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48EB" w14:textId="616F11A6" w:rsidR="000A329A" w:rsidRPr="00F01343" w:rsidRDefault="000A329A" w:rsidP="00CB2215">
      <w:pPr>
        <w:tabs>
          <w:tab w:val="left" w:pos="270"/>
          <w:tab w:val="right" w:pos="9355"/>
        </w:tabs>
        <w:ind w:left="-4310" w:firstLine="9697"/>
      </w:pPr>
      <w:bookmarkStart w:id="0" w:name="_Hlk173497470"/>
      <w:bookmarkStart w:id="1" w:name="_Hlk184716812"/>
      <w:bookmarkStart w:id="2" w:name="_Hlk174018276"/>
      <w:bookmarkStart w:id="3" w:name="_Hlk164323896"/>
      <w:bookmarkStart w:id="4" w:name="_Hlk163215899"/>
      <w:bookmarkEnd w:id="0"/>
      <w:r w:rsidRPr="00F01343">
        <w:t>Приложение</w:t>
      </w:r>
      <w:r w:rsidR="00F206C9">
        <w:t xml:space="preserve"> № </w:t>
      </w:r>
      <w:r w:rsidR="00816A2E">
        <w:t>41</w:t>
      </w:r>
      <w:r w:rsidR="00F206C9">
        <w:t xml:space="preserve"> </w:t>
      </w:r>
      <w:r w:rsidR="009259F0">
        <w:t xml:space="preserve">к </w:t>
      </w:r>
      <w:r w:rsidR="00DA4459">
        <w:t>протоколу</w:t>
      </w:r>
      <w:r w:rsidRPr="00F01343">
        <w:t xml:space="preserve"> № </w:t>
      </w:r>
      <w:r w:rsidR="00A75AA7">
        <w:t>8</w:t>
      </w:r>
      <w:r w:rsidR="00EB721E">
        <w:t>8</w:t>
      </w:r>
    </w:p>
    <w:p w14:paraId="58A51611" w14:textId="77777777" w:rsidR="000A329A" w:rsidRPr="00F01343" w:rsidRDefault="000A329A" w:rsidP="00CB2215">
      <w:pPr>
        <w:tabs>
          <w:tab w:val="left" w:pos="3686"/>
          <w:tab w:val="left" w:pos="9498"/>
        </w:tabs>
        <w:ind w:left="-4310" w:right="-569" w:firstLine="9697"/>
      </w:pPr>
      <w:r w:rsidRPr="00F01343">
        <w:t>заседания правления Региональной</w:t>
      </w:r>
    </w:p>
    <w:p w14:paraId="504C7AF1" w14:textId="77777777" w:rsidR="000A329A" w:rsidRPr="00F01343" w:rsidRDefault="000A329A" w:rsidP="00CB2215">
      <w:pPr>
        <w:tabs>
          <w:tab w:val="left" w:pos="3686"/>
          <w:tab w:val="left" w:pos="9498"/>
        </w:tabs>
        <w:ind w:left="-4310" w:right="-569" w:firstLine="9697"/>
      </w:pPr>
      <w:r w:rsidRPr="00F01343">
        <w:t>энергетической комиссии</w:t>
      </w:r>
    </w:p>
    <w:p w14:paraId="3974649A" w14:textId="3C8C55AB" w:rsidR="00813326" w:rsidRDefault="000A329A" w:rsidP="00CB2215">
      <w:pPr>
        <w:tabs>
          <w:tab w:val="left" w:pos="3686"/>
          <w:tab w:val="left" w:pos="9498"/>
        </w:tabs>
        <w:ind w:left="-4310" w:right="-569" w:firstLine="9697"/>
      </w:pPr>
      <w:r w:rsidRPr="00F01343">
        <w:t xml:space="preserve">Кузбасса от </w:t>
      </w:r>
      <w:r w:rsidR="002340E1">
        <w:t>1</w:t>
      </w:r>
      <w:r w:rsidR="00EB721E">
        <w:t>7</w:t>
      </w:r>
      <w:r w:rsidRPr="00F01343">
        <w:t>.</w:t>
      </w:r>
      <w:r w:rsidR="008F164C">
        <w:t>1</w:t>
      </w:r>
      <w:r w:rsidR="00B55027">
        <w:t>2</w:t>
      </w:r>
      <w:r w:rsidRPr="00F01343">
        <w:t>.2024</w:t>
      </w:r>
    </w:p>
    <w:p w14:paraId="65948FB3" w14:textId="77777777" w:rsidR="00816A2E" w:rsidRDefault="00816A2E" w:rsidP="00CB2215">
      <w:pPr>
        <w:tabs>
          <w:tab w:val="left" w:pos="3686"/>
          <w:tab w:val="left" w:pos="9498"/>
        </w:tabs>
        <w:ind w:left="-4310" w:right="-569" w:firstLine="9697"/>
      </w:pPr>
    </w:p>
    <w:bookmarkEnd w:id="1"/>
    <w:bookmarkEnd w:id="2"/>
    <w:bookmarkEnd w:id="3"/>
    <w:bookmarkEnd w:id="4"/>
    <w:p w14:paraId="45E7CAC0" w14:textId="77777777" w:rsidR="00816A2E" w:rsidRPr="00816A2E" w:rsidRDefault="00816A2E" w:rsidP="00816A2E">
      <w:pPr>
        <w:jc w:val="center"/>
        <w:rPr>
          <w:snapToGrid w:val="0"/>
          <w:sz w:val="28"/>
          <w:szCs w:val="28"/>
        </w:rPr>
      </w:pPr>
      <w:r w:rsidRPr="00816A2E">
        <w:rPr>
          <w:snapToGrid w:val="0"/>
          <w:sz w:val="28"/>
          <w:szCs w:val="28"/>
        </w:rPr>
        <w:t>Экспертное заключение</w:t>
      </w:r>
    </w:p>
    <w:p w14:paraId="6859F539" w14:textId="77777777" w:rsidR="00816A2E" w:rsidRPr="00816A2E" w:rsidRDefault="00816A2E" w:rsidP="00816A2E">
      <w:pPr>
        <w:jc w:val="center"/>
        <w:rPr>
          <w:snapToGrid w:val="0"/>
          <w:sz w:val="28"/>
          <w:szCs w:val="28"/>
        </w:rPr>
      </w:pPr>
      <w:r w:rsidRPr="00816A2E">
        <w:rPr>
          <w:snapToGrid w:val="0"/>
          <w:sz w:val="28"/>
          <w:szCs w:val="28"/>
        </w:rPr>
        <w:t>Региональной энергетической комиссии Кузбасса</w:t>
      </w:r>
    </w:p>
    <w:p w14:paraId="5E2184DD" w14:textId="77777777" w:rsidR="00816A2E" w:rsidRPr="00816A2E" w:rsidRDefault="00816A2E" w:rsidP="00816A2E">
      <w:pPr>
        <w:jc w:val="center"/>
        <w:rPr>
          <w:snapToGrid w:val="0"/>
          <w:sz w:val="28"/>
          <w:szCs w:val="28"/>
        </w:rPr>
      </w:pPr>
      <w:r w:rsidRPr="00816A2E">
        <w:rPr>
          <w:snapToGrid w:val="0"/>
          <w:sz w:val="28"/>
          <w:szCs w:val="28"/>
        </w:rPr>
        <w:t xml:space="preserve">по материалам, представленным </w:t>
      </w:r>
      <w:r w:rsidRPr="00816A2E">
        <w:rPr>
          <w:iCs/>
          <w:snapToGrid w:val="0"/>
          <w:sz w:val="28"/>
          <w:szCs w:val="28"/>
        </w:rPr>
        <w:t xml:space="preserve">ОАО «РЖД» (филиал Кузбасский территориальный участок Западно-Сибирской дирекции </w:t>
      </w:r>
      <w:r w:rsidRPr="00816A2E">
        <w:rPr>
          <w:iCs/>
          <w:snapToGrid w:val="0"/>
          <w:sz w:val="28"/>
          <w:szCs w:val="28"/>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816A2E">
        <w:rPr>
          <w:iCs/>
          <w:snapToGrid w:val="0"/>
          <w:sz w:val="28"/>
          <w:szCs w:val="28"/>
        </w:rPr>
        <w:br/>
      </w:r>
      <w:r w:rsidRPr="00816A2E">
        <w:rPr>
          <w:snapToGrid w:val="0"/>
          <w:sz w:val="28"/>
          <w:szCs w:val="28"/>
        </w:rPr>
        <w:t xml:space="preserve">на ст. Абагур-Лесной ПМС-2 для корректировки НВВ и уровня тарифов </w:t>
      </w:r>
      <w:r w:rsidRPr="00816A2E">
        <w:rPr>
          <w:snapToGrid w:val="0"/>
          <w:sz w:val="28"/>
          <w:szCs w:val="28"/>
        </w:rPr>
        <w:br/>
        <w:t>на тепловую энергию, реализуемую на потребительском рынке</w:t>
      </w:r>
      <w:r w:rsidRPr="00816A2E">
        <w:rPr>
          <w:snapToGrid w:val="0"/>
          <w:sz w:val="28"/>
          <w:szCs w:val="28"/>
        </w:rPr>
        <w:br/>
        <w:t>Новокузнецкого городского округа на 2025 год</w:t>
      </w:r>
    </w:p>
    <w:p w14:paraId="46F30779" w14:textId="77777777" w:rsidR="00816A2E" w:rsidRPr="00816A2E" w:rsidRDefault="00816A2E" w:rsidP="00816A2E">
      <w:pPr>
        <w:jc w:val="center"/>
        <w:rPr>
          <w:snapToGrid w:val="0"/>
          <w:sz w:val="28"/>
          <w:szCs w:val="28"/>
        </w:rPr>
      </w:pPr>
    </w:p>
    <w:p w14:paraId="53933262" w14:textId="77777777" w:rsidR="00816A2E" w:rsidRPr="00816A2E" w:rsidRDefault="00816A2E" w:rsidP="00816A2E">
      <w:pPr>
        <w:keepNext/>
        <w:numPr>
          <w:ilvl w:val="0"/>
          <w:numId w:val="14"/>
        </w:numPr>
        <w:tabs>
          <w:tab w:val="left" w:pos="567"/>
        </w:tabs>
        <w:ind w:left="720"/>
        <w:jc w:val="center"/>
        <w:outlineLvl w:val="0"/>
        <w:rPr>
          <w:b/>
          <w:bCs/>
          <w:kern w:val="32"/>
          <w:sz w:val="28"/>
          <w:szCs w:val="20"/>
          <w:lang w:val="x-none" w:eastAsia="x-none"/>
        </w:rPr>
      </w:pPr>
      <w:bookmarkStart w:id="5" w:name="_Toc21094907"/>
      <w:bookmarkStart w:id="6" w:name="_Toc24891721"/>
      <w:r w:rsidRPr="00816A2E">
        <w:rPr>
          <w:b/>
          <w:bCs/>
          <w:kern w:val="32"/>
          <w:sz w:val="28"/>
          <w:szCs w:val="20"/>
          <w:lang w:val="x-none" w:eastAsia="x-none"/>
        </w:rPr>
        <w:t>Общая характеристика предприятия</w:t>
      </w:r>
      <w:bookmarkEnd w:id="5"/>
      <w:bookmarkEnd w:id="6"/>
    </w:p>
    <w:p w14:paraId="5100C63F" w14:textId="77777777" w:rsidR="00816A2E" w:rsidRPr="00816A2E" w:rsidRDefault="00816A2E" w:rsidP="00816A2E">
      <w:pPr>
        <w:ind w:firstLine="709"/>
        <w:jc w:val="center"/>
        <w:rPr>
          <w:b/>
          <w:snapToGrid w:val="0"/>
          <w:sz w:val="28"/>
          <w:szCs w:val="28"/>
          <w:u w:val="single"/>
        </w:rPr>
      </w:pPr>
    </w:p>
    <w:p w14:paraId="25C24744" w14:textId="77777777" w:rsidR="00816A2E" w:rsidRPr="00816A2E" w:rsidRDefault="00816A2E" w:rsidP="00816A2E">
      <w:pPr>
        <w:ind w:firstLine="709"/>
        <w:jc w:val="both"/>
        <w:rPr>
          <w:bCs/>
          <w:iCs/>
          <w:snapToGrid w:val="0"/>
          <w:sz w:val="28"/>
          <w:szCs w:val="28"/>
        </w:rPr>
      </w:pPr>
      <w:r w:rsidRPr="00816A2E">
        <w:rPr>
          <w:snapToGrid w:val="0"/>
          <w:sz w:val="28"/>
          <w:szCs w:val="28"/>
        </w:rPr>
        <w:t xml:space="preserve">Полное наименование организации – </w:t>
      </w:r>
      <w:r w:rsidRPr="00816A2E">
        <w:rPr>
          <w:bCs/>
          <w:iCs/>
          <w:snapToGrid w:val="0"/>
          <w:sz w:val="28"/>
          <w:szCs w:val="28"/>
        </w:rPr>
        <w:t xml:space="preserve">ОАО «РЖД» (филиал Кузбасский территориальный участок Западно-Сибирской дирекции </w:t>
      </w:r>
      <w:r w:rsidRPr="00816A2E">
        <w:rPr>
          <w:bCs/>
          <w:iCs/>
          <w:snapToGrid w:val="0"/>
          <w:sz w:val="28"/>
          <w:szCs w:val="28"/>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816A2E">
        <w:rPr>
          <w:bCs/>
          <w:iCs/>
          <w:snapToGrid w:val="0"/>
          <w:sz w:val="28"/>
          <w:szCs w:val="28"/>
        </w:rPr>
        <w:br/>
        <w:t xml:space="preserve">на </w:t>
      </w:r>
      <w:r w:rsidRPr="00816A2E">
        <w:rPr>
          <w:bCs/>
          <w:snapToGrid w:val="0"/>
          <w:color w:val="000000"/>
          <w:kern w:val="32"/>
          <w:sz w:val="28"/>
          <w:szCs w:val="28"/>
        </w:rPr>
        <w:t>ст. Абагур-Лесной ПМС-2.</w:t>
      </w:r>
    </w:p>
    <w:p w14:paraId="2934B028" w14:textId="77777777" w:rsidR="00816A2E" w:rsidRPr="00816A2E" w:rsidRDefault="00816A2E" w:rsidP="00816A2E">
      <w:pPr>
        <w:tabs>
          <w:tab w:val="left" w:pos="426"/>
        </w:tabs>
        <w:spacing w:line="276" w:lineRule="auto"/>
        <w:ind w:firstLine="709"/>
        <w:jc w:val="both"/>
        <w:rPr>
          <w:sz w:val="28"/>
          <w:szCs w:val="28"/>
        </w:rPr>
      </w:pPr>
      <w:r w:rsidRPr="00816A2E">
        <w:rPr>
          <w:sz w:val="28"/>
          <w:szCs w:val="28"/>
        </w:rPr>
        <w:t>Фактический адрес: 650992, г. Кемерово, ул. Карболитовская, д. 2.</w:t>
      </w:r>
    </w:p>
    <w:p w14:paraId="6556A7B3" w14:textId="77777777" w:rsidR="00816A2E" w:rsidRPr="00816A2E" w:rsidRDefault="00816A2E" w:rsidP="00816A2E">
      <w:pPr>
        <w:widowControl w:val="0"/>
        <w:suppressAutoHyphens/>
        <w:ind w:firstLine="709"/>
        <w:contextualSpacing/>
        <w:jc w:val="both"/>
        <w:rPr>
          <w:snapToGrid w:val="0"/>
          <w:color w:val="000000"/>
          <w:sz w:val="28"/>
          <w:szCs w:val="28"/>
        </w:rPr>
      </w:pPr>
      <w:r w:rsidRPr="00816A2E">
        <w:rPr>
          <w:snapToGrid w:val="0"/>
          <w:color w:val="000000"/>
          <w:sz w:val="28"/>
          <w:szCs w:val="28"/>
        </w:rPr>
        <w:t xml:space="preserve">Кузбасский региональный производственный участок является подразделением Западно-Сибирской дирекции по тепловодоснабжению – структурного подразделения Центральной дирекции по тепловодоснабжению – филиала ОАО «РЖД» и осуществляет деятельность по управлению комплексом объектов стационарной теплоэнергетики, водоснабжения </w:t>
      </w:r>
      <w:r w:rsidRPr="00816A2E">
        <w:rPr>
          <w:snapToGrid w:val="0"/>
          <w:color w:val="000000"/>
          <w:sz w:val="28"/>
          <w:szCs w:val="28"/>
        </w:rPr>
        <w:br/>
        <w:t xml:space="preserve">и водоотведения на территории </w:t>
      </w:r>
      <w:r w:rsidRPr="00816A2E">
        <w:rPr>
          <w:iCs/>
          <w:snapToGrid w:val="0"/>
          <w:sz w:val="28"/>
          <w:szCs w:val="28"/>
        </w:rPr>
        <w:t>Кемеровской области</w:t>
      </w:r>
      <w:r w:rsidRPr="00816A2E">
        <w:rPr>
          <w:snapToGrid w:val="0"/>
          <w:color w:val="000000"/>
          <w:sz w:val="28"/>
          <w:szCs w:val="28"/>
        </w:rPr>
        <w:t>, в том числе эксплуатации 7 котельных.</w:t>
      </w:r>
    </w:p>
    <w:p w14:paraId="486C6E92" w14:textId="77777777" w:rsidR="00816A2E" w:rsidRPr="00816A2E" w:rsidRDefault="00816A2E" w:rsidP="00816A2E">
      <w:pPr>
        <w:widowControl w:val="0"/>
        <w:suppressAutoHyphens/>
        <w:ind w:firstLine="709"/>
        <w:contextualSpacing/>
        <w:jc w:val="both"/>
        <w:rPr>
          <w:snapToGrid w:val="0"/>
          <w:color w:val="000000"/>
          <w:sz w:val="28"/>
          <w:szCs w:val="28"/>
        </w:rPr>
      </w:pPr>
      <w:r w:rsidRPr="00816A2E">
        <w:rPr>
          <w:snapToGrid w:val="0"/>
          <w:color w:val="000000"/>
          <w:sz w:val="28"/>
          <w:szCs w:val="28"/>
        </w:rPr>
        <w:t xml:space="preserve">Подразделение создано на основании приказа Центральной дирекции </w:t>
      </w:r>
      <w:r w:rsidRPr="00816A2E">
        <w:rPr>
          <w:snapToGrid w:val="0"/>
          <w:color w:val="000000"/>
          <w:sz w:val="28"/>
          <w:szCs w:val="28"/>
        </w:rPr>
        <w:br/>
        <w:t xml:space="preserve">по тепловодоснабжению ОАО «РЖД» от 23.11.2010 № 188 «О создании структурных подразделений Центральной дирекции </w:t>
      </w:r>
      <w:r w:rsidRPr="00816A2E">
        <w:rPr>
          <w:snapToGrid w:val="0"/>
          <w:color w:val="000000"/>
          <w:sz w:val="28"/>
          <w:szCs w:val="28"/>
        </w:rPr>
        <w:br/>
        <w:t xml:space="preserve">по тепловодоснабжению» и является полным правопреемником Дирекции </w:t>
      </w:r>
      <w:r w:rsidRPr="00816A2E">
        <w:rPr>
          <w:snapToGrid w:val="0"/>
          <w:color w:val="000000"/>
          <w:sz w:val="28"/>
          <w:szCs w:val="28"/>
        </w:rPr>
        <w:br/>
        <w:t>по тепловодоснабжению – структурного подразделения Западно-Сибирской железной дороги – филиала ОАО «РЖД». Вышеназванный производственный участок не имеет собственного выделенного бухгалтерского баланса.</w:t>
      </w:r>
    </w:p>
    <w:p w14:paraId="02DAAA23" w14:textId="77777777" w:rsidR="00816A2E" w:rsidRPr="00816A2E" w:rsidRDefault="00816A2E" w:rsidP="00816A2E">
      <w:pPr>
        <w:widowControl w:val="0"/>
        <w:suppressAutoHyphens/>
        <w:ind w:firstLine="709"/>
        <w:contextualSpacing/>
        <w:jc w:val="both"/>
        <w:rPr>
          <w:snapToGrid w:val="0"/>
          <w:color w:val="000000"/>
          <w:sz w:val="28"/>
          <w:szCs w:val="28"/>
        </w:rPr>
      </w:pPr>
      <w:r w:rsidRPr="00816A2E">
        <w:rPr>
          <w:snapToGrid w:val="0"/>
          <w:color w:val="000000"/>
          <w:sz w:val="28"/>
          <w:szCs w:val="28"/>
        </w:rPr>
        <w:t xml:space="preserve">Для производства тепловой энергии используется уголь бурый марки </w:t>
      </w:r>
      <w:r w:rsidRPr="00816A2E">
        <w:rPr>
          <w:snapToGrid w:val="0"/>
          <w:color w:val="000000"/>
          <w:sz w:val="28"/>
          <w:szCs w:val="28"/>
        </w:rPr>
        <w:br/>
        <w:t xml:space="preserve">3 БОМ, необогащенный, рассортированный, расфасованный в мягкие разовые контейнеры. </w:t>
      </w:r>
    </w:p>
    <w:p w14:paraId="19BDC50D" w14:textId="77777777" w:rsidR="00816A2E" w:rsidRPr="00816A2E" w:rsidRDefault="00816A2E" w:rsidP="00816A2E">
      <w:pPr>
        <w:widowControl w:val="0"/>
        <w:suppressAutoHyphens/>
        <w:ind w:firstLine="709"/>
        <w:contextualSpacing/>
        <w:jc w:val="both"/>
        <w:rPr>
          <w:snapToGrid w:val="0"/>
          <w:color w:val="000000"/>
          <w:sz w:val="28"/>
          <w:szCs w:val="28"/>
        </w:rPr>
      </w:pPr>
      <w:r w:rsidRPr="00816A2E">
        <w:rPr>
          <w:snapToGrid w:val="0"/>
          <w:color w:val="000000"/>
          <w:sz w:val="28"/>
          <w:szCs w:val="28"/>
        </w:rPr>
        <w:t>Поставщиком угля для предприятия является ООО «МТК».</w:t>
      </w:r>
    </w:p>
    <w:p w14:paraId="203D5061" w14:textId="77777777" w:rsidR="00816A2E" w:rsidRPr="00816A2E" w:rsidRDefault="00816A2E" w:rsidP="00816A2E">
      <w:pPr>
        <w:widowControl w:val="0"/>
        <w:suppressAutoHyphens/>
        <w:ind w:firstLine="709"/>
        <w:contextualSpacing/>
        <w:jc w:val="both"/>
        <w:rPr>
          <w:snapToGrid w:val="0"/>
          <w:color w:val="000000"/>
          <w:sz w:val="28"/>
          <w:szCs w:val="28"/>
        </w:rPr>
      </w:pPr>
      <w:r w:rsidRPr="00816A2E">
        <w:rPr>
          <w:snapToGrid w:val="0"/>
          <w:color w:val="000000"/>
          <w:sz w:val="28"/>
          <w:szCs w:val="28"/>
        </w:rPr>
        <w:t xml:space="preserve">Предприятие находится на общей системе налогообложения, в связи </w:t>
      </w:r>
      <w:r w:rsidRPr="00816A2E">
        <w:rPr>
          <w:snapToGrid w:val="0"/>
          <w:color w:val="000000"/>
          <w:sz w:val="28"/>
          <w:szCs w:val="28"/>
        </w:rPr>
        <w:br/>
        <w:t xml:space="preserve">с этим экономически обоснованные расходы предприятия, включаемые </w:t>
      </w:r>
      <w:r w:rsidRPr="00816A2E">
        <w:rPr>
          <w:snapToGrid w:val="0"/>
          <w:color w:val="000000"/>
          <w:sz w:val="28"/>
          <w:szCs w:val="28"/>
        </w:rPr>
        <w:br/>
        <w:t>в состав НВВ, указаны без учета НДС.</w:t>
      </w:r>
    </w:p>
    <w:p w14:paraId="6B415CBF" w14:textId="77777777" w:rsidR="00816A2E" w:rsidRPr="00816A2E" w:rsidRDefault="00816A2E" w:rsidP="00816A2E">
      <w:pPr>
        <w:ind w:firstLine="709"/>
        <w:jc w:val="both"/>
        <w:rPr>
          <w:sz w:val="28"/>
          <w:szCs w:val="20"/>
        </w:rPr>
      </w:pPr>
      <w:r w:rsidRPr="00816A2E">
        <w:rPr>
          <w:snapToGrid w:val="0"/>
          <w:sz w:val="28"/>
          <w:szCs w:val="20"/>
        </w:rPr>
        <w:t xml:space="preserve">ОАО «РЖД» обратилось в Региональную энергетическую комиссию Кузбасса с заявлением для корректировки НВВ и установления тарифов </w:t>
      </w:r>
      <w:r w:rsidRPr="00816A2E">
        <w:rPr>
          <w:snapToGrid w:val="0"/>
          <w:sz w:val="28"/>
          <w:szCs w:val="20"/>
        </w:rPr>
        <w:br/>
        <w:t>на 2025 год (исх. № 460/ЗСИБ ДТВу3</w:t>
      </w:r>
      <w:r w:rsidRPr="00816A2E">
        <w:rPr>
          <w:snapToGrid w:val="0"/>
          <w:sz w:val="28"/>
          <w:szCs w:val="28"/>
        </w:rPr>
        <w:t xml:space="preserve"> </w:t>
      </w:r>
      <w:r w:rsidRPr="00816A2E">
        <w:rPr>
          <w:snapToGrid w:val="0"/>
          <w:sz w:val="28"/>
          <w:szCs w:val="20"/>
        </w:rPr>
        <w:t xml:space="preserve">от 25.04.2024, </w:t>
      </w:r>
      <w:r w:rsidRPr="00816A2E">
        <w:rPr>
          <w:snapToGrid w:val="0"/>
          <w:sz w:val="28"/>
          <w:szCs w:val="20"/>
        </w:rPr>
        <w:br/>
      </w:r>
      <w:r w:rsidRPr="00816A2E">
        <w:rPr>
          <w:snapToGrid w:val="0"/>
          <w:sz w:val="28"/>
          <w:szCs w:val="20"/>
        </w:rPr>
        <w:lastRenderedPageBreak/>
        <w:t xml:space="preserve">вх. № 2969 от 26.04.2024) и представило пакет документов в формате шаблона </w:t>
      </w:r>
      <w:r w:rsidRPr="00816A2E">
        <w:rPr>
          <w:snapToGrid w:val="0"/>
          <w:sz w:val="28"/>
          <w:szCs w:val="20"/>
          <w:lang w:val="en-US"/>
        </w:rPr>
        <w:t>DOCS</w:t>
      </w:r>
      <w:r w:rsidRPr="00816A2E">
        <w:rPr>
          <w:snapToGrid w:val="0"/>
          <w:sz w:val="28"/>
          <w:szCs w:val="20"/>
        </w:rPr>
        <w:t>.</w:t>
      </w:r>
      <w:r w:rsidRPr="00816A2E">
        <w:rPr>
          <w:snapToGrid w:val="0"/>
          <w:sz w:val="28"/>
          <w:szCs w:val="20"/>
          <w:lang w:val="en-US"/>
        </w:rPr>
        <w:t>FORM</w:t>
      </w:r>
      <w:r w:rsidRPr="00816A2E">
        <w:rPr>
          <w:snapToGrid w:val="0"/>
          <w:sz w:val="28"/>
          <w:szCs w:val="20"/>
        </w:rPr>
        <w:t xml:space="preserve">.6.42.  </w:t>
      </w:r>
    </w:p>
    <w:p w14:paraId="458FFE7A" w14:textId="77777777" w:rsidR="00816A2E" w:rsidRPr="00816A2E" w:rsidRDefault="00816A2E" w:rsidP="00816A2E">
      <w:pPr>
        <w:ind w:firstLine="709"/>
        <w:jc w:val="both"/>
        <w:rPr>
          <w:snapToGrid w:val="0"/>
          <w:sz w:val="28"/>
          <w:szCs w:val="20"/>
        </w:rPr>
      </w:pPr>
      <w:r w:rsidRPr="00816A2E">
        <w:rPr>
          <w:snapToGrid w:val="0"/>
          <w:sz w:val="28"/>
          <w:szCs w:val="20"/>
        </w:rPr>
        <w:t xml:space="preserve">Письмом от 21.08.2024 № 939/ЗСИБ ДТВу3 (вх. № 5634 от 21.08.2024) представлен дополнительный пакет документов № 2 в формате шаблона </w:t>
      </w:r>
      <w:r w:rsidRPr="00816A2E">
        <w:rPr>
          <w:snapToGrid w:val="0"/>
          <w:sz w:val="28"/>
          <w:szCs w:val="20"/>
          <w:lang w:val="en-US"/>
        </w:rPr>
        <w:t>DOCS</w:t>
      </w:r>
      <w:r w:rsidRPr="00816A2E">
        <w:rPr>
          <w:snapToGrid w:val="0"/>
          <w:sz w:val="28"/>
          <w:szCs w:val="20"/>
        </w:rPr>
        <w:t>.</w:t>
      </w:r>
      <w:r w:rsidRPr="00816A2E">
        <w:rPr>
          <w:snapToGrid w:val="0"/>
          <w:sz w:val="28"/>
          <w:szCs w:val="20"/>
          <w:lang w:val="en-US"/>
        </w:rPr>
        <w:t>FORM</w:t>
      </w:r>
      <w:r w:rsidRPr="00816A2E">
        <w:rPr>
          <w:snapToGrid w:val="0"/>
          <w:sz w:val="28"/>
          <w:szCs w:val="20"/>
        </w:rPr>
        <w:t xml:space="preserve">.6.42.  </w:t>
      </w:r>
    </w:p>
    <w:p w14:paraId="40226829" w14:textId="77777777" w:rsidR="00816A2E" w:rsidRPr="00816A2E" w:rsidRDefault="00816A2E" w:rsidP="00816A2E">
      <w:pPr>
        <w:ind w:firstLine="709"/>
        <w:jc w:val="both"/>
        <w:rPr>
          <w:snapToGrid w:val="0"/>
          <w:sz w:val="28"/>
          <w:szCs w:val="20"/>
        </w:rPr>
      </w:pPr>
      <w:r w:rsidRPr="00816A2E">
        <w:rPr>
          <w:snapToGrid w:val="0"/>
          <w:sz w:val="28"/>
          <w:szCs w:val="20"/>
        </w:rPr>
        <w:t xml:space="preserve">Письмом от 02.11.2024 № 471/1-ЗСИБ ДТВу-3 (вх. № 7452 </w:t>
      </w:r>
      <w:r w:rsidRPr="00816A2E">
        <w:rPr>
          <w:snapToGrid w:val="0"/>
          <w:sz w:val="28"/>
          <w:szCs w:val="20"/>
        </w:rPr>
        <w:br/>
        <w:t xml:space="preserve">от 02.11.2024) представлен дополнительный пакет документов № 3 в формате шаблона </w:t>
      </w:r>
      <w:r w:rsidRPr="00816A2E">
        <w:rPr>
          <w:snapToGrid w:val="0"/>
          <w:sz w:val="28"/>
          <w:szCs w:val="20"/>
          <w:lang w:val="en-US"/>
        </w:rPr>
        <w:t>DOCS</w:t>
      </w:r>
      <w:r w:rsidRPr="00816A2E">
        <w:rPr>
          <w:snapToGrid w:val="0"/>
          <w:sz w:val="28"/>
          <w:szCs w:val="20"/>
        </w:rPr>
        <w:t>.</w:t>
      </w:r>
      <w:r w:rsidRPr="00816A2E">
        <w:rPr>
          <w:snapToGrid w:val="0"/>
          <w:sz w:val="28"/>
          <w:szCs w:val="20"/>
          <w:lang w:val="en-US"/>
        </w:rPr>
        <w:t>FORM</w:t>
      </w:r>
      <w:r w:rsidRPr="00816A2E">
        <w:rPr>
          <w:snapToGrid w:val="0"/>
          <w:sz w:val="28"/>
          <w:szCs w:val="20"/>
        </w:rPr>
        <w:t xml:space="preserve">.6.42.  </w:t>
      </w:r>
    </w:p>
    <w:p w14:paraId="0302BE92" w14:textId="77777777" w:rsidR="00816A2E" w:rsidRPr="00816A2E" w:rsidRDefault="00816A2E" w:rsidP="00816A2E">
      <w:pPr>
        <w:widowControl w:val="0"/>
        <w:shd w:val="clear" w:color="auto" w:fill="FFFFFF"/>
        <w:autoSpaceDE w:val="0"/>
        <w:autoSpaceDN w:val="0"/>
        <w:adjustRightInd w:val="0"/>
        <w:ind w:firstLine="709"/>
        <w:jc w:val="both"/>
        <w:rPr>
          <w:snapToGrid w:val="0"/>
          <w:sz w:val="28"/>
          <w:szCs w:val="20"/>
        </w:rPr>
      </w:pPr>
      <w:r w:rsidRPr="00816A2E">
        <w:rPr>
          <w:snapToGrid w:val="0"/>
          <w:sz w:val="28"/>
          <w:szCs w:val="20"/>
        </w:rPr>
        <w:t xml:space="preserve">Открыто дело </w:t>
      </w:r>
      <w:r w:rsidRPr="00816A2E">
        <w:rPr>
          <w:snapToGrid w:val="0"/>
          <w:sz w:val="28"/>
          <w:szCs w:val="28"/>
        </w:rPr>
        <w:t xml:space="preserve">«О корректировке НВВ и уровня тарифов на тепловую энергию, тепловую энергию для потребителей, приобретающих </w:t>
      </w:r>
      <w:r w:rsidRPr="00816A2E">
        <w:rPr>
          <w:snapToGrid w:val="0"/>
          <w:sz w:val="28"/>
          <w:szCs w:val="28"/>
        </w:rPr>
        <w:br/>
        <w:t xml:space="preserve">её с целью компенсации потерь, теплоноситель и горячую воду в открытой системе теплоснабжения (горячего водоснабжения) на 2025 год </w:t>
      </w:r>
      <w:r w:rsidRPr="00816A2E">
        <w:rPr>
          <w:snapToGrid w:val="0"/>
          <w:sz w:val="28"/>
          <w:szCs w:val="28"/>
        </w:rPr>
        <w:br/>
        <w:t>для ОАО «РЖД» № РЭК/57-РЖД-2025 от 26.04.2024.</w:t>
      </w:r>
    </w:p>
    <w:p w14:paraId="1B559A11" w14:textId="77777777" w:rsidR="00816A2E" w:rsidRPr="00816A2E" w:rsidRDefault="00816A2E" w:rsidP="00816A2E">
      <w:pPr>
        <w:ind w:firstLine="709"/>
        <w:jc w:val="both"/>
        <w:rPr>
          <w:sz w:val="28"/>
          <w:szCs w:val="28"/>
        </w:rPr>
      </w:pPr>
      <w:r w:rsidRPr="00816A2E">
        <w:rPr>
          <w:iCs/>
          <w:color w:val="000000"/>
          <w:sz w:val="28"/>
          <w:szCs w:val="28"/>
        </w:rPr>
        <w:t>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ШЧ на ст. Артышта-2</w:t>
      </w:r>
      <w:r w:rsidRPr="00816A2E">
        <w:rPr>
          <w:b/>
          <w:color w:val="000000"/>
          <w:sz w:val="28"/>
          <w:szCs w:val="28"/>
        </w:rPr>
        <w:t xml:space="preserve"> </w:t>
      </w:r>
      <w:r w:rsidRPr="00816A2E">
        <w:rPr>
          <w:sz w:val="28"/>
          <w:szCs w:val="28"/>
        </w:rPr>
        <w:t xml:space="preserve">осуществляет свою деятельность </w:t>
      </w:r>
      <w:r w:rsidRPr="00816A2E">
        <w:rPr>
          <w:sz w:val="28"/>
          <w:szCs w:val="28"/>
        </w:rPr>
        <w:br/>
        <w:t>в соответствии с действующим на территории Российской Федерации законодательством, Уставом предприятия (DOCS.FORM.6.42. Часть 1. Том 1. Учредительные документы. Устав ОАО «РЖД»).</w:t>
      </w:r>
    </w:p>
    <w:p w14:paraId="3E044C67" w14:textId="77777777" w:rsidR="00816A2E" w:rsidRPr="00816A2E" w:rsidRDefault="00816A2E" w:rsidP="00816A2E">
      <w:pPr>
        <w:ind w:firstLine="709"/>
        <w:jc w:val="both"/>
        <w:rPr>
          <w:sz w:val="28"/>
          <w:szCs w:val="28"/>
        </w:rPr>
      </w:pPr>
      <w:bookmarkStart w:id="7" w:name="_Hlk110349474"/>
      <w:bookmarkStart w:id="8" w:name="_Hlk110349526"/>
      <w:r w:rsidRPr="00816A2E">
        <w:rPr>
          <w:sz w:val="28"/>
          <w:szCs w:val="28"/>
        </w:rPr>
        <w:t>В составе обосновывающих материалов были представлены следующие документы:</w:t>
      </w:r>
    </w:p>
    <w:p w14:paraId="45F3EE2C" w14:textId="77777777" w:rsidR="00816A2E" w:rsidRPr="00816A2E" w:rsidRDefault="00816A2E" w:rsidP="00816A2E">
      <w:pPr>
        <w:ind w:firstLine="709"/>
        <w:jc w:val="both"/>
        <w:rPr>
          <w:sz w:val="28"/>
          <w:szCs w:val="28"/>
        </w:rPr>
      </w:pPr>
      <w:r w:rsidRPr="00816A2E">
        <w:rPr>
          <w:sz w:val="28"/>
          <w:szCs w:val="28"/>
        </w:rPr>
        <w:t>Смета расходов по котельной на ст. Абагур-Лесной ПМС-2</w:t>
      </w:r>
      <w:r w:rsidRPr="00816A2E">
        <w:rPr>
          <w:b/>
          <w:sz w:val="28"/>
          <w:szCs w:val="28"/>
        </w:rPr>
        <w:t xml:space="preserve"> </w:t>
      </w:r>
      <w:r w:rsidRPr="00816A2E">
        <w:rPr>
          <w:sz w:val="28"/>
          <w:szCs w:val="28"/>
        </w:rPr>
        <w:t>(</w:t>
      </w:r>
      <w:r w:rsidRPr="00816A2E">
        <w:rPr>
          <w:sz w:val="28"/>
          <w:szCs w:val="28"/>
          <w:lang w:val="en-US"/>
        </w:rPr>
        <w:t>DOCS</w:t>
      </w:r>
      <w:r w:rsidRPr="00816A2E">
        <w:rPr>
          <w:sz w:val="28"/>
          <w:szCs w:val="28"/>
        </w:rPr>
        <w:t>.</w:t>
      </w:r>
      <w:r w:rsidRPr="00816A2E">
        <w:rPr>
          <w:sz w:val="28"/>
          <w:szCs w:val="28"/>
          <w:lang w:val="en-US"/>
        </w:rPr>
        <w:t>FORM</w:t>
      </w:r>
      <w:r w:rsidRPr="00816A2E">
        <w:rPr>
          <w:sz w:val="28"/>
          <w:szCs w:val="28"/>
        </w:rPr>
        <w:t>.6.42. Часть 3. Том 18. Смета Абагур-Лесной на 2025).</w:t>
      </w:r>
    </w:p>
    <w:bookmarkEnd w:id="8"/>
    <w:p w14:paraId="3A04F742" w14:textId="77777777" w:rsidR="00816A2E" w:rsidRPr="00816A2E" w:rsidRDefault="00816A2E" w:rsidP="00816A2E">
      <w:pPr>
        <w:ind w:firstLine="709"/>
        <w:jc w:val="both"/>
        <w:rPr>
          <w:sz w:val="28"/>
          <w:szCs w:val="28"/>
        </w:rPr>
      </w:pPr>
      <w:r w:rsidRPr="00816A2E">
        <w:rPr>
          <w:sz w:val="28"/>
          <w:szCs w:val="28"/>
        </w:rPr>
        <w:t>Учетная политика ОАО «РЖД» от 26.12.2016 № 106 (DOCS.FORM.6.42. Часть 1. Том 1. Учредительные документы. Учетная политика).</w:t>
      </w:r>
    </w:p>
    <w:p w14:paraId="6B8E80AE" w14:textId="77777777" w:rsidR="00816A2E" w:rsidRPr="00816A2E" w:rsidRDefault="00816A2E" w:rsidP="00816A2E">
      <w:pPr>
        <w:ind w:firstLine="709"/>
        <w:jc w:val="both"/>
        <w:rPr>
          <w:sz w:val="28"/>
          <w:szCs w:val="28"/>
        </w:rPr>
      </w:pPr>
      <w:r w:rsidRPr="00816A2E">
        <w:rPr>
          <w:sz w:val="28"/>
          <w:szCs w:val="28"/>
        </w:rPr>
        <w:t xml:space="preserve">Учет затрат в структурных подразделениях Центральной дирекции </w:t>
      </w:r>
      <w:r w:rsidRPr="00816A2E">
        <w:rPr>
          <w:sz w:val="28"/>
          <w:szCs w:val="28"/>
        </w:rPr>
        <w:br/>
        <w:t>по тепловодоснабжению-филиала ОАО «РЖД» (DOCS.FORM.6.42. Часть 1. Том 1. Учредительные документы. Раздельный учет с 2020 года).</w:t>
      </w:r>
    </w:p>
    <w:p w14:paraId="54EB8E04" w14:textId="77777777" w:rsidR="00816A2E" w:rsidRPr="00816A2E" w:rsidRDefault="00816A2E" w:rsidP="00816A2E">
      <w:pPr>
        <w:ind w:firstLine="709"/>
        <w:jc w:val="both"/>
        <w:rPr>
          <w:sz w:val="28"/>
          <w:szCs w:val="28"/>
        </w:rPr>
      </w:pPr>
      <w:r w:rsidRPr="00816A2E">
        <w:rPr>
          <w:sz w:val="28"/>
          <w:szCs w:val="28"/>
        </w:rPr>
        <w:t xml:space="preserve">Распоряжение ОАО «РЖД» от 12.07.2018 № 1481/р (ред. от 14.02.2023) «О порядке закупки товаров, работ, услуг для нужд ОАО «РЖД» (Вместе </w:t>
      </w:r>
      <w:r w:rsidRPr="00816A2E">
        <w:rPr>
          <w:sz w:val="28"/>
          <w:szCs w:val="28"/>
        </w:rPr>
        <w:br/>
        <w:t>с положением) (DOCS.FORM.6.42. Часть 1. Том 1. Учредительные документы. Положение о закупке).</w:t>
      </w:r>
    </w:p>
    <w:p w14:paraId="6BB42490" w14:textId="77777777" w:rsidR="00816A2E" w:rsidRPr="00816A2E" w:rsidRDefault="00816A2E" w:rsidP="00816A2E">
      <w:pPr>
        <w:ind w:firstLine="709"/>
        <w:jc w:val="both"/>
        <w:rPr>
          <w:sz w:val="28"/>
          <w:szCs w:val="28"/>
        </w:rPr>
      </w:pPr>
      <w:r w:rsidRPr="00816A2E">
        <w:rPr>
          <w:sz w:val="28"/>
          <w:szCs w:val="28"/>
        </w:rPr>
        <w:t>Приказ от 23.11.2010 № 188 «О создании структурных подразделений Центральной дирекции по тепловодоснабжению» (DOCS.FORM.6.42. Часть 1. Том 1. Учредительные документы. Приказ № 188 от 23.11.2010).</w:t>
      </w:r>
    </w:p>
    <w:p w14:paraId="78EBA4D7" w14:textId="77777777" w:rsidR="00816A2E" w:rsidRPr="00816A2E" w:rsidRDefault="00816A2E" w:rsidP="00816A2E">
      <w:pPr>
        <w:ind w:firstLine="709"/>
        <w:jc w:val="both"/>
        <w:rPr>
          <w:sz w:val="28"/>
          <w:szCs w:val="28"/>
        </w:rPr>
      </w:pPr>
      <w:r w:rsidRPr="00816A2E">
        <w:rPr>
          <w:sz w:val="28"/>
          <w:szCs w:val="28"/>
        </w:rPr>
        <w:t xml:space="preserve">Положение о Западно-Сибирской дирекции по тепловодоснабжению-структурном подразделении Центральной дирекции </w:t>
      </w:r>
      <w:r w:rsidRPr="00816A2E">
        <w:rPr>
          <w:sz w:val="28"/>
          <w:szCs w:val="28"/>
        </w:rPr>
        <w:br/>
        <w:t>по тепловодоснабжению-филиала ОАО «РЖД» от 01.04.2011 (DOCS.FORM.6.42. Часть 1. Том 1. Учредительные документы. Положение от 01.04.2011 о Зап-Сиб ДТВ новое).</w:t>
      </w:r>
    </w:p>
    <w:p w14:paraId="031FC81E" w14:textId="77777777" w:rsidR="00816A2E" w:rsidRPr="00816A2E" w:rsidRDefault="00816A2E" w:rsidP="00816A2E">
      <w:pPr>
        <w:ind w:firstLine="709"/>
        <w:jc w:val="both"/>
        <w:rPr>
          <w:sz w:val="28"/>
          <w:szCs w:val="28"/>
        </w:rPr>
      </w:pPr>
      <w:r w:rsidRPr="00816A2E">
        <w:rPr>
          <w:sz w:val="28"/>
          <w:szCs w:val="28"/>
        </w:rPr>
        <w:t xml:space="preserve">Свидетельство о постановке на учет Российской организации </w:t>
      </w:r>
      <w:r w:rsidRPr="00816A2E">
        <w:rPr>
          <w:sz w:val="28"/>
          <w:szCs w:val="28"/>
        </w:rPr>
        <w:br/>
        <w:t>в налоговом органе по месту нахождения на территории Российской Федерации от 23.09.2003 серия 77 № 008389961 (DOCS.FORM.6.42. Часть 1. Том 1. Учредительные документы. Свидетельство о пост на уч).</w:t>
      </w:r>
    </w:p>
    <w:p w14:paraId="754CCBAF" w14:textId="77777777" w:rsidR="00816A2E" w:rsidRPr="00816A2E" w:rsidRDefault="00816A2E" w:rsidP="00816A2E">
      <w:pPr>
        <w:ind w:firstLine="709"/>
        <w:jc w:val="both"/>
        <w:rPr>
          <w:sz w:val="28"/>
          <w:szCs w:val="28"/>
        </w:rPr>
      </w:pPr>
      <w:r w:rsidRPr="00816A2E">
        <w:rPr>
          <w:sz w:val="28"/>
          <w:szCs w:val="28"/>
        </w:rPr>
        <w:lastRenderedPageBreak/>
        <w:t>Страховое свидетельство Фонда социального страхования Российской Федерации от 24.09.2003 № 7738014001 (DOCS.FORM.6.42. Часть 1. Том 1. Учредительные документы. Страховое свидетельство ФСС № 7738014001).</w:t>
      </w:r>
    </w:p>
    <w:p w14:paraId="1E2EFFE6" w14:textId="77777777" w:rsidR="00816A2E" w:rsidRPr="00816A2E" w:rsidRDefault="00816A2E" w:rsidP="00816A2E">
      <w:pPr>
        <w:ind w:firstLine="709"/>
        <w:jc w:val="both"/>
        <w:rPr>
          <w:sz w:val="28"/>
          <w:szCs w:val="28"/>
        </w:rPr>
      </w:pPr>
      <w:r w:rsidRPr="00816A2E">
        <w:rPr>
          <w:sz w:val="28"/>
          <w:szCs w:val="28"/>
        </w:rPr>
        <w:t>Уведомление от 26.01.2011 № 742419 о постановке на учет Российской организации ОАО «РЖД» в налоговом органе на территории Российской Федерации (DOCS.FORM.6.42. Часть 1. Том 1. Учредительные документы. Уведомление о пост на уч).</w:t>
      </w:r>
    </w:p>
    <w:p w14:paraId="0C1BE6C3" w14:textId="77777777" w:rsidR="00816A2E" w:rsidRPr="00816A2E" w:rsidRDefault="00816A2E" w:rsidP="00816A2E">
      <w:pPr>
        <w:ind w:firstLine="709"/>
        <w:jc w:val="both"/>
        <w:rPr>
          <w:sz w:val="28"/>
          <w:szCs w:val="28"/>
        </w:rPr>
      </w:pPr>
      <w:r w:rsidRPr="00816A2E">
        <w:rPr>
          <w:sz w:val="28"/>
          <w:szCs w:val="28"/>
        </w:rPr>
        <w:t xml:space="preserve">Физические показатели по котельной на ст. Абагур-Лесной ПМС-2 </w:t>
      </w:r>
      <w:r w:rsidRPr="00816A2E">
        <w:rPr>
          <w:b/>
          <w:sz w:val="28"/>
          <w:szCs w:val="28"/>
        </w:rPr>
        <w:br/>
      </w:r>
      <w:r w:rsidRPr="00816A2E">
        <w:rPr>
          <w:sz w:val="28"/>
          <w:szCs w:val="28"/>
        </w:rPr>
        <w:t>на 2025 год (DOCS.FORM.6.42. Часть 3. Том 18. Физические показатели Абагур-Лесной на 2025).</w:t>
      </w:r>
    </w:p>
    <w:p w14:paraId="25706FE7" w14:textId="77777777" w:rsidR="00816A2E" w:rsidRPr="00816A2E" w:rsidRDefault="00816A2E" w:rsidP="00816A2E">
      <w:pPr>
        <w:ind w:firstLine="709"/>
        <w:jc w:val="both"/>
        <w:rPr>
          <w:sz w:val="28"/>
          <w:szCs w:val="28"/>
        </w:rPr>
      </w:pPr>
      <w:r w:rsidRPr="00816A2E">
        <w:rPr>
          <w:sz w:val="28"/>
          <w:szCs w:val="28"/>
        </w:rPr>
        <w:t xml:space="preserve">Договор на оказание услуг по передаче тепловой энергии </w:t>
      </w:r>
      <w:r w:rsidRPr="00816A2E">
        <w:rPr>
          <w:sz w:val="28"/>
          <w:szCs w:val="28"/>
        </w:rPr>
        <w:br/>
        <w:t xml:space="preserve">и теплоносителя и поставки тепловой энергии и теплоносителя (в целях компенсации потерь тепловой энергии и теплоносителя в тепловых сетях </w:t>
      </w:r>
      <w:r w:rsidRPr="00816A2E">
        <w:rPr>
          <w:sz w:val="28"/>
          <w:szCs w:val="28"/>
        </w:rPr>
        <w:br/>
        <w:t xml:space="preserve">и энергетическом оборудовании) № СГ-13-19 от 11.03.2020, заключенный </w:t>
      </w:r>
      <w:r w:rsidRPr="00816A2E">
        <w:rPr>
          <w:sz w:val="28"/>
          <w:szCs w:val="28"/>
        </w:rPr>
        <w:br/>
        <w:t>с ООО «СибЭнерго», действующий на период действия тарифа, утвержденного РЭК Кузбасса, с приложениями (DOCS.FORM.6.42. Часть 1. Том 10. Расходы на оплату услуг, оказываемых организациями, осуществляющими регулируемые виды деятельности. Договор СибЭнерго).</w:t>
      </w:r>
    </w:p>
    <w:p w14:paraId="6581B912" w14:textId="77777777" w:rsidR="00816A2E" w:rsidRPr="00816A2E" w:rsidRDefault="00816A2E" w:rsidP="00816A2E">
      <w:pPr>
        <w:ind w:firstLine="709"/>
        <w:jc w:val="both"/>
        <w:rPr>
          <w:sz w:val="28"/>
          <w:szCs w:val="28"/>
        </w:rPr>
      </w:pPr>
      <w:r w:rsidRPr="00816A2E">
        <w:rPr>
          <w:sz w:val="28"/>
          <w:szCs w:val="28"/>
        </w:rPr>
        <w:t xml:space="preserve">Дополнительное соглашение № 4045944 от 25.08.2020 к договору </w:t>
      </w:r>
      <w:r w:rsidRPr="00816A2E">
        <w:rPr>
          <w:sz w:val="28"/>
          <w:szCs w:val="28"/>
        </w:rPr>
        <w:br/>
        <w:t xml:space="preserve">№ СГ-13-19 от 11.03.2020  на оказание услуг по передаче тепловой энергии </w:t>
      </w:r>
      <w:r w:rsidRPr="00816A2E">
        <w:rPr>
          <w:sz w:val="28"/>
          <w:szCs w:val="28"/>
        </w:rPr>
        <w:br/>
        <w:t xml:space="preserve">и теплоносителя и поставки тепловой энергии и теплоносителя (в целях компенсации потерь тепловой энергии и теплоносителя в тепловых сетях </w:t>
      </w:r>
      <w:r w:rsidRPr="00816A2E">
        <w:rPr>
          <w:sz w:val="28"/>
          <w:szCs w:val="28"/>
        </w:rPr>
        <w:br/>
        <w:t xml:space="preserve">и энергетическом оборудовании), заключенному с ООО «СибЭнерго» (DOCS.FORM.6.42. Часть 1. Том 10. Расходы на оплату услуг, оказываемых организациями, осуществляющими регулируемые виды деятельности. </w:t>
      </w:r>
      <w:r w:rsidRPr="00816A2E">
        <w:rPr>
          <w:sz w:val="28"/>
          <w:szCs w:val="28"/>
        </w:rPr>
        <w:br/>
        <w:t>ДС Сибэнерго от 25.08.2020).</w:t>
      </w:r>
    </w:p>
    <w:p w14:paraId="3CA5E4AB" w14:textId="77777777" w:rsidR="00816A2E" w:rsidRPr="00816A2E" w:rsidRDefault="00816A2E" w:rsidP="00816A2E">
      <w:pPr>
        <w:ind w:firstLine="709"/>
        <w:jc w:val="both"/>
        <w:rPr>
          <w:sz w:val="28"/>
          <w:szCs w:val="28"/>
        </w:rPr>
      </w:pPr>
      <w:r w:rsidRPr="00816A2E">
        <w:rPr>
          <w:sz w:val="28"/>
          <w:szCs w:val="28"/>
        </w:rPr>
        <w:t xml:space="preserve">Дополнительное соглашение б/н от 02.12.2022 к договору  № СГ-13-19 от 11.03.2020  на оказание услуг по передаче тепловой энергии </w:t>
      </w:r>
      <w:r w:rsidRPr="00816A2E">
        <w:rPr>
          <w:sz w:val="28"/>
          <w:szCs w:val="28"/>
        </w:rPr>
        <w:br/>
        <w:t xml:space="preserve">и теплоносителя и поставки тепловой энергии и теплоносителя (в целях компенсации потерь тепловой энергии и теплоносителя в тепловых сетях </w:t>
      </w:r>
      <w:r w:rsidRPr="00816A2E">
        <w:rPr>
          <w:sz w:val="28"/>
          <w:szCs w:val="28"/>
        </w:rPr>
        <w:br/>
        <w:t xml:space="preserve">и энергетическом оборудовании), заключенному с ООО «СибЭнерго» (DOCS.FORM.6.42. Часть 1. Том 10. Расходы на оплату услуг, оказываемых организациями, осуществляющими регулируемые виды деятельности. </w:t>
      </w:r>
      <w:r w:rsidRPr="00816A2E">
        <w:rPr>
          <w:sz w:val="28"/>
          <w:szCs w:val="28"/>
        </w:rPr>
        <w:br/>
        <w:t>ДС Сибэнерго от 02.12.2022).</w:t>
      </w:r>
    </w:p>
    <w:p w14:paraId="43425AFF" w14:textId="77777777" w:rsidR="00816A2E" w:rsidRPr="00816A2E" w:rsidRDefault="00816A2E" w:rsidP="00816A2E">
      <w:pPr>
        <w:ind w:firstLine="709"/>
        <w:jc w:val="both"/>
        <w:rPr>
          <w:sz w:val="28"/>
          <w:szCs w:val="28"/>
        </w:rPr>
      </w:pPr>
      <w:r w:rsidRPr="00816A2E">
        <w:rPr>
          <w:sz w:val="28"/>
          <w:szCs w:val="28"/>
        </w:rPr>
        <w:t xml:space="preserve">Дополнительное соглашение б/н от 09.01.2024 к договору  № СГ-13-19 от 11.03.2020  на оказание услуг по передаче тепловой энергии </w:t>
      </w:r>
      <w:r w:rsidRPr="00816A2E">
        <w:rPr>
          <w:sz w:val="28"/>
          <w:szCs w:val="28"/>
        </w:rPr>
        <w:br/>
        <w:t xml:space="preserve">и теплоносителя и поставки тепловой энергии и теплоносителя (в целях компенсации потерь тепловой энергии и теплоносителя в тепловых сетях </w:t>
      </w:r>
      <w:r w:rsidRPr="00816A2E">
        <w:rPr>
          <w:sz w:val="28"/>
          <w:szCs w:val="28"/>
        </w:rPr>
        <w:br/>
        <w:t xml:space="preserve">и энергетическом оборудовании), заключенному с ООО «СибЭнерго» (DOCS.FORM.6.42. Часть 1. Том 10. Расходы на оплату услуг, оказываемых организациями, осуществляющими регулируемые виды деятельности. </w:t>
      </w:r>
      <w:r w:rsidRPr="00816A2E">
        <w:rPr>
          <w:sz w:val="28"/>
          <w:szCs w:val="28"/>
        </w:rPr>
        <w:br/>
        <w:t>ДС новое).</w:t>
      </w:r>
    </w:p>
    <w:p w14:paraId="63A9D189" w14:textId="77777777" w:rsidR="00816A2E" w:rsidRPr="00816A2E" w:rsidRDefault="00816A2E" w:rsidP="00816A2E">
      <w:pPr>
        <w:ind w:firstLine="709"/>
        <w:jc w:val="both"/>
        <w:rPr>
          <w:sz w:val="28"/>
          <w:szCs w:val="28"/>
        </w:rPr>
      </w:pPr>
      <w:r w:rsidRPr="00816A2E">
        <w:rPr>
          <w:sz w:val="28"/>
          <w:szCs w:val="28"/>
        </w:rPr>
        <w:t xml:space="preserve">Дополнительное соглашение б/н от 28.02.2024 к договору  № СГ-13-19 от 11.03.2020  на оказание услуг по передаче тепловой энергии </w:t>
      </w:r>
      <w:r w:rsidRPr="00816A2E">
        <w:rPr>
          <w:sz w:val="28"/>
          <w:szCs w:val="28"/>
        </w:rPr>
        <w:br/>
        <w:t xml:space="preserve">и теплоносителя и поставки тепловой энергии и теплоносителя (в целях компенсации потерь тепловой энергии и теплоносителя в тепловых сетях </w:t>
      </w:r>
      <w:r w:rsidRPr="00816A2E">
        <w:rPr>
          <w:sz w:val="28"/>
          <w:szCs w:val="28"/>
        </w:rPr>
        <w:br/>
        <w:t xml:space="preserve">и энергетическом оборудовании), заключенному с ООО «СибЭнерго» </w:t>
      </w:r>
      <w:r w:rsidRPr="00816A2E">
        <w:rPr>
          <w:sz w:val="28"/>
          <w:szCs w:val="28"/>
        </w:rPr>
        <w:lastRenderedPageBreak/>
        <w:t xml:space="preserve">(DOCS.FORM.6.42. Часть 1. Том 10. Расходы на оплату услуг, оказываемых организациями, осуществляющими регулируемые виды деятельности. </w:t>
      </w:r>
      <w:r w:rsidRPr="00816A2E">
        <w:rPr>
          <w:sz w:val="28"/>
          <w:szCs w:val="28"/>
        </w:rPr>
        <w:br/>
        <w:t>ДС Сибэнерго юзэдо от 28.02.2024).</w:t>
      </w:r>
    </w:p>
    <w:p w14:paraId="04D85A00" w14:textId="77777777" w:rsidR="00816A2E" w:rsidRPr="00816A2E" w:rsidRDefault="00816A2E" w:rsidP="00816A2E">
      <w:pPr>
        <w:ind w:firstLine="709"/>
        <w:jc w:val="both"/>
        <w:rPr>
          <w:sz w:val="28"/>
          <w:szCs w:val="28"/>
        </w:rPr>
      </w:pPr>
      <w:r w:rsidRPr="00816A2E">
        <w:rPr>
          <w:sz w:val="28"/>
          <w:szCs w:val="28"/>
        </w:rPr>
        <w:t xml:space="preserve">В соответствии со статьей 8 Федерального закона от 27.07.2010 </w:t>
      </w:r>
      <w:r w:rsidRPr="00816A2E">
        <w:rPr>
          <w:sz w:val="28"/>
          <w:szCs w:val="28"/>
        </w:rPr>
        <w:br/>
        <w:t xml:space="preserve">№ 190-ФЗ «О теплоснабжении», цены (тарифы) на товары, услуги </w:t>
      </w:r>
      <w:r w:rsidRPr="00816A2E">
        <w:rPr>
          <w:sz w:val="28"/>
          <w:szCs w:val="28"/>
        </w:rPr>
        <w:br/>
        <w:t>в сфере теплоснабжения, оказываемые ОАО «РЖД» подлежат государственному регулированию.</w:t>
      </w:r>
    </w:p>
    <w:bookmarkEnd w:id="7"/>
    <w:p w14:paraId="7B0174AF" w14:textId="77777777" w:rsidR="00816A2E" w:rsidRPr="00816A2E" w:rsidRDefault="00816A2E" w:rsidP="00816A2E">
      <w:pPr>
        <w:ind w:firstLine="709"/>
        <w:jc w:val="both"/>
        <w:rPr>
          <w:sz w:val="28"/>
          <w:szCs w:val="28"/>
        </w:rPr>
      </w:pPr>
      <w:r w:rsidRPr="00816A2E">
        <w:rPr>
          <w:sz w:val="28"/>
          <w:szCs w:val="28"/>
        </w:rPr>
        <w:t xml:space="preserve">В соответствии с пунктами 3, 4, 5 Основ ценообразования, утвержденных постановлением Правительства РФ от 22.10.2012 (в редакции от 30.11.2023)  № 1075 «О ценообразовании в сфере теплоснабжения»  (далее – Основы ценообразования), цены (тарифы) на услуги в сфере теплоснабжения, оказываемые ОАО «РЖД» посредством комплекса теплоснабжения находящегося в собственности, подлежат государственному регулированию. </w:t>
      </w:r>
    </w:p>
    <w:p w14:paraId="01E650BE" w14:textId="77777777" w:rsidR="00816A2E" w:rsidRPr="00816A2E" w:rsidRDefault="00816A2E" w:rsidP="00816A2E">
      <w:pPr>
        <w:ind w:firstLine="709"/>
        <w:jc w:val="both"/>
        <w:rPr>
          <w:sz w:val="28"/>
          <w:szCs w:val="28"/>
        </w:rPr>
      </w:pPr>
      <w:r w:rsidRPr="00816A2E">
        <w:rPr>
          <w:sz w:val="28"/>
          <w:szCs w:val="28"/>
        </w:rPr>
        <w:t xml:space="preserve">Расходы предприятия рассчитываются в соответствии с пунктами </w:t>
      </w:r>
      <w:r w:rsidRPr="00816A2E">
        <w:rPr>
          <w:sz w:val="28"/>
          <w:szCs w:val="28"/>
        </w:rPr>
        <w:br/>
        <w:t>28 и 31 Основ ценообразования.</w:t>
      </w:r>
    </w:p>
    <w:p w14:paraId="7BB4438A" w14:textId="77777777" w:rsidR="00816A2E" w:rsidRPr="00816A2E" w:rsidRDefault="00816A2E" w:rsidP="00816A2E">
      <w:pPr>
        <w:ind w:right="-1" w:firstLine="709"/>
        <w:jc w:val="both"/>
        <w:rPr>
          <w:sz w:val="28"/>
          <w:szCs w:val="28"/>
        </w:rPr>
      </w:pPr>
      <w:bookmarkStart w:id="9" w:name="_Hlk110349725"/>
      <w:r w:rsidRPr="00816A2E">
        <w:rPr>
          <w:sz w:val="28"/>
          <w:szCs w:val="28"/>
        </w:rPr>
        <w:t xml:space="preserve">Долгосрочные параметры регулирования на 2021 – 2025 годы, </w:t>
      </w:r>
      <w:r w:rsidRPr="00816A2E">
        <w:rPr>
          <w:sz w:val="28"/>
          <w:szCs w:val="28"/>
        </w:rPr>
        <w:br/>
        <w:t xml:space="preserve">с указанием операционных расходов, необходимых для расчета плановых операционных расходов 2023 года, утверждены постановлением Региональной энергетической комиссии Кузбасса от 17.12.2020 № 625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Абагур-Лесной ПМС-2 долгосрочных параметров регулирования и долгосрочных тарифов на тепловую энергию, реализуемую </w:t>
      </w:r>
      <w:r w:rsidRPr="00816A2E">
        <w:rPr>
          <w:sz w:val="28"/>
          <w:szCs w:val="28"/>
        </w:rPr>
        <w:br/>
        <w:t>на потребительском рынке Новокузнецкого городского округа, на 2021-2025 годы».</w:t>
      </w:r>
    </w:p>
    <w:p w14:paraId="4D900004" w14:textId="77777777" w:rsidR="00816A2E" w:rsidRPr="00816A2E" w:rsidRDefault="00816A2E" w:rsidP="00816A2E">
      <w:pPr>
        <w:ind w:firstLine="709"/>
        <w:jc w:val="both"/>
        <w:rPr>
          <w:snapToGrid w:val="0"/>
          <w:sz w:val="28"/>
          <w:szCs w:val="28"/>
          <w:lang w:eastAsia="en-US"/>
        </w:rPr>
      </w:pPr>
      <w:r w:rsidRPr="00816A2E">
        <w:rPr>
          <w:bCs/>
          <w:sz w:val="28"/>
          <w:szCs w:val="28"/>
        </w:rPr>
        <w:t xml:space="preserve">Для составления данного заключения эксперты руководствовались Прогнозом Минэкономразвития РФ, опубликованным на официальном сайте </w:t>
      </w:r>
      <w:r w:rsidRPr="00816A2E">
        <w:rPr>
          <w:snapToGrid w:val="0"/>
          <w:sz w:val="28"/>
          <w:szCs w:val="28"/>
          <w:lang w:eastAsia="en-US"/>
        </w:rPr>
        <w:t xml:space="preserve">Минэкономразвития РФ 30.09.2024, в соответствии с которым </w:t>
      </w:r>
      <w:r w:rsidRPr="00816A2E">
        <w:rPr>
          <w:snapToGrid w:val="0"/>
          <w:sz w:val="28"/>
          <w:szCs w:val="28"/>
          <w:lang w:eastAsia="en-US"/>
        </w:rPr>
        <w:br/>
      </w:r>
      <w:bookmarkEnd w:id="9"/>
      <w:r w:rsidRPr="00816A2E">
        <w:rPr>
          <w:snapToGrid w:val="0"/>
          <w:sz w:val="28"/>
          <w:szCs w:val="28"/>
          <w:lang w:eastAsia="en-US"/>
        </w:rPr>
        <w:t xml:space="preserve">индекс потребительских цен (ИЦП) (2024/2023) составляет 1,080; </w:t>
      </w:r>
    </w:p>
    <w:p w14:paraId="285D862D" w14:textId="77777777" w:rsidR="00816A2E" w:rsidRPr="00816A2E" w:rsidRDefault="00816A2E" w:rsidP="00816A2E">
      <w:pPr>
        <w:jc w:val="both"/>
        <w:rPr>
          <w:snapToGrid w:val="0"/>
          <w:sz w:val="28"/>
          <w:szCs w:val="28"/>
          <w:lang w:eastAsia="en-US"/>
        </w:rPr>
      </w:pPr>
      <w:r w:rsidRPr="00816A2E">
        <w:rPr>
          <w:snapToGrid w:val="0"/>
          <w:sz w:val="28"/>
          <w:szCs w:val="28"/>
          <w:lang w:eastAsia="en-US"/>
        </w:rPr>
        <w:t>индекс потребительских цен (ИЦП) (2025/2024) составляет 1,058;</w:t>
      </w:r>
    </w:p>
    <w:p w14:paraId="26F13554" w14:textId="77777777" w:rsidR="00816A2E" w:rsidRPr="00816A2E" w:rsidRDefault="00816A2E" w:rsidP="00816A2E">
      <w:pPr>
        <w:jc w:val="both"/>
        <w:rPr>
          <w:snapToGrid w:val="0"/>
          <w:sz w:val="28"/>
          <w:szCs w:val="28"/>
          <w:lang w:eastAsia="en-US"/>
        </w:rPr>
      </w:pPr>
      <w:r w:rsidRPr="00816A2E">
        <w:rPr>
          <w:snapToGrid w:val="0"/>
          <w:sz w:val="28"/>
          <w:szCs w:val="28"/>
          <w:lang w:eastAsia="en-US"/>
        </w:rPr>
        <w:t>индекс цен производителей по добыче угля (ИЦП на уголь) (2024/2023) составляет 1,014;</w:t>
      </w:r>
    </w:p>
    <w:p w14:paraId="0E97AE36" w14:textId="77777777" w:rsidR="00816A2E" w:rsidRPr="00816A2E" w:rsidRDefault="00816A2E" w:rsidP="00816A2E">
      <w:pPr>
        <w:jc w:val="both"/>
        <w:rPr>
          <w:snapToGrid w:val="0"/>
          <w:sz w:val="28"/>
          <w:szCs w:val="28"/>
          <w:lang w:eastAsia="en-US"/>
        </w:rPr>
      </w:pPr>
      <w:r w:rsidRPr="00816A2E">
        <w:rPr>
          <w:snapToGrid w:val="0"/>
          <w:sz w:val="28"/>
          <w:szCs w:val="28"/>
          <w:lang w:eastAsia="en-US"/>
        </w:rPr>
        <w:t>индекс цен производителей по добыче угля (ИЦП на уголь) (2025/2024) составляет 1,040;</w:t>
      </w:r>
    </w:p>
    <w:p w14:paraId="6C030729" w14:textId="77777777" w:rsidR="00816A2E" w:rsidRPr="00816A2E" w:rsidRDefault="00816A2E" w:rsidP="00816A2E">
      <w:pPr>
        <w:jc w:val="both"/>
        <w:rPr>
          <w:snapToGrid w:val="0"/>
          <w:sz w:val="28"/>
          <w:szCs w:val="28"/>
          <w:lang w:eastAsia="en-US"/>
        </w:rPr>
      </w:pPr>
      <w:r w:rsidRPr="00816A2E">
        <w:rPr>
          <w:snapToGrid w:val="0"/>
          <w:sz w:val="28"/>
          <w:szCs w:val="28"/>
          <w:lang w:eastAsia="en-US"/>
        </w:rPr>
        <w:t>индекс цен производителей на транспорт, за исключением трубопроводного (ИЦП на транспорт) (2024/2023) составляет 1,230;</w:t>
      </w:r>
    </w:p>
    <w:p w14:paraId="4B369CEA" w14:textId="77777777" w:rsidR="00816A2E" w:rsidRPr="00816A2E" w:rsidRDefault="00816A2E" w:rsidP="00816A2E">
      <w:pPr>
        <w:jc w:val="both"/>
        <w:rPr>
          <w:snapToGrid w:val="0"/>
          <w:sz w:val="28"/>
          <w:szCs w:val="28"/>
          <w:lang w:eastAsia="en-US"/>
        </w:rPr>
      </w:pPr>
      <w:r w:rsidRPr="00816A2E">
        <w:rPr>
          <w:snapToGrid w:val="0"/>
          <w:sz w:val="28"/>
          <w:szCs w:val="28"/>
          <w:lang w:eastAsia="en-US"/>
        </w:rPr>
        <w:t>индекс цен производителей на транспорт, за исключением трубопроводного (ИЦП на транспорт) (2025/2024) составляет 1,043;</w:t>
      </w:r>
    </w:p>
    <w:p w14:paraId="092EA1F1" w14:textId="77777777" w:rsidR="00816A2E" w:rsidRPr="00816A2E" w:rsidRDefault="00816A2E" w:rsidP="00816A2E">
      <w:pPr>
        <w:jc w:val="both"/>
        <w:rPr>
          <w:snapToGrid w:val="0"/>
          <w:sz w:val="28"/>
          <w:szCs w:val="28"/>
          <w:lang w:eastAsia="en-US"/>
        </w:rPr>
      </w:pPr>
      <w:r w:rsidRPr="00816A2E">
        <w:rPr>
          <w:snapToGrid w:val="0"/>
          <w:sz w:val="28"/>
          <w:szCs w:val="28"/>
          <w:lang w:eastAsia="en-US"/>
        </w:rPr>
        <w:t xml:space="preserve">индекс цен производителей на электрическую энергию </w:t>
      </w:r>
      <w:r w:rsidRPr="00816A2E">
        <w:rPr>
          <w:snapToGrid w:val="0"/>
          <w:sz w:val="28"/>
          <w:szCs w:val="28"/>
          <w:lang w:eastAsia="en-US"/>
        </w:rPr>
        <w:br/>
        <w:t>(ИЦП на электрическую энергию) (2024/2023) составляет 1,051;</w:t>
      </w:r>
    </w:p>
    <w:p w14:paraId="5D07415D" w14:textId="77777777" w:rsidR="00816A2E" w:rsidRPr="00816A2E" w:rsidRDefault="00816A2E" w:rsidP="00816A2E">
      <w:pPr>
        <w:jc w:val="both"/>
        <w:rPr>
          <w:snapToGrid w:val="0"/>
          <w:sz w:val="28"/>
          <w:szCs w:val="28"/>
          <w:lang w:eastAsia="en-US"/>
        </w:rPr>
      </w:pPr>
      <w:r w:rsidRPr="00816A2E">
        <w:rPr>
          <w:snapToGrid w:val="0"/>
          <w:sz w:val="28"/>
          <w:szCs w:val="28"/>
          <w:lang w:eastAsia="en-US"/>
        </w:rPr>
        <w:t xml:space="preserve">индекс цен производителей на электрическую энергию </w:t>
      </w:r>
      <w:r w:rsidRPr="00816A2E">
        <w:rPr>
          <w:snapToGrid w:val="0"/>
          <w:sz w:val="28"/>
          <w:szCs w:val="28"/>
          <w:lang w:eastAsia="en-US"/>
        </w:rPr>
        <w:br/>
        <w:t>(ИЦП на электрическую энергию) (2025/2024) составляет 1,098;</w:t>
      </w:r>
    </w:p>
    <w:p w14:paraId="7A636A11" w14:textId="77777777" w:rsidR="00816A2E" w:rsidRPr="00816A2E" w:rsidRDefault="00816A2E" w:rsidP="00816A2E">
      <w:pPr>
        <w:jc w:val="both"/>
        <w:rPr>
          <w:snapToGrid w:val="0"/>
          <w:sz w:val="28"/>
          <w:szCs w:val="28"/>
          <w:lang w:eastAsia="en-US"/>
        </w:rPr>
      </w:pPr>
      <w:r w:rsidRPr="00816A2E">
        <w:rPr>
          <w:snapToGrid w:val="0"/>
          <w:sz w:val="28"/>
          <w:szCs w:val="28"/>
          <w:lang w:eastAsia="en-US"/>
        </w:rPr>
        <w:lastRenderedPageBreak/>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(2024/2023) составляет 1,067;</w:t>
      </w:r>
    </w:p>
    <w:p w14:paraId="52E913D9" w14:textId="77777777" w:rsidR="00816A2E" w:rsidRPr="00816A2E" w:rsidRDefault="00816A2E" w:rsidP="00816A2E">
      <w:pPr>
        <w:jc w:val="both"/>
        <w:rPr>
          <w:snapToGrid w:val="0"/>
          <w:sz w:val="28"/>
          <w:szCs w:val="28"/>
          <w:lang w:eastAsia="en-US"/>
        </w:rPr>
      </w:pPr>
      <w:r w:rsidRPr="00816A2E">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(2025/2024) составляет 1,081.</w:t>
      </w:r>
    </w:p>
    <w:p w14:paraId="52AB4778" w14:textId="77777777" w:rsidR="00816A2E" w:rsidRPr="00816A2E" w:rsidRDefault="00816A2E" w:rsidP="00816A2E">
      <w:pPr>
        <w:ind w:firstLine="709"/>
        <w:jc w:val="both"/>
        <w:rPr>
          <w:bCs/>
          <w:sz w:val="28"/>
          <w:szCs w:val="28"/>
        </w:rPr>
      </w:pPr>
    </w:p>
    <w:p w14:paraId="0FE1A60E" w14:textId="77777777" w:rsidR="00816A2E" w:rsidRPr="00816A2E" w:rsidRDefault="00816A2E" w:rsidP="00816A2E">
      <w:pPr>
        <w:keepNext/>
        <w:numPr>
          <w:ilvl w:val="0"/>
          <w:numId w:val="14"/>
        </w:numPr>
        <w:tabs>
          <w:tab w:val="left" w:pos="567"/>
        </w:tabs>
        <w:ind w:left="720"/>
        <w:jc w:val="center"/>
        <w:outlineLvl w:val="0"/>
        <w:rPr>
          <w:b/>
          <w:bCs/>
          <w:kern w:val="32"/>
          <w:sz w:val="28"/>
          <w:szCs w:val="20"/>
          <w:lang w:val="x-none" w:eastAsia="x-none"/>
        </w:rPr>
      </w:pPr>
      <w:bookmarkStart w:id="10" w:name="_Toc470509569"/>
      <w:bookmarkStart w:id="11" w:name="_Toc495492832"/>
      <w:bookmarkStart w:id="12" w:name="_Toc21094908"/>
      <w:bookmarkStart w:id="13" w:name="_Toc24891722"/>
      <w:r w:rsidRPr="00816A2E">
        <w:rPr>
          <w:b/>
          <w:bCs/>
          <w:kern w:val="32"/>
          <w:sz w:val="28"/>
          <w:szCs w:val="20"/>
          <w:lang w:val="x-none" w:eastAsia="x-none"/>
        </w:rPr>
        <w:t>Нормативно правовая база</w:t>
      </w:r>
      <w:bookmarkEnd w:id="10"/>
      <w:bookmarkEnd w:id="11"/>
      <w:bookmarkEnd w:id="12"/>
      <w:bookmarkEnd w:id="13"/>
    </w:p>
    <w:p w14:paraId="5EAC2A4C" w14:textId="77777777" w:rsidR="00816A2E" w:rsidRPr="00816A2E" w:rsidRDefault="00816A2E" w:rsidP="00816A2E">
      <w:pPr>
        <w:ind w:firstLine="851"/>
        <w:rPr>
          <w:snapToGrid w:val="0"/>
          <w:sz w:val="28"/>
          <w:szCs w:val="28"/>
          <w:lang w:eastAsia="en-US"/>
        </w:rPr>
      </w:pPr>
    </w:p>
    <w:p w14:paraId="0DDF7CD4" w14:textId="77777777" w:rsidR="00816A2E" w:rsidRPr="00816A2E" w:rsidRDefault="00816A2E" w:rsidP="00816A2E">
      <w:pPr>
        <w:tabs>
          <w:tab w:val="left" w:pos="1134"/>
          <w:tab w:val="left" w:pos="9900"/>
        </w:tabs>
        <w:ind w:firstLine="709"/>
        <w:jc w:val="both"/>
        <w:rPr>
          <w:snapToGrid w:val="0"/>
          <w:sz w:val="28"/>
          <w:szCs w:val="28"/>
        </w:rPr>
      </w:pPr>
      <w:r w:rsidRPr="00816A2E">
        <w:rPr>
          <w:snapToGrid w:val="0"/>
          <w:sz w:val="28"/>
          <w:szCs w:val="28"/>
        </w:rPr>
        <w:t>Гражданский кодекс Российской Федерации.</w:t>
      </w:r>
    </w:p>
    <w:p w14:paraId="51C494FA" w14:textId="77777777" w:rsidR="00816A2E" w:rsidRPr="00816A2E" w:rsidRDefault="00816A2E" w:rsidP="00816A2E">
      <w:pPr>
        <w:tabs>
          <w:tab w:val="left" w:pos="1134"/>
          <w:tab w:val="left" w:pos="9900"/>
        </w:tabs>
        <w:ind w:firstLine="709"/>
        <w:jc w:val="both"/>
        <w:rPr>
          <w:snapToGrid w:val="0"/>
          <w:sz w:val="28"/>
          <w:szCs w:val="28"/>
        </w:rPr>
      </w:pPr>
      <w:r w:rsidRPr="00816A2E">
        <w:rPr>
          <w:snapToGrid w:val="0"/>
          <w:sz w:val="28"/>
          <w:szCs w:val="28"/>
        </w:rPr>
        <w:t>Налоговый кодекс Российской Федерации.</w:t>
      </w:r>
    </w:p>
    <w:p w14:paraId="7D940AFD" w14:textId="77777777" w:rsidR="00816A2E" w:rsidRPr="00816A2E" w:rsidRDefault="00816A2E" w:rsidP="00816A2E">
      <w:pPr>
        <w:tabs>
          <w:tab w:val="left" w:pos="1134"/>
          <w:tab w:val="left" w:pos="9900"/>
        </w:tabs>
        <w:ind w:firstLine="709"/>
        <w:jc w:val="both"/>
        <w:rPr>
          <w:snapToGrid w:val="0"/>
          <w:sz w:val="28"/>
          <w:szCs w:val="28"/>
        </w:rPr>
      </w:pPr>
      <w:r w:rsidRPr="00816A2E">
        <w:rPr>
          <w:snapToGrid w:val="0"/>
          <w:sz w:val="28"/>
          <w:szCs w:val="28"/>
        </w:rPr>
        <w:t>Трудовой Кодекс Российской Федерации.</w:t>
      </w:r>
    </w:p>
    <w:p w14:paraId="337699C0" w14:textId="77777777" w:rsidR="00816A2E" w:rsidRPr="00816A2E" w:rsidRDefault="00816A2E" w:rsidP="00816A2E">
      <w:pPr>
        <w:tabs>
          <w:tab w:val="left" w:pos="1134"/>
          <w:tab w:val="left" w:pos="9900"/>
        </w:tabs>
        <w:ind w:firstLine="709"/>
        <w:jc w:val="both"/>
        <w:rPr>
          <w:snapToGrid w:val="0"/>
          <w:sz w:val="28"/>
          <w:szCs w:val="28"/>
        </w:rPr>
      </w:pPr>
      <w:r w:rsidRPr="00816A2E">
        <w:rPr>
          <w:snapToGrid w:val="0"/>
          <w:sz w:val="28"/>
          <w:szCs w:val="28"/>
        </w:rPr>
        <w:t>Федеральный Закон от 17.08.1995 № 147-ФЗ «О естественных монополиях».</w:t>
      </w:r>
    </w:p>
    <w:p w14:paraId="67F52EBE" w14:textId="77777777" w:rsidR="00816A2E" w:rsidRPr="00816A2E" w:rsidRDefault="00816A2E" w:rsidP="00816A2E">
      <w:pPr>
        <w:tabs>
          <w:tab w:val="left" w:pos="1134"/>
          <w:tab w:val="left" w:pos="9900"/>
        </w:tabs>
        <w:ind w:firstLine="709"/>
        <w:jc w:val="both"/>
        <w:rPr>
          <w:snapToGrid w:val="0"/>
          <w:sz w:val="28"/>
          <w:szCs w:val="28"/>
        </w:rPr>
      </w:pPr>
      <w:r w:rsidRPr="00816A2E">
        <w:rPr>
          <w:snapToGrid w:val="0"/>
          <w:sz w:val="28"/>
          <w:szCs w:val="28"/>
        </w:rPr>
        <w:t>Федеральный закон от 27.07.2010 № 190-ФЗ «О теплоснабжении».</w:t>
      </w:r>
    </w:p>
    <w:p w14:paraId="440F209D" w14:textId="77777777" w:rsidR="00816A2E" w:rsidRPr="00816A2E" w:rsidRDefault="00816A2E" w:rsidP="00816A2E">
      <w:pPr>
        <w:tabs>
          <w:tab w:val="left" w:pos="1134"/>
          <w:tab w:val="left" w:pos="9900"/>
        </w:tabs>
        <w:ind w:firstLine="709"/>
        <w:jc w:val="both"/>
        <w:rPr>
          <w:snapToGrid w:val="0"/>
          <w:sz w:val="28"/>
          <w:szCs w:val="28"/>
        </w:rPr>
      </w:pPr>
      <w:r w:rsidRPr="00816A2E">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816A2E">
        <w:rPr>
          <w:snapToGrid w:val="0"/>
          <w:sz w:val="28"/>
          <w:szCs w:val="28"/>
        </w:rPr>
        <w:br/>
        <w:t>в энергетике».</w:t>
      </w:r>
    </w:p>
    <w:p w14:paraId="13630EF7" w14:textId="77777777" w:rsidR="00816A2E" w:rsidRPr="00816A2E" w:rsidRDefault="00816A2E" w:rsidP="00816A2E">
      <w:pPr>
        <w:tabs>
          <w:tab w:val="left" w:pos="1134"/>
          <w:tab w:val="left" w:pos="9900"/>
        </w:tabs>
        <w:ind w:firstLine="709"/>
        <w:jc w:val="both"/>
        <w:rPr>
          <w:snapToGrid w:val="0"/>
          <w:sz w:val="28"/>
          <w:szCs w:val="28"/>
        </w:rPr>
      </w:pPr>
      <w:r w:rsidRPr="00816A2E">
        <w:rPr>
          <w:snapToGrid w:val="0"/>
          <w:sz w:val="28"/>
          <w:szCs w:val="28"/>
        </w:rPr>
        <w:t>Постановление Правительства Российской Федерации от 22.10.2012 № 1075 «О ценообразовании в сфере теплоснабжения».</w:t>
      </w:r>
    </w:p>
    <w:p w14:paraId="5A41CABB" w14:textId="77777777" w:rsidR="00816A2E" w:rsidRPr="00816A2E" w:rsidRDefault="00816A2E" w:rsidP="00816A2E">
      <w:pPr>
        <w:tabs>
          <w:tab w:val="left" w:pos="1134"/>
          <w:tab w:val="left" w:pos="9900"/>
        </w:tabs>
        <w:ind w:firstLine="709"/>
        <w:jc w:val="both"/>
        <w:rPr>
          <w:snapToGrid w:val="0"/>
          <w:sz w:val="28"/>
          <w:szCs w:val="28"/>
        </w:rPr>
      </w:pPr>
      <w:r w:rsidRPr="00816A2E">
        <w:rPr>
          <w:snapToGrid w:val="0"/>
          <w:sz w:val="28"/>
          <w:szCs w:val="28"/>
        </w:rPr>
        <w:t xml:space="preserve"> Приказ Минэнерго РФ от 30.12.2008 № 323 «Об организации </w:t>
      </w:r>
      <w:r w:rsidRPr="00816A2E">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816A2E">
        <w:rPr>
          <w:snapToGrid w:val="0"/>
          <w:sz w:val="28"/>
          <w:szCs w:val="28"/>
        </w:rPr>
        <w:br/>
        <w:t>и тепловую энергию от тепловых электрических станций и котельных».</w:t>
      </w:r>
    </w:p>
    <w:p w14:paraId="290B6032" w14:textId="77777777" w:rsidR="00816A2E" w:rsidRPr="00816A2E" w:rsidRDefault="00816A2E" w:rsidP="00816A2E">
      <w:pPr>
        <w:tabs>
          <w:tab w:val="left" w:pos="1134"/>
          <w:tab w:val="left" w:pos="9900"/>
        </w:tabs>
        <w:ind w:firstLine="709"/>
        <w:jc w:val="both"/>
        <w:rPr>
          <w:snapToGrid w:val="0"/>
          <w:sz w:val="28"/>
          <w:szCs w:val="28"/>
        </w:rPr>
      </w:pPr>
      <w:r w:rsidRPr="00816A2E">
        <w:rPr>
          <w:snapToGrid w:val="0"/>
          <w:sz w:val="28"/>
          <w:szCs w:val="28"/>
        </w:rPr>
        <w:t xml:space="preserve"> Приказ Минэнерго РФ от 30.12.2008 № 325 «Об организации </w:t>
      </w:r>
      <w:r w:rsidRPr="00816A2E">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w:t>
      </w:r>
      <w:r w:rsidRPr="00816A2E">
        <w:rPr>
          <w:snapToGrid w:val="0"/>
          <w:sz w:val="28"/>
          <w:szCs w:val="28"/>
        </w:rPr>
        <w:br/>
        <w:t>и обоснованию нормативов технологических потерь при передаче тепловой энергии»).</w:t>
      </w:r>
    </w:p>
    <w:p w14:paraId="34762619" w14:textId="77777777" w:rsidR="00816A2E" w:rsidRPr="00816A2E" w:rsidRDefault="00816A2E" w:rsidP="00816A2E">
      <w:pPr>
        <w:tabs>
          <w:tab w:val="left" w:pos="1134"/>
        </w:tabs>
        <w:ind w:firstLine="709"/>
        <w:jc w:val="both"/>
        <w:rPr>
          <w:snapToGrid w:val="0"/>
          <w:sz w:val="28"/>
          <w:szCs w:val="28"/>
        </w:rPr>
      </w:pPr>
      <w:r w:rsidRPr="00816A2E">
        <w:rPr>
          <w:snapToGrid w:val="0"/>
          <w:sz w:val="28"/>
          <w:szCs w:val="28"/>
        </w:rPr>
        <w:t xml:space="preserve">Приказ Федеральной службы по тарифам (ФСТ России) </w:t>
      </w:r>
      <w:r w:rsidRPr="00816A2E">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33A04EF2" w14:textId="77777777" w:rsidR="00816A2E" w:rsidRPr="00816A2E" w:rsidRDefault="00816A2E" w:rsidP="00816A2E">
      <w:pPr>
        <w:tabs>
          <w:tab w:val="left" w:pos="1134"/>
        </w:tabs>
        <w:ind w:firstLine="709"/>
        <w:jc w:val="both"/>
        <w:rPr>
          <w:snapToGrid w:val="0"/>
          <w:sz w:val="28"/>
          <w:szCs w:val="28"/>
        </w:rPr>
      </w:pPr>
      <w:r w:rsidRPr="00816A2E">
        <w:rPr>
          <w:snapToGrid w:val="0"/>
          <w:sz w:val="28"/>
          <w:szCs w:val="28"/>
        </w:rPr>
        <w:t xml:space="preserve">Приказ Федеральной службы по тарифам (ФСТ России) </w:t>
      </w:r>
      <w:r w:rsidRPr="00816A2E">
        <w:rPr>
          <w:snapToGrid w:val="0"/>
          <w:sz w:val="28"/>
          <w:szCs w:val="28"/>
        </w:rPr>
        <w:br/>
        <w:t xml:space="preserve">от 07.06.2013 года № 163 «Об утверждении Регламента открытия дел </w:t>
      </w:r>
      <w:r w:rsidRPr="00816A2E">
        <w:rPr>
          <w:snapToGrid w:val="0"/>
          <w:sz w:val="28"/>
          <w:szCs w:val="28"/>
        </w:rPr>
        <w:br/>
        <w:t>об установлении регулируемых цен (тарифов) и отмене регулирования тарифов в сфере теплоснабжения».</w:t>
      </w:r>
    </w:p>
    <w:p w14:paraId="280166CB" w14:textId="77777777" w:rsidR="00816A2E" w:rsidRPr="00816A2E" w:rsidRDefault="00816A2E" w:rsidP="00816A2E">
      <w:pPr>
        <w:tabs>
          <w:tab w:val="left" w:pos="1134"/>
        </w:tabs>
        <w:ind w:firstLine="709"/>
        <w:jc w:val="both"/>
        <w:rPr>
          <w:snapToGrid w:val="0"/>
          <w:sz w:val="28"/>
          <w:szCs w:val="28"/>
        </w:rPr>
      </w:pPr>
      <w:r w:rsidRPr="00816A2E">
        <w:rPr>
          <w:snapToGrid w:val="0"/>
          <w:sz w:val="28"/>
          <w:szCs w:val="28"/>
        </w:rPr>
        <w:t xml:space="preserve">Прочие законы и подзаконные акты, методические разработки </w:t>
      </w:r>
      <w:r w:rsidRPr="00816A2E">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58D13B28" w14:textId="77777777" w:rsidR="00816A2E" w:rsidRPr="00816A2E" w:rsidRDefault="00816A2E" w:rsidP="00816A2E">
      <w:pPr>
        <w:tabs>
          <w:tab w:val="left" w:pos="851"/>
          <w:tab w:val="left" w:pos="1134"/>
        </w:tabs>
        <w:ind w:firstLine="709"/>
        <w:jc w:val="both"/>
        <w:rPr>
          <w:sz w:val="28"/>
          <w:szCs w:val="20"/>
        </w:rPr>
      </w:pPr>
      <w:r w:rsidRPr="00816A2E">
        <w:rPr>
          <w:sz w:val="28"/>
          <w:szCs w:val="20"/>
        </w:rPr>
        <w:t>Вся нормативно – методическая основа используется в редакции, действующей на момент проведения экспертизы.</w:t>
      </w:r>
    </w:p>
    <w:p w14:paraId="6DD75D52" w14:textId="77777777" w:rsidR="00816A2E" w:rsidRPr="00816A2E" w:rsidRDefault="00816A2E" w:rsidP="00816A2E">
      <w:pPr>
        <w:tabs>
          <w:tab w:val="left" w:pos="851"/>
          <w:tab w:val="left" w:pos="1134"/>
        </w:tabs>
        <w:ind w:firstLine="709"/>
        <w:jc w:val="both"/>
        <w:rPr>
          <w:sz w:val="28"/>
          <w:szCs w:val="20"/>
        </w:rPr>
      </w:pPr>
    </w:p>
    <w:p w14:paraId="7A24134A" w14:textId="77777777" w:rsidR="00816A2E" w:rsidRPr="00816A2E" w:rsidRDefault="00816A2E" w:rsidP="00816A2E">
      <w:pPr>
        <w:keepNext/>
        <w:numPr>
          <w:ilvl w:val="0"/>
          <w:numId w:val="14"/>
        </w:numPr>
        <w:tabs>
          <w:tab w:val="left" w:pos="567"/>
        </w:tabs>
        <w:ind w:left="720"/>
        <w:jc w:val="center"/>
        <w:outlineLvl w:val="0"/>
        <w:rPr>
          <w:b/>
          <w:bCs/>
          <w:kern w:val="32"/>
          <w:sz w:val="28"/>
          <w:szCs w:val="20"/>
          <w:lang w:val="x-none" w:eastAsia="x-none"/>
        </w:rPr>
      </w:pPr>
      <w:bookmarkStart w:id="14" w:name="_Toc21094909"/>
      <w:bookmarkStart w:id="15" w:name="_Toc24891723"/>
      <w:r w:rsidRPr="00816A2E">
        <w:rPr>
          <w:b/>
          <w:bCs/>
          <w:kern w:val="32"/>
          <w:sz w:val="28"/>
          <w:szCs w:val="20"/>
          <w:lang w:val="x-none" w:eastAsia="x-none"/>
        </w:rPr>
        <w:t xml:space="preserve">Анализ соответствия расчетов тарифов и формы представления предложений нормативно – методическим документам </w:t>
      </w:r>
      <w:r w:rsidRPr="00816A2E">
        <w:rPr>
          <w:b/>
          <w:bCs/>
          <w:kern w:val="32"/>
          <w:sz w:val="28"/>
          <w:szCs w:val="20"/>
          <w:lang w:val="x-none" w:eastAsia="x-none"/>
        </w:rPr>
        <w:br/>
      </w:r>
      <w:r w:rsidRPr="00816A2E">
        <w:rPr>
          <w:b/>
          <w:bCs/>
          <w:kern w:val="32"/>
          <w:sz w:val="28"/>
          <w:szCs w:val="20"/>
          <w:lang w:val="x-none" w:eastAsia="x-none"/>
        </w:rPr>
        <w:lastRenderedPageBreak/>
        <w:t>по вопросам регулирования тарифов и (или) их предельных уровней</w:t>
      </w:r>
      <w:bookmarkEnd w:id="14"/>
      <w:bookmarkEnd w:id="15"/>
    </w:p>
    <w:p w14:paraId="5504EB80" w14:textId="77777777" w:rsidR="00816A2E" w:rsidRPr="00816A2E" w:rsidRDefault="00816A2E" w:rsidP="00816A2E">
      <w:pPr>
        <w:ind w:firstLine="709"/>
        <w:jc w:val="both"/>
        <w:rPr>
          <w:snapToGrid w:val="0"/>
          <w:sz w:val="28"/>
          <w:szCs w:val="28"/>
        </w:rPr>
      </w:pPr>
    </w:p>
    <w:p w14:paraId="38CB83D0" w14:textId="77777777" w:rsidR="00816A2E" w:rsidRPr="00816A2E" w:rsidRDefault="00816A2E" w:rsidP="00816A2E">
      <w:pPr>
        <w:ind w:firstLine="709"/>
        <w:jc w:val="both"/>
        <w:rPr>
          <w:snapToGrid w:val="0"/>
          <w:sz w:val="28"/>
          <w:szCs w:val="28"/>
        </w:rPr>
      </w:pPr>
      <w:r w:rsidRPr="00816A2E">
        <w:rPr>
          <w:snapToGrid w:val="0"/>
          <w:sz w:val="28"/>
          <w:szCs w:val="28"/>
        </w:rPr>
        <w:t xml:space="preserve">Материалы </w:t>
      </w:r>
      <w:r w:rsidRPr="00816A2E">
        <w:rPr>
          <w:iCs/>
          <w:snapToGrid w:val="0"/>
          <w:sz w:val="28"/>
          <w:szCs w:val="28"/>
        </w:rPr>
        <w:t>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w:t>
      </w:r>
      <w:r w:rsidRPr="00816A2E">
        <w:rPr>
          <w:snapToGrid w:val="0"/>
          <w:sz w:val="28"/>
          <w:szCs w:val="28"/>
        </w:rPr>
        <w:t xml:space="preserve">ая на ст. Абагур-Лесной ПМС-2 по расчету тарифов на 2025 год, с целью корректировки значений долгосрочного периода регулирования 2021-2025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w:t>
      </w:r>
      <w:r w:rsidRPr="00816A2E">
        <w:rPr>
          <w:snapToGrid w:val="0"/>
          <w:sz w:val="28"/>
          <w:szCs w:val="28"/>
        </w:rPr>
        <w:br/>
        <w:t xml:space="preserve">№ 1075 и «Методических указаний по расчету регулируемых цен (тарифов) </w:t>
      </w:r>
      <w:r w:rsidRPr="00816A2E">
        <w:rPr>
          <w:snapToGrid w:val="0"/>
          <w:sz w:val="28"/>
          <w:szCs w:val="28"/>
        </w:rPr>
        <w:br/>
        <w:t xml:space="preserve">в сфере теплоснабжения», утверждённых приказом ФСТ России </w:t>
      </w:r>
      <w:r w:rsidRPr="00816A2E">
        <w:rPr>
          <w:snapToGrid w:val="0"/>
          <w:sz w:val="28"/>
          <w:szCs w:val="28"/>
        </w:rPr>
        <w:br/>
        <w:t xml:space="preserve">от 13.06.2013 № 760-э. Заявление и расчетно-обосновывающие материалы представлены в орган регулирования в формате шаблона </w:t>
      </w:r>
      <w:r w:rsidRPr="00816A2E">
        <w:rPr>
          <w:snapToGrid w:val="0"/>
          <w:sz w:val="28"/>
          <w:szCs w:val="28"/>
          <w:lang w:val="en-US"/>
        </w:rPr>
        <w:t>DOCS</w:t>
      </w:r>
      <w:r w:rsidRPr="00816A2E">
        <w:rPr>
          <w:snapToGrid w:val="0"/>
          <w:sz w:val="28"/>
          <w:szCs w:val="28"/>
        </w:rPr>
        <w:t>.</w:t>
      </w:r>
      <w:r w:rsidRPr="00816A2E">
        <w:rPr>
          <w:snapToGrid w:val="0"/>
          <w:sz w:val="28"/>
          <w:szCs w:val="28"/>
          <w:lang w:val="en-US"/>
        </w:rPr>
        <w:t>FORM</w:t>
      </w:r>
      <w:r w:rsidRPr="00816A2E">
        <w:rPr>
          <w:snapToGrid w:val="0"/>
          <w:sz w:val="28"/>
          <w:szCs w:val="28"/>
        </w:rPr>
        <w:t>.6.42. Нумерация страниц отсутствует.</w:t>
      </w:r>
    </w:p>
    <w:p w14:paraId="728C9521" w14:textId="77777777" w:rsidR="00816A2E" w:rsidRPr="00816A2E" w:rsidRDefault="00816A2E" w:rsidP="00816A2E">
      <w:pPr>
        <w:ind w:firstLine="709"/>
        <w:jc w:val="both"/>
        <w:rPr>
          <w:snapToGrid w:val="0"/>
          <w:sz w:val="28"/>
          <w:szCs w:val="28"/>
        </w:rPr>
      </w:pPr>
    </w:p>
    <w:p w14:paraId="164219A3" w14:textId="77777777" w:rsidR="00816A2E" w:rsidRPr="00816A2E" w:rsidRDefault="00816A2E" w:rsidP="00816A2E">
      <w:pPr>
        <w:keepNext/>
        <w:numPr>
          <w:ilvl w:val="0"/>
          <w:numId w:val="14"/>
        </w:numPr>
        <w:tabs>
          <w:tab w:val="left" w:pos="567"/>
        </w:tabs>
        <w:ind w:left="720"/>
        <w:jc w:val="center"/>
        <w:outlineLvl w:val="0"/>
        <w:rPr>
          <w:b/>
          <w:bCs/>
          <w:kern w:val="32"/>
          <w:sz w:val="28"/>
          <w:szCs w:val="20"/>
          <w:lang w:val="x-none" w:eastAsia="x-none"/>
        </w:rPr>
      </w:pPr>
      <w:bookmarkStart w:id="16" w:name="_Toc21094910"/>
      <w:bookmarkStart w:id="17" w:name="_Toc24891724"/>
      <w:r w:rsidRPr="00816A2E">
        <w:rPr>
          <w:b/>
          <w:bCs/>
          <w:kern w:val="32"/>
          <w:sz w:val="28"/>
          <w:szCs w:val="20"/>
          <w:lang w:val="x-none" w:eastAsia="x-none"/>
        </w:rPr>
        <w:t>Оценка достоверности данных, приведенных в предложениях</w:t>
      </w:r>
      <w:r w:rsidRPr="00816A2E">
        <w:rPr>
          <w:b/>
          <w:bCs/>
          <w:kern w:val="32"/>
          <w:sz w:val="28"/>
          <w:szCs w:val="20"/>
          <w:lang w:val="x-none" w:eastAsia="x-none"/>
        </w:rPr>
        <w:br/>
        <w:t>об установлении тарифов и (или) их предельных уровней</w:t>
      </w:r>
      <w:bookmarkEnd w:id="16"/>
      <w:bookmarkEnd w:id="17"/>
    </w:p>
    <w:p w14:paraId="00DE456E" w14:textId="77777777" w:rsidR="00816A2E" w:rsidRPr="00816A2E" w:rsidRDefault="00816A2E" w:rsidP="00816A2E">
      <w:pPr>
        <w:ind w:firstLine="709"/>
        <w:jc w:val="both"/>
        <w:rPr>
          <w:snapToGrid w:val="0"/>
          <w:sz w:val="28"/>
          <w:szCs w:val="28"/>
        </w:rPr>
      </w:pPr>
    </w:p>
    <w:p w14:paraId="6A1A3DD0" w14:textId="77777777" w:rsidR="00816A2E" w:rsidRPr="00816A2E" w:rsidRDefault="00816A2E" w:rsidP="00816A2E">
      <w:pPr>
        <w:ind w:firstLine="709"/>
        <w:jc w:val="both"/>
        <w:rPr>
          <w:snapToGrid w:val="0"/>
          <w:sz w:val="28"/>
          <w:szCs w:val="28"/>
        </w:rPr>
      </w:pPr>
      <w:r w:rsidRPr="00816A2E">
        <w:rPr>
          <w:snapToGrid w:val="0"/>
          <w:sz w:val="28"/>
          <w:szCs w:val="28"/>
        </w:rPr>
        <w:t xml:space="preserve">Экспертами рассматривались и принимались во внимание </w:t>
      </w:r>
      <w:r w:rsidRPr="00816A2E">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816A2E">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BC23EE4" w14:textId="77777777" w:rsidR="00816A2E" w:rsidRPr="00816A2E" w:rsidRDefault="00816A2E" w:rsidP="00816A2E">
      <w:pPr>
        <w:ind w:firstLine="709"/>
        <w:jc w:val="both"/>
        <w:rPr>
          <w:snapToGrid w:val="0"/>
          <w:sz w:val="28"/>
          <w:szCs w:val="28"/>
        </w:rPr>
      </w:pPr>
      <w:r w:rsidRPr="00816A2E">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w:t>
      </w:r>
      <w:r w:rsidRPr="00816A2E">
        <w:rPr>
          <w:iCs/>
          <w:snapToGrid w:val="0"/>
          <w:sz w:val="28"/>
          <w:szCs w:val="28"/>
        </w:rPr>
        <w:t xml:space="preserve">ОАО «РЖД» (филиал Кузбасский территориальный участок Западно-Сибирской дирекции по тепловодоснабжению - структурное </w:t>
      </w:r>
      <w:r w:rsidRPr="00816A2E">
        <w:rPr>
          <w:snapToGrid w:val="0"/>
          <w:sz w:val="28"/>
          <w:szCs w:val="28"/>
        </w:rPr>
        <w:t>подразделение Центральной дирекции по тепловодоснабжению) по узлу теплоснабжения - котельная на ст. Абагур-Лесной ПМС-2 информации для определения величины экономически обоснованных расходов по регулируемым РЭК Кузбасса видам деятельности на 2025 год.</w:t>
      </w:r>
    </w:p>
    <w:p w14:paraId="35F3661A" w14:textId="77777777" w:rsidR="00816A2E" w:rsidRPr="00816A2E" w:rsidRDefault="00816A2E" w:rsidP="00816A2E">
      <w:pPr>
        <w:ind w:firstLine="709"/>
        <w:jc w:val="both"/>
        <w:rPr>
          <w:sz w:val="28"/>
          <w:szCs w:val="28"/>
        </w:rPr>
      </w:pPr>
      <w:r w:rsidRPr="00816A2E">
        <w:rPr>
          <w:snapToGrid w:val="0"/>
          <w:sz w:val="28"/>
          <w:szCs w:val="28"/>
        </w:rPr>
        <w:t xml:space="preserve">Экспертная оценка экономической обоснованности расходов </w:t>
      </w:r>
      <w:r w:rsidRPr="00816A2E">
        <w:rPr>
          <w:snapToGrid w:val="0"/>
          <w:sz w:val="28"/>
          <w:szCs w:val="28"/>
        </w:rPr>
        <w:br/>
        <w:t xml:space="preserve">на производство, передачу и сбыт тепловой энергии, принимаемых </w:t>
      </w:r>
      <w:r w:rsidRPr="00816A2E">
        <w:rPr>
          <w:snapToGrid w:val="0"/>
          <w:sz w:val="28"/>
          <w:szCs w:val="28"/>
        </w:rPr>
        <w:br/>
        <w:t xml:space="preserve">для расчета тарифов на 2025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w:t>
      </w:r>
      <w:bookmarkStart w:id="18" w:name="_Hlk113872914"/>
      <w:r w:rsidRPr="00816A2E">
        <w:rPr>
          <w:snapToGrid w:val="0"/>
          <w:sz w:val="28"/>
          <w:szCs w:val="28"/>
        </w:rPr>
        <w:t>и факта 2023 года.</w:t>
      </w:r>
      <w:bookmarkEnd w:id="18"/>
    </w:p>
    <w:p w14:paraId="55A0D2E7" w14:textId="77777777" w:rsidR="00816A2E" w:rsidRPr="00816A2E" w:rsidRDefault="00816A2E" w:rsidP="00816A2E">
      <w:pPr>
        <w:ind w:firstLine="709"/>
        <w:jc w:val="both"/>
        <w:rPr>
          <w:snapToGrid w:val="0"/>
          <w:sz w:val="28"/>
          <w:szCs w:val="28"/>
        </w:rPr>
      </w:pPr>
    </w:p>
    <w:p w14:paraId="15C7D17F" w14:textId="77777777" w:rsidR="00816A2E" w:rsidRPr="00816A2E" w:rsidRDefault="00816A2E" w:rsidP="00816A2E">
      <w:pPr>
        <w:keepNext/>
        <w:numPr>
          <w:ilvl w:val="0"/>
          <w:numId w:val="14"/>
        </w:numPr>
        <w:tabs>
          <w:tab w:val="left" w:pos="567"/>
        </w:tabs>
        <w:ind w:left="720"/>
        <w:jc w:val="center"/>
        <w:outlineLvl w:val="0"/>
        <w:rPr>
          <w:b/>
          <w:bCs/>
          <w:kern w:val="32"/>
          <w:sz w:val="28"/>
          <w:szCs w:val="20"/>
          <w:lang w:val="x-none" w:eastAsia="x-none"/>
        </w:rPr>
      </w:pPr>
      <w:bookmarkStart w:id="19" w:name="_Toc24891725"/>
      <w:r w:rsidRPr="00816A2E">
        <w:rPr>
          <w:b/>
          <w:bCs/>
          <w:kern w:val="32"/>
          <w:sz w:val="28"/>
          <w:szCs w:val="20"/>
          <w:lang w:val="x-none" w:eastAsia="x-none"/>
        </w:rPr>
        <w:lastRenderedPageBreak/>
        <w:t xml:space="preserve">Определение необходимой валовой выручки на тепловую </w:t>
      </w:r>
      <w:r w:rsidRPr="00816A2E">
        <w:rPr>
          <w:b/>
          <w:bCs/>
          <w:kern w:val="32"/>
          <w:sz w:val="28"/>
          <w:szCs w:val="20"/>
          <w:lang w:val="x-none" w:eastAsia="x-none"/>
        </w:rPr>
        <w:br/>
        <w:t xml:space="preserve">энергию ОАО «РЖД» </w:t>
      </w:r>
      <w:bookmarkEnd w:id="19"/>
      <w:r w:rsidRPr="00816A2E">
        <w:rPr>
          <w:b/>
          <w:bCs/>
          <w:kern w:val="32"/>
          <w:sz w:val="28"/>
          <w:szCs w:val="20"/>
          <w:lang w:val="x-none" w:eastAsia="x-none"/>
        </w:rPr>
        <w:t xml:space="preserve">по узлу теплоснабжения - </w:t>
      </w:r>
      <w:r w:rsidRPr="00816A2E">
        <w:rPr>
          <w:b/>
          <w:bCs/>
          <w:kern w:val="32"/>
          <w:sz w:val="28"/>
          <w:szCs w:val="20"/>
          <w:lang w:val="x-none" w:eastAsia="x-none"/>
        </w:rPr>
        <w:br/>
        <w:t>котельная на ст. Абагур-Лесной ПМС-2</w:t>
      </w:r>
    </w:p>
    <w:p w14:paraId="2DBCA5FE" w14:textId="77777777" w:rsidR="00816A2E" w:rsidRPr="00816A2E" w:rsidRDefault="00816A2E" w:rsidP="00816A2E">
      <w:pPr>
        <w:ind w:firstLine="709"/>
        <w:jc w:val="center"/>
        <w:rPr>
          <w:snapToGrid w:val="0"/>
          <w:sz w:val="28"/>
          <w:szCs w:val="28"/>
        </w:rPr>
      </w:pPr>
    </w:p>
    <w:p w14:paraId="3938C53C" w14:textId="77777777" w:rsidR="00816A2E" w:rsidRPr="00816A2E" w:rsidRDefault="00816A2E" w:rsidP="00816A2E">
      <w:pPr>
        <w:ind w:firstLine="709"/>
        <w:jc w:val="both"/>
        <w:rPr>
          <w:snapToGrid w:val="0"/>
          <w:sz w:val="28"/>
          <w:szCs w:val="28"/>
        </w:rPr>
      </w:pPr>
      <w:r w:rsidRPr="00816A2E">
        <w:rPr>
          <w:snapToGrid w:val="0"/>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51F35EF8" w14:textId="77777777" w:rsidR="00816A2E" w:rsidRPr="00816A2E" w:rsidRDefault="00816A2E" w:rsidP="00816A2E">
      <w:pPr>
        <w:ind w:firstLine="709"/>
        <w:jc w:val="center"/>
        <w:rPr>
          <w:snapToGrid w:val="0"/>
          <w:sz w:val="28"/>
          <w:szCs w:val="28"/>
        </w:rPr>
      </w:pPr>
    </w:p>
    <w:p w14:paraId="008F3793" w14:textId="77777777" w:rsidR="00816A2E" w:rsidRPr="00816A2E" w:rsidRDefault="00816A2E" w:rsidP="00816A2E">
      <w:pPr>
        <w:keepNext/>
        <w:numPr>
          <w:ilvl w:val="1"/>
          <w:numId w:val="0"/>
        </w:numPr>
        <w:spacing w:line="360" w:lineRule="auto"/>
        <w:ind w:firstLine="709"/>
        <w:outlineLvl w:val="1"/>
        <w:rPr>
          <w:b/>
          <w:bCs/>
          <w:sz w:val="28"/>
          <w:szCs w:val="20"/>
          <w:lang w:val="x-none" w:eastAsia="x-none"/>
        </w:rPr>
      </w:pPr>
      <w:bookmarkStart w:id="20" w:name="_Toc24010602"/>
      <w:r w:rsidRPr="00816A2E">
        <w:rPr>
          <w:b/>
          <w:bCs/>
          <w:snapToGrid w:val="0"/>
          <w:sz w:val="28"/>
          <w:szCs w:val="28"/>
        </w:rPr>
        <w:t xml:space="preserve">5.1. </w:t>
      </w:r>
      <w:bookmarkEnd w:id="20"/>
      <w:r w:rsidRPr="00816A2E">
        <w:rPr>
          <w:b/>
          <w:bCs/>
          <w:sz w:val="28"/>
          <w:szCs w:val="20"/>
          <w:lang w:val="x-none" w:eastAsia="x-none"/>
        </w:rPr>
        <w:t>Баланс тепловой энергии</w:t>
      </w:r>
    </w:p>
    <w:p w14:paraId="1153AFF6" w14:textId="77777777" w:rsidR="00816A2E" w:rsidRPr="00816A2E" w:rsidRDefault="00816A2E" w:rsidP="00816A2E">
      <w:pPr>
        <w:ind w:firstLine="709"/>
        <w:jc w:val="both"/>
        <w:rPr>
          <w:snapToGrid w:val="0"/>
          <w:sz w:val="28"/>
          <w:szCs w:val="22"/>
        </w:rPr>
      </w:pPr>
      <w:r w:rsidRPr="00816A2E">
        <w:rPr>
          <w:snapToGrid w:val="0"/>
          <w:sz w:val="28"/>
          <w:szCs w:val="22"/>
        </w:rPr>
        <w:t>Согласно </w:t>
      </w:r>
      <w:hyperlink r:id="rId8" w:anchor="000013" w:history="1">
        <w:r w:rsidRPr="00816A2E">
          <w:rPr>
            <w:snapToGrid w:val="0"/>
            <w:sz w:val="28"/>
            <w:szCs w:val="22"/>
          </w:rPr>
          <w:t>пункту 22</w:t>
        </w:r>
      </w:hyperlink>
      <w:r w:rsidRPr="00816A2E">
        <w:rPr>
          <w:snapToGrid w:val="0"/>
          <w:sz w:val="28"/>
          <w:szCs w:val="22"/>
        </w:rPr>
        <w:t xml:space="preserve"> Основ ценообразования тарифы устанавливаются </w:t>
      </w:r>
      <w:r w:rsidRPr="00816A2E">
        <w:rPr>
          <w:snapToGrid w:val="0"/>
          <w:sz w:val="28"/>
          <w:szCs w:val="22"/>
        </w:rPr>
        <w:br/>
        <w:t xml:space="preserve">на основании необходимой валовой выручки, определенной </w:t>
      </w:r>
      <w:r w:rsidRPr="00816A2E">
        <w:rPr>
          <w:snapToGrid w:val="0"/>
          <w:sz w:val="28"/>
          <w:szCs w:val="22"/>
        </w:rPr>
        <w:br/>
        <w:t>для соответствующего регулируемого вида деятельности, и расчетного объема полезного отпуска соответствующего вида продукции (услуг)</w:t>
      </w:r>
      <w:r w:rsidRPr="00816A2E">
        <w:rPr>
          <w:snapToGrid w:val="0"/>
          <w:sz w:val="28"/>
          <w:szCs w:val="22"/>
        </w:rPr>
        <w:br/>
        <w:t xml:space="preserve">на расчетный период регулирования, определенного в соответствии </w:t>
      </w:r>
      <w:r w:rsidRPr="00816A2E">
        <w:rPr>
          <w:snapToGrid w:val="0"/>
          <w:sz w:val="28"/>
          <w:szCs w:val="22"/>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r w:rsidRPr="00816A2E">
        <w:rPr>
          <w:snapToGrid w:val="0"/>
          <w:sz w:val="28"/>
          <w:szCs w:val="22"/>
        </w:rPr>
        <w:br/>
        <w:t xml:space="preserve">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w:t>
      </w:r>
      <w:r w:rsidRPr="00816A2E">
        <w:rPr>
          <w:snapToGrid w:val="0"/>
          <w:sz w:val="28"/>
          <w:szCs w:val="22"/>
        </w:rPr>
        <w:br/>
        <w:t xml:space="preserve">об объемах полезного отпуска тепловой энергии расчетный объем полезного отпуска тепловой энергии определяется органом регулирования </w:t>
      </w:r>
      <w:r w:rsidRPr="00816A2E">
        <w:rPr>
          <w:snapToGrid w:val="0"/>
          <w:sz w:val="28"/>
          <w:szCs w:val="22"/>
        </w:rPr>
        <w:br/>
        <w:t>в соответствии с методическими </w:t>
      </w:r>
      <w:hyperlink r:id="rId9" w:anchor="100015" w:history="1">
        <w:r w:rsidRPr="00816A2E">
          <w:rPr>
            <w:snapToGrid w:val="0"/>
            <w:sz w:val="28"/>
            <w:szCs w:val="22"/>
          </w:rPr>
          <w:t>указаниями</w:t>
        </w:r>
      </w:hyperlink>
      <w:r w:rsidRPr="00816A2E">
        <w:rPr>
          <w:snapToGrid w:val="0"/>
          <w:sz w:val="28"/>
          <w:szCs w:val="22"/>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529234A1" w14:textId="77777777" w:rsidR="00816A2E" w:rsidRPr="00816A2E" w:rsidRDefault="00816A2E" w:rsidP="00816A2E">
      <w:pPr>
        <w:tabs>
          <w:tab w:val="left" w:pos="4395"/>
        </w:tabs>
        <w:ind w:firstLine="709"/>
        <w:jc w:val="both"/>
        <w:rPr>
          <w:snapToGrid w:val="0"/>
          <w:sz w:val="28"/>
          <w:szCs w:val="28"/>
        </w:rPr>
      </w:pPr>
      <w:r w:rsidRPr="00816A2E">
        <w:rPr>
          <w:snapToGrid w:val="0"/>
          <w:sz w:val="28"/>
          <w:szCs w:val="28"/>
        </w:rPr>
        <w:t>Схема теплоснабжения в административных границах города Новокузнецка на период до 2032 года (актуализация на 2025 год) утверждена Приказом Министерства энергетики РФ от 11.09.2024 № 235 тд (https://www.admnkz.info/for-citizens/jkh/teplosnabzhenie.php).</w:t>
      </w:r>
    </w:p>
    <w:p w14:paraId="4DF9D5AC" w14:textId="77777777" w:rsidR="00816A2E" w:rsidRPr="00816A2E" w:rsidRDefault="00816A2E" w:rsidP="00816A2E">
      <w:pPr>
        <w:ind w:firstLine="709"/>
        <w:jc w:val="both"/>
        <w:rPr>
          <w:snapToGrid w:val="0"/>
          <w:sz w:val="28"/>
          <w:szCs w:val="28"/>
        </w:rPr>
      </w:pPr>
      <w:r w:rsidRPr="00816A2E">
        <w:rPr>
          <w:snapToGrid w:val="0"/>
          <w:sz w:val="28"/>
          <w:szCs w:val="28"/>
        </w:rPr>
        <w:t xml:space="preserve">Экспертами отмечается, что данные по объему полезного отпуска </w:t>
      </w:r>
      <w:r w:rsidRPr="00816A2E">
        <w:rPr>
          <w:snapToGrid w:val="0"/>
          <w:sz w:val="28"/>
          <w:szCs w:val="28"/>
        </w:rPr>
        <w:br/>
        <w:t xml:space="preserve">на потребительский рынок </w:t>
      </w:r>
      <w:r w:rsidRPr="00816A2E">
        <w:rPr>
          <w:iCs/>
          <w:snapToGrid w:val="0"/>
          <w:sz w:val="28"/>
          <w:szCs w:val="28"/>
        </w:rPr>
        <w:t xml:space="preserve">ОАО «РЖД» по узлу теплоснабжения - котельная </w:t>
      </w:r>
      <w:r w:rsidRPr="00816A2E">
        <w:rPr>
          <w:iCs/>
          <w:snapToGrid w:val="0"/>
          <w:sz w:val="28"/>
          <w:szCs w:val="28"/>
        </w:rPr>
        <w:br/>
      </w:r>
      <w:r w:rsidRPr="00816A2E">
        <w:rPr>
          <w:snapToGrid w:val="0"/>
          <w:sz w:val="28"/>
          <w:szCs w:val="20"/>
        </w:rPr>
        <w:t xml:space="preserve">на ст. Абагур-Лесной ПМС-2 </w:t>
      </w:r>
      <w:r w:rsidRPr="00816A2E">
        <w:rPr>
          <w:snapToGrid w:val="0"/>
          <w:sz w:val="28"/>
          <w:szCs w:val="28"/>
        </w:rPr>
        <w:t>отсутствуют в актуализированной схеме теплоснабжения в административных границах города Новокузнецка на 2025 год.</w:t>
      </w:r>
    </w:p>
    <w:p w14:paraId="04870D17" w14:textId="77777777" w:rsidR="00816A2E" w:rsidRPr="00816A2E" w:rsidRDefault="00816A2E" w:rsidP="00816A2E">
      <w:pPr>
        <w:ind w:firstLine="709"/>
        <w:jc w:val="both"/>
        <w:rPr>
          <w:snapToGrid w:val="0"/>
          <w:sz w:val="28"/>
          <w:szCs w:val="28"/>
        </w:rPr>
      </w:pPr>
      <w:r w:rsidRPr="00816A2E">
        <w:rPr>
          <w:snapToGrid w:val="0"/>
          <w:sz w:val="28"/>
          <w:szCs w:val="28"/>
        </w:rPr>
        <w:t>Экспертами рассчитан объем полезного отпуска тепловой энергии</w:t>
      </w:r>
      <w:r w:rsidRPr="00816A2E">
        <w:rPr>
          <w:snapToGrid w:val="0"/>
          <w:sz w:val="28"/>
          <w:szCs w:val="28"/>
        </w:rPr>
        <w:br/>
      </w:r>
      <w:bookmarkStart w:id="21" w:name="_Hlk88827046"/>
      <w:r w:rsidRPr="00816A2E">
        <w:rPr>
          <w:snapToGrid w:val="0"/>
          <w:sz w:val="28"/>
          <w:szCs w:val="28"/>
        </w:rPr>
        <w:t xml:space="preserve">на потребительский рынок </w:t>
      </w:r>
      <w:bookmarkEnd w:id="21"/>
      <w:r w:rsidRPr="00816A2E">
        <w:rPr>
          <w:snapToGrid w:val="0"/>
          <w:sz w:val="28"/>
          <w:szCs w:val="28"/>
        </w:rPr>
        <w:t xml:space="preserve">в соответствии с методическими указаниями </w:t>
      </w:r>
      <w:r w:rsidRPr="00816A2E">
        <w:rPr>
          <w:snapToGrid w:val="0"/>
          <w:sz w:val="28"/>
          <w:szCs w:val="28"/>
        </w:rPr>
        <w:br/>
        <w:t xml:space="preserve">и с учетом фактического полезного отпуска тепловой энергии за последний отчетный год и динамики полезного отпуска тепловой энергии за последние </w:t>
      </w:r>
      <w:r w:rsidRPr="00816A2E">
        <w:rPr>
          <w:snapToGrid w:val="0"/>
          <w:sz w:val="28"/>
          <w:szCs w:val="28"/>
        </w:rPr>
        <w:br/>
        <w:t>3 года. Расчет представлен в таблице 1.</w:t>
      </w:r>
    </w:p>
    <w:p w14:paraId="4C0DEA85" w14:textId="77777777" w:rsidR="00816A2E" w:rsidRPr="00816A2E" w:rsidRDefault="00816A2E" w:rsidP="00816A2E">
      <w:pPr>
        <w:numPr>
          <w:ilvl w:val="0"/>
          <w:numId w:val="13"/>
        </w:numPr>
        <w:ind w:left="9072" w:hanging="1211"/>
        <w:jc w:val="right"/>
        <w:rPr>
          <w:snapToGrid w:val="0"/>
          <w:sz w:val="28"/>
          <w:szCs w:val="28"/>
        </w:rPr>
      </w:pPr>
    </w:p>
    <w:p w14:paraId="4CEACEE0" w14:textId="77777777" w:rsidR="00816A2E" w:rsidRPr="00816A2E" w:rsidRDefault="00816A2E" w:rsidP="00816A2E">
      <w:pPr>
        <w:ind w:firstLine="709"/>
        <w:jc w:val="center"/>
        <w:rPr>
          <w:snapToGrid w:val="0"/>
          <w:sz w:val="28"/>
          <w:szCs w:val="28"/>
        </w:rPr>
      </w:pPr>
      <w:r w:rsidRPr="00816A2E">
        <w:rPr>
          <w:b/>
          <w:snapToGrid w:val="0"/>
          <w:sz w:val="28"/>
          <w:szCs w:val="28"/>
        </w:rPr>
        <w:t>Расчет полезного отпуска тепловой энергии на потребительский рынок на 2025 год с учетом динамики</w:t>
      </w:r>
      <w:r w:rsidRPr="00816A2E">
        <w:rPr>
          <w:snapToGrid w:val="0"/>
          <w:sz w:val="28"/>
          <w:szCs w:val="28"/>
        </w:rPr>
        <w:t xml:space="preserve"> </w:t>
      </w:r>
      <w:r w:rsidRPr="00816A2E">
        <w:rPr>
          <w:snapToGrid w:val="0"/>
          <w:sz w:val="28"/>
          <w:szCs w:val="28"/>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532"/>
        <w:gridCol w:w="2144"/>
        <w:gridCol w:w="2436"/>
      </w:tblGrid>
      <w:tr w:rsidR="00816A2E" w:rsidRPr="00816A2E" w14:paraId="23E48FE2" w14:textId="77777777" w:rsidTr="009E53B0">
        <w:tc>
          <w:tcPr>
            <w:tcW w:w="2177" w:type="dxa"/>
            <w:vMerge w:val="restart"/>
            <w:shd w:val="clear" w:color="auto" w:fill="auto"/>
            <w:vAlign w:val="center"/>
          </w:tcPr>
          <w:p w14:paraId="670F4A0E" w14:textId="77777777" w:rsidR="00816A2E" w:rsidRPr="00816A2E" w:rsidRDefault="00816A2E" w:rsidP="00816A2E">
            <w:pPr>
              <w:jc w:val="center"/>
              <w:rPr>
                <w:snapToGrid w:val="0"/>
                <w:szCs w:val="28"/>
              </w:rPr>
            </w:pPr>
            <w:r w:rsidRPr="00816A2E">
              <w:rPr>
                <w:snapToGrid w:val="0"/>
                <w:szCs w:val="28"/>
              </w:rPr>
              <w:t>Период</w:t>
            </w:r>
          </w:p>
          <w:p w14:paraId="5098DD64" w14:textId="77777777" w:rsidR="00816A2E" w:rsidRPr="00816A2E" w:rsidRDefault="00816A2E" w:rsidP="00816A2E">
            <w:pPr>
              <w:jc w:val="center"/>
              <w:rPr>
                <w:snapToGrid w:val="0"/>
                <w:sz w:val="28"/>
                <w:szCs w:val="28"/>
              </w:rPr>
            </w:pPr>
          </w:p>
        </w:tc>
        <w:tc>
          <w:tcPr>
            <w:tcW w:w="2601" w:type="dxa"/>
            <w:shd w:val="clear" w:color="auto" w:fill="auto"/>
          </w:tcPr>
          <w:p w14:paraId="13722B29" w14:textId="77777777" w:rsidR="00816A2E" w:rsidRPr="00816A2E" w:rsidRDefault="00816A2E" w:rsidP="00816A2E">
            <w:pPr>
              <w:ind w:left="-108" w:hanging="108"/>
              <w:jc w:val="center"/>
              <w:rPr>
                <w:snapToGrid w:val="0"/>
              </w:rPr>
            </w:pPr>
            <w:r w:rsidRPr="00816A2E">
              <w:rPr>
                <w:snapToGrid w:val="0"/>
              </w:rPr>
              <w:t>Полезный отпуск</w:t>
            </w:r>
          </w:p>
        </w:tc>
        <w:tc>
          <w:tcPr>
            <w:tcW w:w="2185" w:type="dxa"/>
            <w:shd w:val="clear" w:color="auto" w:fill="auto"/>
          </w:tcPr>
          <w:p w14:paraId="1DEE719A" w14:textId="77777777" w:rsidR="00816A2E" w:rsidRPr="00816A2E" w:rsidRDefault="00816A2E" w:rsidP="00816A2E">
            <w:pPr>
              <w:jc w:val="center"/>
              <w:rPr>
                <w:snapToGrid w:val="0"/>
              </w:rPr>
            </w:pPr>
            <w:r w:rsidRPr="00816A2E">
              <w:rPr>
                <w:snapToGrid w:val="0"/>
              </w:rPr>
              <w:t>Динамика</w:t>
            </w:r>
          </w:p>
        </w:tc>
        <w:tc>
          <w:tcPr>
            <w:tcW w:w="2499" w:type="dxa"/>
            <w:shd w:val="clear" w:color="auto" w:fill="auto"/>
          </w:tcPr>
          <w:p w14:paraId="5F88F324" w14:textId="77777777" w:rsidR="00816A2E" w:rsidRPr="00816A2E" w:rsidRDefault="00816A2E" w:rsidP="00816A2E">
            <w:pPr>
              <w:jc w:val="center"/>
              <w:rPr>
                <w:snapToGrid w:val="0"/>
              </w:rPr>
            </w:pPr>
            <w:r w:rsidRPr="00816A2E">
              <w:rPr>
                <w:snapToGrid w:val="0"/>
              </w:rPr>
              <w:t>Рост</w:t>
            </w:r>
          </w:p>
        </w:tc>
      </w:tr>
      <w:tr w:rsidR="00816A2E" w:rsidRPr="00816A2E" w14:paraId="381F461F" w14:textId="77777777" w:rsidTr="009E53B0">
        <w:trPr>
          <w:trHeight w:val="149"/>
        </w:trPr>
        <w:tc>
          <w:tcPr>
            <w:tcW w:w="2177" w:type="dxa"/>
            <w:vMerge/>
            <w:shd w:val="clear" w:color="auto" w:fill="auto"/>
          </w:tcPr>
          <w:p w14:paraId="1270A8D8" w14:textId="77777777" w:rsidR="00816A2E" w:rsidRPr="00816A2E" w:rsidRDefault="00816A2E" w:rsidP="00816A2E">
            <w:pPr>
              <w:jc w:val="both"/>
              <w:rPr>
                <w:snapToGrid w:val="0"/>
                <w:sz w:val="28"/>
                <w:szCs w:val="28"/>
              </w:rPr>
            </w:pPr>
          </w:p>
        </w:tc>
        <w:tc>
          <w:tcPr>
            <w:tcW w:w="2601" w:type="dxa"/>
            <w:shd w:val="clear" w:color="auto" w:fill="auto"/>
          </w:tcPr>
          <w:p w14:paraId="070A34D9" w14:textId="77777777" w:rsidR="00816A2E" w:rsidRPr="00816A2E" w:rsidRDefault="00816A2E" w:rsidP="00816A2E">
            <w:pPr>
              <w:ind w:left="-108" w:hanging="108"/>
              <w:jc w:val="center"/>
              <w:rPr>
                <w:snapToGrid w:val="0"/>
              </w:rPr>
            </w:pPr>
            <w:r w:rsidRPr="00816A2E">
              <w:rPr>
                <w:snapToGrid w:val="0"/>
              </w:rPr>
              <w:t>тыс. Гкал</w:t>
            </w:r>
          </w:p>
        </w:tc>
        <w:tc>
          <w:tcPr>
            <w:tcW w:w="2185" w:type="dxa"/>
            <w:shd w:val="clear" w:color="auto" w:fill="auto"/>
          </w:tcPr>
          <w:p w14:paraId="2D9A1C29" w14:textId="77777777" w:rsidR="00816A2E" w:rsidRPr="00816A2E" w:rsidRDefault="00816A2E" w:rsidP="00816A2E">
            <w:pPr>
              <w:jc w:val="center"/>
              <w:rPr>
                <w:snapToGrid w:val="0"/>
              </w:rPr>
            </w:pPr>
          </w:p>
        </w:tc>
        <w:tc>
          <w:tcPr>
            <w:tcW w:w="2499" w:type="dxa"/>
            <w:shd w:val="clear" w:color="auto" w:fill="auto"/>
          </w:tcPr>
          <w:p w14:paraId="0C3714A2" w14:textId="77777777" w:rsidR="00816A2E" w:rsidRPr="00816A2E" w:rsidRDefault="00816A2E" w:rsidP="00816A2E">
            <w:pPr>
              <w:jc w:val="center"/>
              <w:rPr>
                <w:snapToGrid w:val="0"/>
              </w:rPr>
            </w:pPr>
            <w:r w:rsidRPr="00816A2E">
              <w:rPr>
                <w:snapToGrid w:val="0"/>
              </w:rPr>
              <w:t>%</w:t>
            </w:r>
          </w:p>
        </w:tc>
      </w:tr>
      <w:tr w:rsidR="00816A2E" w:rsidRPr="00816A2E" w14:paraId="5EB1871D" w14:textId="77777777" w:rsidTr="009E53B0">
        <w:tc>
          <w:tcPr>
            <w:tcW w:w="2177" w:type="dxa"/>
            <w:shd w:val="clear" w:color="auto" w:fill="auto"/>
          </w:tcPr>
          <w:p w14:paraId="22D1E0BD" w14:textId="77777777" w:rsidR="00816A2E" w:rsidRPr="00816A2E" w:rsidRDefault="00816A2E" w:rsidP="00816A2E">
            <w:pPr>
              <w:jc w:val="center"/>
              <w:rPr>
                <w:snapToGrid w:val="0"/>
                <w:szCs w:val="28"/>
              </w:rPr>
            </w:pPr>
            <w:r w:rsidRPr="00816A2E">
              <w:rPr>
                <w:snapToGrid w:val="0"/>
                <w:szCs w:val="28"/>
              </w:rPr>
              <w:lastRenderedPageBreak/>
              <w:t>2021</w:t>
            </w:r>
          </w:p>
        </w:tc>
        <w:tc>
          <w:tcPr>
            <w:tcW w:w="2601" w:type="dxa"/>
            <w:shd w:val="clear" w:color="auto" w:fill="auto"/>
            <w:vAlign w:val="center"/>
          </w:tcPr>
          <w:p w14:paraId="68A78574" w14:textId="77777777" w:rsidR="00816A2E" w:rsidRPr="00816A2E" w:rsidRDefault="00816A2E" w:rsidP="00816A2E">
            <w:pPr>
              <w:jc w:val="center"/>
              <w:rPr>
                <w:snapToGrid w:val="0"/>
                <w:szCs w:val="28"/>
              </w:rPr>
            </w:pPr>
            <w:r w:rsidRPr="00816A2E">
              <w:rPr>
                <w:snapToGrid w:val="0"/>
                <w:szCs w:val="28"/>
              </w:rPr>
              <w:t>1,109</w:t>
            </w:r>
          </w:p>
        </w:tc>
        <w:tc>
          <w:tcPr>
            <w:tcW w:w="2185" w:type="dxa"/>
            <w:shd w:val="clear" w:color="auto" w:fill="auto"/>
          </w:tcPr>
          <w:p w14:paraId="7DB7A853" w14:textId="77777777" w:rsidR="00816A2E" w:rsidRPr="00816A2E" w:rsidRDefault="00816A2E" w:rsidP="00816A2E">
            <w:pPr>
              <w:jc w:val="center"/>
              <w:rPr>
                <w:snapToGrid w:val="0"/>
                <w:szCs w:val="28"/>
              </w:rPr>
            </w:pPr>
            <w:r w:rsidRPr="00816A2E">
              <w:rPr>
                <w:snapToGrid w:val="0"/>
                <w:szCs w:val="28"/>
              </w:rPr>
              <w:t>-</w:t>
            </w:r>
          </w:p>
        </w:tc>
        <w:tc>
          <w:tcPr>
            <w:tcW w:w="2499" w:type="dxa"/>
            <w:shd w:val="clear" w:color="auto" w:fill="auto"/>
            <w:vAlign w:val="center"/>
          </w:tcPr>
          <w:p w14:paraId="09C17BA8" w14:textId="77777777" w:rsidR="00816A2E" w:rsidRPr="00816A2E" w:rsidRDefault="00816A2E" w:rsidP="00816A2E">
            <w:pPr>
              <w:jc w:val="center"/>
              <w:rPr>
                <w:snapToGrid w:val="0"/>
                <w:szCs w:val="28"/>
              </w:rPr>
            </w:pPr>
            <w:r w:rsidRPr="00816A2E">
              <w:rPr>
                <w:snapToGrid w:val="0"/>
                <w:szCs w:val="28"/>
              </w:rPr>
              <w:t>-</w:t>
            </w:r>
          </w:p>
        </w:tc>
      </w:tr>
      <w:tr w:rsidR="00816A2E" w:rsidRPr="00816A2E" w14:paraId="4CC002D6" w14:textId="77777777" w:rsidTr="009E53B0">
        <w:tc>
          <w:tcPr>
            <w:tcW w:w="2177" w:type="dxa"/>
            <w:shd w:val="clear" w:color="auto" w:fill="auto"/>
          </w:tcPr>
          <w:p w14:paraId="5B994E62" w14:textId="77777777" w:rsidR="00816A2E" w:rsidRPr="00816A2E" w:rsidRDefault="00816A2E" w:rsidP="00816A2E">
            <w:pPr>
              <w:jc w:val="center"/>
              <w:rPr>
                <w:snapToGrid w:val="0"/>
                <w:szCs w:val="28"/>
              </w:rPr>
            </w:pPr>
            <w:r w:rsidRPr="00816A2E">
              <w:rPr>
                <w:snapToGrid w:val="0"/>
                <w:szCs w:val="28"/>
              </w:rPr>
              <w:t>2022</w:t>
            </w:r>
          </w:p>
        </w:tc>
        <w:tc>
          <w:tcPr>
            <w:tcW w:w="2601" w:type="dxa"/>
            <w:shd w:val="clear" w:color="auto" w:fill="auto"/>
            <w:vAlign w:val="center"/>
          </w:tcPr>
          <w:p w14:paraId="2360E031" w14:textId="77777777" w:rsidR="00816A2E" w:rsidRPr="00816A2E" w:rsidRDefault="00816A2E" w:rsidP="00816A2E">
            <w:pPr>
              <w:jc w:val="center"/>
              <w:rPr>
                <w:snapToGrid w:val="0"/>
                <w:szCs w:val="28"/>
              </w:rPr>
            </w:pPr>
            <w:r w:rsidRPr="00816A2E">
              <w:rPr>
                <w:snapToGrid w:val="0"/>
                <w:szCs w:val="28"/>
              </w:rPr>
              <w:t>1,076</w:t>
            </w:r>
          </w:p>
        </w:tc>
        <w:tc>
          <w:tcPr>
            <w:tcW w:w="2185" w:type="dxa"/>
            <w:shd w:val="clear" w:color="auto" w:fill="auto"/>
            <w:vAlign w:val="bottom"/>
          </w:tcPr>
          <w:p w14:paraId="5685826E" w14:textId="77777777" w:rsidR="00816A2E" w:rsidRPr="00816A2E" w:rsidRDefault="00816A2E" w:rsidP="00816A2E">
            <w:pPr>
              <w:jc w:val="center"/>
              <w:rPr>
                <w:snapToGrid w:val="0"/>
                <w:szCs w:val="28"/>
              </w:rPr>
            </w:pPr>
            <w:r w:rsidRPr="00816A2E">
              <w:rPr>
                <w:snapToGrid w:val="0"/>
                <w:szCs w:val="28"/>
              </w:rPr>
              <w:t>0,970</w:t>
            </w:r>
          </w:p>
        </w:tc>
        <w:tc>
          <w:tcPr>
            <w:tcW w:w="2499" w:type="dxa"/>
            <w:shd w:val="clear" w:color="auto" w:fill="auto"/>
            <w:vAlign w:val="center"/>
          </w:tcPr>
          <w:p w14:paraId="5AE98C80" w14:textId="77777777" w:rsidR="00816A2E" w:rsidRPr="00816A2E" w:rsidRDefault="00816A2E" w:rsidP="00816A2E">
            <w:pPr>
              <w:jc w:val="center"/>
              <w:rPr>
                <w:snapToGrid w:val="0"/>
                <w:szCs w:val="28"/>
              </w:rPr>
            </w:pPr>
            <w:r w:rsidRPr="00816A2E">
              <w:rPr>
                <w:snapToGrid w:val="0"/>
                <w:szCs w:val="28"/>
              </w:rPr>
              <w:t>-3,02</w:t>
            </w:r>
          </w:p>
        </w:tc>
      </w:tr>
      <w:tr w:rsidR="00816A2E" w:rsidRPr="00816A2E" w14:paraId="3B689C78" w14:textId="77777777" w:rsidTr="009E53B0">
        <w:tc>
          <w:tcPr>
            <w:tcW w:w="2177" w:type="dxa"/>
            <w:shd w:val="clear" w:color="auto" w:fill="auto"/>
          </w:tcPr>
          <w:p w14:paraId="7D399AA3" w14:textId="77777777" w:rsidR="00816A2E" w:rsidRPr="00816A2E" w:rsidRDefault="00816A2E" w:rsidP="00816A2E">
            <w:pPr>
              <w:jc w:val="center"/>
              <w:rPr>
                <w:snapToGrid w:val="0"/>
                <w:szCs w:val="28"/>
              </w:rPr>
            </w:pPr>
            <w:r w:rsidRPr="00816A2E">
              <w:rPr>
                <w:snapToGrid w:val="0"/>
                <w:szCs w:val="28"/>
              </w:rPr>
              <w:t>2023</w:t>
            </w:r>
          </w:p>
        </w:tc>
        <w:tc>
          <w:tcPr>
            <w:tcW w:w="2601" w:type="dxa"/>
            <w:shd w:val="clear" w:color="auto" w:fill="auto"/>
            <w:vAlign w:val="center"/>
          </w:tcPr>
          <w:p w14:paraId="25EE69AF" w14:textId="77777777" w:rsidR="00816A2E" w:rsidRPr="00816A2E" w:rsidRDefault="00816A2E" w:rsidP="00816A2E">
            <w:pPr>
              <w:jc w:val="center"/>
              <w:rPr>
                <w:snapToGrid w:val="0"/>
                <w:szCs w:val="28"/>
              </w:rPr>
            </w:pPr>
            <w:r w:rsidRPr="00816A2E">
              <w:rPr>
                <w:snapToGrid w:val="0"/>
                <w:szCs w:val="28"/>
              </w:rPr>
              <w:t>1,151</w:t>
            </w:r>
          </w:p>
        </w:tc>
        <w:tc>
          <w:tcPr>
            <w:tcW w:w="2185" w:type="dxa"/>
            <w:shd w:val="clear" w:color="auto" w:fill="auto"/>
            <w:vAlign w:val="bottom"/>
          </w:tcPr>
          <w:p w14:paraId="46592BD3" w14:textId="77777777" w:rsidR="00816A2E" w:rsidRPr="00816A2E" w:rsidRDefault="00816A2E" w:rsidP="00816A2E">
            <w:pPr>
              <w:jc w:val="center"/>
              <w:rPr>
                <w:snapToGrid w:val="0"/>
                <w:szCs w:val="28"/>
              </w:rPr>
            </w:pPr>
            <w:r w:rsidRPr="00816A2E">
              <w:rPr>
                <w:snapToGrid w:val="0"/>
                <w:szCs w:val="28"/>
              </w:rPr>
              <w:t>1,070</w:t>
            </w:r>
          </w:p>
        </w:tc>
        <w:tc>
          <w:tcPr>
            <w:tcW w:w="2499" w:type="dxa"/>
            <w:shd w:val="clear" w:color="auto" w:fill="auto"/>
            <w:vAlign w:val="center"/>
          </w:tcPr>
          <w:p w14:paraId="65F321E8" w14:textId="77777777" w:rsidR="00816A2E" w:rsidRPr="00816A2E" w:rsidRDefault="00816A2E" w:rsidP="00816A2E">
            <w:pPr>
              <w:jc w:val="center"/>
              <w:rPr>
                <w:snapToGrid w:val="0"/>
                <w:szCs w:val="28"/>
              </w:rPr>
            </w:pPr>
            <w:r w:rsidRPr="00816A2E">
              <w:rPr>
                <w:snapToGrid w:val="0"/>
                <w:szCs w:val="28"/>
              </w:rPr>
              <w:t>7,01</w:t>
            </w:r>
          </w:p>
        </w:tc>
      </w:tr>
      <w:tr w:rsidR="00816A2E" w:rsidRPr="00816A2E" w14:paraId="14610906" w14:textId="77777777" w:rsidTr="009E53B0">
        <w:tc>
          <w:tcPr>
            <w:tcW w:w="2177" w:type="dxa"/>
            <w:shd w:val="clear" w:color="auto" w:fill="auto"/>
          </w:tcPr>
          <w:p w14:paraId="3747839B" w14:textId="77777777" w:rsidR="00816A2E" w:rsidRPr="00816A2E" w:rsidRDefault="00816A2E" w:rsidP="00816A2E">
            <w:pPr>
              <w:jc w:val="center"/>
              <w:rPr>
                <w:snapToGrid w:val="0"/>
                <w:szCs w:val="28"/>
              </w:rPr>
            </w:pPr>
            <w:r w:rsidRPr="00816A2E">
              <w:rPr>
                <w:snapToGrid w:val="0"/>
                <w:szCs w:val="28"/>
              </w:rPr>
              <w:t>2025</w:t>
            </w:r>
          </w:p>
        </w:tc>
        <w:tc>
          <w:tcPr>
            <w:tcW w:w="2601" w:type="dxa"/>
            <w:shd w:val="clear" w:color="auto" w:fill="auto"/>
            <w:vAlign w:val="center"/>
          </w:tcPr>
          <w:p w14:paraId="4D90AD3F" w14:textId="77777777" w:rsidR="00816A2E" w:rsidRPr="00816A2E" w:rsidRDefault="00816A2E" w:rsidP="00816A2E">
            <w:pPr>
              <w:jc w:val="center"/>
              <w:rPr>
                <w:b/>
                <w:snapToGrid w:val="0"/>
                <w:szCs w:val="28"/>
              </w:rPr>
            </w:pPr>
            <w:r w:rsidRPr="00816A2E">
              <w:rPr>
                <w:b/>
                <w:snapToGrid w:val="0"/>
                <w:szCs w:val="28"/>
              </w:rPr>
              <w:t>0,174</w:t>
            </w:r>
          </w:p>
        </w:tc>
        <w:tc>
          <w:tcPr>
            <w:tcW w:w="2185" w:type="dxa"/>
            <w:shd w:val="clear" w:color="auto" w:fill="auto"/>
          </w:tcPr>
          <w:p w14:paraId="42531EDB" w14:textId="77777777" w:rsidR="00816A2E" w:rsidRPr="00816A2E" w:rsidRDefault="00816A2E" w:rsidP="00816A2E">
            <w:pPr>
              <w:jc w:val="center"/>
              <w:rPr>
                <w:snapToGrid w:val="0"/>
                <w:szCs w:val="28"/>
              </w:rPr>
            </w:pPr>
            <w:r w:rsidRPr="00816A2E">
              <w:rPr>
                <w:snapToGrid w:val="0"/>
                <w:szCs w:val="28"/>
              </w:rPr>
              <w:t>1,020</w:t>
            </w:r>
          </w:p>
        </w:tc>
        <w:tc>
          <w:tcPr>
            <w:tcW w:w="2499" w:type="dxa"/>
            <w:shd w:val="clear" w:color="auto" w:fill="auto"/>
            <w:vAlign w:val="center"/>
          </w:tcPr>
          <w:p w14:paraId="09D390A7" w14:textId="77777777" w:rsidR="00816A2E" w:rsidRPr="00816A2E" w:rsidRDefault="00816A2E" w:rsidP="00816A2E">
            <w:pPr>
              <w:jc w:val="center"/>
              <w:rPr>
                <w:snapToGrid w:val="0"/>
                <w:szCs w:val="28"/>
              </w:rPr>
            </w:pPr>
            <w:r w:rsidRPr="00816A2E">
              <w:rPr>
                <w:snapToGrid w:val="0"/>
                <w:szCs w:val="28"/>
              </w:rPr>
              <w:t>1,99 в среднем</w:t>
            </w:r>
          </w:p>
        </w:tc>
      </w:tr>
    </w:tbl>
    <w:p w14:paraId="69A3E10D" w14:textId="77777777" w:rsidR="00816A2E" w:rsidRPr="00816A2E" w:rsidRDefault="00816A2E" w:rsidP="00816A2E">
      <w:pPr>
        <w:ind w:firstLine="709"/>
        <w:jc w:val="both"/>
        <w:rPr>
          <w:snapToGrid w:val="0"/>
          <w:sz w:val="28"/>
          <w:szCs w:val="28"/>
        </w:rPr>
      </w:pPr>
    </w:p>
    <w:p w14:paraId="4EFDA090" w14:textId="77777777" w:rsidR="00816A2E" w:rsidRPr="00816A2E" w:rsidRDefault="00816A2E" w:rsidP="00816A2E">
      <w:pPr>
        <w:tabs>
          <w:tab w:val="left" w:pos="4395"/>
        </w:tabs>
        <w:ind w:firstLine="709"/>
        <w:jc w:val="both"/>
        <w:rPr>
          <w:snapToGrid w:val="0"/>
          <w:sz w:val="28"/>
          <w:szCs w:val="28"/>
        </w:rPr>
      </w:pPr>
      <w:r w:rsidRPr="00816A2E">
        <w:rPr>
          <w:snapToGrid w:val="0"/>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7305A347" w14:textId="77777777" w:rsidR="00816A2E" w:rsidRPr="00816A2E" w:rsidRDefault="00816A2E" w:rsidP="00816A2E">
      <w:pPr>
        <w:ind w:firstLine="709"/>
        <w:jc w:val="both"/>
        <w:rPr>
          <w:snapToGrid w:val="0"/>
          <w:sz w:val="28"/>
          <w:szCs w:val="28"/>
        </w:rPr>
      </w:pPr>
    </w:p>
    <w:p w14:paraId="3A55DB5F" w14:textId="77777777" w:rsidR="00816A2E" w:rsidRPr="00816A2E" w:rsidRDefault="00816A2E" w:rsidP="00816A2E">
      <w:pPr>
        <w:numPr>
          <w:ilvl w:val="0"/>
          <w:numId w:val="13"/>
        </w:numPr>
        <w:ind w:left="9072" w:hanging="1211"/>
        <w:jc w:val="right"/>
        <w:rPr>
          <w:snapToGrid w:val="0"/>
          <w:sz w:val="28"/>
          <w:szCs w:val="28"/>
        </w:rPr>
      </w:pPr>
    </w:p>
    <w:p w14:paraId="0ACD99AA" w14:textId="77777777" w:rsidR="00816A2E" w:rsidRPr="00816A2E" w:rsidRDefault="00816A2E" w:rsidP="00816A2E">
      <w:pPr>
        <w:spacing w:before="120" w:after="120"/>
        <w:jc w:val="center"/>
        <w:rPr>
          <w:b/>
          <w:snapToGrid w:val="0"/>
          <w:sz w:val="28"/>
          <w:szCs w:val="28"/>
        </w:rPr>
      </w:pPr>
      <w:r w:rsidRPr="00816A2E">
        <w:rPr>
          <w:b/>
          <w:snapToGrid w:val="0"/>
          <w:sz w:val="28"/>
          <w:szCs w:val="28"/>
        </w:rPr>
        <w:t>Баланс тепловой энергии для категории население на 2025 год</w:t>
      </w:r>
    </w:p>
    <w:tbl>
      <w:tblPr>
        <w:tblW w:w="9498" w:type="dxa"/>
        <w:tblInd w:w="108" w:type="dxa"/>
        <w:tblLook w:val="04A0" w:firstRow="1" w:lastRow="0" w:firstColumn="1" w:lastColumn="0" w:noHBand="0" w:noVBand="1"/>
      </w:tblPr>
      <w:tblGrid>
        <w:gridCol w:w="2127"/>
        <w:gridCol w:w="2835"/>
        <w:gridCol w:w="2409"/>
        <w:gridCol w:w="2127"/>
      </w:tblGrid>
      <w:tr w:rsidR="00816A2E" w:rsidRPr="00816A2E" w14:paraId="02075BED" w14:textId="77777777" w:rsidTr="009E53B0">
        <w:trPr>
          <w:trHeight w:val="855"/>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0C8CD38C" w14:textId="77777777" w:rsidR="00816A2E" w:rsidRPr="00816A2E" w:rsidRDefault="00816A2E" w:rsidP="00816A2E">
            <w:pPr>
              <w:jc w:val="center"/>
              <w:rPr>
                <w:snapToGrid w:val="0"/>
                <w:color w:val="000000"/>
              </w:rPr>
            </w:pPr>
            <w:r w:rsidRPr="00816A2E">
              <w:rPr>
                <w:snapToGrid w:val="0"/>
                <w:color w:val="000000"/>
              </w:rPr>
              <w:t>Период </w:t>
            </w:r>
          </w:p>
        </w:tc>
        <w:tc>
          <w:tcPr>
            <w:tcW w:w="2835" w:type="dxa"/>
            <w:tcBorders>
              <w:top w:val="single" w:sz="4" w:space="0" w:color="auto"/>
              <w:left w:val="nil"/>
              <w:bottom w:val="single" w:sz="4" w:space="0" w:color="auto"/>
              <w:right w:val="single" w:sz="4" w:space="0" w:color="auto"/>
            </w:tcBorders>
            <w:noWrap/>
            <w:vAlign w:val="center"/>
            <w:hideMark/>
          </w:tcPr>
          <w:p w14:paraId="119C4B99" w14:textId="77777777" w:rsidR="00816A2E" w:rsidRPr="00816A2E" w:rsidRDefault="00816A2E" w:rsidP="00816A2E">
            <w:pPr>
              <w:jc w:val="center"/>
              <w:rPr>
                <w:snapToGrid w:val="0"/>
                <w:color w:val="000000"/>
              </w:rPr>
            </w:pPr>
            <w:r w:rsidRPr="00816A2E">
              <w:rPr>
                <w:snapToGrid w:val="0"/>
                <w:color w:val="000000"/>
              </w:rPr>
              <w:t>Население, тыс. Гкал</w:t>
            </w:r>
          </w:p>
        </w:tc>
        <w:tc>
          <w:tcPr>
            <w:tcW w:w="2409" w:type="dxa"/>
            <w:tcBorders>
              <w:top w:val="single" w:sz="4" w:space="0" w:color="auto"/>
              <w:left w:val="nil"/>
              <w:bottom w:val="single" w:sz="4" w:space="0" w:color="auto"/>
              <w:right w:val="single" w:sz="4" w:space="0" w:color="auto"/>
            </w:tcBorders>
            <w:noWrap/>
            <w:vAlign w:val="center"/>
            <w:hideMark/>
          </w:tcPr>
          <w:p w14:paraId="340CE6BA" w14:textId="77777777" w:rsidR="00816A2E" w:rsidRPr="00816A2E" w:rsidRDefault="00816A2E" w:rsidP="00816A2E">
            <w:pPr>
              <w:jc w:val="center"/>
              <w:rPr>
                <w:snapToGrid w:val="0"/>
                <w:color w:val="000000"/>
              </w:rPr>
            </w:pPr>
            <w:r w:rsidRPr="00816A2E">
              <w:rPr>
                <w:snapToGrid w:val="0"/>
                <w:color w:val="000000"/>
              </w:rPr>
              <w:t xml:space="preserve">Динамика </w:t>
            </w:r>
          </w:p>
        </w:tc>
        <w:tc>
          <w:tcPr>
            <w:tcW w:w="2127" w:type="dxa"/>
            <w:tcBorders>
              <w:top w:val="single" w:sz="4" w:space="0" w:color="auto"/>
              <w:left w:val="nil"/>
              <w:bottom w:val="single" w:sz="4" w:space="0" w:color="auto"/>
              <w:right w:val="single" w:sz="4" w:space="0" w:color="auto"/>
            </w:tcBorders>
            <w:vAlign w:val="center"/>
            <w:hideMark/>
          </w:tcPr>
          <w:p w14:paraId="6DFC459C" w14:textId="77777777" w:rsidR="00816A2E" w:rsidRPr="00816A2E" w:rsidRDefault="00816A2E" w:rsidP="00816A2E">
            <w:pPr>
              <w:jc w:val="center"/>
              <w:rPr>
                <w:snapToGrid w:val="0"/>
                <w:color w:val="000000"/>
              </w:rPr>
            </w:pPr>
            <w:r w:rsidRPr="00816A2E">
              <w:rPr>
                <w:snapToGrid w:val="0"/>
                <w:color w:val="000000"/>
              </w:rPr>
              <w:t>Рост</w:t>
            </w:r>
          </w:p>
        </w:tc>
      </w:tr>
      <w:tr w:rsidR="00816A2E" w:rsidRPr="00816A2E" w14:paraId="590F62DB" w14:textId="77777777" w:rsidTr="009E53B0">
        <w:trPr>
          <w:trHeight w:val="300"/>
        </w:trPr>
        <w:tc>
          <w:tcPr>
            <w:tcW w:w="2127" w:type="dxa"/>
            <w:tcBorders>
              <w:top w:val="nil"/>
              <w:left w:val="single" w:sz="4" w:space="0" w:color="auto"/>
              <w:bottom w:val="single" w:sz="4" w:space="0" w:color="auto"/>
              <w:right w:val="single" w:sz="4" w:space="0" w:color="auto"/>
            </w:tcBorders>
            <w:noWrap/>
            <w:hideMark/>
          </w:tcPr>
          <w:p w14:paraId="6F5E3616" w14:textId="77777777" w:rsidR="00816A2E" w:rsidRPr="00816A2E" w:rsidRDefault="00816A2E" w:rsidP="00816A2E">
            <w:pPr>
              <w:jc w:val="center"/>
              <w:rPr>
                <w:snapToGrid w:val="0"/>
                <w:szCs w:val="28"/>
              </w:rPr>
            </w:pPr>
            <w:r w:rsidRPr="00816A2E">
              <w:rPr>
                <w:snapToGrid w:val="0"/>
                <w:szCs w:val="28"/>
              </w:rPr>
              <w:t>2021</w:t>
            </w:r>
          </w:p>
        </w:tc>
        <w:tc>
          <w:tcPr>
            <w:tcW w:w="2835" w:type="dxa"/>
            <w:tcBorders>
              <w:top w:val="nil"/>
              <w:left w:val="nil"/>
              <w:bottom w:val="single" w:sz="4" w:space="0" w:color="auto"/>
              <w:right w:val="single" w:sz="4" w:space="0" w:color="auto"/>
            </w:tcBorders>
            <w:noWrap/>
            <w:vAlign w:val="center"/>
            <w:hideMark/>
          </w:tcPr>
          <w:p w14:paraId="0C4DE388" w14:textId="77777777" w:rsidR="00816A2E" w:rsidRPr="00816A2E" w:rsidRDefault="00816A2E" w:rsidP="00816A2E">
            <w:pPr>
              <w:jc w:val="center"/>
              <w:rPr>
                <w:snapToGrid w:val="0"/>
                <w:color w:val="000000"/>
              </w:rPr>
            </w:pPr>
            <w:r w:rsidRPr="00816A2E">
              <w:rPr>
                <w:snapToGrid w:val="0"/>
                <w:color w:val="000000"/>
              </w:rPr>
              <w:t>1,109</w:t>
            </w:r>
          </w:p>
        </w:tc>
        <w:tc>
          <w:tcPr>
            <w:tcW w:w="2409" w:type="dxa"/>
            <w:tcBorders>
              <w:top w:val="nil"/>
              <w:left w:val="nil"/>
              <w:bottom w:val="single" w:sz="4" w:space="0" w:color="auto"/>
              <w:right w:val="single" w:sz="4" w:space="0" w:color="auto"/>
            </w:tcBorders>
            <w:noWrap/>
            <w:vAlign w:val="center"/>
            <w:hideMark/>
          </w:tcPr>
          <w:p w14:paraId="231E946D" w14:textId="77777777" w:rsidR="00816A2E" w:rsidRPr="00816A2E" w:rsidRDefault="00816A2E" w:rsidP="00816A2E">
            <w:pPr>
              <w:jc w:val="center"/>
              <w:rPr>
                <w:snapToGrid w:val="0"/>
                <w:color w:val="000000"/>
              </w:rPr>
            </w:pPr>
            <w:r w:rsidRPr="00816A2E">
              <w:rPr>
                <w:snapToGrid w:val="0"/>
                <w:color w:val="000000"/>
              </w:rPr>
              <w:t>- </w:t>
            </w:r>
          </w:p>
        </w:tc>
        <w:tc>
          <w:tcPr>
            <w:tcW w:w="2127" w:type="dxa"/>
            <w:tcBorders>
              <w:top w:val="nil"/>
              <w:left w:val="nil"/>
              <w:bottom w:val="single" w:sz="4" w:space="0" w:color="auto"/>
              <w:right w:val="single" w:sz="4" w:space="0" w:color="auto"/>
            </w:tcBorders>
            <w:noWrap/>
            <w:vAlign w:val="center"/>
            <w:hideMark/>
          </w:tcPr>
          <w:p w14:paraId="6730E007" w14:textId="77777777" w:rsidR="00816A2E" w:rsidRPr="00816A2E" w:rsidRDefault="00816A2E" w:rsidP="00816A2E">
            <w:pPr>
              <w:jc w:val="center"/>
              <w:rPr>
                <w:snapToGrid w:val="0"/>
                <w:color w:val="000000"/>
              </w:rPr>
            </w:pPr>
            <w:r w:rsidRPr="00816A2E">
              <w:rPr>
                <w:snapToGrid w:val="0"/>
                <w:color w:val="000000"/>
              </w:rPr>
              <w:t>- </w:t>
            </w:r>
          </w:p>
        </w:tc>
      </w:tr>
      <w:tr w:rsidR="00816A2E" w:rsidRPr="00816A2E" w14:paraId="3897662F" w14:textId="77777777" w:rsidTr="009E53B0">
        <w:trPr>
          <w:trHeight w:val="300"/>
        </w:trPr>
        <w:tc>
          <w:tcPr>
            <w:tcW w:w="2127" w:type="dxa"/>
            <w:tcBorders>
              <w:top w:val="nil"/>
              <w:left w:val="single" w:sz="4" w:space="0" w:color="auto"/>
              <w:bottom w:val="single" w:sz="4" w:space="0" w:color="auto"/>
              <w:right w:val="single" w:sz="4" w:space="0" w:color="auto"/>
            </w:tcBorders>
            <w:noWrap/>
            <w:hideMark/>
          </w:tcPr>
          <w:p w14:paraId="3E503E21" w14:textId="77777777" w:rsidR="00816A2E" w:rsidRPr="00816A2E" w:rsidRDefault="00816A2E" w:rsidP="00816A2E">
            <w:pPr>
              <w:jc w:val="center"/>
              <w:rPr>
                <w:snapToGrid w:val="0"/>
                <w:szCs w:val="28"/>
              </w:rPr>
            </w:pPr>
            <w:r w:rsidRPr="00816A2E">
              <w:rPr>
                <w:snapToGrid w:val="0"/>
                <w:szCs w:val="28"/>
              </w:rPr>
              <w:t>2022</w:t>
            </w:r>
          </w:p>
        </w:tc>
        <w:tc>
          <w:tcPr>
            <w:tcW w:w="2835" w:type="dxa"/>
            <w:tcBorders>
              <w:top w:val="nil"/>
              <w:left w:val="nil"/>
              <w:bottom w:val="single" w:sz="4" w:space="0" w:color="auto"/>
              <w:right w:val="single" w:sz="4" w:space="0" w:color="auto"/>
            </w:tcBorders>
            <w:noWrap/>
            <w:vAlign w:val="center"/>
            <w:hideMark/>
          </w:tcPr>
          <w:p w14:paraId="276C5846" w14:textId="77777777" w:rsidR="00816A2E" w:rsidRPr="00816A2E" w:rsidRDefault="00816A2E" w:rsidP="00816A2E">
            <w:pPr>
              <w:jc w:val="center"/>
              <w:rPr>
                <w:snapToGrid w:val="0"/>
                <w:color w:val="000000"/>
              </w:rPr>
            </w:pPr>
            <w:r w:rsidRPr="00816A2E">
              <w:rPr>
                <w:snapToGrid w:val="0"/>
                <w:color w:val="000000"/>
              </w:rPr>
              <w:t>1,076</w:t>
            </w:r>
          </w:p>
        </w:tc>
        <w:tc>
          <w:tcPr>
            <w:tcW w:w="2409" w:type="dxa"/>
            <w:tcBorders>
              <w:top w:val="nil"/>
              <w:left w:val="nil"/>
              <w:bottom w:val="single" w:sz="4" w:space="0" w:color="auto"/>
              <w:right w:val="single" w:sz="4" w:space="0" w:color="auto"/>
            </w:tcBorders>
            <w:noWrap/>
            <w:vAlign w:val="center"/>
            <w:hideMark/>
          </w:tcPr>
          <w:p w14:paraId="02833892" w14:textId="77777777" w:rsidR="00816A2E" w:rsidRPr="00816A2E" w:rsidRDefault="00816A2E" w:rsidP="00816A2E">
            <w:pPr>
              <w:jc w:val="center"/>
              <w:rPr>
                <w:snapToGrid w:val="0"/>
                <w:color w:val="000000"/>
              </w:rPr>
            </w:pPr>
            <w:r w:rsidRPr="00816A2E">
              <w:rPr>
                <w:snapToGrid w:val="0"/>
                <w:color w:val="000000"/>
              </w:rPr>
              <w:t>0,970</w:t>
            </w:r>
          </w:p>
        </w:tc>
        <w:tc>
          <w:tcPr>
            <w:tcW w:w="2127" w:type="dxa"/>
            <w:tcBorders>
              <w:top w:val="nil"/>
              <w:left w:val="nil"/>
              <w:bottom w:val="single" w:sz="4" w:space="0" w:color="auto"/>
              <w:right w:val="single" w:sz="4" w:space="0" w:color="auto"/>
            </w:tcBorders>
            <w:noWrap/>
            <w:vAlign w:val="center"/>
            <w:hideMark/>
          </w:tcPr>
          <w:p w14:paraId="7F1DE2EC" w14:textId="77777777" w:rsidR="00816A2E" w:rsidRPr="00816A2E" w:rsidRDefault="00816A2E" w:rsidP="00816A2E">
            <w:pPr>
              <w:jc w:val="center"/>
              <w:rPr>
                <w:snapToGrid w:val="0"/>
                <w:color w:val="000000"/>
              </w:rPr>
            </w:pPr>
            <w:r w:rsidRPr="00816A2E">
              <w:rPr>
                <w:snapToGrid w:val="0"/>
                <w:color w:val="000000"/>
              </w:rPr>
              <w:t>-3,02</w:t>
            </w:r>
          </w:p>
        </w:tc>
      </w:tr>
      <w:tr w:rsidR="00816A2E" w:rsidRPr="00816A2E" w14:paraId="65A16B04" w14:textId="77777777" w:rsidTr="009E53B0">
        <w:trPr>
          <w:trHeight w:val="300"/>
        </w:trPr>
        <w:tc>
          <w:tcPr>
            <w:tcW w:w="2127" w:type="dxa"/>
            <w:tcBorders>
              <w:top w:val="nil"/>
              <w:left w:val="single" w:sz="4" w:space="0" w:color="auto"/>
              <w:bottom w:val="single" w:sz="4" w:space="0" w:color="auto"/>
              <w:right w:val="single" w:sz="4" w:space="0" w:color="auto"/>
            </w:tcBorders>
            <w:noWrap/>
            <w:hideMark/>
          </w:tcPr>
          <w:p w14:paraId="2337D997" w14:textId="77777777" w:rsidR="00816A2E" w:rsidRPr="00816A2E" w:rsidRDefault="00816A2E" w:rsidP="00816A2E">
            <w:pPr>
              <w:jc w:val="center"/>
              <w:rPr>
                <w:snapToGrid w:val="0"/>
                <w:szCs w:val="28"/>
              </w:rPr>
            </w:pPr>
            <w:r w:rsidRPr="00816A2E">
              <w:rPr>
                <w:snapToGrid w:val="0"/>
                <w:szCs w:val="28"/>
              </w:rPr>
              <w:t>2023</w:t>
            </w:r>
          </w:p>
        </w:tc>
        <w:tc>
          <w:tcPr>
            <w:tcW w:w="2835" w:type="dxa"/>
            <w:tcBorders>
              <w:top w:val="nil"/>
              <w:left w:val="nil"/>
              <w:bottom w:val="single" w:sz="4" w:space="0" w:color="auto"/>
              <w:right w:val="single" w:sz="4" w:space="0" w:color="auto"/>
            </w:tcBorders>
            <w:noWrap/>
            <w:vAlign w:val="center"/>
            <w:hideMark/>
          </w:tcPr>
          <w:p w14:paraId="30A33865" w14:textId="77777777" w:rsidR="00816A2E" w:rsidRPr="00816A2E" w:rsidRDefault="00816A2E" w:rsidP="00816A2E">
            <w:pPr>
              <w:jc w:val="center"/>
              <w:rPr>
                <w:snapToGrid w:val="0"/>
                <w:color w:val="000000"/>
              </w:rPr>
            </w:pPr>
            <w:r w:rsidRPr="00816A2E">
              <w:rPr>
                <w:snapToGrid w:val="0"/>
                <w:color w:val="000000"/>
              </w:rPr>
              <w:t>1,151</w:t>
            </w:r>
          </w:p>
        </w:tc>
        <w:tc>
          <w:tcPr>
            <w:tcW w:w="2409" w:type="dxa"/>
            <w:tcBorders>
              <w:top w:val="nil"/>
              <w:left w:val="nil"/>
              <w:bottom w:val="single" w:sz="4" w:space="0" w:color="auto"/>
              <w:right w:val="single" w:sz="4" w:space="0" w:color="auto"/>
            </w:tcBorders>
            <w:noWrap/>
            <w:vAlign w:val="center"/>
            <w:hideMark/>
          </w:tcPr>
          <w:p w14:paraId="00B7398F" w14:textId="77777777" w:rsidR="00816A2E" w:rsidRPr="00816A2E" w:rsidRDefault="00816A2E" w:rsidP="00816A2E">
            <w:pPr>
              <w:jc w:val="center"/>
              <w:rPr>
                <w:snapToGrid w:val="0"/>
                <w:color w:val="000000"/>
              </w:rPr>
            </w:pPr>
            <w:r w:rsidRPr="00816A2E">
              <w:rPr>
                <w:snapToGrid w:val="0"/>
                <w:color w:val="000000"/>
              </w:rPr>
              <w:t>1,070</w:t>
            </w:r>
          </w:p>
        </w:tc>
        <w:tc>
          <w:tcPr>
            <w:tcW w:w="2127" w:type="dxa"/>
            <w:tcBorders>
              <w:top w:val="nil"/>
              <w:left w:val="nil"/>
              <w:bottom w:val="single" w:sz="4" w:space="0" w:color="auto"/>
              <w:right w:val="single" w:sz="4" w:space="0" w:color="auto"/>
            </w:tcBorders>
            <w:noWrap/>
            <w:vAlign w:val="center"/>
            <w:hideMark/>
          </w:tcPr>
          <w:p w14:paraId="1027E5A3" w14:textId="77777777" w:rsidR="00816A2E" w:rsidRPr="00816A2E" w:rsidRDefault="00816A2E" w:rsidP="00816A2E">
            <w:pPr>
              <w:jc w:val="center"/>
              <w:rPr>
                <w:snapToGrid w:val="0"/>
                <w:color w:val="000000"/>
              </w:rPr>
            </w:pPr>
            <w:r w:rsidRPr="00816A2E">
              <w:rPr>
                <w:snapToGrid w:val="0"/>
                <w:color w:val="000000"/>
              </w:rPr>
              <w:t xml:space="preserve"> 7,01 </w:t>
            </w:r>
          </w:p>
        </w:tc>
      </w:tr>
      <w:tr w:rsidR="00816A2E" w:rsidRPr="00816A2E" w14:paraId="0E5CB738" w14:textId="77777777" w:rsidTr="009E53B0">
        <w:trPr>
          <w:trHeight w:val="300"/>
        </w:trPr>
        <w:tc>
          <w:tcPr>
            <w:tcW w:w="2127" w:type="dxa"/>
            <w:tcBorders>
              <w:top w:val="nil"/>
              <w:left w:val="single" w:sz="4" w:space="0" w:color="auto"/>
              <w:bottom w:val="single" w:sz="4" w:space="0" w:color="auto"/>
              <w:right w:val="single" w:sz="4" w:space="0" w:color="auto"/>
            </w:tcBorders>
            <w:noWrap/>
            <w:hideMark/>
          </w:tcPr>
          <w:p w14:paraId="7C9364C2" w14:textId="77777777" w:rsidR="00816A2E" w:rsidRPr="00816A2E" w:rsidRDefault="00816A2E" w:rsidP="00816A2E">
            <w:pPr>
              <w:jc w:val="center"/>
              <w:rPr>
                <w:snapToGrid w:val="0"/>
                <w:szCs w:val="28"/>
              </w:rPr>
            </w:pPr>
            <w:r w:rsidRPr="00816A2E">
              <w:rPr>
                <w:snapToGrid w:val="0"/>
                <w:szCs w:val="28"/>
              </w:rPr>
              <w:t>2025</w:t>
            </w:r>
          </w:p>
        </w:tc>
        <w:tc>
          <w:tcPr>
            <w:tcW w:w="2835" w:type="dxa"/>
            <w:tcBorders>
              <w:top w:val="nil"/>
              <w:left w:val="nil"/>
              <w:bottom w:val="single" w:sz="4" w:space="0" w:color="auto"/>
              <w:right w:val="single" w:sz="4" w:space="0" w:color="auto"/>
            </w:tcBorders>
            <w:noWrap/>
            <w:vAlign w:val="center"/>
            <w:hideMark/>
          </w:tcPr>
          <w:p w14:paraId="3D8D6901" w14:textId="77777777" w:rsidR="00816A2E" w:rsidRPr="00816A2E" w:rsidRDefault="00816A2E" w:rsidP="00816A2E">
            <w:pPr>
              <w:jc w:val="center"/>
              <w:rPr>
                <w:b/>
                <w:bCs/>
                <w:snapToGrid w:val="0"/>
                <w:color w:val="000000"/>
              </w:rPr>
            </w:pPr>
            <w:r w:rsidRPr="00816A2E">
              <w:rPr>
                <w:b/>
                <w:bCs/>
                <w:snapToGrid w:val="0"/>
                <w:color w:val="000000"/>
              </w:rPr>
              <w:t>1,174</w:t>
            </w:r>
          </w:p>
        </w:tc>
        <w:tc>
          <w:tcPr>
            <w:tcW w:w="2409" w:type="dxa"/>
            <w:tcBorders>
              <w:top w:val="nil"/>
              <w:left w:val="nil"/>
              <w:bottom w:val="single" w:sz="4" w:space="0" w:color="auto"/>
              <w:right w:val="single" w:sz="4" w:space="0" w:color="auto"/>
            </w:tcBorders>
            <w:noWrap/>
            <w:vAlign w:val="center"/>
            <w:hideMark/>
          </w:tcPr>
          <w:p w14:paraId="75020F05" w14:textId="77777777" w:rsidR="00816A2E" w:rsidRPr="00816A2E" w:rsidRDefault="00816A2E" w:rsidP="00816A2E">
            <w:pPr>
              <w:jc w:val="center"/>
              <w:rPr>
                <w:snapToGrid w:val="0"/>
                <w:color w:val="000000"/>
              </w:rPr>
            </w:pPr>
            <w:r w:rsidRPr="00816A2E">
              <w:rPr>
                <w:snapToGrid w:val="0"/>
                <w:color w:val="000000"/>
              </w:rPr>
              <w:t>1,020</w:t>
            </w:r>
          </w:p>
        </w:tc>
        <w:tc>
          <w:tcPr>
            <w:tcW w:w="2127" w:type="dxa"/>
            <w:tcBorders>
              <w:top w:val="nil"/>
              <w:left w:val="nil"/>
              <w:bottom w:val="single" w:sz="4" w:space="0" w:color="auto"/>
              <w:right w:val="single" w:sz="4" w:space="0" w:color="auto"/>
            </w:tcBorders>
            <w:noWrap/>
            <w:vAlign w:val="center"/>
            <w:hideMark/>
          </w:tcPr>
          <w:p w14:paraId="6B0733D7" w14:textId="77777777" w:rsidR="00816A2E" w:rsidRPr="00816A2E" w:rsidRDefault="00816A2E" w:rsidP="00816A2E">
            <w:pPr>
              <w:jc w:val="center"/>
              <w:rPr>
                <w:snapToGrid w:val="0"/>
                <w:color w:val="000000"/>
              </w:rPr>
            </w:pPr>
            <w:r w:rsidRPr="00816A2E">
              <w:rPr>
                <w:snapToGrid w:val="0"/>
                <w:color w:val="000000"/>
              </w:rPr>
              <w:t>1,99 в среднем</w:t>
            </w:r>
          </w:p>
        </w:tc>
      </w:tr>
    </w:tbl>
    <w:p w14:paraId="15ED996B" w14:textId="77777777" w:rsidR="00816A2E" w:rsidRPr="00816A2E" w:rsidRDefault="00816A2E" w:rsidP="00816A2E">
      <w:pPr>
        <w:rPr>
          <w:snapToGrid w:val="0"/>
          <w:sz w:val="28"/>
          <w:szCs w:val="28"/>
          <w:highlight w:val="green"/>
          <w:lang w:eastAsia="en-US"/>
        </w:rPr>
      </w:pPr>
    </w:p>
    <w:p w14:paraId="57234894" w14:textId="77777777" w:rsidR="00816A2E" w:rsidRPr="00816A2E" w:rsidRDefault="00816A2E" w:rsidP="00816A2E">
      <w:pPr>
        <w:ind w:firstLine="709"/>
        <w:jc w:val="both"/>
        <w:rPr>
          <w:snapToGrid w:val="0"/>
          <w:sz w:val="28"/>
          <w:szCs w:val="28"/>
        </w:rPr>
      </w:pPr>
      <w:r w:rsidRPr="00816A2E">
        <w:rPr>
          <w:snapToGrid w:val="0"/>
          <w:sz w:val="28"/>
          <w:szCs w:val="28"/>
        </w:rPr>
        <w:t xml:space="preserve">Расчетный объем полезного отпуска тепловой энергии </w:t>
      </w:r>
      <w:r w:rsidRPr="00816A2E">
        <w:rPr>
          <w:snapToGrid w:val="0"/>
          <w:sz w:val="28"/>
          <w:szCs w:val="28"/>
        </w:rPr>
        <w:br/>
        <w:t>на производственные нужды определен экспертами также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7FA44422" w14:textId="77777777" w:rsidR="00816A2E" w:rsidRPr="00816A2E" w:rsidRDefault="00816A2E" w:rsidP="00816A2E">
      <w:pPr>
        <w:ind w:firstLine="709"/>
        <w:jc w:val="both"/>
        <w:rPr>
          <w:snapToGrid w:val="0"/>
          <w:sz w:val="28"/>
          <w:szCs w:val="28"/>
        </w:rPr>
      </w:pPr>
    </w:p>
    <w:p w14:paraId="5BD6BB8B" w14:textId="77777777" w:rsidR="00816A2E" w:rsidRPr="00816A2E" w:rsidRDefault="00816A2E" w:rsidP="00816A2E">
      <w:pPr>
        <w:numPr>
          <w:ilvl w:val="0"/>
          <w:numId w:val="13"/>
        </w:numPr>
        <w:ind w:left="8931" w:hanging="1134"/>
        <w:jc w:val="right"/>
        <w:rPr>
          <w:snapToGrid w:val="0"/>
          <w:sz w:val="28"/>
          <w:szCs w:val="28"/>
        </w:rPr>
      </w:pPr>
    </w:p>
    <w:p w14:paraId="57E5B29D" w14:textId="77777777" w:rsidR="00816A2E" w:rsidRPr="00816A2E" w:rsidRDefault="00816A2E" w:rsidP="00816A2E">
      <w:pPr>
        <w:spacing w:before="120" w:after="120"/>
        <w:jc w:val="center"/>
        <w:rPr>
          <w:b/>
          <w:snapToGrid w:val="0"/>
          <w:sz w:val="28"/>
          <w:szCs w:val="28"/>
        </w:rPr>
      </w:pPr>
      <w:r w:rsidRPr="00816A2E">
        <w:rPr>
          <w:b/>
          <w:snapToGrid w:val="0"/>
          <w:sz w:val="28"/>
          <w:szCs w:val="28"/>
        </w:rPr>
        <w:t>Расчет полезного отпуска тепловой энергии на производственные нужды на 2025 год с учетом динамики</w:t>
      </w:r>
    </w:p>
    <w:tbl>
      <w:tblPr>
        <w:tblW w:w="9498" w:type="dxa"/>
        <w:tblInd w:w="108" w:type="dxa"/>
        <w:tblLook w:val="04A0" w:firstRow="1" w:lastRow="0" w:firstColumn="1" w:lastColumn="0" w:noHBand="0" w:noVBand="1"/>
      </w:tblPr>
      <w:tblGrid>
        <w:gridCol w:w="2127"/>
        <w:gridCol w:w="2835"/>
        <w:gridCol w:w="2409"/>
        <w:gridCol w:w="2127"/>
      </w:tblGrid>
      <w:tr w:rsidR="00816A2E" w:rsidRPr="00816A2E" w14:paraId="745FFF0C" w14:textId="77777777" w:rsidTr="009E53B0">
        <w:trPr>
          <w:trHeight w:val="855"/>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22021930" w14:textId="77777777" w:rsidR="00816A2E" w:rsidRPr="00816A2E" w:rsidRDefault="00816A2E" w:rsidP="00816A2E">
            <w:pPr>
              <w:jc w:val="center"/>
              <w:rPr>
                <w:snapToGrid w:val="0"/>
                <w:color w:val="000000"/>
              </w:rPr>
            </w:pPr>
            <w:r w:rsidRPr="00816A2E">
              <w:rPr>
                <w:snapToGrid w:val="0"/>
                <w:color w:val="000000"/>
              </w:rPr>
              <w:t>Период </w:t>
            </w:r>
          </w:p>
        </w:tc>
        <w:tc>
          <w:tcPr>
            <w:tcW w:w="2835" w:type="dxa"/>
            <w:tcBorders>
              <w:top w:val="single" w:sz="4" w:space="0" w:color="auto"/>
              <w:left w:val="nil"/>
              <w:bottom w:val="single" w:sz="4" w:space="0" w:color="auto"/>
              <w:right w:val="single" w:sz="4" w:space="0" w:color="auto"/>
            </w:tcBorders>
            <w:noWrap/>
            <w:vAlign w:val="center"/>
            <w:hideMark/>
          </w:tcPr>
          <w:p w14:paraId="458D0C58" w14:textId="77777777" w:rsidR="00816A2E" w:rsidRPr="00816A2E" w:rsidRDefault="00816A2E" w:rsidP="00816A2E">
            <w:pPr>
              <w:jc w:val="center"/>
              <w:rPr>
                <w:snapToGrid w:val="0"/>
                <w:color w:val="000000"/>
              </w:rPr>
            </w:pPr>
            <w:r w:rsidRPr="00816A2E">
              <w:rPr>
                <w:snapToGrid w:val="0"/>
                <w:color w:val="000000"/>
              </w:rPr>
              <w:t>Производственные нужды, тыс. Гкал</w:t>
            </w:r>
          </w:p>
        </w:tc>
        <w:tc>
          <w:tcPr>
            <w:tcW w:w="2409" w:type="dxa"/>
            <w:tcBorders>
              <w:top w:val="single" w:sz="4" w:space="0" w:color="auto"/>
              <w:left w:val="nil"/>
              <w:bottom w:val="single" w:sz="4" w:space="0" w:color="auto"/>
              <w:right w:val="single" w:sz="4" w:space="0" w:color="auto"/>
            </w:tcBorders>
            <w:noWrap/>
            <w:vAlign w:val="center"/>
            <w:hideMark/>
          </w:tcPr>
          <w:p w14:paraId="4F1F77DD" w14:textId="77777777" w:rsidR="00816A2E" w:rsidRPr="00816A2E" w:rsidRDefault="00816A2E" w:rsidP="00816A2E">
            <w:pPr>
              <w:jc w:val="center"/>
              <w:rPr>
                <w:snapToGrid w:val="0"/>
                <w:color w:val="000000"/>
              </w:rPr>
            </w:pPr>
            <w:r w:rsidRPr="00816A2E">
              <w:rPr>
                <w:snapToGrid w:val="0"/>
                <w:color w:val="000000"/>
              </w:rPr>
              <w:t xml:space="preserve">Динамика </w:t>
            </w:r>
          </w:p>
        </w:tc>
        <w:tc>
          <w:tcPr>
            <w:tcW w:w="2127" w:type="dxa"/>
            <w:tcBorders>
              <w:top w:val="single" w:sz="4" w:space="0" w:color="auto"/>
              <w:left w:val="nil"/>
              <w:bottom w:val="single" w:sz="4" w:space="0" w:color="auto"/>
              <w:right w:val="single" w:sz="4" w:space="0" w:color="auto"/>
            </w:tcBorders>
            <w:vAlign w:val="center"/>
            <w:hideMark/>
          </w:tcPr>
          <w:p w14:paraId="054648B5" w14:textId="77777777" w:rsidR="00816A2E" w:rsidRPr="00816A2E" w:rsidRDefault="00816A2E" w:rsidP="00816A2E">
            <w:pPr>
              <w:jc w:val="center"/>
              <w:rPr>
                <w:snapToGrid w:val="0"/>
                <w:color w:val="000000"/>
              </w:rPr>
            </w:pPr>
            <w:r w:rsidRPr="00816A2E">
              <w:rPr>
                <w:snapToGrid w:val="0"/>
                <w:color w:val="000000"/>
              </w:rPr>
              <w:t xml:space="preserve">Рост </w:t>
            </w:r>
          </w:p>
        </w:tc>
      </w:tr>
      <w:tr w:rsidR="00816A2E" w:rsidRPr="00816A2E" w14:paraId="437C830F" w14:textId="77777777" w:rsidTr="009E53B0">
        <w:trPr>
          <w:trHeight w:val="300"/>
        </w:trPr>
        <w:tc>
          <w:tcPr>
            <w:tcW w:w="2127" w:type="dxa"/>
            <w:tcBorders>
              <w:top w:val="nil"/>
              <w:left w:val="single" w:sz="4" w:space="0" w:color="auto"/>
              <w:bottom w:val="single" w:sz="4" w:space="0" w:color="auto"/>
              <w:right w:val="single" w:sz="4" w:space="0" w:color="auto"/>
            </w:tcBorders>
            <w:noWrap/>
            <w:hideMark/>
          </w:tcPr>
          <w:p w14:paraId="21C87183" w14:textId="77777777" w:rsidR="00816A2E" w:rsidRPr="00816A2E" w:rsidRDefault="00816A2E" w:rsidP="00816A2E">
            <w:pPr>
              <w:jc w:val="center"/>
              <w:rPr>
                <w:snapToGrid w:val="0"/>
                <w:szCs w:val="28"/>
              </w:rPr>
            </w:pPr>
            <w:r w:rsidRPr="00816A2E">
              <w:rPr>
                <w:snapToGrid w:val="0"/>
                <w:szCs w:val="28"/>
              </w:rPr>
              <w:t>2021</w:t>
            </w:r>
          </w:p>
        </w:tc>
        <w:tc>
          <w:tcPr>
            <w:tcW w:w="2835" w:type="dxa"/>
            <w:tcBorders>
              <w:top w:val="nil"/>
              <w:left w:val="nil"/>
              <w:bottom w:val="single" w:sz="4" w:space="0" w:color="auto"/>
              <w:right w:val="single" w:sz="4" w:space="0" w:color="auto"/>
            </w:tcBorders>
            <w:noWrap/>
            <w:vAlign w:val="center"/>
            <w:hideMark/>
          </w:tcPr>
          <w:p w14:paraId="21B775B3" w14:textId="77777777" w:rsidR="00816A2E" w:rsidRPr="00816A2E" w:rsidRDefault="00816A2E" w:rsidP="00816A2E">
            <w:pPr>
              <w:jc w:val="center"/>
              <w:rPr>
                <w:snapToGrid w:val="0"/>
                <w:color w:val="000000"/>
              </w:rPr>
            </w:pPr>
            <w:r w:rsidRPr="00816A2E">
              <w:rPr>
                <w:snapToGrid w:val="0"/>
                <w:color w:val="000000"/>
              </w:rPr>
              <w:t>0,080</w:t>
            </w:r>
          </w:p>
        </w:tc>
        <w:tc>
          <w:tcPr>
            <w:tcW w:w="2409" w:type="dxa"/>
            <w:tcBorders>
              <w:top w:val="nil"/>
              <w:left w:val="nil"/>
              <w:bottom w:val="single" w:sz="4" w:space="0" w:color="auto"/>
              <w:right w:val="single" w:sz="4" w:space="0" w:color="auto"/>
            </w:tcBorders>
            <w:noWrap/>
            <w:vAlign w:val="center"/>
            <w:hideMark/>
          </w:tcPr>
          <w:p w14:paraId="162B15F8" w14:textId="77777777" w:rsidR="00816A2E" w:rsidRPr="00816A2E" w:rsidRDefault="00816A2E" w:rsidP="00816A2E">
            <w:pPr>
              <w:jc w:val="center"/>
              <w:rPr>
                <w:snapToGrid w:val="0"/>
                <w:color w:val="000000"/>
              </w:rPr>
            </w:pPr>
            <w:r w:rsidRPr="00816A2E">
              <w:rPr>
                <w:snapToGrid w:val="0"/>
                <w:color w:val="000000"/>
              </w:rPr>
              <w:t>- </w:t>
            </w:r>
          </w:p>
        </w:tc>
        <w:tc>
          <w:tcPr>
            <w:tcW w:w="2127" w:type="dxa"/>
            <w:tcBorders>
              <w:top w:val="nil"/>
              <w:left w:val="nil"/>
              <w:bottom w:val="single" w:sz="4" w:space="0" w:color="auto"/>
              <w:right w:val="single" w:sz="4" w:space="0" w:color="auto"/>
            </w:tcBorders>
            <w:noWrap/>
            <w:vAlign w:val="center"/>
            <w:hideMark/>
          </w:tcPr>
          <w:p w14:paraId="0DF67894" w14:textId="77777777" w:rsidR="00816A2E" w:rsidRPr="00816A2E" w:rsidRDefault="00816A2E" w:rsidP="00816A2E">
            <w:pPr>
              <w:jc w:val="center"/>
              <w:rPr>
                <w:snapToGrid w:val="0"/>
                <w:color w:val="000000"/>
              </w:rPr>
            </w:pPr>
            <w:r w:rsidRPr="00816A2E">
              <w:rPr>
                <w:snapToGrid w:val="0"/>
                <w:color w:val="000000"/>
              </w:rPr>
              <w:t>- </w:t>
            </w:r>
          </w:p>
        </w:tc>
      </w:tr>
      <w:tr w:rsidR="00816A2E" w:rsidRPr="00816A2E" w14:paraId="7319F84B" w14:textId="77777777" w:rsidTr="009E53B0">
        <w:trPr>
          <w:trHeight w:val="300"/>
        </w:trPr>
        <w:tc>
          <w:tcPr>
            <w:tcW w:w="2127" w:type="dxa"/>
            <w:tcBorders>
              <w:top w:val="nil"/>
              <w:left w:val="single" w:sz="4" w:space="0" w:color="auto"/>
              <w:bottom w:val="single" w:sz="4" w:space="0" w:color="auto"/>
              <w:right w:val="single" w:sz="4" w:space="0" w:color="auto"/>
            </w:tcBorders>
            <w:noWrap/>
            <w:hideMark/>
          </w:tcPr>
          <w:p w14:paraId="1ABCA042" w14:textId="77777777" w:rsidR="00816A2E" w:rsidRPr="00816A2E" w:rsidRDefault="00816A2E" w:rsidP="00816A2E">
            <w:pPr>
              <w:jc w:val="center"/>
              <w:rPr>
                <w:snapToGrid w:val="0"/>
                <w:szCs w:val="28"/>
              </w:rPr>
            </w:pPr>
            <w:r w:rsidRPr="00816A2E">
              <w:rPr>
                <w:snapToGrid w:val="0"/>
                <w:szCs w:val="28"/>
              </w:rPr>
              <w:t>2022</w:t>
            </w:r>
          </w:p>
        </w:tc>
        <w:tc>
          <w:tcPr>
            <w:tcW w:w="2835" w:type="dxa"/>
            <w:tcBorders>
              <w:top w:val="nil"/>
              <w:left w:val="nil"/>
              <w:bottom w:val="single" w:sz="4" w:space="0" w:color="auto"/>
              <w:right w:val="single" w:sz="4" w:space="0" w:color="auto"/>
            </w:tcBorders>
            <w:noWrap/>
            <w:vAlign w:val="center"/>
            <w:hideMark/>
          </w:tcPr>
          <w:p w14:paraId="515CB43B" w14:textId="77777777" w:rsidR="00816A2E" w:rsidRPr="00816A2E" w:rsidRDefault="00816A2E" w:rsidP="00816A2E">
            <w:pPr>
              <w:jc w:val="center"/>
              <w:rPr>
                <w:snapToGrid w:val="0"/>
                <w:color w:val="000000"/>
              </w:rPr>
            </w:pPr>
            <w:r w:rsidRPr="00816A2E">
              <w:rPr>
                <w:snapToGrid w:val="0"/>
                <w:color w:val="000000"/>
              </w:rPr>
              <w:t>0,170</w:t>
            </w:r>
          </w:p>
        </w:tc>
        <w:tc>
          <w:tcPr>
            <w:tcW w:w="2409" w:type="dxa"/>
            <w:tcBorders>
              <w:top w:val="nil"/>
              <w:left w:val="nil"/>
              <w:bottom w:val="single" w:sz="4" w:space="0" w:color="auto"/>
              <w:right w:val="single" w:sz="4" w:space="0" w:color="auto"/>
            </w:tcBorders>
            <w:noWrap/>
            <w:vAlign w:val="center"/>
            <w:hideMark/>
          </w:tcPr>
          <w:p w14:paraId="6C7B145F" w14:textId="77777777" w:rsidR="00816A2E" w:rsidRPr="00816A2E" w:rsidRDefault="00816A2E" w:rsidP="00816A2E">
            <w:pPr>
              <w:jc w:val="center"/>
              <w:rPr>
                <w:snapToGrid w:val="0"/>
                <w:color w:val="000000"/>
              </w:rPr>
            </w:pPr>
            <w:r w:rsidRPr="00816A2E">
              <w:rPr>
                <w:snapToGrid w:val="0"/>
                <w:color w:val="000000"/>
              </w:rPr>
              <w:t>2,130</w:t>
            </w:r>
          </w:p>
        </w:tc>
        <w:tc>
          <w:tcPr>
            <w:tcW w:w="2127" w:type="dxa"/>
            <w:tcBorders>
              <w:top w:val="nil"/>
              <w:left w:val="nil"/>
              <w:bottom w:val="single" w:sz="4" w:space="0" w:color="auto"/>
              <w:right w:val="single" w:sz="4" w:space="0" w:color="auto"/>
            </w:tcBorders>
            <w:noWrap/>
            <w:vAlign w:val="center"/>
            <w:hideMark/>
          </w:tcPr>
          <w:p w14:paraId="48C971A7" w14:textId="77777777" w:rsidR="00816A2E" w:rsidRPr="00816A2E" w:rsidRDefault="00816A2E" w:rsidP="00816A2E">
            <w:pPr>
              <w:jc w:val="center"/>
              <w:rPr>
                <w:snapToGrid w:val="0"/>
                <w:color w:val="000000"/>
              </w:rPr>
            </w:pPr>
            <w:r w:rsidRPr="00816A2E">
              <w:rPr>
                <w:snapToGrid w:val="0"/>
                <w:color w:val="000000"/>
              </w:rPr>
              <w:t>113,05</w:t>
            </w:r>
          </w:p>
        </w:tc>
      </w:tr>
      <w:tr w:rsidR="00816A2E" w:rsidRPr="00816A2E" w14:paraId="2742914B" w14:textId="77777777" w:rsidTr="009E53B0">
        <w:trPr>
          <w:trHeight w:val="300"/>
        </w:trPr>
        <w:tc>
          <w:tcPr>
            <w:tcW w:w="2127" w:type="dxa"/>
            <w:tcBorders>
              <w:top w:val="nil"/>
              <w:left w:val="single" w:sz="4" w:space="0" w:color="auto"/>
              <w:bottom w:val="single" w:sz="4" w:space="0" w:color="auto"/>
              <w:right w:val="single" w:sz="4" w:space="0" w:color="auto"/>
            </w:tcBorders>
            <w:noWrap/>
            <w:hideMark/>
          </w:tcPr>
          <w:p w14:paraId="46575347" w14:textId="77777777" w:rsidR="00816A2E" w:rsidRPr="00816A2E" w:rsidRDefault="00816A2E" w:rsidP="00816A2E">
            <w:pPr>
              <w:jc w:val="center"/>
              <w:rPr>
                <w:snapToGrid w:val="0"/>
                <w:szCs w:val="28"/>
              </w:rPr>
            </w:pPr>
            <w:r w:rsidRPr="00816A2E">
              <w:rPr>
                <w:snapToGrid w:val="0"/>
                <w:szCs w:val="28"/>
              </w:rPr>
              <w:t>2023</w:t>
            </w:r>
          </w:p>
        </w:tc>
        <w:tc>
          <w:tcPr>
            <w:tcW w:w="2835" w:type="dxa"/>
            <w:tcBorders>
              <w:top w:val="nil"/>
              <w:left w:val="nil"/>
              <w:bottom w:val="single" w:sz="4" w:space="0" w:color="auto"/>
              <w:right w:val="single" w:sz="4" w:space="0" w:color="auto"/>
            </w:tcBorders>
            <w:noWrap/>
            <w:vAlign w:val="center"/>
            <w:hideMark/>
          </w:tcPr>
          <w:p w14:paraId="1F22925A" w14:textId="77777777" w:rsidR="00816A2E" w:rsidRPr="00816A2E" w:rsidRDefault="00816A2E" w:rsidP="00816A2E">
            <w:pPr>
              <w:jc w:val="center"/>
              <w:rPr>
                <w:snapToGrid w:val="0"/>
                <w:color w:val="000000"/>
              </w:rPr>
            </w:pPr>
            <w:r w:rsidRPr="00816A2E">
              <w:rPr>
                <w:snapToGrid w:val="0"/>
                <w:color w:val="000000"/>
              </w:rPr>
              <w:t>0,231</w:t>
            </w:r>
          </w:p>
        </w:tc>
        <w:tc>
          <w:tcPr>
            <w:tcW w:w="2409" w:type="dxa"/>
            <w:tcBorders>
              <w:top w:val="nil"/>
              <w:left w:val="nil"/>
              <w:bottom w:val="single" w:sz="4" w:space="0" w:color="auto"/>
              <w:right w:val="single" w:sz="4" w:space="0" w:color="auto"/>
            </w:tcBorders>
            <w:noWrap/>
            <w:vAlign w:val="center"/>
            <w:hideMark/>
          </w:tcPr>
          <w:p w14:paraId="0C554C15" w14:textId="77777777" w:rsidR="00816A2E" w:rsidRPr="00816A2E" w:rsidRDefault="00816A2E" w:rsidP="00816A2E">
            <w:pPr>
              <w:jc w:val="center"/>
              <w:rPr>
                <w:snapToGrid w:val="0"/>
                <w:color w:val="000000"/>
              </w:rPr>
            </w:pPr>
            <w:r w:rsidRPr="00816A2E">
              <w:rPr>
                <w:snapToGrid w:val="0"/>
                <w:color w:val="000000"/>
              </w:rPr>
              <w:t>1,363</w:t>
            </w:r>
          </w:p>
        </w:tc>
        <w:tc>
          <w:tcPr>
            <w:tcW w:w="2127" w:type="dxa"/>
            <w:tcBorders>
              <w:top w:val="nil"/>
              <w:left w:val="nil"/>
              <w:bottom w:val="single" w:sz="4" w:space="0" w:color="auto"/>
              <w:right w:val="single" w:sz="4" w:space="0" w:color="auto"/>
            </w:tcBorders>
            <w:noWrap/>
            <w:vAlign w:val="center"/>
            <w:hideMark/>
          </w:tcPr>
          <w:p w14:paraId="3F547CBF" w14:textId="77777777" w:rsidR="00816A2E" w:rsidRPr="00816A2E" w:rsidRDefault="00816A2E" w:rsidP="00816A2E">
            <w:pPr>
              <w:jc w:val="center"/>
              <w:rPr>
                <w:snapToGrid w:val="0"/>
                <w:color w:val="000000"/>
              </w:rPr>
            </w:pPr>
            <w:r w:rsidRPr="00816A2E">
              <w:rPr>
                <w:snapToGrid w:val="0"/>
                <w:color w:val="000000"/>
              </w:rPr>
              <w:t>36,27</w:t>
            </w:r>
          </w:p>
        </w:tc>
      </w:tr>
      <w:tr w:rsidR="00816A2E" w:rsidRPr="00816A2E" w14:paraId="5F83F7A3" w14:textId="77777777" w:rsidTr="009E53B0">
        <w:trPr>
          <w:trHeight w:val="300"/>
        </w:trPr>
        <w:tc>
          <w:tcPr>
            <w:tcW w:w="2127" w:type="dxa"/>
            <w:tcBorders>
              <w:top w:val="nil"/>
              <w:left w:val="single" w:sz="4" w:space="0" w:color="auto"/>
              <w:bottom w:val="single" w:sz="4" w:space="0" w:color="auto"/>
              <w:right w:val="single" w:sz="4" w:space="0" w:color="auto"/>
            </w:tcBorders>
            <w:noWrap/>
            <w:hideMark/>
          </w:tcPr>
          <w:p w14:paraId="3FCC9EEC" w14:textId="77777777" w:rsidR="00816A2E" w:rsidRPr="00816A2E" w:rsidRDefault="00816A2E" w:rsidP="00816A2E">
            <w:pPr>
              <w:jc w:val="center"/>
              <w:rPr>
                <w:snapToGrid w:val="0"/>
                <w:szCs w:val="28"/>
              </w:rPr>
            </w:pPr>
            <w:r w:rsidRPr="00816A2E">
              <w:rPr>
                <w:snapToGrid w:val="0"/>
                <w:szCs w:val="28"/>
              </w:rPr>
              <w:t>2025</w:t>
            </w:r>
          </w:p>
        </w:tc>
        <w:tc>
          <w:tcPr>
            <w:tcW w:w="2835" w:type="dxa"/>
            <w:tcBorders>
              <w:top w:val="nil"/>
              <w:left w:val="nil"/>
              <w:bottom w:val="single" w:sz="4" w:space="0" w:color="auto"/>
              <w:right w:val="single" w:sz="4" w:space="0" w:color="auto"/>
            </w:tcBorders>
            <w:noWrap/>
            <w:vAlign w:val="center"/>
            <w:hideMark/>
          </w:tcPr>
          <w:p w14:paraId="27F991D0" w14:textId="77777777" w:rsidR="00816A2E" w:rsidRPr="00816A2E" w:rsidRDefault="00816A2E" w:rsidP="00816A2E">
            <w:pPr>
              <w:jc w:val="center"/>
              <w:rPr>
                <w:b/>
                <w:bCs/>
                <w:snapToGrid w:val="0"/>
                <w:color w:val="000000"/>
              </w:rPr>
            </w:pPr>
            <w:r w:rsidRPr="00816A2E">
              <w:rPr>
                <w:b/>
                <w:bCs/>
                <w:snapToGrid w:val="0"/>
                <w:color w:val="000000"/>
              </w:rPr>
              <w:t>0,403</w:t>
            </w:r>
          </w:p>
        </w:tc>
        <w:tc>
          <w:tcPr>
            <w:tcW w:w="2409" w:type="dxa"/>
            <w:tcBorders>
              <w:top w:val="nil"/>
              <w:left w:val="nil"/>
              <w:bottom w:val="single" w:sz="4" w:space="0" w:color="auto"/>
              <w:right w:val="single" w:sz="4" w:space="0" w:color="auto"/>
            </w:tcBorders>
            <w:noWrap/>
            <w:vAlign w:val="center"/>
            <w:hideMark/>
          </w:tcPr>
          <w:p w14:paraId="2C5B9661" w14:textId="77777777" w:rsidR="00816A2E" w:rsidRPr="00816A2E" w:rsidRDefault="00816A2E" w:rsidP="00816A2E">
            <w:pPr>
              <w:jc w:val="center"/>
              <w:rPr>
                <w:snapToGrid w:val="0"/>
                <w:color w:val="000000"/>
              </w:rPr>
            </w:pPr>
            <w:r w:rsidRPr="00816A2E">
              <w:rPr>
                <w:snapToGrid w:val="0"/>
                <w:color w:val="000000"/>
              </w:rPr>
              <w:t>1,747</w:t>
            </w:r>
          </w:p>
        </w:tc>
        <w:tc>
          <w:tcPr>
            <w:tcW w:w="2127" w:type="dxa"/>
            <w:tcBorders>
              <w:top w:val="nil"/>
              <w:left w:val="nil"/>
              <w:bottom w:val="single" w:sz="4" w:space="0" w:color="auto"/>
              <w:right w:val="single" w:sz="4" w:space="0" w:color="auto"/>
            </w:tcBorders>
            <w:noWrap/>
            <w:vAlign w:val="center"/>
            <w:hideMark/>
          </w:tcPr>
          <w:p w14:paraId="50A4DB75" w14:textId="77777777" w:rsidR="00816A2E" w:rsidRPr="00816A2E" w:rsidRDefault="00816A2E" w:rsidP="00816A2E">
            <w:pPr>
              <w:jc w:val="center"/>
              <w:rPr>
                <w:snapToGrid w:val="0"/>
                <w:color w:val="000000"/>
              </w:rPr>
            </w:pPr>
            <w:r w:rsidRPr="00816A2E">
              <w:rPr>
                <w:snapToGrid w:val="0"/>
                <w:color w:val="000000"/>
              </w:rPr>
              <w:t>74,66 в среднем</w:t>
            </w:r>
          </w:p>
        </w:tc>
      </w:tr>
    </w:tbl>
    <w:p w14:paraId="64C003C6" w14:textId="77777777" w:rsidR="00816A2E" w:rsidRPr="00816A2E" w:rsidRDefault="00816A2E" w:rsidP="00816A2E">
      <w:pPr>
        <w:rPr>
          <w:snapToGrid w:val="0"/>
          <w:sz w:val="28"/>
          <w:szCs w:val="28"/>
          <w:highlight w:val="yellow"/>
          <w:lang w:eastAsia="en-US"/>
        </w:rPr>
      </w:pPr>
    </w:p>
    <w:p w14:paraId="355DC1C9" w14:textId="77777777" w:rsidR="00816A2E" w:rsidRPr="00816A2E" w:rsidRDefault="00816A2E" w:rsidP="00816A2E">
      <w:pPr>
        <w:ind w:firstLine="709"/>
        <w:jc w:val="both"/>
        <w:rPr>
          <w:snapToGrid w:val="0"/>
          <w:sz w:val="28"/>
          <w:szCs w:val="28"/>
        </w:rPr>
      </w:pPr>
      <w:r w:rsidRPr="00816A2E">
        <w:rPr>
          <w:snapToGrid w:val="0"/>
          <w:sz w:val="28"/>
          <w:szCs w:val="28"/>
        </w:rPr>
        <w:t>Объем потерь тепловой энергии при передаче устанавливается</w:t>
      </w:r>
      <w:r w:rsidRPr="00816A2E">
        <w:rPr>
          <w:snapToGrid w:val="0"/>
          <w:sz w:val="28"/>
          <w:szCs w:val="28"/>
        </w:rPr>
        <w:br/>
        <w:t>на каждый год долгосрочного периода регулирования, определяется</w:t>
      </w:r>
      <w:r w:rsidRPr="00816A2E">
        <w:rPr>
          <w:snapToGrid w:val="0"/>
          <w:sz w:val="28"/>
          <w:szCs w:val="28"/>
        </w:rPr>
        <w:br/>
        <w:t>в соответствии с пунктом 40 Методических указаний и в течение этого периода не пересматривается.</w:t>
      </w:r>
    </w:p>
    <w:p w14:paraId="68E00359" w14:textId="77777777" w:rsidR="00816A2E" w:rsidRPr="00816A2E" w:rsidRDefault="00816A2E" w:rsidP="00816A2E">
      <w:pPr>
        <w:ind w:firstLine="709"/>
        <w:jc w:val="both"/>
        <w:rPr>
          <w:snapToGrid w:val="0"/>
          <w:sz w:val="28"/>
          <w:szCs w:val="28"/>
        </w:rPr>
      </w:pPr>
      <w:r w:rsidRPr="00816A2E">
        <w:rPr>
          <w:snapToGrid w:val="0"/>
          <w:sz w:val="28"/>
          <w:szCs w:val="28"/>
        </w:rPr>
        <w:t xml:space="preserve">Объем потерь </w:t>
      </w:r>
      <w:bookmarkStart w:id="22" w:name="_Hlk88827939"/>
      <w:r w:rsidRPr="00816A2E">
        <w:rPr>
          <w:snapToGrid w:val="0"/>
          <w:sz w:val="28"/>
          <w:szCs w:val="28"/>
        </w:rPr>
        <w:t xml:space="preserve">тепловой энергии </w:t>
      </w:r>
      <w:bookmarkEnd w:id="22"/>
      <w:r w:rsidRPr="00816A2E">
        <w:rPr>
          <w:snapToGrid w:val="0"/>
          <w:sz w:val="28"/>
          <w:szCs w:val="28"/>
        </w:rPr>
        <w:t xml:space="preserve">при передаче принимается в размере 0,000 тыс. Гкал, так как на 2021 год (первый год долгосрочного периода регулирования) ОАО «РЖД» не заявлялось с предложением </w:t>
      </w:r>
      <w:r w:rsidRPr="00816A2E">
        <w:rPr>
          <w:snapToGrid w:val="0"/>
          <w:sz w:val="28"/>
          <w:szCs w:val="28"/>
        </w:rPr>
        <w:br/>
        <w:t>на установление нормативных потерь тепловой энергии в тепловых сетях.</w:t>
      </w:r>
    </w:p>
    <w:p w14:paraId="74ED6A89" w14:textId="77777777" w:rsidR="00816A2E" w:rsidRPr="00816A2E" w:rsidRDefault="00816A2E" w:rsidP="00816A2E">
      <w:pPr>
        <w:ind w:firstLine="709"/>
        <w:jc w:val="both"/>
        <w:rPr>
          <w:snapToGrid w:val="0"/>
          <w:sz w:val="28"/>
          <w:szCs w:val="28"/>
        </w:rPr>
      </w:pPr>
      <w:r w:rsidRPr="00816A2E">
        <w:rPr>
          <w:snapToGrid w:val="0"/>
          <w:sz w:val="28"/>
          <w:szCs w:val="28"/>
        </w:rPr>
        <w:lastRenderedPageBreak/>
        <w:t>Объемы тепловой энергии по полугодиям 2025 года рассчитаны пропорционально сложившемуся факту полезного отпуска тепловой энергии на потребительский рынок за 2023 год, согласно данным шаблона BALANCE.CALC.TARIFF.WARM.FACT.2023:</w:t>
      </w:r>
    </w:p>
    <w:p w14:paraId="531CF79D" w14:textId="77777777" w:rsidR="00816A2E" w:rsidRPr="00816A2E" w:rsidRDefault="00816A2E" w:rsidP="00816A2E">
      <w:pPr>
        <w:ind w:firstLine="709"/>
        <w:jc w:val="both"/>
        <w:rPr>
          <w:snapToGrid w:val="0"/>
          <w:sz w:val="28"/>
          <w:szCs w:val="28"/>
        </w:rPr>
      </w:pPr>
      <w:bookmarkStart w:id="23" w:name="_Hlk116750959"/>
      <w:r w:rsidRPr="00816A2E">
        <w:rPr>
          <w:snapToGrid w:val="0"/>
          <w:sz w:val="28"/>
          <w:szCs w:val="28"/>
        </w:rPr>
        <w:t xml:space="preserve">0,537 тыс. Гкал. (1 полугодие) + 0,614 тыс. Гкал. (2 полугодие) = </w:t>
      </w:r>
      <w:r w:rsidRPr="00816A2E">
        <w:rPr>
          <w:snapToGrid w:val="0"/>
          <w:sz w:val="28"/>
          <w:szCs w:val="28"/>
        </w:rPr>
        <w:br/>
        <w:t>1,151 тыс. Гкал.</w:t>
      </w:r>
    </w:p>
    <w:p w14:paraId="195426F7" w14:textId="77777777" w:rsidR="00816A2E" w:rsidRPr="00816A2E" w:rsidRDefault="00816A2E" w:rsidP="00816A2E">
      <w:pPr>
        <w:ind w:firstLine="709"/>
        <w:jc w:val="both"/>
        <w:rPr>
          <w:snapToGrid w:val="0"/>
          <w:sz w:val="28"/>
          <w:szCs w:val="28"/>
        </w:rPr>
      </w:pPr>
      <w:r w:rsidRPr="00816A2E">
        <w:rPr>
          <w:snapToGrid w:val="0"/>
          <w:sz w:val="28"/>
          <w:szCs w:val="28"/>
        </w:rPr>
        <w:t>Доля отпуска тепловой энергии по полугодиям составила:</w:t>
      </w:r>
    </w:p>
    <w:p w14:paraId="4C679EE8" w14:textId="77777777" w:rsidR="00816A2E" w:rsidRPr="00816A2E" w:rsidRDefault="00816A2E" w:rsidP="00816A2E">
      <w:pPr>
        <w:ind w:firstLine="709"/>
        <w:jc w:val="both"/>
        <w:rPr>
          <w:snapToGrid w:val="0"/>
          <w:sz w:val="28"/>
          <w:szCs w:val="28"/>
        </w:rPr>
      </w:pPr>
      <w:r w:rsidRPr="00816A2E">
        <w:rPr>
          <w:snapToGrid w:val="0"/>
          <w:sz w:val="28"/>
          <w:szCs w:val="28"/>
        </w:rPr>
        <w:t>0,47 % (1 полугодие) = 0,537 тыс. Гкал. ÷ 1,151 тыс. Гкал.</w:t>
      </w:r>
    </w:p>
    <w:p w14:paraId="3E480791" w14:textId="77777777" w:rsidR="00816A2E" w:rsidRPr="00816A2E" w:rsidRDefault="00816A2E" w:rsidP="00816A2E">
      <w:pPr>
        <w:ind w:firstLine="709"/>
        <w:jc w:val="both"/>
        <w:rPr>
          <w:snapToGrid w:val="0"/>
          <w:sz w:val="28"/>
          <w:szCs w:val="28"/>
        </w:rPr>
      </w:pPr>
      <w:r w:rsidRPr="00816A2E">
        <w:rPr>
          <w:snapToGrid w:val="0"/>
          <w:sz w:val="28"/>
          <w:szCs w:val="28"/>
        </w:rPr>
        <w:t>0,53 % (2 полугодие) = 0,614 тыс. Гкал. ÷ 1,151 тыс. Гкал.</w:t>
      </w:r>
    </w:p>
    <w:p w14:paraId="6C5724FB" w14:textId="77777777" w:rsidR="00816A2E" w:rsidRPr="00816A2E" w:rsidRDefault="00816A2E" w:rsidP="00816A2E">
      <w:pPr>
        <w:ind w:firstLine="709"/>
        <w:jc w:val="both"/>
        <w:rPr>
          <w:snapToGrid w:val="0"/>
          <w:sz w:val="28"/>
          <w:szCs w:val="28"/>
        </w:rPr>
      </w:pPr>
    </w:p>
    <w:p w14:paraId="6632B32F" w14:textId="77777777" w:rsidR="00816A2E" w:rsidRPr="00816A2E" w:rsidRDefault="00816A2E" w:rsidP="00816A2E">
      <w:pPr>
        <w:ind w:right="-1" w:firstLine="709"/>
        <w:jc w:val="both"/>
        <w:rPr>
          <w:snapToGrid w:val="0"/>
          <w:sz w:val="28"/>
          <w:szCs w:val="28"/>
        </w:rPr>
      </w:pPr>
      <w:r w:rsidRPr="00816A2E">
        <w:rPr>
          <w:b/>
          <w:snapToGrid w:val="0"/>
          <w:sz w:val="28"/>
          <w:szCs w:val="28"/>
        </w:rPr>
        <w:t xml:space="preserve">На основании шаблона </w:t>
      </w:r>
      <w:r w:rsidRPr="00816A2E">
        <w:rPr>
          <w:b/>
          <w:snapToGrid w:val="0"/>
          <w:sz w:val="28"/>
          <w:szCs w:val="28"/>
          <w:lang w:eastAsia="en-US"/>
        </w:rPr>
        <w:t>BALANCE.CALC.TARIFF.WARM.FACT.2023 эксперты</w:t>
      </w:r>
      <w:r w:rsidRPr="00816A2E">
        <w:rPr>
          <w:b/>
          <w:snapToGrid w:val="0"/>
          <w:sz w:val="28"/>
          <w:szCs w:val="28"/>
        </w:rPr>
        <w:t xml:space="preserve"> рассчитали </w:t>
      </w:r>
      <w:r w:rsidRPr="00816A2E">
        <w:rPr>
          <w:b/>
          <w:snapToGrid w:val="0"/>
          <w:sz w:val="28"/>
          <w:szCs w:val="28"/>
          <w:lang w:eastAsia="en-US"/>
        </w:rPr>
        <w:t>долю объема полезного отпуска на потребительский рынок в общем объеме полезного отпуска в 2023 году</w:t>
      </w:r>
      <w:r w:rsidRPr="00816A2E">
        <w:rPr>
          <w:snapToGrid w:val="0"/>
          <w:sz w:val="28"/>
          <w:szCs w:val="28"/>
          <w:lang w:eastAsia="en-US"/>
        </w:rPr>
        <w:t xml:space="preserve">: </w:t>
      </w:r>
      <w:r w:rsidRPr="00816A2E">
        <w:rPr>
          <w:b/>
          <w:snapToGrid w:val="0"/>
          <w:sz w:val="28"/>
          <w:szCs w:val="28"/>
        </w:rPr>
        <w:t xml:space="preserve">1,151 тыс. Гкал (объем полезного отпуска на потребительский рынок в 2023 году) ÷ 1,382001 тыс. Гкал (объем полезного отпуска всего в 2023 году) = </w:t>
      </w:r>
      <w:r w:rsidRPr="00816A2E">
        <w:rPr>
          <w:snapToGrid w:val="0"/>
          <w:sz w:val="28"/>
          <w:szCs w:val="28"/>
        </w:rPr>
        <w:t>0,83285</w:t>
      </w:r>
    </w:p>
    <w:p w14:paraId="4210F19C" w14:textId="77777777" w:rsidR="00816A2E" w:rsidRPr="00816A2E" w:rsidRDefault="00816A2E" w:rsidP="00816A2E">
      <w:pPr>
        <w:ind w:firstLine="709"/>
        <w:jc w:val="both"/>
        <w:rPr>
          <w:snapToGrid w:val="0"/>
          <w:sz w:val="28"/>
          <w:szCs w:val="28"/>
        </w:rPr>
      </w:pPr>
    </w:p>
    <w:bookmarkEnd w:id="23"/>
    <w:p w14:paraId="1F11B7DA" w14:textId="77777777" w:rsidR="00816A2E" w:rsidRPr="00816A2E" w:rsidRDefault="00816A2E" w:rsidP="00816A2E">
      <w:pPr>
        <w:ind w:firstLine="851"/>
        <w:jc w:val="both"/>
        <w:rPr>
          <w:snapToGrid w:val="0"/>
          <w:sz w:val="28"/>
          <w:szCs w:val="28"/>
        </w:rPr>
      </w:pPr>
      <w:r w:rsidRPr="00816A2E">
        <w:rPr>
          <w:snapToGrid w:val="0"/>
          <w:sz w:val="28"/>
          <w:szCs w:val="28"/>
        </w:rPr>
        <w:t>Сводный баланс тепловой энергии представлен в таблице 4.</w:t>
      </w:r>
    </w:p>
    <w:p w14:paraId="05C6F94B" w14:textId="77777777" w:rsidR="00816A2E" w:rsidRPr="00816A2E" w:rsidRDefault="00816A2E" w:rsidP="00816A2E">
      <w:pPr>
        <w:rPr>
          <w:snapToGrid w:val="0"/>
          <w:sz w:val="28"/>
          <w:szCs w:val="22"/>
        </w:rPr>
      </w:pPr>
      <w:r w:rsidRPr="00816A2E">
        <w:rPr>
          <w:snapToGrid w:val="0"/>
          <w:sz w:val="28"/>
          <w:szCs w:val="22"/>
        </w:rPr>
        <w:t xml:space="preserve"> </w:t>
      </w:r>
    </w:p>
    <w:p w14:paraId="3D567695" w14:textId="77777777" w:rsidR="00816A2E" w:rsidRPr="00816A2E" w:rsidRDefault="00816A2E" w:rsidP="00816A2E">
      <w:pPr>
        <w:numPr>
          <w:ilvl w:val="0"/>
          <w:numId w:val="13"/>
        </w:numPr>
        <w:ind w:left="9214" w:hanging="1211"/>
        <w:jc w:val="right"/>
        <w:rPr>
          <w:snapToGrid w:val="0"/>
          <w:sz w:val="28"/>
          <w:szCs w:val="28"/>
        </w:rPr>
      </w:pPr>
    </w:p>
    <w:p w14:paraId="390FFEC8" w14:textId="77777777" w:rsidR="00816A2E" w:rsidRPr="00816A2E" w:rsidRDefault="00816A2E" w:rsidP="00816A2E">
      <w:pPr>
        <w:spacing w:after="240"/>
        <w:ind w:left="720"/>
        <w:jc w:val="center"/>
        <w:rPr>
          <w:b/>
          <w:snapToGrid w:val="0"/>
          <w:sz w:val="28"/>
          <w:szCs w:val="28"/>
        </w:rPr>
      </w:pPr>
      <w:r w:rsidRPr="00816A2E">
        <w:rPr>
          <w:b/>
          <w:snapToGrid w:val="0"/>
          <w:sz w:val="28"/>
          <w:szCs w:val="28"/>
        </w:rPr>
        <w:t xml:space="preserve">Баланс тепловой энергии </w:t>
      </w:r>
      <w:r w:rsidRPr="00816A2E">
        <w:rPr>
          <w:b/>
          <w:iCs/>
          <w:snapToGrid w:val="0"/>
          <w:sz w:val="28"/>
          <w:szCs w:val="28"/>
        </w:rPr>
        <w:t>ОАО «РЖД» по узлу теплоснабжения - котельная на ст. Абагур-Лесной ПМС-2</w:t>
      </w:r>
      <w:r w:rsidRPr="00816A2E">
        <w:rPr>
          <w:snapToGrid w:val="0"/>
          <w:sz w:val="28"/>
          <w:szCs w:val="28"/>
        </w:rPr>
        <w:t xml:space="preserve"> </w:t>
      </w:r>
      <w:r w:rsidRPr="00816A2E">
        <w:rPr>
          <w:b/>
          <w:snapToGrid w:val="0"/>
          <w:sz w:val="28"/>
          <w:szCs w:val="28"/>
        </w:rPr>
        <w:t>на 2025 год</w:t>
      </w:r>
    </w:p>
    <w:tbl>
      <w:tblPr>
        <w:tblW w:w="9951" w:type="dxa"/>
        <w:tblInd w:w="-256" w:type="dxa"/>
        <w:tblLook w:val="04A0" w:firstRow="1" w:lastRow="0" w:firstColumn="1" w:lastColumn="0" w:noHBand="0" w:noVBand="1"/>
      </w:tblPr>
      <w:tblGrid>
        <w:gridCol w:w="710"/>
        <w:gridCol w:w="3402"/>
        <w:gridCol w:w="1134"/>
        <w:gridCol w:w="1729"/>
        <w:gridCol w:w="1559"/>
        <w:gridCol w:w="1417"/>
      </w:tblGrid>
      <w:tr w:rsidR="00816A2E" w:rsidRPr="00816A2E" w14:paraId="01B19849" w14:textId="77777777" w:rsidTr="009E53B0">
        <w:trPr>
          <w:trHeight w:val="375"/>
          <w:tblHeader/>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5AE1187" w14:textId="77777777" w:rsidR="00816A2E" w:rsidRPr="00816A2E" w:rsidRDefault="00816A2E" w:rsidP="00816A2E">
            <w:pPr>
              <w:jc w:val="center"/>
              <w:rPr>
                <w:snapToGrid w:val="0"/>
              </w:rPr>
            </w:pPr>
            <w:r w:rsidRPr="00816A2E">
              <w:rPr>
                <w:snapToGrid w:val="0"/>
              </w:rPr>
              <w:t>№ п/п</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1E33DD5" w14:textId="77777777" w:rsidR="00816A2E" w:rsidRPr="00816A2E" w:rsidRDefault="00816A2E" w:rsidP="00816A2E">
            <w:pPr>
              <w:jc w:val="center"/>
              <w:rPr>
                <w:snapToGrid w:val="0"/>
              </w:rPr>
            </w:pPr>
            <w:r w:rsidRPr="00816A2E">
              <w:rPr>
                <w:snapToGrid w:val="0"/>
              </w:rPr>
              <w:t>Показатель</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5C813C2" w14:textId="77777777" w:rsidR="00816A2E" w:rsidRPr="00816A2E" w:rsidRDefault="00816A2E" w:rsidP="00816A2E">
            <w:pPr>
              <w:jc w:val="center"/>
              <w:rPr>
                <w:iCs/>
                <w:snapToGrid w:val="0"/>
              </w:rPr>
            </w:pPr>
            <w:r w:rsidRPr="00816A2E">
              <w:rPr>
                <w:iCs/>
                <w:snapToGrid w:val="0"/>
              </w:rPr>
              <w:t>Единицы измерения</w:t>
            </w:r>
          </w:p>
        </w:tc>
        <w:tc>
          <w:tcPr>
            <w:tcW w:w="1729"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57AACB39" w14:textId="77777777" w:rsidR="00816A2E" w:rsidRPr="00816A2E" w:rsidRDefault="00816A2E" w:rsidP="00816A2E">
            <w:pPr>
              <w:jc w:val="center"/>
              <w:rPr>
                <w:snapToGrid w:val="0"/>
              </w:rPr>
            </w:pPr>
            <w:r w:rsidRPr="00816A2E">
              <w:rPr>
                <w:snapToGrid w:val="0"/>
              </w:rPr>
              <w:t xml:space="preserve">Годовой объем потребления тепловой энергии </w:t>
            </w:r>
          </w:p>
        </w:tc>
        <w:tc>
          <w:tcPr>
            <w:tcW w:w="297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E432A10" w14:textId="77777777" w:rsidR="00816A2E" w:rsidRPr="00816A2E" w:rsidRDefault="00816A2E" w:rsidP="00816A2E">
            <w:pPr>
              <w:jc w:val="center"/>
              <w:rPr>
                <w:snapToGrid w:val="0"/>
              </w:rPr>
            </w:pPr>
            <w:r w:rsidRPr="00816A2E">
              <w:rPr>
                <w:snapToGrid w:val="0"/>
              </w:rPr>
              <w:t>в том числе</w:t>
            </w:r>
          </w:p>
        </w:tc>
      </w:tr>
      <w:tr w:rsidR="00816A2E" w:rsidRPr="00816A2E" w14:paraId="56657E1C" w14:textId="77777777" w:rsidTr="009E53B0">
        <w:trPr>
          <w:trHeight w:val="1080"/>
          <w:tblHeader/>
        </w:trPr>
        <w:tc>
          <w:tcPr>
            <w:tcW w:w="71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52BCE49" w14:textId="77777777" w:rsidR="00816A2E" w:rsidRPr="00816A2E" w:rsidRDefault="00816A2E" w:rsidP="00816A2E">
            <w:pPr>
              <w:rPr>
                <w:snapToGrid w:val="0"/>
              </w:rPr>
            </w:pPr>
          </w:p>
        </w:tc>
        <w:tc>
          <w:tcPr>
            <w:tcW w:w="34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C958EFA" w14:textId="77777777" w:rsidR="00816A2E" w:rsidRPr="00816A2E" w:rsidRDefault="00816A2E" w:rsidP="00816A2E">
            <w:pPr>
              <w:rPr>
                <w:snapToGrid w:val="0"/>
              </w:rPr>
            </w:pPr>
          </w:p>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09AF01A" w14:textId="77777777" w:rsidR="00816A2E" w:rsidRPr="00816A2E" w:rsidRDefault="00816A2E" w:rsidP="00816A2E">
            <w:pPr>
              <w:rPr>
                <w:i/>
                <w:iCs/>
                <w:snapToGrid w:val="0"/>
              </w:rPr>
            </w:pPr>
          </w:p>
        </w:tc>
        <w:tc>
          <w:tcPr>
            <w:tcW w:w="1729"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72F9E2C5" w14:textId="77777777" w:rsidR="00816A2E" w:rsidRPr="00816A2E" w:rsidRDefault="00816A2E" w:rsidP="00816A2E">
            <w:pPr>
              <w:rPr>
                <w:snapToGrid w:val="0"/>
              </w:rPr>
            </w:pPr>
          </w:p>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7D8AC9" w14:textId="77777777" w:rsidR="00816A2E" w:rsidRPr="00816A2E" w:rsidRDefault="00816A2E" w:rsidP="00816A2E">
            <w:pPr>
              <w:jc w:val="center"/>
              <w:rPr>
                <w:snapToGrid w:val="0"/>
              </w:rPr>
            </w:pPr>
            <w:r w:rsidRPr="00816A2E">
              <w:rPr>
                <w:snapToGrid w:val="0"/>
              </w:rPr>
              <w:t>1 полугодие</w:t>
            </w:r>
          </w:p>
        </w:tc>
        <w:tc>
          <w:tcPr>
            <w:tcW w:w="1417" w:type="dxa"/>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26423E87" w14:textId="77777777" w:rsidR="00816A2E" w:rsidRPr="00816A2E" w:rsidRDefault="00816A2E" w:rsidP="00816A2E">
            <w:pPr>
              <w:jc w:val="center"/>
              <w:rPr>
                <w:snapToGrid w:val="0"/>
              </w:rPr>
            </w:pPr>
            <w:r w:rsidRPr="00816A2E">
              <w:rPr>
                <w:snapToGrid w:val="0"/>
              </w:rPr>
              <w:t>2 полугодие</w:t>
            </w:r>
          </w:p>
        </w:tc>
      </w:tr>
      <w:tr w:rsidR="00816A2E" w:rsidRPr="00816A2E" w14:paraId="568E3D79" w14:textId="77777777" w:rsidTr="009E53B0">
        <w:trPr>
          <w:trHeight w:val="630"/>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EA3D370" w14:textId="77777777" w:rsidR="00816A2E" w:rsidRPr="00816A2E" w:rsidRDefault="00816A2E" w:rsidP="00816A2E">
            <w:pPr>
              <w:jc w:val="center"/>
              <w:rPr>
                <w:bCs/>
                <w:snapToGrid w:val="0"/>
              </w:rPr>
            </w:pPr>
            <w:r w:rsidRPr="00816A2E">
              <w:rPr>
                <w:bCs/>
                <w:snapToGrid w:val="0"/>
              </w:rPr>
              <w:t>1</w:t>
            </w:r>
          </w:p>
        </w:tc>
        <w:tc>
          <w:tcPr>
            <w:tcW w:w="340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F32C4E" w14:textId="77777777" w:rsidR="00816A2E" w:rsidRPr="00816A2E" w:rsidRDefault="00816A2E" w:rsidP="00816A2E">
            <w:pPr>
              <w:rPr>
                <w:bCs/>
                <w:snapToGrid w:val="0"/>
              </w:rPr>
            </w:pPr>
            <w:r w:rsidRPr="00816A2E">
              <w:rPr>
                <w:bCs/>
                <w:snapToGrid w:val="0"/>
              </w:rPr>
              <w:t xml:space="preserve">Отпуск тепловой энергии в сеть </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F78427" w14:textId="77777777" w:rsidR="00816A2E" w:rsidRPr="00816A2E" w:rsidRDefault="00816A2E" w:rsidP="00816A2E">
            <w:pPr>
              <w:jc w:val="center"/>
              <w:rPr>
                <w:snapToGrid w:val="0"/>
              </w:rPr>
            </w:pPr>
            <w:r w:rsidRPr="00816A2E">
              <w:rPr>
                <w:snapToGrid w:val="0"/>
              </w:rPr>
              <w:t>тыс. Гкал.</w:t>
            </w:r>
          </w:p>
        </w:tc>
        <w:tc>
          <w:tcPr>
            <w:tcW w:w="17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695A184" w14:textId="77777777" w:rsidR="00816A2E" w:rsidRPr="00816A2E" w:rsidRDefault="00816A2E" w:rsidP="00816A2E">
            <w:pPr>
              <w:jc w:val="center"/>
              <w:rPr>
                <w:snapToGrid w:val="0"/>
                <w:szCs w:val="28"/>
              </w:rPr>
            </w:pPr>
            <w:r w:rsidRPr="00816A2E">
              <w:rPr>
                <w:snapToGrid w:val="0"/>
                <w:szCs w:val="28"/>
              </w:rPr>
              <w:t>1,577</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61F429" w14:textId="77777777" w:rsidR="00816A2E" w:rsidRPr="00816A2E" w:rsidRDefault="00816A2E" w:rsidP="00816A2E">
            <w:pPr>
              <w:jc w:val="center"/>
              <w:rPr>
                <w:snapToGrid w:val="0"/>
                <w:szCs w:val="28"/>
              </w:rPr>
            </w:pPr>
            <w:r w:rsidRPr="00816A2E">
              <w:rPr>
                <w:snapToGrid w:val="0"/>
                <w:szCs w:val="28"/>
              </w:rPr>
              <w:t>0,741</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E08D02" w14:textId="77777777" w:rsidR="00816A2E" w:rsidRPr="00816A2E" w:rsidRDefault="00816A2E" w:rsidP="00816A2E">
            <w:pPr>
              <w:jc w:val="center"/>
              <w:rPr>
                <w:snapToGrid w:val="0"/>
                <w:szCs w:val="28"/>
              </w:rPr>
            </w:pPr>
            <w:r w:rsidRPr="00816A2E">
              <w:rPr>
                <w:snapToGrid w:val="0"/>
                <w:szCs w:val="28"/>
              </w:rPr>
              <w:t>0,836</w:t>
            </w:r>
          </w:p>
        </w:tc>
      </w:tr>
      <w:tr w:rsidR="00816A2E" w:rsidRPr="00816A2E" w14:paraId="7BBF6B49" w14:textId="77777777" w:rsidTr="009E53B0">
        <w:trPr>
          <w:trHeight w:val="495"/>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9D92A31" w14:textId="77777777" w:rsidR="00816A2E" w:rsidRPr="00816A2E" w:rsidRDefault="00816A2E" w:rsidP="00816A2E">
            <w:pPr>
              <w:jc w:val="center"/>
              <w:rPr>
                <w:bCs/>
                <w:snapToGrid w:val="0"/>
              </w:rPr>
            </w:pPr>
            <w:r w:rsidRPr="00816A2E">
              <w:rPr>
                <w:bCs/>
                <w:snapToGrid w:val="0"/>
              </w:rPr>
              <w:t>2</w:t>
            </w:r>
          </w:p>
        </w:tc>
        <w:tc>
          <w:tcPr>
            <w:tcW w:w="3402" w:type="dxa"/>
            <w:tcBorders>
              <w:top w:val="nil"/>
              <w:left w:val="nil"/>
              <w:bottom w:val="single" w:sz="4" w:space="0" w:color="auto"/>
              <w:right w:val="single" w:sz="4" w:space="0" w:color="auto"/>
            </w:tcBorders>
            <w:shd w:val="clear" w:color="auto" w:fill="auto"/>
            <w:noWrap/>
            <w:tcMar>
              <w:left w:w="28" w:type="dxa"/>
              <w:right w:w="28" w:type="dxa"/>
            </w:tcMar>
            <w:hideMark/>
          </w:tcPr>
          <w:p w14:paraId="0B346E79" w14:textId="77777777" w:rsidR="00816A2E" w:rsidRPr="00816A2E" w:rsidRDefault="00816A2E" w:rsidP="00816A2E">
            <w:pPr>
              <w:rPr>
                <w:bCs/>
                <w:snapToGrid w:val="0"/>
              </w:rPr>
            </w:pPr>
            <w:r w:rsidRPr="00816A2E">
              <w:rPr>
                <w:bCs/>
                <w:snapToGrid w:val="0"/>
              </w:rPr>
              <w:t>Потери тепловой энергии в сетях</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7ED52C" w14:textId="77777777" w:rsidR="00816A2E" w:rsidRPr="00816A2E" w:rsidRDefault="00816A2E" w:rsidP="00816A2E">
            <w:pPr>
              <w:jc w:val="center"/>
              <w:rPr>
                <w:snapToGrid w:val="0"/>
              </w:rPr>
            </w:pPr>
            <w:r w:rsidRPr="00816A2E">
              <w:rPr>
                <w:snapToGrid w:val="0"/>
              </w:rPr>
              <w:t>тыс. Гкал.</w:t>
            </w:r>
          </w:p>
        </w:tc>
        <w:tc>
          <w:tcPr>
            <w:tcW w:w="17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C4E230" w14:textId="77777777" w:rsidR="00816A2E" w:rsidRPr="00816A2E" w:rsidRDefault="00816A2E" w:rsidP="00816A2E">
            <w:pPr>
              <w:jc w:val="center"/>
              <w:rPr>
                <w:snapToGrid w:val="0"/>
                <w:szCs w:val="28"/>
              </w:rPr>
            </w:pPr>
            <w:r w:rsidRPr="00816A2E">
              <w:rPr>
                <w:snapToGrid w:val="0"/>
                <w:szCs w:val="28"/>
              </w:rPr>
              <w:t>0,000</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25FFD0" w14:textId="77777777" w:rsidR="00816A2E" w:rsidRPr="00816A2E" w:rsidRDefault="00816A2E" w:rsidP="00816A2E">
            <w:pPr>
              <w:jc w:val="center"/>
              <w:rPr>
                <w:snapToGrid w:val="0"/>
                <w:szCs w:val="28"/>
              </w:rPr>
            </w:pPr>
            <w:r w:rsidRPr="00816A2E">
              <w:rPr>
                <w:snapToGrid w:val="0"/>
                <w:szCs w:val="28"/>
              </w:rPr>
              <w:t>0,000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D3A721" w14:textId="77777777" w:rsidR="00816A2E" w:rsidRPr="00816A2E" w:rsidRDefault="00816A2E" w:rsidP="00816A2E">
            <w:pPr>
              <w:jc w:val="center"/>
              <w:rPr>
                <w:snapToGrid w:val="0"/>
                <w:szCs w:val="28"/>
              </w:rPr>
            </w:pPr>
            <w:r w:rsidRPr="00816A2E">
              <w:rPr>
                <w:snapToGrid w:val="0"/>
                <w:szCs w:val="28"/>
              </w:rPr>
              <w:t>0,000</w:t>
            </w:r>
          </w:p>
        </w:tc>
      </w:tr>
      <w:tr w:rsidR="00816A2E" w:rsidRPr="00816A2E" w14:paraId="53832A02" w14:textId="77777777" w:rsidTr="009E53B0">
        <w:trPr>
          <w:trHeight w:val="495"/>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983C89A" w14:textId="77777777" w:rsidR="00816A2E" w:rsidRPr="00816A2E" w:rsidRDefault="00816A2E" w:rsidP="00816A2E">
            <w:pPr>
              <w:jc w:val="center"/>
              <w:rPr>
                <w:bCs/>
                <w:snapToGrid w:val="0"/>
              </w:rPr>
            </w:pPr>
            <w:r w:rsidRPr="00816A2E">
              <w:rPr>
                <w:bCs/>
                <w:snapToGrid w:val="0"/>
              </w:rPr>
              <w:t>3</w:t>
            </w:r>
          </w:p>
        </w:tc>
        <w:tc>
          <w:tcPr>
            <w:tcW w:w="340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B3AA2A" w14:textId="77777777" w:rsidR="00816A2E" w:rsidRPr="00816A2E" w:rsidRDefault="00816A2E" w:rsidP="00816A2E">
            <w:pPr>
              <w:rPr>
                <w:bCs/>
                <w:snapToGrid w:val="0"/>
              </w:rPr>
            </w:pPr>
            <w:r w:rsidRPr="00816A2E">
              <w:rPr>
                <w:bCs/>
                <w:snapToGrid w:val="0"/>
              </w:rPr>
              <w:t>Полезный отпуск тепловой энергии, в том числе:</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93EE97" w14:textId="77777777" w:rsidR="00816A2E" w:rsidRPr="00816A2E" w:rsidRDefault="00816A2E" w:rsidP="00816A2E">
            <w:pPr>
              <w:jc w:val="center"/>
              <w:rPr>
                <w:snapToGrid w:val="0"/>
              </w:rPr>
            </w:pPr>
            <w:r w:rsidRPr="00816A2E">
              <w:rPr>
                <w:snapToGrid w:val="0"/>
              </w:rPr>
              <w:t>тыс. Гкал.</w:t>
            </w:r>
          </w:p>
        </w:tc>
        <w:tc>
          <w:tcPr>
            <w:tcW w:w="1729"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834EED2" w14:textId="77777777" w:rsidR="00816A2E" w:rsidRPr="00816A2E" w:rsidRDefault="00816A2E" w:rsidP="00816A2E">
            <w:pPr>
              <w:jc w:val="center"/>
              <w:rPr>
                <w:snapToGrid w:val="0"/>
                <w:szCs w:val="28"/>
              </w:rPr>
            </w:pPr>
            <w:r w:rsidRPr="00816A2E">
              <w:rPr>
                <w:snapToGrid w:val="0"/>
                <w:szCs w:val="28"/>
              </w:rPr>
              <w:t>1,577</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BAD193" w14:textId="77777777" w:rsidR="00816A2E" w:rsidRPr="00816A2E" w:rsidRDefault="00816A2E" w:rsidP="00816A2E">
            <w:pPr>
              <w:jc w:val="center"/>
              <w:rPr>
                <w:snapToGrid w:val="0"/>
                <w:szCs w:val="28"/>
              </w:rPr>
            </w:pPr>
            <w:r w:rsidRPr="00816A2E">
              <w:rPr>
                <w:snapToGrid w:val="0"/>
                <w:szCs w:val="28"/>
              </w:rPr>
              <w:t>0,741</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069B5D" w14:textId="77777777" w:rsidR="00816A2E" w:rsidRPr="00816A2E" w:rsidRDefault="00816A2E" w:rsidP="00816A2E">
            <w:pPr>
              <w:jc w:val="center"/>
              <w:rPr>
                <w:snapToGrid w:val="0"/>
                <w:szCs w:val="28"/>
              </w:rPr>
            </w:pPr>
            <w:r w:rsidRPr="00816A2E">
              <w:rPr>
                <w:snapToGrid w:val="0"/>
                <w:szCs w:val="28"/>
              </w:rPr>
              <w:t>0,836</w:t>
            </w:r>
          </w:p>
        </w:tc>
      </w:tr>
      <w:tr w:rsidR="00816A2E" w:rsidRPr="00816A2E" w14:paraId="3861B81C" w14:textId="77777777" w:rsidTr="009E53B0">
        <w:trPr>
          <w:trHeight w:val="495"/>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9EF7CCB" w14:textId="77777777" w:rsidR="00816A2E" w:rsidRPr="00816A2E" w:rsidRDefault="00816A2E" w:rsidP="00816A2E">
            <w:pPr>
              <w:jc w:val="center"/>
              <w:rPr>
                <w:bCs/>
                <w:snapToGrid w:val="0"/>
              </w:rPr>
            </w:pPr>
            <w:r w:rsidRPr="00816A2E">
              <w:rPr>
                <w:bCs/>
                <w:snapToGrid w:val="0"/>
              </w:rPr>
              <w:t>3.1</w:t>
            </w:r>
          </w:p>
        </w:tc>
        <w:tc>
          <w:tcPr>
            <w:tcW w:w="340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93716F" w14:textId="77777777" w:rsidR="00816A2E" w:rsidRPr="00816A2E" w:rsidRDefault="00816A2E" w:rsidP="00816A2E">
            <w:pPr>
              <w:rPr>
                <w:bCs/>
                <w:snapToGrid w:val="0"/>
              </w:rPr>
            </w:pPr>
            <w:r w:rsidRPr="00816A2E">
              <w:rPr>
                <w:bCs/>
                <w:snapToGrid w:val="0"/>
              </w:rPr>
              <w:t>Производственные нужды</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736233" w14:textId="77777777" w:rsidR="00816A2E" w:rsidRPr="00816A2E" w:rsidRDefault="00816A2E" w:rsidP="00816A2E">
            <w:pPr>
              <w:jc w:val="center"/>
              <w:rPr>
                <w:snapToGrid w:val="0"/>
              </w:rPr>
            </w:pPr>
            <w:r w:rsidRPr="00816A2E">
              <w:rPr>
                <w:snapToGrid w:val="0"/>
              </w:rPr>
              <w:t>тыс. Гкал.</w:t>
            </w:r>
          </w:p>
        </w:tc>
        <w:tc>
          <w:tcPr>
            <w:tcW w:w="17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8B252D" w14:textId="77777777" w:rsidR="00816A2E" w:rsidRPr="00816A2E" w:rsidRDefault="00816A2E" w:rsidP="00816A2E">
            <w:pPr>
              <w:jc w:val="center"/>
              <w:rPr>
                <w:snapToGrid w:val="0"/>
                <w:szCs w:val="28"/>
              </w:rPr>
            </w:pPr>
            <w:r w:rsidRPr="00816A2E">
              <w:rPr>
                <w:snapToGrid w:val="0"/>
                <w:szCs w:val="28"/>
              </w:rPr>
              <w:t>0,403</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1E29B4" w14:textId="77777777" w:rsidR="00816A2E" w:rsidRPr="00816A2E" w:rsidRDefault="00816A2E" w:rsidP="00816A2E">
            <w:pPr>
              <w:jc w:val="center"/>
              <w:rPr>
                <w:snapToGrid w:val="0"/>
                <w:szCs w:val="28"/>
              </w:rPr>
            </w:pPr>
            <w:r w:rsidRPr="00816A2E">
              <w:rPr>
                <w:snapToGrid w:val="0"/>
                <w:szCs w:val="28"/>
              </w:rPr>
              <w:t>0,189</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32CFFC" w14:textId="77777777" w:rsidR="00816A2E" w:rsidRPr="00816A2E" w:rsidRDefault="00816A2E" w:rsidP="00816A2E">
            <w:pPr>
              <w:jc w:val="center"/>
              <w:rPr>
                <w:snapToGrid w:val="0"/>
                <w:szCs w:val="28"/>
              </w:rPr>
            </w:pPr>
            <w:r w:rsidRPr="00816A2E">
              <w:rPr>
                <w:snapToGrid w:val="0"/>
                <w:szCs w:val="28"/>
              </w:rPr>
              <w:t>0,214</w:t>
            </w:r>
          </w:p>
        </w:tc>
      </w:tr>
      <w:tr w:rsidR="00816A2E" w:rsidRPr="00816A2E" w14:paraId="02A0257C" w14:textId="77777777" w:rsidTr="009E53B0">
        <w:trPr>
          <w:trHeight w:val="495"/>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17E0E18B" w14:textId="77777777" w:rsidR="00816A2E" w:rsidRPr="00816A2E" w:rsidRDefault="00816A2E" w:rsidP="00816A2E">
            <w:pPr>
              <w:jc w:val="center"/>
              <w:rPr>
                <w:bCs/>
                <w:snapToGrid w:val="0"/>
              </w:rPr>
            </w:pPr>
            <w:r w:rsidRPr="00816A2E">
              <w:rPr>
                <w:bCs/>
                <w:snapToGrid w:val="0"/>
              </w:rPr>
              <w:t>3.2.</w:t>
            </w:r>
          </w:p>
        </w:tc>
        <w:tc>
          <w:tcPr>
            <w:tcW w:w="340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9394B6B" w14:textId="77777777" w:rsidR="00816A2E" w:rsidRPr="00816A2E" w:rsidRDefault="00816A2E" w:rsidP="00816A2E">
            <w:pPr>
              <w:rPr>
                <w:bCs/>
                <w:snapToGrid w:val="0"/>
              </w:rPr>
            </w:pPr>
            <w:r w:rsidRPr="00816A2E">
              <w:rPr>
                <w:bCs/>
                <w:snapToGrid w:val="0"/>
              </w:rPr>
              <w:t>Полезный отпуск тепловой энергии</w:t>
            </w:r>
            <w:r w:rsidRPr="00816A2E">
              <w:rPr>
                <w:snapToGrid w:val="0"/>
              </w:rPr>
              <w:t xml:space="preserve"> </w:t>
            </w:r>
            <w:r w:rsidRPr="00816A2E">
              <w:rPr>
                <w:bCs/>
                <w:snapToGrid w:val="0"/>
              </w:rPr>
              <w:t>на потребительский рынок</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160F0B02" w14:textId="77777777" w:rsidR="00816A2E" w:rsidRPr="00816A2E" w:rsidRDefault="00816A2E" w:rsidP="00816A2E">
            <w:pPr>
              <w:jc w:val="center"/>
              <w:rPr>
                <w:snapToGrid w:val="0"/>
              </w:rPr>
            </w:pPr>
            <w:r w:rsidRPr="00816A2E">
              <w:rPr>
                <w:snapToGrid w:val="0"/>
              </w:rPr>
              <w:t>тыс. Гкал.</w:t>
            </w:r>
          </w:p>
        </w:tc>
        <w:tc>
          <w:tcPr>
            <w:tcW w:w="172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A261BF9" w14:textId="77777777" w:rsidR="00816A2E" w:rsidRPr="00816A2E" w:rsidRDefault="00816A2E" w:rsidP="00816A2E">
            <w:pPr>
              <w:jc w:val="center"/>
              <w:rPr>
                <w:snapToGrid w:val="0"/>
                <w:szCs w:val="28"/>
              </w:rPr>
            </w:pPr>
            <w:r w:rsidRPr="00816A2E">
              <w:rPr>
                <w:snapToGrid w:val="0"/>
                <w:szCs w:val="28"/>
              </w:rPr>
              <w:t>1,174</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30C0DE8" w14:textId="77777777" w:rsidR="00816A2E" w:rsidRPr="00816A2E" w:rsidRDefault="00816A2E" w:rsidP="00816A2E">
            <w:pPr>
              <w:jc w:val="center"/>
              <w:rPr>
                <w:snapToGrid w:val="0"/>
                <w:szCs w:val="28"/>
              </w:rPr>
            </w:pPr>
            <w:r w:rsidRPr="00816A2E">
              <w:rPr>
                <w:snapToGrid w:val="0"/>
                <w:szCs w:val="28"/>
              </w:rPr>
              <w:t>0,552</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07E26B9" w14:textId="77777777" w:rsidR="00816A2E" w:rsidRPr="00816A2E" w:rsidRDefault="00816A2E" w:rsidP="00816A2E">
            <w:pPr>
              <w:jc w:val="center"/>
              <w:rPr>
                <w:snapToGrid w:val="0"/>
                <w:szCs w:val="28"/>
              </w:rPr>
            </w:pPr>
            <w:r w:rsidRPr="00816A2E">
              <w:rPr>
                <w:snapToGrid w:val="0"/>
                <w:szCs w:val="28"/>
              </w:rPr>
              <w:t>0,622</w:t>
            </w:r>
          </w:p>
        </w:tc>
      </w:tr>
    </w:tbl>
    <w:p w14:paraId="54CAB8D7" w14:textId="77777777" w:rsidR="00816A2E" w:rsidRPr="00816A2E" w:rsidRDefault="00816A2E" w:rsidP="00816A2E">
      <w:pPr>
        <w:rPr>
          <w:snapToGrid w:val="0"/>
          <w:sz w:val="28"/>
          <w:szCs w:val="28"/>
        </w:rPr>
      </w:pPr>
    </w:p>
    <w:p w14:paraId="00220309" w14:textId="77777777" w:rsidR="00816A2E" w:rsidRPr="00816A2E" w:rsidRDefault="00816A2E" w:rsidP="00816A2E">
      <w:pPr>
        <w:keepNext/>
        <w:tabs>
          <w:tab w:val="left" w:pos="567"/>
        </w:tabs>
        <w:jc w:val="center"/>
        <w:outlineLvl w:val="0"/>
        <w:rPr>
          <w:b/>
          <w:bCs/>
          <w:kern w:val="32"/>
          <w:sz w:val="28"/>
          <w:szCs w:val="20"/>
          <w:lang w:val="x-none" w:eastAsia="x-none"/>
        </w:rPr>
      </w:pPr>
      <w:bookmarkStart w:id="24" w:name="_Toc530586353"/>
      <w:r w:rsidRPr="00816A2E">
        <w:rPr>
          <w:b/>
          <w:bCs/>
          <w:kern w:val="32"/>
          <w:sz w:val="28"/>
          <w:szCs w:val="20"/>
          <w:lang w:val="x-none" w:eastAsia="x-none"/>
        </w:rPr>
        <w:t>5.2. Неподконтрольные расходы</w:t>
      </w:r>
      <w:bookmarkEnd w:id="24"/>
    </w:p>
    <w:p w14:paraId="33DB0E51" w14:textId="77777777" w:rsidR="00816A2E" w:rsidRPr="00816A2E" w:rsidRDefault="00816A2E" w:rsidP="00816A2E">
      <w:pPr>
        <w:ind w:firstLine="709"/>
        <w:jc w:val="both"/>
        <w:rPr>
          <w:snapToGrid w:val="0"/>
          <w:sz w:val="28"/>
          <w:szCs w:val="28"/>
        </w:rPr>
      </w:pPr>
    </w:p>
    <w:p w14:paraId="75C10D0B" w14:textId="77777777" w:rsidR="00816A2E" w:rsidRPr="00816A2E" w:rsidRDefault="00816A2E" w:rsidP="00816A2E">
      <w:pPr>
        <w:keepNext/>
        <w:keepLines/>
        <w:jc w:val="both"/>
        <w:outlineLvl w:val="1"/>
        <w:rPr>
          <w:rFonts w:eastAsia="Calibri"/>
          <w:b/>
          <w:sz w:val="28"/>
          <w:szCs w:val="28"/>
          <w:lang w:val="x-none" w:eastAsia="en-US"/>
        </w:rPr>
      </w:pPr>
      <w:r w:rsidRPr="00816A2E">
        <w:rPr>
          <w:rFonts w:eastAsia="Calibri"/>
          <w:b/>
          <w:sz w:val="28"/>
          <w:szCs w:val="28"/>
          <w:lang w:eastAsia="en-US"/>
        </w:rPr>
        <w:t>5</w:t>
      </w:r>
      <w:r w:rsidRPr="00816A2E">
        <w:rPr>
          <w:rFonts w:eastAsia="Calibri"/>
          <w:b/>
          <w:sz w:val="28"/>
          <w:szCs w:val="28"/>
          <w:lang w:val="x-none" w:eastAsia="en-US"/>
        </w:rPr>
        <w:t>.2.1</w:t>
      </w:r>
      <w:r w:rsidRPr="00816A2E">
        <w:rPr>
          <w:rFonts w:eastAsia="Calibri"/>
          <w:b/>
          <w:sz w:val="28"/>
          <w:szCs w:val="28"/>
          <w:lang w:eastAsia="en-US"/>
        </w:rPr>
        <w:t xml:space="preserve">. </w:t>
      </w:r>
      <w:r w:rsidRPr="00816A2E">
        <w:rPr>
          <w:rFonts w:eastAsia="Calibri"/>
          <w:b/>
          <w:sz w:val="28"/>
          <w:szCs w:val="28"/>
          <w:lang w:val="x-none" w:eastAsia="en-US"/>
        </w:rPr>
        <w:t>Расходы на оплату услуг, оказываемых организациями, осуществляющими регулируемые виды деятельности</w:t>
      </w:r>
    </w:p>
    <w:p w14:paraId="0A1E6280" w14:textId="77777777" w:rsidR="00816A2E" w:rsidRPr="00816A2E" w:rsidRDefault="00816A2E" w:rsidP="00816A2E">
      <w:pPr>
        <w:rPr>
          <w:snapToGrid w:val="0"/>
          <w:sz w:val="28"/>
          <w:szCs w:val="28"/>
          <w:lang w:eastAsia="en-US"/>
        </w:rPr>
      </w:pPr>
    </w:p>
    <w:p w14:paraId="4AB57395" w14:textId="77777777" w:rsidR="00816A2E" w:rsidRPr="00816A2E" w:rsidRDefault="00816A2E" w:rsidP="00816A2E">
      <w:pPr>
        <w:spacing w:line="288" w:lineRule="auto"/>
        <w:ind w:firstLine="709"/>
        <w:jc w:val="both"/>
        <w:rPr>
          <w:snapToGrid w:val="0"/>
          <w:color w:val="FF0000"/>
          <w:sz w:val="28"/>
          <w:szCs w:val="28"/>
        </w:rPr>
      </w:pPr>
      <w:r w:rsidRPr="00816A2E">
        <w:rPr>
          <w:snapToGrid w:val="0"/>
          <w:sz w:val="28"/>
          <w:szCs w:val="28"/>
        </w:rPr>
        <w:t xml:space="preserve">По данной статье организацией расходов не заявлено. </w:t>
      </w:r>
    </w:p>
    <w:p w14:paraId="2E2005FA" w14:textId="77777777" w:rsidR="00816A2E" w:rsidRPr="00816A2E" w:rsidRDefault="00816A2E" w:rsidP="00816A2E">
      <w:pPr>
        <w:rPr>
          <w:snapToGrid w:val="0"/>
          <w:sz w:val="28"/>
          <w:szCs w:val="28"/>
        </w:rPr>
      </w:pPr>
    </w:p>
    <w:p w14:paraId="1D922269" w14:textId="77777777" w:rsidR="00816A2E" w:rsidRPr="00816A2E" w:rsidRDefault="00816A2E" w:rsidP="00816A2E">
      <w:pPr>
        <w:keepNext/>
        <w:keepLines/>
        <w:jc w:val="both"/>
        <w:outlineLvl w:val="1"/>
        <w:rPr>
          <w:rFonts w:eastAsia="Calibri"/>
          <w:b/>
          <w:sz w:val="28"/>
          <w:szCs w:val="28"/>
          <w:lang w:val="x-none" w:eastAsia="en-US"/>
        </w:rPr>
      </w:pPr>
      <w:r w:rsidRPr="00816A2E">
        <w:rPr>
          <w:rFonts w:eastAsia="Calibri"/>
          <w:b/>
          <w:sz w:val="28"/>
          <w:szCs w:val="28"/>
          <w:lang w:eastAsia="en-US"/>
        </w:rPr>
        <w:lastRenderedPageBreak/>
        <w:t>5</w:t>
      </w:r>
      <w:r w:rsidRPr="00816A2E">
        <w:rPr>
          <w:rFonts w:eastAsia="Calibri"/>
          <w:b/>
          <w:sz w:val="28"/>
          <w:szCs w:val="28"/>
          <w:lang w:val="x-none" w:eastAsia="en-US"/>
        </w:rPr>
        <w:t>.2.</w:t>
      </w:r>
      <w:r w:rsidRPr="00816A2E">
        <w:rPr>
          <w:rFonts w:eastAsia="Calibri"/>
          <w:b/>
          <w:sz w:val="28"/>
          <w:szCs w:val="28"/>
          <w:lang w:eastAsia="en-US"/>
        </w:rPr>
        <w:t xml:space="preserve">2. </w:t>
      </w:r>
      <w:r w:rsidRPr="00816A2E">
        <w:rPr>
          <w:rFonts w:eastAsia="Calibri"/>
          <w:b/>
          <w:sz w:val="28"/>
          <w:szCs w:val="28"/>
          <w:lang w:val="x-none" w:eastAsia="en-US"/>
        </w:rPr>
        <w:t>Арендная плата</w:t>
      </w:r>
    </w:p>
    <w:p w14:paraId="0A3EE0C7" w14:textId="77777777" w:rsidR="00816A2E" w:rsidRPr="00816A2E" w:rsidRDefault="00816A2E" w:rsidP="00816A2E">
      <w:pPr>
        <w:rPr>
          <w:snapToGrid w:val="0"/>
          <w:sz w:val="28"/>
          <w:szCs w:val="28"/>
          <w:lang w:eastAsia="en-US"/>
        </w:rPr>
      </w:pPr>
    </w:p>
    <w:p w14:paraId="2941E279" w14:textId="77777777" w:rsidR="00816A2E" w:rsidRPr="00816A2E" w:rsidRDefault="00816A2E" w:rsidP="00816A2E">
      <w:pPr>
        <w:tabs>
          <w:tab w:val="left" w:pos="1134"/>
        </w:tabs>
        <w:spacing w:line="288" w:lineRule="auto"/>
        <w:ind w:firstLine="709"/>
        <w:jc w:val="both"/>
        <w:rPr>
          <w:snapToGrid w:val="0"/>
          <w:sz w:val="28"/>
          <w:szCs w:val="28"/>
        </w:rPr>
      </w:pPr>
      <w:r w:rsidRPr="00816A2E">
        <w:rPr>
          <w:snapToGrid w:val="0"/>
          <w:sz w:val="28"/>
          <w:szCs w:val="28"/>
        </w:rPr>
        <w:t>По данной статье организацией расходов не заявлено.</w:t>
      </w:r>
    </w:p>
    <w:p w14:paraId="5F9A0DED" w14:textId="77777777" w:rsidR="00816A2E" w:rsidRPr="00816A2E" w:rsidRDefault="00816A2E" w:rsidP="00816A2E">
      <w:pPr>
        <w:jc w:val="both"/>
        <w:rPr>
          <w:b/>
          <w:snapToGrid w:val="0"/>
          <w:sz w:val="28"/>
          <w:szCs w:val="28"/>
        </w:rPr>
      </w:pPr>
    </w:p>
    <w:p w14:paraId="3415325D" w14:textId="77777777" w:rsidR="00816A2E" w:rsidRPr="00816A2E" w:rsidRDefault="00816A2E" w:rsidP="00816A2E">
      <w:pPr>
        <w:keepNext/>
        <w:keepLines/>
        <w:jc w:val="both"/>
        <w:outlineLvl w:val="1"/>
        <w:rPr>
          <w:rFonts w:eastAsia="Calibri"/>
          <w:b/>
          <w:sz w:val="28"/>
          <w:szCs w:val="28"/>
          <w:lang w:val="x-none" w:eastAsia="en-US"/>
        </w:rPr>
      </w:pPr>
      <w:bookmarkStart w:id="25" w:name="_Toc24010585"/>
      <w:r w:rsidRPr="00816A2E">
        <w:rPr>
          <w:rFonts w:eastAsia="Calibri"/>
          <w:b/>
          <w:sz w:val="28"/>
          <w:szCs w:val="28"/>
          <w:lang w:eastAsia="en-US"/>
        </w:rPr>
        <w:t>5</w:t>
      </w:r>
      <w:r w:rsidRPr="00816A2E">
        <w:rPr>
          <w:rFonts w:eastAsia="Calibri"/>
          <w:b/>
          <w:sz w:val="28"/>
          <w:szCs w:val="28"/>
          <w:lang w:val="x-none" w:eastAsia="en-US"/>
        </w:rPr>
        <w:t>.2.</w:t>
      </w:r>
      <w:r w:rsidRPr="00816A2E">
        <w:rPr>
          <w:rFonts w:eastAsia="Calibri"/>
          <w:b/>
          <w:sz w:val="28"/>
          <w:szCs w:val="28"/>
          <w:lang w:eastAsia="en-US"/>
        </w:rPr>
        <w:t>3.</w:t>
      </w:r>
      <w:r w:rsidRPr="00816A2E">
        <w:rPr>
          <w:rFonts w:eastAsia="Calibri"/>
          <w:b/>
          <w:sz w:val="28"/>
          <w:szCs w:val="28"/>
          <w:lang w:val="x-none" w:eastAsia="en-US"/>
        </w:rPr>
        <w:t xml:space="preserve"> Концессионная плата</w:t>
      </w:r>
      <w:bookmarkEnd w:id="25"/>
      <w:r w:rsidRPr="00816A2E">
        <w:rPr>
          <w:rFonts w:eastAsia="Calibri"/>
          <w:b/>
          <w:sz w:val="28"/>
          <w:szCs w:val="28"/>
          <w:lang w:val="x-none" w:eastAsia="en-US"/>
        </w:rPr>
        <w:t xml:space="preserve"> </w:t>
      </w:r>
    </w:p>
    <w:p w14:paraId="2C39D787" w14:textId="77777777" w:rsidR="00816A2E" w:rsidRPr="00816A2E" w:rsidRDefault="00816A2E" w:rsidP="00816A2E">
      <w:pPr>
        <w:ind w:firstLine="851"/>
        <w:jc w:val="both"/>
        <w:rPr>
          <w:snapToGrid w:val="0"/>
          <w:sz w:val="28"/>
          <w:szCs w:val="28"/>
        </w:rPr>
      </w:pPr>
    </w:p>
    <w:p w14:paraId="420E234B" w14:textId="77777777" w:rsidR="00816A2E" w:rsidRPr="00816A2E" w:rsidRDefault="00816A2E" w:rsidP="00816A2E">
      <w:pPr>
        <w:ind w:firstLine="709"/>
        <w:jc w:val="both"/>
        <w:rPr>
          <w:snapToGrid w:val="0"/>
          <w:sz w:val="28"/>
          <w:szCs w:val="28"/>
        </w:rPr>
      </w:pPr>
      <w:r w:rsidRPr="00816A2E">
        <w:rPr>
          <w:snapToGrid w:val="0"/>
          <w:sz w:val="28"/>
          <w:szCs w:val="28"/>
        </w:rPr>
        <w:t>Концессионная плата рассчитывается с учетом пункта 45 Основ ценообразования.</w:t>
      </w:r>
    </w:p>
    <w:p w14:paraId="336CD880" w14:textId="77777777" w:rsidR="00816A2E" w:rsidRPr="00816A2E" w:rsidRDefault="00816A2E" w:rsidP="00816A2E">
      <w:pPr>
        <w:ind w:firstLine="709"/>
        <w:jc w:val="both"/>
        <w:rPr>
          <w:snapToGrid w:val="0"/>
          <w:sz w:val="28"/>
          <w:szCs w:val="28"/>
        </w:rPr>
      </w:pPr>
      <w:r w:rsidRPr="00816A2E">
        <w:rPr>
          <w:snapToGrid w:val="0"/>
          <w:sz w:val="28"/>
          <w:szCs w:val="28"/>
        </w:rPr>
        <w:t>Предприятием не заявлены расходы по данной статье.</w:t>
      </w:r>
    </w:p>
    <w:p w14:paraId="71BA81AF" w14:textId="77777777" w:rsidR="00816A2E" w:rsidRPr="00816A2E" w:rsidRDefault="00816A2E" w:rsidP="00816A2E">
      <w:pPr>
        <w:rPr>
          <w:snapToGrid w:val="0"/>
          <w:sz w:val="28"/>
          <w:szCs w:val="28"/>
          <w:lang w:eastAsia="en-US"/>
        </w:rPr>
      </w:pPr>
    </w:p>
    <w:p w14:paraId="1B0E18F4" w14:textId="77777777" w:rsidR="00816A2E" w:rsidRPr="00816A2E" w:rsidRDefault="00816A2E" w:rsidP="00816A2E">
      <w:pPr>
        <w:ind w:firstLine="720"/>
        <w:jc w:val="both"/>
        <w:rPr>
          <w:snapToGrid w:val="0"/>
          <w:sz w:val="28"/>
          <w:szCs w:val="28"/>
        </w:rPr>
      </w:pPr>
    </w:p>
    <w:p w14:paraId="06DFFE38" w14:textId="77777777" w:rsidR="00816A2E" w:rsidRPr="00816A2E" w:rsidRDefault="00816A2E" w:rsidP="00816A2E">
      <w:pPr>
        <w:keepNext/>
        <w:keepLines/>
        <w:jc w:val="both"/>
        <w:outlineLvl w:val="1"/>
        <w:rPr>
          <w:rFonts w:eastAsia="Calibri"/>
          <w:b/>
          <w:sz w:val="28"/>
          <w:szCs w:val="28"/>
          <w:lang w:val="x-none" w:eastAsia="en-US"/>
        </w:rPr>
      </w:pPr>
      <w:bookmarkStart w:id="26" w:name="_Toc24010587"/>
      <w:r w:rsidRPr="00816A2E">
        <w:rPr>
          <w:rFonts w:eastAsia="Calibri"/>
          <w:b/>
          <w:sz w:val="28"/>
          <w:szCs w:val="28"/>
          <w:lang w:eastAsia="en-US"/>
        </w:rPr>
        <w:t>5</w:t>
      </w:r>
      <w:r w:rsidRPr="00816A2E">
        <w:rPr>
          <w:rFonts w:eastAsia="Calibri"/>
          <w:b/>
          <w:sz w:val="28"/>
          <w:szCs w:val="28"/>
          <w:lang w:val="x-none" w:eastAsia="en-US"/>
        </w:rPr>
        <w:t>.2.4</w:t>
      </w:r>
      <w:r w:rsidRPr="00816A2E">
        <w:rPr>
          <w:rFonts w:eastAsia="Calibri"/>
          <w:b/>
          <w:sz w:val="28"/>
          <w:szCs w:val="28"/>
          <w:lang w:eastAsia="en-US"/>
        </w:rPr>
        <w:t>.</w:t>
      </w:r>
      <w:r w:rsidRPr="00816A2E">
        <w:rPr>
          <w:rFonts w:eastAsia="Calibri"/>
          <w:b/>
          <w:sz w:val="28"/>
          <w:szCs w:val="28"/>
          <w:lang w:val="x-none" w:eastAsia="en-US"/>
        </w:rPr>
        <w:t xml:space="preserve"> Расходы на уплату налогов, сборов и других обязательных платежей</w:t>
      </w:r>
      <w:bookmarkEnd w:id="26"/>
    </w:p>
    <w:p w14:paraId="5A2858F3" w14:textId="77777777" w:rsidR="00816A2E" w:rsidRPr="00816A2E" w:rsidRDefault="00816A2E" w:rsidP="00816A2E">
      <w:pPr>
        <w:rPr>
          <w:snapToGrid w:val="0"/>
          <w:sz w:val="28"/>
          <w:szCs w:val="28"/>
          <w:lang w:val="x-none" w:eastAsia="en-US"/>
        </w:rPr>
      </w:pPr>
    </w:p>
    <w:p w14:paraId="58E93B5E" w14:textId="77777777" w:rsidR="00816A2E" w:rsidRPr="00816A2E" w:rsidRDefault="00816A2E" w:rsidP="00816A2E">
      <w:pPr>
        <w:jc w:val="both"/>
        <w:outlineLvl w:val="1"/>
        <w:rPr>
          <w:b/>
          <w:sz w:val="28"/>
        </w:rPr>
      </w:pPr>
      <w:r w:rsidRPr="00816A2E">
        <w:rPr>
          <w:b/>
          <w:snapToGrid w:val="0"/>
          <w:sz w:val="28"/>
          <w:szCs w:val="28"/>
        </w:rPr>
        <w:t>5.2.4.1.</w:t>
      </w:r>
      <w:r w:rsidRPr="00816A2E">
        <w:rPr>
          <w:snapToGrid w:val="0"/>
          <w:sz w:val="28"/>
          <w:szCs w:val="28"/>
        </w:rPr>
        <w:t xml:space="preserve"> </w:t>
      </w:r>
      <w:r w:rsidRPr="00816A2E">
        <w:rPr>
          <w:b/>
          <w:sz w:val="28"/>
        </w:rPr>
        <w:t xml:space="preserve">Плата за выбросы и сбросы загрязняющих веществ </w:t>
      </w:r>
      <w:r w:rsidRPr="00816A2E">
        <w:rPr>
          <w:b/>
          <w:sz w:val="28"/>
        </w:rPr>
        <w:br/>
        <w:t xml:space="preserve">в окружающую среду, размещение отходов и другие виды негативного воздействия на окружающую среду в пределах установленных нормативов и (или) лимитов </w:t>
      </w:r>
    </w:p>
    <w:p w14:paraId="06975DDE" w14:textId="77777777" w:rsidR="00816A2E" w:rsidRPr="00816A2E" w:rsidRDefault="00816A2E" w:rsidP="00816A2E">
      <w:pPr>
        <w:rPr>
          <w:sz w:val="28"/>
          <w:szCs w:val="28"/>
        </w:rPr>
      </w:pPr>
    </w:p>
    <w:p w14:paraId="77F8C385" w14:textId="77777777" w:rsidR="00816A2E" w:rsidRPr="00816A2E" w:rsidRDefault="00816A2E" w:rsidP="00816A2E">
      <w:pPr>
        <w:widowControl w:val="0"/>
        <w:tabs>
          <w:tab w:val="left" w:pos="1890"/>
        </w:tabs>
        <w:ind w:firstLine="709"/>
        <w:jc w:val="both"/>
        <w:rPr>
          <w:snapToGrid w:val="0"/>
          <w:sz w:val="28"/>
          <w:szCs w:val="28"/>
        </w:rPr>
      </w:pPr>
      <w:r w:rsidRPr="00816A2E">
        <w:rPr>
          <w:snapToGrid w:val="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1D71B629" w14:textId="77777777" w:rsidR="00816A2E" w:rsidRPr="00816A2E" w:rsidRDefault="00816A2E" w:rsidP="00816A2E">
      <w:pPr>
        <w:widowControl w:val="0"/>
        <w:tabs>
          <w:tab w:val="left" w:pos="1890"/>
        </w:tabs>
        <w:ind w:firstLine="709"/>
        <w:jc w:val="both"/>
        <w:rPr>
          <w:snapToGrid w:val="0"/>
          <w:sz w:val="28"/>
          <w:szCs w:val="28"/>
        </w:rPr>
      </w:pPr>
      <w:r w:rsidRPr="00816A2E">
        <w:rPr>
          <w:snapToGrid w:val="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31.05.2023 № 881</w:t>
      </w:r>
      <w:r w:rsidRPr="00816A2E">
        <w:rPr>
          <w:sz w:val="28"/>
          <w:szCs w:val="28"/>
        </w:rPr>
        <w:t xml:space="preserve"> «Об утверждении правил </w:t>
      </w:r>
      <w:r w:rsidRPr="00816A2E">
        <w:rPr>
          <w:snapToGrid w:val="0"/>
          <w:sz w:val="28"/>
          <w:szCs w:val="28"/>
        </w:rPr>
        <w:t>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w:t>
      </w:r>
    </w:p>
    <w:p w14:paraId="2E660BA7"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Законодательство предусматривает взимание платы за следующие виды вредного воздействия на окружающую среду:</w:t>
      </w:r>
    </w:p>
    <w:p w14:paraId="1BD9C775"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а) выбросы загрязняющих веществ в атмосферный воздух стационарными источниками;</w:t>
      </w:r>
    </w:p>
    <w:p w14:paraId="0CC5996A"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б) сбросы загрязняющих веществ в водные объекты;</w:t>
      </w:r>
    </w:p>
    <w:p w14:paraId="139B3D0B"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в) хранение, захоронение отходов производства и потребления (далее - размещение отходов), в том числе складирование побочных продуктов производства, признанных отходами в соответствии </w:t>
      </w:r>
      <w:r w:rsidRPr="00816A2E">
        <w:rPr>
          <w:snapToGrid w:val="0"/>
          <w:color w:val="000000"/>
          <w:sz w:val="28"/>
          <w:szCs w:val="28"/>
        </w:rPr>
        <w:t xml:space="preserve">с </w:t>
      </w:r>
      <w:hyperlink r:id="rId10" w:history="1">
        <w:r w:rsidRPr="00816A2E">
          <w:rPr>
            <w:snapToGrid w:val="0"/>
            <w:color w:val="000000"/>
            <w:sz w:val="28"/>
            <w:szCs w:val="28"/>
            <w:u w:val="single"/>
          </w:rPr>
          <w:t>пунктом 8 статьи 51.1</w:t>
        </w:r>
      </w:hyperlink>
      <w:r w:rsidRPr="00816A2E">
        <w:rPr>
          <w:snapToGrid w:val="0"/>
          <w:color w:val="000000"/>
          <w:sz w:val="28"/>
          <w:szCs w:val="28"/>
        </w:rPr>
        <w:t xml:space="preserve"> Федерального закона «Об охране окружающей среды», хранение вскрышных и вмещающих горных пород, признанных отходами производства </w:t>
      </w:r>
      <w:r w:rsidRPr="00816A2E">
        <w:rPr>
          <w:snapToGrid w:val="0"/>
          <w:color w:val="000000"/>
          <w:sz w:val="28"/>
          <w:szCs w:val="28"/>
        </w:rPr>
        <w:br/>
        <w:t xml:space="preserve">и потребления в соответствии со </w:t>
      </w:r>
      <w:hyperlink r:id="rId11" w:history="1">
        <w:r w:rsidRPr="00816A2E">
          <w:rPr>
            <w:snapToGrid w:val="0"/>
            <w:color w:val="000000"/>
            <w:sz w:val="28"/>
            <w:szCs w:val="28"/>
            <w:u w:val="single"/>
          </w:rPr>
          <w:t>статьей 23.5</w:t>
        </w:r>
      </w:hyperlink>
      <w:r w:rsidRPr="00816A2E">
        <w:rPr>
          <w:snapToGrid w:val="0"/>
          <w:color w:val="000000"/>
          <w:sz w:val="28"/>
          <w:szCs w:val="28"/>
        </w:rPr>
        <w:t xml:space="preserve"> Закона Российской Федерации </w:t>
      </w:r>
      <w:r w:rsidRPr="00816A2E">
        <w:rPr>
          <w:snapToGrid w:val="0"/>
          <w:color w:val="000000"/>
          <w:sz w:val="28"/>
          <w:szCs w:val="28"/>
        </w:rPr>
        <w:br/>
        <w:t xml:space="preserve">«О недрах», а также размещение побочных продуктов животноводства, признанных отходами в соответствии с </w:t>
      </w:r>
      <w:hyperlink r:id="rId12" w:history="1">
        <w:r w:rsidRPr="00816A2E">
          <w:rPr>
            <w:snapToGrid w:val="0"/>
            <w:color w:val="000000"/>
            <w:sz w:val="28"/>
            <w:szCs w:val="28"/>
            <w:u w:val="single"/>
          </w:rPr>
          <w:t>частью 6 статьи 5</w:t>
        </w:r>
      </w:hyperlink>
      <w:r w:rsidRPr="00816A2E">
        <w:rPr>
          <w:snapToGrid w:val="0"/>
          <w:sz w:val="28"/>
          <w:szCs w:val="28"/>
        </w:rPr>
        <w:t xml:space="preserve"> Федерального закона «О побочных продуктах животноводства и о внесении изменений </w:t>
      </w:r>
      <w:r w:rsidRPr="00816A2E">
        <w:rPr>
          <w:snapToGrid w:val="0"/>
          <w:sz w:val="28"/>
          <w:szCs w:val="28"/>
        </w:rPr>
        <w:br/>
        <w:t>в отдельные законодательные акты Российской Федерации».</w:t>
      </w:r>
    </w:p>
    <w:p w14:paraId="4581980D" w14:textId="77777777" w:rsidR="00816A2E" w:rsidRPr="00816A2E" w:rsidRDefault="00816A2E" w:rsidP="00816A2E">
      <w:pPr>
        <w:ind w:firstLine="709"/>
        <w:jc w:val="both"/>
        <w:rPr>
          <w:sz w:val="28"/>
          <w:szCs w:val="28"/>
        </w:rPr>
      </w:pPr>
      <w:r w:rsidRPr="00816A2E">
        <w:rPr>
          <w:sz w:val="28"/>
          <w:szCs w:val="28"/>
        </w:rPr>
        <w:t xml:space="preserve">В соответствии со ст. 254 Налогового кодекса РФ, платежи </w:t>
      </w:r>
      <w:r w:rsidRPr="00816A2E">
        <w:rPr>
          <w:sz w:val="28"/>
          <w:szCs w:val="28"/>
        </w:rPr>
        <w:br/>
        <w:t xml:space="preserve">за предельно допустимые выбросы (сбросы) загрязняющих веществ </w:t>
      </w:r>
      <w:r w:rsidRPr="00816A2E">
        <w:rPr>
          <w:sz w:val="28"/>
          <w:szCs w:val="28"/>
        </w:rPr>
        <w:br/>
      </w:r>
      <w:r w:rsidRPr="00816A2E">
        <w:rPr>
          <w:sz w:val="28"/>
          <w:szCs w:val="28"/>
        </w:rPr>
        <w:lastRenderedPageBreak/>
        <w:t xml:space="preserve">в природную среду и другие аналогичные расходы, относятся </w:t>
      </w:r>
      <w:r w:rsidRPr="00816A2E">
        <w:rPr>
          <w:sz w:val="28"/>
          <w:szCs w:val="28"/>
        </w:rPr>
        <w:br/>
        <w:t>к материальным расходам предприятия.</w:t>
      </w:r>
    </w:p>
    <w:p w14:paraId="17B30863" w14:textId="77777777" w:rsidR="00816A2E" w:rsidRPr="00816A2E" w:rsidRDefault="00816A2E" w:rsidP="00816A2E">
      <w:pPr>
        <w:ind w:firstLine="709"/>
        <w:jc w:val="both"/>
        <w:rPr>
          <w:sz w:val="28"/>
          <w:szCs w:val="28"/>
        </w:rPr>
      </w:pPr>
      <w:r w:rsidRPr="00816A2E">
        <w:rPr>
          <w:sz w:val="28"/>
          <w:szCs w:val="28"/>
        </w:rPr>
        <w:t xml:space="preserve">По данной статье предприятием планируются расходы в размере </w:t>
      </w:r>
      <w:r w:rsidRPr="00816A2E">
        <w:rPr>
          <w:sz w:val="28"/>
          <w:szCs w:val="28"/>
        </w:rPr>
        <w:br/>
        <w:t xml:space="preserve">1 тыс. руб. </w:t>
      </w:r>
    </w:p>
    <w:p w14:paraId="4A557363" w14:textId="77777777" w:rsidR="00816A2E" w:rsidRPr="00816A2E" w:rsidRDefault="00816A2E" w:rsidP="00816A2E">
      <w:pPr>
        <w:ind w:firstLine="709"/>
        <w:jc w:val="both"/>
        <w:rPr>
          <w:sz w:val="28"/>
          <w:szCs w:val="28"/>
        </w:rPr>
      </w:pPr>
      <w:r w:rsidRPr="00816A2E">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была рассмотрена и проанализирована декларация платы за негативное воздействие Абагур-Лесной за 2023 год (DOCS.FORM.6.42. Часть 1. Том 11. Плата за выбросы и сбросы загрязняющих веществ в окружающую среду. Декларация НВОС Часть 4, стр. 19-22).</w:t>
      </w:r>
    </w:p>
    <w:p w14:paraId="4B388A5C" w14:textId="77777777" w:rsidR="00816A2E" w:rsidRPr="00816A2E" w:rsidRDefault="00816A2E" w:rsidP="00816A2E">
      <w:pPr>
        <w:ind w:firstLine="709"/>
        <w:jc w:val="both"/>
        <w:rPr>
          <w:snapToGrid w:val="0"/>
          <w:sz w:val="28"/>
          <w:szCs w:val="28"/>
        </w:rPr>
      </w:pPr>
      <w:r w:rsidRPr="00816A2E">
        <w:rPr>
          <w:snapToGrid w:val="0"/>
          <w:sz w:val="28"/>
          <w:szCs w:val="28"/>
        </w:rPr>
        <w:t xml:space="preserve">Согласно декларации, сумма платы за выбросы и сбросы в пределах </w:t>
      </w:r>
      <w:r w:rsidRPr="00816A2E">
        <w:rPr>
          <w:bCs/>
          <w:sz w:val="28"/>
          <w:szCs w:val="28"/>
        </w:rPr>
        <w:t>установленных нормативов и (или) лимитов</w:t>
      </w:r>
      <w:r w:rsidRPr="00816A2E">
        <w:rPr>
          <w:snapToGrid w:val="0"/>
          <w:sz w:val="28"/>
          <w:szCs w:val="28"/>
        </w:rPr>
        <w:t xml:space="preserve"> составляет </w:t>
      </w:r>
      <w:r w:rsidRPr="00816A2E">
        <w:rPr>
          <w:b/>
          <w:snapToGrid w:val="0"/>
          <w:sz w:val="28"/>
          <w:szCs w:val="28"/>
        </w:rPr>
        <w:t>1 тыс. руб.</w:t>
      </w:r>
      <w:r w:rsidRPr="00816A2E">
        <w:rPr>
          <w:snapToGrid w:val="0"/>
          <w:sz w:val="28"/>
          <w:szCs w:val="28"/>
        </w:rPr>
        <w:t xml:space="preserve"> </w:t>
      </w:r>
    </w:p>
    <w:p w14:paraId="5320CCC1" w14:textId="77777777" w:rsidR="00816A2E" w:rsidRPr="00816A2E" w:rsidRDefault="00816A2E" w:rsidP="00816A2E">
      <w:pPr>
        <w:ind w:firstLine="709"/>
        <w:jc w:val="both"/>
        <w:rPr>
          <w:snapToGrid w:val="0"/>
          <w:sz w:val="28"/>
          <w:szCs w:val="28"/>
        </w:rPr>
      </w:pPr>
      <w:r w:rsidRPr="00816A2E">
        <w:rPr>
          <w:snapToGrid w:val="0"/>
          <w:sz w:val="28"/>
          <w:szCs w:val="28"/>
        </w:rPr>
        <w:t xml:space="preserve">Размер экономически обоснованных расходов предприятия по данной статье составляет: 1 тыс. руб. (плата за выбросы и сбросы, согласно декларации) × 0,83285 (отнесение расходов на потребительский рынок) = </w:t>
      </w:r>
      <w:r w:rsidRPr="00816A2E">
        <w:rPr>
          <w:snapToGrid w:val="0"/>
          <w:sz w:val="28"/>
          <w:szCs w:val="28"/>
        </w:rPr>
        <w:br/>
      </w:r>
      <w:r w:rsidRPr="00816A2E">
        <w:rPr>
          <w:b/>
          <w:snapToGrid w:val="0"/>
          <w:sz w:val="28"/>
          <w:szCs w:val="28"/>
        </w:rPr>
        <w:t xml:space="preserve">1 тыс. руб. </w:t>
      </w:r>
      <w:r w:rsidRPr="00816A2E">
        <w:rPr>
          <w:snapToGrid w:val="0"/>
          <w:sz w:val="28"/>
          <w:szCs w:val="28"/>
        </w:rPr>
        <w:t>и предлагается к включению в НВВ предприятия на 2023 год.</w:t>
      </w:r>
    </w:p>
    <w:p w14:paraId="2C5BE015" w14:textId="77777777" w:rsidR="00816A2E" w:rsidRPr="00816A2E" w:rsidRDefault="00816A2E" w:rsidP="00816A2E">
      <w:pPr>
        <w:ind w:firstLine="709"/>
        <w:jc w:val="both"/>
        <w:rPr>
          <w:snapToGrid w:val="0"/>
          <w:sz w:val="28"/>
          <w:szCs w:val="28"/>
        </w:rPr>
      </w:pPr>
      <w:r w:rsidRPr="00816A2E">
        <w:rPr>
          <w:snapToGrid w:val="0"/>
          <w:sz w:val="28"/>
          <w:szCs w:val="28"/>
        </w:rPr>
        <w:t xml:space="preserve">Данная сумма признается экономически обоснованной и предлагается </w:t>
      </w:r>
      <w:r w:rsidRPr="00816A2E">
        <w:rPr>
          <w:snapToGrid w:val="0"/>
          <w:sz w:val="28"/>
          <w:szCs w:val="28"/>
        </w:rPr>
        <w:br/>
        <w:t>к включению в НВВ предприятия на 2025 год.</w:t>
      </w:r>
    </w:p>
    <w:p w14:paraId="5BB0428B" w14:textId="77777777" w:rsidR="00816A2E" w:rsidRPr="00816A2E" w:rsidRDefault="00816A2E" w:rsidP="00816A2E">
      <w:pPr>
        <w:tabs>
          <w:tab w:val="left" w:pos="1890"/>
        </w:tabs>
        <w:ind w:firstLine="709"/>
        <w:jc w:val="both"/>
        <w:rPr>
          <w:sz w:val="28"/>
          <w:szCs w:val="20"/>
        </w:rPr>
      </w:pPr>
      <w:r w:rsidRPr="00816A2E">
        <w:rPr>
          <w:sz w:val="28"/>
          <w:szCs w:val="20"/>
        </w:rPr>
        <w:t>Корректировка предложения предприятия отсутствует.</w:t>
      </w:r>
    </w:p>
    <w:p w14:paraId="13F5C230" w14:textId="77777777" w:rsidR="00816A2E" w:rsidRPr="00816A2E" w:rsidRDefault="00816A2E" w:rsidP="00816A2E">
      <w:pPr>
        <w:ind w:firstLine="709"/>
        <w:jc w:val="both"/>
        <w:rPr>
          <w:snapToGrid w:val="0"/>
          <w:sz w:val="28"/>
          <w:szCs w:val="28"/>
        </w:rPr>
      </w:pPr>
    </w:p>
    <w:p w14:paraId="5627704C" w14:textId="77777777" w:rsidR="00816A2E" w:rsidRPr="00816A2E" w:rsidRDefault="00816A2E" w:rsidP="00816A2E">
      <w:pPr>
        <w:keepNext/>
        <w:keepLines/>
        <w:jc w:val="both"/>
        <w:outlineLvl w:val="1"/>
        <w:rPr>
          <w:rFonts w:eastAsia="Calibri"/>
          <w:b/>
          <w:sz w:val="28"/>
          <w:szCs w:val="28"/>
          <w:lang w:val="x-none" w:eastAsia="en-US"/>
        </w:rPr>
      </w:pPr>
      <w:bookmarkStart w:id="27" w:name="_Toc24010589"/>
      <w:r w:rsidRPr="00816A2E">
        <w:rPr>
          <w:rFonts w:eastAsia="Calibri"/>
          <w:b/>
          <w:sz w:val="28"/>
          <w:szCs w:val="28"/>
          <w:lang w:eastAsia="en-US"/>
        </w:rPr>
        <w:t>5</w:t>
      </w:r>
      <w:r w:rsidRPr="00816A2E">
        <w:rPr>
          <w:rFonts w:eastAsia="Calibri"/>
          <w:b/>
          <w:sz w:val="28"/>
          <w:szCs w:val="28"/>
          <w:lang w:val="x-none" w:eastAsia="en-US"/>
        </w:rPr>
        <w:t>.2.4.2</w:t>
      </w:r>
      <w:r w:rsidRPr="00816A2E">
        <w:rPr>
          <w:rFonts w:eastAsia="Calibri"/>
          <w:b/>
          <w:sz w:val="28"/>
          <w:szCs w:val="28"/>
          <w:lang w:eastAsia="en-US"/>
        </w:rPr>
        <w:t>.</w:t>
      </w:r>
      <w:r w:rsidRPr="00816A2E">
        <w:rPr>
          <w:rFonts w:eastAsia="Calibri"/>
          <w:b/>
          <w:sz w:val="28"/>
          <w:szCs w:val="28"/>
          <w:lang w:val="x-none" w:eastAsia="en-US"/>
        </w:rPr>
        <w:t xml:space="preserve"> Расходы на страхование</w:t>
      </w:r>
      <w:bookmarkEnd w:id="27"/>
    </w:p>
    <w:p w14:paraId="420BEAAD" w14:textId="77777777" w:rsidR="00816A2E" w:rsidRPr="00816A2E" w:rsidRDefault="00816A2E" w:rsidP="00816A2E">
      <w:pPr>
        <w:tabs>
          <w:tab w:val="left" w:pos="1890"/>
        </w:tabs>
        <w:ind w:firstLine="720"/>
        <w:jc w:val="both"/>
        <w:rPr>
          <w:snapToGrid w:val="0"/>
          <w:sz w:val="28"/>
          <w:szCs w:val="28"/>
        </w:rPr>
      </w:pPr>
    </w:p>
    <w:p w14:paraId="5E36CB3C"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По данной статье предприятием расходы не планируются.</w:t>
      </w:r>
    </w:p>
    <w:p w14:paraId="771F9536" w14:textId="77777777" w:rsidR="00816A2E" w:rsidRPr="00816A2E" w:rsidRDefault="00816A2E" w:rsidP="00816A2E">
      <w:pPr>
        <w:spacing w:line="288" w:lineRule="auto"/>
        <w:ind w:firstLine="709"/>
        <w:jc w:val="both"/>
        <w:rPr>
          <w:snapToGrid w:val="0"/>
          <w:color w:val="FF0000"/>
          <w:sz w:val="28"/>
          <w:szCs w:val="28"/>
        </w:rPr>
      </w:pPr>
    </w:p>
    <w:p w14:paraId="11AC1F59" w14:textId="77777777" w:rsidR="00816A2E" w:rsidRPr="00816A2E" w:rsidRDefault="00816A2E" w:rsidP="00816A2E">
      <w:pPr>
        <w:keepNext/>
        <w:keepLines/>
        <w:jc w:val="both"/>
        <w:outlineLvl w:val="1"/>
        <w:rPr>
          <w:rFonts w:eastAsia="Calibri"/>
          <w:b/>
          <w:sz w:val="28"/>
          <w:szCs w:val="28"/>
          <w:lang w:val="x-none" w:eastAsia="en-US"/>
        </w:rPr>
      </w:pPr>
      <w:r w:rsidRPr="00816A2E">
        <w:rPr>
          <w:rFonts w:eastAsia="Calibri"/>
          <w:b/>
          <w:sz w:val="28"/>
          <w:szCs w:val="28"/>
          <w:lang w:eastAsia="en-US"/>
        </w:rPr>
        <w:t>5</w:t>
      </w:r>
      <w:r w:rsidRPr="00816A2E">
        <w:rPr>
          <w:rFonts w:eastAsia="Calibri"/>
          <w:b/>
          <w:sz w:val="28"/>
          <w:szCs w:val="28"/>
          <w:lang w:val="x-none" w:eastAsia="en-US"/>
        </w:rPr>
        <w:t>.2.4.3</w:t>
      </w:r>
      <w:r w:rsidRPr="00816A2E">
        <w:rPr>
          <w:rFonts w:eastAsia="Calibri"/>
          <w:b/>
          <w:sz w:val="28"/>
          <w:szCs w:val="28"/>
          <w:lang w:eastAsia="en-US"/>
        </w:rPr>
        <w:t xml:space="preserve">. </w:t>
      </w:r>
      <w:r w:rsidRPr="00816A2E">
        <w:rPr>
          <w:rFonts w:eastAsia="Calibri"/>
          <w:b/>
          <w:sz w:val="28"/>
          <w:szCs w:val="28"/>
          <w:lang w:val="x-none" w:eastAsia="en-US"/>
        </w:rPr>
        <w:t>Налог на имущество</w:t>
      </w:r>
    </w:p>
    <w:p w14:paraId="133B4E02" w14:textId="77777777" w:rsidR="00816A2E" w:rsidRPr="00816A2E" w:rsidRDefault="00816A2E" w:rsidP="00816A2E">
      <w:pPr>
        <w:ind w:firstLine="851"/>
        <w:jc w:val="both"/>
        <w:rPr>
          <w:sz w:val="28"/>
          <w:szCs w:val="28"/>
        </w:rPr>
      </w:pPr>
    </w:p>
    <w:p w14:paraId="652C70CD"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По данной статье предприятием расходы не планируются.</w:t>
      </w:r>
    </w:p>
    <w:p w14:paraId="74F04CA6" w14:textId="77777777" w:rsidR="00816A2E" w:rsidRPr="00816A2E" w:rsidRDefault="00816A2E" w:rsidP="00816A2E">
      <w:pPr>
        <w:keepNext/>
        <w:keepLines/>
        <w:jc w:val="both"/>
        <w:outlineLvl w:val="1"/>
        <w:rPr>
          <w:rFonts w:eastAsia="Calibri"/>
          <w:b/>
          <w:sz w:val="28"/>
          <w:szCs w:val="28"/>
          <w:lang w:val="x-none" w:eastAsia="en-US"/>
        </w:rPr>
      </w:pPr>
      <w:bookmarkStart w:id="28" w:name="_Toc24010591"/>
      <w:r w:rsidRPr="00816A2E">
        <w:rPr>
          <w:rFonts w:eastAsia="Calibri"/>
          <w:b/>
          <w:sz w:val="28"/>
          <w:szCs w:val="28"/>
          <w:lang w:eastAsia="en-US"/>
        </w:rPr>
        <w:t>5</w:t>
      </w:r>
      <w:r w:rsidRPr="00816A2E">
        <w:rPr>
          <w:rFonts w:eastAsia="Calibri"/>
          <w:b/>
          <w:sz w:val="28"/>
          <w:szCs w:val="28"/>
          <w:lang w:val="x-none" w:eastAsia="en-US"/>
        </w:rPr>
        <w:t>.2.4.4</w:t>
      </w:r>
      <w:r w:rsidRPr="00816A2E">
        <w:rPr>
          <w:rFonts w:eastAsia="Calibri"/>
          <w:b/>
          <w:sz w:val="28"/>
          <w:szCs w:val="28"/>
          <w:lang w:eastAsia="en-US"/>
        </w:rPr>
        <w:t>.</w:t>
      </w:r>
      <w:r w:rsidRPr="00816A2E">
        <w:rPr>
          <w:rFonts w:eastAsia="Calibri"/>
          <w:b/>
          <w:sz w:val="28"/>
          <w:szCs w:val="28"/>
          <w:lang w:val="x-none" w:eastAsia="en-US"/>
        </w:rPr>
        <w:t xml:space="preserve"> Земельный налог</w:t>
      </w:r>
      <w:bookmarkEnd w:id="28"/>
    </w:p>
    <w:p w14:paraId="41B976E3" w14:textId="77777777" w:rsidR="00816A2E" w:rsidRPr="00816A2E" w:rsidRDefault="00816A2E" w:rsidP="00816A2E">
      <w:pPr>
        <w:ind w:firstLine="851"/>
        <w:jc w:val="both"/>
        <w:rPr>
          <w:snapToGrid w:val="0"/>
          <w:sz w:val="28"/>
          <w:szCs w:val="28"/>
        </w:rPr>
      </w:pPr>
    </w:p>
    <w:p w14:paraId="0312C29A" w14:textId="77777777" w:rsidR="00816A2E" w:rsidRPr="00816A2E" w:rsidRDefault="00816A2E" w:rsidP="00816A2E">
      <w:pPr>
        <w:ind w:firstLine="709"/>
        <w:jc w:val="both"/>
        <w:rPr>
          <w:snapToGrid w:val="0"/>
          <w:sz w:val="28"/>
          <w:szCs w:val="28"/>
        </w:rPr>
      </w:pPr>
      <w:r w:rsidRPr="00816A2E">
        <w:rPr>
          <w:snapToGrid w:val="0"/>
          <w:sz w:val="28"/>
          <w:szCs w:val="28"/>
        </w:rPr>
        <w:t>Предприятием не заявлены расходы по данной статье.</w:t>
      </w:r>
    </w:p>
    <w:p w14:paraId="01C04326" w14:textId="77777777" w:rsidR="00816A2E" w:rsidRPr="00816A2E" w:rsidRDefault="00816A2E" w:rsidP="00816A2E">
      <w:pPr>
        <w:ind w:firstLine="851"/>
        <w:jc w:val="both"/>
        <w:rPr>
          <w:snapToGrid w:val="0"/>
          <w:sz w:val="28"/>
          <w:szCs w:val="28"/>
        </w:rPr>
      </w:pPr>
    </w:p>
    <w:p w14:paraId="47DCBAEF" w14:textId="77777777" w:rsidR="00816A2E" w:rsidRPr="00816A2E" w:rsidRDefault="00816A2E" w:rsidP="00816A2E">
      <w:pPr>
        <w:keepNext/>
        <w:keepLines/>
        <w:jc w:val="both"/>
        <w:outlineLvl w:val="1"/>
        <w:rPr>
          <w:rFonts w:eastAsia="Calibri"/>
          <w:b/>
          <w:sz w:val="28"/>
          <w:szCs w:val="28"/>
          <w:lang w:val="x-none" w:eastAsia="en-US"/>
        </w:rPr>
      </w:pPr>
      <w:bookmarkStart w:id="29" w:name="_Toc24010592"/>
      <w:r w:rsidRPr="00816A2E">
        <w:rPr>
          <w:rFonts w:eastAsia="Calibri"/>
          <w:b/>
          <w:sz w:val="28"/>
          <w:szCs w:val="28"/>
          <w:lang w:val="x-none" w:eastAsia="en-US"/>
        </w:rPr>
        <w:t>5.2.4.5. Транспортный налог</w:t>
      </w:r>
      <w:bookmarkEnd w:id="29"/>
    </w:p>
    <w:p w14:paraId="79FC4127" w14:textId="77777777" w:rsidR="00816A2E" w:rsidRPr="00816A2E" w:rsidRDefault="00816A2E" w:rsidP="00816A2E">
      <w:pPr>
        <w:ind w:firstLine="851"/>
        <w:jc w:val="both"/>
        <w:rPr>
          <w:snapToGrid w:val="0"/>
          <w:sz w:val="28"/>
          <w:szCs w:val="28"/>
        </w:rPr>
      </w:pPr>
    </w:p>
    <w:p w14:paraId="5D5C61AA" w14:textId="77777777" w:rsidR="00816A2E" w:rsidRPr="00816A2E" w:rsidRDefault="00816A2E" w:rsidP="00816A2E">
      <w:pPr>
        <w:ind w:firstLine="709"/>
        <w:jc w:val="both"/>
        <w:rPr>
          <w:snapToGrid w:val="0"/>
          <w:sz w:val="28"/>
          <w:szCs w:val="28"/>
        </w:rPr>
      </w:pPr>
      <w:r w:rsidRPr="00816A2E">
        <w:rPr>
          <w:snapToGrid w:val="0"/>
          <w:sz w:val="28"/>
          <w:szCs w:val="28"/>
        </w:rPr>
        <w:t>Предприятием не заявлены расходы по данной статье.</w:t>
      </w:r>
    </w:p>
    <w:p w14:paraId="3C1B9132" w14:textId="77777777" w:rsidR="00816A2E" w:rsidRPr="00816A2E" w:rsidRDefault="00816A2E" w:rsidP="00816A2E">
      <w:pPr>
        <w:ind w:firstLine="709"/>
        <w:jc w:val="both"/>
        <w:rPr>
          <w:snapToGrid w:val="0"/>
          <w:sz w:val="28"/>
          <w:szCs w:val="28"/>
        </w:rPr>
      </w:pPr>
    </w:p>
    <w:p w14:paraId="089E0E39" w14:textId="77777777" w:rsidR="00816A2E" w:rsidRPr="00816A2E" w:rsidRDefault="00816A2E" w:rsidP="00816A2E">
      <w:pPr>
        <w:keepNext/>
        <w:keepLines/>
        <w:jc w:val="both"/>
        <w:outlineLvl w:val="1"/>
        <w:rPr>
          <w:rFonts w:eastAsia="Calibri"/>
          <w:b/>
          <w:sz w:val="28"/>
          <w:szCs w:val="28"/>
          <w:lang w:val="x-none" w:eastAsia="en-US"/>
        </w:rPr>
      </w:pPr>
      <w:bookmarkStart w:id="30" w:name="_Toc24010593"/>
      <w:r w:rsidRPr="00816A2E">
        <w:rPr>
          <w:rFonts w:eastAsia="Calibri"/>
          <w:b/>
          <w:sz w:val="28"/>
          <w:szCs w:val="28"/>
          <w:lang w:val="x-none" w:eastAsia="en-US"/>
        </w:rPr>
        <w:t>5.2.4.6. Государственная пошлина</w:t>
      </w:r>
      <w:bookmarkEnd w:id="30"/>
    </w:p>
    <w:p w14:paraId="32945921" w14:textId="77777777" w:rsidR="00816A2E" w:rsidRPr="00816A2E" w:rsidRDefault="00816A2E" w:rsidP="00816A2E">
      <w:pPr>
        <w:ind w:firstLine="851"/>
        <w:jc w:val="both"/>
        <w:rPr>
          <w:snapToGrid w:val="0"/>
          <w:sz w:val="28"/>
          <w:szCs w:val="28"/>
        </w:rPr>
      </w:pPr>
    </w:p>
    <w:p w14:paraId="002C1837" w14:textId="77777777" w:rsidR="00816A2E" w:rsidRPr="00816A2E" w:rsidRDefault="00816A2E" w:rsidP="00816A2E">
      <w:pPr>
        <w:ind w:firstLine="709"/>
        <w:jc w:val="both"/>
        <w:rPr>
          <w:snapToGrid w:val="0"/>
          <w:sz w:val="28"/>
          <w:szCs w:val="28"/>
        </w:rPr>
      </w:pPr>
      <w:r w:rsidRPr="00816A2E">
        <w:rPr>
          <w:snapToGrid w:val="0"/>
          <w:sz w:val="28"/>
          <w:szCs w:val="28"/>
        </w:rPr>
        <w:t>Предприятием не заявлены расходы по данной статье.</w:t>
      </w:r>
      <w:r w:rsidRPr="00816A2E">
        <w:rPr>
          <w:snapToGrid w:val="0"/>
          <w:sz w:val="28"/>
          <w:szCs w:val="28"/>
        </w:rPr>
        <w:br/>
      </w:r>
    </w:p>
    <w:p w14:paraId="36A9A590" w14:textId="77777777" w:rsidR="00816A2E" w:rsidRPr="00816A2E" w:rsidRDefault="00816A2E" w:rsidP="00816A2E">
      <w:pPr>
        <w:keepNext/>
        <w:keepLines/>
        <w:jc w:val="both"/>
        <w:outlineLvl w:val="1"/>
        <w:rPr>
          <w:rFonts w:eastAsia="Calibri"/>
          <w:b/>
          <w:sz w:val="28"/>
          <w:szCs w:val="28"/>
          <w:lang w:val="x-none" w:eastAsia="en-US"/>
        </w:rPr>
      </w:pPr>
      <w:bookmarkStart w:id="31" w:name="_Toc24010594"/>
      <w:r w:rsidRPr="00816A2E">
        <w:rPr>
          <w:rFonts w:eastAsia="Calibri"/>
          <w:b/>
          <w:sz w:val="28"/>
          <w:szCs w:val="28"/>
          <w:lang w:eastAsia="en-US"/>
        </w:rPr>
        <w:t>5</w:t>
      </w:r>
      <w:r w:rsidRPr="00816A2E">
        <w:rPr>
          <w:rFonts w:eastAsia="Calibri"/>
          <w:b/>
          <w:sz w:val="28"/>
          <w:szCs w:val="28"/>
          <w:lang w:val="x-none" w:eastAsia="en-US"/>
        </w:rPr>
        <w:t>.2.4.7</w:t>
      </w:r>
      <w:r w:rsidRPr="00816A2E">
        <w:rPr>
          <w:rFonts w:eastAsia="Calibri"/>
          <w:b/>
          <w:sz w:val="28"/>
          <w:szCs w:val="28"/>
          <w:lang w:eastAsia="en-US"/>
        </w:rPr>
        <w:t>.</w:t>
      </w:r>
      <w:r w:rsidRPr="00816A2E">
        <w:rPr>
          <w:rFonts w:eastAsia="Calibri"/>
          <w:b/>
          <w:sz w:val="28"/>
          <w:szCs w:val="28"/>
          <w:lang w:val="x-none" w:eastAsia="en-US"/>
        </w:rPr>
        <w:t xml:space="preserve"> Водный налог</w:t>
      </w:r>
      <w:bookmarkEnd w:id="31"/>
    </w:p>
    <w:p w14:paraId="254145E7" w14:textId="77777777" w:rsidR="00816A2E" w:rsidRPr="00816A2E" w:rsidRDefault="00816A2E" w:rsidP="00816A2E">
      <w:pPr>
        <w:ind w:firstLine="851"/>
        <w:jc w:val="both"/>
        <w:rPr>
          <w:snapToGrid w:val="0"/>
          <w:sz w:val="28"/>
          <w:szCs w:val="28"/>
        </w:rPr>
      </w:pPr>
    </w:p>
    <w:p w14:paraId="542386CF" w14:textId="77777777" w:rsidR="00816A2E" w:rsidRPr="00816A2E" w:rsidRDefault="00816A2E" w:rsidP="00816A2E">
      <w:pPr>
        <w:ind w:firstLine="709"/>
        <w:jc w:val="both"/>
        <w:rPr>
          <w:snapToGrid w:val="0"/>
          <w:sz w:val="28"/>
          <w:szCs w:val="28"/>
        </w:rPr>
      </w:pPr>
      <w:r w:rsidRPr="00816A2E">
        <w:rPr>
          <w:snapToGrid w:val="0"/>
          <w:sz w:val="28"/>
          <w:szCs w:val="28"/>
        </w:rPr>
        <w:t>Предприятием не заявлены расходы по данной статье.</w:t>
      </w:r>
    </w:p>
    <w:p w14:paraId="71F78F82" w14:textId="77777777" w:rsidR="00816A2E" w:rsidRPr="00816A2E" w:rsidRDefault="00816A2E" w:rsidP="00816A2E">
      <w:pPr>
        <w:ind w:firstLine="709"/>
        <w:jc w:val="both"/>
        <w:rPr>
          <w:snapToGrid w:val="0"/>
          <w:sz w:val="28"/>
          <w:szCs w:val="28"/>
        </w:rPr>
      </w:pPr>
    </w:p>
    <w:p w14:paraId="4149660A" w14:textId="77777777" w:rsidR="00816A2E" w:rsidRPr="00816A2E" w:rsidRDefault="00816A2E" w:rsidP="00816A2E">
      <w:pPr>
        <w:keepNext/>
        <w:keepLines/>
        <w:jc w:val="both"/>
        <w:outlineLvl w:val="1"/>
        <w:rPr>
          <w:rFonts w:eastAsia="Calibri"/>
          <w:b/>
          <w:sz w:val="28"/>
          <w:szCs w:val="28"/>
          <w:lang w:eastAsia="en-US"/>
        </w:rPr>
      </w:pPr>
      <w:r w:rsidRPr="00816A2E">
        <w:rPr>
          <w:rFonts w:eastAsia="Calibri"/>
          <w:b/>
          <w:sz w:val="28"/>
          <w:szCs w:val="28"/>
          <w:lang w:eastAsia="en-US"/>
        </w:rPr>
        <w:t>5</w:t>
      </w:r>
      <w:r w:rsidRPr="00816A2E">
        <w:rPr>
          <w:rFonts w:eastAsia="Calibri"/>
          <w:b/>
          <w:sz w:val="28"/>
          <w:szCs w:val="28"/>
          <w:lang w:val="x-none" w:eastAsia="en-US"/>
        </w:rPr>
        <w:t>.2.4.</w:t>
      </w:r>
      <w:r w:rsidRPr="00816A2E">
        <w:rPr>
          <w:rFonts w:eastAsia="Calibri"/>
          <w:b/>
          <w:sz w:val="28"/>
          <w:szCs w:val="28"/>
          <w:lang w:eastAsia="en-US"/>
        </w:rPr>
        <w:t>8.</w:t>
      </w:r>
      <w:r w:rsidRPr="00816A2E">
        <w:rPr>
          <w:rFonts w:eastAsia="Calibri"/>
          <w:b/>
          <w:sz w:val="28"/>
          <w:szCs w:val="28"/>
          <w:lang w:val="x-none" w:eastAsia="en-US"/>
        </w:rPr>
        <w:t xml:space="preserve"> </w:t>
      </w:r>
      <w:r w:rsidRPr="00816A2E">
        <w:rPr>
          <w:rFonts w:eastAsia="Calibri"/>
          <w:b/>
          <w:sz w:val="28"/>
          <w:szCs w:val="28"/>
          <w:lang w:eastAsia="en-US"/>
        </w:rPr>
        <w:t>Прочие</w:t>
      </w:r>
      <w:r w:rsidRPr="00816A2E">
        <w:rPr>
          <w:rFonts w:eastAsia="Calibri"/>
          <w:b/>
          <w:sz w:val="28"/>
          <w:szCs w:val="28"/>
          <w:lang w:val="x-none" w:eastAsia="en-US"/>
        </w:rPr>
        <w:t xml:space="preserve"> налог</w:t>
      </w:r>
      <w:r w:rsidRPr="00816A2E">
        <w:rPr>
          <w:rFonts w:eastAsia="Calibri"/>
          <w:b/>
          <w:sz w:val="28"/>
          <w:szCs w:val="28"/>
          <w:lang w:eastAsia="en-US"/>
        </w:rPr>
        <w:t>и</w:t>
      </w:r>
    </w:p>
    <w:p w14:paraId="37DC5231" w14:textId="77777777" w:rsidR="00816A2E" w:rsidRPr="00816A2E" w:rsidRDefault="00816A2E" w:rsidP="00816A2E">
      <w:pPr>
        <w:tabs>
          <w:tab w:val="left" w:pos="1890"/>
        </w:tabs>
        <w:ind w:firstLine="720"/>
        <w:jc w:val="both"/>
        <w:rPr>
          <w:snapToGrid w:val="0"/>
          <w:sz w:val="28"/>
          <w:szCs w:val="28"/>
          <w:highlight w:val="yellow"/>
          <w:lang w:eastAsia="en-US"/>
        </w:rPr>
      </w:pPr>
    </w:p>
    <w:p w14:paraId="1A4A035C" w14:textId="77777777" w:rsidR="00816A2E" w:rsidRPr="00816A2E" w:rsidRDefault="00816A2E" w:rsidP="00816A2E">
      <w:pPr>
        <w:ind w:firstLine="709"/>
        <w:jc w:val="both"/>
        <w:rPr>
          <w:snapToGrid w:val="0"/>
          <w:sz w:val="28"/>
          <w:szCs w:val="28"/>
        </w:rPr>
      </w:pPr>
      <w:r w:rsidRPr="00816A2E">
        <w:rPr>
          <w:snapToGrid w:val="0"/>
          <w:sz w:val="28"/>
          <w:szCs w:val="28"/>
        </w:rPr>
        <w:t>Предприятием не заявлены расходы по данной статье.</w:t>
      </w:r>
    </w:p>
    <w:p w14:paraId="246FA6EE" w14:textId="77777777" w:rsidR="00816A2E" w:rsidRPr="00816A2E" w:rsidRDefault="00816A2E" w:rsidP="00816A2E">
      <w:pPr>
        <w:ind w:firstLine="709"/>
        <w:jc w:val="both"/>
        <w:rPr>
          <w:snapToGrid w:val="0"/>
          <w:sz w:val="28"/>
          <w:szCs w:val="28"/>
        </w:rPr>
      </w:pPr>
    </w:p>
    <w:p w14:paraId="6A63CF60" w14:textId="77777777" w:rsidR="00816A2E" w:rsidRPr="00816A2E" w:rsidRDefault="00816A2E" w:rsidP="00816A2E">
      <w:pPr>
        <w:keepNext/>
        <w:keepLines/>
        <w:jc w:val="both"/>
        <w:outlineLvl w:val="1"/>
        <w:rPr>
          <w:rFonts w:eastAsia="Calibri"/>
          <w:b/>
          <w:sz w:val="28"/>
          <w:szCs w:val="28"/>
          <w:lang w:eastAsia="en-US"/>
        </w:rPr>
      </w:pPr>
      <w:bookmarkStart w:id="32" w:name="_Toc24891730"/>
      <w:r w:rsidRPr="00816A2E">
        <w:rPr>
          <w:rFonts w:eastAsia="Calibri"/>
          <w:b/>
          <w:sz w:val="28"/>
          <w:szCs w:val="28"/>
          <w:lang w:eastAsia="en-US"/>
        </w:rPr>
        <w:t>5</w:t>
      </w:r>
      <w:r w:rsidRPr="00816A2E">
        <w:rPr>
          <w:rFonts w:eastAsia="Calibri"/>
          <w:b/>
          <w:sz w:val="28"/>
          <w:szCs w:val="28"/>
          <w:lang w:val="x-none" w:eastAsia="en-US"/>
        </w:rPr>
        <w:t>.2.5</w:t>
      </w:r>
      <w:r w:rsidRPr="00816A2E">
        <w:rPr>
          <w:rFonts w:eastAsia="Calibri"/>
          <w:b/>
          <w:sz w:val="28"/>
          <w:szCs w:val="28"/>
          <w:lang w:eastAsia="en-US"/>
        </w:rPr>
        <w:t xml:space="preserve">. </w:t>
      </w:r>
      <w:r w:rsidRPr="00816A2E">
        <w:rPr>
          <w:rFonts w:eastAsia="Calibri"/>
          <w:b/>
          <w:sz w:val="28"/>
          <w:szCs w:val="28"/>
          <w:lang w:val="x-none" w:eastAsia="en-US"/>
        </w:rPr>
        <w:t>Отчисления на социальные нужды</w:t>
      </w:r>
      <w:bookmarkEnd w:id="32"/>
    </w:p>
    <w:p w14:paraId="12178AB1" w14:textId="77777777" w:rsidR="00816A2E" w:rsidRPr="00816A2E" w:rsidRDefault="00816A2E" w:rsidP="00816A2E">
      <w:pPr>
        <w:rPr>
          <w:snapToGrid w:val="0"/>
          <w:sz w:val="28"/>
          <w:szCs w:val="28"/>
          <w:lang w:eastAsia="en-US"/>
        </w:rPr>
      </w:pPr>
    </w:p>
    <w:p w14:paraId="2C306299" w14:textId="77777777" w:rsidR="00816A2E" w:rsidRPr="00816A2E" w:rsidRDefault="00816A2E" w:rsidP="00816A2E">
      <w:pPr>
        <w:ind w:firstLine="709"/>
        <w:jc w:val="both"/>
        <w:rPr>
          <w:snapToGrid w:val="0"/>
          <w:sz w:val="28"/>
          <w:szCs w:val="28"/>
        </w:rPr>
      </w:pPr>
      <w:r w:rsidRPr="00816A2E">
        <w:rPr>
          <w:snapToGrid w:val="0"/>
          <w:sz w:val="28"/>
          <w:szCs w:val="28"/>
        </w:rPr>
        <w:t>В расходы по статье «Отчисления на социальные нужды» включаются:</w:t>
      </w:r>
    </w:p>
    <w:p w14:paraId="57434732" w14:textId="77777777" w:rsidR="00816A2E" w:rsidRPr="00816A2E" w:rsidRDefault="00816A2E" w:rsidP="00816A2E">
      <w:pPr>
        <w:ind w:firstLine="709"/>
        <w:jc w:val="both"/>
        <w:rPr>
          <w:snapToGrid w:val="0"/>
          <w:sz w:val="28"/>
          <w:szCs w:val="28"/>
        </w:rPr>
      </w:pPr>
      <w:r w:rsidRPr="00816A2E">
        <w:rPr>
          <w:snapToGrid w:val="0"/>
          <w:sz w:val="28"/>
          <w:szCs w:val="28"/>
        </w:rPr>
        <w:t xml:space="preserve">- сумма страховых взносов в соответствии с п. 5.1 ст. 421 Налогового кодекса Российской Федерации (часть вторая) от 05.08.2000 № 117-ФЗ </w:t>
      </w:r>
      <w:r w:rsidRPr="00816A2E">
        <w:rPr>
          <w:snapToGrid w:val="0"/>
          <w:sz w:val="28"/>
          <w:szCs w:val="28"/>
        </w:rPr>
        <w:br/>
        <w:t xml:space="preserve">(30 %); </w:t>
      </w:r>
    </w:p>
    <w:p w14:paraId="4B0F2B2B" w14:textId="77777777" w:rsidR="00816A2E" w:rsidRPr="00816A2E" w:rsidRDefault="00816A2E" w:rsidP="00816A2E">
      <w:pPr>
        <w:ind w:firstLine="709"/>
        <w:jc w:val="both"/>
        <w:rPr>
          <w:snapToGrid w:val="0"/>
          <w:sz w:val="28"/>
          <w:szCs w:val="28"/>
        </w:rPr>
      </w:pPr>
      <w:r w:rsidRPr="00816A2E">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816A2E">
        <w:rPr>
          <w:snapToGrid w:val="0"/>
          <w:sz w:val="28"/>
          <w:szCs w:val="28"/>
        </w:rPr>
        <w:br/>
        <w:t>(в зависимости от опасности или вредности труда);</w:t>
      </w:r>
    </w:p>
    <w:p w14:paraId="1FF800F1" w14:textId="77777777" w:rsidR="00816A2E" w:rsidRPr="00816A2E" w:rsidRDefault="00816A2E" w:rsidP="00816A2E">
      <w:pPr>
        <w:ind w:firstLine="709"/>
        <w:jc w:val="both"/>
        <w:rPr>
          <w:snapToGrid w:val="0"/>
          <w:sz w:val="28"/>
          <w:szCs w:val="28"/>
        </w:rPr>
      </w:pPr>
      <w:r w:rsidRPr="00816A2E">
        <w:rPr>
          <w:snapToGrid w:val="0"/>
          <w:sz w:val="28"/>
          <w:szCs w:val="28"/>
        </w:rPr>
        <w:t xml:space="preserve">- сумма страховых взносов на обязательное социальное страхование </w:t>
      </w:r>
      <w:r w:rsidRPr="00816A2E">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0,4 %).</w:t>
      </w:r>
    </w:p>
    <w:p w14:paraId="0848DBBF" w14:textId="77777777" w:rsidR="00816A2E" w:rsidRPr="00816A2E" w:rsidRDefault="00816A2E" w:rsidP="00816A2E">
      <w:pPr>
        <w:ind w:firstLine="709"/>
        <w:jc w:val="both"/>
        <w:rPr>
          <w:snapToGrid w:val="0"/>
          <w:sz w:val="28"/>
          <w:szCs w:val="28"/>
        </w:rPr>
      </w:pPr>
      <w:r w:rsidRPr="00816A2E">
        <w:rPr>
          <w:snapToGrid w:val="0"/>
          <w:sz w:val="28"/>
          <w:szCs w:val="28"/>
        </w:rPr>
        <w:t xml:space="preserve">Общий процент отчислений на социальные нужды составляет: </w:t>
      </w:r>
      <w:r w:rsidRPr="00816A2E">
        <w:rPr>
          <w:snapToGrid w:val="0"/>
          <w:sz w:val="28"/>
          <w:szCs w:val="28"/>
        </w:rPr>
        <w:br/>
        <w:t xml:space="preserve">30 % (сумма страховых взносов в фонды) + 0,40 % (страхование </w:t>
      </w:r>
      <w:r w:rsidRPr="00816A2E">
        <w:rPr>
          <w:snapToGrid w:val="0"/>
          <w:sz w:val="28"/>
          <w:szCs w:val="28"/>
        </w:rPr>
        <w:br/>
        <w:t xml:space="preserve">от несчастных случаев на производстве) = </w:t>
      </w:r>
      <w:r w:rsidRPr="00816A2E">
        <w:rPr>
          <w:b/>
          <w:snapToGrid w:val="0"/>
          <w:sz w:val="28"/>
          <w:szCs w:val="28"/>
        </w:rPr>
        <w:t>30,40 %.</w:t>
      </w:r>
    </w:p>
    <w:p w14:paraId="6E22D8B8" w14:textId="77777777" w:rsidR="00816A2E" w:rsidRPr="00816A2E" w:rsidRDefault="00816A2E" w:rsidP="00816A2E">
      <w:pPr>
        <w:ind w:firstLine="709"/>
        <w:jc w:val="both"/>
        <w:rPr>
          <w:snapToGrid w:val="0"/>
          <w:sz w:val="28"/>
          <w:szCs w:val="28"/>
        </w:rPr>
      </w:pPr>
      <w:r w:rsidRPr="00816A2E">
        <w:rPr>
          <w:snapToGrid w:val="0"/>
          <w:sz w:val="28"/>
          <w:szCs w:val="28"/>
        </w:rPr>
        <w:t xml:space="preserve">По данной статье на 2025 год предприятием планируются расходы </w:t>
      </w:r>
      <w:r w:rsidRPr="00816A2E">
        <w:rPr>
          <w:snapToGrid w:val="0"/>
          <w:sz w:val="28"/>
          <w:szCs w:val="28"/>
        </w:rPr>
        <w:br/>
        <w:t xml:space="preserve">в размере 203 тыс. руб. </w:t>
      </w:r>
    </w:p>
    <w:p w14:paraId="49E0FCBC"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74C95BB" w14:textId="77777777" w:rsidR="00816A2E" w:rsidRPr="00816A2E" w:rsidRDefault="00816A2E" w:rsidP="00816A2E">
      <w:pPr>
        <w:ind w:firstLine="709"/>
        <w:jc w:val="both"/>
        <w:rPr>
          <w:snapToGrid w:val="0"/>
          <w:sz w:val="28"/>
          <w:szCs w:val="28"/>
        </w:rPr>
      </w:pPr>
      <w:r w:rsidRPr="00816A2E">
        <w:rPr>
          <w:snapToGrid w:val="0"/>
          <w:sz w:val="28"/>
          <w:szCs w:val="28"/>
        </w:rPr>
        <w:t>Уведомление о страховом тарифе на обязательное социальное страхование от несчастных случаев на производстве и профессиональных заболеваний на 2024 год от 21.03.2024 (DOCS.FORM.6.42. Часть 2. Том 17. Отчисления на соц. нужды. Соц. страх. ДТВ Уведомление о страховом тарифе).</w:t>
      </w:r>
    </w:p>
    <w:p w14:paraId="3019142E" w14:textId="77777777" w:rsidR="00816A2E" w:rsidRPr="00816A2E" w:rsidRDefault="00816A2E" w:rsidP="00816A2E">
      <w:pPr>
        <w:ind w:firstLine="709"/>
        <w:jc w:val="both"/>
        <w:rPr>
          <w:snapToGrid w:val="0"/>
          <w:sz w:val="28"/>
          <w:szCs w:val="28"/>
        </w:rPr>
      </w:pPr>
      <w:r w:rsidRPr="00816A2E">
        <w:rPr>
          <w:snapToGrid w:val="0"/>
          <w:sz w:val="28"/>
          <w:szCs w:val="28"/>
        </w:rPr>
        <w:t>Письмо от социального фонда России об отказе в установлении скидки к страховому тарифу (DOCS.FORM.6.42. Часть 2. Том 17. Отчисления на соц. нужды. Соц. страх 2024. Приказ о надбавке).</w:t>
      </w:r>
    </w:p>
    <w:p w14:paraId="4D27FC1B" w14:textId="77777777" w:rsidR="00816A2E" w:rsidRPr="00816A2E" w:rsidRDefault="00816A2E" w:rsidP="00816A2E">
      <w:pPr>
        <w:ind w:firstLine="709"/>
        <w:jc w:val="both"/>
        <w:rPr>
          <w:snapToGrid w:val="0"/>
          <w:sz w:val="28"/>
          <w:szCs w:val="28"/>
        </w:rPr>
      </w:pPr>
      <w:r w:rsidRPr="00816A2E">
        <w:rPr>
          <w:snapToGrid w:val="0"/>
          <w:sz w:val="28"/>
          <w:szCs w:val="28"/>
        </w:rPr>
        <w:t xml:space="preserve">По оценке экспертов, на 2025 год фонд оплаты труда в операционных расходах предприятия на производство тепловой энергии составил: </w:t>
      </w:r>
      <w:r w:rsidRPr="00816A2E">
        <w:rPr>
          <w:snapToGrid w:val="0"/>
          <w:sz w:val="28"/>
          <w:szCs w:val="28"/>
        </w:rPr>
        <w:br/>
        <w:t xml:space="preserve">638 тыс. руб. (ФОТ на 2024 год) ÷ 1 739 тыс. руб. (операционные расходы </w:t>
      </w:r>
      <w:r w:rsidRPr="00816A2E">
        <w:rPr>
          <w:snapToGrid w:val="0"/>
          <w:sz w:val="28"/>
          <w:szCs w:val="28"/>
        </w:rPr>
        <w:br/>
        <w:t xml:space="preserve">на 2024 год) × 1 820 тыс. руб. (операционные расходы на 2025 год) = </w:t>
      </w:r>
      <w:r w:rsidRPr="00816A2E">
        <w:rPr>
          <w:snapToGrid w:val="0"/>
          <w:sz w:val="28"/>
          <w:szCs w:val="28"/>
        </w:rPr>
        <w:br/>
        <w:t>668 тыс. руб.</w:t>
      </w:r>
    </w:p>
    <w:p w14:paraId="11FF7805" w14:textId="77777777" w:rsidR="00816A2E" w:rsidRPr="00816A2E" w:rsidRDefault="00816A2E" w:rsidP="00816A2E">
      <w:pPr>
        <w:ind w:firstLine="709"/>
        <w:jc w:val="both"/>
        <w:rPr>
          <w:snapToGrid w:val="0"/>
          <w:sz w:val="28"/>
          <w:szCs w:val="28"/>
        </w:rPr>
      </w:pPr>
      <w:r w:rsidRPr="00816A2E">
        <w:rPr>
          <w:snapToGrid w:val="0"/>
          <w:sz w:val="28"/>
          <w:szCs w:val="28"/>
        </w:rPr>
        <w:t xml:space="preserve">Эксперты рассчитали отчисления на социальные нужды на 2025 год: </w:t>
      </w:r>
      <w:r w:rsidRPr="00816A2E">
        <w:rPr>
          <w:snapToGrid w:val="0"/>
          <w:sz w:val="28"/>
          <w:szCs w:val="28"/>
        </w:rPr>
        <w:br/>
        <w:t xml:space="preserve">668 тыс. руб. (ФОТ на 2025 год) × 30,40 % (размер социальных отчислений) × 0,83285 (отнесение расходов на потребительский рынок) = </w:t>
      </w:r>
      <w:r w:rsidRPr="00816A2E">
        <w:rPr>
          <w:b/>
          <w:snapToGrid w:val="0"/>
          <w:sz w:val="28"/>
          <w:szCs w:val="28"/>
        </w:rPr>
        <w:t xml:space="preserve">169 тыс. руб. </w:t>
      </w:r>
    </w:p>
    <w:p w14:paraId="10AC13FD" w14:textId="77777777" w:rsidR="00816A2E" w:rsidRPr="00816A2E" w:rsidRDefault="00816A2E" w:rsidP="00816A2E">
      <w:pPr>
        <w:ind w:firstLine="709"/>
        <w:jc w:val="both"/>
        <w:rPr>
          <w:snapToGrid w:val="0"/>
          <w:sz w:val="28"/>
          <w:szCs w:val="28"/>
        </w:rPr>
      </w:pPr>
      <w:r w:rsidRPr="00816A2E">
        <w:rPr>
          <w:snapToGrid w:val="0"/>
          <w:sz w:val="28"/>
          <w:szCs w:val="28"/>
        </w:rPr>
        <w:t xml:space="preserve">Данная величина признается экономически обоснованной </w:t>
      </w:r>
      <w:r w:rsidRPr="00816A2E">
        <w:rPr>
          <w:snapToGrid w:val="0"/>
          <w:sz w:val="28"/>
          <w:szCs w:val="28"/>
        </w:rPr>
        <w:br/>
        <w:t>и</w:t>
      </w:r>
      <w:r w:rsidRPr="00816A2E">
        <w:rPr>
          <w:b/>
          <w:snapToGrid w:val="0"/>
          <w:sz w:val="28"/>
          <w:szCs w:val="28"/>
        </w:rPr>
        <w:t xml:space="preserve"> </w:t>
      </w:r>
      <w:r w:rsidRPr="00816A2E">
        <w:rPr>
          <w:snapToGrid w:val="0"/>
          <w:sz w:val="28"/>
          <w:szCs w:val="28"/>
        </w:rPr>
        <w:t>предлагается к включению в НВВ предприятия на 2025 год.</w:t>
      </w:r>
    </w:p>
    <w:p w14:paraId="34877EEB" w14:textId="77777777" w:rsidR="00816A2E" w:rsidRPr="00816A2E" w:rsidRDefault="00816A2E" w:rsidP="00816A2E">
      <w:pPr>
        <w:tabs>
          <w:tab w:val="left" w:pos="1890"/>
        </w:tabs>
        <w:ind w:firstLine="709"/>
        <w:jc w:val="both"/>
        <w:rPr>
          <w:snapToGrid w:val="0"/>
          <w:sz w:val="28"/>
          <w:szCs w:val="28"/>
        </w:rPr>
      </w:pPr>
      <w:bookmarkStart w:id="33" w:name="_Toc24891731"/>
      <w:r w:rsidRPr="00816A2E">
        <w:rPr>
          <w:snapToGrid w:val="0"/>
          <w:sz w:val="28"/>
          <w:szCs w:val="28"/>
        </w:rPr>
        <w:lastRenderedPageBreak/>
        <w:t xml:space="preserve">Расходы в размере 34 тыс. руб., не подтвержденные предприятием документально, подлежат исключению из НВВ на 2022 год, </w:t>
      </w:r>
      <w:r w:rsidRPr="00816A2E">
        <w:rPr>
          <w:snapToGrid w:val="0"/>
          <w:sz w:val="28"/>
          <w:szCs w:val="28"/>
        </w:rPr>
        <w:br/>
        <w:t xml:space="preserve">как экономически необоснованные. </w:t>
      </w:r>
    </w:p>
    <w:p w14:paraId="4D1CC514" w14:textId="77777777" w:rsidR="00816A2E" w:rsidRPr="00816A2E" w:rsidRDefault="00816A2E" w:rsidP="00816A2E">
      <w:pPr>
        <w:ind w:firstLine="709"/>
        <w:jc w:val="both"/>
        <w:rPr>
          <w:snapToGrid w:val="0"/>
          <w:sz w:val="28"/>
          <w:szCs w:val="28"/>
        </w:rPr>
      </w:pPr>
    </w:p>
    <w:p w14:paraId="63C16396" w14:textId="77777777" w:rsidR="00816A2E" w:rsidRPr="00816A2E" w:rsidRDefault="00816A2E" w:rsidP="00816A2E">
      <w:pPr>
        <w:keepNext/>
        <w:keepLines/>
        <w:jc w:val="both"/>
        <w:outlineLvl w:val="1"/>
        <w:rPr>
          <w:rFonts w:eastAsia="Calibri"/>
          <w:b/>
          <w:sz w:val="28"/>
          <w:szCs w:val="28"/>
          <w:lang w:val="x-none" w:eastAsia="en-US"/>
        </w:rPr>
      </w:pPr>
      <w:bookmarkStart w:id="34" w:name="_Toc24010596"/>
      <w:r w:rsidRPr="00816A2E">
        <w:rPr>
          <w:rFonts w:eastAsia="Calibri"/>
          <w:b/>
          <w:sz w:val="28"/>
          <w:szCs w:val="28"/>
          <w:lang w:eastAsia="en-US"/>
        </w:rPr>
        <w:t>5</w:t>
      </w:r>
      <w:r w:rsidRPr="00816A2E">
        <w:rPr>
          <w:rFonts w:eastAsia="Calibri"/>
          <w:b/>
          <w:sz w:val="28"/>
          <w:szCs w:val="28"/>
          <w:lang w:val="x-none" w:eastAsia="en-US"/>
        </w:rPr>
        <w:t>.2.6</w:t>
      </w:r>
      <w:r w:rsidRPr="00816A2E">
        <w:rPr>
          <w:rFonts w:eastAsia="Calibri"/>
          <w:b/>
          <w:sz w:val="28"/>
          <w:szCs w:val="28"/>
          <w:lang w:eastAsia="en-US"/>
        </w:rPr>
        <w:t>.</w:t>
      </w:r>
      <w:r w:rsidRPr="00816A2E">
        <w:rPr>
          <w:rFonts w:eastAsia="Calibri"/>
          <w:b/>
          <w:sz w:val="28"/>
          <w:szCs w:val="28"/>
          <w:lang w:val="x-none" w:eastAsia="en-US"/>
        </w:rPr>
        <w:t xml:space="preserve"> Расходы по сомнительным долгам</w:t>
      </w:r>
      <w:bookmarkEnd w:id="34"/>
      <w:r w:rsidRPr="00816A2E">
        <w:rPr>
          <w:rFonts w:eastAsia="Calibri"/>
          <w:b/>
          <w:sz w:val="28"/>
          <w:szCs w:val="28"/>
          <w:lang w:val="x-none" w:eastAsia="en-US"/>
        </w:rPr>
        <w:t xml:space="preserve"> </w:t>
      </w:r>
    </w:p>
    <w:p w14:paraId="0D164ABC" w14:textId="77777777" w:rsidR="00816A2E" w:rsidRPr="00816A2E" w:rsidRDefault="00816A2E" w:rsidP="00816A2E">
      <w:pPr>
        <w:ind w:firstLine="709"/>
        <w:jc w:val="both"/>
        <w:rPr>
          <w:snapToGrid w:val="0"/>
          <w:sz w:val="28"/>
          <w:szCs w:val="28"/>
        </w:rPr>
      </w:pPr>
    </w:p>
    <w:p w14:paraId="2B3DCE96" w14:textId="77777777" w:rsidR="00816A2E" w:rsidRPr="00816A2E" w:rsidRDefault="00816A2E" w:rsidP="00816A2E">
      <w:pPr>
        <w:ind w:firstLine="709"/>
        <w:jc w:val="both"/>
        <w:rPr>
          <w:snapToGrid w:val="0"/>
          <w:sz w:val="28"/>
          <w:szCs w:val="28"/>
        </w:rPr>
      </w:pPr>
      <w:r w:rsidRPr="00816A2E">
        <w:rPr>
          <w:snapToGrid w:val="0"/>
          <w:sz w:val="28"/>
          <w:szCs w:val="28"/>
        </w:rPr>
        <w:t>Предприятием не заявлены расходы по данной статье.</w:t>
      </w:r>
    </w:p>
    <w:p w14:paraId="7D2B247C" w14:textId="77777777" w:rsidR="00816A2E" w:rsidRPr="00816A2E" w:rsidRDefault="00816A2E" w:rsidP="00816A2E">
      <w:pPr>
        <w:rPr>
          <w:sz w:val="28"/>
          <w:szCs w:val="28"/>
        </w:rPr>
      </w:pPr>
    </w:p>
    <w:bookmarkEnd w:id="33"/>
    <w:p w14:paraId="7B239AA3" w14:textId="77777777" w:rsidR="00816A2E" w:rsidRPr="00816A2E" w:rsidRDefault="00816A2E" w:rsidP="00816A2E">
      <w:pPr>
        <w:keepNext/>
        <w:keepLines/>
        <w:jc w:val="both"/>
        <w:outlineLvl w:val="1"/>
        <w:rPr>
          <w:rFonts w:eastAsia="Calibri"/>
          <w:b/>
          <w:sz w:val="28"/>
          <w:szCs w:val="28"/>
          <w:lang w:val="x-none" w:eastAsia="en-US"/>
        </w:rPr>
      </w:pPr>
      <w:r w:rsidRPr="00816A2E">
        <w:rPr>
          <w:rFonts w:eastAsia="Calibri"/>
          <w:b/>
          <w:sz w:val="28"/>
          <w:szCs w:val="28"/>
          <w:lang w:eastAsia="en-US"/>
        </w:rPr>
        <w:t>5</w:t>
      </w:r>
      <w:r w:rsidRPr="00816A2E">
        <w:rPr>
          <w:rFonts w:eastAsia="Calibri"/>
          <w:b/>
          <w:sz w:val="28"/>
          <w:szCs w:val="28"/>
          <w:lang w:val="x-none" w:eastAsia="en-US"/>
        </w:rPr>
        <w:t>.2.7</w:t>
      </w:r>
      <w:r w:rsidRPr="00816A2E">
        <w:rPr>
          <w:rFonts w:eastAsia="Calibri"/>
          <w:b/>
          <w:sz w:val="28"/>
          <w:szCs w:val="28"/>
          <w:lang w:eastAsia="en-US"/>
        </w:rPr>
        <w:t xml:space="preserve">. </w:t>
      </w:r>
      <w:r w:rsidRPr="00816A2E">
        <w:rPr>
          <w:rFonts w:eastAsia="Calibri"/>
          <w:b/>
          <w:sz w:val="28"/>
          <w:szCs w:val="28"/>
          <w:lang w:val="x-none" w:eastAsia="en-US"/>
        </w:rPr>
        <w:t>Амортизация основных средств и нематериальных активов</w:t>
      </w:r>
    </w:p>
    <w:p w14:paraId="1FF04725" w14:textId="77777777" w:rsidR="00816A2E" w:rsidRPr="00816A2E" w:rsidRDefault="00816A2E" w:rsidP="00816A2E">
      <w:pPr>
        <w:ind w:firstLine="720"/>
        <w:jc w:val="both"/>
        <w:rPr>
          <w:snapToGrid w:val="0"/>
          <w:sz w:val="28"/>
          <w:szCs w:val="28"/>
        </w:rPr>
      </w:pPr>
    </w:p>
    <w:p w14:paraId="5FE60785" w14:textId="77777777" w:rsidR="00816A2E" w:rsidRPr="00816A2E" w:rsidRDefault="00816A2E" w:rsidP="00816A2E">
      <w:pPr>
        <w:tabs>
          <w:tab w:val="left" w:pos="1890"/>
        </w:tabs>
        <w:ind w:firstLine="720"/>
        <w:jc w:val="both"/>
        <w:rPr>
          <w:snapToGrid w:val="0"/>
          <w:color w:val="000000"/>
          <w:sz w:val="28"/>
          <w:szCs w:val="28"/>
        </w:rPr>
      </w:pPr>
      <w:bookmarkStart w:id="35" w:name="_Toc21094955"/>
      <w:bookmarkStart w:id="36" w:name="_Toc24891732"/>
      <w:bookmarkStart w:id="37" w:name="_Toc21094924"/>
      <w:bookmarkStart w:id="38" w:name="_Toc24891736"/>
      <w:r w:rsidRPr="00816A2E">
        <w:rPr>
          <w:snapToGrid w:val="0"/>
          <w:color w:val="000000"/>
          <w:sz w:val="28"/>
          <w:szCs w:val="28"/>
        </w:rPr>
        <w:t xml:space="preserve">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w:t>
      </w:r>
      <w:r w:rsidRPr="00816A2E">
        <w:rPr>
          <w:snapToGrid w:val="0"/>
          <w:color w:val="000000"/>
          <w:sz w:val="28"/>
          <w:szCs w:val="28"/>
        </w:rPr>
        <w:br/>
        <w:t xml:space="preserve">в необходимую валовую выручку, состоят, в том числе из расходов </w:t>
      </w:r>
      <w:r w:rsidRPr="00816A2E">
        <w:rPr>
          <w:snapToGrid w:val="0"/>
          <w:color w:val="000000"/>
          <w:sz w:val="28"/>
          <w:szCs w:val="28"/>
        </w:rPr>
        <w:br/>
        <w:t>на амортизацию основных средств и нематериальных активов.</w:t>
      </w:r>
    </w:p>
    <w:p w14:paraId="16BB522F" w14:textId="77777777" w:rsidR="00816A2E" w:rsidRPr="00816A2E" w:rsidRDefault="00816A2E" w:rsidP="00816A2E">
      <w:pPr>
        <w:tabs>
          <w:tab w:val="left" w:pos="1890"/>
        </w:tabs>
        <w:ind w:firstLine="720"/>
        <w:jc w:val="both"/>
        <w:rPr>
          <w:snapToGrid w:val="0"/>
          <w:color w:val="000000"/>
          <w:sz w:val="28"/>
          <w:szCs w:val="28"/>
        </w:rPr>
      </w:pPr>
      <w:r w:rsidRPr="00816A2E">
        <w:rPr>
          <w:snapToGrid w:val="0"/>
          <w:color w:val="00000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2B4C98E3" w14:textId="77777777" w:rsidR="00816A2E" w:rsidRPr="00816A2E" w:rsidRDefault="00816A2E" w:rsidP="00816A2E">
      <w:pPr>
        <w:tabs>
          <w:tab w:val="left" w:pos="1890"/>
        </w:tabs>
        <w:ind w:firstLine="720"/>
        <w:jc w:val="both"/>
        <w:rPr>
          <w:snapToGrid w:val="0"/>
          <w:color w:val="000000"/>
          <w:sz w:val="28"/>
          <w:szCs w:val="28"/>
        </w:rPr>
      </w:pPr>
      <w:r w:rsidRPr="00816A2E">
        <w:rPr>
          <w:snapToGrid w:val="0"/>
          <w:color w:val="000000"/>
          <w:sz w:val="28"/>
          <w:szCs w:val="28"/>
        </w:rPr>
        <w:t xml:space="preserve">При расчете тарифов с применением метода индексации установленных тарифов необходимая валовая выручка регулируемой организации включает </w:t>
      </w:r>
      <w:r w:rsidRPr="00816A2E">
        <w:rPr>
          <w:snapToGrid w:val="0"/>
          <w:color w:val="000000"/>
          <w:sz w:val="28"/>
          <w:szCs w:val="28"/>
        </w:rPr>
        <w:br/>
        <w:t>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3491FEB4" w14:textId="77777777" w:rsidR="00816A2E" w:rsidRPr="00816A2E" w:rsidRDefault="00816A2E" w:rsidP="00816A2E">
      <w:pPr>
        <w:tabs>
          <w:tab w:val="left" w:pos="1890"/>
        </w:tabs>
        <w:ind w:firstLine="720"/>
        <w:jc w:val="both"/>
        <w:rPr>
          <w:snapToGrid w:val="0"/>
          <w:color w:val="000000"/>
          <w:sz w:val="28"/>
          <w:szCs w:val="28"/>
        </w:rPr>
      </w:pPr>
      <w:r w:rsidRPr="00816A2E">
        <w:rPr>
          <w:snapToGrid w:val="0"/>
          <w:color w:val="00000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5FE508BE" w14:textId="77777777" w:rsidR="00816A2E" w:rsidRPr="00816A2E" w:rsidRDefault="00816A2E" w:rsidP="00816A2E">
      <w:pPr>
        <w:tabs>
          <w:tab w:val="left" w:pos="1890"/>
        </w:tabs>
        <w:ind w:firstLine="720"/>
        <w:jc w:val="both"/>
        <w:rPr>
          <w:snapToGrid w:val="0"/>
          <w:color w:val="000000"/>
          <w:sz w:val="28"/>
          <w:szCs w:val="28"/>
        </w:rPr>
      </w:pPr>
      <w:r w:rsidRPr="00816A2E">
        <w:rPr>
          <w:snapToGrid w:val="0"/>
          <w:color w:val="000000"/>
          <w:sz w:val="28"/>
          <w:szCs w:val="28"/>
        </w:rPr>
        <w:t>а) имеет материально-вещественную форму;</w:t>
      </w:r>
    </w:p>
    <w:p w14:paraId="708D5A8E" w14:textId="77777777" w:rsidR="00816A2E" w:rsidRPr="00816A2E" w:rsidRDefault="00816A2E" w:rsidP="00816A2E">
      <w:pPr>
        <w:tabs>
          <w:tab w:val="left" w:pos="1890"/>
        </w:tabs>
        <w:ind w:firstLine="720"/>
        <w:jc w:val="both"/>
        <w:rPr>
          <w:snapToGrid w:val="0"/>
          <w:color w:val="000000"/>
          <w:sz w:val="28"/>
          <w:szCs w:val="28"/>
        </w:rPr>
      </w:pPr>
      <w:r w:rsidRPr="00816A2E">
        <w:rPr>
          <w:snapToGrid w:val="0"/>
          <w:color w:val="000000"/>
          <w:sz w:val="28"/>
          <w:szCs w:val="28"/>
        </w:rPr>
        <w:t xml:space="preserve">б) предназначен для использования организацией в ходе обычной деятельности при производстве и (или) продаже ею продукции (товаров), </w:t>
      </w:r>
      <w:r w:rsidRPr="00816A2E">
        <w:rPr>
          <w:snapToGrid w:val="0"/>
          <w:color w:val="000000"/>
          <w:sz w:val="28"/>
          <w:szCs w:val="28"/>
        </w:rPr>
        <w:br/>
        <w:t>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79D7EB40" w14:textId="77777777" w:rsidR="00816A2E" w:rsidRPr="00816A2E" w:rsidRDefault="00816A2E" w:rsidP="00816A2E">
      <w:pPr>
        <w:tabs>
          <w:tab w:val="left" w:pos="1890"/>
        </w:tabs>
        <w:ind w:firstLine="720"/>
        <w:jc w:val="both"/>
        <w:rPr>
          <w:snapToGrid w:val="0"/>
          <w:color w:val="000000"/>
          <w:sz w:val="28"/>
          <w:szCs w:val="28"/>
        </w:rPr>
      </w:pPr>
      <w:r w:rsidRPr="00816A2E">
        <w:rPr>
          <w:snapToGrid w:val="0"/>
          <w:color w:val="00000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6B68E537" w14:textId="77777777" w:rsidR="00816A2E" w:rsidRPr="00816A2E" w:rsidRDefault="00816A2E" w:rsidP="00816A2E">
      <w:pPr>
        <w:tabs>
          <w:tab w:val="left" w:pos="1890"/>
        </w:tabs>
        <w:ind w:firstLine="720"/>
        <w:jc w:val="both"/>
        <w:rPr>
          <w:snapToGrid w:val="0"/>
          <w:color w:val="000000"/>
          <w:sz w:val="28"/>
          <w:szCs w:val="28"/>
        </w:rPr>
      </w:pPr>
      <w:r w:rsidRPr="00816A2E">
        <w:rPr>
          <w:snapToGrid w:val="0"/>
          <w:color w:val="000000"/>
          <w:sz w:val="28"/>
          <w:szCs w:val="28"/>
        </w:rPr>
        <w:t xml:space="preserve">г) способен приносить организации экономические выгоды (доход) </w:t>
      </w:r>
      <w:r w:rsidRPr="00816A2E">
        <w:rPr>
          <w:snapToGrid w:val="0"/>
          <w:color w:val="000000"/>
          <w:sz w:val="28"/>
          <w:szCs w:val="28"/>
        </w:rPr>
        <w:br/>
        <w:t>в будущем (обеспечить достижение некоммерческой организацией целей, ради которых она создана).</w:t>
      </w:r>
    </w:p>
    <w:p w14:paraId="322E6FA2" w14:textId="77777777" w:rsidR="00816A2E" w:rsidRPr="00816A2E" w:rsidRDefault="00816A2E" w:rsidP="00816A2E">
      <w:pPr>
        <w:tabs>
          <w:tab w:val="left" w:pos="1890"/>
        </w:tabs>
        <w:ind w:firstLine="720"/>
        <w:jc w:val="both"/>
        <w:rPr>
          <w:snapToGrid w:val="0"/>
          <w:color w:val="000000"/>
          <w:sz w:val="28"/>
          <w:szCs w:val="28"/>
        </w:rPr>
      </w:pPr>
      <w:r w:rsidRPr="00816A2E">
        <w:rPr>
          <w:snapToGrid w:val="0"/>
          <w:color w:val="000000"/>
          <w:sz w:val="28"/>
          <w:szCs w:val="28"/>
        </w:rPr>
        <w:t xml:space="preserve">Срок полезного использования основных средств определяется самостоятельно, на дату ввода в эксплуатацию данного объекта, </w:t>
      </w:r>
      <w:r w:rsidRPr="00816A2E">
        <w:rPr>
          <w:snapToGrid w:val="0"/>
          <w:color w:val="000000"/>
          <w:sz w:val="28"/>
          <w:szCs w:val="28"/>
        </w:rPr>
        <w:br/>
        <w:t>на основании классификации основных средств, установлен Постановлением Правительства РФ от 01.01.2002 № 1 «О классификации основных средств, включаемых в амортизационные группы».</w:t>
      </w:r>
    </w:p>
    <w:p w14:paraId="3A7D6F0C" w14:textId="77777777" w:rsidR="00816A2E" w:rsidRPr="00816A2E" w:rsidRDefault="00816A2E" w:rsidP="00816A2E">
      <w:pPr>
        <w:tabs>
          <w:tab w:val="left" w:pos="1890"/>
        </w:tabs>
        <w:ind w:firstLine="709"/>
        <w:jc w:val="both"/>
        <w:rPr>
          <w:snapToGrid w:val="0"/>
          <w:color w:val="000000"/>
          <w:sz w:val="28"/>
          <w:szCs w:val="28"/>
        </w:rPr>
      </w:pPr>
      <w:r w:rsidRPr="00816A2E">
        <w:rPr>
          <w:snapToGrid w:val="0"/>
          <w:color w:val="000000"/>
          <w:sz w:val="28"/>
          <w:szCs w:val="28"/>
        </w:rPr>
        <w:lastRenderedPageBreak/>
        <w:t xml:space="preserve">Амортизационные отчисления определяются в соответствии </w:t>
      </w:r>
      <w:r w:rsidRPr="00816A2E">
        <w:rPr>
          <w:snapToGrid w:val="0"/>
          <w:color w:val="000000"/>
          <w:sz w:val="28"/>
          <w:szCs w:val="28"/>
        </w:rP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7919E6FD" w14:textId="77777777" w:rsidR="00816A2E" w:rsidRPr="00816A2E" w:rsidRDefault="00816A2E" w:rsidP="00816A2E">
      <w:pPr>
        <w:ind w:firstLine="709"/>
        <w:jc w:val="both"/>
        <w:rPr>
          <w:snapToGrid w:val="0"/>
          <w:sz w:val="28"/>
          <w:szCs w:val="28"/>
        </w:rPr>
      </w:pPr>
      <w:r w:rsidRPr="00816A2E">
        <w:rPr>
          <w:snapToGrid w:val="0"/>
          <w:sz w:val="28"/>
          <w:szCs w:val="28"/>
        </w:rPr>
        <w:t xml:space="preserve">По данной статье предприятием заявлены расходы на уровне </w:t>
      </w:r>
      <w:r w:rsidRPr="00816A2E">
        <w:rPr>
          <w:snapToGrid w:val="0"/>
          <w:sz w:val="28"/>
          <w:szCs w:val="28"/>
        </w:rPr>
        <w:br/>
        <w:t>111 тыс. руб.</w:t>
      </w:r>
    </w:p>
    <w:p w14:paraId="71BF6A9F"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В составе обосновывающих документов представлены:</w:t>
      </w:r>
    </w:p>
    <w:p w14:paraId="576A598F"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Ведомость амортизационных отчислений на 2025 год по котельной </w:t>
      </w:r>
      <w:r w:rsidRPr="00816A2E">
        <w:rPr>
          <w:snapToGrid w:val="0"/>
          <w:sz w:val="28"/>
          <w:szCs w:val="28"/>
        </w:rPr>
        <w:br/>
        <w:t>ст. Абагур-Лесной (DOCS.FORM.6.42. Часть 1. Том 13. Амортизация основных средств. Ведомость амортизационных отчислений котельная Абагур-Лесной 2025).</w:t>
      </w:r>
    </w:p>
    <w:p w14:paraId="25FAB046"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Инвентарные карточки учета объектов основных средств по котельной ст. Абагур-Лесной (DOCS.FORM.6.42. Часть 2. Том 17. Амортизация. Инвентарные карточки. Абагур-Лесной).</w:t>
      </w:r>
    </w:p>
    <w:p w14:paraId="1D49216F"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В соответствии с пунктом 43 Основ ценообразования в сфере теплоснабжения, утвержденных постановлением Правительства Российской Федерации от 22 октября 2012 г.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w:t>
      </w:r>
      <w:r w:rsidRPr="00816A2E">
        <w:rPr>
          <w:snapToGrid w:val="0"/>
          <w:sz w:val="28"/>
          <w:szCs w:val="28"/>
        </w:rPr>
        <w:br/>
        <w:t>при установлении тарифов на очередной период регулирования</w:t>
      </w:r>
      <w:r w:rsidRPr="00816A2E">
        <w:rPr>
          <w:snapToGrid w:val="0"/>
          <w:sz w:val="28"/>
          <w:szCs w:val="28"/>
        </w:rPr>
        <w:br/>
        <w:t>в соответствии с законодательством Российской Федерации, регулирующим отношения в сфере бухгалтерского учета.</w:t>
      </w:r>
    </w:p>
    <w:p w14:paraId="1994550D" w14:textId="77777777" w:rsidR="00816A2E" w:rsidRPr="00816A2E" w:rsidRDefault="00816A2E" w:rsidP="00816A2E">
      <w:pPr>
        <w:ind w:firstLine="709"/>
        <w:jc w:val="both"/>
        <w:rPr>
          <w:snapToGrid w:val="0"/>
          <w:sz w:val="28"/>
          <w:szCs w:val="28"/>
        </w:rPr>
      </w:pPr>
      <w:r w:rsidRPr="00816A2E">
        <w:rPr>
          <w:snapToGrid w:val="0"/>
          <w:sz w:val="28"/>
          <w:szCs w:val="28"/>
        </w:rPr>
        <w:t xml:space="preserve">Эксперты проанализировали представленные ведомости амортизационных отчислений. </w:t>
      </w:r>
    </w:p>
    <w:p w14:paraId="6A8F9043" w14:textId="77777777" w:rsidR="00816A2E" w:rsidRPr="00816A2E" w:rsidRDefault="00816A2E" w:rsidP="00816A2E">
      <w:pPr>
        <w:ind w:firstLine="709"/>
        <w:jc w:val="both"/>
        <w:rPr>
          <w:snapToGrid w:val="0"/>
          <w:sz w:val="28"/>
          <w:szCs w:val="28"/>
        </w:rPr>
      </w:pPr>
      <w:r w:rsidRPr="00816A2E">
        <w:rPr>
          <w:snapToGrid w:val="0"/>
          <w:sz w:val="28"/>
          <w:szCs w:val="28"/>
        </w:rPr>
        <w:t>На основании представленных инвентарных карточек, эксперты произвели расчёт амортизационных отчислений на 2025 год, представленный в таблице 5.</w:t>
      </w:r>
    </w:p>
    <w:p w14:paraId="209E518E" w14:textId="77777777" w:rsidR="00816A2E" w:rsidRPr="00816A2E" w:rsidRDefault="00816A2E" w:rsidP="00816A2E">
      <w:pPr>
        <w:ind w:firstLine="709"/>
        <w:jc w:val="both"/>
        <w:rPr>
          <w:snapToGrid w:val="0"/>
          <w:sz w:val="28"/>
          <w:szCs w:val="28"/>
        </w:rPr>
      </w:pPr>
    </w:p>
    <w:p w14:paraId="74AB67AF" w14:textId="77777777" w:rsidR="00816A2E" w:rsidRPr="00816A2E" w:rsidRDefault="00816A2E" w:rsidP="00816A2E">
      <w:pPr>
        <w:ind w:firstLine="709"/>
        <w:jc w:val="both"/>
        <w:rPr>
          <w:snapToGrid w:val="0"/>
          <w:sz w:val="28"/>
          <w:szCs w:val="28"/>
        </w:rPr>
      </w:pPr>
    </w:p>
    <w:p w14:paraId="6EB5A021" w14:textId="77777777" w:rsidR="00816A2E" w:rsidRPr="00816A2E" w:rsidRDefault="00816A2E" w:rsidP="00816A2E">
      <w:pPr>
        <w:ind w:firstLine="709"/>
        <w:jc w:val="both"/>
        <w:rPr>
          <w:snapToGrid w:val="0"/>
          <w:sz w:val="28"/>
          <w:szCs w:val="28"/>
        </w:rPr>
      </w:pPr>
    </w:p>
    <w:p w14:paraId="48CD000F" w14:textId="77777777" w:rsidR="00816A2E" w:rsidRPr="00816A2E" w:rsidRDefault="00816A2E" w:rsidP="00816A2E">
      <w:pPr>
        <w:ind w:firstLine="709"/>
        <w:jc w:val="both"/>
        <w:rPr>
          <w:snapToGrid w:val="0"/>
          <w:sz w:val="28"/>
          <w:szCs w:val="28"/>
        </w:rPr>
      </w:pPr>
    </w:p>
    <w:p w14:paraId="7B8812D7" w14:textId="77777777" w:rsidR="00816A2E" w:rsidRPr="00816A2E" w:rsidRDefault="00816A2E" w:rsidP="00816A2E">
      <w:pPr>
        <w:numPr>
          <w:ilvl w:val="0"/>
          <w:numId w:val="13"/>
        </w:numPr>
        <w:ind w:left="9149" w:hanging="1211"/>
        <w:jc w:val="right"/>
        <w:rPr>
          <w:sz w:val="28"/>
          <w:szCs w:val="20"/>
        </w:rPr>
      </w:pPr>
    </w:p>
    <w:p w14:paraId="2E47C8AE" w14:textId="77777777" w:rsidR="00816A2E" w:rsidRPr="00816A2E" w:rsidRDefault="00816A2E" w:rsidP="00816A2E">
      <w:pPr>
        <w:tabs>
          <w:tab w:val="left" w:pos="1890"/>
        </w:tabs>
        <w:ind w:firstLine="709"/>
        <w:jc w:val="both"/>
        <w:rPr>
          <w:snapToGrid w:val="0"/>
          <w:sz w:val="28"/>
          <w:szCs w:val="28"/>
        </w:rPr>
      </w:pPr>
    </w:p>
    <w:p w14:paraId="12EA7762" w14:textId="77777777" w:rsidR="00816A2E" w:rsidRPr="00816A2E" w:rsidRDefault="00816A2E" w:rsidP="00816A2E">
      <w:pPr>
        <w:tabs>
          <w:tab w:val="left" w:pos="1890"/>
        </w:tabs>
        <w:ind w:firstLine="709"/>
        <w:jc w:val="center"/>
        <w:rPr>
          <w:b/>
          <w:snapToGrid w:val="0"/>
          <w:sz w:val="28"/>
          <w:szCs w:val="28"/>
        </w:rPr>
      </w:pPr>
      <w:r w:rsidRPr="00816A2E">
        <w:rPr>
          <w:b/>
          <w:snapToGrid w:val="0"/>
          <w:sz w:val="28"/>
          <w:szCs w:val="28"/>
        </w:rPr>
        <w:t>Расчет амортизационных отчислений на 2025 год</w:t>
      </w:r>
    </w:p>
    <w:p w14:paraId="47F2989B" w14:textId="77777777" w:rsidR="00816A2E" w:rsidRPr="00816A2E" w:rsidRDefault="00816A2E" w:rsidP="00816A2E">
      <w:pPr>
        <w:tabs>
          <w:tab w:val="left" w:pos="1890"/>
        </w:tabs>
        <w:ind w:firstLine="709"/>
        <w:jc w:val="center"/>
        <w:rPr>
          <w:b/>
          <w:snapToGrid w:val="0"/>
          <w:sz w:val="28"/>
          <w:szCs w:val="28"/>
        </w:rPr>
      </w:pP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6"/>
        <w:gridCol w:w="1560"/>
        <w:gridCol w:w="1559"/>
        <w:gridCol w:w="1701"/>
        <w:gridCol w:w="1417"/>
        <w:gridCol w:w="1531"/>
      </w:tblGrid>
      <w:tr w:rsidR="00816A2E" w:rsidRPr="00816A2E" w14:paraId="762701A8" w14:textId="77777777" w:rsidTr="009E53B0">
        <w:trPr>
          <w:jc w:val="center"/>
        </w:trPr>
        <w:tc>
          <w:tcPr>
            <w:tcW w:w="1816" w:type="dxa"/>
            <w:vAlign w:val="center"/>
          </w:tcPr>
          <w:p w14:paraId="40D56061" w14:textId="77777777" w:rsidR="00816A2E" w:rsidRPr="00816A2E" w:rsidRDefault="00816A2E" w:rsidP="00816A2E">
            <w:pPr>
              <w:tabs>
                <w:tab w:val="left" w:pos="1890"/>
              </w:tabs>
              <w:jc w:val="center"/>
              <w:rPr>
                <w:snapToGrid w:val="0"/>
                <w:sz w:val="20"/>
                <w:szCs w:val="28"/>
              </w:rPr>
            </w:pPr>
            <w:r w:rsidRPr="00816A2E">
              <w:rPr>
                <w:snapToGrid w:val="0"/>
                <w:sz w:val="20"/>
                <w:szCs w:val="28"/>
              </w:rPr>
              <w:t>Наименование объекта</w:t>
            </w:r>
          </w:p>
        </w:tc>
        <w:tc>
          <w:tcPr>
            <w:tcW w:w="1560" w:type="dxa"/>
            <w:vAlign w:val="center"/>
          </w:tcPr>
          <w:p w14:paraId="54DF3C8F" w14:textId="77777777" w:rsidR="00816A2E" w:rsidRPr="00816A2E" w:rsidRDefault="00816A2E" w:rsidP="00816A2E">
            <w:pPr>
              <w:tabs>
                <w:tab w:val="left" w:pos="1890"/>
              </w:tabs>
              <w:jc w:val="center"/>
              <w:rPr>
                <w:snapToGrid w:val="0"/>
                <w:sz w:val="20"/>
                <w:szCs w:val="28"/>
              </w:rPr>
            </w:pPr>
            <w:r w:rsidRPr="00816A2E">
              <w:rPr>
                <w:snapToGrid w:val="0"/>
                <w:sz w:val="20"/>
                <w:szCs w:val="28"/>
              </w:rPr>
              <w:t>Группа амортизации</w:t>
            </w:r>
          </w:p>
        </w:tc>
        <w:tc>
          <w:tcPr>
            <w:tcW w:w="1559" w:type="dxa"/>
            <w:vAlign w:val="center"/>
          </w:tcPr>
          <w:p w14:paraId="13231331" w14:textId="77777777" w:rsidR="00816A2E" w:rsidRPr="00816A2E" w:rsidRDefault="00816A2E" w:rsidP="00816A2E">
            <w:pPr>
              <w:tabs>
                <w:tab w:val="left" w:pos="1890"/>
              </w:tabs>
              <w:jc w:val="center"/>
              <w:rPr>
                <w:snapToGrid w:val="0"/>
                <w:sz w:val="20"/>
                <w:szCs w:val="28"/>
              </w:rPr>
            </w:pPr>
            <w:r w:rsidRPr="00816A2E">
              <w:rPr>
                <w:snapToGrid w:val="0"/>
                <w:sz w:val="20"/>
                <w:szCs w:val="28"/>
              </w:rPr>
              <w:t>Максимальный срок полезного использования, мес.</w:t>
            </w:r>
          </w:p>
        </w:tc>
        <w:tc>
          <w:tcPr>
            <w:tcW w:w="1701" w:type="dxa"/>
            <w:vAlign w:val="center"/>
          </w:tcPr>
          <w:p w14:paraId="43A3FF17" w14:textId="77777777" w:rsidR="00816A2E" w:rsidRPr="00816A2E" w:rsidRDefault="00816A2E" w:rsidP="00816A2E">
            <w:pPr>
              <w:tabs>
                <w:tab w:val="left" w:pos="1890"/>
              </w:tabs>
              <w:jc w:val="center"/>
              <w:rPr>
                <w:snapToGrid w:val="0"/>
                <w:sz w:val="20"/>
                <w:szCs w:val="28"/>
              </w:rPr>
            </w:pPr>
            <w:r w:rsidRPr="00816A2E">
              <w:rPr>
                <w:snapToGrid w:val="0"/>
                <w:sz w:val="20"/>
                <w:szCs w:val="28"/>
              </w:rPr>
              <w:t>Первоначальная стоимость, руб.</w:t>
            </w:r>
          </w:p>
        </w:tc>
        <w:tc>
          <w:tcPr>
            <w:tcW w:w="1417" w:type="dxa"/>
            <w:vAlign w:val="center"/>
          </w:tcPr>
          <w:p w14:paraId="057DE95B" w14:textId="77777777" w:rsidR="00816A2E" w:rsidRPr="00816A2E" w:rsidRDefault="00816A2E" w:rsidP="00816A2E">
            <w:pPr>
              <w:tabs>
                <w:tab w:val="left" w:pos="1890"/>
              </w:tabs>
              <w:jc w:val="center"/>
              <w:rPr>
                <w:snapToGrid w:val="0"/>
                <w:sz w:val="20"/>
                <w:szCs w:val="28"/>
              </w:rPr>
            </w:pPr>
            <w:r w:rsidRPr="00816A2E">
              <w:rPr>
                <w:snapToGrid w:val="0"/>
                <w:sz w:val="20"/>
                <w:szCs w:val="28"/>
              </w:rPr>
              <w:t>Остаточная стоимость на 01.01.2025</w:t>
            </w:r>
          </w:p>
        </w:tc>
        <w:tc>
          <w:tcPr>
            <w:tcW w:w="1531" w:type="dxa"/>
            <w:vAlign w:val="center"/>
          </w:tcPr>
          <w:p w14:paraId="4A6DECEC" w14:textId="77777777" w:rsidR="00816A2E" w:rsidRPr="00816A2E" w:rsidRDefault="00816A2E" w:rsidP="00816A2E">
            <w:pPr>
              <w:tabs>
                <w:tab w:val="left" w:pos="1890"/>
              </w:tabs>
              <w:jc w:val="center"/>
              <w:rPr>
                <w:snapToGrid w:val="0"/>
                <w:sz w:val="20"/>
                <w:szCs w:val="28"/>
              </w:rPr>
            </w:pPr>
            <w:r w:rsidRPr="00816A2E">
              <w:rPr>
                <w:snapToGrid w:val="0"/>
                <w:sz w:val="20"/>
                <w:szCs w:val="28"/>
              </w:rPr>
              <w:t>Сумма амортизации в 2025 году, руб.</w:t>
            </w:r>
          </w:p>
        </w:tc>
      </w:tr>
      <w:tr w:rsidR="00816A2E" w:rsidRPr="00816A2E" w14:paraId="1BB4B4D8" w14:textId="77777777" w:rsidTr="009E53B0">
        <w:trPr>
          <w:trHeight w:val="1118"/>
          <w:jc w:val="center"/>
        </w:trPr>
        <w:tc>
          <w:tcPr>
            <w:tcW w:w="1816" w:type="dxa"/>
            <w:vAlign w:val="center"/>
          </w:tcPr>
          <w:p w14:paraId="517787C3" w14:textId="77777777" w:rsidR="00816A2E" w:rsidRPr="00816A2E" w:rsidRDefault="00816A2E" w:rsidP="00816A2E">
            <w:pPr>
              <w:tabs>
                <w:tab w:val="left" w:pos="1890"/>
              </w:tabs>
              <w:jc w:val="center"/>
              <w:rPr>
                <w:snapToGrid w:val="0"/>
                <w:sz w:val="22"/>
              </w:rPr>
            </w:pPr>
            <w:r w:rsidRPr="00816A2E">
              <w:rPr>
                <w:snapToGrid w:val="0"/>
                <w:sz w:val="22"/>
              </w:rPr>
              <w:t>Блочно-модульная котельная, Кем. Обл. ст. Абагур-Лесной</w:t>
            </w:r>
          </w:p>
        </w:tc>
        <w:tc>
          <w:tcPr>
            <w:tcW w:w="1560" w:type="dxa"/>
            <w:vAlign w:val="center"/>
          </w:tcPr>
          <w:p w14:paraId="71A015E2" w14:textId="77777777" w:rsidR="00816A2E" w:rsidRPr="00816A2E" w:rsidRDefault="00816A2E" w:rsidP="00816A2E">
            <w:pPr>
              <w:tabs>
                <w:tab w:val="left" w:pos="1890"/>
              </w:tabs>
              <w:jc w:val="center"/>
              <w:rPr>
                <w:snapToGrid w:val="0"/>
                <w:sz w:val="22"/>
              </w:rPr>
            </w:pPr>
            <w:r w:rsidRPr="00816A2E">
              <w:rPr>
                <w:snapToGrid w:val="0"/>
                <w:sz w:val="22"/>
              </w:rPr>
              <w:t>5</w:t>
            </w:r>
          </w:p>
        </w:tc>
        <w:tc>
          <w:tcPr>
            <w:tcW w:w="1559" w:type="dxa"/>
            <w:vAlign w:val="center"/>
          </w:tcPr>
          <w:p w14:paraId="25747B56" w14:textId="77777777" w:rsidR="00816A2E" w:rsidRPr="00816A2E" w:rsidRDefault="00816A2E" w:rsidP="00816A2E">
            <w:pPr>
              <w:tabs>
                <w:tab w:val="left" w:pos="1890"/>
              </w:tabs>
              <w:jc w:val="center"/>
              <w:rPr>
                <w:snapToGrid w:val="0"/>
                <w:sz w:val="22"/>
              </w:rPr>
            </w:pPr>
            <w:r w:rsidRPr="00816A2E">
              <w:rPr>
                <w:snapToGrid w:val="0"/>
                <w:sz w:val="22"/>
              </w:rPr>
              <w:t>120</w:t>
            </w:r>
          </w:p>
        </w:tc>
        <w:tc>
          <w:tcPr>
            <w:tcW w:w="1701" w:type="dxa"/>
            <w:vAlign w:val="center"/>
          </w:tcPr>
          <w:p w14:paraId="00AC4C04" w14:textId="77777777" w:rsidR="00816A2E" w:rsidRPr="00816A2E" w:rsidRDefault="00816A2E" w:rsidP="00816A2E">
            <w:pPr>
              <w:jc w:val="center"/>
              <w:rPr>
                <w:snapToGrid w:val="0"/>
                <w:sz w:val="22"/>
              </w:rPr>
            </w:pPr>
            <w:r w:rsidRPr="00816A2E">
              <w:rPr>
                <w:snapToGrid w:val="0"/>
                <w:sz w:val="22"/>
              </w:rPr>
              <w:t>10 725 000,00</w:t>
            </w:r>
          </w:p>
        </w:tc>
        <w:tc>
          <w:tcPr>
            <w:tcW w:w="1417" w:type="dxa"/>
            <w:vAlign w:val="center"/>
          </w:tcPr>
          <w:p w14:paraId="6CECEAA6" w14:textId="77777777" w:rsidR="00816A2E" w:rsidRPr="00816A2E" w:rsidRDefault="00816A2E" w:rsidP="00816A2E">
            <w:pPr>
              <w:jc w:val="center"/>
              <w:rPr>
                <w:snapToGrid w:val="0"/>
                <w:sz w:val="22"/>
              </w:rPr>
            </w:pPr>
            <w:r w:rsidRPr="00816A2E">
              <w:rPr>
                <w:snapToGrid w:val="0"/>
                <w:sz w:val="22"/>
              </w:rPr>
              <w:t>3 217 500,00</w:t>
            </w:r>
          </w:p>
        </w:tc>
        <w:tc>
          <w:tcPr>
            <w:tcW w:w="1531" w:type="dxa"/>
            <w:vAlign w:val="center"/>
          </w:tcPr>
          <w:p w14:paraId="57F2E129" w14:textId="77777777" w:rsidR="00816A2E" w:rsidRPr="00816A2E" w:rsidRDefault="00816A2E" w:rsidP="00816A2E">
            <w:pPr>
              <w:jc w:val="center"/>
              <w:rPr>
                <w:snapToGrid w:val="0"/>
                <w:sz w:val="22"/>
              </w:rPr>
            </w:pPr>
            <w:r w:rsidRPr="00816A2E">
              <w:rPr>
                <w:snapToGrid w:val="0"/>
                <w:sz w:val="22"/>
              </w:rPr>
              <w:t>1 072 500,00</w:t>
            </w:r>
          </w:p>
        </w:tc>
      </w:tr>
      <w:tr w:rsidR="00816A2E" w:rsidRPr="00816A2E" w14:paraId="6CB14A6B" w14:textId="77777777" w:rsidTr="009E53B0">
        <w:trPr>
          <w:trHeight w:val="1118"/>
          <w:jc w:val="center"/>
        </w:trPr>
        <w:tc>
          <w:tcPr>
            <w:tcW w:w="1816" w:type="dxa"/>
            <w:vAlign w:val="center"/>
          </w:tcPr>
          <w:p w14:paraId="7E8A78DD" w14:textId="77777777" w:rsidR="00816A2E" w:rsidRPr="00816A2E" w:rsidRDefault="00816A2E" w:rsidP="00816A2E">
            <w:pPr>
              <w:tabs>
                <w:tab w:val="left" w:pos="1890"/>
              </w:tabs>
              <w:jc w:val="center"/>
              <w:rPr>
                <w:snapToGrid w:val="0"/>
                <w:sz w:val="22"/>
              </w:rPr>
            </w:pPr>
            <w:r w:rsidRPr="00816A2E">
              <w:rPr>
                <w:snapToGrid w:val="0"/>
                <w:sz w:val="22"/>
              </w:rPr>
              <w:lastRenderedPageBreak/>
              <w:t>Тепловая сеть</w:t>
            </w:r>
          </w:p>
        </w:tc>
        <w:tc>
          <w:tcPr>
            <w:tcW w:w="1560" w:type="dxa"/>
            <w:vAlign w:val="center"/>
          </w:tcPr>
          <w:p w14:paraId="214BB18B" w14:textId="77777777" w:rsidR="00816A2E" w:rsidRPr="00816A2E" w:rsidRDefault="00816A2E" w:rsidP="00816A2E">
            <w:pPr>
              <w:tabs>
                <w:tab w:val="left" w:pos="1890"/>
              </w:tabs>
              <w:jc w:val="center"/>
              <w:rPr>
                <w:snapToGrid w:val="0"/>
                <w:sz w:val="22"/>
              </w:rPr>
            </w:pPr>
            <w:r w:rsidRPr="00816A2E">
              <w:rPr>
                <w:snapToGrid w:val="0"/>
                <w:sz w:val="22"/>
              </w:rPr>
              <w:t>5</w:t>
            </w:r>
          </w:p>
        </w:tc>
        <w:tc>
          <w:tcPr>
            <w:tcW w:w="1559" w:type="dxa"/>
            <w:vAlign w:val="center"/>
          </w:tcPr>
          <w:p w14:paraId="6FE6F3B1" w14:textId="77777777" w:rsidR="00816A2E" w:rsidRPr="00816A2E" w:rsidRDefault="00816A2E" w:rsidP="00816A2E">
            <w:pPr>
              <w:tabs>
                <w:tab w:val="left" w:pos="1890"/>
              </w:tabs>
              <w:jc w:val="center"/>
              <w:rPr>
                <w:snapToGrid w:val="0"/>
                <w:sz w:val="22"/>
              </w:rPr>
            </w:pPr>
            <w:r w:rsidRPr="00816A2E">
              <w:rPr>
                <w:snapToGrid w:val="0"/>
                <w:sz w:val="22"/>
              </w:rPr>
              <w:t>120</w:t>
            </w:r>
          </w:p>
        </w:tc>
        <w:tc>
          <w:tcPr>
            <w:tcW w:w="1701" w:type="dxa"/>
            <w:vAlign w:val="center"/>
          </w:tcPr>
          <w:p w14:paraId="0A1FB11C" w14:textId="77777777" w:rsidR="00816A2E" w:rsidRPr="00816A2E" w:rsidRDefault="00816A2E" w:rsidP="00816A2E">
            <w:pPr>
              <w:jc w:val="center"/>
              <w:rPr>
                <w:snapToGrid w:val="0"/>
                <w:sz w:val="22"/>
              </w:rPr>
            </w:pPr>
            <w:r w:rsidRPr="00816A2E">
              <w:rPr>
                <w:snapToGrid w:val="0"/>
                <w:sz w:val="22"/>
              </w:rPr>
              <w:t>47 826,98</w:t>
            </w:r>
          </w:p>
        </w:tc>
        <w:tc>
          <w:tcPr>
            <w:tcW w:w="1417" w:type="dxa"/>
            <w:vAlign w:val="center"/>
          </w:tcPr>
          <w:p w14:paraId="7CDA308C" w14:textId="77777777" w:rsidR="00816A2E" w:rsidRPr="00816A2E" w:rsidRDefault="00816A2E" w:rsidP="00816A2E">
            <w:pPr>
              <w:jc w:val="center"/>
              <w:rPr>
                <w:snapToGrid w:val="0"/>
                <w:sz w:val="22"/>
              </w:rPr>
            </w:pPr>
            <w:r w:rsidRPr="00816A2E">
              <w:rPr>
                <w:snapToGrid w:val="0"/>
                <w:sz w:val="22"/>
              </w:rPr>
              <w:t>37 464,47</w:t>
            </w:r>
          </w:p>
        </w:tc>
        <w:tc>
          <w:tcPr>
            <w:tcW w:w="1531" w:type="dxa"/>
            <w:vAlign w:val="center"/>
          </w:tcPr>
          <w:p w14:paraId="59855F99" w14:textId="77777777" w:rsidR="00816A2E" w:rsidRPr="00816A2E" w:rsidRDefault="00816A2E" w:rsidP="00816A2E">
            <w:pPr>
              <w:jc w:val="center"/>
              <w:rPr>
                <w:snapToGrid w:val="0"/>
                <w:sz w:val="22"/>
              </w:rPr>
            </w:pPr>
            <w:r w:rsidRPr="00816A2E">
              <w:rPr>
                <w:snapToGrid w:val="0"/>
                <w:sz w:val="22"/>
              </w:rPr>
              <w:t>4 782,70</w:t>
            </w:r>
          </w:p>
        </w:tc>
      </w:tr>
      <w:tr w:rsidR="00816A2E" w:rsidRPr="00816A2E" w14:paraId="5ED1CF73" w14:textId="77777777" w:rsidTr="009E53B0">
        <w:trPr>
          <w:trHeight w:val="404"/>
          <w:jc w:val="center"/>
        </w:trPr>
        <w:tc>
          <w:tcPr>
            <w:tcW w:w="8053" w:type="dxa"/>
            <w:gridSpan w:val="5"/>
            <w:vAlign w:val="center"/>
          </w:tcPr>
          <w:p w14:paraId="6880E2E7" w14:textId="77777777" w:rsidR="00816A2E" w:rsidRPr="00816A2E" w:rsidRDefault="00816A2E" w:rsidP="00816A2E">
            <w:pPr>
              <w:jc w:val="center"/>
              <w:rPr>
                <w:snapToGrid w:val="0"/>
                <w:color w:val="000000"/>
                <w:sz w:val="22"/>
                <w:szCs w:val="22"/>
              </w:rPr>
            </w:pPr>
            <w:r w:rsidRPr="00816A2E">
              <w:rPr>
                <w:snapToGrid w:val="0"/>
                <w:sz w:val="22"/>
                <w:szCs w:val="22"/>
              </w:rPr>
              <w:t>Итого, тыс. руб</w:t>
            </w:r>
          </w:p>
        </w:tc>
        <w:tc>
          <w:tcPr>
            <w:tcW w:w="1531" w:type="dxa"/>
            <w:vAlign w:val="center"/>
          </w:tcPr>
          <w:p w14:paraId="338DB7D2" w14:textId="77777777" w:rsidR="00816A2E" w:rsidRPr="00816A2E" w:rsidRDefault="00816A2E" w:rsidP="00816A2E">
            <w:pPr>
              <w:jc w:val="center"/>
              <w:rPr>
                <w:b/>
                <w:snapToGrid w:val="0"/>
                <w:color w:val="000000"/>
                <w:sz w:val="22"/>
                <w:szCs w:val="22"/>
              </w:rPr>
            </w:pPr>
            <w:r w:rsidRPr="00816A2E">
              <w:rPr>
                <w:b/>
                <w:snapToGrid w:val="0"/>
                <w:color w:val="000000"/>
                <w:sz w:val="22"/>
                <w:szCs w:val="22"/>
              </w:rPr>
              <w:t>1 077</w:t>
            </w:r>
          </w:p>
        </w:tc>
      </w:tr>
    </w:tbl>
    <w:p w14:paraId="321058A7" w14:textId="77777777" w:rsidR="00816A2E" w:rsidRPr="00816A2E" w:rsidRDefault="00816A2E" w:rsidP="00816A2E">
      <w:pPr>
        <w:tabs>
          <w:tab w:val="left" w:pos="1890"/>
        </w:tabs>
        <w:ind w:firstLine="709"/>
        <w:jc w:val="both"/>
        <w:rPr>
          <w:snapToGrid w:val="0"/>
          <w:sz w:val="28"/>
          <w:szCs w:val="28"/>
        </w:rPr>
      </w:pPr>
    </w:p>
    <w:p w14:paraId="3825CB65" w14:textId="77777777" w:rsidR="00816A2E" w:rsidRPr="00816A2E" w:rsidRDefault="00816A2E" w:rsidP="00816A2E">
      <w:pPr>
        <w:ind w:firstLine="709"/>
        <w:jc w:val="both"/>
        <w:rPr>
          <w:b/>
          <w:snapToGrid w:val="0"/>
          <w:sz w:val="28"/>
          <w:szCs w:val="28"/>
        </w:rPr>
      </w:pPr>
      <w:r w:rsidRPr="00816A2E">
        <w:rPr>
          <w:snapToGrid w:val="0"/>
          <w:sz w:val="28"/>
          <w:szCs w:val="28"/>
        </w:rPr>
        <w:t>В соответствии с расчетами, экономически обоснованный размер амортизационных отчислений на 2025 год составляет:</w:t>
      </w:r>
      <w:r w:rsidRPr="00816A2E">
        <w:rPr>
          <w:b/>
          <w:snapToGrid w:val="0"/>
          <w:sz w:val="28"/>
          <w:szCs w:val="28"/>
        </w:rPr>
        <w:t xml:space="preserve"> </w:t>
      </w:r>
      <w:r w:rsidRPr="00816A2E">
        <w:rPr>
          <w:snapToGrid w:val="0"/>
          <w:sz w:val="28"/>
          <w:szCs w:val="28"/>
        </w:rPr>
        <w:t>1 077 тыс. руб.</w:t>
      </w:r>
      <w:r w:rsidRPr="00816A2E">
        <w:rPr>
          <w:b/>
          <w:snapToGrid w:val="0"/>
          <w:sz w:val="28"/>
          <w:szCs w:val="28"/>
        </w:rPr>
        <w:t xml:space="preserve"> </w:t>
      </w:r>
      <w:r w:rsidRPr="00816A2E">
        <w:rPr>
          <w:snapToGrid w:val="0"/>
          <w:sz w:val="28"/>
          <w:szCs w:val="28"/>
        </w:rPr>
        <w:t xml:space="preserve">× </w:t>
      </w:r>
      <w:r w:rsidRPr="00816A2E">
        <w:rPr>
          <w:snapToGrid w:val="0"/>
          <w:sz w:val="28"/>
          <w:szCs w:val="28"/>
        </w:rPr>
        <w:br/>
        <w:t xml:space="preserve">0,83285 (отнесение расходов на потребительский рынок) = </w:t>
      </w:r>
      <w:r w:rsidRPr="00816A2E">
        <w:rPr>
          <w:b/>
          <w:snapToGrid w:val="0"/>
          <w:sz w:val="28"/>
          <w:szCs w:val="28"/>
        </w:rPr>
        <w:t xml:space="preserve">897 тыс. руб. </w:t>
      </w:r>
      <w:r w:rsidRPr="00816A2E">
        <w:rPr>
          <w:b/>
          <w:snapToGrid w:val="0"/>
          <w:sz w:val="28"/>
          <w:szCs w:val="28"/>
        </w:rPr>
        <w:br/>
      </w:r>
      <w:r w:rsidRPr="00816A2E">
        <w:rPr>
          <w:snapToGrid w:val="0"/>
          <w:sz w:val="28"/>
          <w:szCs w:val="28"/>
        </w:rPr>
        <w:t>и предлагается экспертами для включения в НВВ предприятия.</w:t>
      </w:r>
    </w:p>
    <w:p w14:paraId="1CF8BB88"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В связи с тем, что предложение предприятия на 2025 год по статье «Амортизация основных средств» составляет </w:t>
      </w:r>
      <w:r w:rsidRPr="00816A2E">
        <w:rPr>
          <w:b/>
          <w:snapToGrid w:val="0"/>
          <w:sz w:val="28"/>
          <w:szCs w:val="28"/>
        </w:rPr>
        <w:t>111 тыс. руб.,</w:t>
      </w:r>
      <w:r w:rsidRPr="00816A2E">
        <w:rPr>
          <w:snapToGrid w:val="0"/>
          <w:sz w:val="28"/>
          <w:szCs w:val="28"/>
        </w:rPr>
        <w:t xml:space="preserve"> с целью соблюдения баланса интересов производителей и потребителей тепловой энергии, указанная величина предлагается к включению в НВВ предприятия на 2025 год.</w:t>
      </w:r>
    </w:p>
    <w:p w14:paraId="0D3F2215" w14:textId="77777777" w:rsidR="00816A2E" w:rsidRPr="00816A2E" w:rsidRDefault="00816A2E" w:rsidP="00816A2E">
      <w:pPr>
        <w:ind w:firstLine="709"/>
        <w:jc w:val="both"/>
        <w:rPr>
          <w:snapToGrid w:val="0"/>
          <w:sz w:val="28"/>
          <w:szCs w:val="28"/>
        </w:rPr>
      </w:pPr>
      <w:r w:rsidRPr="00816A2E">
        <w:rPr>
          <w:snapToGrid w:val="0"/>
          <w:sz w:val="28"/>
          <w:szCs w:val="28"/>
        </w:rPr>
        <w:t>Корректировка предложения предприятия отсутствует.</w:t>
      </w:r>
    </w:p>
    <w:bookmarkEnd w:id="37"/>
    <w:bookmarkEnd w:id="38"/>
    <w:p w14:paraId="4A0B32A8" w14:textId="77777777" w:rsidR="00816A2E" w:rsidRPr="00816A2E" w:rsidRDefault="00816A2E" w:rsidP="00816A2E">
      <w:pPr>
        <w:jc w:val="both"/>
        <w:rPr>
          <w:b/>
          <w:snapToGrid w:val="0"/>
          <w:sz w:val="28"/>
          <w:szCs w:val="28"/>
        </w:rPr>
      </w:pPr>
    </w:p>
    <w:p w14:paraId="2AA32542" w14:textId="77777777" w:rsidR="00816A2E" w:rsidRPr="00816A2E" w:rsidRDefault="00816A2E" w:rsidP="00816A2E">
      <w:pPr>
        <w:keepNext/>
        <w:keepLines/>
        <w:jc w:val="both"/>
        <w:outlineLvl w:val="1"/>
        <w:rPr>
          <w:rFonts w:eastAsia="Calibri"/>
          <w:b/>
          <w:sz w:val="28"/>
          <w:szCs w:val="28"/>
          <w:lang w:val="x-none" w:eastAsia="en-US"/>
        </w:rPr>
      </w:pPr>
      <w:bookmarkStart w:id="39" w:name="_Toc24010598"/>
      <w:r w:rsidRPr="00816A2E">
        <w:rPr>
          <w:rFonts w:eastAsia="Calibri"/>
          <w:b/>
          <w:sz w:val="28"/>
          <w:szCs w:val="28"/>
          <w:lang w:eastAsia="en-US"/>
        </w:rPr>
        <w:t>5</w:t>
      </w:r>
      <w:r w:rsidRPr="00816A2E">
        <w:rPr>
          <w:rFonts w:eastAsia="Calibri"/>
          <w:b/>
          <w:sz w:val="28"/>
          <w:szCs w:val="28"/>
          <w:lang w:val="x-none" w:eastAsia="en-US"/>
        </w:rPr>
        <w:t>.2.8</w:t>
      </w:r>
      <w:r w:rsidRPr="00816A2E">
        <w:rPr>
          <w:rFonts w:eastAsia="Calibri"/>
          <w:b/>
          <w:sz w:val="28"/>
          <w:szCs w:val="28"/>
          <w:lang w:eastAsia="en-US"/>
        </w:rPr>
        <w:t>.</w:t>
      </w:r>
      <w:r w:rsidRPr="00816A2E">
        <w:rPr>
          <w:rFonts w:eastAsia="Calibri"/>
          <w:b/>
          <w:sz w:val="28"/>
          <w:szCs w:val="28"/>
          <w:lang w:val="x-none" w:eastAsia="en-US"/>
        </w:rPr>
        <w:t xml:space="preserve"> Расходы на выплаты по договорам займа и кредитным договорам, включая проценты по ним</w:t>
      </w:r>
      <w:bookmarkEnd w:id="39"/>
    </w:p>
    <w:p w14:paraId="4FD920BA" w14:textId="77777777" w:rsidR="00816A2E" w:rsidRPr="00816A2E" w:rsidRDefault="00816A2E" w:rsidP="00816A2E">
      <w:pPr>
        <w:ind w:firstLine="709"/>
        <w:jc w:val="both"/>
        <w:rPr>
          <w:snapToGrid w:val="0"/>
          <w:sz w:val="28"/>
          <w:szCs w:val="28"/>
        </w:rPr>
      </w:pPr>
    </w:p>
    <w:p w14:paraId="57C971E9" w14:textId="77777777" w:rsidR="00816A2E" w:rsidRPr="00816A2E" w:rsidRDefault="00816A2E" w:rsidP="00816A2E">
      <w:pPr>
        <w:ind w:firstLine="709"/>
        <w:jc w:val="both"/>
        <w:rPr>
          <w:snapToGrid w:val="0"/>
          <w:sz w:val="28"/>
          <w:szCs w:val="28"/>
        </w:rPr>
      </w:pPr>
      <w:r w:rsidRPr="00816A2E">
        <w:rPr>
          <w:snapToGrid w:val="0"/>
          <w:sz w:val="28"/>
          <w:szCs w:val="28"/>
        </w:rPr>
        <w:t>Предприятием не заявлены расходы по данной статье.</w:t>
      </w:r>
    </w:p>
    <w:p w14:paraId="6623D886" w14:textId="77777777" w:rsidR="00816A2E" w:rsidRPr="00816A2E" w:rsidRDefault="00816A2E" w:rsidP="00816A2E">
      <w:pPr>
        <w:ind w:firstLine="709"/>
        <w:jc w:val="both"/>
        <w:rPr>
          <w:snapToGrid w:val="0"/>
          <w:sz w:val="28"/>
          <w:szCs w:val="28"/>
        </w:rPr>
      </w:pPr>
    </w:p>
    <w:p w14:paraId="08368791" w14:textId="77777777" w:rsidR="00816A2E" w:rsidRPr="00816A2E" w:rsidRDefault="00816A2E" w:rsidP="00816A2E">
      <w:pPr>
        <w:keepNext/>
        <w:keepLines/>
        <w:jc w:val="both"/>
        <w:outlineLvl w:val="1"/>
        <w:rPr>
          <w:rFonts w:eastAsia="Calibri"/>
          <w:b/>
          <w:sz w:val="28"/>
          <w:szCs w:val="28"/>
          <w:lang w:val="x-none" w:eastAsia="en-US"/>
        </w:rPr>
      </w:pPr>
      <w:bookmarkStart w:id="40" w:name="_Toc24010599"/>
      <w:r w:rsidRPr="00816A2E">
        <w:rPr>
          <w:rFonts w:eastAsia="Calibri"/>
          <w:b/>
          <w:sz w:val="28"/>
          <w:szCs w:val="28"/>
          <w:lang w:val="x-none" w:eastAsia="en-US"/>
        </w:rPr>
        <w:t>5.2.9. Налог на прибыль</w:t>
      </w:r>
      <w:bookmarkEnd w:id="40"/>
    </w:p>
    <w:p w14:paraId="2EFB74F5" w14:textId="77777777" w:rsidR="00816A2E" w:rsidRPr="00816A2E" w:rsidRDefault="00816A2E" w:rsidP="00816A2E">
      <w:pPr>
        <w:ind w:firstLine="709"/>
        <w:jc w:val="both"/>
        <w:rPr>
          <w:snapToGrid w:val="0"/>
          <w:sz w:val="28"/>
          <w:szCs w:val="28"/>
        </w:rPr>
      </w:pPr>
    </w:p>
    <w:p w14:paraId="7FC2A614" w14:textId="77777777" w:rsidR="00816A2E" w:rsidRPr="00816A2E" w:rsidRDefault="00816A2E" w:rsidP="00816A2E">
      <w:pPr>
        <w:ind w:firstLine="709"/>
        <w:jc w:val="both"/>
        <w:rPr>
          <w:snapToGrid w:val="0"/>
          <w:sz w:val="28"/>
          <w:szCs w:val="28"/>
        </w:rPr>
      </w:pPr>
      <w:r w:rsidRPr="00816A2E">
        <w:rPr>
          <w:snapToGrid w:val="0"/>
          <w:sz w:val="28"/>
          <w:szCs w:val="28"/>
        </w:rPr>
        <w:t xml:space="preserve">Налог на прибыль в соответствии с главой 25 части второй Налогового кодекса Российской Федерации (в редакции ФЗ-176 от 12.07.2024) составляет 25% от денежного выражения прибыли, определяемой в соответствии </w:t>
      </w:r>
      <w:r w:rsidRPr="00816A2E">
        <w:rPr>
          <w:snapToGrid w:val="0"/>
          <w:sz w:val="28"/>
          <w:szCs w:val="28"/>
        </w:rPr>
        <w:br/>
        <w:t>со статьей 247 настоящего Налогового кодекса, подлежащей налогообложению.</w:t>
      </w:r>
    </w:p>
    <w:p w14:paraId="696A4D9E" w14:textId="77777777" w:rsidR="00816A2E" w:rsidRPr="00816A2E" w:rsidRDefault="00816A2E" w:rsidP="00816A2E">
      <w:pPr>
        <w:ind w:firstLine="709"/>
        <w:jc w:val="both"/>
        <w:rPr>
          <w:snapToGrid w:val="0"/>
          <w:sz w:val="28"/>
          <w:szCs w:val="28"/>
        </w:rPr>
      </w:pPr>
      <w:r w:rsidRPr="00816A2E">
        <w:rPr>
          <w:snapToGrid w:val="0"/>
          <w:sz w:val="28"/>
          <w:szCs w:val="28"/>
        </w:rPr>
        <w:t>Предприятием не заявлены расходы по данной статье.</w:t>
      </w:r>
    </w:p>
    <w:p w14:paraId="2E308615" w14:textId="77777777" w:rsidR="00816A2E" w:rsidRPr="00816A2E" w:rsidRDefault="00816A2E" w:rsidP="00816A2E">
      <w:pPr>
        <w:rPr>
          <w:snapToGrid w:val="0"/>
          <w:sz w:val="28"/>
          <w:szCs w:val="28"/>
        </w:rPr>
      </w:pPr>
    </w:p>
    <w:p w14:paraId="1694ABBF" w14:textId="77777777" w:rsidR="00816A2E" w:rsidRPr="00816A2E" w:rsidRDefault="00816A2E" w:rsidP="00816A2E">
      <w:pPr>
        <w:ind w:firstLine="709"/>
        <w:rPr>
          <w:snapToGrid w:val="0"/>
          <w:sz w:val="28"/>
          <w:szCs w:val="28"/>
        </w:rPr>
      </w:pPr>
      <w:r w:rsidRPr="00816A2E">
        <w:rPr>
          <w:snapToGrid w:val="0"/>
          <w:sz w:val="28"/>
          <w:szCs w:val="28"/>
        </w:rPr>
        <w:t>Затраты по неподконтрольным расходам сведены в таблицу 16.</w:t>
      </w:r>
    </w:p>
    <w:p w14:paraId="608D893D" w14:textId="77777777" w:rsidR="00816A2E" w:rsidRPr="00816A2E" w:rsidRDefault="00816A2E" w:rsidP="00816A2E">
      <w:pPr>
        <w:rPr>
          <w:snapToGrid w:val="0"/>
          <w:sz w:val="28"/>
          <w:szCs w:val="28"/>
        </w:rPr>
      </w:pPr>
    </w:p>
    <w:p w14:paraId="30D6D49C" w14:textId="77777777" w:rsidR="00816A2E" w:rsidRPr="00816A2E" w:rsidRDefault="00816A2E" w:rsidP="00816A2E">
      <w:pPr>
        <w:keepNext/>
        <w:tabs>
          <w:tab w:val="left" w:pos="567"/>
        </w:tabs>
        <w:jc w:val="center"/>
        <w:outlineLvl w:val="0"/>
        <w:rPr>
          <w:b/>
          <w:bCs/>
          <w:kern w:val="32"/>
          <w:sz w:val="28"/>
          <w:szCs w:val="20"/>
          <w:lang w:val="x-none" w:eastAsia="x-none"/>
        </w:rPr>
      </w:pPr>
      <w:bookmarkStart w:id="41" w:name="_Toc24010603"/>
      <w:r w:rsidRPr="00816A2E">
        <w:rPr>
          <w:b/>
          <w:bCs/>
          <w:kern w:val="32"/>
          <w:sz w:val="28"/>
          <w:szCs w:val="20"/>
          <w:lang w:val="x-none" w:eastAsia="x-none"/>
        </w:rPr>
        <w:t>6. Стоимость покупки единицы энергетических ресурсов</w:t>
      </w:r>
      <w:bookmarkEnd w:id="41"/>
    </w:p>
    <w:p w14:paraId="3CA72A48" w14:textId="77777777" w:rsidR="00816A2E" w:rsidRPr="00816A2E" w:rsidRDefault="00816A2E" w:rsidP="00816A2E">
      <w:pPr>
        <w:ind w:firstLine="709"/>
        <w:jc w:val="both"/>
        <w:rPr>
          <w:snapToGrid w:val="0"/>
          <w:sz w:val="28"/>
          <w:szCs w:val="28"/>
        </w:rPr>
      </w:pPr>
    </w:p>
    <w:p w14:paraId="740DDC2D" w14:textId="77777777" w:rsidR="00816A2E" w:rsidRPr="00816A2E" w:rsidRDefault="00816A2E" w:rsidP="00816A2E">
      <w:pPr>
        <w:ind w:firstLine="709"/>
        <w:jc w:val="both"/>
        <w:rPr>
          <w:snapToGrid w:val="0"/>
          <w:sz w:val="28"/>
          <w:szCs w:val="28"/>
        </w:rPr>
      </w:pPr>
      <w:r w:rsidRPr="00816A2E">
        <w:rPr>
          <w:snapToGrid w:val="0"/>
          <w:sz w:val="28"/>
          <w:szCs w:val="28"/>
        </w:rPr>
        <w:t xml:space="preserve">Стоимость покупки единицы энергетических ресурсов рассчитывается, </w:t>
      </w:r>
      <w:r w:rsidRPr="00816A2E">
        <w:rPr>
          <w:snapToGrid w:val="0"/>
          <w:sz w:val="28"/>
          <w:szCs w:val="28"/>
        </w:rPr>
        <w:br/>
        <w:t xml:space="preserve">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w:t>
      </w:r>
      <w:r w:rsidRPr="00816A2E">
        <w:rPr>
          <w:snapToGrid w:val="0"/>
          <w:sz w:val="28"/>
          <w:szCs w:val="28"/>
        </w:rPr>
        <w:br/>
        <w:t>в соответствии с пунктом 28 Основ ценообразования.</w:t>
      </w:r>
    </w:p>
    <w:p w14:paraId="52C4AA40" w14:textId="77777777" w:rsidR="00816A2E" w:rsidRPr="00816A2E" w:rsidRDefault="00816A2E" w:rsidP="00816A2E">
      <w:pPr>
        <w:rPr>
          <w:snapToGrid w:val="0"/>
          <w:sz w:val="28"/>
          <w:szCs w:val="28"/>
        </w:rPr>
      </w:pPr>
    </w:p>
    <w:p w14:paraId="5DC4357C" w14:textId="77777777" w:rsidR="00816A2E" w:rsidRPr="00816A2E" w:rsidRDefault="00816A2E" w:rsidP="00816A2E">
      <w:pPr>
        <w:keepNext/>
        <w:keepLines/>
        <w:jc w:val="both"/>
        <w:outlineLvl w:val="1"/>
        <w:rPr>
          <w:rFonts w:eastAsia="Calibri"/>
          <w:b/>
          <w:sz w:val="28"/>
          <w:szCs w:val="28"/>
          <w:lang w:val="x-none" w:eastAsia="en-US"/>
        </w:rPr>
      </w:pPr>
      <w:r w:rsidRPr="00816A2E">
        <w:rPr>
          <w:rFonts w:eastAsia="Calibri"/>
          <w:b/>
          <w:sz w:val="28"/>
          <w:szCs w:val="28"/>
          <w:lang w:eastAsia="en-US"/>
        </w:rPr>
        <w:t>6.1.</w:t>
      </w:r>
      <w:r w:rsidRPr="00816A2E">
        <w:rPr>
          <w:rFonts w:eastAsia="Calibri"/>
          <w:b/>
          <w:sz w:val="28"/>
          <w:szCs w:val="28"/>
          <w:lang w:val="x-none" w:eastAsia="en-US"/>
        </w:rPr>
        <w:t xml:space="preserve"> Расходы на топливо</w:t>
      </w:r>
      <w:bookmarkEnd w:id="36"/>
    </w:p>
    <w:p w14:paraId="4B44C6E3" w14:textId="77777777" w:rsidR="00816A2E" w:rsidRPr="00816A2E" w:rsidRDefault="00816A2E" w:rsidP="00816A2E">
      <w:pPr>
        <w:ind w:firstLine="720"/>
        <w:jc w:val="both"/>
        <w:rPr>
          <w:snapToGrid w:val="0"/>
          <w:sz w:val="28"/>
          <w:szCs w:val="28"/>
        </w:rPr>
      </w:pPr>
    </w:p>
    <w:p w14:paraId="288EE16F"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По данной статье предприятием планируются расходы в размере </w:t>
      </w:r>
      <w:r w:rsidRPr="00816A2E">
        <w:rPr>
          <w:snapToGrid w:val="0"/>
          <w:sz w:val="28"/>
          <w:szCs w:val="28"/>
        </w:rPr>
        <w:br/>
        <w:t xml:space="preserve">3 540 тыс. руб. </w:t>
      </w:r>
    </w:p>
    <w:p w14:paraId="0C6B398B"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lastRenderedPageBreak/>
        <w:t>Для выработки тепловой энергии на котельной применяют уголь бурый сортомарки 3 БОМ (бурый орех мелкий), рассортированный в мягкие разовые контейнеры. Добыча угля осуществляется на Большесырском угольном месторождении в Балахтинском районе Красноярского края.</w:t>
      </w:r>
    </w:p>
    <w:p w14:paraId="088B3149" w14:textId="77777777" w:rsidR="00816A2E" w:rsidRPr="00816A2E" w:rsidRDefault="00816A2E" w:rsidP="00816A2E">
      <w:pPr>
        <w:ind w:firstLine="709"/>
        <w:jc w:val="both"/>
        <w:rPr>
          <w:snapToGrid w:val="0"/>
          <w:sz w:val="28"/>
          <w:szCs w:val="28"/>
        </w:rPr>
      </w:pPr>
      <w:r w:rsidRPr="00816A2E">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EEE824D" w14:textId="77777777" w:rsidR="00816A2E" w:rsidRPr="00816A2E" w:rsidRDefault="00816A2E" w:rsidP="00816A2E">
      <w:pPr>
        <w:ind w:firstLine="709"/>
        <w:jc w:val="both"/>
        <w:rPr>
          <w:snapToGrid w:val="0"/>
          <w:sz w:val="28"/>
          <w:szCs w:val="28"/>
        </w:rPr>
      </w:pPr>
      <w:r w:rsidRPr="00816A2E">
        <w:rPr>
          <w:snapToGrid w:val="0"/>
          <w:sz w:val="28"/>
          <w:szCs w:val="28"/>
        </w:rPr>
        <w:t>Договор поставки № 4816/ЗКТЭ-ЦДЗС/23/1/1 б/д, заключенный между ОАО «РЖД» (в лице заместителя начальника Центральной дирекции закупок и снабжения - филиала ОАО «РЖД» Терентьевой С.А.) и ООО «МТК» (в лице генерального директора Дмитренко А.Ю.) на поставку бурого угля, действующий по 30.05.2025, с приложениями, без автопролонгации (DOCS.FORM.6.42. Часть 1. Том 15. Расходы на топливо. Уголь бурый. Договор 4816-ЗКТЭ-ЦДЗС).</w:t>
      </w:r>
    </w:p>
    <w:p w14:paraId="7F09BA6E" w14:textId="77777777" w:rsidR="00816A2E" w:rsidRPr="00816A2E" w:rsidRDefault="00816A2E" w:rsidP="00816A2E">
      <w:pPr>
        <w:ind w:firstLine="709"/>
        <w:jc w:val="both"/>
        <w:rPr>
          <w:snapToGrid w:val="0"/>
          <w:sz w:val="28"/>
          <w:szCs w:val="28"/>
        </w:rPr>
      </w:pPr>
      <w:r w:rsidRPr="00816A2E">
        <w:rPr>
          <w:snapToGrid w:val="0"/>
          <w:sz w:val="28"/>
          <w:szCs w:val="28"/>
        </w:rPr>
        <w:t>Договор заключен с соблюдением конкурсной процедуры, опубликованной на портале http://www.rts-tender.ru, следовательно, данный договор принимается в расчет экспертами.</w:t>
      </w:r>
    </w:p>
    <w:p w14:paraId="334214D5" w14:textId="77777777" w:rsidR="00816A2E" w:rsidRPr="00816A2E" w:rsidRDefault="00816A2E" w:rsidP="00816A2E">
      <w:pPr>
        <w:ind w:firstLine="709"/>
        <w:jc w:val="both"/>
        <w:rPr>
          <w:snapToGrid w:val="0"/>
          <w:sz w:val="28"/>
          <w:szCs w:val="28"/>
        </w:rPr>
      </w:pPr>
      <w:r w:rsidRPr="00816A2E">
        <w:rPr>
          <w:snapToGrid w:val="0"/>
          <w:sz w:val="28"/>
          <w:szCs w:val="28"/>
        </w:rPr>
        <w:t>Спецификация - приложение № 5 к договору поставки № 4816/ЗКТЭ-ЦДЗС/23/1/1, заключенному между ОАО «РЖД» и ООО «МТК» (DOCS.FORM.6.42. Часть 1. Том 15. Расходы на топливо. Уголь бурый. Прил 5 к договору 4816), согласно которой срок поставки январь-декабрь 2024 год.</w:t>
      </w:r>
    </w:p>
    <w:p w14:paraId="0926076C" w14:textId="77777777" w:rsidR="00816A2E" w:rsidRPr="00816A2E" w:rsidRDefault="00816A2E" w:rsidP="00816A2E">
      <w:pPr>
        <w:ind w:firstLine="709"/>
        <w:jc w:val="both"/>
        <w:rPr>
          <w:snapToGrid w:val="0"/>
          <w:sz w:val="28"/>
          <w:szCs w:val="28"/>
        </w:rPr>
      </w:pPr>
      <w:r w:rsidRPr="00816A2E">
        <w:rPr>
          <w:snapToGrid w:val="0"/>
          <w:sz w:val="28"/>
          <w:szCs w:val="28"/>
        </w:rPr>
        <w:t>График поставки товара - Приложение № 1.1.2 к техническому заданию (DOCS.FORM.6.42. Часть 1. Том 15. Расходы на топливо. Уголь бурый. График поставки товара).</w:t>
      </w:r>
    </w:p>
    <w:p w14:paraId="12F77E1F" w14:textId="77777777" w:rsidR="00816A2E" w:rsidRPr="00816A2E" w:rsidRDefault="00816A2E" w:rsidP="00816A2E">
      <w:pPr>
        <w:ind w:firstLine="709"/>
        <w:jc w:val="both"/>
        <w:rPr>
          <w:snapToGrid w:val="0"/>
          <w:sz w:val="28"/>
          <w:szCs w:val="28"/>
        </w:rPr>
      </w:pPr>
      <w:r w:rsidRPr="00816A2E">
        <w:rPr>
          <w:snapToGrid w:val="0"/>
          <w:sz w:val="28"/>
          <w:szCs w:val="28"/>
        </w:rPr>
        <w:t>Извещение об осуществлении запроса котировок в электронной форме № 4816/ЗКТЭ-ЦДЗС/23 на право заключения договора поставки угля (DOCS.FORM.6.42. Часть 1. Том 15. Расходы на топливо. Уголь бурый. Извещение об осуществлении запроса).</w:t>
      </w:r>
    </w:p>
    <w:p w14:paraId="3BAE3478" w14:textId="77777777" w:rsidR="00816A2E" w:rsidRPr="00816A2E" w:rsidRDefault="00816A2E" w:rsidP="00816A2E">
      <w:pPr>
        <w:ind w:firstLine="709"/>
        <w:jc w:val="both"/>
        <w:rPr>
          <w:snapToGrid w:val="0"/>
          <w:sz w:val="28"/>
          <w:szCs w:val="28"/>
        </w:rPr>
      </w:pPr>
      <w:r w:rsidRPr="00816A2E">
        <w:rPr>
          <w:snapToGrid w:val="0"/>
          <w:sz w:val="28"/>
          <w:szCs w:val="28"/>
        </w:rPr>
        <w:t xml:space="preserve">Приложение № 1 к извещению о проведении запроса котировок </w:t>
      </w:r>
      <w:r w:rsidRPr="00816A2E">
        <w:rPr>
          <w:snapToGrid w:val="0"/>
          <w:sz w:val="28"/>
          <w:szCs w:val="28"/>
        </w:rPr>
        <w:br/>
        <w:t>в электронной форме № 4816/ЗКТЭ-ЦДЗС/23 на право заключения договора поставки угля (DOCS.FORM.6.42. Часть 1. Том 15. Расходы на топливо. Уголь бурый. Приложение к извещению часть 1 и 2).</w:t>
      </w:r>
    </w:p>
    <w:p w14:paraId="251FA4D4" w14:textId="77777777" w:rsidR="00816A2E" w:rsidRPr="00816A2E" w:rsidRDefault="00816A2E" w:rsidP="00816A2E">
      <w:pPr>
        <w:ind w:firstLine="709"/>
        <w:jc w:val="both"/>
        <w:rPr>
          <w:snapToGrid w:val="0"/>
          <w:sz w:val="28"/>
          <w:szCs w:val="28"/>
        </w:rPr>
      </w:pPr>
      <w:r w:rsidRPr="00816A2E">
        <w:rPr>
          <w:snapToGrid w:val="0"/>
          <w:sz w:val="28"/>
          <w:szCs w:val="28"/>
        </w:rPr>
        <w:t xml:space="preserve">Приложение № 3 к извещению о проведении запроса котировок </w:t>
      </w:r>
      <w:r w:rsidRPr="00816A2E">
        <w:rPr>
          <w:snapToGrid w:val="0"/>
          <w:sz w:val="28"/>
          <w:szCs w:val="28"/>
        </w:rPr>
        <w:br/>
        <w:t>в электронной форме № 4816/ЗКТЭ-ЦДЗС/23 на право заключения договора поставки угля (DOCS.FORM.6.42. Часть 1. Том 15. Расходы на топливо. Уголь бурый. Приложение к извещению часть 3).</w:t>
      </w:r>
    </w:p>
    <w:p w14:paraId="4A032C8F" w14:textId="77777777" w:rsidR="00816A2E" w:rsidRPr="00816A2E" w:rsidRDefault="00816A2E" w:rsidP="00816A2E">
      <w:pPr>
        <w:ind w:firstLine="709"/>
        <w:jc w:val="both"/>
        <w:rPr>
          <w:snapToGrid w:val="0"/>
          <w:sz w:val="28"/>
          <w:szCs w:val="28"/>
        </w:rPr>
      </w:pPr>
      <w:r w:rsidRPr="00816A2E">
        <w:rPr>
          <w:snapToGrid w:val="0"/>
          <w:sz w:val="28"/>
          <w:szCs w:val="28"/>
        </w:rPr>
        <w:t xml:space="preserve">Протокол № 4816/ЗКТЭ-ЦДЗС/23/1 от 13.12.2023 рассмотрения </w:t>
      </w:r>
      <w:r w:rsidRPr="00816A2E">
        <w:rPr>
          <w:snapToGrid w:val="0"/>
          <w:sz w:val="28"/>
          <w:szCs w:val="28"/>
        </w:rPr>
        <w:br/>
        <w:t xml:space="preserve">и оценки котировочных заявок, поступивших для участия в запросе котировок в электронной форме № 4816/ЗКТЭ ЦДЗС/23 на право заключения договора поставки угля (DOCS.FORM.6.42. Часть 3. Том 18. Протокол рассмотрения </w:t>
      </w:r>
      <w:r w:rsidRPr="00816A2E">
        <w:rPr>
          <w:snapToGrid w:val="0"/>
          <w:sz w:val="28"/>
          <w:szCs w:val="28"/>
        </w:rPr>
        <w:br/>
        <w:t>на право заключения дог. поставки угля 4816).</w:t>
      </w:r>
    </w:p>
    <w:p w14:paraId="76D15817" w14:textId="77777777" w:rsidR="00816A2E" w:rsidRPr="00816A2E" w:rsidRDefault="00816A2E" w:rsidP="00816A2E">
      <w:pPr>
        <w:ind w:firstLine="709"/>
        <w:jc w:val="both"/>
        <w:rPr>
          <w:snapToGrid w:val="0"/>
          <w:sz w:val="28"/>
          <w:szCs w:val="28"/>
        </w:rPr>
      </w:pPr>
      <w:r w:rsidRPr="00816A2E">
        <w:rPr>
          <w:snapToGrid w:val="0"/>
          <w:sz w:val="28"/>
          <w:szCs w:val="28"/>
        </w:rPr>
        <w:t>Протокол № 01/1412 от 14.12.2023 заочного заседания Конкурсной комиссии Центральной дирекции закупок и снабжения - филиала ОАО «РЖД» (DOCS.FORM.6.42. Часть 3. Том 18. Протокол заочного заседания конк. комиссии).</w:t>
      </w:r>
    </w:p>
    <w:p w14:paraId="582D6B02" w14:textId="77777777" w:rsidR="00816A2E" w:rsidRPr="00816A2E" w:rsidRDefault="00816A2E" w:rsidP="00816A2E">
      <w:pPr>
        <w:ind w:firstLine="709"/>
        <w:jc w:val="both"/>
        <w:rPr>
          <w:snapToGrid w:val="0"/>
          <w:sz w:val="28"/>
          <w:szCs w:val="28"/>
        </w:rPr>
      </w:pPr>
      <w:r w:rsidRPr="00816A2E">
        <w:rPr>
          <w:snapToGrid w:val="0"/>
          <w:sz w:val="28"/>
          <w:szCs w:val="28"/>
        </w:rPr>
        <w:lastRenderedPageBreak/>
        <w:t>Счета-фактуры ООО «Сибуголь» за январь-март 2023 года по бурому углю (DOCS.FORM.6.42. Часть 3. Том 18. УПД № 185, 252, 253, 254, 983, 984, 1927, 1966, 2782, 3186, 3187, 3188, 3332).</w:t>
      </w:r>
    </w:p>
    <w:p w14:paraId="616F00EB" w14:textId="77777777" w:rsidR="00816A2E" w:rsidRPr="00816A2E" w:rsidRDefault="00816A2E" w:rsidP="00816A2E">
      <w:pPr>
        <w:ind w:firstLine="709"/>
        <w:jc w:val="both"/>
        <w:rPr>
          <w:snapToGrid w:val="0"/>
          <w:sz w:val="28"/>
          <w:szCs w:val="28"/>
        </w:rPr>
      </w:pPr>
      <w:r w:rsidRPr="00816A2E">
        <w:rPr>
          <w:snapToGrid w:val="0"/>
          <w:sz w:val="28"/>
          <w:szCs w:val="28"/>
        </w:rPr>
        <w:t xml:space="preserve">Счета-фактуры ООО «МТК» за январь, март, апрель 2024 года </w:t>
      </w:r>
      <w:r w:rsidRPr="00816A2E">
        <w:rPr>
          <w:snapToGrid w:val="0"/>
          <w:sz w:val="28"/>
          <w:szCs w:val="28"/>
        </w:rPr>
        <w:br/>
        <w:t>по бурому углю (DOCS.FORM.6.42. Часть 3. Том 18. УПД № 2401043, 2403084, 2404023).</w:t>
      </w:r>
    </w:p>
    <w:p w14:paraId="7A83255D" w14:textId="77777777" w:rsidR="00816A2E" w:rsidRPr="00816A2E" w:rsidRDefault="00816A2E" w:rsidP="00816A2E">
      <w:pPr>
        <w:tabs>
          <w:tab w:val="left" w:pos="1890"/>
        </w:tabs>
        <w:ind w:firstLine="709"/>
        <w:jc w:val="both"/>
        <w:rPr>
          <w:sz w:val="28"/>
          <w:szCs w:val="28"/>
        </w:rPr>
      </w:pPr>
      <w:r w:rsidRPr="00816A2E">
        <w:rPr>
          <w:snapToGrid w:val="0"/>
          <w:sz w:val="28"/>
          <w:szCs w:val="28"/>
        </w:rPr>
        <w:t>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w:t>
      </w:r>
    </w:p>
    <w:p w14:paraId="143D5381"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1) удельный расход топлива на производство 1 Гкал тепловой энергии;</w:t>
      </w:r>
    </w:p>
    <w:p w14:paraId="0FB932F0"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2) плановая (расчетная) цена на топливо с учетом затрат на его доставку и хранение; </w:t>
      </w:r>
    </w:p>
    <w:p w14:paraId="4EE3E812"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3) расчетный объем отпуска тепловой энергии, поставляемой </w:t>
      </w:r>
      <w:r w:rsidRPr="00816A2E">
        <w:rPr>
          <w:snapToGrid w:val="0"/>
          <w:sz w:val="28"/>
          <w:szCs w:val="28"/>
        </w:rPr>
        <w:br/>
        <w:t>с коллекторов источника тепловой энергии.</w:t>
      </w:r>
    </w:p>
    <w:p w14:paraId="184ACDF0" w14:textId="77777777" w:rsidR="00816A2E" w:rsidRPr="00816A2E" w:rsidRDefault="00816A2E" w:rsidP="00816A2E">
      <w:pPr>
        <w:ind w:firstLine="709"/>
        <w:jc w:val="both"/>
        <w:rPr>
          <w:snapToGrid w:val="0"/>
          <w:sz w:val="28"/>
          <w:szCs w:val="28"/>
        </w:rPr>
      </w:pPr>
      <w:r w:rsidRPr="00816A2E">
        <w:rPr>
          <w:snapToGrid w:val="0"/>
          <w:sz w:val="28"/>
          <w:szCs w:val="28"/>
        </w:rPr>
        <w:t xml:space="preserve">Удельный расход условного топлива, в соответствии с постановлением Региональной энергетической комиссии Кузбасса от </w:t>
      </w:r>
      <w:bookmarkStart w:id="42" w:name="_Hlk113873064"/>
      <w:r w:rsidRPr="00816A2E">
        <w:rPr>
          <w:snapToGrid w:val="0"/>
          <w:sz w:val="28"/>
          <w:szCs w:val="28"/>
        </w:rPr>
        <w:t xml:space="preserve">19.11.2024 № 358 </w:t>
      </w:r>
      <w:bookmarkEnd w:id="42"/>
      <w:r w:rsidRPr="00816A2E">
        <w:rPr>
          <w:snapToGrid w:val="0"/>
          <w:sz w:val="28"/>
          <w:szCs w:val="28"/>
        </w:rPr>
        <w:b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2025 год» составляет 211,5 кг у.т./Гкал.</w:t>
      </w:r>
    </w:p>
    <w:p w14:paraId="08CB2A09" w14:textId="77777777" w:rsidR="00816A2E" w:rsidRPr="00816A2E" w:rsidRDefault="00816A2E" w:rsidP="00816A2E">
      <w:pPr>
        <w:spacing w:line="0" w:lineRule="atLeast"/>
        <w:ind w:firstLine="709"/>
        <w:jc w:val="both"/>
        <w:rPr>
          <w:snapToGrid w:val="0"/>
          <w:color w:val="000000"/>
          <w:sz w:val="28"/>
          <w:szCs w:val="28"/>
        </w:rPr>
      </w:pPr>
      <w:bookmarkStart w:id="43" w:name="_Hlk180423309"/>
      <w:r w:rsidRPr="00816A2E">
        <w:rPr>
          <w:snapToGrid w:val="0"/>
          <w:color w:val="000000"/>
          <w:sz w:val="28"/>
          <w:szCs w:val="28"/>
        </w:rPr>
        <w:t xml:space="preserve">Перечень источников информации о ценах (тарифах) и расходах, последовательно используемых в приоритетном порядке для определения плановых (расчетных) значений расходов (цен), содержится в пункте 28 Основ ценообразования и включает в том числе: </w:t>
      </w:r>
    </w:p>
    <w:p w14:paraId="7518576F" w14:textId="77777777" w:rsidR="00816A2E" w:rsidRPr="00816A2E" w:rsidRDefault="00816A2E" w:rsidP="00816A2E">
      <w:pPr>
        <w:spacing w:line="0" w:lineRule="atLeast"/>
        <w:ind w:firstLine="709"/>
        <w:jc w:val="both"/>
        <w:rPr>
          <w:snapToGrid w:val="0"/>
          <w:color w:val="000000"/>
          <w:sz w:val="28"/>
          <w:szCs w:val="28"/>
        </w:rPr>
      </w:pPr>
      <w:r w:rsidRPr="00816A2E">
        <w:rPr>
          <w:snapToGrid w:val="0"/>
          <w:color w:val="000000"/>
          <w:sz w:val="28"/>
          <w:szCs w:val="28"/>
        </w:rPr>
        <w:t xml:space="preserve">а) установленные на очередной период регулирования цены (тарифы) для соответствующей категории потребителей, если цены (тарифы) </w:t>
      </w:r>
      <w:r w:rsidRPr="00816A2E">
        <w:rPr>
          <w:snapToGrid w:val="0"/>
          <w:color w:val="000000"/>
          <w:sz w:val="28"/>
          <w:szCs w:val="28"/>
        </w:rPr>
        <w:br/>
        <w:t xml:space="preserve">на соответствующие товары (услуги) подлежат государственному регулированию; </w:t>
      </w:r>
    </w:p>
    <w:p w14:paraId="41DF380F" w14:textId="77777777" w:rsidR="00816A2E" w:rsidRPr="00816A2E" w:rsidRDefault="00816A2E" w:rsidP="00816A2E">
      <w:pPr>
        <w:spacing w:line="0" w:lineRule="atLeast"/>
        <w:ind w:firstLine="709"/>
        <w:jc w:val="both"/>
        <w:rPr>
          <w:snapToGrid w:val="0"/>
          <w:color w:val="000000"/>
          <w:sz w:val="28"/>
          <w:szCs w:val="28"/>
        </w:rPr>
      </w:pPr>
      <w:r w:rsidRPr="00816A2E">
        <w:rPr>
          <w:snapToGrid w:val="0"/>
          <w:color w:val="000000"/>
          <w:sz w:val="28"/>
          <w:szCs w:val="28"/>
        </w:rPr>
        <w:t xml:space="preserve">б) цены, установленные в договорах, заключенных в результате проведения торгов; </w:t>
      </w:r>
    </w:p>
    <w:p w14:paraId="2B765F4F" w14:textId="77777777" w:rsidR="00816A2E" w:rsidRPr="00816A2E" w:rsidRDefault="00816A2E" w:rsidP="00816A2E">
      <w:pPr>
        <w:spacing w:line="0" w:lineRule="atLeast"/>
        <w:ind w:firstLine="709"/>
        <w:jc w:val="both"/>
        <w:rPr>
          <w:snapToGrid w:val="0"/>
          <w:color w:val="000000"/>
          <w:sz w:val="28"/>
          <w:szCs w:val="28"/>
        </w:rPr>
      </w:pPr>
      <w:r w:rsidRPr="00816A2E">
        <w:rPr>
          <w:snapToGrid w:val="0"/>
          <w:color w:val="000000"/>
          <w:sz w:val="28"/>
          <w:szCs w:val="28"/>
        </w:rPr>
        <w:t xml:space="preserve">в) прогнозные показатели и основные параметры, определенные </w:t>
      </w:r>
      <w:r w:rsidRPr="00816A2E">
        <w:rPr>
          <w:snapToGrid w:val="0"/>
          <w:color w:val="000000"/>
          <w:sz w:val="28"/>
          <w:szCs w:val="28"/>
        </w:rPr>
        <w:br/>
        <w:t xml:space="preserve">в прогнозе социально-экономического развития Российской Федерации </w:t>
      </w:r>
      <w:r w:rsidRPr="00816A2E">
        <w:rPr>
          <w:snapToGrid w:val="0"/>
          <w:color w:val="000000"/>
          <w:sz w:val="28"/>
          <w:szCs w:val="28"/>
        </w:rPr>
        <w:br/>
        <w:t>на очередной финансовый год и плановый период, одобренном Правительством Российской Федерации (базовый вариант).</w:t>
      </w:r>
    </w:p>
    <w:p w14:paraId="77331497" w14:textId="77777777" w:rsidR="00816A2E" w:rsidRPr="00816A2E" w:rsidRDefault="00816A2E" w:rsidP="00816A2E">
      <w:pPr>
        <w:ind w:firstLine="720"/>
        <w:jc w:val="both"/>
        <w:rPr>
          <w:snapToGrid w:val="0"/>
          <w:sz w:val="28"/>
          <w:szCs w:val="28"/>
        </w:rPr>
      </w:pPr>
      <w:r w:rsidRPr="00816A2E">
        <w:rPr>
          <w:snapToGrid w:val="0"/>
          <w:sz w:val="28"/>
          <w:szCs w:val="28"/>
        </w:rPr>
        <w:t xml:space="preserve">В соответствии с пунктом 29 Основ ценообразования </w:t>
      </w:r>
      <w:bookmarkStart w:id="44" w:name="Par0"/>
      <w:bookmarkEnd w:id="44"/>
      <w:r w:rsidRPr="00816A2E">
        <w:rPr>
          <w:snapToGrid w:val="0"/>
          <w:sz w:val="28"/>
          <w:szCs w:val="28"/>
        </w:rPr>
        <w:t>при определении обоснованности фактических значений расходов (цен) орган регулирования использует источники информации о ценах (тарифах) в следующем порядке:</w:t>
      </w:r>
    </w:p>
    <w:p w14:paraId="7DA9DC36" w14:textId="77777777" w:rsidR="00816A2E" w:rsidRPr="00816A2E" w:rsidRDefault="00816A2E" w:rsidP="00816A2E">
      <w:pPr>
        <w:ind w:firstLine="720"/>
        <w:jc w:val="both"/>
        <w:rPr>
          <w:snapToGrid w:val="0"/>
          <w:sz w:val="28"/>
          <w:szCs w:val="28"/>
        </w:rPr>
      </w:pPr>
      <w:r w:rsidRPr="00816A2E">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816A2E">
        <w:rPr>
          <w:snapToGrid w:val="0"/>
          <w:sz w:val="28"/>
          <w:szCs w:val="28"/>
        </w:rPr>
        <w:br/>
        <w:t>на соответствующие товары (услуги) подлежат государственному регулированию;</w:t>
      </w:r>
    </w:p>
    <w:p w14:paraId="78721174" w14:textId="77777777" w:rsidR="00816A2E" w:rsidRPr="00816A2E" w:rsidRDefault="00816A2E" w:rsidP="00816A2E">
      <w:pPr>
        <w:ind w:firstLine="720"/>
        <w:jc w:val="both"/>
        <w:rPr>
          <w:snapToGrid w:val="0"/>
          <w:sz w:val="28"/>
          <w:szCs w:val="28"/>
        </w:rPr>
      </w:pPr>
      <w:r w:rsidRPr="00816A2E">
        <w:rPr>
          <w:snapToGrid w:val="0"/>
          <w:sz w:val="28"/>
          <w:szCs w:val="28"/>
        </w:rPr>
        <w:t>б) цены, установленные в договорах, заключенных в результате проведения торгов;</w:t>
      </w:r>
    </w:p>
    <w:p w14:paraId="4B148980" w14:textId="77777777" w:rsidR="00816A2E" w:rsidRPr="00816A2E" w:rsidRDefault="00816A2E" w:rsidP="00816A2E">
      <w:pPr>
        <w:ind w:firstLine="720"/>
        <w:jc w:val="both"/>
        <w:rPr>
          <w:snapToGrid w:val="0"/>
          <w:sz w:val="28"/>
          <w:szCs w:val="28"/>
        </w:rPr>
      </w:pPr>
      <w:r w:rsidRPr="00816A2E">
        <w:rPr>
          <w:snapToGrid w:val="0"/>
          <w:sz w:val="28"/>
          <w:szCs w:val="28"/>
        </w:rPr>
        <w:lastRenderedPageBreak/>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6DEBBECD" w14:textId="77777777" w:rsidR="00816A2E" w:rsidRPr="00816A2E" w:rsidRDefault="00816A2E" w:rsidP="00816A2E">
      <w:pPr>
        <w:ind w:firstLine="720"/>
        <w:jc w:val="both"/>
        <w:rPr>
          <w:snapToGrid w:val="0"/>
          <w:sz w:val="28"/>
          <w:szCs w:val="28"/>
        </w:rPr>
      </w:pPr>
      <w:r w:rsidRPr="00816A2E">
        <w:rPr>
          <w:snapToGrid w:val="0"/>
          <w:sz w:val="28"/>
          <w:szCs w:val="28"/>
        </w:rPr>
        <w:t xml:space="preserve">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w:t>
      </w:r>
      <w:r w:rsidRPr="00816A2E">
        <w:rPr>
          <w:snapToGrid w:val="0"/>
          <w:sz w:val="28"/>
          <w:szCs w:val="28"/>
        </w:rPr>
        <w:br/>
        <w:t>для исследования рыночных цен, подготовку периодических информационных и аналитических отчетов о рыночных ценах.</w:t>
      </w:r>
    </w:p>
    <w:p w14:paraId="0803AD5F" w14:textId="77777777" w:rsidR="00816A2E" w:rsidRPr="00816A2E" w:rsidRDefault="00816A2E" w:rsidP="00816A2E">
      <w:pPr>
        <w:spacing w:line="0" w:lineRule="atLeast"/>
        <w:ind w:firstLine="709"/>
        <w:jc w:val="both"/>
        <w:rPr>
          <w:snapToGrid w:val="0"/>
          <w:color w:val="000000"/>
          <w:sz w:val="28"/>
          <w:szCs w:val="28"/>
        </w:rPr>
      </w:pPr>
      <w:r w:rsidRPr="00816A2E">
        <w:rPr>
          <w:snapToGrid w:val="0"/>
          <w:color w:val="000000"/>
          <w:sz w:val="28"/>
          <w:szCs w:val="28"/>
        </w:rPr>
        <w:t xml:space="preserve">Названные источники применяются последовательно, при этом отказ </w:t>
      </w:r>
      <w:r w:rsidRPr="00816A2E">
        <w:rPr>
          <w:snapToGrid w:val="0"/>
          <w:color w:val="000000"/>
          <w:sz w:val="28"/>
          <w:szCs w:val="28"/>
        </w:rPr>
        <w:br/>
        <w:t xml:space="preserve">от определения планируемых цен в соответствии с одним источником информации подразумевает невозможность его использования </w:t>
      </w:r>
      <w:r w:rsidRPr="00816A2E">
        <w:rPr>
          <w:snapToGrid w:val="0"/>
          <w:color w:val="000000"/>
          <w:sz w:val="28"/>
          <w:szCs w:val="28"/>
        </w:rPr>
        <w:br/>
        <w:t>и необходимость перехода к следующему источнику.</w:t>
      </w:r>
    </w:p>
    <w:p w14:paraId="101EC266" w14:textId="77777777" w:rsidR="00816A2E" w:rsidRPr="00816A2E" w:rsidRDefault="00816A2E" w:rsidP="00816A2E">
      <w:pPr>
        <w:ind w:firstLine="709"/>
        <w:jc w:val="both"/>
        <w:rPr>
          <w:snapToGrid w:val="0"/>
          <w:sz w:val="28"/>
          <w:szCs w:val="28"/>
        </w:rPr>
      </w:pPr>
      <w:bookmarkStart w:id="45" w:name="_Hlk183276821"/>
      <w:bookmarkEnd w:id="43"/>
      <w:r w:rsidRPr="00816A2E">
        <w:rPr>
          <w:snapToGrid w:val="0"/>
          <w:sz w:val="28"/>
          <w:szCs w:val="28"/>
        </w:rPr>
        <w:t>В соответствии с пп. б) пункта 28 Основ ценообразования «Цены, установленные в договорах, заключенных в результате проведения торгов», договор на поставку угля должен быть заключен с помощью торгов.</w:t>
      </w:r>
    </w:p>
    <w:bookmarkEnd w:id="45"/>
    <w:p w14:paraId="07146EF7" w14:textId="77777777" w:rsidR="00816A2E" w:rsidRPr="00816A2E" w:rsidRDefault="00816A2E" w:rsidP="00816A2E">
      <w:pPr>
        <w:ind w:firstLine="709"/>
        <w:jc w:val="both"/>
        <w:rPr>
          <w:snapToGrid w:val="0"/>
          <w:sz w:val="28"/>
          <w:szCs w:val="28"/>
        </w:rPr>
      </w:pPr>
      <w:r w:rsidRPr="00816A2E">
        <w:rPr>
          <w:snapToGrid w:val="0"/>
          <w:sz w:val="28"/>
          <w:szCs w:val="28"/>
        </w:rPr>
        <w:t xml:space="preserve">При определении плановой цены на уголь бурый сортомарки 3 БОМ </w:t>
      </w:r>
      <w:r w:rsidRPr="00816A2E">
        <w:rPr>
          <w:snapToGrid w:val="0"/>
          <w:sz w:val="28"/>
          <w:szCs w:val="28"/>
        </w:rPr>
        <w:br/>
        <w:t xml:space="preserve">на 2025 год экспертами исследован представленный обществом договор </w:t>
      </w:r>
      <w:r w:rsidRPr="00816A2E">
        <w:rPr>
          <w:snapToGrid w:val="0"/>
          <w:sz w:val="28"/>
          <w:szCs w:val="28"/>
        </w:rPr>
        <w:br/>
        <w:t xml:space="preserve">на поставку угля № 4816/ЗКТЭ-ЦДЗС/23/1/1 б/д, заключенный </w:t>
      </w:r>
      <w:r w:rsidRPr="00816A2E">
        <w:rPr>
          <w:snapToGrid w:val="0"/>
          <w:sz w:val="28"/>
          <w:szCs w:val="28"/>
        </w:rPr>
        <w:br/>
        <w:t>с ООО «МТК», спецификация к данному договору, а также конкурсная документация.</w:t>
      </w:r>
    </w:p>
    <w:p w14:paraId="35F1BE24" w14:textId="77777777" w:rsidR="00816A2E" w:rsidRPr="00816A2E" w:rsidRDefault="00816A2E" w:rsidP="00816A2E">
      <w:pPr>
        <w:ind w:firstLine="709"/>
        <w:jc w:val="both"/>
        <w:rPr>
          <w:snapToGrid w:val="0"/>
          <w:sz w:val="28"/>
          <w:szCs w:val="28"/>
        </w:rPr>
      </w:pPr>
      <w:r w:rsidRPr="00816A2E">
        <w:rPr>
          <w:snapToGrid w:val="0"/>
          <w:sz w:val="28"/>
          <w:szCs w:val="28"/>
        </w:rPr>
        <w:t xml:space="preserve">Эксперты отмечают, что договор заключен по результатам конкурса </w:t>
      </w:r>
      <w:r w:rsidRPr="00816A2E">
        <w:rPr>
          <w:snapToGrid w:val="0"/>
          <w:sz w:val="28"/>
          <w:szCs w:val="28"/>
        </w:rPr>
        <w:br/>
        <w:t>и отвечает требованиям пп. б) п 28 Основ ценообразования «Цены, установленные в договорах, заключенных в результате проведения торгов».</w:t>
      </w:r>
    </w:p>
    <w:p w14:paraId="16183EB3" w14:textId="77777777" w:rsidR="00816A2E" w:rsidRPr="00816A2E" w:rsidRDefault="00816A2E" w:rsidP="00816A2E">
      <w:pPr>
        <w:ind w:firstLine="709"/>
        <w:jc w:val="both"/>
        <w:rPr>
          <w:snapToGrid w:val="0"/>
          <w:sz w:val="28"/>
          <w:szCs w:val="28"/>
        </w:rPr>
      </w:pPr>
      <w:r w:rsidRPr="00816A2E">
        <w:rPr>
          <w:snapToGrid w:val="0"/>
          <w:sz w:val="28"/>
          <w:szCs w:val="28"/>
        </w:rPr>
        <w:t xml:space="preserve">По данным спецификации - приложения № 5 к договору поставки </w:t>
      </w:r>
      <w:r w:rsidRPr="00816A2E">
        <w:rPr>
          <w:snapToGrid w:val="0"/>
          <w:sz w:val="28"/>
          <w:szCs w:val="28"/>
        </w:rPr>
        <w:br/>
        <w:t xml:space="preserve">№ 4816/ЗКТЭ-ЦДЗС/23/1/1 б/д, заключенному между ОАО «РЖД» </w:t>
      </w:r>
      <w:r w:rsidRPr="00816A2E">
        <w:rPr>
          <w:snapToGrid w:val="0"/>
          <w:sz w:val="28"/>
          <w:szCs w:val="28"/>
        </w:rPr>
        <w:br/>
        <w:t>и ООО «МТК» цена натурального топлива с учетом доставки составила 9 370,00 руб./т. (без НДС).</w:t>
      </w:r>
    </w:p>
    <w:p w14:paraId="3B2A27C7" w14:textId="77777777" w:rsidR="00816A2E" w:rsidRPr="00816A2E" w:rsidRDefault="00816A2E" w:rsidP="00816A2E">
      <w:pPr>
        <w:ind w:firstLine="709"/>
        <w:jc w:val="both"/>
        <w:rPr>
          <w:snapToGrid w:val="0"/>
          <w:sz w:val="28"/>
          <w:szCs w:val="28"/>
        </w:rPr>
      </w:pPr>
      <w:r w:rsidRPr="00816A2E">
        <w:rPr>
          <w:snapToGrid w:val="0"/>
          <w:sz w:val="28"/>
          <w:szCs w:val="28"/>
        </w:rPr>
        <w:t>Согласно п. 2.1. договора, цена товара не подлежит изменению в течение всего срока действия настоящего Договора, за исключением случаев, предусмотренных настоящим договором.</w:t>
      </w:r>
    </w:p>
    <w:p w14:paraId="5B44D376" w14:textId="77777777" w:rsidR="00816A2E" w:rsidRPr="00816A2E" w:rsidRDefault="00816A2E" w:rsidP="00816A2E">
      <w:pPr>
        <w:ind w:firstLine="709"/>
        <w:jc w:val="both"/>
        <w:rPr>
          <w:snapToGrid w:val="0"/>
          <w:sz w:val="28"/>
          <w:szCs w:val="28"/>
        </w:rPr>
      </w:pPr>
      <w:r w:rsidRPr="00816A2E">
        <w:rPr>
          <w:snapToGrid w:val="0"/>
          <w:sz w:val="28"/>
          <w:szCs w:val="28"/>
        </w:rPr>
        <w:t xml:space="preserve">Согласно п. 2.2. договора, цена товара включает все налоги, стоимость его доставки до Получателя, в том числе железнодорожный тариф, стоимость услуг по транспортно-экспедиционному обслуживанию и предоставлению </w:t>
      </w:r>
      <w:r w:rsidRPr="00816A2E">
        <w:rPr>
          <w:snapToGrid w:val="0"/>
          <w:sz w:val="28"/>
          <w:szCs w:val="28"/>
        </w:rPr>
        <w:br/>
        <w:t>в пользование контейнеров и вагонов при доставке товара железнодорожным транспортом или иным видом транспорта, стоимость погрузочно-разгрузочных работ, запорных устройств, защитной упаковки, необоротной тары и прочие расходы, связанные с доставкой товара в адрес получателей.</w:t>
      </w:r>
    </w:p>
    <w:p w14:paraId="7A712B5B" w14:textId="77777777" w:rsidR="00816A2E" w:rsidRPr="00816A2E" w:rsidRDefault="00816A2E" w:rsidP="00816A2E">
      <w:pPr>
        <w:ind w:firstLine="709"/>
        <w:jc w:val="both"/>
        <w:rPr>
          <w:snapToGrid w:val="0"/>
          <w:sz w:val="28"/>
          <w:szCs w:val="28"/>
        </w:rPr>
      </w:pPr>
      <w:r w:rsidRPr="00816A2E">
        <w:rPr>
          <w:snapToGrid w:val="0"/>
          <w:sz w:val="28"/>
          <w:szCs w:val="28"/>
        </w:rPr>
        <w:t xml:space="preserve">Согласно вышеуказанной спецификации, товар должен соответствовать следующим техническим характеристикам: теплота сгорания низшая не ниже 4 800 ккал/кг. </w:t>
      </w:r>
    </w:p>
    <w:p w14:paraId="62994BED" w14:textId="77777777" w:rsidR="00816A2E" w:rsidRPr="00816A2E" w:rsidRDefault="00816A2E" w:rsidP="00816A2E">
      <w:pPr>
        <w:ind w:firstLine="709"/>
        <w:jc w:val="both"/>
        <w:rPr>
          <w:snapToGrid w:val="0"/>
          <w:sz w:val="28"/>
          <w:szCs w:val="28"/>
        </w:rPr>
      </w:pPr>
      <w:r w:rsidRPr="00816A2E">
        <w:rPr>
          <w:snapToGrid w:val="0"/>
          <w:sz w:val="28"/>
          <w:szCs w:val="28"/>
        </w:rPr>
        <w:t xml:space="preserve">Эксперты рассчитали фактическую калорийность топлива: </w:t>
      </w:r>
      <w:r w:rsidRPr="00816A2E">
        <w:rPr>
          <w:snapToGrid w:val="0"/>
          <w:sz w:val="28"/>
          <w:szCs w:val="28"/>
        </w:rPr>
        <w:br/>
      </w:r>
      <w:r w:rsidRPr="00816A2E">
        <w:rPr>
          <w:snapToGrid w:val="0"/>
          <w:color w:val="000000"/>
          <w:sz w:val="28"/>
          <w:szCs w:val="28"/>
        </w:rPr>
        <w:t xml:space="preserve">0,61 (переводной коэффициент из условного топлива в натуральное </w:t>
      </w:r>
      <w:r w:rsidRPr="00816A2E">
        <w:rPr>
          <w:snapToGrid w:val="0"/>
          <w:color w:val="000000"/>
          <w:sz w:val="28"/>
          <w:szCs w:val="28"/>
        </w:rPr>
        <w:br/>
        <w:t xml:space="preserve">(по данным отчётной формы шаблона WARM.TOPL.Q2.2024)) </w:t>
      </w:r>
      <w:r w:rsidRPr="00816A2E">
        <w:rPr>
          <w:snapToGrid w:val="0"/>
          <w:sz w:val="28"/>
          <w:szCs w:val="28"/>
        </w:rPr>
        <w:t xml:space="preserve">× 7 000 (теплота сгорания условного топлива) = 4 270 ккал/кг.  </w:t>
      </w:r>
    </w:p>
    <w:p w14:paraId="2E02A554" w14:textId="77777777" w:rsidR="00816A2E" w:rsidRPr="00816A2E" w:rsidRDefault="00816A2E" w:rsidP="00816A2E">
      <w:pPr>
        <w:ind w:firstLine="709"/>
        <w:jc w:val="both"/>
        <w:rPr>
          <w:snapToGrid w:val="0"/>
          <w:sz w:val="28"/>
          <w:szCs w:val="28"/>
        </w:rPr>
      </w:pPr>
      <w:r w:rsidRPr="00816A2E">
        <w:rPr>
          <w:snapToGrid w:val="0"/>
          <w:sz w:val="28"/>
          <w:szCs w:val="28"/>
        </w:rPr>
        <w:lastRenderedPageBreak/>
        <w:t xml:space="preserve">Эксперты пересчитали цену угля на фактическую калорийность: </w:t>
      </w:r>
      <w:r w:rsidRPr="00816A2E">
        <w:rPr>
          <w:snapToGrid w:val="0"/>
          <w:sz w:val="28"/>
          <w:szCs w:val="28"/>
        </w:rPr>
        <w:br/>
        <w:t xml:space="preserve">4 270 ккал/кг (фактическая калорийность) × 9 370 руб./т. (цена по договору) ÷ 4 800 ккал/кг (калорийность по договору) = </w:t>
      </w:r>
      <w:r w:rsidRPr="00816A2E">
        <w:rPr>
          <w:b/>
          <w:bCs/>
          <w:snapToGrid w:val="0"/>
          <w:sz w:val="28"/>
          <w:szCs w:val="28"/>
        </w:rPr>
        <w:t>8 335,40 руб./т.</w:t>
      </w:r>
    </w:p>
    <w:p w14:paraId="368D6660" w14:textId="77777777" w:rsidR="00816A2E" w:rsidRPr="00816A2E" w:rsidRDefault="00816A2E" w:rsidP="00816A2E">
      <w:pPr>
        <w:ind w:firstLine="709"/>
        <w:jc w:val="both"/>
        <w:rPr>
          <w:snapToGrid w:val="0"/>
          <w:sz w:val="28"/>
          <w:szCs w:val="28"/>
        </w:rPr>
      </w:pPr>
      <w:r w:rsidRPr="00816A2E">
        <w:rPr>
          <w:snapToGrid w:val="0"/>
          <w:sz w:val="28"/>
          <w:szCs w:val="28"/>
        </w:rPr>
        <w:t xml:space="preserve">По расчету экспертов цена натурального топлива на 2025 год, принимаемая в расчет, составляет </w:t>
      </w:r>
      <w:r w:rsidRPr="00816A2E">
        <w:rPr>
          <w:b/>
          <w:bCs/>
          <w:snapToGrid w:val="0"/>
          <w:sz w:val="28"/>
          <w:szCs w:val="28"/>
        </w:rPr>
        <w:t>8 335,40 руб./т.</w:t>
      </w:r>
    </w:p>
    <w:p w14:paraId="699D4910" w14:textId="77777777" w:rsidR="00816A2E" w:rsidRPr="00816A2E" w:rsidRDefault="00816A2E" w:rsidP="00816A2E">
      <w:pPr>
        <w:ind w:firstLine="709"/>
        <w:jc w:val="both"/>
        <w:rPr>
          <w:snapToGrid w:val="0"/>
          <w:sz w:val="28"/>
          <w:szCs w:val="28"/>
        </w:rPr>
      </w:pPr>
    </w:p>
    <w:p w14:paraId="5208E2FF" w14:textId="77777777" w:rsidR="00816A2E" w:rsidRPr="00816A2E" w:rsidRDefault="00816A2E" w:rsidP="00816A2E">
      <w:pPr>
        <w:ind w:firstLine="709"/>
        <w:jc w:val="both"/>
        <w:rPr>
          <w:b/>
          <w:snapToGrid w:val="0"/>
          <w:sz w:val="28"/>
          <w:szCs w:val="28"/>
          <w:u w:val="single"/>
        </w:rPr>
      </w:pPr>
      <w:r w:rsidRPr="00816A2E">
        <w:rPr>
          <w:b/>
          <w:snapToGrid w:val="0"/>
          <w:sz w:val="28"/>
          <w:szCs w:val="28"/>
          <w:u w:val="single"/>
        </w:rPr>
        <w:t>Транспортно-заготовительные расходы (ТЗР)</w:t>
      </w:r>
    </w:p>
    <w:p w14:paraId="39F937F7" w14:textId="77777777" w:rsidR="00816A2E" w:rsidRPr="00816A2E" w:rsidRDefault="00816A2E" w:rsidP="00816A2E">
      <w:pPr>
        <w:ind w:firstLine="709"/>
        <w:jc w:val="both"/>
        <w:rPr>
          <w:snapToGrid w:val="0"/>
          <w:sz w:val="28"/>
          <w:szCs w:val="28"/>
        </w:rPr>
      </w:pPr>
    </w:p>
    <w:p w14:paraId="28E4C4B7" w14:textId="77777777" w:rsidR="00816A2E" w:rsidRPr="00816A2E" w:rsidRDefault="00816A2E" w:rsidP="00816A2E">
      <w:pPr>
        <w:ind w:firstLine="709"/>
        <w:jc w:val="both"/>
        <w:rPr>
          <w:snapToGrid w:val="0"/>
          <w:sz w:val="28"/>
          <w:szCs w:val="28"/>
        </w:rPr>
      </w:pPr>
      <w:r w:rsidRPr="00816A2E">
        <w:rPr>
          <w:snapToGrid w:val="0"/>
          <w:sz w:val="28"/>
          <w:szCs w:val="28"/>
        </w:rPr>
        <w:t xml:space="preserve">ООО «МТК» доставляет уголь до станции назначения, а затем организацией материально-технического снабжения филиалов и дочерних </w:t>
      </w:r>
      <w:r w:rsidRPr="00816A2E">
        <w:rPr>
          <w:snapToGrid w:val="0"/>
          <w:sz w:val="28"/>
          <w:szCs w:val="28"/>
        </w:rPr>
        <w:br/>
        <w:t>и зависимых обществ (ОМТО) ОАО «РЖД» осуществляются процедуры транспортировки и хранения на складе.</w:t>
      </w:r>
    </w:p>
    <w:p w14:paraId="6B5B6CFB" w14:textId="77777777" w:rsidR="00816A2E" w:rsidRPr="00816A2E" w:rsidRDefault="00816A2E" w:rsidP="00816A2E">
      <w:pPr>
        <w:ind w:firstLine="709"/>
        <w:jc w:val="both"/>
        <w:rPr>
          <w:snapToGrid w:val="0"/>
          <w:sz w:val="28"/>
          <w:szCs w:val="28"/>
        </w:rPr>
      </w:pPr>
      <w:r w:rsidRPr="00816A2E">
        <w:rPr>
          <w:snapToGrid w:val="0"/>
          <w:sz w:val="28"/>
          <w:szCs w:val="28"/>
        </w:rPr>
        <w:t>В подтверждение расходов на транспортно-заготовительные расходы ОАО «РЖД» представлен Регламент организации материально-технического снабжения филиалов и дочерних и зависимых обществ ОАО «РЖД» (утвержден распоряжением ОАО «РЖД» № 531/р от 01.03.2018) (DOCS.FORM.6.42. Часть 2. Том 17. Регламент ДМТО).</w:t>
      </w:r>
    </w:p>
    <w:p w14:paraId="2D70C47B" w14:textId="77777777" w:rsidR="00816A2E" w:rsidRPr="00816A2E" w:rsidRDefault="00816A2E" w:rsidP="00816A2E">
      <w:pPr>
        <w:ind w:firstLine="709"/>
        <w:jc w:val="both"/>
        <w:rPr>
          <w:snapToGrid w:val="0"/>
          <w:sz w:val="28"/>
          <w:szCs w:val="28"/>
        </w:rPr>
      </w:pPr>
      <w:r w:rsidRPr="00816A2E">
        <w:rPr>
          <w:snapToGrid w:val="0"/>
          <w:sz w:val="28"/>
          <w:szCs w:val="28"/>
        </w:rPr>
        <w:t xml:space="preserve">Оборотно-сальдовая ведомость по счету 3204 Уголь, жд доставка </w:t>
      </w:r>
      <w:r w:rsidRPr="00816A2E">
        <w:rPr>
          <w:snapToGrid w:val="0"/>
          <w:sz w:val="28"/>
          <w:szCs w:val="28"/>
        </w:rPr>
        <w:br/>
        <w:t>по котельной ст. Абагур-Лесной 2023 г (DOCS.FORM.6.42. Часть 3. Том 18. ОСВ уголь 2023 котельная ст. Абагур-Лесной).</w:t>
      </w:r>
    </w:p>
    <w:p w14:paraId="5A2E80B8" w14:textId="77777777" w:rsidR="00816A2E" w:rsidRPr="00816A2E" w:rsidRDefault="00816A2E" w:rsidP="00816A2E">
      <w:pPr>
        <w:ind w:firstLine="709"/>
        <w:jc w:val="both"/>
        <w:rPr>
          <w:snapToGrid w:val="0"/>
          <w:sz w:val="28"/>
          <w:szCs w:val="28"/>
        </w:rPr>
      </w:pPr>
      <w:r w:rsidRPr="00816A2E">
        <w:rPr>
          <w:snapToGrid w:val="0"/>
          <w:sz w:val="28"/>
          <w:szCs w:val="28"/>
        </w:rPr>
        <w:t xml:space="preserve">В соответствии с вышеуказанной оборотно-сальдовой ведомостью, стоимость ТЗР в 2023 году составила 157 062,61 руб. В соответствии </w:t>
      </w:r>
      <w:r w:rsidRPr="00816A2E">
        <w:rPr>
          <w:snapToGrid w:val="0"/>
          <w:sz w:val="28"/>
          <w:szCs w:val="28"/>
        </w:rPr>
        <w:br/>
        <w:t>с шаблоном WARM TOPL.Q4.2023. количество натурального топлива в 2023 году составило 486,35 т.</w:t>
      </w:r>
    </w:p>
    <w:p w14:paraId="450CEB1C" w14:textId="77777777" w:rsidR="00816A2E" w:rsidRPr="00816A2E" w:rsidRDefault="00816A2E" w:rsidP="00816A2E">
      <w:pPr>
        <w:ind w:firstLine="709"/>
        <w:jc w:val="both"/>
        <w:rPr>
          <w:b/>
          <w:snapToGrid w:val="0"/>
          <w:sz w:val="28"/>
          <w:szCs w:val="28"/>
        </w:rPr>
      </w:pPr>
      <w:r w:rsidRPr="00816A2E">
        <w:rPr>
          <w:snapToGrid w:val="0"/>
          <w:sz w:val="28"/>
          <w:szCs w:val="28"/>
        </w:rPr>
        <w:t xml:space="preserve">Эксперты рассчитали цену ТЗР ОМТО на 2025 год с учетом инфляции: (157 062,61 руб. (стоимость ТЗР в 2023 году) ÷ 486,35 т. (количество натурального топлива в 2023 году)) × 1,230 (ИЦП на транспорт 2024/2023) × 1,043 (ИЦП на транспорт 2025/2024) = </w:t>
      </w:r>
      <w:r w:rsidRPr="00816A2E">
        <w:rPr>
          <w:b/>
          <w:snapToGrid w:val="0"/>
          <w:sz w:val="28"/>
          <w:szCs w:val="28"/>
        </w:rPr>
        <w:t>414,30 руб./т.</w:t>
      </w:r>
    </w:p>
    <w:p w14:paraId="1BA469F7" w14:textId="77777777" w:rsidR="00816A2E" w:rsidRPr="00816A2E" w:rsidRDefault="00816A2E" w:rsidP="00816A2E">
      <w:pPr>
        <w:ind w:firstLine="709"/>
        <w:jc w:val="both"/>
        <w:rPr>
          <w:b/>
          <w:snapToGrid w:val="0"/>
          <w:sz w:val="28"/>
          <w:szCs w:val="28"/>
          <w:u w:val="single"/>
        </w:rPr>
      </w:pPr>
      <w:r w:rsidRPr="00816A2E">
        <w:rPr>
          <w:b/>
          <w:snapToGrid w:val="0"/>
          <w:sz w:val="28"/>
          <w:szCs w:val="28"/>
          <w:u w:val="single"/>
        </w:rPr>
        <w:t>Автодоставка и разгрузка краном</w:t>
      </w:r>
    </w:p>
    <w:p w14:paraId="0D81E593" w14:textId="77777777" w:rsidR="00816A2E" w:rsidRPr="00816A2E" w:rsidRDefault="00816A2E" w:rsidP="00816A2E">
      <w:pPr>
        <w:ind w:firstLine="709"/>
        <w:jc w:val="both"/>
        <w:rPr>
          <w:snapToGrid w:val="0"/>
          <w:sz w:val="28"/>
          <w:szCs w:val="28"/>
        </w:rPr>
      </w:pPr>
      <w:r w:rsidRPr="00816A2E">
        <w:rPr>
          <w:snapToGrid w:val="0"/>
          <w:sz w:val="28"/>
          <w:szCs w:val="28"/>
        </w:rPr>
        <w:t>Со складов ОМТО топливо доставляется автотранспортом до котельной и разгружается. В разрезе автодоставки и разгрузки топлива ОАО «РЖД» представило следующий пакет документов:</w:t>
      </w:r>
    </w:p>
    <w:p w14:paraId="4B50FEC2" w14:textId="77777777" w:rsidR="00816A2E" w:rsidRPr="00816A2E" w:rsidRDefault="00816A2E" w:rsidP="00816A2E">
      <w:pPr>
        <w:ind w:firstLine="709"/>
        <w:jc w:val="both"/>
        <w:rPr>
          <w:snapToGrid w:val="0"/>
          <w:sz w:val="28"/>
          <w:szCs w:val="28"/>
        </w:rPr>
      </w:pPr>
      <w:r w:rsidRPr="00816A2E">
        <w:rPr>
          <w:snapToGrid w:val="0"/>
          <w:sz w:val="28"/>
          <w:szCs w:val="28"/>
        </w:rPr>
        <w:t xml:space="preserve">Расчет затрат по доставке угля на котельные с угольных складов </w:t>
      </w:r>
      <w:r w:rsidRPr="00816A2E">
        <w:rPr>
          <w:snapToGrid w:val="0"/>
          <w:sz w:val="28"/>
          <w:szCs w:val="28"/>
        </w:rPr>
        <w:br/>
        <w:t xml:space="preserve">на 2025 год по договору с ООО «Ресурстранс» № 2030/ОКЭ-ЦАТ/22/12/1 </w:t>
      </w:r>
      <w:r w:rsidRPr="00816A2E">
        <w:rPr>
          <w:snapToGrid w:val="0"/>
          <w:sz w:val="28"/>
          <w:szCs w:val="28"/>
        </w:rPr>
        <w:br/>
        <w:t>от 30.12.2022 с учетом индекса 1,051 (DOCS.FORM.6.42. Часть 1. Том 15. Расходы на топливо. Расчет затрат по доставке угля на котельную Абагур-Лесной).</w:t>
      </w:r>
    </w:p>
    <w:p w14:paraId="7D4A47D1" w14:textId="77777777" w:rsidR="00816A2E" w:rsidRPr="00816A2E" w:rsidRDefault="00816A2E" w:rsidP="00816A2E">
      <w:pPr>
        <w:ind w:firstLine="709"/>
        <w:jc w:val="both"/>
        <w:rPr>
          <w:snapToGrid w:val="0"/>
          <w:sz w:val="28"/>
          <w:szCs w:val="28"/>
        </w:rPr>
      </w:pPr>
      <w:r w:rsidRPr="00816A2E">
        <w:rPr>
          <w:snapToGrid w:val="0"/>
          <w:sz w:val="28"/>
          <w:szCs w:val="28"/>
        </w:rPr>
        <w:t xml:space="preserve">Планируемые расходы на буртовку угля по договору аутсорсинга </w:t>
      </w:r>
      <w:r w:rsidRPr="00816A2E">
        <w:rPr>
          <w:snapToGrid w:val="0"/>
          <w:sz w:val="28"/>
          <w:szCs w:val="28"/>
        </w:rPr>
        <w:br/>
        <w:t xml:space="preserve">с ООО «Ресурстранс» на 2025 г с учетом индекса 1,051 </w:t>
      </w:r>
      <w:r w:rsidRPr="00816A2E">
        <w:rPr>
          <w:snapToGrid w:val="0"/>
          <w:sz w:val="28"/>
          <w:szCs w:val="28"/>
        </w:rPr>
        <w:br/>
        <w:t>№ 2030/ОКЭ-ЦАТ/22/12/1 от 30.12.2022 (DOCS.FORM.6.42. Часть 1. Том 15. Расходы на топливо. Расчет затрат на буртовку угля).</w:t>
      </w:r>
    </w:p>
    <w:p w14:paraId="25B219FC" w14:textId="77777777" w:rsidR="00816A2E" w:rsidRPr="00816A2E" w:rsidRDefault="00816A2E" w:rsidP="00816A2E">
      <w:pPr>
        <w:ind w:firstLine="709"/>
        <w:jc w:val="both"/>
        <w:rPr>
          <w:snapToGrid w:val="0"/>
          <w:sz w:val="28"/>
          <w:szCs w:val="28"/>
        </w:rPr>
      </w:pPr>
      <w:r w:rsidRPr="00816A2E">
        <w:rPr>
          <w:snapToGrid w:val="0"/>
          <w:sz w:val="28"/>
          <w:szCs w:val="28"/>
        </w:rPr>
        <w:t>Счета-фактуры, акты выполненных работ ООО «РесурсТранс» за 2023 год часть 1 (DOCS.FORM.6.42. Часть 1. Том 5. Расходы на оплату иных работ и услуг. Документы ООО РСТ за 1 полугодие 2023).</w:t>
      </w:r>
    </w:p>
    <w:p w14:paraId="3C9B922B" w14:textId="77777777" w:rsidR="00816A2E" w:rsidRPr="00816A2E" w:rsidRDefault="00816A2E" w:rsidP="00816A2E">
      <w:pPr>
        <w:ind w:firstLine="709"/>
        <w:jc w:val="both"/>
        <w:rPr>
          <w:snapToGrid w:val="0"/>
          <w:sz w:val="28"/>
          <w:szCs w:val="28"/>
        </w:rPr>
      </w:pPr>
      <w:r w:rsidRPr="00816A2E">
        <w:rPr>
          <w:snapToGrid w:val="0"/>
          <w:sz w:val="28"/>
          <w:szCs w:val="28"/>
        </w:rPr>
        <w:t>Счета-фактуры, акты выполненных работ ООО «РесурсТранс» за 2023 год часть 2 (DOCS.FORM.6.42. Часть 1. Том 5. Расходы на оплату иных работ и услуг. Документы ООО РСТ за 2 полугодие 2023).</w:t>
      </w:r>
    </w:p>
    <w:p w14:paraId="3743493F" w14:textId="77777777" w:rsidR="00816A2E" w:rsidRPr="00816A2E" w:rsidRDefault="00816A2E" w:rsidP="00816A2E">
      <w:pPr>
        <w:ind w:firstLine="709"/>
        <w:jc w:val="both"/>
        <w:rPr>
          <w:snapToGrid w:val="0"/>
          <w:sz w:val="28"/>
          <w:szCs w:val="28"/>
        </w:rPr>
      </w:pPr>
      <w:r w:rsidRPr="00816A2E">
        <w:rPr>
          <w:snapToGrid w:val="0"/>
          <w:sz w:val="28"/>
          <w:szCs w:val="28"/>
        </w:rPr>
        <w:lastRenderedPageBreak/>
        <w:t xml:space="preserve">Договор оказания автотранспортных услуг № 2030/ОКЭ-ЦАТ/22/12/1 б/д, заключенный с ООО «РесурсТранс», действующий с 01.01.2023 </w:t>
      </w:r>
      <w:r w:rsidRPr="00816A2E">
        <w:rPr>
          <w:snapToGrid w:val="0"/>
          <w:sz w:val="28"/>
          <w:szCs w:val="28"/>
        </w:rPr>
        <w:br/>
        <w:t>по 31.03.2033, с приложениями, без автопролонгации (DOCS.FORM.6.42. Часть 1. Том 5. Расходы на оплату иных работ и услуг. Новый договор РесурсТранс).</w:t>
      </w:r>
    </w:p>
    <w:p w14:paraId="2B5DD69F" w14:textId="77777777" w:rsidR="00816A2E" w:rsidRPr="00816A2E" w:rsidRDefault="00816A2E" w:rsidP="00816A2E">
      <w:pPr>
        <w:ind w:firstLine="709"/>
        <w:jc w:val="both"/>
        <w:rPr>
          <w:snapToGrid w:val="0"/>
          <w:sz w:val="28"/>
          <w:szCs w:val="28"/>
        </w:rPr>
      </w:pPr>
      <w:r w:rsidRPr="00816A2E">
        <w:rPr>
          <w:snapToGrid w:val="0"/>
          <w:sz w:val="28"/>
          <w:szCs w:val="28"/>
        </w:rPr>
        <w:t>Извещение об осуществлении открытого конкурса в электронной форме № 2030/ОКЭ-ЦАТ/22 на право заключения договоров оказания автотранспортных услуг для нужд структурных подразделений и филиалов ОАО «РЖД» (DOCS.FORM.6.42. Часть 2. Том 17. Конкурсная документация ООО РесурсТранс. Извещение).</w:t>
      </w:r>
    </w:p>
    <w:p w14:paraId="49FF5858" w14:textId="77777777" w:rsidR="00816A2E" w:rsidRPr="00816A2E" w:rsidRDefault="00816A2E" w:rsidP="00816A2E">
      <w:pPr>
        <w:ind w:firstLine="709"/>
        <w:jc w:val="both"/>
        <w:rPr>
          <w:snapToGrid w:val="0"/>
          <w:sz w:val="28"/>
          <w:szCs w:val="28"/>
        </w:rPr>
      </w:pPr>
      <w:r w:rsidRPr="00816A2E">
        <w:rPr>
          <w:snapToGrid w:val="0"/>
          <w:sz w:val="28"/>
          <w:szCs w:val="28"/>
        </w:rPr>
        <w:t xml:space="preserve">Документация открытого конкурса в электронной форме </w:t>
      </w:r>
      <w:r w:rsidRPr="00816A2E">
        <w:rPr>
          <w:snapToGrid w:val="0"/>
          <w:sz w:val="28"/>
          <w:szCs w:val="28"/>
        </w:rPr>
        <w:br/>
        <w:t>№ 2030/ОКЭ-ЦАТ/22 на право заключения договоров оказания автотранспортных услуг для нужд структурных подразделений и филиалов ОАО «РЖД» (DOCS.FORM.6.42. Часть 2. Том 17. Конкурсная документация ООО РесурсТранс. Документация часть 1,2,3).</w:t>
      </w:r>
    </w:p>
    <w:p w14:paraId="63ED05DA" w14:textId="77777777" w:rsidR="00816A2E" w:rsidRPr="00816A2E" w:rsidRDefault="00816A2E" w:rsidP="00816A2E">
      <w:pPr>
        <w:ind w:firstLine="709"/>
        <w:jc w:val="both"/>
        <w:rPr>
          <w:snapToGrid w:val="0"/>
          <w:sz w:val="28"/>
          <w:szCs w:val="28"/>
        </w:rPr>
      </w:pPr>
      <w:r w:rsidRPr="00816A2E">
        <w:rPr>
          <w:snapToGrid w:val="0"/>
          <w:sz w:val="28"/>
          <w:szCs w:val="28"/>
        </w:rPr>
        <w:t xml:space="preserve">Изменения в извещение и документацию открытого конкурса </w:t>
      </w:r>
      <w:r w:rsidRPr="00816A2E">
        <w:rPr>
          <w:snapToGrid w:val="0"/>
          <w:sz w:val="28"/>
          <w:szCs w:val="28"/>
        </w:rPr>
        <w:br/>
        <w:t xml:space="preserve">в электронной форме № 2030/ОКЭ-ЦАТ/22 на право заключения договоров оказания автотранспортных услуг для нужд структурных подразделений </w:t>
      </w:r>
      <w:r w:rsidRPr="00816A2E">
        <w:rPr>
          <w:snapToGrid w:val="0"/>
          <w:sz w:val="28"/>
          <w:szCs w:val="28"/>
        </w:rPr>
        <w:br/>
        <w:t>и филиалов ОАО «РЖД» (DOCS.FORM.6.42. Часть 2. Том 17. Конкурсная документация ООО РесурсТранс. Изменения от 28.11.2022).</w:t>
      </w:r>
    </w:p>
    <w:p w14:paraId="17066CE4" w14:textId="77777777" w:rsidR="00816A2E" w:rsidRPr="00816A2E" w:rsidRDefault="00816A2E" w:rsidP="00816A2E">
      <w:pPr>
        <w:ind w:firstLine="709"/>
        <w:jc w:val="both"/>
        <w:rPr>
          <w:snapToGrid w:val="0"/>
          <w:sz w:val="28"/>
          <w:szCs w:val="28"/>
        </w:rPr>
      </w:pPr>
      <w:r w:rsidRPr="00816A2E">
        <w:rPr>
          <w:snapToGrid w:val="0"/>
          <w:sz w:val="28"/>
          <w:szCs w:val="28"/>
        </w:rPr>
        <w:t>Технические требования к бортовым системам мониторинга транспорта (Приложение № 1.1.3 к конкурсной документации) (DOCS.FORM.6.42. Часть 2. Том 17. Конкурсная документация ООО РесурсТранс. Приложение № 1.1.3).</w:t>
      </w:r>
    </w:p>
    <w:p w14:paraId="6C8C217F" w14:textId="77777777" w:rsidR="00816A2E" w:rsidRPr="00816A2E" w:rsidRDefault="00816A2E" w:rsidP="00816A2E">
      <w:pPr>
        <w:ind w:firstLine="709"/>
        <w:jc w:val="both"/>
        <w:rPr>
          <w:snapToGrid w:val="0"/>
          <w:sz w:val="28"/>
          <w:szCs w:val="28"/>
        </w:rPr>
      </w:pPr>
      <w:r w:rsidRPr="00816A2E">
        <w:rPr>
          <w:snapToGrid w:val="0"/>
          <w:sz w:val="28"/>
          <w:szCs w:val="28"/>
        </w:rPr>
        <w:t xml:space="preserve">Приложения № 1.1.1.1.-1.1.2.16 к конкурсной документации (DOCS.FORM.6.42. Часть 2. Том 17. Конкурсная документация </w:t>
      </w:r>
      <w:r w:rsidRPr="00816A2E">
        <w:rPr>
          <w:snapToGrid w:val="0"/>
          <w:sz w:val="28"/>
          <w:szCs w:val="28"/>
        </w:rPr>
        <w:br/>
        <w:t>ООО РесурсТранс).</w:t>
      </w:r>
    </w:p>
    <w:p w14:paraId="56EDE797" w14:textId="77777777" w:rsidR="00816A2E" w:rsidRPr="00816A2E" w:rsidRDefault="00816A2E" w:rsidP="00816A2E">
      <w:pPr>
        <w:ind w:firstLine="709"/>
        <w:jc w:val="both"/>
        <w:rPr>
          <w:snapToGrid w:val="0"/>
          <w:sz w:val="28"/>
          <w:szCs w:val="28"/>
        </w:rPr>
      </w:pPr>
      <w:r w:rsidRPr="00816A2E">
        <w:rPr>
          <w:snapToGrid w:val="0"/>
          <w:sz w:val="28"/>
          <w:szCs w:val="28"/>
        </w:rPr>
        <w:t>Протокол №2030/ОКЭ-ЦАТ/22/1 рассмотрения и оценки конкурсных заявок, поступивших для участия в открытом конкурсе в электронной форме №2030/ОКЭ-ЦАТ/22/1 на право заключения договоров оказания автотранспортных услуг для нужд структурных подразделений и филиалов ОАО «РЖД», осуществляющих свою деятельность в границах железных дорог от 14.12.2022 (DOCS.FORM.6.42. Часть 2. Том 17. Конкурсная документация ООО РесурсТранс. Протокол рассмотрения).</w:t>
      </w:r>
    </w:p>
    <w:p w14:paraId="7FDA7FC4" w14:textId="77777777" w:rsidR="00816A2E" w:rsidRPr="00816A2E" w:rsidRDefault="00816A2E" w:rsidP="00816A2E">
      <w:pPr>
        <w:ind w:firstLine="709"/>
        <w:jc w:val="both"/>
        <w:rPr>
          <w:snapToGrid w:val="0"/>
          <w:sz w:val="28"/>
          <w:szCs w:val="28"/>
        </w:rPr>
      </w:pPr>
      <w:r w:rsidRPr="00816A2E">
        <w:rPr>
          <w:snapToGrid w:val="0"/>
          <w:sz w:val="28"/>
          <w:szCs w:val="28"/>
        </w:rPr>
        <w:t xml:space="preserve">Протокол заочного заседания Конкурсной комиссии ОАО «РЖД» </w:t>
      </w:r>
      <w:r w:rsidRPr="00816A2E">
        <w:rPr>
          <w:snapToGrid w:val="0"/>
          <w:sz w:val="28"/>
          <w:szCs w:val="28"/>
        </w:rPr>
        <w:br/>
        <w:t>№ 660/1 от 15.12.2022 (DOCS.FORM.6.42. Часть 2. Том 17. Конкурсная документация ООО РесурсТранс. Итоговый протокол).</w:t>
      </w:r>
    </w:p>
    <w:p w14:paraId="7C648254"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При определении расходов на доставку угля от поставщика </w:t>
      </w:r>
      <w:r w:rsidRPr="00816A2E">
        <w:rPr>
          <w:snapToGrid w:val="0"/>
          <w:sz w:val="28"/>
          <w:szCs w:val="28"/>
        </w:rPr>
        <w:br/>
        <w:t xml:space="preserve">до котельных эксперты отмечают, что договор заключенный на сумму более 100 тыс. руб. должен заключаться с помощью закупочных процедур </w:t>
      </w:r>
      <w:r w:rsidRPr="00816A2E">
        <w:rPr>
          <w:snapToGrid w:val="0"/>
          <w:sz w:val="28"/>
          <w:szCs w:val="28"/>
        </w:rPr>
        <w:br/>
        <w:t xml:space="preserve">в соответствии с Федеральным законом от 18.07.2011 № 223. </w:t>
      </w:r>
    </w:p>
    <w:p w14:paraId="36E8C1BC" w14:textId="77777777" w:rsidR="00816A2E" w:rsidRPr="00816A2E" w:rsidRDefault="00816A2E" w:rsidP="00816A2E">
      <w:pPr>
        <w:ind w:firstLine="709"/>
        <w:jc w:val="both"/>
        <w:rPr>
          <w:snapToGrid w:val="0"/>
          <w:sz w:val="28"/>
          <w:szCs w:val="28"/>
        </w:rPr>
      </w:pPr>
      <w:r w:rsidRPr="00816A2E">
        <w:rPr>
          <w:snapToGrid w:val="0"/>
          <w:sz w:val="28"/>
          <w:szCs w:val="28"/>
        </w:rPr>
        <w:t xml:space="preserve">Эксперты проанализировали представленный обществом договор оказания автотранспортных услуг № 2030/ОКЭ-ЦАТ/22/12/1 б/д, заключенный с ООО «РесурсТранс» и конкурсную документацию. Согласно вышеуказанному протоколу заочного заседания, открытый конкурс </w:t>
      </w:r>
      <w:r w:rsidRPr="00816A2E">
        <w:rPr>
          <w:snapToGrid w:val="0"/>
          <w:sz w:val="28"/>
          <w:szCs w:val="28"/>
        </w:rPr>
        <w:br/>
        <w:t xml:space="preserve">№ 2030/ОКЭ-ЦАТ/22 по лоту № 12 признан несостоявшимся в связи с тем, что на участие в закупке по лоту № 12 подана одна заявка, на основании подпункта 2 пункта 3.9.1 документации о закупке. Поскольку договор заключен с </w:t>
      </w:r>
      <w:r w:rsidRPr="00816A2E">
        <w:rPr>
          <w:snapToGrid w:val="0"/>
          <w:sz w:val="28"/>
          <w:szCs w:val="28"/>
        </w:rPr>
        <w:lastRenderedPageBreak/>
        <w:t>единственным поставщиком и конкурс признан не состоявшимся, договор не отвечает требованиям пп. б) п 28 Основ ценообразования «Цены, установленные в договорах, заключенных в результате проведения торгов».</w:t>
      </w:r>
    </w:p>
    <w:p w14:paraId="1A5D0E75" w14:textId="77777777" w:rsidR="00816A2E" w:rsidRPr="00816A2E" w:rsidRDefault="00816A2E" w:rsidP="00816A2E">
      <w:pPr>
        <w:tabs>
          <w:tab w:val="left" w:pos="1890"/>
        </w:tabs>
        <w:ind w:firstLine="709"/>
        <w:jc w:val="both"/>
        <w:rPr>
          <w:sz w:val="28"/>
          <w:szCs w:val="28"/>
        </w:rPr>
      </w:pPr>
      <w:r w:rsidRPr="00816A2E">
        <w:rPr>
          <w:snapToGrid w:val="0"/>
          <w:color w:val="000000"/>
          <w:sz w:val="28"/>
          <w:szCs w:val="28"/>
        </w:rPr>
        <w:t xml:space="preserve">Ввиду отсутствия договора </w:t>
      </w:r>
      <w:r w:rsidRPr="00816A2E">
        <w:rPr>
          <w:snapToGrid w:val="0"/>
          <w:sz w:val="28"/>
          <w:szCs w:val="28"/>
        </w:rPr>
        <w:t xml:space="preserve">оказания автотранспортных услуг </w:t>
      </w:r>
      <w:r w:rsidRPr="00816A2E">
        <w:rPr>
          <w:snapToGrid w:val="0"/>
          <w:color w:val="000000"/>
          <w:sz w:val="28"/>
          <w:szCs w:val="28"/>
        </w:rPr>
        <w:t>на 2025 год, заключенного с помощью проведенных торгов,</w:t>
      </w:r>
      <w:r w:rsidRPr="00816A2E">
        <w:rPr>
          <w:snapToGrid w:val="0"/>
          <w:sz w:val="28"/>
          <w:szCs w:val="28"/>
        </w:rPr>
        <w:t xml:space="preserve"> экспертами, </w:t>
      </w:r>
      <w:r w:rsidRPr="00816A2E">
        <w:rPr>
          <w:snapToGrid w:val="0"/>
          <w:sz w:val="28"/>
          <w:szCs w:val="28"/>
        </w:rPr>
        <w:br/>
        <w:t xml:space="preserve">в соответствии с пунктом </w:t>
      </w:r>
      <w:bookmarkStart w:id="46" w:name="_Hlk150959154"/>
      <w:r w:rsidRPr="00816A2E">
        <w:rPr>
          <w:snapToGrid w:val="0"/>
          <w:sz w:val="28"/>
          <w:szCs w:val="28"/>
        </w:rPr>
        <w:t xml:space="preserve">29 (г) </w:t>
      </w:r>
      <w:bookmarkEnd w:id="46"/>
      <w:r w:rsidRPr="00816A2E">
        <w:rPr>
          <w:snapToGrid w:val="0"/>
          <w:sz w:val="28"/>
          <w:szCs w:val="28"/>
        </w:rPr>
        <w:t xml:space="preserve">Основ ценообразования, произведен альтернативный расчет стоимости доставки угля до котельных. При расчете обоснованности расходов по доставке угля экспертами использовалась данные статистической отчетности для соответствующего субъекта Российской Федерации «Сборник информационно-аналитических материалов «Цены </w:t>
      </w:r>
      <w:r w:rsidRPr="00816A2E">
        <w:rPr>
          <w:snapToGrid w:val="0"/>
          <w:sz w:val="28"/>
          <w:szCs w:val="28"/>
        </w:rPr>
        <w:br/>
        <w:t xml:space="preserve">в строительстве» № 7 от июля 2023 года (каталог текущих средних сметных цен является официальным информационным сборником по регистрации </w:t>
      </w:r>
      <w:r w:rsidRPr="00816A2E">
        <w:rPr>
          <w:snapToGrid w:val="0"/>
          <w:sz w:val="28"/>
          <w:szCs w:val="28"/>
        </w:rPr>
        <w:br/>
        <w:t xml:space="preserve">и публикации текущих цен на материально-технические ресурсы, эксплуатацию строительных машин и механизмов, сложившихся </w:t>
      </w:r>
      <w:r w:rsidRPr="00816A2E">
        <w:rPr>
          <w:snapToGrid w:val="0"/>
          <w:sz w:val="28"/>
          <w:szCs w:val="28"/>
        </w:rPr>
        <w:br/>
        <w:t xml:space="preserve">в регионе, разработан в соответствии с распоряжением Администрации Кемеровской области от 17.06.1996 № 504-р, от 20.05.1998 г. № 487-р, </w:t>
      </w:r>
      <w:r w:rsidRPr="00816A2E">
        <w:rPr>
          <w:snapToGrid w:val="0"/>
          <w:sz w:val="28"/>
          <w:szCs w:val="28"/>
        </w:rPr>
        <w:br/>
        <w:t xml:space="preserve">от 27.10.1998 № 1153-р, от 17.02.2003 № 143-р). </w:t>
      </w:r>
    </w:p>
    <w:p w14:paraId="7F006B14"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Плановая стоимость автомобиля КАМАЗ Кран-манипулятор 6 т за 2023 год определена согласно данным каталога, в размере </w:t>
      </w:r>
      <w:r w:rsidRPr="00816A2E">
        <w:rPr>
          <w:snapToGrid w:val="0"/>
          <w:sz w:val="28"/>
          <w:szCs w:val="28"/>
        </w:rPr>
        <w:br/>
        <w:t>1 131,69 руб./м-ч. (без НДС). С учетом изменения индексов цен производителей Минэкономразвития России от 30.09.2024 «Транспорт» (исключая трубопроводный) составила:</w:t>
      </w:r>
    </w:p>
    <w:p w14:paraId="4E18D088"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1 131,69 руб./м-ч. × 1,230 (ИЦП на транспорт (2024/2023)) × </w:t>
      </w:r>
      <w:r w:rsidRPr="00816A2E">
        <w:rPr>
          <w:snapToGrid w:val="0"/>
          <w:sz w:val="28"/>
          <w:szCs w:val="28"/>
        </w:rPr>
        <w:br/>
        <w:t xml:space="preserve">1,043 (ИЦП на транспорт (2025/2024)) = 1 451,83 руб./м.-ч. (без НДС). </w:t>
      </w:r>
    </w:p>
    <w:p w14:paraId="2904CB66" w14:textId="77777777" w:rsidR="00816A2E" w:rsidRPr="00816A2E" w:rsidRDefault="00816A2E" w:rsidP="00816A2E">
      <w:pPr>
        <w:tabs>
          <w:tab w:val="left" w:pos="1890"/>
        </w:tabs>
        <w:ind w:firstLine="709"/>
        <w:jc w:val="both"/>
        <w:rPr>
          <w:snapToGrid w:val="0"/>
          <w:sz w:val="28"/>
          <w:szCs w:val="20"/>
        </w:rPr>
      </w:pPr>
      <w:r w:rsidRPr="00816A2E">
        <w:rPr>
          <w:snapToGrid w:val="0"/>
          <w:sz w:val="28"/>
          <w:szCs w:val="28"/>
        </w:rPr>
        <w:t>Дальность возки угля принята экспертами из данных, представленных предприятием, согласно которым плечо доставки составляет 84 км. Средняя скорость движения принимается равной 45 км/ч. Расчет стоимости доставки угля на 2025 год представлен в таблице 6.</w:t>
      </w:r>
    </w:p>
    <w:p w14:paraId="37FBC14D" w14:textId="77777777" w:rsidR="00816A2E" w:rsidRPr="00816A2E" w:rsidRDefault="00816A2E" w:rsidP="00816A2E">
      <w:pPr>
        <w:numPr>
          <w:ilvl w:val="0"/>
          <w:numId w:val="13"/>
        </w:numPr>
        <w:ind w:left="9214" w:hanging="1211"/>
        <w:jc w:val="right"/>
        <w:rPr>
          <w:snapToGrid w:val="0"/>
          <w:sz w:val="28"/>
          <w:szCs w:val="28"/>
        </w:rPr>
      </w:pPr>
    </w:p>
    <w:p w14:paraId="5033781F" w14:textId="77777777" w:rsidR="00816A2E" w:rsidRPr="00816A2E" w:rsidRDefault="00816A2E" w:rsidP="00816A2E">
      <w:pPr>
        <w:tabs>
          <w:tab w:val="left" w:pos="1890"/>
        </w:tabs>
        <w:ind w:firstLine="709"/>
        <w:jc w:val="both"/>
        <w:rPr>
          <w:snapToGrid w:val="0"/>
          <w:sz w:val="28"/>
          <w:szCs w:val="28"/>
        </w:rPr>
      </w:pP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135"/>
        <w:gridCol w:w="992"/>
        <w:gridCol w:w="1134"/>
        <w:gridCol w:w="851"/>
        <w:gridCol w:w="992"/>
        <w:gridCol w:w="850"/>
        <w:gridCol w:w="849"/>
        <w:gridCol w:w="1417"/>
        <w:gridCol w:w="1136"/>
      </w:tblGrid>
      <w:tr w:rsidR="00816A2E" w:rsidRPr="00816A2E" w14:paraId="1449DFFB" w14:textId="77777777" w:rsidTr="009E53B0">
        <w:trPr>
          <w:trHeight w:val="1609"/>
        </w:trPr>
        <w:tc>
          <w:tcPr>
            <w:tcW w:w="994" w:type="dxa"/>
            <w:tcBorders>
              <w:top w:val="single" w:sz="4" w:space="0" w:color="auto"/>
              <w:left w:val="single" w:sz="4" w:space="0" w:color="auto"/>
              <w:bottom w:val="single" w:sz="4" w:space="0" w:color="auto"/>
              <w:right w:val="single" w:sz="4" w:space="0" w:color="auto"/>
            </w:tcBorders>
            <w:hideMark/>
          </w:tcPr>
          <w:p w14:paraId="61940C3C" w14:textId="77777777" w:rsidR="00816A2E" w:rsidRPr="00816A2E" w:rsidRDefault="00816A2E" w:rsidP="00816A2E">
            <w:pPr>
              <w:tabs>
                <w:tab w:val="left" w:pos="1890"/>
              </w:tabs>
              <w:jc w:val="both"/>
              <w:rPr>
                <w:snapToGrid w:val="0"/>
                <w:sz w:val="20"/>
                <w:szCs w:val="28"/>
              </w:rPr>
            </w:pPr>
            <w:r w:rsidRPr="00816A2E">
              <w:rPr>
                <w:snapToGrid w:val="0"/>
                <w:sz w:val="20"/>
                <w:szCs w:val="28"/>
              </w:rPr>
              <w:t>км. (туда-обратно) 42 км*2</w:t>
            </w:r>
          </w:p>
        </w:tc>
        <w:tc>
          <w:tcPr>
            <w:tcW w:w="1135" w:type="dxa"/>
            <w:tcBorders>
              <w:top w:val="single" w:sz="4" w:space="0" w:color="auto"/>
              <w:left w:val="single" w:sz="4" w:space="0" w:color="auto"/>
              <w:bottom w:val="single" w:sz="4" w:space="0" w:color="auto"/>
              <w:right w:val="single" w:sz="4" w:space="0" w:color="auto"/>
            </w:tcBorders>
            <w:hideMark/>
          </w:tcPr>
          <w:p w14:paraId="07A644E0" w14:textId="77777777" w:rsidR="00816A2E" w:rsidRPr="00816A2E" w:rsidRDefault="00816A2E" w:rsidP="00816A2E">
            <w:pPr>
              <w:tabs>
                <w:tab w:val="left" w:pos="1890"/>
              </w:tabs>
              <w:jc w:val="both"/>
              <w:rPr>
                <w:snapToGrid w:val="0"/>
                <w:sz w:val="20"/>
                <w:szCs w:val="28"/>
              </w:rPr>
            </w:pPr>
            <w:r w:rsidRPr="00816A2E">
              <w:rPr>
                <w:snapToGrid w:val="0"/>
                <w:sz w:val="20"/>
                <w:szCs w:val="28"/>
              </w:rPr>
              <w:t>Расход натураль-ного топлива по факту 2023 года</w:t>
            </w:r>
          </w:p>
        </w:tc>
        <w:tc>
          <w:tcPr>
            <w:tcW w:w="992" w:type="dxa"/>
            <w:tcBorders>
              <w:top w:val="single" w:sz="4" w:space="0" w:color="auto"/>
              <w:left w:val="single" w:sz="4" w:space="0" w:color="auto"/>
              <w:bottom w:val="single" w:sz="4" w:space="0" w:color="auto"/>
              <w:right w:val="single" w:sz="4" w:space="0" w:color="auto"/>
            </w:tcBorders>
            <w:hideMark/>
          </w:tcPr>
          <w:p w14:paraId="10ACE825" w14:textId="77777777" w:rsidR="00816A2E" w:rsidRPr="00816A2E" w:rsidRDefault="00816A2E" w:rsidP="00816A2E">
            <w:pPr>
              <w:tabs>
                <w:tab w:val="left" w:pos="1890"/>
              </w:tabs>
              <w:jc w:val="both"/>
              <w:rPr>
                <w:snapToGrid w:val="0"/>
                <w:sz w:val="20"/>
                <w:szCs w:val="28"/>
              </w:rPr>
            </w:pPr>
            <w:r w:rsidRPr="00816A2E">
              <w:rPr>
                <w:snapToGrid w:val="0"/>
                <w:sz w:val="20"/>
                <w:szCs w:val="28"/>
              </w:rPr>
              <w:t>кол-во рейсов, КАМАЗ Кран-манипулятор, 6 т.</w:t>
            </w:r>
          </w:p>
        </w:tc>
        <w:tc>
          <w:tcPr>
            <w:tcW w:w="1134" w:type="dxa"/>
            <w:tcBorders>
              <w:top w:val="single" w:sz="4" w:space="0" w:color="auto"/>
              <w:left w:val="single" w:sz="4" w:space="0" w:color="auto"/>
              <w:bottom w:val="single" w:sz="4" w:space="0" w:color="auto"/>
              <w:right w:val="single" w:sz="4" w:space="0" w:color="auto"/>
            </w:tcBorders>
            <w:hideMark/>
          </w:tcPr>
          <w:p w14:paraId="545291B5" w14:textId="77777777" w:rsidR="00816A2E" w:rsidRPr="00816A2E" w:rsidRDefault="00816A2E" w:rsidP="00816A2E">
            <w:pPr>
              <w:tabs>
                <w:tab w:val="left" w:pos="1890"/>
              </w:tabs>
              <w:jc w:val="both"/>
              <w:rPr>
                <w:snapToGrid w:val="0"/>
                <w:sz w:val="20"/>
                <w:szCs w:val="28"/>
              </w:rPr>
            </w:pPr>
            <w:r w:rsidRPr="00816A2E">
              <w:rPr>
                <w:snapToGrid w:val="0"/>
                <w:sz w:val="20"/>
                <w:szCs w:val="28"/>
              </w:rPr>
              <w:t>Средняя скорость движения, (км/ч)</w:t>
            </w:r>
          </w:p>
        </w:tc>
        <w:tc>
          <w:tcPr>
            <w:tcW w:w="851" w:type="dxa"/>
            <w:tcBorders>
              <w:top w:val="single" w:sz="4" w:space="0" w:color="auto"/>
              <w:left w:val="single" w:sz="4" w:space="0" w:color="auto"/>
              <w:bottom w:val="single" w:sz="4" w:space="0" w:color="auto"/>
              <w:right w:val="single" w:sz="4" w:space="0" w:color="auto"/>
            </w:tcBorders>
            <w:hideMark/>
          </w:tcPr>
          <w:p w14:paraId="7EACA46B" w14:textId="77777777" w:rsidR="00816A2E" w:rsidRPr="00816A2E" w:rsidRDefault="00816A2E" w:rsidP="00816A2E">
            <w:pPr>
              <w:tabs>
                <w:tab w:val="left" w:pos="1890"/>
              </w:tabs>
              <w:jc w:val="both"/>
              <w:rPr>
                <w:snapToGrid w:val="0"/>
                <w:sz w:val="20"/>
                <w:szCs w:val="28"/>
              </w:rPr>
            </w:pPr>
            <w:r w:rsidRPr="00816A2E">
              <w:rPr>
                <w:snapToGrid w:val="0"/>
                <w:sz w:val="20"/>
                <w:szCs w:val="28"/>
              </w:rPr>
              <w:t>Время в пути на 1 рейс</w:t>
            </w:r>
          </w:p>
        </w:tc>
        <w:tc>
          <w:tcPr>
            <w:tcW w:w="992" w:type="dxa"/>
            <w:tcBorders>
              <w:top w:val="single" w:sz="4" w:space="0" w:color="auto"/>
              <w:left w:val="single" w:sz="4" w:space="0" w:color="auto"/>
              <w:bottom w:val="single" w:sz="4" w:space="0" w:color="auto"/>
              <w:right w:val="single" w:sz="4" w:space="0" w:color="auto"/>
            </w:tcBorders>
            <w:hideMark/>
          </w:tcPr>
          <w:p w14:paraId="402C8AA4" w14:textId="77777777" w:rsidR="00816A2E" w:rsidRPr="00816A2E" w:rsidRDefault="00816A2E" w:rsidP="00816A2E">
            <w:pPr>
              <w:tabs>
                <w:tab w:val="left" w:pos="1890"/>
              </w:tabs>
              <w:jc w:val="both"/>
              <w:rPr>
                <w:snapToGrid w:val="0"/>
                <w:sz w:val="20"/>
                <w:szCs w:val="28"/>
              </w:rPr>
            </w:pPr>
            <w:r w:rsidRPr="00816A2E">
              <w:rPr>
                <w:snapToGrid w:val="0"/>
                <w:sz w:val="20"/>
                <w:szCs w:val="28"/>
              </w:rPr>
              <w:t>Время на погрузку/разгруз-ку, (2 часа на 1 рейс)</w:t>
            </w:r>
          </w:p>
        </w:tc>
        <w:tc>
          <w:tcPr>
            <w:tcW w:w="850" w:type="dxa"/>
            <w:tcBorders>
              <w:top w:val="single" w:sz="4" w:space="0" w:color="auto"/>
              <w:left w:val="single" w:sz="4" w:space="0" w:color="auto"/>
              <w:bottom w:val="single" w:sz="4" w:space="0" w:color="auto"/>
              <w:right w:val="single" w:sz="4" w:space="0" w:color="auto"/>
            </w:tcBorders>
            <w:hideMark/>
          </w:tcPr>
          <w:p w14:paraId="07CF9378" w14:textId="77777777" w:rsidR="00816A2E" w:rsidRPr="00816A2E" w:rsidRDefault="00816A2E" w:rsidP="00816A2E">
            <w:pPr>
              <w:tabs>
                <w:tab w:val="left" w:pos="1890"/>
              </w:tabs>
              <w:jc w:val="both"/>
              <w:rPr>
                <w:snapToGrid w:val="0"/>
                <w:sz w:val="20"/>
                <w:szCs w:val="28"/>
              </w:rPr>
            </w:pPr>
            <w:r w:rsidRPr="00816A2E">
              <w:rPr>
                <w:snapToGrid w:val="0"/>
                <w:sz w:val="20"/>
                <w:szCs w:val="28"/>
              </w:rPr>
              <w:t>Время на один рейс</w:t>
            </w:r>
          </w:p>
        </w:tc>
        <w:tc>
          <w:tcPr>
            <w:tcW w:w="849" w:type="dxa"/>
            <w:tcBorders>
              <w:top w:val="single" w:sz="4" w:space="0" w:color="auto"/>
              <w:left w:val="single" w:sz="4" w:space="0" w:color="auto"/>
              <w:bottom w:val="single" w:sz="4" w:space="0" w:color="auto"/>
              <w:right w:val="single" w:sz="4" w:space="0" w:color="auto"/>
            </w:tcBorders>
            <w:hideMark/>
          </w:tcPr>
          <w:p w14:paraId="4159068F" w14:textId="77777777" w:rsidR="00816A2E" w:rsidRPr="00816A2E" w:rsidRDefault="00816A2E" w:rsidP="00816A2E">
            <w:pPr>
              <w:tabs>
                <w:tab w:val="left" w:pos="1890"/>
              </w:tabs>
              <w:jc w:val="both"/>
              <w:rPr>
                <w:snapToGrid w:val="0"/>
                <w:sz w:val="20"/>
                <w:szCs w:val="28"/>
              </w:rPr>
            </w:pPr>
            <w:r w:rsidRPr="00816A2E">
              <w:rPr>
                <w:snapToGrid w:val="0"/>
                <w:sz w:val="20"/>
                <w:szCs w:val="28"/>
              </w:rPr>
              <w:t>Общее время достав-ки</w:t>
            </w:r>
          </w:p>
        </w:tc>
        <w:tc>
          <w:tcPr>
            <w:tcW w:w="1417" w:type="dxa"/>
            <w:tcBorders>
              <w:top w:val="single" w:sz="4" w:space="0" w:color="auto"/>
              <w:left w:val="single" w:sz="4" w:space="0" w:color="auto"/>
              <w:bottom w:val="single" w:sz="4" w:space="0" w:color="auto"/>
              <w:right w:val="single" w:sz="4" w:space="0" w:color="auto"/>
            </w:tcBorders>
            <w:hideMark/>
          </w:tcPr>
          <w:p w14:paraId="0F5D7CFC" w14:textId="77777777" w:rsidR="00816A2E" w:rsidRPr="00816A2E" w:rsidRDefault="00816A2E" w:rsidP="00816A2E">
            <w:pPr>
              <w:tabs>
                <w:tab w:val="left" w:pos="1890"/>
              </w:tabs>
              <w:ind w:left="-112" w:hanging="2"/>
              <w:jc w:val="center"/>
              <w:rPr>
                <w:snapToGrid w:val="0"/>
                <w:sz w:val="20"/>
                <w:szCs w:val="28"/>
              </w:rPr>
            </w:pPr>
            <w:r w:rsidRPr="00816A2E">
              <w:rPr>
                <w:snapToGrid w:val="0"/>
                <w:sz w:val="20"/>
                <w:szCs w:val="28"/>
              </w:rPr>
              <w:t>Стоимость м/ч автомобиля грузоподьем-ность 6 т</w:t>
            </w:r>
          </w:p>
        </w:tc>
        <w:tc>
          <w:tcPr>
            <w:tcW w:w="1136" w:type="dxa"/>
            <w:tcBorders>
              <w:top w:val="single" w:sz="4" w:space="0" w:color="auto"/>
              <w:left w:val="single" w:sz="4" w:space="0" w:color="auto"/>
              <w:bottom w:val="single" w:sz="4" w:space="0" w:color="auto"/>
              <w:right w:val="single" w:sz="4" w:space="0" w:color="auto"/>
            </w:tcBorders>
            <w:hideMark/>
          </w:tcPr>
          <w:p w14:paraId="10908BA5" w14:textId="77777777" w:rsidR="00816A2E" w:rsidRPr="00816A2E" w:rsidRDefault="00816A2E" w:rsidP="00816A2E">
            <w:pPr>
              <w:tabs>
                <w:tab w:val="left" w:pos="1890"/>
              </w:tabs>
              <w:jc w:val="center"/>
              <w:rPr>
                <w:snapToGrid w:val="0"/>
                <w:sz w:val="20"/>
                <w:szCs w:val="28"/>
              </w:rPr>
            </w:pPr>
            <w:r w:rsidRPr="00816A2E">
              <w:rPr>
                <w:snapToGrid w:val="0"/>
                <w:sz w:val="20"/>
                <w:szCs w:val="28"/>
              </w:rPr>
              <w:t>Расходы на доставку, тыс. руб.</w:t>
            </w:r>
          </w:p>
        </w:tc>
      </w:tr>
      <w:tr w:rsidR="00816A2E" w:rsidRPr="00816A2E" w14:paraId="2A14B909" w14:textId="77777777" w:rsidTr="009E53B0">
        <w:tc>
          <w:tcPr>
            <w:tcW w:w="994" w:type="dxa"/>
            <w:tcBorders>
              <w:top w:val="single" w:sz="4" w:space="0" w:color="auto"/>
              <w:left w:val="single" w:sz="4" w:space="0" w:color="auto"/>
              <w:bottom w:val="single" w:sz="4" w:space="0" w:color="auto"/>
              <w:right w:val="single" w:sz="4" w:space="0" w:color="auto"/>
            </w:tcBorders>
            <w:hideMark/>
          </w:tcPr>
          <w:p w14:paraId="71226C02" w14:textId="77777777" w:rsidR="00816A2E" w:rsidRPr="00816A2E" w:rsidRDefault="00816A2E" w:rsidP="00816A2E">
            <w:pPr>
              <w:tabs>
                <w:tab w:val="left" w:pos="1890"/>
              </w:tabs>
              <w:jc w:val="center"/>
              <w:rPr>
                <w:snapToGrid w:val="0"/>
                <w:sz w:val="20"/>
                <w:szCs w:val="28"/>
              </w:rPr>
            </w:pPr>
            <w:r w:rsidRPr="00816A2E">
              <w:rPr>
                <w:snapToGrid w:val="0"/>
                <w:sz w:val="20"/>
                <w:szCs w:val="28"/>
              </w:rPr>
              <w:t>1</w:t>
            </w:r>
          </w:p>
        </w:tc>
        <w:tc>
          <w:tcPr>
            <w:tcW w:w="1135" w:type="dxa"/>
            <w:tcBorders>
              <w:top w:val="single" w:sz="4" w:space="0" w:color="auto"/>
              <w:left w:val="single" w:sz="4" w:space="0" w:color="auto"/>
              <w:bottom w:val="single" w:sz="4" w:space="0" w:color="auto"/>
              <w:right w:val="single" w:sz="4" w:space="0" w:color="auto"/>
            </w:tcBorders>
            <w:hideMark/>
          </w:tcPr>
          <w:p w14:paraId="50968209" w14:textId="77777777" w:rsidR="00816A2E" w:rsidRPr="00816A2E" w:rsidRDefault="00816A2E" w:rsidP="00816A2E">
            <w:pPr>
              <w:tabs>
                <w:tab w:val="left" w:pos="1890"/>
              </w:tabs>
              <w:jc w:val="center"/>
              <w:rPr>
                <w:snapToGrid w:val="0"/>
                <w:sz w:val="20"/>
                <w:szCs w:val="28"/>
              </w:rPr>
            </w:pPr>
            <w:r w:rsidRPr="00816A2E">
              <w:rPr>
                <w:snapToGrid w:val="0"/>
                <w:sz w:val="20"/>
                <w:szCs w:val="28"/>
              </w:rPr>
              <w:t>2</w:t>
            </w:r>
          </w:p>
        </w:tc>
        <w:tc>
          <w:tcPr>
            <w:tcW w:w="992" w:type="dxa"/>
            <w:tcBorders>
              <w:top w:val="single" w:sz="4" w:space="0" w:color="auto"/>
              <w:left w:val="single" w:sz="4" w:space="0" w:color="auto"/>
              <w:bottom w:val="single" w:sz="4" w:space="0" w:color="auto"/>
              <w:right w:val="single" w:sz="4" w:space="0" w:color="auto"/>
            </w:tcBorders>
            <w:hideMark/>
          </w:tcPr>
          <w:p w14:paraId="3907701B" w14:textId="77777777" w:rsidR="00816A2E" w:rsidRPr="00816A2E" w:rsidRDefault="00816A2E" w:rsidP="00816A2E">
            <w:pPr>
              <w:tabs>
                <w:tab w:val="left" w:pos="1890"/>
              </w:tabs>
              <w:jc w:val="center"/>
              <w:rPr>
                <w:snapToGrid w:val="0"/>
                <w:sz w:val="20"/>
                <w:szCs w:val="28"/>
              </w:rPr>
            </w:pPr>
            <w:r w:rsidRPr="00816A2E">
              <w:rPr>
                <w:snapToGrid w:val="0"/>
                <w:sz w:val="20"/>
                <w:szCs w:val="28"/>
              </w:rPr>
              <w:t>3</w:t>
            </w:r>
          </w:p>
        </w:tc>
        <w:tc>
          <w:tcPr>
            <w:tcW w:w="1134" w:type="dxa"/>
            <w:tcBorders>
              <w:top w:val="single" w:sz="4" w:space="0" w:color="auto"/>
              <w:left w:val="single" w:sz="4" w:space="0" w:color="auto"/>
              <w:bottom w:val="single" w:sz="4" w:space="0" w:color="auto"/>
              <w:right w:val="single" w:sz="4" w:space="0" w:color="auto"/>
            </w:tcBorders>
            <w:hideMark/>
          </w:tcPr>
          <w:p w14:paraId="6D6497AB" w14:textId="77777777" w:rsidR="00816A2E" w:rsidRPr="00816A2E" w:rsidRDefault="00816A2E" w:rsidP="00816A2E">
            <w:pPr>
              <w:tabs>
                <w:tab w:val="left" w:pos="1890"/>
              </w:tabs>
              <w:jc w:val="center"/>
              <w:rPr>
                <w:snapToGrid w:val="0"/>
                <w:sz w:val="20"/>
                <w:szCs w:val="28"/>
              </w:rPr>
            </w:pPr>
            <w:r w:rsidRPr="00816A2E">
              <w:rPr>
                <w:snapToGrid w:val="0"/>
                <w:sz w:val="20"/>
                <w:szCs w:val="28"/>
              </w:rPr>
              <w:t>4</w:t>
            </w:r>
          </w:p>
        </w:tc>
        <w:tc>
          <w:tcPr>
            <w:tcW w:w="851" w:type="dxa"/>
            <w:tcBorders>
              <w:top w:val="single" w:sz="4" w:space="0" w:color="auto"/>
              <w:left w:val="single" w:sz="4" w:space="0" w:color="auto"/>
              <w:bottom w:val="single" w:sz="4" w:space="0" w:color="auto"/>
              <w:right w:val="single" w:sz="4" w:space="0" w:color="auto"/>
            </w:tcBorders>
            <w:hideMark/>
          </w:tcPr>
          <w:p w14:paraId="471B6F7C" w14:textId="77777777" w:rsidR="00816A2E" w:rsidRPr="00816A2E" w:rsidRDefault="00816A2E" w:rsidP="00816A2E">
            <w:pPr>
              <w:tabs>
                <w:tab w:val="left" w:pos="1890"/>
              </w:tabs>
              <w:jc w:val="center"/>
              <w:rPr>
                <w:snapToGrid w:val="0"/>
                <w:sz w:val="20"/>
                <w:szCs w:val="28"/>
              </w:rPr>
            </w:pPr>
            <w:r w:rsidRPr="00816A2E">
              <w:rPr>
                <w:snapToGrid w:val="0"/>
                <w:sz w:val="20"/>
                <w:szCs w:val="28"/>
              </w:rPr>
              <w:t>5=1/4</w:t>
            </w:r>
          </w:p>
        </w:tc>
        <w:tc>
          <w:tcPr>
            <w:tcW w:w="992" w:type="dxa"/>
            <w:tcBorders>
              <w:top w:val="single" w:sz="4" w:space="0" w:color="auto"/>
              <w:left w:val="single" w:sz="4" w:space="0" w:color="auto"/>
              <w:bottom w:val="single" w:sz="4" w:space="0" w:color="auto"/>
              <w:right w:val="single" w:sz="4" w:space="0" w:color="auto"/>
            </w:tcBorders>
            <w:hideMark/>
          </w:tcPr>
          <w:p w14:paraId="0290C556" w14:textId="77777777" w:rsidR="00816A2E" w:rsidRPr="00816A2E" w:rsidRDefault="00816A2E" w:rsidP="00816A2E">
            <w:pPr>
              <w:tabs>
                <w:tab w:val="left" w:pos="1890"/>
              </w:tabs>
              <w:jc w:val="center"/>
              <w:rPr>
                <w:snapToGrid w:val="0"/>
                <w:sz w:val="20"/>
                <w:szCs w:val="28"/>
              </w:rPr>
            </w:pPr>
            <w:r w:rsidRPr="00816A2E">
              <w:rPr>
                <w:snapToGrid w:val="0"/>
                <w:sz w:val="20"/>
                <w:szCs w:val="28"/>
              </w:rPr>
              <w:t>6</w:t>
            </w:r>
          </w:p>
        </w:tc>
        <w:tc>
          <w:tcPr>
            <w:tcW w:w="850" w:type="dxa"/>
            <w:tcBorders>
              <w:top w:val="single" w:sz="4" w:space="0" w:color="auto"/>
              <w:left w:val="single" w:sz="4" w:space="0" w:color="auto"/>
              <w:bottom w:val="single" w:sz="4" w:space="0" w:color="auto"/>
              <w:right w:val="single" w:sz="4" w:space="0" w:color="auto"/>
            </w:tcBorders>
            <w:hideMark/>
          </w:tcPr>
          <w:p w14:paraId="06EF2D31" w14:textId="77777777" w:rsidR="00816A2E" w:rsidRPr="00816A2E" w:rsidRDefault="00816A2E" w:rsidP="00816A2E">
            <w:pPr>
              <w:tabs>
                <w:tab w:val="left" w:pos="1890"/>
              </w:tabs>
              <w:jc w:val="center"/>
              <w:rPr>
                <w:snapToGrid w:val="0"/>
                <w:sz w:val="20"/>
                <w:szCs w:val="28"/>
              </w:rPr>
            </w:pPr>
            <w:r w:rsidRPr="00816A2E">
              <w:rPr>
                <w:snapToGrid w:val="0"/>
                <w:sz w:val="20"/>
                <w:szCs w:val="28"/>
              </w:rPr>
              <w:t>7=5+6</w:t>
            </w:r>
          </w:p>
        </w:tc>
        <w:tc>
          <w:tcPr>
            <w:tcW w:w="849" w:type="dxa"/>
            <w:tcBorders>
              <w:top w:val="single" w:sz="4" w:space="0" w:color="auto"/>
              <w:left w:val="single" w:sz="4" w:space="0" w:color="auto"/>
              <w:bottom w:val="single" w:sz="4" w:space="0" w:color="auto"/>
              <w:right w:val="single" w:sz="4" w:space="0" w:color="auto"/>
            </w:tcBorders>
            <w:hideMark/>
          </w:tcPr>
          <w:p w14:paraId="20A56614" w14:textId="77777777" w:rsidR="00816A2E" w:rsidRPr="00816A2E" w:rsidRDefault="00816A2E" w:rsidP="00816A2E">
            <w:pPr>
              <w:tabs>
                <w:tab w:val="left" w:pos="1890"/>
              </w:tabs>
              <w:jc w:val="center"/>
              <w:rPr>
                <w:snapToGrid w:val="0"/>
                <w:sz w:val="20"/>
                <w:szCs w:val="28"/>
              </w:rPr>
            </w:pPr>
            <w:r w:rsidRPr="00816A2E">
              <w:rPr>
                <w:snapToGrid w:val="0"/>
                <w:sz w:val="20"/>
                <w:szCs w:val="28"/>
              </w:rPr>
              <w:t>8</w:t>
            </w:r>
          </w:p>
        </w:tc>
        <w:tc>
          <w:tcPr>
            <w:tcW w:w="1417" w:type="dxa"/>
            <w:tcBorders>
              <w:top w:val="single" w:sz="4" w:space="0" w:color="auto"/>
              <w:left w:val="single" w:sz="4" w:space="0" w:color="auto"/>
              <w:bottom w:val="single" w:sz="4" w:space="0" w:color="auto"/>
              <w:right w:val="single" w:sz="4" w:space="0" w:color="auto"/>
            </w:tcBorders>
            <w:hideMark/>
          </w:tcPr>
          <w:p w14:paraId="0449DD5C" w14:textId="77777777" w:rsidR="00816A2E" w:rsidRPr="00816A2E" w:rsidRDefault="00816A2E" w:rsidP="00816A2E">
            <w:pPr>
              <w:tabs>
                <w:tab w:val="left" w:pos="1890"/>
              </w:tabs>
              <w:jc w:val="center"/>
              <w:rPr>
                <w:snapToGrid w:val="0"/>
                <w:sz w:val="20"/>
                <w:szCs w:val="28"/>
              </w:rPr>
            </w:pPr>
            <w:r w:rsidRPr="00816A2E">
              <w:rPr>
                <w:snapToGrid w:val="0"/>
                <w:sz w:val="20"/>
                <w:szCs w:val="28"/>
              </w:rPr>
              <w:t>9</w:t>
            </w:r>
          </w:p>
        </w:tc>
        <w:tc>
          <w:tcPr>
            <w:tcW w:w="1136" w:type="dxa"/>
            <w:tcBorders>
              <w:top w:val="single" w:sz="4" w:space="0" w:color="auto"/>
              <w:left w:val="single" w:sz="4" w:space="0" w:color="auto"/>
              <w:bottom w:val="single" w:sz="4" w:space="0" w:color="auto"/>
              <w:right w:val="single" w:sz="4" w:space="0" w:color="auto"/>
            </w:tcBorders>
            <w:hideMark/>
          </w:tcPr>
          <w:p w14:paraId="20BDBD52" w14:textId="77777777" w:rsidR="00816A2E" w:rsidRPr="00816A2E" w:rsidRDefault="00816A2E" w:rsidP="00816A2E">
            <w:pPr>
              <w:tabs>
                <w:tab w:val="left" w:pos="1890"/>
              </w:tabs>
              <w:jc w:val="center"/>
              <w:rPr>
                <w:snapToGrid w:val="0"/>
                <w:sz w:val="20"/>
                <w:szCs w:val="28"/>
              </w:rPr>
            </w:pPr>
            <w:r w:rsidRPr="00816A2E">
              <w:rPr>
                <w:snapToGrid w:val="0"/>
                <w:sz w:val="20"/>
                <w:szCs w:val="28"/>
              </w:rPr>
              <w:t>10=8*9</w:t>
            </w:r>
          </w:p>
        </w:tc>
      </w:tr>
      <w:tr w:rsidR="00816A2E" w:rsidRPr="00816A2E" w14:paraId="30AECC0E" w14:textId="77777777" w:rsidTr="009E53B0">
        <w:tc>
          <w:tcPr>
            <w:tcW w:w="994" w:type="dxa"/>
            <w:tcBorders>
              <w:top w:val="single" w:sz="4" w:space="0" w:color="auto"/>
              <w:left w:val="single" w:sz="4" w:space="0" w:color="auto"/>
              <w:bottom w:val="single" w:sz="4" w:space="0" w:color="auto"/>
              <w:right w:val="single" w:sz="4" w:space="0" w:color="auto"/>
            </w:tcBorders>
            <w:vAlign w:val="center"/>
            <w:hideMark/>
          </w:tcPr>
          <w:p w14:paraId="780B5FFA" w14:textId="77777777" w:rsidR="00816A2E" w:rsidRPr="00816A2E" w:rsidRDefault="00816A2E" w:rsidP="00816A2E">
            <w:pPr>
              <w:tabs>
                <w:tab w:val="left" w:pos="1890"/>
              </w:tabs>
              <w:jc w:val="center"/>
              <w:rPr>
                <w:snapToGrid w:val="0"/>
                <w:sz w:val="20"/>
                <w:szCs w:val="28"/>
              </w:rPr>
            </w:pPr>
            <w:r w:rsidRPr="00816A2E">
              <w:rPr>
                <w:snapToGrid w:val="0"/>
                <w:sz w:val="20"/>
                <w:szCs w:val="28"/>
              </w:rPr>
              <w:t>84</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76DE9E0" w14:textId="77777777" w:rsidR="00816A2E" w:rsidRPr="00816A2E" w:rsidRDefault="00816A2E" w:rsidP="00816A2E">
            <w:pPr>
              <w:tabs>
                <w:tab w:val="left" w:pos="1890"/>
              </w:tabs>
              <w:jc w:val="center"/>
              <w:rPr>
                <w:snapToGrid w:val="0"/>
                <w:sz w:val="20"/>
                <w:szCs w:val="28"/>
              </w:rPr>
            </w:pPr>
            <w:r w:rsidRPr="00816A2E">
              <w:rPr>
                <w:snapToGrid w:val="0"/>
                <w:sz w:val="20"/>
                <w:szCs w:val="28"/>
              </w:rPr>
              <w:t>486</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B215C1" w14:textId="77777777" w:rsidR="00816A2E" w:rsidRPr="00816A2E" w:rsidRDefault="00816A2E" w:rsidP="00816A2E">
            <w:pPr>
              <w:tabs>
                <w:tab w:val="left" w:pos="1890"/>
              </w:tabs>
              <w:jc w:val="center"/>
              <w:rPr>
                <w:snapToGrid w:val="0"/>
                <w:sz w:val="20"/>
                <w:szCs w:val="28"/>
              </w:rPr>
            </w:pPr>
            <w:r w:rsidRPr="00816A2E">
              <w:rPr>
                <w:snapToGrid w:val="0"/>
                <w:sz w:val="20"/>
                <w:szCs w:val="28"/>
              </w:rPr>
              <w:t>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F99616" w14:textId="77777777" w:rsidR="00816A2E" w:rsidRPr="00816A2E" w:rsidRDefault="00816A2E" w:rsidP="00816A2E">
            <w:pPr>
              <w:tabs>
                <w:tab w:val="left" w:pos="1890"/>
              </w:tabs>
              <w:jc w:val="center"/>
              <w:rPr>
                <w:snapToGrid w:val="0"/>
                <w:sz w:val="20"/>
                <w:szCs w:val="28"/>
              </w:rPr>
            </w:pPr>
            <w:r w:rsidRPr="00816A2E">
              <w:rPr>
                <w:snapToGrid w:val="0"/>
                <w:sz w:val="20"/>
                <w:szCs w:val="28"/>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FF7EF7" w14:textId="77777777" w:rsidR="00816A2E" w:rsidRPr="00816A2E" w:rsidRDefault="00816A2E" w:rsidP="00816A2E">
            <w:pPr>
              <w:tabs>
                <w:tab w:val="left" w:pos="1890"/>
              </w:tabs>
              <w:jc w:val="center"/>
              <w:rPr>
                <w:snapToGrid w:val="0"/>
                <w:sz w:val="20"/>
                <w:szCs w:val="28"/>
              </w:rPr>
            </w:pPr>
            <w:r w:rsidRPr="00816A2E">
              <w:rPr>
                <w:snapToGrid w:val="0"/>
                <w:sz w:val="20"/>
                <w:szCs w:val="28"/>
              </w:rPr>
              <w:t>1,12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B6B3AE" w14:textId="77777777" w:rsidR="00816A2E" w:rsidRPr="00816A2E" w:rsidRDefault="00816A2E" w:rsidP="00816A2E">
            <w:pPr>
              <w:tabs>
                <w:tab w:val="left" w:pos="1890"/>
              </w:tabs>
              <w:jc w:val="center"/>
              <w:rPr>
                <w:snapToGrid w:val="0"/>
                <w:sz w:val="20"/>
                <w:szCs w:val="28"/>
              </w:rPr>
            </w:pPr>
            <w:r w:rsidRPr="00816A2E">
              <w:rPr>
                <w:snapToGrid w:val="0"/>
                <w:sz w:val="20"/>
                <w:szCs w:val="28"/>
              </w:rPr>
              <w:t>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17EDE7" w14:textId="77777777" w:rsidR="00816A2E" w:rsidRPr="00816A2E" w:rsidRDefault="00816A2E" w:rsidP="00816A2E">
            <w:pPr>
              <w:tabs>
                <w:tab w:val="left" w:pos="1890"/>
              </w:tabs>
              <w:jc w:val="center"/>
              <w:rPr>
                <w:snapToGrid w:val="0"/>
                <w:sz w:val="20"/>
                <w:szCs w:val="28"/>
              </w:rPr>
            </w:pPr>
            <w:r w:rsidRPr="00816A2E">
              <w:rPr>
                <w:snapToGrid w:val="0"/>
                <w:sz w:val="20"/>
                <w:szCs w:val="28"/>
              </w:rPr>
              <w:t>3,12</w:t>
            </w:r>
          </w:p>
        </w:tc>
        <w:tc>
          <w:tcPr>
            <w:tcW w:w="849" w:type="dxa"/>
            <w:tcBorders>
              <w:top w:val="single" w:sz="4" w:space="0" w:color="auto"/>
              <w:left w:val="single" w:sz="4" w:space="0" w:color="auto"/>
              <w:bottom w:val="single" w:sz="4" w:space="0" w:color="auto"/>
              <w:right w:val="single" w:sz="4" w:space="0" w:color="auto"/>
            </w:tcBorders>
            <w:vAlign w:val="center"/>
            <w:hideMark/>
          </w:tcPr>
          <w:p w14:paraId="560EB300" w14:textId="77777777" w:rsidR="00816A2E" w:rsidRPr="00816A2E" w:rsidRDefault="00816A2E" w:rsidP="00816A2E">
            <w:pPr>
              <w:tabs>
                <w:tab w:val="left" w:pos="1890"/>
              </w:tabs>
              <w:jc w:val="center"/>
              <w:rPr>
                <w:snapToGrid w:val="0"/>
                <w:sz w:val="20"/>
                <w:szCs w:val="28"/>
              </w:rPr>
            </w:pPr>
            <w:r w:rsidRPr="00816A2E">
              <w:rPr>
                <w:snapToGrid w:val="0"/>
                <w:sz w:val="20"/>
                <w:szCs w:val="28"/>
              </w:rPr>
              <w:t>253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F5D90D" w14:textId="77777777" w:rsidR="00816A2E" w:rsidRPr="00816A2E" w:rsidRDefault="00816A2E" w:rsidP="00816A2E">
            <w:pPr>
              <w:tabs>
                <w:tab w:val="left" w:pos="1890"/>
              </w:tabs>
              <w:jc w:val="center"/>
              <w:rPr>
                <w:snapToGrid w:val="0"/>
                <w:sz w:val="20"/>
                <w:szCs w:val="28"/>
              </w:rPr>
            </w:pPr>
            <w:r w:rsidRPr="00816A2E">
              <w:rPr>
                <w:snapToGrid w:val="0"/>
                <w:sz w:val="20"/>
                <w:szCs w:val="28"/>
              </w:rPr>
              <w:t>1 451,83</w:t>
            </w:r>
          </w:p>
        </w:tc>
        <w:tc>
          <w:tcPr>
            <w:tcW w:w="1136" w:type="dxa"/>
            <w:tcBorders>
              <w:top w:val="single" w:sz="4" w:space="0" w:color="auto"/>
              <w:left w:val="single" w:sz="4" w:space="0" w:color="auto"/>
              <w:bottom w:val="single" w:sz="4" w:space="0" w:color="auto"/>
              <w:right w:val="single" w:sz="4" w:space="0" w:color="auto"/>
            </w:tcBorders>
            <w:vAlign w:val="center"/>
            <w:hideMark/>
          </w:tcPr>
          <w:p w14:paraId="4E94773A" w14:textId="77777777" w:rsidR="00816A2E" w:rsidRPr="00816A2E" w:rsidRDefault="00816A2E" w:rsidP="00816A2E">
            <w:pPr>
              <w:tabs>
                <w:tab w:val="left" w:pos="1890"/>
              </w:tabs>
              <w:jc w:val="center"/>
              <w:rPr>
                <w:snapToGrid w:val="0"/>
                <w:sz w:val="20"/>
                <w:szCs w:val="28"/>
              </w:rPr>
            </w:pPr>
            <w:r w:rsidRPr="00816A2E">
              <w:rPr>
                <w:snapToGrid w:val="0"/>
                <w:sz w:val="20"/>
                <w:szCs w:val="28"/>
              </w:rPr>
              <w:t>367</w:t>
            </w:r>
          </w:p>
        </w:tc>
      </w:tr>
    </w:tbl>
    <w:p w14:paraId="3CD702B6" w14:textId="77777777" w:rsidR="00816A2E" w:rsidRPr="00816A2E" w:rsidRDefault="00816A2E" w:rsidP="00816A2E">
      <w:pPr>
        <w:ind w:firstLine="709"/>
        <w:jc w:val="both"/>
        <w:rPr>
          <w:snapToGrid w:val="0"/>
          <w:sz w:val="28"/>
          <w:szCs w:val="20"/>
        </w:rPr>
      </w:pPr>
    </w:p>
    <w:p w14:paraId="1F8FE0DA"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Согласно расчету, стоимость доставки одной тонны угля составляет:</w:t>
      </w:r>
    </w:p>
    <w:p w14:paraId="6DB1D1C6" w14:textId="77777777" w:rsidR="00816A2E" w:rsidRPr="00816A2E" w:rsidRDefault="00816A2E" w:rsidP="00816A2E">
      <w:pPr>
        <w:tabs>
          <w:tab w:val="left" w:pos="1890"/>
        </w:tabs>
        <w:ind w:firstLine="709"/>
        <w:jc w:val="both"/>
        <w:rPr>
          <w:snapToGrid w:val="0"/>
          <w:sz w:val="28"/>
          <w:szCs w:val="28"/>
          <w:highlight w:val="yellow"/>
        </w:rPr>
      </w:pPr>
      <w:r w:rsidRPr="00816A2E">
        <w:rPr>
          <w:snapToGrid w:val="0"/>
          <w:sz w:val="28"/>
          <w:szCs w:val="28"/>
        </w:rPr>
        <w:t>367 тыс. руб. (расходы на доставку) ÷ 486 т (расход натурального топлива) = 755,14 руб./т.</w:t>
      </w:r>
    </w:p>
    <w:p w14:paraId="59C99D2D"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Цена доставки угля на 2025 год, заявленная ООО «РЖД» составляет 1 051,36 руб./т. </w:t>
      </w:r>
    </w:p>
    <w:p w14:paraId="269FB81E"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Согласно официальной форме отчетности, шаблону WARM.TOPL.Q2.2024.EIAS, цена доставки автотранспортом в 2024 году составляла 1 012,67 руб./т.</w:t>
      </w:r>
    </w:p>
    <w:p w14:paraId="58671889"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lastRenderedPageBreak/>
        <w:t xml:space="preserve">Эксперты рассчитали цену доставки автотранспортом на 2025 год: 1 012,67 руб./т. (цена автодоставки в 2024 году) × 1,043 (ИЦП на транспорт, </w:t>
      </w:r>
      <w:r w:rsidRPr="00816A2E">
        <w:rPr>
          <w:snapToGrid w:val="0"/>
          <w:sz w:val="28"/>
          <w:szCs w:val="28"/>
        </w:rPr>
        <w:br/>
        <w:t>за исключением трубопроводного (2025/2024)) = 1 056,21 руб./т.</w:t>
      </w:r>
    </w:p>
    <w:p w14:paraId="06251E1C" w14:textId="77777777" w:rsidR="00816A2E" w:rsidRPr="00816A2E" w:rsidRDefault="00816A2E" w:rsidP="00816A2E">
      <w:pPr>
        <w:tabs>
          <w:tab w:val="left" w:pos="1890"/>
        </w:tabs>
        <w:ind w:firstLine="709"/>
        <w:jc w:val="both"/>
        <w:rPr>
          <w:snapToGrid w:val="0"/>
          <w:sz w:val="28"/>
          <w:szCs w:val="20"/>
        </w:rPr>
      </w:pPr>
      <w:r w:rsidRPr="00816A2E">
        <w:rPr>
          <w:snapToGrid w:val="0"/>
          <w:sz w:val="28"/>
          <w:szCs w:val="28"/>
        </w:rPr>
        <w:t xml:space="preserve">На основании проведенных расчетов эксперты делают вывод, </w:t>
      </w:r>
      <w:r w:rsidRPr="00816A2E">
        <w:rPr>
          <w:snapToGrid w:val="0"/>
          <w:sz w:val="28"/>
          <w:szCs w:val="28"/>
        </w:rPr>
        <w:br/>
        <w:t xml:space="preserve">что наименьшей является цена автодоставки угля на 2025, рассчитанная </w:t>
      </w:r>
      <w:r w:rsidRPr="00816A2E">
        <w:rPr>
          <w:snapToGrid w:val="0"/>
          <w:sz w:val="28"/>
          <w:szCs w:val="28"/>
        </w:rPr>
        <w:br/>
        <w:t xml:space="preserve">на основе сборника информационно-аналитических материалов «Цены </w:t>
      </w:r>
      <w:r w:rsidRPr="00816A2E">
        <w:rPr>
          <w:snapToGrid w:val="0"/>
          <w:sz w:val="28"/>
          <w:szCs w:val="28"/>
        </w:rPr>
        <w:br/>
        <w:t xml:space="preserve">в строительстве». Следовательно, в расчет стоимости затрат на топливо принимается цена – </w:t>
      </w:r>
      <w:r w:rsidRPr="00816A2E">
        <w:rPr>
          <w:b/>
          <w:snapToGrid w:val="0"/>
          <w:sz w:val="28"/>
          <w:szCs w:val="28"/>
        </w:rPr>
        <w:t>755,14 руб./т.</w:t>
      </w:r>
    </w:p>
    <w:p w14:paraId="5900BF95" w14:textId="77777777" w:rsidR="00816A2E" w:rsidRPr="00816A2E" w:rsidRDefault="00816A2E" w:rsidP="00816A2E">
      <w:pPr>
        <w:ind w:firstLine="709"/>
        <w:jc w:val="both"/>
        <w:rPr>
          <w:snapToGrid w:val="0"/>
          <w:sz w:val="28"/>
          <w:szCs w:val="28"/>
        </w:rPr>
      </w:pPr>
    </w:p>
    <w:p w14:paraId="0CC2A5CD" w14:textId="77777777" w:rsidR="00816A2E" w:rsidRPr="00816A2E" w:rsidRDefault="00816A2E" w:rsidP="00816A2E">
      <w:pPr>
        <w:ind w:firstLine="709"/>
        <w:jc w:val="both"/>
        <w:rPr>
          <w:b/>
          <w:snapToGrid w:val="0"/>
          <w:sz w:val="28"/>
          <w:szCs w:val="28"/>
          <w:u w:val="single"/>
        </w:rPr>
      </w:pPr>
      <w:r w:rsidRPr="00816A2E">
        <w:rPr>
          <w:b/>
          <w:snapToGrid w:val="0"/>
          <w:sz w:val="28"/>
          <w:szCs w:val="28"/>
          <w:u w:val="single"/>
        </w:rPr>
        <w:t>Разгрузка</w:t>
      </w:r>
    </w:p>
    <w:p w14:paraId="225F67D1" w14:textId="77777777" w:rsidR="00816A2E" w:rsidRPr="00816A2E" w:rsidRDefault="00816A2E" w:rsidP="00816A2E">
      <w:pPr>
        <w:ind w:firstLine="709"/>
        <w:jc w:val="both"/>
        <w:rPr>
          <w:snapToGrid w:val="0"/>
          <w:sz w:val="28"/>
          <w:szCs w:val="28"/>
        </w:rPr>
      </w:pPr>
      <w:r w:rsidRPr="00816A2E">
        <w:rPr>
          <w:snapToGrid w:val="0"/>
          <w:sz w:val="28"/>
          <w:szCs w:val="28"/>
        </w:rPr>
        <w:t>После доставки топлива в мягких разовых контейнерах на котельную, оно разгружается краном-манипулятором КАМАЗ 6 т.</w:t>
      </w:r>
    </w:p>
    <w:p w14:paraId="411E7532" w14:textId="77777777" w:rsidR="00816A2E" w:rsidRPr="00816A2E" w:rsidRDefault="00816A2E" w:rsidP="00816A2E">
      <w:pPr>
        <w:ind w:firstLine="709"/>
        <w:jc w:val="both"/>
        <w:rPr>
          <w:snapToGrid w:val="0"/>
          <w:sz w:val="28"/>
          <w:szCs w:val="28"/>
        </w:rPr>
      </w:pPr>
      <w:r w:rsidRPr="00816A2E">
        <w:rPr>
          <w:snapToGrid w:val="0"/>
          <w:sz w:val="28"/>
          <w:szCs w:val="28"/>
        </w:rPr>
        <w:t xml:space="preserve">Цена разгрузки на 2025 год по предложению предприятия составляет 335,54 руб./т. </w:t>
      </w:r>
    </w:p>
    <w:p w14:paraId="4882E8D0"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Согласно официальной форме отчетности, шаблону WARM.TOPL.Q2.2024.EIAS, цена транспортировки топлива иными видами перевозок (разгрузка) в 2024 году составила 319,26 руб./т.</w:t>
      </w:r>
    </w:p>
    <w:p w14:paraId="612A51BF"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Эксперты рассчитали цену разгрузки на 2025 год: 319,26 руб./т. (цена разгрузки в 2024 году) × 1,043 (ИЦП на транспорт, </w:t>
      </w:r>
      <w:r w:rsidRPr="00816A2E">
        <w:rPr>
          <w:snapToGrid w:val="0"/>
          <w:sz w:val="28"/>
          <w:szCs w:val="28"/>
        </w:rPr>
        <w:br/>
        <w:t>за исключением трубопроводного (2025/2024)) = 332,99 руб./т.</w:t>
      </w:r>
    </w:p>
    <w:p w14:paraId="2F8EF297" w14:textId="77777777" w:rsidR="00816A2E" w:rsidRPr="00816A2E" w:rsidRDefault="00816A2E" w:rsidP="00816A2E">
      <w:pPr>
        <w:ind w:firstLine="709"/>
        <w:jc w:val="both"/>
        <w:rPr>
          <w:snapToGrid w:val="0"/>
          <w:sz w:val="28"/>
          <w:szCs w:val="28"/>
        </w:rPr>
      </w:pPr>
      <w:r w:rsidRPr="00816A2E">
        <w:rPr>
          <w:snapToGrid w:val="0"/>
          <w:sz w:val="28"/>
          <w:szCs w:val="28"/>
        </w:rPr>
        <w:t>Экспертами, в соответствии с пунктом 29 (г) Основ ценообразования, произведен альтернативный расчет стоимости разгрузки угля. При расчете обоснованности расходов по разгрузке угля экспертами использовалась данные статистической отчетности для соответствующего субъекта Российской Федерации «Сборник информационно-аналитических материалов «Цены в строительстве» № 7 от июля 2023 года.</w:t>
      </w:r>
    </w:p>
    <w:p w14:paraId="19FD5B68" w14:textId="77777777" w:rsidR="00816A2E" w:rsidRPr="00816A2E" w:rsidRDefault="00816A2E" w:rsidP="00816A2E">
      <w:pPr>
        <w:ind w:firstLine="709"/>
        <w:jc w:val="both"/>
        <w:rPr>
          <w:snapToGrid w:val="0"/>
          <w:sz w:val="28"/>
          <w:szCs w:val="28"/>
        </w:rPr>
      </w:pPr>
      <w:r w:rsidRPr="00816A2E">
        <w:rPr>
          <w:snapToGrid w:val="0"/>
          <w:sz w:val="28"/>
          <w:szCs w:val="28"/>
        </w:rPr>
        <w:t xml:space="preserve">Плановая стоимость автомобиля КАМАЗ Кран-манипулятор 6 т за 2023 год, определена согласно данным каталога, в размере 1 131,69 руб./м-ч. </w:t>
      </w:r>
      <w:r w:rsidRPr="00816A2E">
        <w:rPr>
          <w:snapToGrid w:val="0"/>
          <w:sz w:val="28"/>
          <w:szCs w:val="28"/>
        </w:rPr>
        <w:br/>
        <w:t>(без НДС).</w:t>
      </w:r>
    </w:p>
    <w:p w14:paraId="27A86260" w14:textId="77777777" w:rsidR="00816A2E" w:rsidRPr="00816A2E" w:rsidRDefault="00816A2E" w:rsidP="00816A2E">
      <w:pPr>
        <w:ind w:firstLine="709"/>
        <w:jc w:val="both"/>
        <w:rPr>
          <w:snapToGrid w:val="0"/>
          <w:sz w:val="28"/>
          <w:szCs w:val="28"/>
        </w:rPr>
      </w:pPr>
      <w:r w:rsidRPr="00816A2E">
        <w:rPr>
          <w:snapToGrid w:val="0"/>
          <w:sz w:val="28"/>
          <w:szCs w:val="28"/>
        </w:rPr>
        <w:t>В соответствии с шаблоном WARM TOPL.Q4.2023. количество натурального топлива в 2023 году составило 486 т.</w:t>
      </w:r>
    </w:p>
    <w:p w14:paraId="01D2BC32" w14:textId="77777777" w:rsidR="00816A2E" w:rsidRPr="00816A2E" w:rsidRDefault="00816A2E" w:rsidP="00816A2E">
      <w:pPr>
        <w:ind w:firstLine="709"/>
        <w:jc w:val="both"/>
        <w:rPr>
          <w:snapToGrid w:val="0"/>
          <w:sz w:val="28"/>
          <w:szCs w:val="28"/>
        </w:rPr>
      </w:pPr>
      <w:r w:rsidRPr="00816A2E">
        <w:rPr>
          <w:snapToGrid w:val="0"/>
          <w:sz w:val="28"/>
          <w:szCs w:val="28"/>
        </w:rPr>
        <w:t xml:space="preserve">Количество машино-часов работы автотранспорта, необходимых </w:t>
      </w:r>
      <w:r w:rsidRPr="00816A2E">
        <w:rPr>
          <w:snapToGrid w:val="0"/>
          <w:sz w:val="28"/>
          <w:szCs w:val="28"/>
        </w:rPr>
        <w:br/>
        <w:t>для осуществления разгрузки, принято экспертами из данных, представленных предприятием, согласно которым количество машино-часов в год составляет 154,2.</w:t>
      </w:r>
    </w:p>
    <w:p w14:paraId="0C8A69F0" w14:textId="77777777" w:rsidR="00816A2E" w:rsidRPr="00816A2E" w:rsidRDefault="00816A2E" w:rsidP="00816A2E">
      <w:pPr>
        <w:ind w:firstLine="709"/>
        <w:jc w:val="both"/>
        <w:rPr>
          <w:snapToGrid w:val="0"/>
          <w:sz w:val="28"/>
          <w:szCs w:val="28"/>
        </w:rPr>
      </w:pPr>
    </w:p>
    <w:p w14:paraId="350ED044"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Расчет затрат на разгрузку угля на 2023 год представлен в таблице 7.</w:t>
      </w:r>
    </w:p>
    <w:p w14:paraId="14589464" w14:textId="77777777" w:rsidR="00816A2E" w:rsidRPr="00816A2E" w:rsidRDefault="00816A2E" w:rsidP="00816A2E">
      <w:pPr>
        <w:tabs>
          <w:tab w:val="left" w:pos="1890"/>
        </w:tabs>
        <w:ind w:firstLine="709"/>
        <w:jc w:val="both"/>
        <w:rPr>
          <w:snapToGrid w:val="0"/>
          <w:sz w:val="28"/>
          <w:szCs w:val="28"/>
        </w:rPr>
      </w:pPr>
    </w:p>
    <w:p w14:paraId="254186CD" w14:textId="77777777" w:rsidR="00816A2E" w:rsidRPr="00816A2E" w:rsidRDefault="00816A2E" w:rsidP="00816A2E">
      <w:pPr>
        <w:numPr>
          <w:ilvl w:val="0"/>
          <w:numId w:val="13"/>
        </w:numPr>
        <w:ind w:left="9149" w:hanging="1211"/>
        <w:jc w:val="right"/>
        <w:rPr>
          <w:sz w:val="28"/>
          <w:szCs w:val="28"/>
        </w:rPr>
      </w:pPr>
    </w:p>
    <w:p w14:paraId="5DDD26B9" w14:textId="77777777" w:rsidR="00816A2E" w:rsidRPr="00816A2E" w:rsidRDefault="00816A2E" w:rsidP="00816A2E">
      <w:pPr>
        <w:tabs>
          <w:tab w:val="left" w:pos="1890"/>
        </w:tabs>
        <w:ind w:firstLine="709"/>
        <w:jc w:val="both"/>
        <w:rPr>
          <w:snapToGrid w:val="0"/>
          <w:sz w:val="28"/>
          <w:szCs w:val="28"/>
        </w:rPr>
      </w:pPr>
    </w:p>
    <w:tbl>
      <w:tblPr>
        <w:tblW w:w="948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825"/>
        <w:gridCol w:w="1275"/>
        <w:gridCol w:w="1560"/>
      </w:tblGrid>
      <w:tr w:rsidR="00816A2E" w:rsidRPr="00816A2E" w14:paraId="7207269E" w14:textId="77777777" w:rsidTr="009E53B0">
        <w:trPr>
          <w:trHeight w:val="636"/>
        </w:trPr>
        <w:tc>
          <w:tcPr>
            <w:tcW w:w="828" w:type="dxa"/>
            <w:tcBorders>
              <w:top w:val="single" w:sz="4" w:space="0" w:color="auto"/>
              <w:left w:val="single" w:sz="4" w:space="0" w:color="auto"/>
              <w:bottom w:val="single" w:sz="4" w:space="0" w:color="auto"/>
              <w:right w:val="single" w:sz="4" w:space="0" w:color="auto"/>
            </w:tcBorders>
            <w:vAlign w:val="center"/>
            <w:hideMark/>
          </w:tcPr>
          <w:p w14:paraId="08236AE7" w14:textId="77777777" w:rsidR="00816A2E" w:rsidRPr="00816A2E" w:rsidRDefault="00816A2E" w:rsidP="00816A2E">
            <w:pPr>
              <w:jc w:val="center"/>
              <w:rPr>
                <w:bCs/>
                <w:snapToGrid w:val="0"/>
                <w:color w:val="000000"/>
              </w:rPr>
            </w:pPr>
            <w:r w:rsidRPr="00816A2E">
              <w:rPr>
                <w:bCs/>
                <w:snapToGrid w:val="0"/>
                <w:color w:val="000000"/>
              </w:rPr>
              <w:t>№ п/п</w:t>
            </w:r>
          </w:p>
        </w:tc>
        <w:tc>
          <w:tcPr>
            <w:tcW w:w="5825" w:type="dxa"/>
            <w:tcBorders>
              <w:top w:val="single" w:sz="4" w:space="0" w:color="auto"/>
              <w:left w:val="single" w:sz="4" w:space="0" w:color="auto"/>
              <w:bottom w:val="single" w:sz="4" w:space="0" w:color="auto"/>
              <w:right w:val="single" w:sz="4" w:space="0" w:color="auto"/>
            </w:tcBorders>
            <w:vAlign w:val="center"/>
            <w:hideMark/>
          </w:tcPr>
          <w:p w14:paraId="51C8DA10" w14:textId="77777777" w:rsidR="00816A2E" w:rsidRPr="00816A2E" w:rsidRDefault="00816A2E" w:rsidP="00816A2E">
            <w:pPr>
              <w:jc w:val="center"/>
              <w:rPr>
                <w:bCs/>
                <w:snapToGrid w:val="0"/>
              </w:rPr>
            </w:pPr>
            <w:r w:rsidRPr="00816A2E">
              <w:rPr>
                <w:bCs/>
                <w:snapToGrid w:val="0"/>
              </w:rPr>
              <w:t xml:space="preserve">Наименование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1626FDB" w14:textId="77777777" w:rsidR="00816A2E" w:rsidRPr="00816A2E" w:rsidRDefault="00816A2E" w:rsidP="00816A2E">
            <w:pPr>
              <w:jc w:val="center"/>
              <w:rPr>
                <w:bCs/>
                <w:snapToGrid w:val="0"/>
              </w:rPr>
            </w:pPr>
            <w:r w:rsidRPr="00816A2E">
              <w:rPr>
                <w:bCs/>
                <w:snapToGrid w:val="0"/>
              </w:rPr>
              <w:t>Ед. изм.</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869E871" w14:textId="77777777" w:rsidR="00816A2E" w:rsidRPr="00816A2E" w:rsidRDefault="00816A2E" w:rsidP="00816A2E">
            <w:pPr>
              <w:jc w:val="center"/>
              <w:rPr>
                <w:bCs/>
                <w:snapToGrid w:val="0"/>
              </w:rPr>
            </w:pPr>
            <w:r w:rsidRPr="00816A2E">
              <w:rPr>
                <w:bCs/>
                <w:snapToGrid w:val="0"/>
              </w:rPr>
              <w:t>Значение</w:t>
            </w:r>
          </w:p>
        </w:tc>
      </w:tr>
      <w:tr w:rsidR="00816A2E" w:rsidRPr="00816A2E" w14:paraId="011DD308" w14:textId="77777777" w:rsidTr="009E53B0">
        <w:trPr>
          <w:trHeight w:val="324"/>
        </w:trPr>
        <w:tc>
          <w:tcPr>
            <w:tcW w:w="828" w:type="dxa"/>
            <w:tcBorders>
              <w:top w:val="single" w:sz="4" w:space="0" w:color="auto"/>
              <w:left w:val="single" w:sz="4" w:space="0" w:color="auto"/>
              <w:bottom w:val="single" w:sz="4" w:space="0" w:color="auto"/>
              <w:right w:val="single" w:sz="4" w:space="0" w:color="auto"/>
            </w:tcBorders>
            <w:noWrap/>
            <w:vAlign w:val="bottom"/>
            <w:hideMark/>
          </w:tcPr>
          <w:p w14:paraId="17616700" w14:textId="77777777" w:rsidR="00816A2E" w:rsidRPr="00816A2E" w:rsidRDefault="00816A2E" w:rsidP="00816A2E">
            <w:pPr>
              <w:jc w:val="center"/>
              <w:rPr>
                <w:b/>
                <w:bCs/>
                <w:snapToGrid w:val="0"/>
                <w:color w:val="000000"/>
              </w:rPr>
            </w:pPr>
            <w:r w:rsidRPr="00816A2E">
              <w:rPr>
                <w:b/>
                <w:bCs/>
                <w:snapToGrid w:val="0"/>
                <w:color w:val="000000"/>
              </w:rPr>
              <w:t>1</w:t>
            </w:r>
          </w:p>
        </w:tc>
        <w:tc>
          <w:tcPr>
            <w:tcW w:w="5825" w:type="dxa"/>
            <w:tcBorders>
              <w:top w:val="single" w:sz="4" w:space="0" w:color="auto"/>
              <w:left w:val="single" w:sz="4" w:space="0" w:color="auto"/>
              <w:bottom w:val="single" w:sz="4" w:space="0" w:color="auto"/>
              <w:right w:val="single" w:sz="4" w:space="0" w:color="auto"/>
            </w:tcBorders>
            <w:noWrap/>
            <w:vAlign w:val="bottom"/>
            <w:hideMark/>
          </w:tcPr>
          <w:p w14:paraId="0EB9182F" w14:textId="77777777" w:rsidR="00816A2E" w:rsidRPr="00816A2E" w:rsidRDefault="00816A2E" w:rsidP="00816A2E">
            <w:pPr>
              <w:jc w:val="center"/>
              <w:rPr>
                <w:b/>
                <w:bCs/>
                <w:snapToGrid w:val="0"/>
              </w:rPr>
            </w:pPr>
            <w:r w:rsidRPr="00816A2E">
              <w:rPr>
                <w:b/>
                <w:bCs/>
                <w:snapToGrid w:val="0"/>
              </w:rPr>
              <w:t>2</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6DE18ADA" w14:textId="77777777" w:rsidR="00816A2E" w:rsidRPr="00816A2E" w:rsidRDefault="00816A2E" w:rsidP="00816A2E">
            <w:pPr>
              <w:jc w:val="center"/>
              <w:rPr>
                <w:b/>
                <w:bCs/>
                <w:snapToGrid w:val="0"/>
              </w:rPr>
            </w:pPr>
            <w:r w:rsidRPr="00816A2E">
              <w:rPr>
                <w:b/>
                <w:bCs/>
                <w:snapToGrid w:val="0"/>
              </w:rPr>
              <w:t>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098CDDA" w14:textId="77777777" w:rsidR="00816A2E" w:rsidRPr="00816A2E" w:rsidRDefault="00816A2E" w:rsidP="00816A2E">
            <w:pPr>
              <w:jc w:val="center"/>
              <w:rPr>
                <w:b/>
                <w:bCs/>
                <w:snapToGrid w:val="0"/>
                <w:color w:val="000000"/>
              </w:rPr>
            </w:pPr>
            <w:r w:rsidRPr="00816A2E">
              <w:rPr>
                <w:b/>
                <w:bCs/>
                <w:snapToGrid w:val="0"/>
                <w:color w:val="000000"/>
              </w:rPr>
              <w:t>4</w:t>
            </w:r>
          </w:p>
        </w:tc>
      </w:tr>
      <w:tr w:rsidR="00816A2E" w:rsidRPr="00816A2E" w14:paraId="3D770AAD" w14:textId="77777777" w:rsidTr="009E53B0">
        <w:trPr>
          <w:trHeight w:val="405"/>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70357B2C" w14:textId="77777777" w:rsidR="00816A2E" w:rsidRPr="00816A2E" w:rsidRDefault="00816A2E" w:rsidP="00816A2E">
            <w:pPr>
              <w:jc w:val="center"/>
              <w:rPr>
                <w:snapToGrid w:val="0"/>
                <w:color w:val="000000"/>
              </w:rPr>
            </w:pPr>
            <w:r w:rsidRPr="00816A2E">
              <w:rPr>
                <w:snapToGrid w:val="0"/>
                <w:color w:val="000000"/>
              </w:rPr>
              <w:t>1.</w:t>
            </w:r>
          </w:p>
        </w:tc>
        <w:tc>
          <w:tcPr>
            <w:tcW w:w="5825" w:type="dxa"/>
            <w:tcBorders>
              <w:top w:val="single" w:sz="4" w:space="0" w:color="auto"/>
              <w:left w:val="single" w:sz="4" w:space="0" w:color="auto"/>
              <w:bottom w:val="single" w:sz="4" w:space="0" w:color="auto"/>
              <w:right w:val="single" w:sz="4" w:space="0" w:color="auto"/>
            </w:tcBorders>
            <w:vAlign w:val="center"/>
            <w:hideMark/>
          </w:tcPr>
          <w:p w14:paraId="4EC34533" w14:textId="77777777" w:rsidR="00816A2E" w:rsidRPr="00816A2E" w:rsidRDefault="00816A2E" w:rsidP="00816A2E">
            <w:pPr>
              <w:ind w:firstLineChars="100" w:firstLine="240"/>
              <w:rPr>
                <w:snapToGrid w:val="0"/>
              </w:rPr>
            </w:pPr>
            <w:r w:rsidRPr="00816A2E">
              <w:rPr>
                <w:snapToGrid w:val="0"/>
              </w:rPr>
              <w:t>Годовая потребность в угле</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4428A92" w14:textId="77777777" w:rsidR="00816A2E" w:rsidRPr="00816A2E" w:rsidRDefault="00816A2E" w:rsidP="00816A2E">
            <w:pPr>
              <w:jc w:val="center"/>
              <w:rPr>
                <w:snapToGrid w:val="0"/>
              </w:rPr>
            </w:pPr>
            <w:r w:rsidRPr="00816A2E">
              <w:rPr>
                <w:snapToGrid w:val="0"/>
              </w:rPr>
              <w:t>т</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7CAE318" w14:textId="77777777" w:rsidR="00816A2E" w:rsidRPr="00816A2E" w:rsidRDefault="00816A2E" w:rsidP="00816A2E">
            <w:pPr>
              <w:jc w:val="center"/>
            </w:pPr>
            <w:r w:rsidRPr="00816A2E">
              <w:rPr>
                <w:snapToGrid w:val="0"/>
                <w:szCs w:val="28"/>
              </w:rPr>
              <w:t>486,00</w:t>
            </w:r>
          </w:p>
        </w:tc>
      </w:tr>
      <w:tr w:rsidR="00816A2E" w:rsidRPr="00816A2E" w14:paraId="2D598E69" w14:textId="77777777" w:rsidTr="009E53B0">
        <w:trPr>
          <w:trHeight w:val="424"/>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1AE16B89" w14:textId="77777777" w:rsidR="00816A2E" w:rsidRPr="00816A2E" w:rsidRDefault="00816A2E" w:rsidP="00816A2E">
            <w:pPr>
              <w:jc w:val="center"/>
              <w:rPr>
                <w:snapToGrid w:val="0"/>
                <w:color w:val="000000"/>
              </w:rPr>
            </w:pPr>
            <w:r w:rsidRPr="00816A2E">
              <w:rPr>
                <w:snapToGrid w:val="0"/>
                <w:color w:val="000000"/>
              </w:rPr>
              <w:t>2</w:t>
            </w:r>
          </w:p>
        </w:tc>
        <w:tc>
          <w:tcPr>
            <w:tcW w:w="5825" w:type="dxa"/>
            <w:tcBorders>
              <w:top w:val="single" w:sz="4" w:space="0" w:color="auto"/>
              <w:left w:val="single" w:sz="4" w:space="0" w:color="auto"/>
              <w:bottom w:val="single" w:sz="4" w:space="0" w:color="auto"/>
              <w:right w:val="single" w:sz="4" w:space="0" w:color="auto"/>
            </w:tcBorders>
            <w:vAlign w:val="center"/>
            <w:hideMark/>
          </w:tcPr>
          <w:p w14:paraId="54E734B2" w14:textId="77777777" w:rsidR="00816A2E" w:rsidRPr="00816A2E" w:rsidRDefault="00816A2E" w:rsidP="00816A2E">
            <w:pPr>
              <w:ind w:firstLineChars="100" w:firstLine="240"/>
              <w:rPr>
                <w:snapToGrid w:val="0"/>
              </w:rPr>
            </w:pPr>
            <w:r w:rsidRPr="00816A2E">
              <w:rPr>
                <w:snapToGrid w:val="0"/>
              </w:rPr>
              <w:t>Разгрузка угля краном-манипулятором КАМАЗ 6 т</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4DD66E8" w14:textId="77777777" w:rsidR="00816A2E" w:rsidRPr="00816A2E" w:rsidRDefault="00816A2E" w:rsidP="00816A2E">
            <w:pPr>
              <w:ind w:left="-113"/>
              <w:jc w:val="center"/>
              <w:rPr>
                <w:snapToGrid w:val="0"/>
              </w:rPr>
            </w:pPr>
            <w:r w:rsidRPr="00816A2E">
              <w:rPr>
                <w:snapToGrid w:val="0"/>
              </w:rPr>
              <w:t xml:space="preserve">маш. </w:t>
            </w:r>
            <w:r w:rsidRPr="00816A2E">
              <w:rPr>
                <w:rFonts w:ascii="Calibri" w:hAnsi="Calibri" w:cs="Calibri"/>
                <w:snapToGrid w:val="0"/>
              </w:rPr>
              <w:t>x</w:t>
            </w:r>
            <w:r w:rsidRPr="00816A2E">
              <w:rPr>
                <w:snapToGrid w:val="0"/>
              </w:rPr>
              <w:t xml:space="preserve"> час</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CC1AEBD" w14:textId="77777777" w:rsidR="00816A2E" w:rsidRPr="00816A2E" w:rsidRDefault="00816A2E" w:rsidP="00816A2E">
            <w:pPr>
              <w:jc w:val="center"/>
              <w:rPr>
                <w:snapToGrid w:val="0"/>
                <w:szCs w:val="28"/>
              </w:rPr>
            </w:pPr>
            <w:r w:rsidRPr="00816A2E">
              <w:rPr>
                <w:snapToGrid w:val="0"/>
                <w:szCs w:val="28"/>
              </w:rPr>
              <w:t>154,20</w:t>
            </w:r>
          </w:p>
        </w:tc>
      </w:tr>
      <w:tr w:rsidR="00816A2E" w:rsidRPr="00816A2E" w14:paraId="3128240D" w14:textId="77777777" w:rsidTr="009E53B0">
        <w:trPr>
          <w:trHeight w:val="348"/>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5FB90E76" w14:textId="77777777" w:rsidR="00816A2E" w:rsidRPr="00816A2E" w:rsidRDefault="00816A2E" w:rsidP="00816A2E">
            <w:pPr>
              <w:jc w:val="center"/>
              <w:rPr>
                <w:snapToGrid w:val="0"/>
                <w:color w:val="000000"/>
              </w:rPr>
            </w:pPr>
            <w:r w:rsidRPr="00816A2E">
              <w:rPr>
                <w:snapToGrid w:val="0"/>
                <w:color w:val="000000"/>
              </w:rPr>
              <w:t>3</w:t>
            </w:r>
          </w:p>
        </w:tc>
        <w:tc>
          <w:tcPr>
            <w:tcW w:w="5825" w:type="dxa"/>
            <w:tcBorders>
              <w:top w:val="single" w:sz="4" w:space="0" w:color="auto"/>
              <w:left w:val="single" w:sz="4" w:space="0" w:color="auto"/>
              <w:bottom w:val="single" w:sz="4" w:space="0" w:color="auto"/>
              <w:right w:val="single" w:sz="4" w:space="0" w:color="auto"/>
            </w:tcBorders>
            <w:vAlign w:val="center"/>
            <w:hideMark/>
          </w:tcPr>
          <w:p w14:paraId="596CA72C" w14:textId="77777777" w:rsidR="00816A2E" w:rsidRPr="00816A2E" w:rsidRDefault="00816A2E" w:rsidP="00816A2E">
            <w:pPr>
              <w:ind w:firstLineChars="100" w:firstLine="240"/>
              <w:rPr>
                <w:snapToGrid w:val="0"/>
              </w:rPr>
            </w:pPr>
            <w:r w:rsidRPr="00816A2E">
              <w:rPr>
                <w:snapToGrid w:val="0"/>
              </w:rPr>
              <w:t>Стоимость маш x час</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85628D0" w14:textId="77777777" w:rsidR="00816A2E" w:rsidRPr="00816A2E" w:rsidRDefault="00816A2E" w:rsidP="00816A2E">
            <w:pPr>
              <w:ind w:left="-113"/>
              <w:jc w:val="center"/>
              <w:rPr>
                <w:snapToGrid w:val="0"/>
              </w:rPr>
            </w:pPr>
            <w:r w:rsidRPr="00816A2E">
              <w:rPr>
                <w:snapToGrid w:val="0"/>
              </w:rPr>
              <w:t xml:space="preserve">руб./м </w:t>
            </w:r>
            <w:r w:rsidRPr="00816A2E">
              <w:rPr>
                <w:rFonts w:ascii="Calibri" w:hAnsi="Calibri" w:cs="Calibri"/>
                <w:snapToGrid w:val="0"/>
              </w:rPr>
              <w:t>x</w:t>
            </w:r>
            <w:r w:rsidRPr="00816A2E">
              <w:rPr>
                <w:snapToGrid w:val="0"/>
              </w:rPr>
              <w:t xml:space="preserve"> ч</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C6887A1" w14:textId="77777777" w:rsidR="00816A2E" w:rsidRPr="00816A2E" w:rsidRDefault="00816A2E" w:rsidP="00816A2E">
            <w:pPr>
              <w:jc w:val="center"/>
              <w:rPr>
                <w:bCs/>
                <w:snapToGrid w:val="0"/>
                <w:szCs w:val="28"/>
              </w:rPr>
            </w:pPr>
            <w:r w:rsidRPr="00816A2E">
              <w:rPr>
                <w:bCs/>
                <w:snapToGrid w:val="0"/>
                <w:szCs w:val="28"/>
              </w:rPr>
              <w:t>1 131,69</w:t>
            </w:r>
          </w:p>
        </w:tc>
      </w:tr>
      <w:tr w:rsidR="00816A2E" w:rsidRPr="00816A2E" w14:paraId="1878254E" w14:textId="77777777" w:rsidTr="009E53B0">
        <w:trPr>
          <w:trHeight w:val="495"/>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6BFBC429" w14:textId="77777777" w:rsidR="00816A2E" w:rsidRPr="00816A2E" w:rsidRDefault="00816A2E" w:rsidP="00816A2E">
            <w:pPr>
              <w:jc w:val="center"/>
              <w:rPr>
                <w:snapToGrid w:val="0"/>
                <w:color w:val="000000"/>
              </w:rPr>
            </w:pPr>
            <w:r w:rsidRPr="00816A2E">
              <w:rPr>
                <w:snapToGrid w:val="0"/>
                <w:color w:val="000000"/>
              </w:rPr>
              <w:lastRenderedPageBreak/>
              <w:t>4</w:t>
            </w:r>
          </w:p>
        </w:tc>
        <w:tc>
          <w:tcPr>
            <w:tcW w:w="5825" w:type="dxa"/>
            <w:tcBorders>
              <w:top w:val="single" w:sz="4" w:space="0" w:color="auto"/>
              <w:left w:val="single" w:sz="4" w:space="0" w:color="auto"/>
              <w:bottom w:val="single" w:sz="4" w:space="0" w:color="auto"/>
              <w:right w:val="single" w:sz="4" w:space="0" w:color="auto"/>
            </w:tcBorders>
            <w:vAlign w:val="center"/>
            <w:hideMark/>
          </w:tcPr>
          <w:p w14:paraId="34A15700" w14:textId="77777777" w:rsidR="00816A2E" w:rsidRPr="00816A2E" w:rsidRDefault="00816A2E" w:rsidP="00816A2E">
            <w:pPr>
              <w:ind w:firstLineChars="100" w:firstLine="240"/>
              <w:rPr>
                <w:snapToGrid w:val="0"/>
              </w:rPr>
            </w:pPr>
            <w:r w:rsidRPr="00816A2E">
              <w:rPr>
                <w:snapToGrid w:val="0"/>
              </w:rPr>
              <w:t xml:space="preserve">Расчёт тарифа на транспорт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C936974" w14:textId="77777777" w:rsidR="00816A2E" w:rsidRPr="00816A2E" w:rsidRDefault="00816A2E" w:rsidP="00816A2E">
            <w:pPr>
              <w:ind w:left="-113"/>
              <w:jc w:val="center"/>
              <w:rPr>
                <w:snapToGrid w:val="0"/>
              </w:rPr>
            </w:pPr>
            <w:r w:rsidRPr="00816A2E">
              <w:rPr>
                <w:snapToGrid w:val="0"/>
              </w:rPr>
              <w:t>руб./т</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E414170" w14:textId="77777777" w:rsidR="00816A2E" w:rsidRPr="00816A2E" w:rsidRDefault="00816A2E" w:rsidP="00816A2E">
            <w:pPr>
              <w:jc w:val="center"/>
              <w:rPr>
                <w:bCs/>
                <w:snapToGrid w:val="0"/>
                <w:szCs w:val="28"/>
              </w:rPr>
            </w:pPr>
            <w:r w:rsidRPr="00816A2E">
              <w:rPr>
                <w:bCs/>
                <w:snapToGrid w:val="0"/>
                <w:szCs w:val="28"/>
              </w:rPr>
              <w:t>359,07</w:t>
            </w:r>
          </w:p>
        </w:tc>
      </w:tr>
    </w:tbl>
    <w:p w14:paraId="543BDCFA" w14:textId="77777777" w:rsidR="00816A2E" w:rsidRPr="00816A2E" w:rsidRDefault="00816A2E" w:rsidP="00816A2E">
      <w:pPr>
        <w:tabs>
          <w:tab w:val="left" w:pos="1890"/>
        </w:tabs>
        <w:ind w:firstLine="709"/>
        <w:jc w:val="both"/>
        <w:rPr>
          <w:snapToGrid w:val="0"/>
          <w:sz w:val="28"/>
          <w:szCs w:val="28"/>
        </w:rPr>
      </w:pPr>
    </w:p>
    <w:p w14:paraId="17995324" w14:textId="77777777" w:rsidR="00816A2E" w:rsidRPr="00816A2E" w:rsidRDefault="00816A2E" w:rsidP="00816A2E">
      <w:pPr>
        <w:tabs>
          <w:tab w:val="left" w:pos="1890"/>
        </w:tabs>
        <w:ind w:firstLine="709"/>
        <w:jc w:val="both"/>
        <w:rPr>
          <w:sz w:val="28"/>
          <w:szCs w:val="28"/>
        </w:rPr>
      </w:pPr>
      <w:r w:rsidRPr="00816A2E">
        <w:rPr>
          <w:snapToGrid w:val="0"/>
          <w:sz w:val="28"/>
          <w:szCs w:val="28"/>
        </w:rPr>
        <w:t>Цена буртовки угля на 2025 год в соответствии с альтернативным расчетом экспертов с учетом с учетом ИЦП по транспорту составит:</w:t>
      </w:r>
    </w:p>
    <w:p w14:paraId="70174A44" w14:textId="77777777" w:rsidR="00816A2E" w:rsidRPr="00816A2E" w:rsidRDefault="00816A2E" w:rsidP="00816A2E">
      <w:pPr>
        <w:ind w:firstLine="709"/>
        <w:jc w:val="both"/>
        <w:rPr>
          <w:b/>
          <w:snapToGrid w:val="0"/>
          <w:sz w:val="28"/>
          <w:szCs w:val="28"/>
          <w:u w:val="single"/>
        </w:rPr>
      </w:pPr>
      <w:r w:rsidRPr="00816A2E">
        <w:rPr>
          <w:snapToGrid w:val="0"/>
          <w:sz w:val="28"/>
          <w:szCs w:val="28"/>
        </w:rPr>
        <w:t>359,07 руб./т × 1,230 (индекс 2024/2023) × 1,043 (индекс 2025/2024) = 460,64 руб./т. (без НДС).</w:t>
      </w:r>
    </w:p>
    <w:p w14:paraId="488909C4"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На основании проведенных расчетов эксперты делают вывод, </w:t>
      </w:r>
      <w:r w:rsidRPr="00816A2E">
        <w:rPr>
          <w:snapToGrid w:val="0"/>
          <w:sz w:val="28"/>
          <w:szCs w:val="28"/>
        </w:rPr>
        <w:br/>
        <w:t xml:space="preserve">что наименьшей является цена буртовки угля на 2025 год, рассчитанная </w:t>
      </w:r>
      <w:r w:rsidRPr="00816A2E">
        <w:rPr>
          <w:snapToGrid w:val="0"/>
          <w:sz w:val="28"/>
          <w:szCs w:val="28"/>
        </w:rPr>
        <w:br/>
        <w:t xml:space="preserve">на основе данных шаблона WARM.TOPL.Q2.2024.EIAS. Следовательно, </w:t>
      </w:r>
      <w:r w:rsidRPr="00816A2E">
        <w:rPr>
          <w:snapToGrid w:val="0"/>
          <w:sz w:val="28"/>
          <w:szCs w:val="28"/>
        </w:rPr>
        <w:br/>
        <w:t xml:space="preserve">в расчет стоимости затрат на топливо принимается цена – </w:t>
      </w:r>
      <w:r w:rsidRPr="00816A2E">
        <w:rPr>
          <w:b/>
          <w:snapToGrid w:val="0"/>
          <w:sz w:val="28"/>
          <w:szCs w:val="28"/>
        </w:rPr>
        <w:t>332,99 руб./т.</w:t>
      </w:r>
    </w:p>
    <w:p w14:paraId="4C486FCE" w14:textId="77777777" w:rsidR="00816A2E" w:rsidRPr="00816A2E" w:rsidRDefault="00816A2E" w:rsidP="00816A2E">
      <w:pPr>
        <w:tabs>
          <w:tab w:val="left" w:pos="1890"/>
        </w:tabs>
        <w:ind w:firstLine="709"/>
        <w:jc w:val="both"/>
        <w:rPr>
          <w:snapToGrid w:val="0"/>
          <w:sz w:val="28"/>
          <w:szCs w:val="28"/>
        </w:rPr>
      </w:pPr>
    </w:p>
    <w:p w14:paraId="11F6163E" w14:textId="77777777" w:rsidR="00816A2E" w:rsidRPr="00816A2E" w:rsidRDefault="00816A2E" w:rsidP="00816A2E">
      <w:pPr>
        <w:ind w:firstLine="709"/>
        <w:jc w:val="both"/>
        <w:rPr>
          <w:snapToGrid w:val="0"/>
          <w:sz w:val="28"/>
          <w:szCs w:val="28"/>
        </w:rPr>
      </w:pPr>
      <w:r w:rsidRPr="00816A2E">
        <w:rPr>
          <w:b/>
          <w:snapToGrid w:val="0"/>
          <w:sz w:val="28"/>
          <w:szCs w:val="28"/>
          <w:u w:val="single"/>
        </w:rPr>
        <w:t>Цена угля с учетом доставки на 2025 год составит:</w:t>
      </w:r>
      <w:r w:rsidRPr="00816A2E">
        <w:rPr>
          <w:snapToGrid w:val="0"/>
          <w:sz w:val="28"/>
          <w:szCs w:val="28"/>
        </w:rPr>
        <w:t xml:space="preserve"> 8 335,40 руб./т (цена топлива на 2025 год) + 414,30 руб./т (цена транспортно-заготовительных расходов ОМТО ОАО «РЖД») + 755,14 руб./т (цена транспортировки автотранспортом) + 332,99 руб./т (цена разгрузки) = </w:t>
      </w:r>
      <w:r w:rsidRPr="00816A2E">
        <w:rPr>
          <w:b/>
          <w:snapToGrid w:val="0"/>
          <w:sz w:val="28"/>
          <w:szCs w:val="28"/>
        </w:rPr>
        <w:t>9 837,83 руб./т.</w:t>
      </w:r>
    </w:p>
    <w:p w14:paraId="28C00B49" w14:textId="77777777" w:rsidR="00816A2E" w:rsidRPr="00816A2E" w:rsidRDefault="00816A2E" w:rsidP="00816A2E">
      <w:pPr>
        <w:ind w:firstLine="709"/>
        <w:jc w:val="both"/>
        <w:rPr>
          <w:snapToGrid w:val="0"/>
          <w:sz w:val="28"/>
          <w:szCs w:val="28"/>
        </w:rPr>
      </w:pPr>
    </w:p>
    <w:p w14:paraId="6A7DC349" w14:textId="77777777" w:rsidR="00816A2E" w:rsidRPr="00816A2E" w:rsidRDefault="00816A2E" w:rsidP="00816A2E">
      <w:pPr>
        <w:ind w:firstLine="709"/>
        <w:jc w:val="both"/>
        <w:rPr>
          <w:snapToGrid w:val="0"/>
          <w:sz w:val="28"/>
          <w:szCs w:val="28"/>
        </w:rPr>
      </w:pPr>
      <w:r w:rsidRPr="00816A2E">
        <w:rPr>
          <w:snapToGrid w:val="0"/>
          <w:sz w:val="28"/>
          <w:szCs w:val="28"/>
        </w:rPr>
        <w:t xml:space="preserve">В соответствии с балансом тепловой энергии отпуск тепловой энергии </w:t>
      </w:r>
      <w:r w:rsidRPr="00816A2E">
        <w:rPr>
          <w:snapToGrid w:val="0"/>
          <w:sz w:val="28"/>
          <w:szCs w:val="28"/>
        </w:rPr>
        <w:br/>
        <w:t>в сеть составляет 1,577 тыс. Гкал.</w:t>
      </w:r>
    </w:p>
    <w:p w14:paraId="75B9CA91" w14:textId="77777777" w:rsidR="00816A2E" w:rsidRPr="00816A2E" w:rsidRDefault="00816A2E" w:rsidP="00816A2E">
      <w:pPr>
        <w:ind w:firstLine="709"/>
        <w:jc w:val="both"/>
        <w:rPr>
          <w:snapToGrid w:val="0"/>
          <w:sz w:val="28"/>
          <w:szCs w:val="28"/>
        </w:rPr>
      </w:pPr>
      <w:r w:rsidRPr="00816A2E">
        <w:rPr>
          <w:snapToGrid w:val="0"/>
          <w:sz w:val="28"/>
          <w:szCs w:val="28"/>
        </w:rPr>
        <w:t>Коэффициент перевода условного топлива в натуральное принимается на уровне 0,61, в соответствии с шаблоном WARM.TOPL.Q2.2024.EIAS.</w:t>
      </w:r>
    </w:p>
    <w:p w14:paraId="739D10F6" w14:textId="77777777" w:rsidR="00816A2E" w:rsidRPr="00816A2E" w:rsidRDefault="00816A2E" w:rsidP="00816A2E">
      <w:pPr>
        <w:ind w:firstLine="709"/>
        <w:jc w:val="both"/>
        <w:rPr>
          <w:snapToGrid w:val="0"/>
          <w:sz w:val="28"/>
          <w:szCs w:val="28"/>
        </w:rPr>
      </w:pPr>
      <w:r w:rsidRPr="00816A2E">
        <w:rPr>
          <w:snapToGrid w:val="0"/>
          <w:sz w:val="28"/>
          <w:szCs w:val="28"/>
        </w:rPr>
        <w:t xml:space="preserve">Количество натурального топлива при этом составляет: 1,577 тыс. Гкал (отпуск в сеть) × 211,5 кг у.т./Гкал (удельный расход условного топлива) ÷ 0,61 (коэффициент перевода условного топлива в натуральное) = </w:t>
      </w:r>
      <w:r w:rsidRPr="00816A2E">
        <w:rPr>
          <w:b/>
          <w:bCs/>
          <w:snapToGrid w:val="0"/>
          <w:sz w:val="28"/>
          <w:szCs w:val="28"/>
        </w:rPr>
        <w:t>547 т</w:t>
      </w:r>
      <w:r w:rsidRPr="00816A2E">
        <w:rPr>
          <w:snapToGrid w:val="0"/>
          <w:sz w:val="28"/>
          <w:szCs w:val="28"/>
        </w:rPr>
        <w:t xml:space="preserve"> (натурального топлива).</w:t>
      </w:r>
    </w:p>
    <w:p w14:paraId="6BA0A9F8" w14:textId="77777777" w:rsidR="00816A2E" w:rsidRPr="00816A2E" w:rsidRDefault="00816A2E" w:rsidP="00816A2E">
      <w:pPr>
        <w:ind w:firstLine="709"/>
        <w:jc w:val="both"/>
        <w:rPr>
          <w:snapToGrid w:val="0"/>
          <w:sz w:val="28"/>
          <w:szCs w:val="28"/>
        </w:rPr>
      </w:pPr>
      <w:r w:rsidRPr="00816A2E">
        <w:rPr>
          <w:snapToGrid w:val="0"/>
          <w:sz w:val="28"/>
          <w:szCs w:val="28"/>
        </w:rPr>
        <w:t xml:space="preserve">Эксперты рассчитали экономически обоснованные затраты </w:t>
      </w:r>
      <w:r w:rsidRPr="00816A2E">
        <w:rPr>
          <w:snapToGrid w:val="0"/>
          <w:sz w:val="28"/>
          <w:szCs w:val="28"/>
        </w:rPr>
        <w:br/>
        <w:t xml:space="preserve">на приобретение топлива: 547 т (количество натурального топлива) × </w:t>
      </w:r>
      <w:r w:rsidRPr="00816A2E">
        <w:rPr>
          <w:snapToGrid w:val="0"/>
          <w:sz w:val="28"/>
          <w:szCs w:val="28"/>
        </w:rPr>
        <w:br/>
      </w:r>
      <w:r w:rsidRPr="00816A2E">
        <w:rPr>
          <w:bCs/>
          <w:snapToGrid w:val="0"/>
          <w:sz w:val="28"/>
          <w:szCs w:val="28"/>
        </w:rPr>
        <w:t>9 837,83 руб</w:t>
      </w:r>
      <w:r w:rsidRPr="00816A2E">
        <w:rPr>
          <w:snapToGrid w:val="0"/>
          <w:sz w:val="28"/>
          <w:szCs w:val="28"/>
        </w:rPr>
        <w:t xml:space="preserve">./т (цена натурального топлива на 2025 год) × 0,83285 (отнесение расходов на потребительский рынок) = </w:t>
      </w:r>
      <w:r w:rsidRPr="00816A2E">
        <w:rPr>
          <w:b/>
          <w:bCs/>
          <w:snapToGrid w:val="0"/>
          <w:sz w:val="28"/>
          <w:szCs w:val="28"/>
        </w:rPr>
        <w:t>4 482 тыс. руб.</w:t>
      </w:r>
      <w:r w:rsidRPr="00816A2E">
        <w:rPr>
          <w:snapToGrid w:val="0"/>
          <w:sz w:val="28"/>
          <w:szCs w:val="28"/>
        </w:rPr>
        <w:t xml:space="preserve"> </w:t>
      </w:r>
    </w:p>
    <w:p w14:paraId="0DA591FF"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В связи с тем, что предложение предприятия на 2025 год по статье «Расходы на топливо» составляет </w:t>
      </w:r>
      <w:r w:rsidRPr="00816A2E">
        <w:rPr>
          <w:b/>
          <w:snapToGrid w:val="0"/>
          <w:sz w:val="28"/>
          <w:szCs w:val="28"/>
        </w:rPr>
        <w:t>3 540 тыс. руб.,</w:t>
      </w:r>
      <w:r w:rsidRPr="00816A2E">
        <w:rPr>
          <w:snapToGrid w:val="0"/>
          <w:sz w:val="28"/>
          <w:szCs w:val="28"/>
        </w:rPr>
        <w:t xml:space="preserve"> с целью соблюдения баланса интересов производителей и потребителей тепловой энергии, указанная величина предлагается к включению в НВВ предприятия на 2025 год.</w:t>
      </w:r>
    </w:p>
    <w:p w14:paraId="23DEA3B4"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Корректировка предложения предприятия отсутствует.</w:t>
      </w:r>
    </w:p>
    <w:p w14:paraId="2F3AEF7B" w14:textId="77777777" w:rsidR="00816A2E" w:rsidRPr="00816A2E" w:rsidRDefault="00816A2E" w:rsidP="00816A2E">
      <w:pPr>
        <w:ind w:firstLine="709"/>
        <w:jc w:val="both"/>
        <w:rPr>
          <w:snapToGrid w:val="0"/>
          <w:sz w:val="28"/>
          <w:szCs w:val="28"/>
        </w:rPr>
      </w:pPr>
    </w:p>
    <w:p w14:paraId="03021947" w14:textId="77777777" w:rsidR="00816A2E" w:rsidRPr="00816A2E" w:rsidRDefault="00816A2E" w:rsidP="00816A2E">
      <w:pPr>
        <w:keepNext/>
        <w:keepLines/>
        <w:jc w:val="both"/>
        <w:outlineLvl w:val="1"/>
        <w:rPr>
          <w:rFonts w:eastAsia="Calibri"/>
          <w:b/>
          <w:sz w:val="28"/>
          <w:szCs w:val="28"/>
          <w:lang w:val="x-none" w:eastAsia="en-US"/>
        </w:rPr>
      </w:pPr>
      <w:bookmarkStart w:id="47" w:name="_Toc24891733"/>
      <w:r w:rsidRPr="00816A2E">
        <w:rPr>
          <w:rFonts w:eastAsia="Calibri"/>
          <w:b/>
          <w:sz w:val="28"/>
          <w:szCs w:val="28"/>
          <w:lang w:eastAsia="en-US"/>
        </w:rPr>
        <w:t>6.</w:t>
      </w:r>
      <w:r w:rsidRPr="00816A2E">
        <w:rPr>
          <w:rFonts w:eastAsia="Calibri"/>
          <w:b/>
          <w:sz w:val="28"/>
          <w:szCs w:val="28"/>
          <w:lang w:val="x-none" w:eastAsia="en-US"/>
        </w:rPr>
        <w:t>2</w:t>
      </w:r>
      <w:r w:rsidRPr="00816A2E">
        <w:rPr>
          <w:rFonts w:eastAsia="Calibri"/>
          <w:b/>
          <w:sz w:val="28"/>
          <w:szCs w:val="28"/>
          <w:lang w:eastAsia="en-US"/>
        </w:rPr>
        <w:t>.</w:t>
      </w:r>
      <w:r w:rsidRPr="00816A2E">
        <w:rPr>
          <w:rFonts w:eastAsia="Calibri"/>
          <w:b/>
          <w:sz w:val="28"/>
          <w:szCs w:val="28"/>
          <w:lang w:val="x-none" w:eastAsia="en-US"/>
        </w:rPr>
        <w:t xml:space="preserve"> Расходы на электрическую энергию</w:t>
      </w:r>
      <w:bookmarkEnd w:id="35"/>
      <w:bookmarkEnd w:id="47"/>
    </w:p>
    <w:p w14:paraId="0290793C" w14:textId="77777777" w:rsidR="00816A2E" w:rsidRPr="00816A2E" w:rsidRDefault="00816A2E" w:rsidP="00816A2E">
      <w:pPr>
        <w:ind w:firstLine="720"/>
        <w:jc w:val="both"/>
        <w:rPr>
          <w:snapToGrid w:val="0"/>
          <w:sz w:val="28"/>
          <w:szCs w:val="28"/>
        </w:rPr>
      </w:pPr>
    </w:p>
    <w:p w14:paraId="7B87AE5D"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По данной статье предприятием планируются расходы в размере </w:t>
      </w:r>
      <w:r w:rsidRPr="00816A2E">
        <w:rPr>
          <w:snapToGrid w:val="0"/>
          <w:sz w:val="28"/>
          <w:szCs w:val="28"/>
        </w:rPr>
        <w:br/>
        <w:t xml:space="preserve">555 тыс. руб. </w:t>
      </w:r>
    </w:p>
    <w:p w14:paraId="1F392623"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счета-фактуры за январь – декабрь 2023 года, акты приема-передачи электрической энергии по договору ООО «Русэнергосбыт» (DOCS.FORM.6.42. Часть 1. Том 14. Расходы на электроэнергию. Документы ООО Русэнергосбыт).</w:t>
      </w:r>
    </w:p>
    <w:p w14:paraId="6E78BE64"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Также в составе обосновывающих документов ОАО «РЖД» представило:</w:t>
      </w:r>
    </w:p>
    <w:p w14:paraId="292CEC94"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lastRenderedPageBreak/>
        <w:t xml:space="preserve">Договор купли-продажи электрической энергии (мощности) в границах ОАО «Кузбассэнерго» №165/011-р/133Д-05 от 30.08.2005, заключенный </w:t>
      </w:r>
      <w:r w:rsidRPr="00816A2E">
        <w:rPr>
          <w:snapToGrid w:val="0"/>
          <w:sz w:val="28"/>
          <w:szCs w:val="28"/>
        </w:rPr>
        <w:br/>
        <w:t>с ООО «Русэнергосбыт», действующий до 31.12.2010, с автопролонгацией (DOCS.FORM.6.42. Часть 1. Том 14. Расходы на электроэнергию. Договор Русэнергосбыт).</w:t>
      </w:r>
    </w:p>
    <w:p w14:paraId="3B7CB31F"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Свод расходов по электроэнергии (DOCS.FORM.6.42. Часть 1. Том 14. Расходы на электроэнергию. Свод эл. эн. за 2023).</w:t>
      </w:r>
    </w:p>
    <w:p w14:paraId="39F07F6F"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Расшифровки объемов расхода электроэнергии структурным подразделением филиала ОАО «РЖД», Белово, Кемерово, Новокузнецк, Тайга (DOCS.FORM.6.42. Часть 1. Том 14. Расходы на электроэнергию. Расшифровки).</w:t>
      </w:r>
    </w:p>
    <w:p w14:paraId="5A5590A0" w14:textId="77777777" w:rsidR="00816A2E" w:rsidRPr="00816A2E" w:rsidRDefault="00816A2E" w:rsidP="00816A2E">
      <w:pPr>
        <w:ind w:firstLine="709"/>
        <w:jc w:val="both"/>
        <w:rPr>
          <w:b/>
          <w:bCs/>
          <w:snapToGrid w:val="0"/>
          <w:sz w:val="28"/>
          <w:szCs w:val="28"/>
        </w:rPr>
      </w:pPr>
      <w:bookmarkStart w:id="48" w:name="_Hlk113873164"/>
      <w:r w:rsidRPr="00816A2E">
        <w:rPr>
          <w:snapToGrid w:val="0"/>
          <w:sz w:val="28"/>
          <w:szCs w:val="28"/>
        </w:rPr>
        <w:t xml:space="preserve">Согласно п. 50 Методических указаний, необходимый расход электрической энергии принят экспертами на уровне плана 2021 года </w:t>
      </w:r>
      <w:r w:rsidRPr="00816A2E">
        <w:rPr>
          <w:snapToGrid w:val="0"/>
          <w:sz w:val="28"/>
          <w:szCs w:val="28"/>
        </w:rPr>
        <w:br/>
        <w:t xml:space="preserve">(в течение долгосрочного периода не меняется) и составляет </w:t>
      </w:r>
      <w:r w:rsidRPr="00816A2E">
        <w:rPr>
          <w:snapToGrid w:val="0"/>
          <w:sz w:val="28"/>
          <w:szCs w:val="28"/>
        </w:rPr>
        <w:br/>
      </w:r>
      <w:r w:rsidRPr="00816A2E">
        <w:rPr>
          <w:b/>
          <w:bCs/>
          <w:snapToGrid w:val="0"/>
          <w:sz w:val="28"/>
          <w:szCs w:val="28"/>
        </w:rPr>
        <w:t>130,79 тыс. кВтч.</w:t>
      </w:r>
    </w:p>
    <w:bookmarkEnd w:id="48"/>
    <w:p w14:paraId="1F9A3905"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Эксперты рассчитали средневзвешенную цену электрической энергии </w:t>
      </w:r>
      <w:r w:rsidRPr="00816A2E">
        <w:rPr>
          <w:snapToGrid w:val="0"/>
          <w:sz w:val="28"/>
          <w:szCs w:val="28"/>
        </w:rPr>
        <w:br/>
        <w:t>за 2023 год на основе данных представленных счетов-фактур, которая составила 4,40215 руб./кВтч.</w:t>
      </w:r>
    </w:p>
    <w:p w14:paraId="7A8A480F"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Эксперты рассчитали цену электрической энергии на 2025 год: </w:t>
      </w:r>
      <w:r w:rsidRPr="00816A2E">
        <w:rPr>
          <w:snapToGrid w:val="0"/>
          <w:sz w:val="28"/>
          <w:szCs w:val="28"/>
        </w:rPr>
        <w:br/>
        <w:t xml:space="preserve">4,40215 руб./кВтч (средневзвешенная цена электрической энергии за 2023 год) × 1,051 (ИЦП на электрическую энергию (2024/2023)) × 1,098 (ИЦП </w:t>
      </w:r>
      <w:r w:rsidRPr="00816A2E">
        <w:rPr>
          <w:snapToGrid w:val="0"/>
          <w:sz w:val="28"/>
          <w:szCs w:val="28"/>
        </w:rPr>
        <w:br/>
        <w:t xml:space="preserve">на электрическую энергию (2025/2024)) = </w:t>
      </w:r>
      <w:r w:rsidRPr="00816A2E">
        <w:rPr>
          <w:b/>
          <w:snapToGrid w:val="0"/>
          <w:sz w:val="28"/>
          <w:szCs w:val="28"/>
        </w:rPr>
        <w:t>5,08007 руб./кВтч</w:t>
      </w:r>
    </w:p>
    <w:p w14:paraId="25FB6016"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Расходы на приобретение электрической энергии на 2025 год составляют: 5,08007 руб./кВтч (цена электрической энергии на 2025 год) × 130,79 тыс. кВтч (плановый расход электрической энергии) × 0,83285 (отнесение расходов на потребительский рынок) = 553 тыс. руб. </w:t>
      </w:r>
    </w:p>
    <w:p w14:paraId="37A1F08D"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Расходы в размере 2 тыс. руб., не подтвержденные предприятием документально, подлежат исключению из НВВ на 2025 год, </w:t>
      </w:r>
      <w:r w:rsidRPr="00816A2E">
        <w:rPr>
          <w:snapToGrid w:val="0"/>
          <w:sz w:val="28"/>
          <w:szCs w:val="28"/>
        </w:rPr>
        <w:br/>
        <w:t xml:space="preserve">как экономически необоснованные. </w:t>
      </w:r>
    </w:p>
    <w:p w14:paraId="5A9632C7" w14:textId="77777777" w:rsidR="00816A2E" w:rsidRPr="00816A2E" w:rsidRDefault="00816A2E" w:rsidP="00816A2E">
      <w:pPr>
        <w:ind w:firstLine="709"/>
        <w:jc w:val="both"/>
        <w:rPr>
          <w:snapToGrid w:val="0"/>
          <w:sz w:val="28"/>
          <w:szCs w:val="28"/>
        </w:rPr>
      </w:pPr>
    </w:p>
    <w:p w14:paraId="4F26E92A" w14:textId="77777777" w:rsidR="00816A2E" w:rsidRPr="00816A2E" w:rsidRDefault="00816A2E" w:rsidP="00816A2E">
      <w:pPr>
        <w:keepNext/>
        <w:keepLines/>
        <w:jc w:val="both"/>
        <w:outlineLvl w:val="1"/>
        <w:rPr>
          <w:rFonts w:eastAsia="Calibri"/>
          <w:b/>
          <w:sz w:val="28"/>
          <w:szCs w:val="28"/>
          <w:lang w:val="x-none" w:eastAsia="en-US"/>
        </w:rPr>
      </w:pPr>
      <w:bookmarkStart w:id="49" w:name="_Toc24010606"/>
      <w:r w:rsidRPr="00816A2E">
        <w:rPr>
          <w:rFonts w:eastAsia="Calibri"/>
          <w:b/>
          <w:sz w:val="28"/>
          <w:szCs w:val="28"/>
          <w:lang w:val="x-none" w:eastAsia="en-US"/>
        </w:rPr>
        <w:t xml:space="preserve">6.3. Расходы на </w:t>
      </w:r>
      <w:bookmarkEnd w:id="49"/>
      <w:r w:rsidRPr="00816A2E">
        <w:rPr>
          <w:rFonts w:eastAsia="Calibri"/>
          <w:b/>
          <w:sz w:val="28"/>
          <w:szCs w:val="28"/>
          <w:lang w:val="x-none" w:eastAsia="en-US"/>
        </w:rPr>
        <w:t>тепловую энергию</w:t>
      </w:r>
    </w:p>
    <w:p w14:paraId="22CBC72D" w14:textId="77777777" w:rsidR="00816A2E" w:rsidRPr="00816A2E" w:rsidRDefault="00816A2E" w:rsidP="00816A2E">
      <w:pPr>
        <w:tabs>
          <w:tab w:val="left" w:pos="1890"/>
        </w:tabs>
        <w:ind w:firstLine="709"/>
        <w:jc w:val="both"/>
        <w:rPr>
          <w:snapToGrid w:val="0"/>
          <w:sz w:val="28"/>
          <w:szCs w:val="28"/>
        </w:rPr>
      </w:pPr>
    </w:p>
    <w:p w14:paraId="7EA4D7CB" w14:textId="77777777" w:rsidR="00816A2E" w:rsidRPr="00816A2E" w:rsidRDefault="00816A2E" w:rsidP="00816A2E">
      <w:pPr>
        <w:ind w:firstLine="709"/>
        <w:jc w:val="both"/>
        <w:rPr>
          <w:snapToGrid w:val="0"/>
          <w:sz w:val="28"/>
          <w:szCs w:val="28"/>
        </w:rPr>
      </w:pPr>
      <w:r w:rsidRPr="00816A2E">
        <w:rPr>
          <w:snapToGrid w:val="0"/>
          <w:sz w:val="28"/>
          <w:szCs w:val="28"/>
        </w:rPr>
        <w:t>Предприятием не заявлены расходы по данной статье.</w:t>
      </w:r>
    </w:p>
    <w:p w14:paraId="14F78DC5" w14:textId="77777777" w:rsidR="00816A2E" w:rsidRPr="00816A2E" w:rsidRDefault="00816A2E" w:rsidP="00816A2E">
      <w:pPr>
        <w:ind w:firstLine="709"/>
        <w:jc w:val="both"/>
        <w:rPr>
          <w:snapToGrid w:val="0"/>
          <w:sz w:val="28"/>
          <w:szCs w:val="28"/>
        </w:rPr>
      </w:pPr>
    </w:p>
    <w:p w14:paraId="78067E54" w14:textId="77777777" w:rsidR="00816A2E" w:rsidRPr="00816A2E" w:rsidRDefault="00816A2E" w:rsidP="00816A2E">
      <w:pPr>
        <w:keepNext/>
        <w:keepLines/>
        <w:jc w:val="both"/>
        <w:outlineLvl w:val="1"/>
        <w:rPr>
          <w:rFonts w:eastAsia="Calibri"/>
          <w:b/>
          <w:sz w:val="28"/>
          <w:szCs w:val="28"/>
          <w:lang w:eastAsia="en-US"/>
        </w:rPr>
      </w:pPr>
      <w:bookmarkStart w:id="50" w:name="_Toc21094957"/>
      <w:bookmarkStart w:id="51" w:name="_Toc24891734"/>
      <w:r w:rsidRPr="00816A2E">
        <w:rPr>
          <w:rFonts w:eastAsia="Calibri"/>
          <w:b/>
          <w:sz w:val="28"/>
          <w:szCs w:val="28"/>
          <w:lang w:eastAsia="en-US"/>
        </w:rPr>
        <w:t>6</w:t>
      </w:r>
      <w:r w:rsidRPr="00816A2E">
        <w:rPr>
          <w:rFonts w:eastAsia="Calibri"/>
          <w:b/>
          <w:sz w:val="28"/>
          <w:szCs w:val="28"/>
          <w:lang w:val="x-none" w:eastAsia="en-US"/>
        </w:rPr>
        <w:t>.</w:t>
      </w:r>
      <w:r w:rsidRPr="00816A2E">
        <w:rPr>
          <w:rFonts w:eastAsia="Calibri"/>
          <w:b/>
          <w:sz w:val="28"/>
          <w:szCs w:val="28"/>
          <w:lang w:eastAsia="en-US"/>
        </w:rPr>
        <w:t xml:space="preserve">4. </w:t>
      </w:r>
      <w:r w:rsidRPr="00816A2E">
        <w:rPr>
          <w:rFonts w:eastAsia="Calibri"/>
          <w:b/>
          <w:sz w:val="28"/>
          <w:szCs w:val="28"/>
          <w:lang w:val="x-none" w:eastAsia="en-US"/>
        </w:rPr>
        <w:t xml:space="preserve">Расходы на </w:t>
      </w:r>
      <w:bookmarkEnd w:id="50"/>
      <w:r w:rsidRPr="00816A2E">
        <w:rPr>
          <w:rFonts w:eastAsia="Calibri"/>
          <w:b/>
          <w:sz w:val="28"/>
          <w:szCs w:val="28"/>
          <w:lang w:val="x-none" w:eastAsia="en-US"/>
        </w:rPr>
        <w:t>холодную воду</w:t>
      </w:r>
      <w:bookmarkEnd w:id="51"/>
      <w:r w:rsidRPr="00816A2E">
        <w:rPr>
          <w:rFonts w:eastAsia="Calibri"/>
          <w:b/>
          <w:sz w:val="28"/>
          <w:szCs w:val="28"/>
          <w:lang w:eastAsia="en-US"/>
        </w:rPr>
        <w:t xml:space="preserve"> </w:t>
      </w:r>
    </w:p>
    <w:p w14:paraId="2C294C76" w14:textId="77777777" w:rsidR="00816A2E" w:rsidRPr="00816A2E" w:rsidRDefault="00816A2E" w:rsidP="00816A2E">
      <w:pPr>
        <w:ind w:firstLine="709"/>
        <w:jc w:val="both"/>
        <w:rPr>
          <w:snapToGrid w:val="0"/>
          <w:sz w:val="28"/>
          <w:szCs w:val="28"/>
        </w:rPr>
      </w:pPr>
    </w:p>
    <w:p w14:paraId="47670CBB"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По данной статье предприятием планируются расходы в размере </w:t>
      </w:r>
      <w:r w:rsidRPr="00816A2E">
        <w:rPr>
          <w:snapToGrid w:val="0"/>
          <w:sz w:val="28"/>
          <w:szCs w:val="28"/>
        </w:rPr>
        <w:br/>
        <w:t xml:space="preserve">135 тыс. руб. </w:t>
      </w:r>
    </w:p>
    <w:p w14:paraId="57602ECF"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Предприятие осуществляет водоподъем собственными силами.</w:t>
      </w:r>
    </w:p>
    <w:p w14:paraId="1FF0A2FA"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DA91A3F" w14:textId="77777777" w:rsidR="00816A2E" w:rsidRPr="00816A2E" w:rsidRDefault="00816A2E" w:rsidP="00816A2E">
      <w:pPr>
        <w:tabs>
          <w:tab w:val="left" w:pos="1890"/>
        </w:tabs>
        <w:ind w:firstLine="709"/>
        <w:jc w:val="both"/>
        <w:rPr>
          <w:b/>
          <w:snapToGrid w:val="0"/>
          <w:sz w:val="28"/>
          <w:szCs w:val="28"/>
        </w:rPr>
      </w:pPr>
      <w:r w:rsidRPr="00816A2E">
        <w:rPr>
          <w:snapToGrid w:val="0"/>
          <w:sz w:val="28"/>
          <w:szCs w:val="28"/>
        </w:rPr>
        <w:t xml:space="preserve">Калькуляция стоимости 1 куб. м воды скважины на ст. Абагур-Лесной ПМС-2 на 2025 год (DOCS.FORM.6.42. Часть 2. Том 17. Калькуляция стоимости 1 куб. м воды), в соответствии с которой цена 1 куб. м воды составляет </w:t>
      </w:r>
      <w:r w:rsidRPr="00816A2E">
        <w:rPr>
          <w:b/>
          <w:snapToGrid w:val="0"/>
          <w:sz w:val="28"/>
          <w:szCs w:val="28"/>
        </w:rPr>
        <w:t>70,6 руб./куб. м.</w:t>
      </w:r>
    </w:p>
    <w:p w14:paraId="0B60E364" w14:textId="77777777" w:rsidR="00816A2E" w:rsidRPr="00816A2E" w:rsidRDefault="00816A2E" w:rsidP="00816A2E">
      <w:pPr>
        <w:ind w:firstLine="709"/>
        <w:jc w:val="both"/>
        <w:rPr>
          <w:snapToGrid w:val="0"/>
          <w:sz w:val="28"/>
          <w:szCs w:val="28"/>
        </w:rPr>
      </w:pPr>
      <w:r w:rsidRPr="00816A2E">
        <w:rPr>
          <w:snapToGrid w:val="0"/>
          <w:sz w:val="28"/>
          <w:szCs w:val="28"/>
        </w:rPr>
        <w:lastRenderedPageBreak/>
        <w:t xml:space="preserve">Согласно п. 50 Методических указаний, необходимый объем потребления холодной воды принят экспертами на уровне плана 2021 года </w:t>
      </w:r>
      <w:r w:rsidRPr="00816A2E">
        <w:rPr>
          <w:snapToGrid w:val="0"/>
          <w:sz w:val="28"/>
          <w:szCs w:val="28"/>
        </w:rPr>
        <w:br/>
        <w:t xml:space="preserve">(в течение долгосрочного периода не меняется) и составляет </w:t>
      </w:r>
      <w:r w:rsidRPr="00816A2E">
        <w:rPr>
          <w:b/>
          <w:snapToGrid w:val="0"/>
          <w:sz w:val="28"/>
          <w:szCs w:val="28"/>
        </w:rPr>
        <w:t>2,17 тыс. куб. м.</w:t>
      </w:r>
    </w:p>
    <w:p w14:paraId="1F003A96"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Расходы на приобретение холодной воды на 2025 год составляют: </w:t>
      </w:r>
      <w:r w:rsidRPr="00816A2E">
        <w:rPr>
          <w:snapToGrid w:val="0"/>
          <w:sz w:val="28"/>
          <w:szCs w:val="28"/>
        </w:rPr>
        <w:br/>
        <w:t xml:space="preserve">2,17 тыс. куб. м. (плановый объем потребления холодной воды 2021 года) × 70,60 руб./куб. м. (стоимость 1 куб. м воды на 2025 год) × 0,83285 (отнесение расходов на потребительский рынок) = </w:t>
      </w:r>
      <w:r w:rsidRPr="00816A2E">
        <w:rPr>
          <w:b/>
          <w:snapToGrid w:val="0"/>
          <w:sz w:val="28"/>
          <w:szCs w:val="28"/>
        </w:rPr>
        <w:t>128 тыс. руб.</w:t>
      </w:r>
      <w:r w:rsidRPr="00816A2E">
        <w:rPr>
          <w:snapToGrid w:val="0"/>
          <w:sz w:val="28"/>
          <w:szCs w:val="28"/>
        </w:rPr>
        <w:t xml:space="preserve"> и предлагаются </w:t>
      </w:r>
      <w:r w:rsidRPr="00816A2E">
        <w:rPr>
          <w:snapToGrid w:val="0"/>
          <w:sz w:val="28"/>
          <w:szCs w:val="28"/>
        </w:rPr>
        <w:br/>
        <w:t xml:space="preserve">к включению в НВВ предприятия на 2025 год в качестве экономически обоснованных расходов. </w:t>
      </w:r>
    </w:p>
    <w:p w14:paraId="66D45C5D"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Расходы в размере 7 тыс. руб., не подтвержденные предприятием документально, подлежат исключению из НВВ на 2025 год, </w:t>
      </w:r>
      <w:r w:rsidRPr="00816A2E">
        <w:rPr>
          <w:snapToGrid w:val="0"/>
          <w:sz w:val="28"/>
          <w:szCs w:val="28"/>
        </w:rPr>
        <w:br/>
        <w:t>как экономически необоснованные.</w:t>
      </w:r>
    </w:p>
    <w:p w14:paraId="7BE84DBF" w14:textId="77777777" w:rsidR="00816A2E" w:rsidRPr="00816A2E" w:rsidRDefault="00816A2E" w:rsidP="00816A2E">
      <w:pPr>
        <w:tabs>
          <w:tab w:val="left" w:pos="1890"/>
        </w:tabs>
        <w:ind w:firstLine="709"/>
        <w:jc w:val="both"/>
        <w:rPr>
          <w:snapToGrid w:val="0"/>
          <w:sz w:val="28"/>
          <w:szCs w:val="28"/>
        </w:rPr>
      </w:pPr>
    </w:p>
    <w:p w14:paraId="19FBA328" w14:textId="77777777" w:rsidR="00816A2E" w:rsidRPr="00816A2E" w:rsidRDefault="00816A2E" w:rsidP="00816A2E">
      <w:pPr>
        <w:keepNext/>
        <w:keepLines/>
        <w:jc w:val="both"/>
        <w:outlineLvl w:val="1"/>
        <w:rPr>
          <w:rFonts w:eastAsia="Calibri"/>
          <w:b/>
          <w:sz w:val="28"/>
          <w:szCs w:val="28"/>
          <w:lang w:val="x-none" w:eastAsia="en-US"/>
        </w:rPr>
      </w:pPr>
      <w:bookmarkStart w:id="52" w:name="_Toc24010608"/>
      <w:r w:rsidRPr="00816A2E">
        <w:rPr>
          <w:rFonts w:eastAsia="Calibri"/>
          <w:b/>
          <w:sz w:val="28"/>
          <w:szCs w:val="28"/>
          <w:lang w:eastAsia="en-US"/>
        </w:rPr>
        <w:t>6</w:t>
      </w:r>
      <w:r w:rsidRPr="00816A2E">
        <w:rPr>
          <w:rFonts w:eastAsia="Calibri"/>
          <w:b/>
          <w:sz w:val="28"/>
          <w:szCs w:val="28"/>
          <w:lang w:val="x-none" w:eastAsia="en-US"/>
        </w:rPr>
        <w:t>.</w:t>
      </w:r>
      <w:r w:rsidRPr="00816A2E">
        <w:rPr>
          <w:rFonts w:eastAsia="Calibri"/>
          <w:b/>
          <w:sz w:val="28"/>
          <w:szCs w:val="28"/>
          <w:lang w:eastAsia="en-US"/>
        </w:rPr>
        <w:t>5.</w:t>
      </w:r>
      <w:r w:rsidRPr="00816A2E">
        <w:rPr>
          <w:rFonts w:eastAsia="Calibri"/>
          <w:b/>
          <w:sz w:val="28"/>
          <w:szCs w:val="28"/>
          <w:lang w:val="x-none" w:eastAsia="en-US"/>
        </w:rPr>
        <w:t xml:space="preserve"> Расходы на теплоноситель</w:t>
      </w:r>
      <w:bookmarkEnd w:id="52"/>
    </w:p>
    <w:p w14:paraId="65AEF84A" w14:textId="77777777" w:rsidR="00816A2E" w:rsidRPr="00816A2E" w:rsidRDefault="00816A2E" w:rsidP="00816A2E">
      <w:pPr>
        <w:ind w:firstLine="709"/>
        <w:jc w:val="both"/>
        <w:rPr>
          <w:snapToGrid w:val="0"/>
          <w:sz w:val="28"/>
          <w:szCs w:val="28"/>
        </w:rPr>
      </w:pPr>
    </w:p>
    <w:p w14:paraId="04782905" w14:textId="77777777" w:rsidR="00816A2E" w:rsidRPr="00816A2E" w:rsidRDefault="00816A2E" w:rsidP="00816A2E">
      <w:pPr>
        <w:ind w:firstLine="709"/>
        <w:jc w:val="both"/>
        <w:rPr>
          <w:snapToGrid w:val="0"/>
          <w:sz w:val="28"/>
          <w:szCs w:val="28"/>
        </w:rPr>
      </w:pPr>
      <w:r w:rsidRPr="00816A2E">
        <w:rPr>
          <w:snapToGrid w:val="0"/>
          <w:sz w:val="28"/>
          <w:szCs w:val="28"/>
        </w:rPr>
        <w:t>Предприятием не заявлены расходы по данной статье.</w:t>
      </w:r>
    </w:p>
    <w:p w14:paraId="10CA5B25" w14:textId="77777777" w:rsidR="00816A2E" w:rsidRPr="00816A2E" w:rsidRDefault="00816A2E" w:rsidP="00816A2E">
      <w:pPr>
        <w:ind w:firstLine="709"/>
        <w:jc w:val="both"/>
        <w:rPr>
          <w:snapToGrid w:val="0"/>
          <w:sz w:val="28"/>
          <w:szCs w:val="28"/>
        </w:rPr>
      </w:pPr>
    </w:p>
    <w:p w14:paraId="3E174201" w14:textId="77777777" w:rsidR="00816A2E" w:rsidRPr="00816A2E" w:rsidRDefault="00816A2E" w:rsidP="00816A2E">
      <w:pPr>
        <w:ind w:firstLine="709"/>
        <w:rPr>
          <w:snapToGrid w:val="0"/>
          <w:sz w:val="28"/>
          <w:szCs w:val="28"/>
        </w:rPr>
      </w:pPr>
      <w:r w:rsidRPr="00816A2E">
        <w:rPr>
          <w:snapToGrid w:val="0"/>
          <w:sz w:val="28"/>
          <w:szCs w:val="28"/>
        </w:rPr>
        <w:t>Затраты на покупку энергетических ресурсов сведены в таблицу 17.</w:t>
      </w:r>
    </w:p>
    <w:p w14:paraId="1D4BF69C" w14:textId="77777777" w:rsidR="00816A2E" w:rsidRPr="00816A2E" w:rsidRDefault="00816A2E" w:rsidP="00816A2E">
      <w:pPr>
        <w:tabs>
          <w:tab w:val="left" w:pos="1890"/>
        </w:tabs>
        <w:ind w:firstLine="709"/>
        <w:jc w:val="both"/>
        <w:rPr>
          <w:snapToGrid w:val="0"/>
          <w:sz w:val="28"/>
          <w:szCs w:val="28"/>
        </w:rPr>
      </w:pPr>
    </w:p>
    <w:p w14:paraId="064074C6" w14:textId="77777777" w:rsidR="00816A2E" w:rsidRPr="00816A2E" w:rsidRDefault="00816A2E" w:rsidP="00816A2E">
      <w:pPr>
        <w:keepNext/>
        <w:tabs>
          <w:tab w:val="left" w:pos="567"/>
        </w:tabs>
        <w:jc w:val="center"/>
        <w:outlineLvl w:val="0"/>
        <w:rPr>
          <w:b/>
          <w:bCs/>
          <w:kern w:val="32"/>
          <w:sz w:val="28"/>
          <w:szCs w:val="20"/>
          <w:lang w:val="x-none" w:eastAsia="x-none"/>
        </w:rPr>
      </w:pPr>
      <w:r w:rsidRPr="00816A2E">
        <w:rPr>
          <w:b/>
          <w:bCs/>
          <w:kern w:val="32"/>
          <w:sz w:val="28"/>
          <w:szCs w:val="20"/>
          <w:lang w:val="x-none" w:eastAsia="x-none"/>
        </w:rPr>
        <w:t xml:space="preserve">7. </w:t>
      </w:r>
      <w:r w:rsidRPr="00816A2E">
        <w:rPr>
          <w:b/>
          <w:bCs/>
          <w:kern w:val="32"/>
          <w:sz w:val="28"/>
          <w:szCs w:val="20"/>
          <w:lang w:eastAsia="x-none"/>
        </w:rPr>
        <w:t xml:space="preserve">Нормативная </w:t>
      </w:r>
      <w:r w:rsidRPr="00816A2E">
        <w:rPr>
          <w:b/>
          <w:bCs/>
          <w:kern w:val="32"/>
          <w:sz w:val="28"/>
          <w:szCs w:val="20"/>
          <w:lang w:val="x-none" w:eastAsia="x-none"/>
        </w:rPr>
        <w:t xml:space="preserve">прибыль </w:t>
      </w:r>
    </w:p>
    <w:p w14:paraId="71CC88F3" w14:textId="77777777" w:rsidR="00816A2E" w:rsidRPr="00816A2E" w:rsidRDefault="00816A2E" w:rsidP="00816A2E">
      <w:pPr>
        <w:rPr>
          <w:snapToGrid w:val="0"/>
          <w:sz w:val="28"/>
          <w:szCs w:val="28"/>
          <w:lang w:val="x-none" w:eastAsia="en-US"/>
        </w:rPr>
      </w:pPr>
    </w:p>
    <w:p w14:paraId="4EAEB4E2" w14:textId="77777777" w:rsidR="00816A2E" w:rsidRPr="00816A2E" w:rsidRDefault="00816A2E" w:rsidP="00816A2E">
      <w:pPr>
        <w:tabs>
          <w:tab w:val="left" w:pos="1890"/>
        </w:tabs>
        <w:ind w:firstLine="709"/>
        <w:jc w:val="both"/>
        <w:rPr>
          <w:b/>
          <w:bCs/>
          <w:snapToGrid w:val="0"/>
          <w:sz w:val="28"/>
          <w:szCs w:val="28"/>
        </w:rPr>
      </w:pPr>
      <w:bookmarkStart w:id="53" w:name="_Toc23151648"/>
      <w:r w:rsidRPr="00816A2E">
        <w:rPr>
          <w:snapToGrid w:val="0"/>
          <w:sz w:val="28"/>
          <w:szCs w:val="28"/>
        </w:rPr>
        <w:t xml:space="preserve">По данной статье предприятием планируются расходы в размере </w:t>
      </w:r>
      <w:r w:rsidRPr="00816A2E">
        <w:rPr>
          <w:snapToGrid w:val="0"/>
          <w:sz w:val="28"/>
          <w:szCs w:val="28"/>
        </w:rPr>
        <w:br/>
      </w:r>
      <w:r w:rsidRPr="00816A2E">
        <w:rPr>
          <w:b/>
          <w:bCs/>
          <w:snapToGrid w:val="0"/>
          <w:sz w:val="28"/>
          <w:szCs w:val="28"/>
        </w:rPr>
        <w:t>47 тыс. руб.</w:t>
      </w:r>
    </w:p>
    <w:p w14:paraId="1F5E1D71" w14:textId="77777777" w:rsidR="00816A2E" w:rsidRPr="00816A2E" w:rsidRDefault="00816A2E" w:rsidP="00816A2E">
      <w:pPr>
        <w:ind w:firstLine="709"/>
        <w:jc w:val="both"/>
        <w:rPr>
          <w:snapToGrid w:val="0"/>
          <w:sz w:val="28"/>
          <w:szCs w:val="28"/>
        </w:rPr>
      </w:pPr>
      <w:r w:rsidRPr="00816A2E">
        <w:rPr>
          <w:snapToGrid w:val="0"/>
          <w:sz w:val="28"/>
          <w:szCs w:val="28"/>
        </w:rPr>
        <w:t xml:space="preserve">В соответствии с пунктом 41 Методических указаний нормативный уровень прибыли является долгосрочным параметром регулирования, устанавливаемым для формирования тарифов с использованием метода индексации установленных тарифов, только для организаций, владеющих объектами теплоснабжения, находящимися в государственной </w:t>
      </w:r>
      <w:r w:rsidRPr="00816A2E">
        <w:rPr>
          <w:snapToGrid w:val="0"/>
          <w:sz w:val="28"/>
          <w:szCs w:val="28"/>
        </w:rPr>
        <w:br/>
        <w:t xml:space="preserve">или муниципальной собственности, на основании концессионного соглашения или договора аренды, заключенных в соответствии с законодательством Российской Федерации не ранее 01.01.2014., и рассчитывается по формуле 12, в иных случаях, нормативная прибыль определяется в соответствии </w:t>
      </w:r>
      <w:r w:rsidRPr="00816A2E">
        <w:rPr>
          <w:snapToGrid w:val="0"/>
          <w:sz w:val="28"/>
          <w:szCs w:val="28"/>
        </w:rPr>
        <w:br/>
        <w:t>с формулой 12.1 (п. 41 Методических указаний) без применения нормативного уровня прибыли в качестве одной из переменных.</w:t>
      </w:r>
    </w:p>
    <w:p w14:paraId="789C3BA2" w14:textId="77777777" w:rsidR="00816A2E" w:rsidRPr="00816A2E" w:rsidRDefault="00816A2E" w:rsidP="00816A2E">
      <w:pPr>
        <w:ind w:firstLine="709"/>
        <w:jc w:val="both"/>
        <w:rPr>
          <w:snapToGrid w:val="0"/>
          <w:sz w:val="28"/>
          <w:szCs w:val="28"/>
        </w:rPr>
      </w:pPr>
      <w:r w:rsidRPr="00816A2E">
        <w:rPr>
          <w:snapToGrid w:val="0"/>
          <w:sz w:val="28"/>
          <w:szCs w:val="28"/>
        </w:rPr>
        <w:t xml:space="preserve">Статьей 270 Налогового Кодекса установлено, что при определении налоговой базы не учитываются следующие расходы: в виде расходов </w:t>
      </w:r>
      <w:r w:rsidRPr="00816A2E">
        <w:rPr>
          <w:snapToGrid w:val="0"/>
          <w:sz w:val="28"/>
          <w:szCs w:val="28"/>
        </w:rPr>
        <w:br/>
        <w:t xml:space="preserve">на любые виды вознаграждений, предоставляемых руководству или работникам помимо вознаграждений, выплачиваемых на основании трудовых договоров (контрактов) (п. 21); в виде сумм материальной помощи работникам (п. 23); в виде надбавок к пенсиям, единовременных пособий уходящим </w:t>
      </w:r>
      <w:r w:rsidRPr="00816A2E">
        <w:rPr>
          <w:snapToGrid w:val="0"/>
          <w:sz w:val="28"/>
          <w:szCs w:val="28"/>
        </w:rPr>
        <w:br/>
        <w:t>на пенсию ветеранам труда (п. 25), расходы на оплату занятий в спортивных секциях, кружках или клубах, а также другие аналогичные расходы произведенные в пользу работников (п. 29) т.е. данные расходы не могут приниматься в состав затрат в целях расчета тарифов на тепловую энергию.</w:t>
      </w:r>
    </w:p>
    <w:p w14:paraId="1CA8AFEA"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Для обоснования указанных затрат предприятие представило:</w:t>
      </w:r>
    </w:p>
    <w:p w14:paraId="0E715371"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Расчет выплат социального характера по видам деятельности за 2023 год (DOCS.FORM.6.42. Часть 2. Том 17. Социальные выплаты 2023 г свод).</w:t>
      </w:r>
    </w:p>
    <w:p w14:paraId="2C9AC8B4"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lastRenderedPageBreak/>
        <w:t>Ведомость начисления социальных выплат за 2023 год (DOCS.FORM.6.42. Часть 2. Том 17. Ведомость начисления социальных выплат по кол договору).</w:t>
      </w:r>
    </w:p>
    <w:p w14:paraId="49127323"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Расчёт доли на теплоснабжение (DOCS.FORM.6.42. Часть 2. Том 17. Социальные выплаты 2023 г свод).</w:t>
      </w:r>
    </w:p>
    <w:p w14:paraId="63D7E612"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Расчет процента распределения выплат социального характера </w:t>
      </w:r>
      <w:r w:rsidRPr="00816A2E">
        <w:rPr>
          <w:snapToGrid w:val="0"/>
          <w:sz w:val="28"/>
          <w:szCs w:val="28"/>
        </w:rPr>
        <w:br/>
        <w:t>по котельным за 2023 год (DOCS.FORM.6.42. Часть 2. Том 17. Социальные выплаты 2023 г свод).</w:t>
      </w:r>
    </w:p>
    <w:p w14:paraId="6CA23101"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Коллективный договор ОАО «РЖД» на 2023-2025 годы. Зарегистрирован департаментом труда и социальной защиты населения города Москвы 08.12.2022 № 717 (DOCS.FORM.6.42. Часть 2. Кол. дог. </w:t>
      </w:r>
      <w:r w:rsidRPr="00816A2E">
        <w:rPr>
          <w:snapToGrid w:val="0"/>
          <w:sz w:val="28"/>
          <w:szCs w:val="28"/>
        </w:rPr>
        <w:br/>
        <w:t>ОАО РЖД).</w:t>
      </w:r>
    </w:p>
    <w:p w14:paraId="253EE5DB" w14:textId="77777777" w:rsidR="00816A2E" w:rsidRPr="00816A2E" w:rsidRDefault="00816A2E" w:rsidP="00816A2E">
      <w:pPr>
        <w:tabs>
          <w:tab w:val="left" w:pos="1890"/>
        </w:tabs>
        <w:ind w:firstLine="709"/>
        <w:jc w:val="both"/>
        <w:rPr>
          <w:snapToGrid w:val="0"/>
          <w:color w:val="000000"/>
          <w:sz w:val="28"/>
          <w:szCs w:val="28"/>
        </w:rPr>
      </w:pPr>
      <w:r w:rsidRPr="00816A2E">
        <w:rPr>
          <w:snapToGrid w:val="0"/>
          <w:color w:val="000000"/>
          <w:sz w:val="28"/>
          <w:szCs w:val="28"/>
        </w:rPr>
        <w:t xml:space="preserve">В связи с тем, что организацией не представлены документы, подтверждающие экономическую обоснованность затрат в отношении сотрудников, осуществляющих производство тепловой энергии </w:t>
      </w:r>
      <w:r w:rsidRPr="00816A2E">
        <w:rPr>
          <w:snapToGrid w:val="0"/>
          <w:color w:val="000000"/>
          <w:sz w:val="28"/>
          <w:szCs w:val="28"/>
        </w:rPr>
        <w:br/>
        <w:t xml:space="preserve">(не представлено подтверждение будущих юбилеев сотрудников, списка сотрудников, в отношении которых планируется санаторно-курортное лечение), затраты по статье «Нормативная прибыль» признаны экспертами </w:t>
      </w:r>
      <w:r w:rsidRPr="00816A2E">
        <w:rPr>
          <w:snapToGrid w:val="0"/>
          <w:color w:val="000000"/>
          <w:sz w:val="28"/>
          <w:szCs w:val="28"/>
        </w:rPr>
        <w:br/>
        <w:t xml:space="preserve">экономически не обоснованными в заявленном размере 47 тыс. руб. </w:t>
      </w:r>
      <w:r w:rsidRPr="00816A2E">
        <w:rPr>
          <w:snapToGrid w:val="0"/>
          <w:color w:val="000000"/>
          <w:sz w:val="28"/>
          <w:szCs w:val="28"/>
        </w:rPr>
        <w:br/>
        <w:t>и принимаются в нулевой оценке.</w:t>
      </w:r>
    </w:p>
    <w:p w14:paraId="7904CB03" w14:textId="77777777" w:rsidR="00816A2E" w:rsidRPr="00816A2E" w:rsidRDefault="00816A2E" w:rsidP="00816A2E">
      <w:pPr>
        <w:tabs>
          <w:tab w:val="left" w:pos="1890"/>
        </w:tabs>
        <w:ind w:firstLine="851"/>
        <w:jc w:val="both"/>
        <w:rPr>
          <w:snapToGrid w:val="0"/>
          <w:sz w:val="28"/>
          <w:szCs w:val="28"/>
        </w:rPr>
      </w:pPr>
    </w:p>
    <w:p w14:paraId="47ED24BB" w14:textId="77777777" w:rsidR="00816A2E" w:rsidRPr="00816A2E" w:rsidRDefault="00816A2E" w:rsidP="00816A2E">
      <w:pPr>
        <w:keepNext/>
        <w:tabs>
          <w:tab w:val="left" w:pos="567"/>
        </w:tabs>
        <w:jc w:val="center"/>
        <w:outlineLvl w:val="0"/>
        <w:rPr>
          <w:b/>
          <w:bCs/>
          <w:kern w:val="32"/>
          <w:sz w:val="28"/>
          <w:szCs w:val="20"/>
          <w:lang w:val="x-none" w:eastAsia="x-none"/>
        </w:rPr>
      </w:pPr>
      <w:bookmarkStart w:id="54" w:name="_Toc21094966"/>
      <w:bookmarkStart w:id="55" w:name="_Toc24891740"/>
      <w:bookmarkEnd w:id="53"/>
      <w:r w:rsidRPr="00816A2E">
        <w:rPr>
          <w:b/>
          <w:bCs/>
          <w:kern w:val="32"/>
          <w:sz w:val="28"/>
          <w:szCs w:val="20"/>
          <w:lang w:val="x-none" w:eastAsia="x-none"/>
        </w:rPr>
        <w:t>8. Расчетная предпринимательская прибыль</w:t>
      </w:r>
    </w:p>
    <w:p w14:paraId="6FA6F079" w14:textId="77777777" w:rsidR="00816A2E" w:rsidRPr="00816A2E" w:rsidRDefault="00816A2E" w:rsidP="00816A2E">
      <w:pPr>
        <w:autoSpaceDE w:val="0"/>
        <w:autoSpaceDN w:val="0"/>
        <w:adjustRightInd w:val="0"/>
        <w:ind w:firstLine="709"/>
        <w:jc w:val="both"/>
        <w:rPr>
          <w:snapToGrid w:val="0"/>
          <w:sz w:val="28"/>
          <w:szCs w:val="28"/>
        </w:rPr>
      </w:pPr>
    </w:p>
    <w:p w14:paraId="72644A4A" w14:textId="77777777" w:rsidR="00816A2E" w:rsidRPr="00816A2E" w:rsidRDefault="00816A2E" w:rsidP="00816A2E">
      <w:pPr>
        <w:ind w:firstLine="709"/>
        <w:jc w:val="both"/>
        <w:rPr>
          <w:sz w:val="28"/>
          <w:szCs w:val="28"/>
        </w:rPr>
      </w:pPr>
      <w:r w:rsidRPr="00816A2E">
        <w:rPr>
          <w:sz w:val="28"/>
          <w:szCs w:val="28"/>
        </w:rPr>
        <w:t>В соответствии с п. 74.1 Основ ценообразования в сфере теплоснабжения, утвержденных постановлением Правительства РФ</w:t>
      </w:r>
      <w:r w:rsidRPr="00816A2E">
        <w:rPr>
          <w:sz w:val="28"/>
          <w:szCs w:val="28"/>
        </w:rPr>
        <w:br/>
        <w:t xml:space="preserve">от 22.10.2012 № 1075 «О ценообразовании в сфере теплоснабжения», расчетная предпринимательская прибыль определяется </w:t>
      </w:r>
      <w:r w:rsidRPr="00816A2E">
        <w:rPr>
          <w:sz w:val="28"/>
          <w:szCs w:val="28"/>
        </w:rPr>
        <w:br/>
        <w:t xml:space="preserve">в размере 5 процентов текущих расходов на каждый год долгосрочного периода регулирования, определенных в соответствии с пунктом 73 Основ ценообразования в сфере теплоснабжения (за исключением расходов </w:t>
      </w:r>
      <w:r w:rsidRPr="00816A2E">
        <w:rPr>
          <w:sz w:val="28"/>
          <w:szCs w:val="28"/>
        </w:rPr>
        <w:br/>
        <w:t xml:space="preserve">на топливо, расходов на приобретение тепловой энергии (теплоносителя) </w:t>
      </w:r>
      <w:r w:rsidRPr="00816A2E">
        <w:rPr>
          <w:sz w:val="28"/>
          <w:szCs w:val="28"/>
        </w:rPr>
        <w:br/>
        <w:t>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0C82EE4D"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По данной статье предприятием планируются расходы в размере </w:t>
      </w:r>
      <w:r w:rsidRPr="00816A2E">
        <w:rPr>
          <w:snapToGrid w:val="0"/>
          <w:sz w:val="28"/>
          <w:szCs w:val="28"/>
        </w:rPr>
        <w:br/>
        <w:t>107 тыс. руб.</w:t>
      </w:r>
    </w:p>
    <w:p w14:paraId="15FCA55D"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Эксперты рассчитали экономически обоснованную величину расчетной предпринимательской прибыли:</w:t>
      </w:r>
    </w:p>
    <w:p w14:paraId="1860ACC4"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(1 820 тыс. руб. (операционные расходы) + 1 тыс. руб. (расходы </w:t>
      </w:r>
      <w:r w:rsidRPr="00816A2E">
        <w:rPr>
          <w:snapToGrid w:val="0"/>
          <w:sz w:val="28"/>
          <w:szCs w:val="28"/>
        </w:rPr>
        <w:br/>
        <w:t xml:space="preserve">на уплату налогов, сборов и других обязательных платежей) + </w:t>
      </w:r>
      <w:r w:rsidRPr="00816A2E">
        <w:rPr>
          <w:snapToGrid w:val="0"/>
          <w:sz w:val="28"/>
          <w:szCs w:val="28"/>
        </w:rPr>
        <w:br/>
        <w:t xml:space="preserve">169 тыс. руб. (отчисления на социальные нужды) + </w:t>
      </w:r>
      <w:r w:rsidRPr="00816A2E">
        <w:rPr>
          <w:snapToGrid w:val="0"/>
          <w:sz w:val="28"/>
          <w:szCs w:val="28"/>
        </w:rPr>
        <w:br/>
        <w:t xml:space="preserve">111 тыс. руб. (амортизация) + 553 тыс. руб. (расходы на электрическую энергию) + 128 тыс. руб. (расходы на холодную воду)) × 5% = </w:t>
      </w:r>
      <w:r w:rsidRPr="00816A2E">
        <w:rPr>
          <w:b/>
          <w:snapToGrid w:val="0"/>
          <w:sz w:val="28"/>
          <w:szCs w:val="28"/>
        </w:rPr>
        <w:t>139 тыс. руб.</w:t>
      </w:r>
      <w:r w:rsidRPr="00816A2E">
        <w:rPr>
          <w:snapToGrid w:val="0"/>
          <w:sz w:val="28"/>
          <w:szCs w:val="28"/>
        </w:rPr>
        <w:t xml:space="preserve"> </w:t>
      </w:r>
    </w:p>
    <w:p w14:paraId="4FD095B9"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В связи с тем, что предложение предприятия на 2025 год по статье «Расчетная предпринимательская прибыль» составляет </w:t>
      </w:r>
      <w:r w:rsidRPr="00816A2E">
        <w:rPr>
          <w:b/>
          <w:snapToGrid w:val="0"/>
          <w:sz w:val="28"/>
          <w:szCs w:val="28"/>
        </w:rPr>
        <w:t>107 тыс. руб.,</w:t>
      </w:r>
      <w:r w:rsidRPr="00816A2E">
        <w:rPr>
          <w:snapToGrid w:val="0"/>
          <w:sz w:val="28"/>
          <w:szCs w:val="28"/>
        </w:rPr>
        <w:t xml:space="preserve"> с целью соблюдения баланса интересов производителей и потребителей тепловой </w:t>
      </w:r>
      <w:r w:rsidRPr="00816A2E">
        <w:rPr>
          <w:snapToGrid w:val="0"/>
          <w:sz w:val="28"/>
          <w:szCs w:val="28"/>
        </w:rPr>
        <w:lastRenderedPageBreak/>
        <w:t>энергии, указанная величина предлагается к включению в НВВ предприятия на 2025 год.</w:t>
      </w:r>
    </w:p>
    <w:p w14:paraId="100CAEBB"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Корректировка предложения предприятия отсутствует.</w:t>
      </w:r>
    </w:p>
    <w:p w14:paraId="5197EB36" w14:textId="77777777" w:rsidR="00816A2E" w:rsidRPr="00816A2E" w:rsidRDefault="00816A2E" w:rsidP="00816A2E">
      <w:pPr>
        <w:ind w:firstLine="709"/>
        <w:jc w:val="both"/>
        <w:rPr>
          <w:rFonts w:eastAsia="Calibri"/>
          <w:sz w:val="28"/>
          <w:szCs w:val="28"/>
        </w:rPr>
      </w:pPr>
    </w:p>
    <w:p w14:paraId="4C27680F" w14:textId="77777777" w:rsidR="00816A2E" w:rsidRPr="00816A2E" w:rsidRDefault="00816A2E" w:rsidP="00816A2E">
      <w:pPr>
        <w:keepNext/>
        <w:tabs>
          <w:tab w:val="left" w:pos="567"/>
        </w:tabs>
        <w:jc w:val="center"/>
        <w:outlineLvl w:val="0"/>
        <w:rPr>
          <w:b/>
          <w:bCs/>
          <w:kern w:val="32"/>
          <w:sz w:val="28"/>
          <w:szCs w:val="20"/>
          <w:lang w:val="x-none" w:eastAsia="x-none"/>
        </w:rPr>
      </w:pPr>
      <w:r w:rsidRPr="00816A2E">
        <w:rPr>
          <w:b/>
          <w:bCs/>
          <w:kern w:val="32"/>
          <w:sz w:val="28"/>
          <w:szCs w:val="20"/>
          <w:lang w:val="x-none" w:eastAsia="x-none"/>
        </w:rPr>
        <w:t xml:space="preserve">9. Корректировка с целью учета отклонения фактических значений параметров расчета тарифов от значений, учтенных </w:t>
      </w:r>
      <w:r w:rsidRPr="00816A2E">
        <w:rPr>
          <w:b/>
          <w:bCs/>
          <w:kern w:val="32"/>
          <w:sz w:val="28"/>
          <w:szCs w:val="20"/>
          <w:lang w:val="x-none" w:eastAsia="x-none"/>
        </w:rPr>
        <w:br/>
        <w:t>при установлении тарифов на тепловую энергию</w:t>
      </w:r>
    </w:p>
    <w:p w14:paraId="1ECFE171" w14:textId="77777777" w:rsidR="00816A2E" w:rsidRPr="00816A2E" w:rsidRDefault="00816A2E" w:rsidP="00816A2E">
      <w:pPr>
        <w:ind w:firstLine="709"/>
        <w:jc w:val="both"/>
        <w:rPr>
          <w:snapToGrid w:val="0"/>
          <w:sz w:val="28"/>
          <w:szCs w:val="28"/>
        </w:rPr>
      </w:pPr>
    </w:p>
    <w:p w14:paraId="2808654C" w14:textId="77777777" w:rsidR="00816A2E" w:rsidRPr="00816A2E" w:rsidRDefault="00816A2E" w:rsidP="00816A2E">
      <w:pPr>
        <w:ind w:firstLine="709"/>
        <w:jc w:val="both"/>
        <w:rPr>
          <w:snapToGrid w:val="0"/>
          <w:sz w:val="28"/>
          <w:szCs w:val="28"/>
        </w:rPr>
      </w:pPr>
      <w:r w:rsidRPr="00816A2E">
        <w:rPr>
          <w:snapToGrid w:val="0"/>
          <w:sz w:val="28"/>
          <w:szCs w:val="28"/>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w:t>
      </w:r>
      <w:r w:rsidRPr="00816A2E">
        <w:rPr>
          <w:snapToGrid w:val="0"/>
          <w:sz w:val="28"/>
          <w:szCs w:val="28"/>
        </w:rPr>
        <w:br/>
        <w:t>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6522E5C1" w14:textId="77777777" w:rsidR="00816A2E" w:rsidRPr="00816A2E" w:rsidRDefault="00816A2E" w:rsidP="00816A2E">
      <w:pPr>
        <w:ind w:firstLine="709"/>
        <w:jc w:val="both"/>
        <w:rPr>
          <w:snapToGrid w:val="0"/>
          <w:sz w:val="28"/>
          <w:szCs w:val="28"/>
        </w:rPr>
      </w:pPr>
      <w:r w:rsidRPr="00816A2E">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816A2E">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06D51274" w14:textId="77777777" w:rsidR="00816A2E" w:rsidRPr="00816A2E" w:rsidRDefault="00816A2E" w:rsidP="00816A2E">
      <w:pPr>
        <w:ind w:firstLine="709"/>
        <w:rPr>
          <w:rFonts w:eastAsia="Calibri"/>
          <w:snapToGrid w:val="0"/>
          <w:sz w:val="28"/>
          <w:szCs w:val="28"/>
        </w:rPr>
      </w:pPr>
    </w:p>
    <w:p w14:paraId="3731B0DA" w14:textId="17C16871" w:rsidR="00816A2E" w:rsidRPr="00816A2E" w:rsidRDefault="00816A2E" w:rsidP="00816A2E">
      <w:pPr>
        <w:autoSpaceDE w:val="0"/>
        <w:autoSpaceDN w:val="0"/>
        <w:adjustRightInd w:val="0"/>
        <w:jc w:val="center"/>
        <w:rPr>
          <w:snapToGrid w:val="0"/>
          <w:sz w:val="28"/>
          <w:szCs w:val="28"/>
        </w:rPr>
      </w:pPr>
      <w:r w:rsidRPr="00816A2E">
        <w:rPr>
          <w:rFonts w:eastAsia="Calibri"/>
          <w:noProof/>
          <w:snapToGrid w:val="0"/>
          <w:position w:val="-12"/>
          <w:sz w:val="28"/>
          <w:szCs w:val="28"/>
        </w:rPr>
        <w:drawing>
          <wp:inline distT="0" distB="0" distL="0" distR="0" wp14:anchorId="4B3DDC96" wp14:editId="52F18D2A">
            <wp:extent cx="2276475" cy="342900"/>
            <wp:effectExtent l="0" t="0" r="9525" b="0"/>
            <wp:docPr id="170690864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816A2E">
        <w:rPr>
          <w:rFonts w:eastAsia="Calibri"/>
          <w:snapToGrid w:val="0"/>
          <w:sz w:val="28"/>
          <w:szCs w:val="28"/>
        </w:rPr>
        <w:t xml:space="preserve"> (тыс. руб.), (22), </w:t>
      </w:r>
      <w:r w:rsidRPr="00816A2E">
        <w:rPr>
          <w:snapToGrid w:val="0"/>
          <w:sz w:val="28"/>
          <w:szCs w:val="28"/>
        </w:rPr>
        <w:t>где:</w:t>
      </w:r>
    </w:p>
    <w:p w14:paraId="085A6454" w14:textId="09653380" w:rsidR="00816A2E" w:rsidRPr="00816A2E" w:rsidRDefault="00816A2E" w:rsidP="00816A2E">
      <w:pPr>
        <w:ind w:firstLine="709"/>
        <w:jc w:val="both"/>
        <w:rPr>
          <w:snapToGrid w:val="0"/>
          <w:sz w:val="28"/>
          <w:szCs w:val="28"/>
        </w:rPr>
      </w:pPr>
      <w:r w:rsidRPr="00816A2E">
        <w:rPr>
          <w:noProof/>
          <w:snapToGrid w:val="0"/>
          <w:sz w:val="28"/>
          <w:szCs w:val="28"/>
        </w:rPr>
        <w:drawing>
          <wp:inline distT="0" distB="0" distL="0" distR="0" wp14:anchorId="1F444DF8" wp14:editId="7D0379D1">
            <wp:extent cx="819150" cy="342900"/>
            <wp:effectExtent l="0" t="0" r="0" b="0"/>
            <wp:docPr id="39621590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816A2E">
        <w:rPr>
          <w:snapToGrid w:val="0"/>
          <w:sz w:val="28"/>
          <w:szCs w:val="28"/>
        </w:rPr>
        <w:t xml:space="preserve"> - размер корректировки необходимой валовой выручки </w:t>
      </w:r>
      <w:r w:rsidRPr="00816A2E">
        <w:rPr>
          <w:snapToGrid w:val="0"/>
          <w:sz w:val="28"/>
          <w:szCs w:val="28"/>
        </w:rPr>
        <w:br/>
        <w:t>по результатам (i-2)-го года;</w:t>
      </w:r>
    </w:p>
    <w:p w14:paraId="0EC7A8C9" w14:textId="750DACB2" w:rsidR="00816A2E" w:rsidRPr="00816A2E" w:rsidRDefault="00816A2E" w:rsidP="00816A2E">
      <w:pPr>
        <w:ind w:firstLine="709"/>
        <w:jc w:val="both"/>
        <w:rPr>
          <w:snapToGrid w:val="0"/>
          <w:sz w:val="28"/>
          <w:szCs w:val="28"/>
        </w:rPr>
      </w:pPr>
      <w:r w:rsidRPr="00816A2E">
        <w:rPr>
          <w:noProof/>
          <w:snapToGrid w:val="0"/>
          <w:sz w:val="28"/>
          <w:szCs w:val="28"/>
        </w:rPr>
        <w:drawing>
          <wp:inline distT="0" distB="0" distL="0" distR="0" wp14:anchorId="1A6FF704" wp14:editId="54CA6EE8">
            <wp:extent cx="695325" cy="342900"/>
            <wp:effectExtent l="0" t="0" r="9525" b="0"/>
            <wp:docPr id="121606484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816A2E">
        <w:rPr>
          <w:snapToGrid w:val="0"/>
          <w:sz w:val="28"/>
          <w:szCs w:val="28"/>
        </w:rPr>
        <w:t xml:space="preserve"> - фактическая величина необходимой валовой выручки </w:t>
      </w:r>
      <w:r w:rsidRPr="00816A2E">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16" w:history="1">
        <w:r w:rsidRPr="00816A2E">
          <w:rPr>
            <w:snapToGrid w:val="0"/>
            <w:sz w:val="28"/>
            <w:szCs w:val="28"/>
          </w:rPr>
          <w:t>пунктом 55</w:t>
        </w:r>
      </w:hyperlink>
      <w:r w:rsidRPr="00816A2E">
        <w:rPr>
          <w:snapToGrid w:val="0"/>
          <w:sz w:val="28"/>
          <w:szCs w:val="28"/>
        </w:rPr>
        <w:t xml:space="preserve"> настоящих Методических указаний;</w:t>
      </w:r>
    </w:p>
    <w:p w14:paraId="1CA2D853" w14:textId="77777777" w:rsidR="00816A2E" w:rsidRPr="00816A2E" w:rsidRDefault="00816A2E" w:rsidP="00816A2E">
      <w:pPr>
        <w:ind w:firstLine="709"/>
        <w:jc w:val="both"/>
        <w:rPr>
          <w:snapToGrid w:val="0"/>
          <w:sz w:val="28"/>
          <w:szCs w:val="28"/>
        </w:rPr>
      </w:pPr>
      <w:r w:rsidRPr="00816A2E">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816A2E">
        <w:rPr>
          <w:snapToGrid w:val="0"/>
          <w:sz w:val="28"/>
          <w:szCs w:val="28"/>
        </w:rPr>
        <w:br/>
        <w:t xml:space="preserve">и тарифов, установленных в соответствии с </w:t>
      </w:r>
      <w:hyperlink r:id="rId17" w:history="1">
        <w:r w:rsidRPr="00816A2E">
          <w:rPr>
            <w:snapToGrid w:val="0"/>
            <w:sz w:val="28"/>
            <w:szCs w:val="28"/>
          </w:rPr>
          <w:t>главой IX</w:t>
        </w:r>
      </w:hyperlink>
      <w:r w:rsidRPr="00816A2E">
        <w:rPr>
          <w:snapToGrid w:val="0"/>
          <w:sz w:val="28"/>
          <w:szCs w:val="28"/>
        </w:rPr>
        <w:t xml:space="preserve"> настоящих Методических указаний на (i-2)-й год, без учета уровня собираемости платежей.</w:t>
      </w:r>
    </w:p>
    <w:p w14:paraId="2E51AF8F" w14:textId="77777777" w:rsidR="00816A2E" w:rsidRPr="00816A2E" w:rsidRDefault="00816A2E" w:rsidP="00816A2E">
      <w:pPr>
        <w:ind w:firstLine="709"/>
        <w:jc w:val="both"/>
        <w:rPr>
          <w:snapToGrid w:val="0"/>
          <w:sz w:val="28"/>
          <w:szCs w:val="28"/>
          <w:lang w:eastAsia="en-US"/>
        </w:rPr>
      </w:pPr>
      <w:r w:rsidRPr="00816A2E">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w:t>
      </w:r>
      <w:r w:rsidRPr="00816A2E">
        <w:rPr>
          <w:snapToGrid w:val="0"/>
          <w:sz w:val="28"/>
          <w:szCs w:val="28"/>
          <w:lang w:eastAsia="en-US"/>
        </w:rPr>
        <w:br/>
        <w:t xml:space="preserve">с целью учета отклонения фактических значений параметров расчета тарифов </w:t>
      </w:r>
      <w:r w:rsidRPr="00816A2E">
        <w:rPr>
          <w:snapToGrid w:val="0"/>
          <w:sz w:val="28"/>
          <w:szCs w:val="28"/>
          <w:lang w:eastAsia="en-US"/>
        </w:rPr>
        <w:lastRenderedPageBreak/>
        <w:t xml:space="preserve">от значений, учтенных при установлении тарифов, рассчитывается </w:t>
      </w:r>
      <w:r w:rsidRPr="00816A2E">
        <w:rPr>
          <w:snapToGrid w:val="0"/>
          <w:sz w:val="28"/>
          <w:szCs w:val="28"/>
          <w:lang w:eastAsia="en-US"/>
        </w:rPr>
        <w:br/>
        <w:t xml:space="preserve">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0EC8DEC3" w14:textId="77777777" w:rsidR="00816A2E" w:rsidRPr="00816A2E" w:rsidRDefault="00816A2E" w:rsidP="00816A2E">
      <w:pPr>
        <w:ind w:firstLine="709"/>
        <w:jc w:val="both"/>
        <w:rPr>
          <w:snapToGrid w:val="0"/>
          <w:sz w:val="28"/>
          <w:szCs w:val="28"/>
          <w:lang w:eastAsia="en-US"/>
        </w:rPr>
      </w:pPr>
      <w:r w:rsidRPr="00816A2E">
        <w:rPr>
          <w:snapToGrid w:val="0"/>
          <w:sz w:val="28"/>
          <w:szCs w:val="28"/>
          <w:lang w:eastAsia="en-US"/>
        </w:rPr>
        <w:t>В расчёт фактической необходимой валовой выручки, согласно Методическим указаниям, включаются:</w:t>
      </w:r>
    </w:p>
    <w:p w14:paraId="4B16A233" w14:textId="77777777" w:rsidR="00816A2E" w:rsidRPr="00816A2E" w:rsidRDefault="00816A2E" w:rsidP="00816A2E">
      <w:pPr>
        <w:ind w:firstLine="709"/>
        <w:jc w:val="both"/>
        <w:rPr>
          <w:snapToGrid w:val="0"/>
          <w:sz w:val="28"/>
          <w:szCs w:val="28"/>
        </w:rPr>
      </w:pPr>
      <w:r w:rsidRPr="00816A2E">
        <w:rPr>
          <w:snapToGrid w:val="0"/>
          <w:sz w:val="28"/>
          <w:szCs w:val="28"/>
        </w:rPr>
        <w:t>- операционные расходы, рассчитываемые по формуле:</w:t>
      </w:r>
    </w:p>
    <w:p w14:paraId="3E5963AE" w14:textId="558C3488" w:rsidR="00816A2E" w:rsidRPr="00816A2E" w:rsidRDefault="00816A2E" w:rsidP="00816A2E">
      <w:pPr>
        <w:jc w:val="both"/>
        <w:rPr>
          <w:snapToGrid w:val="0"/>
          <w:sz w:val="28"/>
          <w:szCs w:val="28"/>
          <w:lang w:eastAsia="en-US"/>
        </w:rPr>
      </w:pPr>
      <w:r w:rsidRPr="00816A2E">
        <w:rPr>
          <w:noProof/>
          <w:position w:val="-32"/>
        </w:rPr>
        <w:drawing>
          <wp:inline distT="0" distB="0" distL="0" distR="0" wp14:anchorId="546418B6" wp14:editId="4BE2C429">
            <wp:extent cx="5848350" cy="581025"/>
            <wp:effectExtent l="0" t="0" r="0" b="9525"/>
            <wp:docPr id="136519442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48350" cy="581025"/>
                    </a:xfrm>
                    <a:prstGeom prst="rect">
                      <a:avLst/>
                    </a:prstGeom>
                    <a:noFill/>
                    <a:ln>
                      <a:noFill/>
                    </a:ln>
                  </pic:spPr>
                </pic:pic>
              </a:graphicData>
            </a:graphic>
          </wp:inline>
        </w:drawing>
      </w:r>
      <w:r w:rsidRPr="00816A2E">
        <w:rPr>
          <w:position w:val="-32"/>
          <w:sz w:val="28"/>
        </w:rPr>
        <w:t>;</w:t>
      </w:r>
    </w:p>
    <w:p w14:paraId="0651EC4C" w14:textId="77777777" w:rsidR="00816A2E" w:rsidRPr="00816A2E" w:rsidRDefault="00816A2E" w:rsidP="00816A2E">
      <w:pPr>
        <w:ind w:firstLine="709"/>
        <w:jc w:val="both"/>
        <w:rPr>
          <w:snapToGrid w:val="0"/>
          <w:sz w:val="28"/>
          <w:szCs w:val="28"/>
        </w:rPr>
      </w:pPr>
      <w:r w:rsidRPr="00816A2E">
        <w:rPr>
          <w:snapToGrid w:val="0"/>
          <w:sz w:val="28"/>
          <w:szCs w:val="28"/>
        </w:rPr>
        <w:t>- неподконтрольные расходы на основании документально подтвержденных, имевших место фактических расходов;</w:t>
      </w:r>
    </w:p>
    <w:p w14:paraId="0FE2CA2C" w14:textId="77777777" w:rsidR="00816A2E" w:rsidRPr="00816A2E" w:rsidRDefault="00816A2E" w:rsidP="00816A2E">
      <w:pPr>
        <w:ind w:firstLine="709"/>
        <w:jc w:val="both"/>
        <w:rPr>
          <w:snapToGrid w:val="0"/>
          <w:sz w:val="28"/>
          <w:szCs w:val="28"/>
        </w:rPr>
      </w:pPr>
      <w:r w:rsidRPr="00816A2E">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816A2E">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0A72B40F" w14:textId="77777777" w:rsidR="00816A2E" w:rsidRPr="00816A2E" w:rsidRDefault="00816A2E" w:rsidP="00816A2E">
      <w:pPr>
        <w:ind w:firstLine="709"/>
        <w:jc w:val="both"/>
        <w:rPr>
          <w:snapToGrid w:val="0"/>
          <w:sz w:val="28"/>
          <w:szCs w:val="28"/>
        </w:rPr>
      </w:pPr>
      <w:r w:rsidRPr="00816A2E">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816A2E">
        <w:rPr>
          <w:snapToGrid w:val="0"/>
          <w:sz w:val="28"/>
          <w:szCs w:val="28"/>
        </w:rPr>
        <w:br/>
        <w:t>и фактической цены условного топлива;</w:t>
      </w:r>
    </w:p>
    <w:p w14:paraId="6D724E28"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фактическая нормативная прибыль.</w:t>
      </w:r>
    </w:p>
    <w:p w14:paraId="552D42E6" w14:textId="77777777" w:rsidR="00816A2E" w:rsidRPr="00816A2E" w:rsidRDefault="00816A2E" w:rsidP="00816A2E">
      <w:pPr>
        <w:ind w:firstLine="709"/>
        <w:jc w:val="both"/>
        <w:rPr>
          <w:snapToGrid w:val="0"/>
          <w:sz w:val="28"/>
          <w:szCs w:val="28"/>
        </w:rPr>
      </w:pPr>
    </w:p>
    <w:p w14:paraId="446C60D3" w14:textId="77777777" w:rsidR="00816A2E" w:rsidRPr="00816A2E" w:rsidRDefault="00816A2E" w:rsidP="00816A2E">
      <w:pPr>
        <w:ind w:firstLine="709"/>
        <w:jc w:val="both"/>
        <w:rPr>
          <w:snapToGrid w:val="0"/>
          <w:sz w:val="28"/>
          <w:szCs w:val="28"/>
        </w:rPr>
      </w:pPr>
      <w:r w:rsidRPr="00816A2E">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816A2E">
        <w:rPr>
          <w:snapToGrid w:val="0"/>
          <w:sz w:val="28"/>
          <w:szCs w:val="28"/>
        </w:rPr>
        <w:br/>
        <w:t>на реализацию тепловой энергии, с учетом нормативных показателей, рассчитана экспертами по группам статей.</w:t>
      </w:r>
    </w:p>
    <w:p w14:paraId="0CCB4E61" w14:textId="77777777" w:rsidR="00816A2E" w:rsidRPr="00816A2E" w:rsidRDefault="00816A2E" w:rsidP="00816A2E">
      <w:pPr>
        <w:tabs>
          <w:tab w:val="left" w:pos="1890"/>
        </w:tabs>
        <w:ind w:firstLine="709"/>
        <w:jc w:val="both"/>
        <w:rPr>
          <w:snapToGrid w:val="0"/>
          <w:sz w:val="28"/>
          <w:szCs w:val="28"/>
        </w:rPr>
      </w:pPr>
    </w:p>
    <w:p w14:paraId="6E8A9CE7" w14:textId="77777777" w:rsidR="00816A2E" w:rsidRPr="00816A2E" w:rsidRDefault="00816A2E" w:rsidP="00816A2E">
      <w:pPr>
        <w:tabs>
          <w:tab w:val="left" w:pos="1890"/>
        </w:tabs>
        <w:ind w:firstLine="709"/>
        <w:jc w:val="both"/>
        <w:rPr>
          <w:b/>
          <w:bCs/>
          <w:snapToGrid w:val="0"/>
          <w:sz w:val="28"/>
          <w:szCs w:val="28"/>
        </w:rPr>
      </w:pPr>
      <w:r w:rsidRPr="00816A2E">
        <w:rPr>
          <w:b/>
          <w:bCs/>
          <w:snapToGrid w:val="0"/>
          <w:sz w:val="28"/>
          <w:szCs w:val="28"/>
        </w:rPr>
        <w:t>1. Операционные расходы</w:t>
      </w:r>
    </w:p>
    <w:p w14:paraId="56B23690"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Согласно данным предприятия, количество условных единиц </w:t>
      </w:r>
      <w:r w:rsidRPr="00816A2E">
        <w:rPr>
          <w:snapToGrid w:val="0"/>
          <w:sz w:val="28"/>
          <w:szCs w:val="28"/>
        </w:rPr>
        <w:br/>
        <w:t>и установленная мощность котельной на ст.  Абагур-Лесной ПМС-2</w:t>
      </w:r>
      <w:r w:rsidRPr="00816A2E">
        <w:rPr>
          <w:snapToGrid w:val="0"/>
          <w:sz w:val="28"/>
          <w:szCs w:val="28"/>
        </w:rPr>
        <w:br/>
        <w:t>в 2023 году относительно 2022 года не изменились.  Таким образом, индекс изменения количества активов (ИКА) равен 0.</w:t>
      </w:r>
    </w:p>
    <w:p w14:paraId="0DE41AD7" w14:textId="77777777" w:rsidR="00816A2E" w:rsidRPr="00816A2E" w:rsidRDefault="00816A2E" w:rsidP="00816A2E">
      <w:pPr>
        <w:tabs>
          <w:tab w:val="left" w:pos="1890"/>
        </w:tabs>
        <w:ind w:firstLine="709"/>
        <w:jc w:val="both"/>
        <w:rPr>
          <w:bCs/>
          <w:snapToGrid w:val="0"/>
          <w:color w:val="000000"/>
          <w:kern w:val="32"/>
          <w:sz w:val="28"/>
          <w:szCs w:val="28"/>
          <w:lang w:eastAsia="en-US"/>
        </w:rPr>
      </w:pPr>
      <w:r w:rsidRPr="00816A2E">
        <w:rPr>
          <w:snapToGrid w:val="0"/>
          <w:sz w:val="28"/>
          <w:szCs w:val="28"/>
        </w:rPr>
        <w:t xml:space="preserve">Базовый уровень операционных расходов утвержден на 2021 год постановлением Региональной энергетической комиссии Кузбасса </w:t>
      </w:r>
      <w:r w:rsidRPr="00816A2E">
        <w:rPr>
          <w:snapToGrid w:val="0"/>
          <w:sz w:val="28"/>
          <w:szCs w:val="28"/>
        </w:rPr>
        <w:br/>
        <w:t xml:space="preserve">от </w:t>
      </w:r>
      <w:r w:rsidRPr="00816A2E">
        <w:rPr>
          <w:bCs/>
          <w:snapToGrid w:val="0"/>
          <w:color w:val="000000"/>
          <w:kern w:val="32"/>
          <w:sz w:val="28"/>
          <w:szCs w:val="28"/>
          <w:lang w:eastAsia="en-US"/>
        </w:rPr>
        <w:t xml:space="preserve">17.12.2020 № 625 «Об установлении ОАО «РЖД» (филиал Кузбасский территориальный участок Западно-Сибирской дирекции </w:t>
      </w:r>
      <w:r w:rsidRPr="00816A2E">
        <w:rPr>
          <w:bCs/>
          <w:snapToGrid w:val="0"/>
          <w:color w:val="000000"/>
          <w:kern w:val="32"/>
          <w:sz w:val="28"/>
          <w:szCs w:val="28"/>
          <w:lang w:eastAsia="en-US"/>
        </w:rPr>
        <w:br/>
        <w:t xml:space="preserve">по тепловодоснабжению – структурное подразделение Центральной дирекции по тепловодоснабжению) по узлу теплоснабжения – котельная на ст. Абагур-Лесной ПМС-2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на 2021-2025 годы» </w:t>
      </w:r>
      <w:r w:rsidRPr="00816A2E">
        <w:rPr>
          <w:snapToGrid w:val="0"/>
          <w:sz w:val="28"/>
          <w:szCs w:val="28"/>
        </w:rPr>
        <w:t xml:space="preserve">в размере </w:t>
      </w:r>
      <w:r w:rsidRPr="00816A2E">
        <w:rPr>
          <w:snapToGrid w:val="0"/>
          <w:sz w:val="28"/>
          <w:szCs w:val="28"/>
        </w:rPr>
        <w:br/>
        <w:t>1 519 тыс. руб.</w:t>
      </w:r>
    </w:p>
    <w:p w14:paraId="02E66C7F"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Согласно прогнозу Минэкономразвития, опубликованному на сайте 30.09.2024, индекс потребительских цен за 2023 год составил 105,9%. </w:t>
      </w:r>
    </w:p>
    <w:p w14:paraId="5CDCF510"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lastRenderedPageBreak/>
        <w:t xml:space="preserve">Итого, сумма подконтрольных расходов, подлежащая включению в фактическую необходимую валовую выручку за 2023 год, по расчету экспертов, составит 1 794 тыс. руб. </w:t>
      </w:r>
    </w:p>
    <w:p w14:paraId="23B2581C"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Расчет операционных расходов на тепловую энергию приведен </w:t>
      </w:r>
      <w:r w:rsidRPr="00816A2E">
        <w:rPr>
          <w:snapToGrid w:val="0"/>
          <w:sz w:val="28"/>
          <w:szCs w:val="28"/>
        </w:rPr>
        <w:br/>
        <w:t>в таблице 8.</w:t>
      </w:r>
    </w:p>
    <w:p w14:paraId="0BEAE6DE" w14:textId="77777777" w:rsidR="00816A2E" w:rsidRPr="00816A2E" w:rsidRDefault="00816A2E" w:rsidP="00816A2E">
      <w:pPr>
        <w:tabs>
          <w:tab w:val="left" w:pos="1890"/>
        </w:tabs>
        <w:ind w:firstLine="709"/>
        <w:jc w:val="both"/>
        <w:rPr>
          <w:snapToGrid w:val="0"/>
          <w:sz w:val="28"/>
          <w:szCs w:val="28"/>
        </w:rPr>
      </w:pPr>
    </w:p>
    <w:p w14:paraId="4DA78B12" w14:textId="77777777" w:rsidR="00816A2E" w:rsidRPr="00816A2E" w:rsidRDefault="00816A2E" w:rsidP="00816A2E">
      <w:pPr>
        <w:tabs>
          <w:tab w:val="left" w:pos="1890"/>
        </w:tabs>
        <w:ind w:firstLine="709"/>
        <w:jc w:val="both"/>
        <w:rPr>
          <w:snapToGrid w:val="0"/>
          <w:sz w:val="28"/>
          <w:szCs w:val="28"/>
        </w:rPr>
      </w:pPr>
    </w:p>
    <w:p w14:paraId="2F8F02C3" w14:textId="77777777" w:rsidR="00816A2E" w:rsidRPr="00816A2E" w:rsidRDefault="00816A2E" w:rsidP="00816A2E">
      <w:pPr>
        <w:tabs>
          <w:tab w:val="left" w:pos="1890"/>
        </w:tabs>
        <w:ind w:firstLine="709"/>
        <w:jc w:val="both"/>
        <w:rPr>
          <w:snapToGrid w:val="0"/>
          <w:sz w:val="28"/>
          <w:szCs w:val="28"/>
        </w:rPr>
      </w:pPr>
    </w:p>
    <w:p w14:paraId="1C69C8C9" w14:textId="77777777" w:rsidR="00816A2E" w:rsidRPr="00816A2E" w:rsidRDefault="00816A2E" w:rsidP="00816A2E">
      <w:pPr>
        <w:tabs>
          <w:tab w:val="left" w:pos="1890"/>
        </w:tabs>
        <w:ind w:firstLine="709"/>
        <w:jc w:val="both"/>
        <w:rPr>
          <w:snapToGrid w:val="0"/>
          <w:sz w:val="28"/>
          <w:szCs w:val="28"/>
        </w:rPr>
      </w:pPr>
    </w:p>
    <w:p w14:paraId="2148879C" w14:textId="77777777" w:rsidR="00816A2E" w:rsidRPr="00816A2E" w:rsidRDefault="00816A2E" w:rsidP="00816A2E">
      <w:pPr>
        <w:tabs>
          <w:tab w:val="left" w:pos="1890"/>
        </w:tabs>
        <w:ind w:firstLine="709"/>
        <w:jc w:val="both"/>
        <w:rPr>
          <w:snapToGrid w:val="0"/>
          <w:sz w:val="28"/>
          <w:szCs w:val="28"/>
        </w:rPr>
      </w:pPr>
    </w:p>
    <w:p w14:paraId="7687352C" w14:textId="77777777" w:rsidR="00816A2E" w:rsidRPr="00816A2E" w:rsidRDefault="00816A2E" w:rsidP="00816A2E">
      <w:pPr>
        <w:tabs>
          <w:tab w:val="left" w:pos="1890"/>
        </w:tabs>
        <w:ind w:firstLine="709"/>
        <w:jc w:val="both"/>
        <w:rPr>
          <w:snapToGrid w:val="0"/>
          <w:sz w:val="28"/>
          <w:szCs w:val="28"/>
        </w:rPr>
      </w:pPr>
    </w:p>
    <w:p w14:paraId="3C0FE075" w14:textId="77777777" w:rsidR="00816A2E" w:rsidRPr="00816A2E" w:rsidRDefault="00816A2E" w:rsidP="00816A2E">
      <w:pPr>
        <w:numPr>
          <w:ilvl w:val="0"/>
          <w:numId w:val="13"/>
        </w:numPr>
        <w:ind w:left="9214" w:hanging="1211"/>
        <w:jc w:val="right"/>
        <w:rPr>
          <w:snapToGrid w:val="0"/>
          <w:sz w:val="28"/>
          <w:szCs w:val="28"/>
        </w:rPr>
      </w:pPr>
    </w:p>
    <w:p w14:paraId="4822AB91" w14:textId="77777777" w:rsidR="00816A2E" w:rsidRPr="00816A2E" w:rsidRDefault="00816A2E" w:rsidP="00816A2E">
      <w:pPr>
        <w:jc w:val="center"/>
        <w:rPr>
          <w:snapToGrid w:val="0"/>
          <w:sz w:val="28"/>
        </w:rPr>
      </w:pPr>
      <w:r w:rsidRPr="00816A2E">
        <w:rPr>
          <w:snapToGrid w:val="0"/>
          <w:sz w:val="28"/>
        </w:rPr>
        <w:t xml:space="preserve">Расчет операционных (подконтрольных) расходов </w:t>
      </w:r>
    </w:p>
    <w:p w14:paraId="751CA2F4" w14:textId="77777777" w:rsidR="00816A2E" w:rsidRPr="00816A2E" w:rsidRDefault="00816A2E" w:rsidP="00816A2E">
      <w:pPr>
        <w:jc w:val="center"/>
        <w:rPr>
          <w:snapToGrid w:val="0"/>
          <w:sz w:val="28"/>
        </w:rPr>
      </w:pPr>
      <w:r w:rsidRPr="00816A2E">
        <w:rPr>
          <w:snapToGrid w:val="0"/>
          <w:sz w:val="28"/>
        </w:rPr>
        <w:t>(приложение 5.2 к Методическим указаниям)</w:t>
      </w:r>
    </w:p>
    <w:p w14:paraId="66A45D34" w14:textId="77777777" w:rsidR="00816A2E" w:rsidRPr="00816A2E" w:rsidRDefault="00816A2E" w:rsidP="00816A2E">
      <w:pPr>
        <w:ind w:firstLine="709"/>
        <w:jc w:val="both"/>
        <w:rPr>
          <w:snapToGrid w:val="0"/>
          <w:sz w:val="28"/>
          <w:szCs w:val="28"/>
          <w:highlight w:val="red"/>
        </w:rPr>
      </w:pPr>
    </w:p>
    <w:tbl>
      <w:tblPr>
        <w:tblW w:w="9286" w:type="dxa"/>
        <w:jc w:val="center"/>
        <w:tblLayout w:type="fixed"/>
        <w:tblLook w:val="04A0" w:firstRow="1" w:lastRow="0" w:firstColumn="1" w:lastColumn="0" w:noHBand="0" w:noVBand="1"/>
      </w:tblPr>
      <w:tblGrid>
        <w:gridCol w:w="600"/>
        <w:gridCol w:w="3972"/>
        <w:gridCol w:w="1276"/>
        <w:gridCol w:w="1134"/>
        <w:gridCol w:w="1134"/>
        <w:gridCol w:w="1170"/>
      </w:tblGrid>
      <w:tr w:rsidR="00816A2E" w:rsidRPr="00816A2E" w14:paraId="26C6C55F" w14:textId="77777777" w:rsidTr="009E53B0">
        <w:trPr>
          <w:trHeight w:val="255"/>
          <w:tblHeader/>
          <w:jc w:val="center"/>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889C1" w14:textId="77777777" w:rsidR="00816A2E" w:rsidRPr="00816A2E" w:rsidRDefault="00816A2E" w:rsidP="00816A2E">
            <w:pPr>
              <w:jc w:val="center"/>
              <w:rPr>
                <w:sz w:val="22"/>
                <w:szCs w:val="22"/>
              </w:rPr>
            </w:pPr>
            <w:r w:rsidRPr="00816A2E">
              <w:rPr>
                <w:sz w:val="22"/>
                <w:szCs w:val="22"/>
              </w:rPr>
              <w:t>№ п/п</w:t>
            </w:r>
          </w:p>
        </w:tc>
        <w:tc>
          <w:tcPr>
            <w:tcW w:w="3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E9803D" w14:textId="77777777" w:rsidR="00816A2E" w:rsidRPr="00816A2E" w:rsidRDefault="00816A2E" w:rsidP="00816A2E">
            <w:pPr>
              <w:jc w:val="center"/>
              <w:rPr>
                <w:sz w:val="22"/>
                <w:szCs w:val="22"/>
              </w:rPr>
            </w:pPr>
            <w:r w:rsidRPr="00816A2E">
              <w:rPr>
                <w:sz w:val="22"/>
                <w:szCs w:val="22"/>
              </w:rPr>
              <w:t>Параметры расчета расходов</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E976CF" w14:textId="77777777" w:rsidR="00816A2E" w:rsidRPr="00816A2E" w:rsidRDefault="00816A2E" w:rsidP="00816A2E">
            <w:pPr>
              <w:ind w:left="-108"/>
              <w:jc w:val="center"/>
              <w:rPr>
                <w:sz w:val="22"/>
                <w:szCs w:val="22"/>
              </w:rPr>
            </w:pPr>
            <w:r w:rsidRPr="00816A2E">
              <w:rPr>
                <w:sz w:val="22"/>
                <w:szCs w:val="22"/>
              </w:rPr>
              <w:t>Ед. изм.</w:t>
            </w:r>
          </w:p>
        </w:tc>
        <w:tc>
          <w:tcPr>
            <w:tcW w:w="3438" w:type="dxa"/>
            <w:gridSpan w:val="3"/>
            <w:tcBorders>
              <w:top w:val="single" w:sz="4" w:space="0" w:color="auto"/>
              <w:left w:val="nil"/>
              <w:bottom w:val="single" w:sz="4" w:space="0" w:color="auto"/>
              <w:right w:val="single" w:sz="4" w:space="0" w:color="000000"/>
            </w:tcBorders>
            <w:shd w:val="clear" w:color="auto" w:fill="auto"/>
            <w:vAlign w:val="center"/>
            <w:hideMark/>
          </w:tcPr>
          <w:p w14:paraId="677FA416" w14:textId="77777777" w:rsidR="00816A2E" w:rsidRPr="00816A2E" w:rsidRDefault="00816A2E" w:rsidP="00816A2E">
            <w:pPr>
              <w:jc w:val="center"/>
              <w:rPr>
                <w:sz w:val="22"/>
                <w:szCs w:val="22"/>
              </w:rPr>
            </w:pPr>
            <w:r w:rsidRPr="00816A2E">
              <w:rPr>
                <w:sz w:val="22"/>
                <w:szCs w:val="22"/>
              </w:rPr>
              <w:t>Предложение экспертов</w:t>
            </w:r>
          </w:p>
        </w:tc>
      </w:tr>
      <w:tr w:rsidR="00816A2E" w:rsidRPr="00816A2E" w14:paraId="78CA96ED" w14:textId="77777777" w:rsidTr="009E53B0">
        <w:trPr>
          <w:trHeight w:val="255"/>
          <w:tblHeader/>
          <w:jc w:val="center"/>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328E9E23" w14:textId="77777777" w:rsidR="00816A2E" w:rsidRPr="00816A2E" w:rsidRDefault="00816A2E" w:rsidP="00816A2E">
            <w:pPr>
              <w:rPr>
                <w:sz w:val="22"/>
                <w:szCs w:val="22"/>
              </w:rPr>
            </w:pPr>
          </w:p>
        </w:tc>
        <w:tc>
          <w:tcPr>
            <w:tcW w:w="3972" w:type="dxa"/>
            <w:vMerge/>
            <w:tcBorders>
              <w:top w:val="single" w:sz="4" w:space="0" w:color="auto"/>
              <w:left w:val="single" w:sz="4" w:space="0" w:color="auto"/>
              <w:bottom w:val="single" w:sz="4" w:space="0" w:color="auto"/>
              <w:right w:val="single" w:sz="4" w:space="0" w:color="auto"/>
            </w:tcBorders>
            <w:vAlign w:val="center"/>
            <w:hideMark/>
          </w:tcPr>
          <w:p w14:paraId="24556947" w14:textId="77777777" w:rsidR="00816A2E" w:rsidRPr="00816A2E" w:rsidRDefault="00816A2E" w:rsidP="00816A2E">
            <w:pPr>
              <w:rPr>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BB483FC" w14:textId="77777777" w:rsidR="00816A2E" w:rsidRPr="00816A2E" w:rsidRDefault="00816A2E" w:rsidP="00816A2E">
            <w:pPr>
              <w:rPr>
                <w:sz w:val="22"/>
                <w:szCs w:val="22"/>
              </w:rPr>
            </w:pPr>
          </w:p>
        </w:tc>
        <w:tc>
          <w:tcPr>
            <w:tcW w:w="1134" w:type="dxa"/>
            <w:tcBorders>
              <w:top w:val="nil"/>
              <w:left w:val="nil"/>
              <w:bottom w:val="single" w:sz="4" w:space="0" w:color="auto"/>
              <w:right w:val="single" w:sz="4" w:space="0" w:color="auto"/>
            </w:tcBorders>
          </w:tcPr>
          <w:p w14:paraId="5738476B" w14:textId="77777777" w:rsidR="00816A2E" w:rsidRPr="00816A2E" w:rsidRDefault="00816A2E" w:rsidP="00816A2E">
            <w:pPr>
              <w:jc w:val="center"/>
              <w:rPr>
                <w:sz w:val="22"/>
                <w:szCs w:val="22"/>
              </w:rPr>
            </w:pPr>
            <w:r w:rsidRPr="00816A2E">
              <w:rPr>
                <w:sz w:val="22"/>
                <w:szCs w:val="22"/>
              </w:rPr>
              <w:t>2021*</w:t>
            </w:r>
          </w:p>
        </w:tc>
        <w:tc>
          <w:tcPr>
            <w:tcW w:w="1134" w:type="dxa"/>
            <w:tcBorders>
              <w:top w:val="nil"/>
              <w:left w:val="nil"/>
              <w:bottom w:val="single" w:sz="4" w:space="0" w:color="auto"/>
              <w:right w:val="single" w:sz="4" w:space="0" w:color="auto"/>
            </w:tcBorders>
          </w:tcPr>
          <w:p w14:paraId="2518AADD" w14:textId="77777777" w:rsidR="00816A2E" w:rsidRPr="00816A2E" w:rsidRDefault="00816A2E" w:rsidP="00816A2E">
            <w:pPr>
              <w:jc w:val="center"/>
              <w:rPr>
                <w:sz w:val="22"/>
                <w:szCs w:val="22"/>
              </w:rPr>
            </w:pPr>
            <w:r w:rsidRPr="00816A2E">
              <w:rPr>
                <w:sz w:val="22"/>
                <w:szCs w:val="22"/>
              </w:rPr>
              <w:t>2022</w:t>
            </w:r>
          </w:p>
        </w:tc>
        <w:tc>
          <w:tcPr>
            <w:tcW w:w="1170" w:type="dxa"/>
            <w:tcBorders>
              <w:top w:val="nil"/>
              <w:left w:val="nil"/>
              <w:bottom w:val="single" w:sz="4" w:space="0" w:color="auto"/>
              <w:right w:val="single" w:sz="4" w:space="0" w:color="auto"/>
            </w:tcBorders>
          </w:tcPr>
          <w:p w14:paraId="3E5FB5B4" w14:textId="77777777" w:rsidR="00816A2E" w:rsidRPr="00816A2E" w:rsidRDefault="00816A2E" w:rsidP="00816A2E">
            <w:pPr>
              <w:jc w:val="center"/>
              <w:rPr>
                <w:sz w:val="22"/>
                <w:szCs w:val="22"/>
              </w:rPr>
            </w:pPr>
            <w:r w:rsidRPr="00816A2E">
              <w:rPr>
                <w:sz w:val="22"/>
                <w:szCs w:val="22"/>
              </w:rPr>
              <w:t>2023</w:t>
            </w:r>
          </w:p>
        </w:tc>
      </w:tr>
      <w:tr w:rsidR="00816A2E" w:rsidRPr="00816A2E" w14:paraId="7C6602B1" w14:textId="77777777" w:rsidTr="009E53B0">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F0CE874" w14:textId="77777777" w:rsidR="00816A2E" w:rsidRPr="00816A2E" w:rsidRDefault="00816A2E" w:rsidP="00816A2E">
            <w:pPr>
              <w:jc w:val="center"/>
              <w:rPr>
                <w:sz w:val="22"/>
                <w:szCs w:val="22"/>
              </w:rPr>
            </w:pPr>
            <w:r w:rsidRPr="00816A2E">
              <w:rPr>
                <w:sz w:val="22"/>
                <w:szCs w:val="22"/>
              </w:rPr>
              <w:t>1</w:t>
            </w:r>
          </w:p>
        </w:tc>
        <w:tc>
          <w:tcPr>
            <w:tcW w:w="3972" w:type="dxa"/>
            <w:tcBorders>
              <w:top w:val="nil"/>
              <w:left w:val="nil"/>
              <w:bottom w:val="single" w:sz="4" w:space="0" w:color="auto"/>
              <w:right w:val="single" w:sz="4" w:space="0" w:color="auto"/>
            </w:tcBorders>
            <w:shd w:val="clear" w:color="auto" w:fill="auto"/>
            <w:vAlign w:val="center"/>
            <w:hideMark/>
          </w:tcPr>
          <w:p w14:paraId="7D3E6269" w14:textId="77777777" w:rsidR="00816A2E" w:rsidRPr="00816A2E" w:rsidRDefault="00816A2E" w:rsidP="00816A2E">
            <w:pPr>
              <w:rPr>
                <w:sz w:val="22"/>
                <w:szCs w:val="22"/>
              </w:rPr>
            </w:pPr>
            <w:r w:rsidRPr="00816A2E">
              <w:rPr>
                <w:sz w:val="22"/>
                <w:szCs w:val="22"/>
              </w:rPr>
              <w:t>Индекс потребительских цен на расчетный период регулирования (ИПЦ)</w:t>
            </w:r>
          </w:p>
        </w:tc>
        <w:tc>
          <w:tcPr>
            <w:tcW w:w="1276" w:type="dxa"/>
            <w:tcBorders>
              <w:top w:val="nil"/>
              <w:left w:val="nil"/>
              <w:bottom w:val="single" w:sz="4" w:space="0" w:color="auto"/>
              <w:right w:val="single" w:sz="4" w:space="0" w:color="auto"/>
            </w:tcBorders>
            <w:shd w:val="clear" w:color="auto" w:fill="auto"/>
            <w:vAlign w:val="center"/>
            <w:hideMark/>
          </w:tcPr>
          <w:p w14:paraId="5D523FCB" w14:textId="77777777" w:rsidR="00816A2E" w:rsidRPr="00816A2E" w:rsidRDefault="00816A2E" w:rsidP="00816A2E">
            <w:pPr>
              <w:jc w:val="center"/>
              <w:rPr>
                <w:sz w:val="22"/>
                <w:szCs w:val="22"/>
              </w:rPr>
            </w:pPr>
            <w:r w:rsidRPr="00816A2E">
              <w:rPr>
                <w:sz w:val="22"/>
                <w:szCs w:val="22"/>
              </w:rPr>
              <w:t> </w:t>
            </w:r>
          </w:p>
        </w:tc>
        <w:tc>
          <w:tcPr>
            <w:tcW w:w="1134" w:type="dxa"/>
            <w:tcBorders>
              <w:top w:val="nil"/>
              <w:left w:val="nil"/>
              <w:bottom w:val="single" w:sz="4" w:space="0" w:color="auto"/>
              <w:right w:val="single" w:sz="4" w:space="0" w:color="auto"/>
            </w:tcBorders>
            <w:vAlign w:val="center"/>
          </w:tcPr>
          <w:p w14:paraId="37662D15" w14:textId="77777777" w:rsidR="00816A2E" w:rsidRPr="00816A2E" w:rsidRDefault="00816A2E" w:rsidP="00816A2E">
            <w:pPr>
              <w:jc w:val="center"/>
              <w:rPr>
                <w:snapToGrid w:val="0"/>
                <w:sz w:val="22"/>
                <w:szCs w:val="22"/>
              </w:rPr>
            </w:pPr>
            <w:r w:rsidRPr="00816A2E">
              <w:rPr>
                <w:snapToGrid w:val="0"/>
                <w:sz w:val="22"/>
                <w:szCs w:val="22"/>
              </w:rPr>
              <w:t>-</w:t>
            </w:r>
          </w:p>
        </w:tc>
        <w:tc>
          <w:tcPr>
            <w:tcW w:w="1134" w:type="dxa"/>
            <w:tcBorders>
              <w:top w:val="nil"/>
              <w:left w:val="nil"/>
              <w:bottom w:val="single" w:sz="4" w:space="0" w:color="auto"/>
              <w:right w:val="single" w:sz="4" w:space="0" w:color="auto"/>
            </w:tcBorders>
            <w:vAlign w:val="center"/>
          </w:tcPr>
          <w:p w14:paraId="65DC4C67" w14:textId="77777777" w:rsidR="00816A2E" w:rsidRPr="00816A2E" w:rsidRDefault="00816A2E" w:rsidP="00816A2E">
            <w:pPr>
              <w:jc w:val="center"/>
              <w:rPr>
                <w:snapToGrid w:val="0"/>
                <w:sz w:val="22"/>
                <w:szCs w:val="22"/>
              </w:rPr>
            </w:pPr>
            <w:r w:rsidRPr="00816A2E">
              <w:rPr>
                <w:snapToGrid w:val="0"/>
                <w:sz w:val="22"/>
                <w:szCs w:val="22"/>
              </w:rPr>
              <w:t>1,138</w:t>
            </w:r>
          </w:p>
        </w:tc>
        <w:tc>
          <w:tcPr>
            <w:tcW w:w="1170" w:type="dxa"/>
            <w:tcBorders>
              <w:top w:val="nil"/>
              <w:left w:val="nil"/>
              <w:bottom w:val="single" w:sz="4" w:space="0" w:color="auto"/>
              <w:right w:val="single" w:sz="4" w:space="0" w:color="auto"/>
            </w:tcBorders>
            <w:vAlign w:val="center"/>
          </w:tcPr>
          <w:p w14:paraId="4F6BFA16" w14:textId="77777777" w:rsidR="00816A2E" w:rsidRPr="00816A2E" w:rsidRDefault="00816A2E" w:rsidP="00816A2E">
            <w:pPr>
              <w:jc w:val="center"/>
              <w:rPr>
                <w:snapToGrid w:val="0"/>
                <w:sz w:val="22"/>
                <w:szCs w:val="22"/>
              </w:rPr>
            </w:pPr>
            <w:r w:rsidRPr="00816A2E">
              <w:rPr>
                <w:snapToGrid w:val="0"/>
                <w:sz w:val="22"/>
                <w:szCs w:val="22"/>
              </w:rPr>
              <w:t>1,059</w:t>
            </w:r>
          </w:p>
        </w:tc>
      </w:tr>
      <w:tr w:rsidR="00816A2E" w:rsidRPr="00816A2E" w14:paraId="60304901" w14:textId="77777777" w:rsidTr="009E53B0">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082454C" w14:textId="77777777" w:rsidR="00816A2E" w:rsidRPr="00816A2E" w:rsidRDefault="00816A2E" w:rsidP="00816A2E">
            <w:pPr>
              <w:jc w:val="center"/>
              <w:rPr>
                <w:sz w:val="22"/>
                <w:szCs w:val="22"/>
              </w:rPr>
            </w:pPr>
            <w:r w:rsidRPr="00816A2E">
              <w:rPr>
                <w:sz w:val="22"/>
                <w:szCs w:val="22"/>
              </w:rPr>
              <w:t>2</w:t>
            </w:r>
          </w:p>
        </w:tc>
        <w:tc>
          <w:tcPr>
            <w:tcW w:w="3972" w:type="dxa"/>
            <w:tcBorders>
              <w:top w:val="nil"/>
              <w:left w:val="nil"/>
              <w:bottom w:val="single" w:sz="4" w:space="0" w:color="auto"/>
              <w:right w:val="single" w:sz="4" w:space="0" w:color="auto"/>
            </w:tcBorders>
            <w:shd w:val="clear" w:color="auto" w:fill="auto"/>
            <w:vAlign w:val="center"/>
            <w:hideMark/>
          </w:tcPr>
          <w:p w14:paraId="50A95E55" w14:textId="77777777" w:rsidR="00816A2E" w:rsidRPr="00816A2E" w:rsidRDefault="00816A2E" w:rsidP="00816A2E">
            <w:pPr>
              <w:rPr>
                <w:sz w:val="22"/>
                <w:szCs w:val="22"/>
              </w:rPr>
            </w:pPr>
            <w:r w:rsidRPr="00816A2E">
              <w:rPr>
                <w:sz w:val="22"/>
                <w:szCs w:val="22"/>
              </w:rPr>
              <w:t>Индекс эффективности операционных расходов (ИР)</w:t>
            </w:r>
          </w:p>
        </w:tc>
        <w:tc>
          <w:tcPr>
            <w:tcW w:w="1276" w:type="dxa"/>
            <w:tcBorders>
              <w:top w:val="nil"/>
              <w:left w:val="nil"/>
              <w:bottom w:val="single" w:sz="4" w:space="0" w:color="auto"/>
              <w:right w:val="single" w:sz="4" w:space="0" w:color="auto"/>
            </w:tcBorders>
            <w:shd w:val="clear" w:color="auto" w:fill="auto"/>
            <w:vAlign w:val="center"/>
            <w:hideMark/>
          </w:tcPr>
          <w:p w14:paraId="0C94C81C" w14:textId="77777777" w:rsidR="00816A2E" w:rsidRPr="00816A2E" w:rsidRDefault="00816A2E" w:rsidP="00816A2E">
            <w:pPr>
              <w:jc w:val="center"/>
              <w:rPr>
                <w:sz w:val="22"/>
                <w:szCs w:val="22"/>
              </w:rPr>
            </w:pPr>
            <w:r w:rsidRPr="00816A2E">
              <w:rPr>
                <w:sz w:val="22"/>
                <w:szCs w:val="22"/>
              </w:rPr>
              <w:t>%</w:t>
            </w:r>
          </w:p>
        </w:tc>
        <w:tc>
          <w:tcPr>
            <w:tcW w:w="1134" w:type="dxa"/>
            <w:tcBorders>
              <w:top w:val="nil"/>
              <w:left w:val="nil"/>
              <w:bottom w:val="single" w:sz="4" w:space="0" w:color="auto"/>
              <w:right w:val="single" w:sz="4" w:space="0" w:color="auto"/>
            </w:tcBorders>
            <w:vAlign w:val="center"/>
          </w:tcPr>
          <w:p w14:paraId="42CD9CDC" w14:textId="77777777" w:rsidR="00816A2E" w:rsidRPr="00816A2E" w:rsidRDefault="00816A2E" w:rsidP="00816A2E">
            <w:pPr>
              <w:jc w:val="center"/>
              <w:rPr>
                <w:snapToGrid w:val="0"/>
                <w:sz w:val="22"/>
                <w:szCs w:val="22"/>
              </w:rPr>
            </w:pPr>
            <w:r w:rsidRPr="00816A2E">
              <w:rPr>
                <w:snapToGrid w:val="0"/>
                <w:sz w:val="22"/>
                <w:szCs w:val="22"/>
              </w:rPr>
              <w:t>1%</w:t>
            </w:r>
          </w:p>
        </w:tc>
        <w:tc>
          <w:tcPr>
            <w:tcW w:w="1134" w:type="dxa"/>
            <w:tcBorders>
              <w:top w:val="nil"/>
              <w:left w:val="nil"/>
              <w:bottom w:val="single" w:sz="4" w:space="0" w:color="auto"/>
              <w:right w:val="single" w:sz="4" w:space="0" w:color="auto"/>
            </w:tcBorders>
            <w:vAlign w:val="center"/>
          </w:tcPr>
          <w:p w14:paraId="650770B9" w14:textId="77777777" w:rsidR="00816A2E" w:rsidRPr="00816A2E" w:rsidRDefault="00816A2E" w:rsidP="00816A2E">
            <w:pPr>
              <w:jc w:val="center"/>
              <w:rPr>
                <w:snapToGrid w:val="0"/>
                <w:sz w:val="22"/>
                <w:szCs w:val="22"/>
              </w:rPr>
            </w:pPr>
            <w:r w:rsidRPr="00816A2E">
              <w:rPr>
                <w:snapToGrid w:val="0"/>
                <w:sz w:val="22"/>
                <w:szCs w:val="22"/>
              </w:rPr>
              <w:t>1%</w:t>
            </w:r>
          </w:p>
        </w:tc>
        <w:tc>
          <w:tcPr>
            <w:tcW w:w="1170" w:type="dxa"/>
            <w:tcBorders>
              <w:top w:val="nil"/>
              <w:left w:val="nil"/>
              <w:bottom w:val="single" w:sz="4" w:space="0" w:color="auto"/>
              <w:right w:val="single" w:sz="4" w:space="0" w:color="auto"/>
            </w:tcBorders>
            <w:vAlign w:val="center"/>
          </w:tcPr>
          <w:p w14:paraId="697C4A03" w14:textId="77777777" w:rsidR="00816A2E" w:rsidRPr="00816A2E" w:rsidRDefault="00816A2E" w:rsidP="00816A2E">
            <w:pPr>
              <w:jc w:val="center"/>
              <w:rPr>
                <w:snapToGrid w:val="0"/>
                <w:sz w:val="22"/>
                <w:szCs w:val="22"/>
              </w:rPr>
            </w:pPr>
            <w:r w:rsidRPr="00816A2E">
              <w:rPr>
                <w:snapToGrid w:val="0"/>
                <w:sz w:val="22"/>
                <w:szCs w:val="22"/>
              </w:rPr>
              <w:t>1%</w:t>
            </w:r>
          </w:p>
        </w:tc>
      </w:tr>
      <w:tr w:rsidR="00816A2E" w:rsidRPr="00816A2E" w14:paraId="3AAE8A2B" w14:textId="77777777" w:rsidTr="009E53B0">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76D8521" w14:textId="77777777" w:rsidR="00816A2E" w:rsidRPr="00816A2E" w:rsidRDefault="00816A2E" w:rsidP="00816A2E">
            <w:pPr>
              <w:jc w:val="center"/>
              <w:rPr>
                <w:sz w:val="22"/>
                <w:szCs w:val="22"/>
              </w:rPr>
            </w:pPr>
            <w:r w:rsidRPr="00816A2E">
              <w:rPr>
                <w:sz w:val="22"/>
                <w:szCs w:val="22"/>
              </w:rPr>
              <w:t>3</w:t>
            </w:r>
          </w:p>
        </w:tc>
        <w:tc>
          <w:tcPr>
            <w:tcW w:w="3972" w:type="dxa"/>
            <w:tcBorders>
              <w:top w:val="nil"/>
              <w:left w:val="nil"/>
              <w:bottom w:val="single" w:sz="4" w:space="0" w:color="auto"/>
              <w:right w:val="single" w:sz="4" w:space="0" w:color="auto"/>
            </w:tcBorders>
            <w:shd w:val="clear" w:color="auto" w:fill="auto"/>
            <w:vAlign w:val="center"/>
            <w:hideMark/>
          </w:tcPr>
          <w:p w14:paraId="7F990DB0" w14:textId="77777777" w:rsidR="00816A2E" w:rsidRPr="00816A2E" w:rsidRDefault="00816A2E" w:rsidP="00816A2E">
            <w:pPr>
              <w:rPr>
                <w:sz w:val="22"/>
                <w:szCs w:val="22"/>
              </w:rPr>
            </w:pPr>
            <w:r w:rsidRPr="00816A2E">
              <w:rPr>
                <w:sz w:val="22"/>
                <w:szCs w:val="22"/>
              </w:rPr>
              <w:t>Индекс изменения количества активов (ИКА)</w:t>
            </w:r>
          </w:p>
        </w:tc>
        <w:tc>
          <w:tcPr>
            <w:tcW w:w="1276" w:type="dxa"/>
            <w:tcBorders>
              <w:top w:val="nil"/>
              <w:left w:val="nil"/>
              <w:bottom w:val="single" w:sz="4" w:space="0" w:color="auto"/>
              <w:right w:val="single" w:sz="4" w:space="0" w:color="auto"/>
            </w:tcBorders>
            <w:shd w:val="clear" w:color="auto" w:fill="auto"/>
            <w:vAlign w:val="center"/>
            <w:hideMark/>
          </w:tcPr>
          <w:p w14:paraId="2DAF1CD0" w14:textId="77777777" w:rsidR="00816A2E" w:rsidRPr="00816A2E" w:rsidRDefault="00816A2E" w:rsidP="00816A2E">
            <w:pPr>
              <w:jc w:val="center"/>
              <w:rPr>
                <w:sz w:val="22"/>
                <w:szCs w:val="22"/>
              </w:rPr>
            </w:pPr>
            <w:r w:rsidRPr="00816A2E">
              <w:rPr>
                <w:sz w:val="22"/>
                <w:szCs w:val="22"/>
              </w:rPr>
              <w:t> </w:t>
            </w:r>
          </w:p>
        </w:tc>
        <w:tc>
          <w:tcPr>
            <w:tcW w:w="1134" w:type="dxa"/>
            <w:tcBorders>
              <w:top w:val="nil"/>
              <w:left w:val="nil"/>
              <w:bottom w:val="single" w:sz="4" w:space="0" w:color="auto"/>
              <w:right w:val="single" w:sz="4" w:space="0" w:color="auto"/>
            </w:tcBorders>
            <w:vAlign w:val="center"/>
          </w:tcPr>
          <w:p w14:paraId="31F1256A" w14:textId="77777777" w:rsidR="00816A2E" w:rsidRPr="00816A2E" w:rsidRDefault="00816A2E" w:rsidP="00816A2E">
            <w:pPr>
              <w:jc w:val="center"/>
              <w:rPr>
                <w:snapToGrid w:val="0"/>
                <w:sz w:val="22"/>
                <w:szCs w:val="22"/>
              </w:rPr>
            </w:pPr>
            <w:r w:rsidRPr="00816A2E">
              <w:rPr>
                <w:snapToGrid w:val="0"/>
                <w:sz w:val="22"/>
                <w:szCs w:val="22"/>
              </w:rPr>
              <w:t>0</w:t>
            </w:r>
          </w:p>
        </w:tc>
        <w:tc>
          <w:tcPr>
            <w:tcW w:w="1134" w:type="dxa"/>
            <w:tcBorders>
              <w:top w:val="nil"/>
              <w:left w:val="nil"/>
              <w:bottom w:val="single" w:sz="4" w:space="0" w:color="auto"/>
              <w:right w:val="single" w:sz="4" w:space="0" w:color="auto"/>
            </w:tcBorders>
            <w:vAlign w:val="center"/>
          </w:tcPr>
          <w:p w14:paraId="0B3522C9" w14:textId="77777777" w:rsidR="00816A2E" w:rsidRPr="00816A2E" w:rsidRDefault="00816A2E" w:rsidP="00816A2E">
            <w:pPr>
              <w:jc w:val="center"/>
              <w:rPr>
                <w:snapToGrid w:val="0"/>
                <w:sz w:val="22"/>
                <w:szCs w:val="22"/>
              </w:rPr>
            </w:pPr>
            <w:r w:rsidRPr="00816A2E">
              <w:rPr>
                <w:snapToGrid w:val="0"/>
                <w:sz w:val="22"/>
                <w:szCs w:val="22"/>
              </w:rPr>
              <w:t>0</w:t>
            </w:r>
          </w:p>
        </w:tc>
        <w:tc>
          <w:tcPr>
            <w:tcW w:w="1170" w:type="dxa"/>
            <w:tcBorders>
              <w:top w:val="nil"/>
              <w:left w:val="nil"/>
              <w:bottom w:val="single" w:sz="4" w:space="0" w:color="auto"/>
              <w:right w:val="single" w:sz="4" w:space="0" w:color="auto"/>
            </w:tcBorders>
            <w:vAlign w:val="center"/>
          </w:tcPr>
          <w:p w14:paraId="1084333E" w14:textId="77777777" w:rsidR="00816A2E" w:rsidRPr="00816A2E" w:rsidRDefault="00816A2E" w:rsidP="00816A2E">
            <w:pPr>
              <w:jc w:val="center"/>
              <w:rPr>
                <w:snapToGrid w:val="0"/>
                <w:sz w:val="22"/>
                <w:szCs w:val="22"/>
              </w:rPr>
            </w:pPr>
            <w:r w:rsidRPr="00816A2E">
              <w:rPr>
                <w:snapToGrid w:val="0"/>
                <w:sz w:val="22"/>
                <w:szCs w:val="22"/>
              </w:rPr>
              <w:t>0</w:t>
            </w:r>
          </w:p>
        </w:tc>
      </w:tr>
      <w:tr w:rsidR="00816A2E" w:rsidRPr="00816A2E" w14:paraId="4085B21A" w14:textId="77777777" w:rsidTr="009E53B0">
        <w:trPr>
          <w:trHeight w:val="450"/>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4F779BF" w14:textId="77777777" w:rsidR="00816A2E" w:rsidRPr="00816A2E" w:rsidRDefault="00816A2E" w:rsidP="00816A2E">
            <w:pPr>
              <w:jc w:val="center"/>
              <w:rPr>
                <w:sz w:val="22"/>
                <w:szCs w:val="22"/>
              </w:rPr>
            </w:pPr>
            <w:r w:rsidRPr="00816A2E">
              <w:rPr>
                <w:sz w:val="22"/>
                <w:szCs w:val="22"/>
              </w:rPr>
              <w:t>3.1</w:t>
            </w:r>
          </w:p>
        </w:tc>
        <w:tc>
          <w:tcPr>
            <w:tcW w:w="3972" w:type="dxa"/>
            <w:tcBorders>
              <w:top w:val="nil"/>
              <w:left w:val="nil"/>
              <w:bottom w:val="single" w:sz="4" w:space="0" w:color="auto"/>
              <w:right w:val="single" w:sz="4" w:space="0" w:color="auto"/>
            </w:tcBorders>
            <w:shd w:val="clear" w:color="auto" w:fill="auto"/>
            <w:vAlign w:val="center"/>
            <w:hideMark/>
          </w:tcPr>
          <w:p w14:paraId="35068455" w14:textId="77777777" w:rsidR="00816A2E" w:rsidRPr="00816A2E" w:rsidRDefault="00816A2E" w:rsidP="00816A2E">
            <w:pPr>
              <w:rPr>
                <w:sz w:val="22"/>
                <w:szCs w:val="22"/>
              </w:rPr>
            </w:pPr>
            <w:r w:rsidRPr="00816A2E">
              <w:rPr>
                <w:sz w:val="22"/>
                <w:szCs w:val="22"/>
              </w:rPr>
              <w:t>количество условных единиц, относящихся к активам, необходимым для осуществления регулируемой деятельности</w:t>
            </w:r>
          </w:p>
        </w:tc>
        <w:tc>
          <w:tcPr>
            <w:tcW w:w="1276" w:type="dxa"/>
            <w:tcBorders>
              <w:top w:val="nil"/>
              <w:left w:val="nil"/>
              <w:bottom w:val="single" w:sz="4" w:space="0" w:color="auto"/>
              <w:right w:val="single" w:sz="4" w:space="0" w:color="auto"/>
            </w:tcBorders>
            <w:shd w:val="clear" w:color="auto" w:fill="auto"/>
            <w:vAlign w:val="center"/>
            <w:hideMark/>
          </w:tcPr>
          <w:p w14:paraId="560F7297" w14:textId="77777777" w:rsidR="00816A2E" w:rsidRPr="00816A2E" w:rsidRDefault="00816A2E" w:rsidP="00816A2E">
            <w:pPr>
              <w:jc w:val="center"/>
              <w:rPr>
                <w:sz w:val="22"/>
                <w:szCs w:val="22"/>
              </w:rPr>
            </w:pPr>
            <w:r w:rsidRPr="00816A2E">
              <w:rPr>
                <w:sz w:val="22"/>
                <w:szCs w:val="22"/>
              </w:rPr>
              <w:t>у.е.</w:t>
            </w:r>
          </w:p>
        </w:tc>
        <w:tc>
          <w:tcPr>
            <w:tcW w:w="1134" w:type="dxa"/>
            <w:tcBorders>
              <w:top w:val="nil"/>
              <w:left w:val="nil"/>
              <w:bottom w:val="single" w:sz="4" w:space="0" w:color="auto"/>
              <w:right w:val="single" w:sz="4" w:space="0" w:color="auto"/>
            </w:tcBorders>
            <w:vAlign w:val="center"/>
          </w:tcPr>
          <w:p w14:paraId="29ABF029" w14:textId="77777777" w:rsidR="00816A2E" w:rsidRPr="00816A2E" w:rsidRDefault="00816A2E" w:rsidP="00816A2E">
            <w:pPr>
              <w:jc w:val="center"/>
              <w:rPr>
                <w:snapToGrid w:val="0"/>
                <w:sz w:val="22"/>
                <w:szCs w:val="22"/>
              </w:rPr>
            </w:pPr>
            <w:r w:rsidRPr="00816A2E">
              <w:rPr>
                <w:snapToGrid w:val="0"/>
                <w:sz w:val="22"/>
                <w:szCs w:val="22"/>
              </w:rPr>
              <w:t>-</w:t>
            </w:r>
          </w:p>
        </w:tc>
        <w:tc>
          <w:tcPr>
            <w:tcW w:w="1134" w:type="dxa"/>
            <w:tcBorders>
              <w:top w:val="nil"/>
              <w:left w:val="nil"/>
              <w:bottom w:val="single" w:sz="4" w:space="0" w:color="auto"/>
              <w:right w:val="single" w:sz="4" w:space="0" w:color="auto"/>
            </w:tcBorders>
            <w:vAlign w:val="center"/>
          </w:tcPr>
          <w:p w14:paraId="44291E8D" w14:textId="77777777" w:rsidR="00816A2E" w:rsidRPr="00816A2E" w:rsidRDefault="00816A2E" w:rsidP="00816A2E">
            <w:pPr>
              <w:jc w:val="center"/>
              <w:rPr>
                <w:snapToGrid w:val="0"/>
                <w:sz w:val="22"/>
                <w:szCs w:val="22"/>
              </w:rPr>
            </w:pPr>
            <w:r w:rsidRPr="00816A2E">
              <w:rPr>
                <w:snapToGrid w:val="0"/>
                <w:sz w:val="22"/>
                <w:szCs w:val="22"/>
              </w:rPr>
              <w:t>-</w:t>
            </w:r>
          </w:p>
        </w:tc>
        <w:tc>
          <w:tcPr>
            <w:tcW w:w="1170" w:type="dxa"/>
            <w:tcBorders>
              <w:top w:val="nil"/>
              <w:left w:val="nil"/>
              <w:bottom w:val="single" w:sz="4" w:space="0" w:color="auto"/>
              <w:right w:val="single" w:sz="4" w:space="0" w:color="auto"/>
            </w:tcBorders>
            <w:vAlign w:val="center"/>
          </w:tcPr>
          <w:p w14:paraId="7885CFE6" w14:textId="77777777" w:rsidR="00816A2E" w:rsidRPr="00816A2E" w:rsidRDefault="00816A2E" w:rsidP="00816A2E">
            <w:pPr>
              <w:jc w:val="center"/>
              <w:rPr>
                <w:snapToGrid w:val="0"/>
                <w:sz w:val="22"/>
                <w:szCs w:val="22"/>
              </w:rPr>
            </w:pPr>
            <w:r w:rsidRPr="00816A2E">
              <w:rPr>
                <w:snapToGrid w:val="0"/>
                <w:sz w:val="22"/>
                <w:szCs w:val="22"/>
              </w:rPr>
              <w:t>-</w:t>
            </w:r>
          </w:p>
        </w:tc>
      </w:tr>
      <w:tr w:rsidR="00816A2E" w:rsidRPr="00816A2E" w14:paraId="0EADFFF1" w14:textId="77777777" w:rsidTr="009E53B0">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40E598C" w14:textId="77777777" w:rsidR="00816A2E" w:rsidRPr="00816A2E" w:rsidRDefault="00816A2E" w:rsidP="00816A2E">
            <w:pPr>
              <w:jc w:val="center"/>
              <w:rPr>
                <w:sz w:val="22"/>
                <w:szCs w:val="22"/>
              </w:rPr>
            </w:pPr>
            <w:r w:rsidRPr="00816A2E">
              <w:rPr>
                <w:sz w:val="22"/>
                <w:szCs w:val="22"/>
              </w:rPr>
              <w:t>3.2</w:t>
            </w:r>
          </w:p>
        </w:tc>
        <w:tc>
          <w:tcPr>
            <w:tcW w:w="3972" w:type="dxa"/>
            <w:tcBorders>
              <w:top w:val="nil"/>
              <w:left w:val="nil"/>
              <w:bottom w:val="single" w:sz="4" w:space="0" w:color="auto"/>
              <w:right w:val="single" w:sz="4" w:space="0" w:color="auto"/>
            </w:tcBorders>
            <w:shd w:val="clear" w:color="auto" w:fill="auto"/>
            <w:vAlign w:val="center"/>
            <w:hideMark/>
          </w:tcPr>
          <w:p w14:paraId="158E425A" w14:textId="77777777" w:rsidR="00816A2E" w:rsidRPr="00816A2E" w:rsidRDefault="00816A2E" w:rsidP="00816A2E">
            <w:pPr>
              <w:rPr>
                <w:sz w:val="22"/>
                <w:szCs w:val="22"/>
              </w:rPr>
            </w:pPr>
            <w:r w:rsidRPr="00816A2E">
              <w:rPr>
                <w:sz w:val="22"/>
                <w:szCs w:val="22"/>
              </w:rPr>
              <w:t>установленная тепловая мощность источника тепловой энергии</w:t>
            </w:r>
          </w:p>
        </w:tc>
        <w:tc>
          <w:tcPr>
            <w:tcW w:w="1276" w:type="dxa"/>
            <w:tcBorders>
              <w:top w:val="nil"/>
              <w:left w:val="nil"/>
              <w:bottom w:val="single" w:sz="4" w:space="0" w:color="auto"/>
              <w:right w:val="single" w:sz="4" w:space="0" w:color="auto"/>
            </w:tcBorders>
            <w:shd w:val="clear" w:color="auto" w:fill="auto"/>
            <w:vAlign w:val="center"/>
            <w:hideMark/>
          </w:tcPr>
          <w:p w14:paraId="0D943F28" w14:textId="77777777" w:rsidR="00816A2E" w:rsidRPr="00816A2E" w:rsidRDefault="00816A2E" w:rsidP="00816A2E">
            <w:pPr>
              <w:jc w:val="center"/>
              <w:rPr>
                <w:sz w:val="22"/>
                <w:szCs w:val="22"/>
              </w:rPr>
            </w:pPr>
            <w:r w:rsidRPr="00816A2E">
              <w:rPr>
                <w:sz w:val="22"/>
                <w:szCs w:val="22"/>
              </w:rPr>
              <w:t>Гкал/ч</w:t>
            </w:r>
          </w:p>
        </w:tc>
        <w:tc>
          <w:tcPr>
            <w:tcW w:w="1134" w:type="dxa"/>
            <w:tcBorders>
              <w:top w:val="nil"/>
              <w:left w:val="nil"/>
              <w:bottom w:val="single" w:sz="4" w:space="0" w:color="auto"/>
              <w:right w:val="single" w:sz="4" w:space="0" w:color="auto"/>
            </w:tcBorders>
            <w:vAlign w:val="center"/>
          </w:tcPr>
          <w:p w14:paraId="0B478773" w14:textId="77777777" w:rsidR="00816A2E" w:rsidRPr="00816A2E" w:rsidRDefault="00816A2E" w:rsidP="00816A2E">
            <w:pPr>
              <w:jc w:val="center"/>
              <w:rPr>
                <w:snapToGrid w:val="0"/>
                <w:sz w:val="22"/>
                <w:szCs w:val="22"/>
              </w:rPr>
            </w:pPr>
            <w:r w:rsidRPr="00816A2E">
              <w:rPr>
                <w:snapToGrid w:val="0"/>
                <w:sz w:val="22"/>
                <w:szCs w:val="22"/>
              </w:rPr>
              <w:t>0,77</w:t>
            </w:r>
          </w:p>
        </w:tc>
        <w:tc>
          <w:tcPr>
            <w:tcW w:w="1134" w:type="dxa"/>
            <w:tcBorders>
              <w:top w:val="nil"/>
              <w:left w:val="nil"/>
              <w:bottom w:val="single" w:sz="4" w:space="0" w:color="auto"/>
              <w:right w:val="single" w:sz="4" w:space="0" w:color="auto"/>
            </w:tcBorders>
            <w:vAlign w:val="center"/>
          </w:tcPr>
          <w:p w14:paraId="5223F6CE" w14:textId="77777777" w:rsidR="00816A2E" w:rsidRPr="00816A2E" w:rsidRDefault="00816A2E" w:rsidP="00816A2E">
            <w:pPr>
              <w:jc w:val="center"/>
              <w:rPr>
                <w:snapToGrid w:val="0"/>
                <w:sz w:val="22"/>
                <w:szCs w:val="22"/>
              </w:rPr>
            </w:pPr>
            <w:r w:rsidRPr="00816A2E">
              <w:rPr>
                <w:snapToGrid w:val="0"/>
                <w:sz w:val="22"/>
                <w:szCs w:val="22"/>
              </w:rPr>
              <w:t>0,77</w:t>
            </w:r>
          </w:p>
        </w:tc>
        <w:tc>
          <w:tcPr>
            <w:tcW w:w="1170" w:type="dxa"/>
            <w:tcBorders>
              <w:top w:val="nil"/>
              <w:left w:val="nil"/>
              <w:bottom w:val="single" w:sz="4" w:space="0" w:color="auto"/>
              <w:right w:val="single" w:sz="4" w:space="0" w:color="auto"/>
            </w:tcBorders>
            <w:vAlign w:val="center"/>
          </w:tcPr>
          <w:p w14:paraId="48C0273C" w14:textId="77777777" w:rsidR="00816A2E" w:rsidRPr="00816A2E" w:rsidRDefault="00816A2E" w:rsidP="00816A2E">
            <w:pPr>
              <w:jc w:val="center"/>
              <w:rPr>
                <w:snapToGrid w:val="0"/>
                <w:sz w:val="22"/>
                <w:szCs w:val="22"/>
              </w:rPr>
            </w:pPr>
            <w:r w:rsidRPr="00816A2E">
              <w:rPr>
                <w:snapToGrid w:val="0"/>
                <w:sz w:val="22"/>
                <w:szCs w:val="22"/>
              </w:rPr>
              <w:t>0,77</w:t>
            </w:r>
          </w:p>
        </w:tc>
      </w:tr>
      <w:tr w:rsidR="00816A2E" w:rsidRPr="00816A2E" w14:paraId="0D98CA70" w14:textId="77777777" w:rsidTr="009E53B0">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4407D8B" w14:textId="77777777" w:rsidR="00816A2E" w:rsidRPr="00816A2E" w:rsidRDefault="00816A2E" w:rsidP="00816A2E">
            <w:pPr>
              <w:jc w:val="center"/>
              <w:rPr>
                <w:sz w:val="22"/>
                <w:szCs w:val="22"/>
              </w:rPr>
            </w:pPr>
            <w:r w:rsidRPr="00816A2E">
              <w:rPr>
                <w:sz w:val="22"/>
                <w:szCs w:val="22"/>
              </w:rPr>
              <w:t>4</w:t>
            </w:r>
          </w:p>
        </w:tc>
        <w:tc>
          <w:tcPr>
            <w:tcW w:w="3972" w:type="dxa"/>
            <w:tcBorders>
              <w:top w:val="nil"/>
              <w:left w:val="nil"/>
              <w:bottom w:val="single" w:sz="4" w:space="0" w:color="auto"/>
              <w:right w:val="single" w:sz="4" w:space="0" w:color="auto"/>
            </w:tcBorders>
            <w:shd w:val="clear" w:color="auto" w:fill="auto"/>
            <w:vAlign w:val="center"/>
            <w:hideMark/>
          </w:tcPr>
          <w:p w14:paraId="791D11CA" w14:textId="77777777" w:rsidR="00816A2E" w:rsidRPr="00816A2E" w:rsidRDefault="00816A2E" w:rsidP="00816A2E">
            <w:pPr>
              <w:rPr>
                <w:sz w:val="22"/>
                <w:szCs w:val="22"/>
              </w:rPr>
            </w:pPr>
            <w:r w:rsidRPr="00816A2E">
              <w:rPr>
                <w:sz w:val="22"/>
                <w:szCs w:val="22"/>
              </w:rPr>
              <w:t>Коэффициент эластичности затрат по росту активов (К</w:t>
            </w:r>
            <w:r w:rsidRPr="00816A2E">
              <w:rPr>
                <w:sz w:val="22"/>
                <w:szCs w:val="22"/>
                <w:vertAlign w:val="subscript"/>
              </w:rPr>
              <w:t>эл</w:t>
            </w:r>
            <w:r w:rsidRPr="00816A2E">
              <w:rPr>
                <w:sz w:val="22"/>
                <w:szCs w:val="22"/>
              </w:rPr>
              <w:t>)</w:t>
            </w:r>
          </w:p>
        </w:tc>
        <w:tc>
          <w:tcPr>
            <w:tcW w:w="1276" w:type="dxa"/>
            <w:tcBorders>
              <w:top w:val="nil"/>
              <w:left w:val="nil"/>
              <w:bottom w:val="single" w:sz="4" w:space="0" w:color="auto"/>
              <w:right w:val="single" w:sz="4" w:space="0" w:color="auto"/>
            </w:tcBorders>
            <w:shd w:val="clear" w:color="auto" w:fill="auto"/>
            <w:vAlign w:val="center"/>
            <w:hideMark/>
          </w:tcPr>
          <w:p w14:paraId="6B40597B" w14:textId="77777777" w:rsidR="00816A2E" w:rsidRPr="00816A2E" w:rsidRDefault="00816A2E" w:rsidP="00816A2E">
            <w:pPr>
              <w:jc w:val="center"/>
              <w:rPr>
                <w:sz w:val="22"/>
                <w:szCs w:val="22"/>
              </w:rPr>
            </w:pPr>
            <w:r w:rsidRPr="00816A2E">
              <w:rPr>
                <w:sz w:val="22"/>
                <w:szCs w:val="22"/>
              </w:rPr>
              <w:t> </w:t>
            </w:r>
          </w:p>
        </w:tc>
        <w:tc>
          <w:tcPr>
            <w:tcW w:w="1134" w:type="dxa"/>
            <w:tcBorders>
              <w:top w:val="nil"/>
              <w:left w:val="nil"/>
              <w:bottom w:val="single" w:sz="4" w:space="0" w:color="auto"/>
              <w:right w:val="single" w:sz="4" w:space="0" w:color="auto"/>
            </w:tcBorders>
            <w:vAlign w:val="center"/>
          </w:tcPr>
          <w:p w14:paraId="1EB5C17E" w14:textId="77777777" w:rsidR="00816A2E" w:rsidRPr="00816A2E" w:rsidRDefault="00816A2E" w:rsidP="00816A2E">
            <w:pPr>
              <w:jc w:val="center"/>
              <w:rPr>
                <w:snapToGrid w:val="0"/>
                <w:sz w:val="22"/>
                <w:szCs w:val="22"/>
              </w:rPr>
            </w:pPr>
            <w:r w:rsidRPr="00816A2E">
              <w:rPr>
                <w:snapToGrid w:val="0"/>
                <w:sz w:val="22"/>
                <w:szCs w:val="22"/>
              </w:rPr>
              <w:t>0,75</w:t>
            </w:r>
          </w:p>
        </w:tc>
        <w:tc>
          <w:tcPr>
            <w:tcW w:w="1134" w:type="dxa"/>
            <w:tcBorders>
              <w:top w:val="nil"/>
              <w:left w:val="nil"/>
              <w:bottom w:val="single" w:sz="4" w:space="0" w:color="auto"/>
              <w:right w:val="single" w:sz="4" w:space="0" w:color="auto"/>
            </w:tcBorders>
            <w:vAlign w:val="center"/>
          </w:tcPr>
          <w:p w14:paraId="3DCCB15A" w14:textId="77777777" w:rsidR="00816A2E" w:rsidRPr="00816A2E" w:rsidRDefault="00816A2E" w:rsidP="00816A2E">
            <w:pPr>
              <w:jc w:val="center"/>
              <w:rPr>
                <w:snapToGrid w:val="0"/>
                <w:sz w:val="22"/>
                <w:szCs w:val="22"/>
              </w:rPr>
            </w:pPr>
            <w:r w:rsidRPr="00816A2E">
              <w:rPr>
                <w:snapToGrid w:val="0"/>
                <w:sz w:val="22"/>
                <w:szCs w:val="22"/>
              </w:rPr>
              <w:t>0,75</w:t>
            </w:r>
          </w:p>
        </w:tc>
        <w:tc>
          <w:tcPr>
            <w:tcW w:w="1170" w:type="dxa"/>
            <w:tcBorders>
              <w:top w:val="nil"/>
              <w:left w:val="nil"/>
              <w:bottom w:val="single" w:sz="4" w:space="0" w:color="auto"/>
              <w:right w:val="single" w:sz="4" w:space="0" w:color="auto"/>
            </w:tcBorders>
            <w:vAlign w:val="center"/>
          </w:tcPr>
          <w:p w14:paraId="70BC9479" w14:textId="77777777" w:rsidR="00816A2E" w:rsidRPr="00816A2E" w:rsidRDefault="00816A2E" w:rsidP="00816A2E">
            <w:pPr>
              <w:jc w:val="center"/>
              <w:rPr>
                <w:snapToGrid w:val="0"/>
                <w:sz w:val="22"/>
                <w:szCs w:val="22"/>
              </w:rPr>
            </w:pPr>
            <w:r w:rsidRPr="00816A2E">
              <w:rPr>
                <w:snapToGrid w:val="0"/>
                <w:sz w:val="22"/>
                <w:szCs w:val="22"/>
              </w:rPr>
              <w:t>0,75</w:t>
            </w:r>
          </w:p>
        </w:tc>
      </w:tr>
      <w:tr w:rsidR="00816A2E" w:rsidRPr="00816A2E" w14:paraId="4A6E8860" w14:textId="77777777" w:rsidTr="009E53B0">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99AF47E" w14:textId="77777777" w:rsidR="00816A2E" w:rsidRPr="00816A2E" w:rsidRDefault="00816A2E" w:rsidP="00816A2E">
            <w:pPr>
              <w:jc w:val="center"/>
              <w:rPr>
                <w:sz w:val="22"/>
                <w:szCs w:val="22"/>
              </w:rPr>
            </w:pPr>
            <w:r w:rsidRPr="00816A2E">
              <w:rPr>
                <w:sz w:val="22"/>
                <w:szCs w:val="22"/>
              </w:rPr>
              <w:t>5</w:t>
            </w:r>
          </w:p>
        </w:tc>
        <w:tc>
          <w:tcPr>
            <w:tcW w:w="3972" w:type="dxa"/>
            <w:tcBorders>
              <w:top w:val="nil"/>
              <w:left w:val="nil"/>
              <w:bottom w:val="single" w:sz="4" w:space="0" w:color="auto"/>
              <w:right w:val="single" w:sz="4" w:space="0" w:color="auto"/>
            </w:tcBorders>
            <w:shd w:val="clear" w:color="auto" w:fill="auto"/>
            <w:vAlign w:val="center"/>
            <w:hideMark/>
          </w:tcPr>
          <w:p w14:paraId="08A25C65" w14:textId="77777777" w:rsidR="00816A2E" w:rsidRPr="00816A2E" w:rsidRDefault="00816A2E" w:rsidP="00816A2E">
            <w:pPr>
              <w:rPr>
                <w:sz w:val="22"/>
                <w:szCs w:val="22"/>
              </w:rPr>
            </w:pPr>
            <w:r w:rsidRPr="00816A2E">
              <w:rPr>
                <w:sz w:val="22"/>
                <w:szCs w:val="22"/>
              </w:rPr>
              <w:t>Операционные (подконтрольные) расходы</w:t>
            </w:r>
          </w:p>
        </w:tc>
        <w:tc>
          <w:tcPr>
            <w:tcW w:w="1276" w:type="dxa"/>
            <w:tcBorders>
              <w:top w:val="nil"/>
              <w:left w:val="nil"/>
              <w:bottom w:val="single" w:sz="4" w:space="0" w:color="auto"/>
              <w:right w:val="single" w:sz="4" w:space="0" w:color="auto"/>
            </w:tcBorders>
            <w:shd w:val="clear" w:color="auto" w:fill="auto"/>
            <w:vAlign w:val="center"/>
            <w:hideMark/>
          </w:tcPr>
          <w:p w14:paraId="57BF4144" w14:textId="77777777" w:rsidR="00816A2E" w:rsidRPr="00816A2E" w:rsidRDefault="00816A2E" w:rsidP="00816A2E">
            <w:pPr>
              <w:ind w:left="-108"/>
              <w:jc w:val="center"/>
              <w:rPr>
                <w:sz w:val="22"/>
                <w:szCs w:val="22"/>
              </w:rPr>
            </w:pPr>
            <w:r w:rsidRPr="00816A2E">
              <w:rPr>
                <w:sz w:val="22"/>
                <w:szCs w:val="22"/>
              </w:rPr>
              <w:t>тыс. руб.</w:t>
            </w:r>
          </w:p>
        </w:tc>
        <w:tc>
          <w:tcPr>
            <w:tcW w:w="1134" w:type="dxa"/>
            <w:tcBorders>
              <w:top w:val="nil"/>
              <w:left w:val="nil"/>
              <w:bottom w:val="single" w:sz="4" w:space="0" w:color="auto"/>
              <w:right w:val="single" w:sz="4" w:space="0" w:color="auto"/>
            </w:tcBorders>
            <w:vAlign w:val="center"/>
          </w:tcPr>
          <w:p w14:paraId="5F37BED8" w14:textId="77777777" w:rsidR="00816A2E" w:rsidRPr="00816A2E" w:rsidRDefault="00816A2E" w:rsidP="00816A2E">
            <w:pPr>
              <w:jc w:val="center"/>
              <w:rPr>
                <w:bCs/>
                <w:snapToGrid w:val="0"/>
                <w:sz w:val="22"/>
                <w:szCs w:val="22"/>
              </w:rPr>
            </w:pPr>
            <w:r w:rsidRPr="00816A2E">
              <w:rPr>
                <w:bCs/>
                <w:snapToGrid w:val="0"/>
                <w:sz w:val="22"/>
                <w:szCs w:val="22"/>
              </w:rPr>
              <w:t>1 519</w:t>
            </w:r>
          </w:p>
        </w:tc>
        <w:tc>
          <w:tcPr>
            <w:tcW w:w="1134" w:type="dxa"/>
            <w:tcBorders>
              <w:top w:val="nil"/>
              <w:left w:val="nil"/>
              <w:bottom w:val="single" w:sz="4" w:space="0" w:color="auto"/>
              <w:right w:val="single" w:sz="4" w:space="0" w:color="auto"/>
            </w:tcBorders>
            <w:vAlign w:val="center"/>
          </w:tcPr>
          <w:p w14:paraId="78A148F2" w14:textId="77777777" w:rsidR="00816A2E" w:rsidRPr="00816A2E" w:rsidRDefault="00816A2E" w:rsidP="00816A2E">
            <w:pPr>
              <w:jc w:val="center"/>
              <w:rPr>
                <w:bCs/>
                <w:snapToGrid w:val="0"/>
                <w:sz w:val="22"/>
                <w:szCs w:val="22"/>
              </w:rPr>
            </w:pPr>
            <w:r w:rsidRPr="00816A2E">
              <w:rPr>
                <w:bCs/>
                <w:snapToGrid w:val="0"/>
                <w:sz w:val="22"/>
                <w:szCs w:val="22"/>
              </w:rPr>
              <w:t>1 711</w:t>
            </w:r>
          </w:p>
        </w:tc>
        <w:tc>
          <w:tcPr>
            <w:tcW w:w="1170" w:type="dxa"/>
            <w:tcBorders>
              <w:top w:val="nil"/>
              <w:left w:val="nil"/>
              <w:bottom w:val="single" w:sz="4" w:space="0" w:color="auto"/>
              <w:right w:val="single" w:sz="4" w:space="0" w:color="auto"/>
            </w:tcBorders>
            <w:vAlign w:val="center"/>
          </w:tcPr>
          <w:p w14:paraId="5E785C01" w14:textId="77777777" w:rsidR="00816A2E" w:rsidRPr="00816A2E" w:rsidRDefault="00816A2E" w:rsidP="00816A2E">
            <w:pPr>
              <w:jc w:val="center"/>
              <w:rPr>
                <w:bCs/>
                <w:snapToGrid w:val="0"/>
                <w:sz w:val="22"/>
                <w:szCs w:val="22"/>
              </w:rPr>
            </w:pPr>
            <w:r w:rsidRPr="00816A2E">
              <w:rPr>
                <w:bCs/>
                <w:snapToGrid w:val="0"/>
                <w:sz w:val="22"/>
                <w:szCs w:val="22"/>
              </w:rPr>
              <w:t>1 794</w:t>
            </w:r>
          </w:p>
        </w:tc>
      </w:tr>
    </w:tbl>
    <w:p w14:paraId="0D72A7F0" w14:textId="77777777" w:rsidR="00816A2E" w:rsidRPr="00816A2E" w:rsidRDefault="00816A2E" w:rsidP="00816A2E">
      <w:pPr>
        <w:tabs>
          <w:tab w:val="left" w:pos="1890"/>
        </w:tabs>
        <w:spacing w:before="240"/>
        <w:ind w:firstLine="720"/>
        <w:jc w:val="both"/>
        <w:rPr>
          <w:snapToGrid w:val="0"/>
          <w:sz w:val="28"/>
          <w:szCs w:val="28"/>
          <w:lang w:eastAsia="en-US"/>
        </w:rPr>
      </w:pPr>
      <w:r w:rsidRPr="00816A2E">
        <w:rPr>
          <w:snapToGrid w:val="0"/>
          <w:sz w:val="28"/>
          <w:szCs w:val="28"/>
          <w:lang w:eastAsia="en-US"/>
        </w:rPr>
        <w:t>* – первый год долгосрочного периода регулирования.</w:t>
      </w:r>
    </w:p>
    <w:p w14:paraId="02A16C98" w14:textId="77777777" w:rsidR="00816A2E" w:rsidRPr="00816A2E" w:rsidRDefault="00816A2E" w:rsidP="00816A2E">
      <w:pPr>
        <w:ind w:firstLine="709"/>
        <w:jc w:val="both"/>
        <w:rPr>
          <w:snapToGrid w:val="0"/>
          <w:sz w:val="28"/>
          <w:szCs w:val="28"/>
        </w:rPr>
      </w:pPr>
    </w:p>
    <w:p w14:paraId="05CFC4DC" w14:textId="77777777" w:rsidR="00816A2E" w:rsidRPr="00816A2E" w:rsidRDefault="00816A2E" w:rsidP="00816A2E">
      <w:pPr>
        <w:ind w:firstLine="709"/>
        <w:jc w:val="both"/>
        <w:rPr>
          <w:b/>
          <w:bCs/>
          <w:snapToGrid w:val="0"/>
          <w:sz w:val="28"/>
          <w:szCs w:val="28"/>
        </w:rPr>
      </w:pPr>
      <w:r w:rsidRPr="00816A2E">
        <w:rPr>
          <w:b/>
          <w:bCs/>
          <w:snapToGrid w:val="0"/>
          <w:sz w:val="28"/>
          <w:szCs w:val="28"/>
        </w:rPr>
        <w:t xml:space="preserve">2. Неподконтрольные расходы </w:t>
      </w:r>
    </w:p>
    <w:p w14:paraId="0EBFE3E6" w14:textId="77777777" w:rsidR="00816A2E" w:rsidRPr="00816A2E" w:rsidRDefault="00816A2E" w:rsidP="00816A2E">
      <w:pPr>
        <w:ind w:firstLine="709"/>
        <w:jc w:val="both"/>
        <w:rPr>
          <w:snapToGrid w:val="0"/>
          <w:sz w:val="28"/>
          <w:szCs w:val="28"/>
        </w:rPr>
      </w:pPr>
      <w:r w:rsidRPr="00816A2E">
        <w:rPr>
          <w:snapToGrid w:val="0"/>
          <w:sz w:val="28"/>
          <w:szCs w:val="28"/>
        </w:rPr>
        <w:t xml:space="preserve">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816A2E">
        <w:rPr>
          <w:snapToGrid w:val="0"/>
          <w:sz w:val="28"/>
          <w:szCs w:val="28"/>
        </w:rPr>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7296ACF5" w14:textId="77777777" w:rsidR="00816A2E" w:rsidRPr="00816A2E" w:rsidRDefault="00816A2E" w:rsidP="00816A2E">
      <w:pPr>
        <w:ind w:firstLine="709"/>
        <w:jc w:val="both"/>
        <w:rPr>
          <w:snapToGrid w:val="0"/>
          <w:sz w:val="28"/>
          <w:szCs w:val="28"/>
          <w:lang w:eastAsia="en-US"/>
        </w:rPr>
      </w:pPr>
    </w:p>
    <w:p w14:paraId="19762FBA" w14:textId="77777777" w:rsidR="00816A2E" w:rsidRPr="00816A2E" w:rsidRDefault="00816A2E" w:rsidP="00816A2E">
      <w:pPr>
        <w:ind w:firstLine="709"/>
        <w:jc w:val="both"/>
        <w:rPr>
          <w:snapToGrid w:val="0"/>
          <w:sz w:val="28"/>
          <w:szCs w:val="28"/>
          <w:lang w:eastAsia="en-US"/>
        </w:rPr>
      </w:pPr>
      <w:r w:rsidRPr="00816A2E">
        <w:rPr>
          <w:snapToGrid w:val="0"/>
          <w:sz w:val="28"/>
          <w:szCs w:val="28"/>
          <w:lang w:eastAsia="en-US"/>
        </w:rPr>
        <w:t>В подтверждение расходов по уплате отчислений на социальные нужды предприятием представлена следующая документация:</w:t>
      </w:r>
    </w:p>
    <w:p w14:paraId="6611A00D" w14:textId="77777777" w:rsidR="00816A2E" w:rsidRPr="00816A2E" w:rsidRDefault="00816A2E" w:rsidP="00816A2E">
      <w:pPr>
        <w:ind w:firstLine="709"/>
        <w:jc w:val="both"/>
        <w:rPr>
          <w:snapToGrid w:val="0"/>
          <w:sz w:val="28"/>
          <w:szCs w:val="28"/>
          <w:lang w:eastAsia="en-US"/>
        </w:rPr>
      </w:pPr>
      <w:r w:rsidRPr="00816A2E">
        <w:rPr>
          <w:snapToGrid w:val="0"/>
          <w:sz w:val="28"/>
          <w:szCs w:val="28"/>
          <w:lang w:eastAsia="en-US"/>
        </w:rPr>
        <w:lastRenderedPageBreak/>
        <w:t xml:space="preserve">Приказ ФСС РФ от 30.09.2022 № 79-А «Об отказе в установлении скидки к страховому тарифу на обязательное социальное страхование </w:t>
      </w:r>
      <w:r w:rsidRPr="00816A2E">
        <w:rPr>
          <w:snapToGrid w:val="0"/>
          <w:sz w:val="28"/>
          <w:szCs w:val="28"/>
          <w:lang w:eastAsia="en-US"/>
        </w:rPr>
        <w:br/>
        <w:t xml:space="preserve">от несчастных случаев на производстве и профессиональных заболеваний» (DOCS.FORM.6.42. Часть 1. Том 1. Учредительные документы. Приказ </w:t>
      </w:r>
      <w:r w:rsidRPr="00816A2E">
        <w:rPr>
          <w:snapToGrid w:val="0"/>
          <w:sz w:val="28"/>
          <w:szCs w:val="28"/>
          <w:lang w:eastAsia="en-US"/>
        </w:rPr>
        <w:br/>
        <w:t>по скидкам от 30.09.2022 № 79-А).</w:t>
      </w:r>
    </w:p>
    <w:p w14:paraId="4D35F660" w14:textId="77777777" w:rsidR="00816A2E" w:rsidRPr="00816A2E" w:rsidRDefault="00816A2E" w:rsidP="00816A2E">
      <w:pPr>
        <w:ind w:firstLine="709"/>
        <w:jc w:val="both"/>
        <w:rPr>
          <w:snapToGrid w:val="0"/>
          <w:sz w:val="28"/>
          <w:szCs w:val="28"/>
          <w:lang w:eastAsia="en-US"/>
        </w:rPr>
      </w:pPr>
      <w:r w:rsidRPr="00816A2E">
        <w:rPr>
          <w:snapToGrid w:val="0"/>
          <w:sz w:val="28"/>
          <w:szCs w:val="28"/>
          <w:lang w:eastAsia="en-US"/>
        </w:rPr>
        <w:t>Начисление заработной платы за 2023 год по административно-управленческому персоналу (по всем котельным) (DOCS.FORM.6.42. Часть 1. Том 4. Расходы на оплату труда. Ведомость начисленной заработной платы АУР 2023).</w:t>
      </w:r>
    </w:p>
    <w:p w14:paraId="2A39B10B" w14:textId="77777777" w:rsidR="00816A2E" w:rsidRPr="00816A2E" w:rsidRDefault="00816A2E" w:rsidP="00816A2E">
      <w:pPr>
        <w:ind w:firstLine="709"/>
        <w:jc w:val="both"/>
        <w:rPr>
          <w:snapToGrid w:val="0"/>
          <w:sz w:val="28"/>
          <w:szCs w:val="28"/>
          <w:lang w:eastAsia="en-US"/>
        </w:rPr>
      </w:pPr>
      <w:r w:rsidRPr="00816A2E">
        <w:rPr>
          <w:snapToGrid w:val="0"/>
          <w:sz w:val="28"/>
          <w:szCs w:val="28"/>
          <w:lang w:eastAsia="en-US"/>
        </w:rPr>
        <w:t xml:space="preserve">Ведомость начисления заработной платы за 2023 год по прочему персоналу (по всем котельным) (DOCS.FORM.6.42. Часть 1. Том 4. Расходы </w:t>
      </w:r>
      <w:r w:rsidRPr="00816A2E">
        <w:rPr>
          <w:snapToGrid w:val="0"/>
          <w:sz w:val="28"/>
          <w:szCs w:val="28"/>
          <w:lang w:eastAsia="en-US"/>
        </w:rPr>
        <w:br/>
        <w:t>на оплату труда. Ведомость начисления заработной платы прочий персонал 2023).</w:t>
      </w:r>
    </w:p>
    <w:p w14:paraId="0249C99E" w14:textId="77777777" w:rsidR="00816A2E" w:rsidRPr="00816A2E" w:rsidRDefault="00816A2E" w:rsidP="00816A2E">
      <w:pPr>
        <w:ind w:firstLine="709"/>
        <w:jc w:val="both"/>
        <w:rPr>
          <w:snapToGrid w:val="0"/>
          <w:sz w:val="28"/>
          <w:szCs w:val="28"/>
          <w:lang w:eastAsia="en-US"/>
        </w:rPr>
      </w:pPr>
      <w:r w:rsidRPr="00816A2E">
        <w:rPr>
          <w:snapToGrid w:val="0"/>
          <w:sz w:val="28"/>
          <w:szCs w:val="28"/>
          <w:lang w:eastAsia="en-US"/>
        </w:rPr>
        <w:t xml:space="preserve">Ведомость распределения фактических расходов по заработной плате АУР, прочий персонал, АВР за 12 мес. 2023 г. (прямо пропорционально фонду оплаты труда ППР), рублей (DOCS.FORM.6.42. Часть 1. Том 4. Расходы </w:t>
      </w:r>
      <w:r w:rsidRPr="00816A2E">
        <w:rPr>
          <w:snapToGrid w:val="0"/>
          <w:sz w:val="28"/>
          <w:szCs w:val="28"/>
          <w:lang w:eastAsia="en-US"/>
        </w:rPr>
        <w:br/>
        <w:t>на оплату труда. Распределение зарплаты АУР 2023).</w:t>
      </w:r>
    </w:p>
    <w:p w14:paraId="63C864F9" w14:textId="77777777" w:rsidR="00816A2E" w:rsidRPr="00816A2E" w:rsidRDefault="00816A2E" w:rsidP="00816A2E">
      <w:pPr>
        <w:ind w:firstLine="709"/>
        <w:jc w:val="both"/>
        <w:rPr>
          <w:snapToGrid w:val="0"/>
          <w:sz w:val="28"/>
          <w:szCs w:val="28"/>
          <w:lang w:eastAsia="en-US"/>
        </w:rPr>
      </w:pPr>
      <w:r w:rsidRPr="00816A2E">
        <w:rPr>
          <w:snapToGrid w:val="0"/>
          <w:sz w:val="28"/>
          <w:szCs w:val="28"/>
          <w:lang w:eastAsia="en-US"/>
        </w:rPr>
        <w:t>Расчет процента распределения накладных расходов (прямо пропорционально ФОТ ППР за 2023 год) (DOCS.FORM.6.42. Часть 1. Том 4. Расходы на оплату труда. Ведомость заработной платы по видам услуг).</w:t>
      </w:r>
    </w:p>
    <w:p w14:paraId="19D6959B" w14:textId="77777777" w:rsidR="00816A2E" w:rsidRPr="00816A2E" w:rsidRDefault="00816A2E" w:rsidP="00816A2E">
      <w:pPr>
        <w:ind w:firstLine="709"/>
        <w:jc w:val="both"/>
        <w:rPr>
          <w:snapToGrid w:val="0"/>
          <w:sz w:val="28"/>
          <w:szCs w:val="28"/>
          <w:lang w:eastAsia="en-US"/>
        </w:rPr>
      </w:pPr>
      <w:r w:rsidRPr="00816A2E">
        <w:rPr>
          <w:snapToGrid w:val="0"/>
          <w:sz w:val="28"/>
          <w:szCs w:val="28"/>
          <w:lang w:eastAsia="en-US"/>
        </w:rPr>
        <w:t>Начисление заработной платы за 2023 год по котельной ст. Абагур-Лесной (только ремонтный персонал) (DOCS.FORM.6.42. Часть 2. Том 17. ОСВ по заработной плате котельная ст. Абагур-Лесной за 2023).</w:t>
      </w:r>
    </w:p>
    <w:p w14:paraId="58360A10" w14:textId="77777777" w:rsidR="00816A2E" w:rsidRPr="00816A2E" w:rsidRDefault="00816A2E" w:rsidP="00816A2E">
      <w:pPr>
        <w:tabs>
          <w:tab w:val="left" w:pos="1890"/>
        </w:tabs>
        <w:ind w:firstLine="851"/>
        <w:jc w:val="both"/>
        <w:rPr>
          <w:sz w:val="28"/>
          <w:szCs w:val="28"/>
        </w:rPr>
      </w:pPr>
      <w:r w:rsidRPr="00816A2E">
        <w:rPr>
          <w:sz w:val="28"/>
          <w:szCs w:val="28"/>
        </w:rPr>
        <w:t>Эксперты произвели расчет затрат на отчисления на социальные нужды на 2023 год: (25 680 тыс. руб. (фактический ФОТ за 2023 год по сфере деятельности «теплоснабжение», АУР)</w:t>
      </w:r>
      <w:r w:rsidRPr="00816A2E">
        <w:rPr>
          <w:snapToGrid w:val="0"/>
          <w:sz w:val="28"/>
          <w:szCs w:val="28"/>
        </w:rPr>
        <w:t xml:space="preserve"> × 0,42 % (процент отчислений </w:t>
      </w:r>
      <w:r w:rsidRPr="00816A2E">
        <w:rPr>
          <w:snapToGrid w:val="0"/>
          <w:sz w:val="28"/>
          <w:szCs w:val="28"/>
        </w:rPr>
        <w:br/>
      </w:r>
      <w:r w:rsidRPr="00816A2E">
        <w:rPr>
          <w:bCs/>
          <w:snapToGrid w:val="0"/>
          <w:color w:val="000000"/>
          <w:kern w:val="32"/>
          <w:sz w:val="28"/>
          <w:szCs w:val="28"/>
          <w:lang w:eastAsia="en-US"/>
        </w:rPr>
        <w:t>на котельную на ст. Абагур-Лесной ПМС-2</w:t>
      </w:r>
      <w:r w:rsidRPr="00816A2E">
        <w:rPr>
          <w:snapToGrid w:val="0"/>
          <w:sz w:val="28"/>
          <w:szCs w:val="28"/>
        </w:rPr>
        <w:t>) + 459 тыс. руб. (</w:t>
      </w:r>
      <w:r w:rsidRPr="00816A2E">
        <w:rPr>
          <w:sz w:val="28"/>
          <w:szCs w:val="28"/>
        </w:rPr>
        <w:t xml:space="preserve">фактический ФОТ за 2023 год ремонтного персонала по котельной </w:t>
      </w:r>
      <w:r w:rsidRPr="00816A2E">
        <w:rPr>
          <w:bCs/>
          <w:snapToGrid w:val="0"/>
          <w:color w:val="000000"/>
          <w:kern w:val="32"/>
          <w:sz w:val="28"/>
          <w:szCs w:val="28"/>
          <w:lang w:eastAsia="en-US"/>
        </w:rPr>
        <w:t>на ст. Абагур-Лесной ПМС-2</w:t>
      </w:r>
      <w:r w:rsidRPr="00816A2E">
        <w:rPr>
          <w:sz w:val="28"/>
          <w:szCs w:val="28"/>
        </w:rPr>
        <w:t xml:space="preserve">)) </w:t>
      </w:r>
      <w:r w:rsidRPr="00816A2E">
        <w:rPr>
          <w:snapToGrid w:val="0"/>
          <w:sz w:val="28"/>
          <w:szCs w:val="28"/>
        </w:rPr>
        <w:t xml:space="preserve">× 30,40 % (ставка ЕСН ) × 0,83285 (отнесение расходов </w:t>
      </w:r>
      <w:r w:rsidRPr="00816A2E">
        <w:rPr>
          <w:snapToGrid w:val="0"/>
          <w:sz w:val="28"/>
          <w:szCs w:val="28"/>
        </w:rPr>
        <w:br/>
        <w:t xml:space="preserve">на потребительский рынок) = </w:t>
      </w:r>
      <w:r w:rsidRPr="00816A2E">
        <w:rPr>
          <w:b/>
          <w:snapToGrid w:val="0"/>
          <w:sz w:val="28"/>
          <w:szCs w:val="28"/>
        </w:rPr>
        <w:t>144 тыс. руб.</w:t>
      </w:r>
    </w:p>
    <w:p w14:paraId="2C2CEED7" w14:textId="77777777" w:rsidR="00816A2E" w:rsidRPr="00816A2E" w:rsidRDefault="00816A2E" w:rsidP="00816A2E">
      <w:pPr>
        <w:autoSpaceDE w:val="0"/>
        <w:autoSpaceDN w:val="0"/>
        <w:adjustRightInd w:val="0"/>
        <w:ind w:firstLine="709"/>
        <w:jc w:val="both"/>
        <w:rPr>
          <w:snapToGrid w:val="0"/>
          <w:sz w:val="28"/>
          <w:szCs w:val="28"/>
          <w:lang w:eastAsia="en-US"/>
        </w:rPr>
      </w:pPr>
      <w:r w:rsidRPr="00816A2E">
        <w:rPr>
          <w:snapToGrid w:val="0"/>
          <w:sz w:val="28"/>
          <w:szCs w:val="28"/>
          <w:lang w:eastAsia="en-US"/>
        </w:rPr>
        <w:t>Данные расходы признаются экспертами документально подтвержденными и экономически обоснованными.</w:t>
      </w:r>
    </w:p>
    <w:p w14:paraId="52D37E94" w14:textId="77777777" w:rsidR="00816A2E" w:rsidRPr="00816A2E" w:rsidRDefault="00816A2E" w:rsidP="00816A2E">
      <w:pPr>
        <w:ind w:firstLine="709"/>
        <w:jc w:val="both"/>
        <w:rPr>
          <w:snapToGrid w:val="0"/>
          <w:sz w:val="28"/>
          <w:szCs w:val="28"/>
          <w:lang w:eastAsia="en-US"/>
        </w:rPr>
      </w:pPr>
    </w:p>
    <w:p w14:paraId="16ABD0C1" w14:textId="77777777" w:rsidR="00816A2E" w:rsidRPr="00816A2E" w:rsidRDefault="00816A2E" w:rsidP="00816A2E">
      <w:pPr>
        <w:ind w:firstLine="709"/>
        <w:jc w:val="both"/>
        <w:rPr>
          <w:snapToGrid w:val="0"/>
          <w:sz w:val="28"/>
          <w:szCs w:val="28"/>
          <w:lang w:eastAsia="en-US"/>
        </w:rPr>
      </w:pPr>
      <w:r w:rsidRPr="00816A2E">
        <w:rPr>
          <w:snapToGrid w:val="0"/>
          <w:sz w:val="28"/>
          <w:szCs w:val="28"/>
          <w:lang w:eastAsia="en-US"/>
        </w:rPr>
        <w:t xml:space="preserve">В подтверждение величины амортизации основных средств </w:t>
      </w:r>
      <w:r w:rsidRPr="00816A2E">
        <w:rPr>
          <w:snapToGrid w:val="0"/>
          <w:sz w:val="28"/>
          <w:szCs w:val="28"/>
          <w:lang w:eastAsia="en-US"/>
        </w:rPr>
        <w:br/>
        <w:t>и нематериальных активов предприятием представлена следующая документация:</w:t>
      </w:r>
    </w:p>
    <w:p w14:paraId="58743F8C" w14:textId="77777777" w:rsidR="00816A2E" w:rsidRPr="00816A2E" w:rsidRDefault="00816A2E" w:rsidP="00816A2E">
      <w:pPr>
        <w:ind w:firstLine="709"/>
        <w:jc w:val="both"/>
        <w:rPr>
          <w:snapToGrid w:val="0"/>
          <w:sz w:val="28"/>
          <w:szCs w:val="28"/>
          <w:lang w:eastAsia="en-US"/>
        </w:rPr>
      </w:pPr>
      <w:r w:rsidRPr="00816A2E">
        <w:rPr>
          <w:snapToGrid w:val="0"/>
          <w:sz w:val="28"/>
          <w:szCs w:val="28"/>
          <w:lang w:eastAsia="en-US"/>
        </w:rPr>
        <w:t>Ведомость амортизационных начислений по котельной ст. Абагур-Лесной за 2023 год (DOCS.FORM.6.42. Часть 2. Том 17. Ведомость амортизационных начислений Абагур-Лесной за 2023 г).</w:t>
      </w:r>
    </w:p>
    <w:p w14:paraId="7EB6C9FA" w14:textId="77777777" w:rsidR="00816A2E" w:rsidRPr="00816A2E" w:rsidRDefault="00816A2E" w:rsidP="00816A2E">
      <w:pPr>
        <w:ind w:firstLine="709"/>
        <w:jc w:val="both"/>
        <w:rPr>
          <w:snapToGrid w:val="0"/>
          <w:sz w:val="28"/>
          <w:szCs w:val="28"/>
        </w:rPr>
      </w:pPr>
      <w:r w:rsidRPr="00816A2E">
        <w:rPr>
          <w:snapToGrid w:val="0"/>
          <w:sz w:val="28"/>
          <w:szCs w:val="28"/>
          <w:lang w:eastAsia="en-US"/>
        </w:rPr>
        <w:t>Инвентарные карточки учета объектов основных средств по котельной ст. Абагур-Лесной (DOCS.FORM.6.42. Часть 2. Том 17. Амортизация. Инвентарные карточки. Абагур-Лесной).</w:t>
      </w:r>
    </w:p>
    <w:p w14:paraId="456F8025" w14:textId="77777777" w:rsidR="00816A2E" w:rsidRPr="00816A2E" w:rsidRDefault="00816A2E" w:rsidP="00816A2E">
      <w:pPr>
        <w:ind w:firstLine="709"/>
        <w:jc w:val="both"/>
        <w:rPr>
          <w:snapToGrid w:val="0"/>
          <w:sz w:val="28"/>
          <w:szCs w:val="28"/>
        </w:rPr>
      </w:pPr>
      <w:r w:rsidRPr="00816A2E">
        <w:rPr>
          <w:snapToGrid w:val="0"/>
          <w:sz w:val="28"/>
          <w:szCs w:val="28"/>
        </w:rPr>
        <w:t xml:space="preserve">Эксперты проанализировали представленную ведомость амортизационных отчислений. </w:t>
      </w:r>
    </w:p>
    <w:p w14:paraId="6193DCE3" w14:textId="77777777" w:rsidR="00816A2E" w:rsidRPr="00816A2E" w:rsidRDefault="00816A2E" w:rsidP="00816A2E">
      <w:pPr>
        <w:ind w:firstLine="709"/>
        <w:jc w:val="both"/>
        <w:rPr>
          <w:snapToGrid w:val="0"/>
          <w:sz w:val="28"/>
          <w:szCs w:val="28"/>
        </w:rPr>
      </w:pPr>
      <w:r w:rsidRPr="00816A2E">
        <w:rPr>
          <w:snapToGrid w:val="0"/>
          <w:sz w:val="28"/>
          <w:szCs w:val="28"/>
        </w:rPr>
        <w:t>На основании представленных инвентарных карточек, эксперты произвели расчёт амортизационных отчислений на 2023 год, представленный в таблице 9.</w:t>
      </w:r>
    </w:p>
    <w:p w14:paraId="008DDB51" w14:textId="77777777" w:rsidR="00816A2E" w:rsidRPr="00816A2E" w:rsidRDefault="00816A2E" w:rsidP="00816A2E">
      <w:pPr>
        <w:ind w:firstLine="709"/>
        <w:jc w:val="both"/>
        <w:rPr>
          <w:snapToGrid w:val="0"/>
          <w:sz w:val="28"/>
          <w:szCs w:val="28"/>
        </w:rPr>
      </w:pPr>
    </w:p>
    <w:p w14:paraId="5D2366A6" w14:textId="77777777" w:rsidR="00816A2E" w:rsidRPr="00816A2E" w:rsidRDefault="00816A2E" w:rsidP="00816A2E">
      <w:pPr>
        <w:ind w:firstLine="709"/>
        <w:jc w:val="both"/>
        <w:rPr>
          <w:snapToGrid w:val="0"/>
          <w:sz w:val="28"/>
          <w:szCs w:val="28"/>
        </w:rPr>
      </w:pPr>
    </w:p>
    <w:p w14:paraId="3225DF4D" w14:textId="77777777" w:rsidR="00816A2E" w:rsidRPr="00816A2E" w:rsidRDefault="00816A2E" w:rsidP="00816A2E">
      <w:pPr>
        <w:ind w:firstLine="709"/>
        <w:jc w:val="both"/>
        <w:rPr>
          <w:snapToGrid w:val="0"/>
          <w:sz w:val="28"/>
          <w:szCs w:val="28"/>
        </w:rPr>
      </w:pPr>
    </w:p>
    <w:p w14:paraId="71F4489D" w14:textId="77777777" w:rsidR="00816A2E" w:rsidRPr="00816A2E" w:rsidRDefault="00816A2E" w:rsidP="00816A2E">
      <w:pPr>
        <w:ind w:firstLine="709"/>
        <w:jc w:val="both"/>
        <w:rPr>
          <w:snapToGrid w:val="0"/>
          <w:sz w:val="28"/>
          <w:szCs w:val="28"/>
        </w:rPr>
      </w:pPr>
    </w:p>
    <w:p w14:paraId="43929F5A" w14:textId="77777777" w:rsidR="00816A2E" w:rsidRPr="00816A2E" w:rsidRDefault="00816A2E" w:rsidP="00816A2E">
      <w:pPr>
        <w:ind w:firstLine="709"/>
        <w:jc w:val="both"/>
        <w:rPr>
          <w:snapToGrid w:val="0"/>
          <w:sz w:val="28"/>
          <w:szCs w:val="28"/>
        </w:rPr>
      </w:pPr>
    </w:p>
    <w:p w14:paraId="6AF82452" w14:textId="77777777" w:rsidR="00816A2E" w:rsidRPr="00816A2E" w:rsidRDefault="00816A2E" w:rsidP="00816A2E">
      <w:pPr>
        <w:ind w:firstLine="709"/>
        <w:jc w:val="both"/>
        <w:rPr>
          <w:snapToGrid w:val="0"/>
          <w:sz w:val="28"/>
          <w:szCs w:val="28"/>
        </w:rPr>
      </w:pPr>
    </w:p>
    <w:p w14:paraId="4C965BD1" w14:textId="77777777" w:rsidR="00816A2E" w:rsidRPr="00816A2E" w:rsidRDefault="00816A2E" w:rsidP="00816A2E">
      <w:pPr>
        <w:ind w:firstLine="709"/>
        <w:jc w:val="both"/>
        <w:rPr>
          <w:snapToGrid w:val="0"/>
          <w:sz w:val="28"/>
          <w:szCs w:val="28"/>
        </w:rPr>
      </w:pPr>
    </w:p>
    <w:p w14:paraId="3F4D4ED9" w14:textId="77777777" w:rsidR="00816A2E" w:rsidRPr="00816A2E" w:rsidRDefault="00816A2E" w:rsidP="00816A2E">
      <w:pPr>
        <w:numPr>
          <w:ilvl w:val="0"/>
          <w:numId w:val="13"/>
        </w:numPr>
        <w:ind w:left="9149" w:hanging="1211"/>
        <w:jc w:val="right"/>
        <w:rPr>
          <w:sz w:val="28"/>
          <w:szCs w:val="20"/>
        </w:rPr>
      </w:pPr>
    </w:p>
    <w:p w14:paraId="13D6A038" w14:textId="77777777" w:rsidR="00816A2E" w:rsidRPr="00816A2E" w:rsidRDefault="00816A2E" w:rsidP="00816A2E">
      <w:pPr>
        <w:tabs>
          <w:tab w:val="left" w:pos="1890"/>
        </w:tabs>
        <w:ind w:firstLine="709"/>
        <w:jc w:val="both"/>
        <w:rPr>
          <w:snapToGrid w:val="0"/>
          <w:sz w:val="28"/>
          <w:szCs w:val="28"/>
        </w:rPr>
      </w:pPr>
    </w:p>
    <w:p w14:paraId="2BCD3F77" w14:textId="77777777" w:rsidR="00816A2E" w:rsidRPr="00816A2E" w:rsidRDefault="00816A2E" w:rsidP="00816A2E">
      <w:pPr>
        <w:tabs>
          <w:tab w:val="left" w:pos="1890"/>
        </w:tabs>
        <w:ind w:firstLine="709"/>
        <w:jc w:val="center"/>
        <w:rPr>
          <w:b/>
          <w:snapToGrid w:val="0"/>
          <w:sz w:val="28"/>
          <w:szCs w:val="28"/>
        </w:rPr>
      </w:pPr>
      <w:r w:rsidRPr="00816A2E">
        <w:rPr>
          <w:b/>
          <w:snapToGrid w:val="0"/>
          <w:sz w:val="28"/>
          <w:szCs w:val="28"/>
        </w:rPr>
        <w:t>Расчет амортизационных отчислений на 2023 год</w:t>
      </w:r>
    </w:p>
    <w:p w14:paraId="7C0877C4" w14:textId="77777777" w:rsidR="00816A2E" w:rsidRPr="00816A2E" w:rsidRDefault="00816A2E" w:rsidP="00816A2E">
      <w:pPr>
        <w:tabs>
          <w:tab w:val="left" w:pos="1890"/>
        </w:tabs>
        <w:ind w:firstLine="709"/>
        <w:jc w:val="center"/>
        <w:rPr>
          <w:b/>
          <w:snapToGrid w:val="0"/>
          <w:sz w:val="28"/>
          <w:szCs w:val="28"/>
        </w:rPr>
      </w:pP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1348"/>
        <w:gridCol w:w="1559"/>
        <w:gridCol w:w="1701"/>
        <w:gridCol w:w="1417"/>
        <w:gridCol w:w="1531"/>
      </w:tblGrid>
      <w:tr w:rsidR="00816A2E" w:rsidRPr="00816A2E" w14:paraId="7B40B925" w14:textId="77777777" w:rsidTr="009E53B0">
        <w:trPr>
          <w:jc w:val="center"/>
        </w:trPr>
        <w:tc>
          <w:tcPr>
            <w:tcW w:w="2028" w:type="dxa"/>
            <w:vAlign w:val="center"/>
          </w:tcPr>
          <w:p w14:paraId="6BE79B9A" w14:textId="77777777" w:rsidR="00816A2E" w:rsidRPr="00816A2E" w:rsidRDefault="00816A2E" w:rsidP="00816A2E">
            <w:pPr>
              <w:tabs>
                <w:tab w:val="left" w:pos="1890"/>
              </w:tabs>
              <w:jc w:val="center"/>
              <w:rPr>
                <w:snapToGrid w:val="0"/>
                <w:sz w:val="20"/>
                <w:szCs w:val="28"/>
              </w:rPr>
            </w:pPr>
            <w:r w:rsidRPr="00816A2E">
              <w:rPr>
                <w:snapToGrid w:val="0"/>
                <w:sz w:val="20"/>
                <w:szCs w:val="28"/>
              </w:rPr>
              <w:t>Наименование объекта</w:t>
            </w:r>
          </w:p>
        </w:tc>
        <w:tc>
          <w:tcPr>
            <w:tcW w:w="1348" w:type="dxa"/>
            <w:vAlign w:val="center"/>
          </w:tcPr>
          <w:p w14:paraId="2F495776" w14:textId="77777777" w:rsidR="00816A2E" w:rsidRPr="00816A2E" w:rsidRDefault="00816A2E" w:rsidP="00816A2E">
            <w:pPr>
              <w:tabs>
                <w:tab w:val="left" w:pos="1890"/>
              </w:tabs>
              <w:jc w:val="center"/>
              <w:rPr>
                <w:snapToGrid w:val="0"/>
                <w:sz w:val="20"/>
                <w:szCs w:val="28"/>
              </w:rPr>
            </w:pPr>
            <w:r w:rsidRPr="00816A2E">
              <w:rPr>
                <w:snapToGrid w:val="0"/>
                <w:sz w:val="20"/>
                <w:szCs w:val="28"/>
              </w:rPr>
              <w:t>Группа амортизации</w:t>
            </w:r>
          </w:p>
        </w:tc>
        <w:tc>
          <w:tcPr>
            <w:tcW w:w="1559" w:type="dxa"/>
            <w:vAlign w:val="center"/>
          </w:tcPr>
          <w:p w14:paraId="2BAD0EBA" w14:textId="77777777" w:rsidR="00816A2E" w:rsidRPr="00816A2E" w:rsidRDefault="00816A2E" w:rsidP="00816A2E">
            <w:pPr>
              <w:tabs>
                <w:tab w:val="left" w:pos="1890"/>
              </w:tabs>
              <w:jc w:val="center"/>
              <w:rPr>
                <w:snapToGrid w:val="0"/>
                <w:sz w:val="20"/>
                <w:szCs w:val="28"/>
              </w:rPr>
            </w:pPr>
            <w:r w:rsidRPr="00816A2E">
              <w:rPr>
                <w:snapToGrid w:val="0"/>
                <w:sz w:val="20"/>
                <w:szCs w:val="28"/>
              </w:rPr>
              <w:t>Максимальный срок полезного использования, мес.</w:t>
            </w:r>
          </w:p>
        </w:tc>
        <w:tc>
          <w:tcPr>
            <w:tcW w:w="1701" w:type="dxa"/>
            <w:vAlign w:val="center"/>
          </w:tcPr>
          <w:p w14:paraId="291ACCA4" w14:textId="77777777" w:rsidR="00816A2E" w:rsidRPr="00816A2E" w:rsidRDefault="00816A2E" w:rsidP="00816A2E">
            <w:pPr>
              <w:tabs>
                <w:tab w:val="left" w:pos="1890"/>
              </w:tabs>
              <w:jc w:val="center"/>
              <w:rPr>
                <w:snapToGrid w:val="0"/>
                <w:sz w:val="20"/>
                <w:szCs w:val="28"/>
              </w:rPr>
            </w:pPr>
            <w:r w:rsidRPr="00816A2E">
              <w:rPr>
                <w:snapToGrid w:val="0"/>
                <w:sz w:val="20"/>
                <w:szCs w:val="28"/>
              </w:rPr>
              <w:t>Первоначальная стоимость, руб.</w:t>
            </w:r>
          </w:p>
        </w:tc>
        <w:tc>
          <w:tcPr>
            <w:tcW w:w="1417" w:type="dxa"/>
            <w:vAlign w:val="center"/>
          </w:tcPr>
          <w:p w14:paraId="0429659B" w14:textId="77777777" w:rsidR="00816A2E" w:rsidRPr="00816A2E" w:rsidRDefault="00816A2E" w:rsidP="00816A2E">
            <w:pPr>
              <w:tabs>
                <w:tab w:val="left" w:pos="1890"/>
              </w:tabs>
              <w:jc w:val="center"/>
              <w:rPr>
                <w:snapToGrid w:val="0"/>
                <w:sz w:val="20"/>
                <w:szCs w:val="28"/>
              </w:rPr>
            </w:pPr>
            <w:r w:rsidRPr="00816A2E">
              <w:rPr>
                <w:snapToGrid w:val="0"/>
                <w:sz w:val="20"/>
                <w:szCs w:val="28"/>
              </w:rPr>
              <w:t>Остаточная стоимость на 01.01.2023</w:t>
            </w:r>
          </w:p>
        </w:tc>
        <w:tc>
          <w:tcPr>
            <w:tcW w:w="1531" w:type="dxa"/>
            <w:vAlign w:val="center"/>
          </w:tcPr>
          <w:p w14:paraId="432B9D5C" w14:textId="77777777" w:rsidR="00816A2E" w:rsidRPr="00816A2E" w:rsidRDefault="00816A2E" w:rsidP="00816A2E">
            <w:pPr>
              <w:tabs>
                <w:tab w:val="left" w:pos="1890"/>
              </w:tabs>
              <w:jc w:val="center"/>
              <w:rPr>
                <w:snapToGrid w:val="0"/>
                <w:sz w:val="20"/>
                <w:szCs w:val="28"/>
              </w:rPr>
            </w:pPr>
            <w:r w:rsidRPr="00816A2E">
              <w:rPr>
                <w:snapToGrid w:val="0"/>
                <w:sz w:val="20"/>
                <w:szCs w:val="28"/>
              </w:rPr>
              <w:t>Сумма амортизации в 2023 году, руб.</w:t>
            </w:r>
          </w:p>
        </w:tc>
      </w:tr>
      <w:tr w:rsidR="00816A2E" w:rsidRPr="00816A2E" w14:paraId="4DDC87DB" w14:textId="77777777" w:rsidTr="009E53B0">
        <w:trPr>
          <w:trHeight w:val="1118"/>
          <w:jc w:val="center"/>
        </w:trPr>
        <w:tc>
          <w:tcPr>
            <w:tcW w:w="2028" w:type="dxa"/>
            <w:vAlign w:val="center"/>
          </w:tcPr>
          <w:p w14:paraId="7D0BC1C4" w14:textId="77777777" w:rsidR="00816A2E" w:rsidRPr="00816A2E" w:rsidRDefault="00816A2E" w:rsidP="00816A2E">
            <w:pPr>
              <w:tabs>
                <w:tab w:val="left" w:pos="1890"/>
              </w:tabs>
              <w:jc w:val="center"/>
              <w:rPr>
                <w:snapToGrid w:val="0"/>
                <w:sz w:val="22"/>
              </w:rPr>
            </w:pPr>
            <w:r w:rsidRPr="00816A2E">
              <w:rPr>
                <w:snapToGrid w:val="0"/>
                <w:sz w:val="22"/>
              </w:rPr>
              <w:t>Блочно-модульная котельная, Кем. Обл. ст. Абагур-Лесной</w:t>
            </w:r>
          </w:p>
        </w:tc>
        <w:tc>
          <w:tcPr>
            <w:tcW w:w="1348" w:type="dxa"/>
            <w:vAlign w:val="center"/>
          </w:tcPr>
          <w:p w14:paraId="471569D3" w14:textId="77777777" w:rsidR="00816A2E" w:rsidRPr="00816A2E" w:rsidRDefault="00816A2E" w:rsidP="00816A2E">
            <w:pPr>
              <w:tabs>
                <w:tab w:val="left" w:pos="1890"/>
              </w:tabs>
              <w:jc w:val="center"/>
              <w:rPr>
                <w:snapToGrid w:val="0"/>
                <w:sz w:val="22"/>
              </w:rPr>
            </w:pPr>
            <w:r w:rsidRPr="00816A2E">
              <w:rPr>
                <w:snapToGrid w:val="0"/>
                <w:sz w:val="22"/>
              </w:rPr>
              <w:t>5</w:t>
            </w:r>
          </w:p>
        </w:tc>
        <w:tc>
          <w:tcPr>
            <w:tcW w:w="1559" w:type="dxa"/>
            <w:vAlign w:val="center"/>
          </w:tcPr>
          <w:p w14:paraId="1B89939A" w14:textId="77777777" w:rsidR="00816A2E" w:rsidRPr="00816A2E" w:rsidRDefault="00816A2E" w:rsidP="00816A2E">
            <w:pPr>
              <w:tabs>
                <w:tab w:val="left" w:pos="1890"/>
              </w:tabs>
              <w:jc w:val="center"/>
              <w:rPr>
                <w:snapToGrid w:val="0"/>
                <w:sz w:val="22"/>
              </w:rPr>
            </w:pPr>
            <w:r w:rsidRPr="00816A2E">
              <w:rPr>
                <w:snapToGrid w:val="0"/>
                <w:sz w:val="22"/>
              </w:rPr>
              <w:t>120</w:t>
            </w:r>
          </w:p>
        </w:tc>
        <w:tc>
          <w:tcPr>
            <w:tcW w:w="1701" w:type="dxa"/>
            <w:vAlign w:val="center"/>
          </w:tcPr>
          <w:p w14:paraId="07F04D85" w14:textId="77777777" w:rsidR="00816A2E" w:rsidRPr="00816A2E" w:rsidRDefault="00816A2E" w:rsidP="00816A2E">
            <w:pPr>
              <w:jc w:val="center"/>
              <w:rPr>
                <w:snapToGrid w:val="0"/>
                <w:sz w:val="22"/>
              </w:rPr>
            </w:pPr>
            <w:r w:rsidRPr="00816A2E">
              <w:rPr>
                <w:snapToGrid w:val="0"/>
                <w:sz w:val="22"/>
              </w:rPr>
              <w:t>10 725 000,00</w:t>
            </w:r>
          </w:p>
        </w:tc>
        <w:tc>
          <w:tcPr>
            <w:tcW w:w="1417" w:type="dxa"/>
            <w:vAlign w:val="center"/>
          </w:tcPr>
          <w:p w14:paraId="28DAA13D" w14:textId="77777777" w:rsidR="00816A2E" w:rsidRPr="00816A2E" w:rsidRDefault="00816A2E" w:rsidP="00816A2E">
            <w:pPr>
              <w:jc w:val="center"/>
              <w:rPr>
                <w:snapToGrid w:val="0"/>
                <w:sz w:val="22"/>
              </w:rPr>
            </w:pPr>
            <w:r w:rsidRPr="00816A2E">
              <w:rPr>
                <w:snapToGrid w:val="0"/>
                <w:sz w:val="22"/>
              </w:rPr>
              <w:t>5 362 500,00</w:t>
            </w:r>
          </w:p>
        </w:tc>
        <w:tc>
          <w:tcPr>
            <w:tcW w:w="1531" w:type="dxa"/>
            <w:vAlign w:val="center"/>
          </w:tcPr>
          <w:p w14:paraId="6668644B" w14:textId="77777777" w:rsidR="00816A2E" w:rsidRPr="00816A2E" w:rsidRDefault="00816A2E" w:rsidP="00816A2E">
            <w:pPr>
              <w:jc w:val="center"/>
              <w:rPr>
                <w:snapToGrid w:val="0"/>
                <w:sz w:val="22"/>
              </w:rPr>
            </w:pPr>
            <w:r w:rsidRPr="00816A2E">
              <w:rPr>
                <w:snapToGrid w:val="0"/>
                <w:sz w:val="22"/>
              </w:rPr>
              <w:t>1 072 500,00</w:t>
            </w:r>
          </w:p>
        </w:tc>
      </w:tr>
      <w:tr w:rsidR="00816A2E" w:rsidRPr="00816A2E" w14:paraId="6A9422AE" w14:textId="77777777" w:rsidTr="009E53B0">
        <w:trPr>
          <w:trHeight w:val="1118"/>
          <w:jc w:val="center"/>
        </w:trPr>
        <w:tc>
          <w:tcPr>
            <w:tcW w:w="2028" w:type="dxa"/>
            <w:vAlign w:val="center"/>
          </w:tcPr>
          <w:p w14:paraId="2054CB01" w14:textId="77777777" w:rsidR="00816A2E" w:rsidRPr="00816A2E" w:rsidRDefault="00816A2E" w:rsidP="00816A2E">
            <w:pPr>
              <w:tabs>
                <w:tab w:val="left" w:pos="1890"/>
              </w:tabs>
              <w:jc w:val="center"/>
              <w:rPr>
                <w:snapToGrid w:val="0"/>
                <w:sz w:val="22"/>
              </w:rPr>
            </w:pPr>
            <w:r w:rsidRPr="00816A2E">
              <w:rPr>
                <w:snapToGrid w:val="0"/>
                <w:sz w:val="22"/>
              </w:rPr>
              <w:t>Тепловая сеть</w:t>
            </w:r>
          </w:p>
        </w:tc>
        <w:tc>
          <w:tcPr>
            <w:tcW w:w="1348" w:type="dxa"/>
            <w:vAlign w:val="center"/>
          </w:tcPr>
          <w:p w14:paraId="6FFCB529" w14:textId="77777777" w:rsidR="00816A2E" w:rsidRPr="00816A2E" w:rsidRDefault="00816A2E" w:rsidP="00816A2E">
            <w:pPr>
              <w:tabs>
                <w:tab w:val="left" w:pos="1890"/>
              </w:tabs>
              <w:jc w:val="center"/>
              <w:rPr>
                <w:snapToGrid w:val="0"/>
                <w:sz w:val="22"/>
              </w:rPr>
            </w:pPr>
            <w:r w:rsidRPr="00816A2E">
              <w:rPr>
                <w:snapToGrid w:val="0"/>
                <w:sz w:val="22"/>
              </w:rPr>
              <w:t>5</w:t>
            </w:r>
          </w:p>
        </w:tc>
        <w:tc>
          <w:tcPr>
            <w:tcW w:w="1559" w:type="dxa"/>
            <w:vAlign w:val="center"/>
          </w:tcPr>
          <w:p w14:paraId="4CBED0E4" w14:textId="77777777" w:rsidR="00816A2E" w:rsidRPr="00816A2E" w:rsidRDefault="00816A2E" w:rsidP="00816A2E">
            <w:pPr>
              <w:tabs>
                <w:tab w:val="left" w:pos="1890"/>
              </w:tabs>
              <w:jc w:val="center"/>
              <w:rPr>
                <w:snapToGrid w:val="0"/>
                <w:sz w:val="22"/>
              </w:rPr>
            </w:pPr>
            <w:r w:rsidRPr="00816A2E">
              <w:rPr>
                <w:snapToGrid w:val="0"/>
                <w:sz w:val="22"/>
              </w:rPr>
              <w:t>120</w:t>
            </w:r>
          </w:p>
        </w:tc>
        <w:tc>
          <w:tcPr>
            <w:tcW w:w="1701" w:type="dxa"/>
            <w:vAlign w:val="center"/>
          </w:tcPr>
          <w:p w14:paraId="4F60A35A" w14:textId="77777777" w:rsidR="00816A2E" w:rsidRPr="00816A2E" w:rsidRDefault="00816A2E" w:rsidP="00816A2E">
            <w:pPr>
              <w:jc w:val="center"/>
              <w:rPr>
                <w:snapToGrid w:val="0"/>
                <w:sz w:val="22"/>
              </w:rPr>
            </w:pPr>
            <w:r w:rsidRPr="00816A2E">
              <w:rPr>
                <w:snapToGrid w:val="0"/>
                <w:sz w:val="22"/>
              </w:rPr>
              <w:t>47 826,98</w:t>
            </w:r>
          </w:p>
        </w:tc>
        <w:tc>
          <w:tcPr>
            <w:tcW w:w="1417" w:type="dxa"/>
            <w:vAlign w:val="center"/>
          </w:tcPr>
          <w:p w14:paraId="49679C72" w14:textId="77777777" w:rsidR="00816A2E" w:rsidRPr="00816A2E" w:rsidRDefault="00816A2E" w:rsidP="00816A2E">
            <w:pPr>
              <w:jc w:val="center"/>
              <w:rPr>
                <w:snapToGrid w:val="0"/>
                <w:sz w:val="22"/>
              </w:rPr>
            </w:pPr>
            <w:r w:rsidRPr="00816A2E">
              <w:rPr>
                <w:snapToGrid w:val="0"/>
                <w:sz w:val="22"/>
              </w:rPr>
              <w:t>47 029,86</w:t>
            </w:r>
          </w:p>
        </w:tc>
        <w:tc>
          <w:tcPr>
            <w:tcW w:w="1531" w:type="dxa"/>
            <w:vAlign w:val="center"/>
          </w:tcPr>
          <w:p w14:paraId="26E998B5" w14:textId="77777777" w:rsidR="00816A2E" w:rsidRPr="00816A2E" w:rsidRDefault="00816A2E" w:rsidP="00816A2E">
            <w:pPr>
              <w:jc w:val="center"/>
              <w:rPr>
                <w:snapToGrid w:val="0"/>
                <w:sz w:val="22"/>
              </w:rPr>
            </w:pPr>
            <w:r w:rsidRPr="00816A2E">
              <w:rPr>
                <w:snapToGrid w:val="0"/>
                <w:sz w:val="22"/>
              </w:rPr>
              <w:t>4 782,70</w:t>
            </w:r>
          </w:p>
        </w:tc>
      </w:tr>
      <w:tr w:rsidR="00816A2E" w:rsidRPr="00816A2E" w14:paraId="21C69B38" w14:textId="77777777" w:rsidTr="009E53B0">
        <w:trPr>
          <w:trHeight w:val="404"/>
          <w:jc w:val="center"/>
        </w:trPr>
        <w:tc>
          <w:tcPr>
            <w:tcW w:w="8053" w:type="dxa"/>
            <w:gridSpan w:val="5"/>
            <w:vAlign w:val="center"/>
          </w:tcPr>
          <w:p w14:paraId="50035FA0" w14:textId="77777777" w:rsidR="00816A2E" w:rsidRPr="00816A2E" w:rsidRDefault="00816A2E" w:rsidP="00816A2E">
            <w:pPr>
              <w:jc w:val="center"/>
              <w:rPr>
                <w:snapToGrid w:val="0"/>
                <w:color w:val="000000"/>
                <w:sz w:val="22"/>
                <w:szCs w:val="22"/>
              </w:rPr>
            </w:pPr>
            <w:r w:rsidRPr="00816A2E">
              <w:rPr>
                <w:snapToGrid w:val="0"/>
                <w:sz w:val="22"/>
                <w:szCs w:val="22"/>
              </w:rPr>
              <w:t>Итого, тыс. руб</w:t>
            </w:r>
          </w:p>
        </w:tc>
        <w:tc>
          <w:tcPr>
            <w:tcW w:w="1531" w:type="dxa"/>
            <w:vAlign w:val="center"/>
          </w:tcPr>
          <w:p w14:paraId="2C7864FA" w14:textId="77777777" w:rsidR="00816A2E" w:rsidRPr="00816A2E" w:rsidRDefault="00816A2E" w:rsidP="00816A2E">
            <w:pPr>
              <w:jc w:val="center"/>
              <w:rPr>
                <w:b/>
                <w:snapToGrid w:val="0"/>
                <w:color w:val="000000"/>
                <w:sz w:val="22"/>
                <w:szCs w:val="22"/>
              </w:rPr>
            </w:pPr>
            <w:r w:rsidRPr="00816A2E">
              <w:rPr>
                <w:b/>
                <w:snapToGrid w:val="0"/>
                <w:color w:val="000000"/>
                <w:sz w:val="22"/>
                <w:szCs w:val="22"/>
              </w:rPr>
              <w:t>1 077</w:t>
            </w:r>
          </w:p>
        </w:tc>
      </w:tr>
    </w:tbl>
    <w:p w14:paraId="5B3D895C" w14:textId="77777777" w:rsidR="00816A2E" w:rsidRPr="00816A2E" w:rsidRDefault="00816A2E" w:rsidP="00816A2E">
      <w:pPr>
        <w:ind w:firstLine="709"/>
        <w:jc w:val="both"/>
        <w:rPr>
          <w:snapToGrid w:val="0"/>
          <w:sz w:val="28"/>
          <w:szCs w:val="28"/>
        </w:rPr>
      </w:pPr>
    </w:p>
    <w:p w14:paraId="62CB7C57" w14:textId="77777777" w:rsidR="00816A2E" w:rsidRPr="00816A2E" w:rsidRDefault="00816A2E" w:rsidP="00816A2E">
      <w:pPr>
        <w:ind w:firstLine="709"/>
        <w:jc w:val="both"/>
        <w:rPr>
          <w:snapToGrid w:val="0"/>
          <w:sz w:val="28"/>
          <w:szCs w:val="28"/>
          <w:lang w:eastAsia="en-US"/>
        </w:rPr>
      </w:pPr>
      <w:r w:rsidRPr="00816A2E">
        <w:rPr>
          <w:snapToGrid w:val="0"/>
          <w:sz w:val="28"/>
          <w:szCs w:val="28"/>
        </w:rPr>
        <w:t>В соответствии с расчетами, экономически обоснованный размер амортизационных отчислений на 2023 год составляет:</w:t>
      </w:r>
      <w:r w:rsidRPr="00816A2E">
        <w:rPr>
          <w:b/>
          <w:snapToGrid w:val="0"/>
          <w:sz w:val="28"/>
          <w:szCs w:val="28"/>
        </w:rPr>
        <w:t xml:space="preserve"> </w:t>
      </w:r>
      <w:r w:rsidRPr="00816A2E">
        <w:rPr>
          <w:snapToGrid w:val="0"/>
          <w:sz w:val="28"/>
          <w:szCs w:val="28"/>
        </w:rPr>
        <w:t>1 077 тыс. руб.</w:t>
      </w:r>
      <w:r w:rsidRPr="00816A2E">
        <w:rPr>
          <w:b/>
          <w:snapToGrid w:val="0"/>
          <w:sz w:val="28"/>
          <w:szCs w:val="28"/>
        </w:rPr>
        <w:t xml:space="preserve"> </w:t>
      </w:r>
      <w:r w:rsidRPr="00816A2E">
        <w:rPr>
          <w:snapToGrid w:val="0"/>
          <w:sz w:val="28"/>
          <w:szCs w:val="28"/>
        </w:rPr>
        <w:t xml:space="preserve">× </w:t>
      </w:r>
      <w:r w:rsidRPr="00816A2E">
        <w:rPr>
          <w:snapToGrid w:val="0"/>
          <w:sz w:val="28"/>
          <w:szCs w:val="28"/>
        </w:rPr>
        <w:br/>
        <w:t xml:space="preserve">0,83285 (отнесение расходов на потребительский рынок) = </w:t>
      </w:r>
      <w:r w:rsidRPr="00816A2E">
        <w:rPr>
          <w:b/>
          <w:snapToGrid w:val="0"/>
          <w:sz w:val="28"/>
          <w:szCs w:val="28"/>
        </w:rPr>
        <w:t xml:space="preserve">897 тыс. руб. </w:t>
      </w:r>
      <w:r w:rsidRPr="00816A2E">
        <w:rPr>
          <w:b/>
          <w:snapToGrid w:val="0"/>
          <w:sz w:val="28"/>
          <w:szCs w:val="28"/>
        </w:rPr>
        <w:br/>
      </w:r>
      <w:r w:rsidRPr="00816A2E">
        <w:rPr>
          <w:snapToGrid w:val="0"/>
          <w:sz w:val="28"/>
          <w:szCs w:val="28"/>
          <w:lang w:eastAsia="en-US"/>
        </w:rPr>
        <w:t>Данные расходы признаются экспертами документально подтвержденными и экономически обоснованными.</w:t>
      </w:r>
    </w:p>
    <w:p w14:paraId="336E015A" w14:textId="77777777" w:rsidR="00816A2E" w:rsidRPr="00816A2E" w:rsidRDefault="00816A2E" w:rsidP="00816A2E">
      <w:pPr>
        <w:ind w:firstLine="709"/>
        <w:jc w:val="both"/>
        <w:rPr>
          <w:snapToGrid w:val="0"/>
          <w:sz w:val="28"/>
          <w:szCs w:val="28"/>
          <w:lang w:eastAsia="en-US"/>
        </w:rPr>
      </w:pPr>
    </w:p>
    <w:p w14:paraId="1E36BB2E" w14:textId="77777777" w:rsidR="00816A2E" w:rsidRPr="00816A2E" w:rsidRDefault="00816A2E" w:rsidP="00816A2E">
      <w:pPr>
        <w:tabs>
          <w:tab w:val="left" w:pos="1890"/>
        </w:tabs>
        <w:ind w:firstLine="709"/>
        <w:jc w:val="both"/>
        <w:rPr>
          <w:snapToGrid w:val="0"/>
          <w:sz w:val="28"/>
          <w:szCs w:val="28"/>
        </w:rPr>
      </w:pPr>
      <w:bookmarkStart w:id="56" w:name="_Toc435981491"/>
      <w:bookmarkStart w:id="57" w:name="_Toc470509579"/>
      <w:bookmarkStart w:id="58" w:name="_Toc500323251"/>
      <w:bookmarkStart w:id="59" w:name="_Toc531854404"/>
      <w:bookmarkStart w:id="60" w:name="_Toc532896288"/>
      <w:r w:rsidRPr="00816A2E">
        <w:rPr>
          <w:snapToGrid w:val="0"/>
          <w:sz w:val="28"/>
          <w:szCs w:val="28"/>
        </w:rPr>
        <w:t>Расчет неподконтрольных расходов приведен в таблице 10.</w:t>
      </w:r>
    </w:p>
    <w:p w14:paraId="34B79340" w14:textId="77777777" w:rsidR="00816A2E" w:rsidRPr="00816A2E" w:rsidRDefault="00816A2E" w:rsidP="00816A2E">
      <w:pPr>
        <w:tabs>
          <w:tab w:val="left" w:pos="1890"/>
        </w:tabs>
        <w:ind w:firstLine="709"/>
        <w:jc w:val="both"/>
        <w:rPr>
          <w:snapToGrid w:val="0"/>
          <w:sz w:val="28"/>
          <w:szCs w:val="28"/>
        </w:rPr>
      </w:pPr>
    </w:p>
    <w:p w14:paraId="0198D94B" w14:textId="77777777" w:rsidR="00816A2E" w:rsidRPr="00816A2E" w:rsidRDefault="00816A2E" w:rsidP="00816A2E">
      <w:pPr>
        <w:numPr>
          <w:ilvl w:val="0"/>
          <w:numId w:val="13"/>
        </w:numPr>
        <w:ind w:left="9149" w:hanging="1211"/>
        <w:jc w:val="right"/>
        <w:rPr>
          <w:snapToGrid w:val="0"/>
          <w:sz w:val="28"/>
          <w:szCs w:val="28"/>
          <w:lang w:eastAsia="en-US"/>
        </w:rPr>
      </w:pPr>
    </w:p>
    <w:p w14:paraId="5FD4B9F5" w14:textId="77777777" w:rsidR="00816A2E" w:rsidRPr="00816A2E" w:rsidRDefault="00816A2E" w:rsidP="00816A2E">
      <w:pPr>
        <w:keepNext/>
        <w:jc w:val="center"/>
        <w:outlineLvl w:val="1"/>
        <w:rPr>
          <w:b/>
          <w:sz w:val="28"/>
          <w:szCs w:val="20"/>
          <w:lang w:eastAsia="x-none"/>
        </w:rPr>
      </w:pPr>
      <w:r w:rsidRPr="00816A2E">
        <w:rPr>
          <w:b/>
          <w:sz w:val="28"/>
          <w:szCs w:val="20"/>
          <w:lang w:eastAsia="x-none"/>
        </w:rPr>
        <w:t>Реестр фактических неподконтрольных расходов</w:t>
      </w:r>
      <w:bookmarkEnd w:id="56"/>
      <w:r w:rsidRPr="00816A2E">
        <w:rPr>
          <w:b/>
          <w:sz w:val="28"/>
          <w:szCs w:val="20"/>
          <w:lang w:eastAsia="x-none"/>
        </w:rPr>
        <w:t xml:space="preserve"> на производство тепловой энергии</w:t>
      </w:r>
      <w:bookmarkEnd w:id="57"/>
      <w:bookmarkEnd w:id="58"/>
      <w:bookmarkEnd w:id="59"/>
      <w:bookmarkEnd w:id="60"/>
    </w:p>
    <w:p w14:paraId="7EEED02E" w14:textId="77777777" w:rsidR="00816A2E" w:rsidRPr="00816A2E" w:rsidRDefault="00816A2E" w:rsidP="00816A2E">
      <w:pPr>
        <w:jc w:val="right"/>
        <w:rPr>
          <w:sz w:val="28"/>
          <w:szCs w:val="28"/>
        </w:rPr>
      </w:pPr>
      <w:r w:rsidRPr="00816A2E">
        <w:rPr>
          <w:sz w:val="28"/>
          <w:szCs w:val="28"/>
        </w:rPr>
        <w:t>тыс. руб.</w:t>
      </w:r>
    </w:p>
    <w:tbl>
      <w:tblPr>
        <w:tblW w:w="9357" w:type="dxa"/>
        <w:tblInd w:w="108" w:type="dxa"/>
        <w:tblLook w:val="04A0" w:firstRow="1" w:lastRow="0" w:firstColumn="1" w:lastColumn="0" w:noHBand="0" w:noVBand="1"/>
      </w:tblPr>
      <w:tblGrid>
        <w:gridCol w:w="776"/>
        <w:gridCol w:w="7021"/>
        <w:gridCol w:w="1560"/>
      </w:tblGrid>
      <w:tr w:rsidR="00816A2E" w:rsidRPr="00816A2E" w14:paraId="33742DE1" w14:textId="77777777" w:rsidTr="009E53B0">
        <w:trPr>
          <w:trHeight w:val="330"/>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B57AC2" w14:textId="77777777" w:rsidR="00816A2E" w:rsidRPr="00816A2E" w:rsidRDefault="00816A2E" w:rsidP="00816A2E">
            <w:pPr>
              <w:jc w:val="center"/>
              <w:rPr>
                <w:sz w:val="28"/>
                <w:szCs w:val="28"/>
              </w:rPr>
            </w:pPr>
            <w:r w:rsidRPr="00816A2E">
              <w:rPr>
                <w:sz w:val="28"/>
                <w:szCs w:val="28"/>
              </w:rPr>
              <w:t>№ п/п</w:t>
            </w:r>
          </w:p>
        </w:tc>
        <w:tc>
          <w:tcPr>
            <w:tcW w:w="70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333CAC" w14:textId="77777777" w:rsidR="00816A2E" w:rsidRPr="00816A2E" w:rsidRDefault="00816A2E" w:rsidP="00816A2E">
            <w:pPr>
              <w:jc w:val="center"/>
              <w:rPr>
                <w:sz w:val="28"/>
                <w:szCs w:val="28"/>
              </w:rPr>
            </w:pPr>
            <w:r w:rsidRPr="00816A2E">
              <w:rPr>
                <w:sz w:val="28"/>
                <w:szCs w:val="28"/>
              </w:rPr>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BAB3DF2" w14:textId="77777777" w:rsidR="00816A2E" w:rsidRPr="00816A2E" w:rsidRDefault="00816A2E" w:rsidP="00816A2E">
            <w:pPr>
              <w:jc w:val="center"/>
              <w:rPr>
                <w:sz w:val="28"/>
                <w:szCs w:val="28"/>
              </w:rPr>
            </w:pPr>
            <w:r w:rsidRPr="00816A2E">
              <w:rPr>
                <w:sz w:val="28"/>
                <w:szCs w:val="28"/>
              </w:rPr>
              <w:t>2023 год</w:t>
            </w:r>
          </w:p>
        </w:tc>
      </w:tr>
      <w:tr w:rsidR="00816A2E" w:rsidRPr="00816A2E" w14:paraId="22C26AC3" w14:textId="77777777" w:rsidTr="009E53B0">
        <w:trPr>
          <w:trHeight w:val="330"/>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0B10D6BA" w14:textId="77777777" w:rsidR="00816A2E" w:rsidRPr="00816A2E" w:rsidRDefault="00816A2E" w:rsidP="00816A2E">
            <w:pPr>
              <w:rPr>
                <w:sz w:val="28"/>
                <w:szCs w:val="28"/>
              </w:rPr>
            </w:pPr>
          </w:p>
        </w:tc>
        <w:tc>
          <w:tcPr>
            <w:tcW w:w="7021" w:type="dxa"/>
            <w:vMerge/>
            <w:tcBorders>
              <w:top w:val="single" w:sz="4" w:space="0" w:color="auto"/>
              <w:left w:val="single" w:sz="4" w:space="0" w:color="auto"/>
              <w:bottom w:val="single" w:sz="4" w:space="0" w:color="000000"/>
              <w:right w:val="single" w:sz="4" w:space="0" w:color="auto"/>
            </w:tcBorders>
            <w:vAlign w:val="center"/>
            <w:hideMark/>
          </w:tcPr>
          <w:p w14:paraId="200A43B6" w14:textId="77777777" w:rsidR="00816A2E" w:rsidRPr="00816A2E" w:rsidRDefault="00816A2E" w:rsidP="00816A2E">
            <w:pPr>
              <w:rPr>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14:paraId="44D4620D" w14:textId="77777777" w:rsidR="00816A2E" w:rsidRPr="00816A2E" w:rsidRDefault="00816A2E" w:rsidP="00816A2E">
            <w:pPr>
              <w:jc w:val="center"/>
              <w:rPr>
                <w:sz w:val="28"/>
                <w:szCs w:val="28"/>
              </w:rPr>
            </w:pPr>
            <w:r w:rsidRPr="00816A2E">
              <w:rPr>
                <w:sz w:val="28"/>
                <w:szCs w:val="28"/>
              </w:rPr>
              <w:t>Факт</w:t>
            </w:r>
          </w:p>
        </w:tc>
      </w:tr>
      <w:tr w:rsidR="00816A2E" w:rsidRPr="00816A2E" w14:paraId="457D16ED" w14:textId="77777777" w:rsidTr="009E53B0">
        <w:trPr>
          <w:trHeight w:val="9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7866CBF" w14:textId="77777777" w:rsidR="00816A2E" w:rsidRPr="00816A2E" w:rsidRDefault="00816A2E" w:rsidP="00816A2E">
            <w:pPr>
              <w:jc w:val="center"/>
              <w:rPr>
                <w:sz w:val="28"/>
                <w:szCs w:val="28"/>
              </w:rPr>
            </w:pPr>
            <w:r w:rsidRPr="00816A2E">
              <w:rPr>
                <w:sz w:val="28"/>
                <w:szCs w:val="28"/>
              </w:rPr>
              <w:t>1.1</w:t>
            </w:r>
          </w:p>
        </w:tc>
        <w:tc>
          <w:tcPr>
            <w:tcW w:w="7021" w:type="dxa"/>
            <w:tcBorders>
              <w:top w:val="nil"/>
              <w:left w:val="nil"/>
              <w:bottom w:val="single" w:sz="4" w:space="0" w:color="auto"/>
              <w:right w:val="single" w:sz="4" w:space="0" w:color="auto"/>
            </w:tcBorders>
            <w:shd w:val="clear" w:color="auto" w:fill="auto"/>
            <w:vAlign w:val="center"/>
            <w:hideMark/>
          </w:tcPr>
          <w:p w14:paraId="1B068DD1" w14:textId="77777777" w:rsidR="00816A2E" w:rsidRPr="00816A2E" w:rsidRDefault="00816A2E" w:rsidP="00816A2E">
            <w:pPr>
              <w:rPr>
                <w:sz w:val="28"/>
                <w:szCs w:val="28"/>
              </w:rPr>
            </w:pPr>
            <w:r w:rsidRPr="00816A2E">
              <w:rPr>
                <w:sz w:val="28"/>
                <w:szCs w:val="28"/>
              </w:rPr>
              <w:t>Расходы на оплату услуг, оказываемых организациями, осуществляющими регулируемые виды деятельности</w:t>
            </w:r>
          </w:p>
        </w:tc>
        <w:tc>
          <w:tcPr>
            <w:tcW w:w="1560" w:type="dxa"/>
            <w:tcBorders>
              <w:top w:val="nil"/>
              <w:left w:val="nil"/>
              <w:bottom w:val="single" w:sz="4" w:space="0" w:color="auto"/>
              <w:right w:val="single" w:sz="4" w:space="0" w:color="auto"/>
            </w:tcBorders>
            <w:shd w:val="clear" w:color="auto" w:fill="auto"/>
            <w:noWrap/>
            <w:vAlign w:val="center"/>
            <w:hideMark/>
          </w:tcPr>
          <w:p w14:paraId="657B47C4" w14:textId="77777777" w:rsidR="00816A2E" w:rsidRPr="00816A2E" w:rsidRDefault="00816A2E" w:rsidP="00816A2E">
            <w:pPr>
              <w:jc w:val="center"/>
              <w:rPr>
                <w:snapToGrid w:val="0"/>
                <w:color w:val="000000"/>
                <w:sz w:val="28"/>
                <w:szCs w:val="28"/>
              </w:rPr>
            </w:pPr>
            <w:r w:rsidRPr="00816A2E">
              <w:rPr>
                <w:snapToGrid w:val="0"/>
                <w:color w:val="000000"/>
                <w:sz w:val="28"/>
                <w:szCs w:val="28"/>
              </w:rPr>
              <w:t>0</w:t>
            </w:r>
          </w:p>
        </w:tc>
      </w:tr>
      <w:tr w:rsidR="00816A2E" w:rsidRPr="00816A2E" w14:paraId="3D3BE99C" w14:textId="77777777" w:rsidTr="009E53B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AE54B13" w14:textId="77777777" w:rsidR="00816A2E" w:rsidRPr="00816A2E" w:rsidRDefault="00816A2E" w:rsidP="00816A2E">
            <w:pPr>
              <w:jc w:val="center"/>
              <w:rPr>
                <w:sz w:val="28"/>
                <w:szCs w:val="28"/>
              </w:rPr>
            </w:pPr>
            <w:r w:rsidRPr="00816A2E">
              <w:rPr>
                <w:sz w:val="28"/>
                <w:szCs w:val="28"/>
              </w:rPr>
              <w:t>1.2</w:t>
            </w:r>
          </w:p>
        </w:tc>
        <w:tc>
          <w:tcPr>
            <w:tcW w:w="7021" w:type="dxa"/>
            <w:tcBorders>
              <w:top w:val="nil"/>
              <w:left w:val="nil"/>
              <w:bottom w:val="single" w:sz="4" w:space="0" w:color="auto"/>
              <w:right w:val="single" w:sz="4" w:space="0" w:color="auto"/>
            </w:tcBorders>
            <w:shd w:val="clear" w:color="auto" w:fill="auto"/>
            <w:noWrap/>
            <w:vAlign w:val="center"/>
            <w:hideMark/>
          </w:tcPr>
          <w:p w14:paraId="797E14F4" w14:textId="77777777" w:rsidR="00816A2E" w:rsidRPr="00816A2E" w:rsidRDefault="00816A2E" w:rsidP="00816A2E">
            <w:pPr>
              <w:rPr>
                <w:sz w:val="28"/>
                <w:szCs w:val="28"/>
              </w:rPr>
            </w:pPr>
            <w:r w:rsidRPr="00816A2E">
              <w:rPr>
                <w:sz w:val="28"/>
                <w:szCs w:val="28"/>
              </w:rPr>
              <w:t>Арендная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74F6DAFC" w14:textId="77777777" w:rsidR="00816A2E" w:rsidRPr="00816A2E" w:rsidRDefault="00816A2E" w:rsidP="00816A2E">
            <w:pPr>
              <w:jc w:val="center"/>
              <w:rPr>
                <w:snapToGrid w:val="0"/>
                <w:color w:val="000000"/>
                <w:sz w:val="28"/>
                <w:szCs w:val="28"/>
              </w:rPr>
            </w:pPr>
            <w:r w:rsidRPr="00816A2E">
              <w:rPr>
                <w:snapToGrid w:val="0"/>
                <w:color w:val="000000"/>
                <w:sz w:val="28"/>
                <w:szCs w:val="28"/>
              </w:rPr>
              <w:t>0</w:t>
            </w:r>
          </w:p>
        </w:tc>
      </w:tr>
      <w:tr w:rsidR="00816A2E" w:rsidRPr="00816A2E" w14:paraId="27AC36E0" w14:textId="77777777" w:rsidTr="009E53B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E7DED73" w14:textId="77777777" w:rsidR="00816A2E" w:rsidRPr="00816A2E" w:rsidRDefault="00816A2E" w:rsidP="00816A2E">
            <w:pPr>
              <w:jc w:val="center"/>
              <w:rPr>
                <w:sz w:val="28"/>
                <w:szCs w:val="28"/>
              </w:rPr>
            </w:pPr>
            <w:r w:rsidRPr="00816A2E">
              <w:rPr>
                <w:sz w:val="28"/>
                <w:szCs w:val="28"/>
              </w:rPr>
              <w:t>1.3</w:t>
            </w:r>
          </w:p>
        </w:tc>
        <w:tc>
          <w:tcPr>
            <w:tcW w:w="7021" w:type="dxa"/>
            <w:tcBorders>
              <w:top w:val="nil"/>
              <w:left w:val="nil"/>
              <w:bottom w:val="single" w:sz="4" w:space="0" w:color="auto"/>
              <w:right w:val="single" w:sz="4" w:space="0" w:color="auto"/>
            </w:tcBorders>
            <w:shd w:val="clear" w:color="auto" w:fill="auto"/>
            <w:noWrap/>
            <w:vAlign w:val="center"/>
            <w:hideMark/>
          </w:tcPr>
          <w:p w14:paraId="000B1E36" w14:textId="77777777" w:rsidR="00816A2E" w:rsidRPr="00816A2E" w:rsidRDefault="00816A2E" w:rsidP="00816A2E">
            <w:pPr>
              <w:rPr>
                <w:sz w:val="28"/>
                <w:szCs w:val="28"/>
              </w:rPr>
            </w:pPr>
            <w:r w:rsidRPr="00816A2E">
              <w:rPr>
                <w:sz w:val="28"/>
                <w:szCs w:val="28"/>
              </w:rPr>
              <w:t>Концессионная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4592B165" w14:textId="77777777" w:rsidR="00816A2E" w:rsidRPr="00816A2E" w:rsidRDefault="00816A2E" w:rsidP="00816A2E">
            <w:pPr>
              <w:jc w:val="center"/>
              <w:rPr>
                <w:snapToGrid w:val="0"/>
                <w:color w:val="000000"/>
                <w:sz w:val="28"/>
                <w:szCs w:val="28"/>
              </w:rPr>
            </w:pPr>
            <w:r w:rsidRPr="00816A2E">
              <w:rPr>
                <w:snapToGrid w:val="0"/>
                <w:color w:val="000000"/>
                <w:sz w:val="28"/>
                <w:szCs w:val="28"/>
              </w:rPr>
              <w:t>0</w:t>
            </w:r>
          </w:p>
        </w:tc>
      </w:tr>
      <w:tr w:rsidR="00816A2E" w:rsidRPr="00816A2E" w14:paraId="706198D3" w14:textId="77777777" w:rsidTr="009E53B0">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4C205EC" w14:textId="77777777" w:rsidR="00816A2E" w:rsidRPr="00816A2E" w:rsidRDefault="00816A2E" w:rsidP="00816A2E">
            <w:pPr>
              <w:jc w:val="center"/>
              <w:rPr>
                <w:sz w:val="28"/>
                <w:szCs w:val="28"/>
              </w:rPr>
            </w:pPr>
            <w:r w:rsidRPr="00816A2E">
              <w:rPr>
                <w:sz w:val="28"/>
                <w:szCs w:val="28"/>
              </w:rPr>
              <w:t>1.4</w:t>
            </w:r>
          </w:p>
        </w:tc>
        <w:tc>
          <w:tcPr>
            <w:tcW w:w="7021" w:type="dxa"/>
            <w:tcBorders>
              <w:top w:val="nil"/>
              <w:left w:val="nil"/>
              <w:bottom w:val="single" w:sz="4" w:space="0" w:color="auto"/>
              <w:right w:val="single" w:sz="4" w:space="0" w:color="auto"/>
            </w:tcBorders>
            <w:shd w:val="clear" w:color="auto" w:fill="auto"/>
            <w:vAlign w:val="center"/>
            <w:hideMark/>
          </w:tcPr>
          <w:p w14:paraId="7269DA57" w14:textId="77777777" w:rsidR="00816A2E" w:rsidRPr="00816A2E" w:rsidRDefault="00816A2E" w:rsidP="00816A2E">
            <w:pPr>
              <w:jc w:val="both"/>
              <w:rPr>
                <w:sz w:val="28"/>
                <w:szCs w:val="28"/>
              </w:rPr>
            </w:pPr>
            <w:r w:rsidRPr="00816A2E">
              <w:rPr>
                <w:sz w:val="28"/>
                <w:szCs w:val="28"/>
              </w:rPr>
              <w:t>Расходы на уплату налогов, сборов и других обязательных платежей, в том числе:</w:t>
            </w:r>
          </w:p>
        </w:tc>
        <w:tc>
          <w:tcPr>
            <w:tcW w:w="1560" w:type="dxa"/>
            <w:tcBorders>
              <w:top w:val="nil"/>
              <w:left w:val="nil"/>
              <w:bottom w:val="single" w:sz="4" w:space="0" w:color="auto"/>
              <w:right w:val="single" w:sz="4" w:space="0" w:color="auto"/>
            </w:tcBorders>
            <w:shd w:val="clear" w:color="auto" w:fill="auto"/>
            <w:noWrap/>
            <w:vAlign w:val="center"/>
            <w:hideMark/>
          </w:tcPr>
          <w:p w14:paraId="61EA30DE" w14:textId="77777777" w:rsidR="00816A2E" w:rsidRPr="00816A2E" w:rsidRDefault="00816A2E" w:rsidP="00816A2E">
            <w:pPr>
              <w:jc w:val="center"/>
              <w:rPr>
                <w:snapToGrid w:val="0"/>
                <w:color w:val="000000"/>
                <w:sz w:val="28"/>
                <w:szCs w:val="28"/>
              </w:rPr>
            </w:pPr>
            <w:r w:rsidRPr="00816A2E">
              <w:rPr>
                <w:snapToGrid w:val="0"/>
                <w:color w:val="000000"/>
                <w:sz w:val="28"/>
                <w:szCs w:val="28"/>
              </w:rPr>
              <w:t>0</w:t>
            </w:r>
          </w:p>
        </w:tc>
      </w:tr>
      <w:tr w:rsidR="00816A2E" w:rsidRPr="00816A2E" w14:paraId="7924E68A" w14:textId="77777777" w:rsidTr="009E53B0">
        <w:trPr>
          <w:trHeight w:val="15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B30D13C" w14:textId="77777777" w:rsidR="00816A2E" w:rsidRPr="00816A2E" w:rsidRDefault="00816A2E" w:rsidP="00816A2E">
            <w:pPr>
              <w:jc w:val="center"/>
              <w:rPr>
                <w:sz w:val="28"/>
                <w:szCs w:val="28"/>
              </w:rPr>
            </w:pPr>
            <w:r w:rsidRPr="00816A2E">
              <w:rPr>
                <w:sz w:val="28"/>
                <w:szCs w:val="28"/>
              </w:rPr>
              <w:lastRenderedPageBreak/>
              <w:t>1.4.1</w:t>
            </w:r>
          </w:p>
        </w:tc>
        <w:tc>
          <w:tcPr>
            <w:tcW w:w="7021" w:type="dxa"/>
            <w:tcBorders>
              <w:top w:val="nil"/>
              <w:left w:val="nil"/>
              <w:bottom w:val="single" w:sz="4" w:space="0" w:color="auto"/>
              <w:right w:val="single" w:sz="4" w:space="0" w:color="auto"/>
            </w:tcBorders>
            <w:shd w:val="clear" w:color="auto" w:fill="auto"/>
            <w:vAlign w:val="center"/>
            <w:hideMark/>
          </w:tcPr>
          <w:p w14:paraId="4AD7CAEE" w14:textId="77777777" w:rsidR="00816A2E" w:rsidRPr="00816A2E" w:rsidRDefault="00816A2E" w:rsidP="00816A2E">
            <w:pPr>
              <w:jc w:val="both"/>
              <w:rPr>
                <w:sz w:val="28"/>
                <w:szCs w:val="28"/>
              </w:rPr>
            </w:pPr>
            <w:r w:rsidRPr="00816A2E">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nil"/>
              <w:bottom w:val="single" w:sz="4" w:space="0" w:color="auto"/>
              <w:right w:val="single" w:sz="4" w:space="0" w:color="auto"/>
            </w:tcBorders>
            <w:shd w:val="clear" w:color="auto" w:fill="auto"/>
            <w:noWrap/>
            <w:vAlign w:val="center"/>
            <w:hideMark/>
          </w:tcPr>
          <w:p w14:paraId="5390E819" w14:textId="77777777" w:rsidR="00816A2E" w:rsidRPr="00816A2E" w:rsidRDefault="00816A2E" w:rsidP="00816A2E">
            <w:pPr>
              <w:jc w:val="center"/>
              <w:rPr>
                <w:snapToGrid w:val="0"/>
                <w:color w:val="000000"/>
                <w:sz w:val="28"/>
                <w:szCs w:val="28"/>
              </w:rPr>
            </w:pPr>
            <w:r w:rsidRPr="00816A2E">
              <w:rPr>
                <w:snapToGrid w:val="0"/>
                <w:color w:val="000000"/>
                <w:sz w:val="28"/>
                <w:szCs w:val="28"/>
              </w:rPr>
              <w:t>0</w:t>
            </w:r>
          </w:p>
        </w:tc>
      </w:tr>
      <w:tr w:rsidR="00816A2E" w:rsidRPr="00816A2E" w14:paraId="70D465EF" w14:textId="77777777" w:rsidTr="009E53B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7AD25B6" w14:textId="77777777" w:rsidR="00816A2E" w:rsidRPr="00816A2E" w:rsidRDefault="00816A2E" w:rsidP="00816A2E">
            <w:pPr>
              <w:jc w:val="center"/>
              <w:rPr>
                <w:sz w:val="28"/>
                <w:szCs w:val="28"/>
              </w:rPr>
            </w:pPr>
            <w:r w:rsidRPr="00816A2E">
              <w:rPr>
                <w:sz w:val="28"/>
                <w:szCs w:val="28"/>
              </w:rPr>
              <w:t>1.4.2</w:t>
            </w:r>
          </w:p>
        </w:tc>
        <w:tc>
          <w:tcPr>
            <w:tcW w:w="7021" w:type="dxa"/>
            <w:tcBorders>
              <w:top w:val="nil"/>
              <w:left w:val="nil"/>
              <w:bottom w:val="single" w:sz="4" w:space="0" w:color="auto"/>
              <w:right w:val="single" w:sz="4" w:space="0" w:color="auto"/>
            </w:tcBorders>
            <w:shd w:val="clear" w:color="auto" w:fill="auto"/>
            <w:vAlign w:val="center"/>
            <w:hideMark/>
          </w:tcPr>
          <w:p w14:paraId="688C680B" w14:textId="77777777" w:rsidR="00816A2E" w:rsidRPr="00816A2E" w:rsidRDefault="00816A2E" w:rsidP="00816A2E">
            <w:pPr>
              <w:jc w:val="both"/>
              <w:rPr>
                <w:sz w:val="28"/>
                <w:szCs w:val="28"/>
              </w:rPr>
            </w:pPr>
            <w:r w:rsidRPr="00816A2E">
              <w:rPr>
                <w:sz w:val="28"/>
                <w:szCs w:val="28"/>
              </w:rPr>
              <w:t>расходы на обязательное страхование</w:t>
            </w:r>
          </w:p>
        </w:tc>
        <w:tc>
          <w:tcPr>
            <w:tcW w:w="1560" w:type="dxa"/>
            <w:tcBorders>
              <w:top w:val="nil"/>
              <w:left w:val="nil"/>
              <w:bottom w:val="single" w:sz="4" w:space="0" w:color="auto"/>
              <w:right w:val="single" w:sz="4" w:space="0" w:color="auto"/>
            </w:tcBorders>
            <w:shd w:val="clear" w:color="auto" w:fill="auto"/>
            <w:noWrap/>
            <w:vAlign w:val="center"/>
            <w:hideMark/>
          </w:tcPr>
          <w:p w14:paraId="6D805F49" w14:textId="77777777" w:rsidR="00816A2E" w:rsidRPr="00816A2E" w:rsidRDefault="00816A2E" w:rsidP="00816A2E">
            <w:pPr>
              <w:jc w:val="center"/>
              <w:rPr>
                <w:snapToGrid w:val="0"/>
                <w:color w:val="000000"/>
                <w:sz w:val="28"/>
                <w:szCs w:val="28"/>
              </w:rPr>
            </w:pPr>
            <w:r w:rsidRPr="00816A2E">
              <w:rPr>
                <w:snapToGrid w:val="0"/>
                <w:color w:val="000000"/>
                <w:sz w:val="28"/>
                <w:szCs w:val="28"/>
              </w:rPr>
              <w:t>0</w:t>
            </w:r>
          </w:p>
        </w:tc>
      </w:tr>
      <w:tr w:rsidR="00816A2E" w:rsidRPr="00816A2E" w14:paraId="11EE2616" w14:textId="77777777" w:rsidTr="009E53B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F5769C1" w14:textId="77777777" w:rsidR="00816A2E" w:rsidRPr="00816A2E" w:rsidRDefault="00816A2E" w:rsidP="00816A2E">
            <w:pPr>
              <w:jc w:val="center"/>
              <w:rPr>
                <w:sz w:val="28"/>
                <w:szCs w:val="28"/>
              </w:rPr>
            </w:pPr>
            <w:r w:rsidRPr="00816A2E">
              <w:rPr>
                <w:sz w:val="28"/>
                <w:szCs w:val="28"/>
              </w:rPr>
              <w:t>1.4.3</w:t>
            </w:r>
          </w:p>
        </w:tc>
        <w:tc>
          <w:tcPr>
            <w:tcW w:w="7021" w:type="dxa"/>
            <w:tcBorders>
              <w:top w:val="nil"/>
              <w:left w:val="nil"/>
              <w:bottom w:val="single" w:sz="4" w:space="0" w:color="auto"/>
              <w:right w:val="single" w:sz="4" w:space="0" w:color="auto"/>
            </w:tcBorders>
            <w:shd w:val="clear" w:color="auto" w:fill="auto"/>
            <w:noWrap/>
            <w:vAlign w:val="center"/>
            <w:hideMark/>
          </w:tcPr>
          <w:p w14:paraId="7780C230" w14:textId="77777777" w:rsidR="00816A2E" w:rsidRPr="00816A2E" w:rsidRDefault="00816A2E" w:rsidP="00816A2E">
            <w:pPr>
              <w:rPr>
                <w:sz w:val="28"/>
                <w:szCs w:val="28"/>
              </w:rPr>
            </w:pPr>
            <w:r w:rsidRPr="00816A2E">
              <w:rPr>
                <w:sz w:val="28"/>
                <w:szCs w:val="28"/>
              </w:rPr>
              <w:t xml:space="preserve">иные расходы </w:t>
            </w:r>
          </w:p>
        </w:tc>
        <w:tc>
          <w:tcPr>
            <w:tcW w:w="1560" w:type="dxa"/>
            <w:tcBorders>
              <w:top w:val="nil"/>
              <w:left w:val="nil"/>
              <w:bottom w:val="single" w:sz="4" w:space="0" w:color="auto"/>
              <w:right w:val="single" w:sz="4" w:space="0" w:color="auto"/>
            </w:tcBorders>
            <w:shd w:val="clear" w:color="auto" w:fill="auto"/>
            <w:noWrap/>
            <w:vAlign w:val="center"/>
            <w:hideMark/>
          </w:tcPr>
          <w:p w14:paraId="21A6AAAB" w14:textId="77777777" w:rsidR="00816A2E" w:rsidRPr="00816A2E" w:rsidRDefault="00816A2E" w:rsidP="00816A2E">
            <w:pPr>
              <w:jc w:val="center"/>
              <w:rPr>
                <w:snapToGrid w:val="0"/>
                <w:color w:val="000000"/>
                <w:sz w:val="28"/>
                <w:szCs w:val="28"/>
              </w:rPr>
            </w:pPr>
            <w:r w:rsidRPr="00816A2E">
              <w:rPr>
                <w:snapToGrid w:val="0"/>
                <w:color w:val="000000"/>
                <w:sz w:val="28"/>
                <w:szCs w:val="28"/>
              </w:rPr>
              <w:t>0</w:t>
            </w:r>
          </w:p>
        </w:tc>
      </w:tr>
      <w:tr w:rsidR="00816A2E" w:rsidRPr="00816A2E" w14:paraId="184074A9" w14:textId="77777777" w:rsidTr="009E53B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837C3CD" w14:textId="77777777" w:rsidR="00816A2E" w:rsidRPr="00816A2E" w:rsidRDefault="00816A2E" w:rsidP="00816A2E">
            <w:pPr>
              <w:jc w:val="center"/>
              <w:rPr>
                <w:sz w:val="28"/>
                <w:szCs w:val="28"/>
              </w:rPr>
            </w:pPr>
            <w:r w:rsidRPr="00816A2E">
              <w:rPr>
                <w:sz w:val="28"/>
                <w:szCs w:val="28"/>
              </w:rPr>
              <w:t>1.5</w:t>
            </w:r>
          </w:p>
        </w:tc>
        <w:tc>
          <w:tcPr>
            <w:tcW w:w="7021" w:type="dxa"/>
            <w:tcBorders>
              <w:top w:val="nil"/>
              <w:left w:val="nil"/>
              <w:bottom w:val="single" w:sz="4" w:space="0" w:color="auto"/>
              <w:right w:val="single" w:sz="4" w:space="0" w:color="auto"/>
            </w:tcBorders>
            <w:shd w:val="clear" w:color="auto" w:fill="auto"/>
            <w:vAlign w:val="center"/>
            <w:hideMark/>
          </w:tcPr>
          <w:p w14:paraId="0E5F76F4" w14:textId="77777777" w:rsidR="00816A2E" w:rsidRPr="00816A2E" w:rsidRDefault="00816A2E" w:rsidP="00816A2E">
            <w:pPr>
              <w:jc w:val="both"/>
              <w:rPr>
                <w:sz w:val="28"/>
                <w:szCs w:val="28"/>
              </w:rPr>
            </w:pPr>
            <w:r w:rsidRPr="00816A2E">
              <w:rPr>
                <w:sz w:val="28"/>
                <w:szCs w:val="28"/>
              </w:rPr>
              <w:t>Отчисления на социальные нужды</w:t>
            </w:r>
          </w:p>
        </w:tc>
        <w:tc>
          <w:tcPr>
            <w:tcW w:w="1560" w:type="dxa"/>
            <w:tcBorders>
              <w:top w:val="nil"/>
              <w:left w:val="nil"/>
              <w:bottom w:val="single" w:sz="4" w:space="0" w:color="auto"/>
              <w:right w:val="single" w:sz="4" w:space="0" w:color="auto"/>
            </w:tcBorders>
            <w:shd w:val="clear" w:color="auto" w:fill="auto"/>
            <w:noWrap/>
            <w:vAlign w:val="center"/>
            <w:hideMark/>
          </w:tcPr>
          <w:p w14:paraId="7F631C45" w14:textId="77777777" w:rsidR="00816A2E" w:rsidRPr="00816A2E" w:rsidRDefault="00816A2E" w:rsidP="00816A2E">
            <w:pPr>
              <w:jc w:val="center"/>
              <w:rPr>
                <w:snapToGrid w:val="0"/>
                <w:color w:val="000000"/>
                <w:sz w:val="28"/>
                <w:szCs w:val="28"/>
              </w:rPr>
            </w:pPr>
            <w:r w:rsidRPr="00816A2E">
              <w:rPr>
                <w:snapToGrid w:val="0"/>
                <w:color w:val="000000"/>
                <w:sz w:val="28"/>
                <w:szCs w:val="28"/>
              </w:rPr>
              <w:t>144</w:t>
            </w:r>
          </w:p>
        </w:tc>
      </w:tr>
      <w:tr w:rsidR="00816A2E" w:rsidRPr="00816A2E" w14:paraId="5871EFD1" w14:textId="77777777" w:rsidTr="009E53B0">
        <w:trPr>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838F4" w14:textId="77777777" w:rsidR="00816A2E" w:rsidRPr="00816A2E" w:rsidRDefault="00816A2E" w:rsidP="00816A2E">
            <w:pPr>
              <w:jc w:val="center"/>
              <w:rPr>
                <w:sz w:val="28"/>
                <w:szCs w:val="28"/>
              </w:rPr>
            </w:pPr>
            <w:r w:rsidRPr="00816A2E">
              <w:rPr>
                <w:sz w:val="28"/>
                <w:szCs w:val="28"/>
              </w:rPr>
              <w:t>1.6</w:t>
            </w:r>
          </w:p>
        </w:tc>
        <w:tc>
          <w:tcPr>
            <w:tcW w:w="7021" w:type="dxa"/>
            <w:tcBorders>
              <w:top w:val="single" w:sz="4" w:space="0" w:color="auto"/>
              <w:left w:val="nil"/>
              <w:bottom w:val="single" w:sz="4" w:space="0" w:color="auto"/>
              <w:right w:val="single" w:sz="4" w:space="0" w:color="auto"/>
            </w:tcBorders>
            <w:shd w:val="clear" w:color="auto" w:fill="auto"/>
            <w:vAlign w:val="center"/>
            <w:hideMark/>
          </w:tcPr>
          <w:p w14:paraId="4B3DE65F" w14:textId="77777777" w:rsidR="00816A2E" w:rsidRPr="00816A2E" w:rsidRDefault="00816A2E" w:rsidP="00816A2E">
            <w:pPr>
              <w:jc w:val="both"/>
              <w:rPr>
                <w:sz w:val="28"/>
                <w:szCs w:val="28"/>
              </w:rPr>
            </w:pPr>
            <w:r w:rsidRPr="00816A2E">
              <w:rPr>
                <w:sz w:val="28"/>
                <w:szCs w:val="28"/>
              </w:rPr>
              <w:t>Расходы по сомнительным долгам</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0BB9C8F" w14:textId="77777777" w:rsidR="00816A2E" w:rsidRPr="00816A2E" w:rsidRDefault="00816A2E" w:rsidP="00816A2E">
            <w:pPr>
              <w:jc w:val="center"/>
              <w:rPr>
                <w:snapToGrid w:val="0"/>
                <w:color w:val="000000"/>
                <w:sz w:val="28"/>
                <w:szCs w:val="28"/>
              </w:rPr>
            </w:pPr>
            <w:r w:rsidRPr="00816A2E">
              <w:rPr>
                <w:snapToGrid w:val="0"/>
                <w:color w:val="000000"/>
                <w:sz w:val="28"/>
                <w:szCs w:val="28"/>
              </w:rPr>
              <w:t>0</w:t>
            </w:r>
          </w:p>
        </w:tc>
      </w:tr>
      <w:tr w:rsidR="00816A2E" w:rsidRPr="00816A2E" w14:paraId="1D66060F" w14:textId="77777777" w:rsidTr="009E53B0">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60A04E9" w14:textId="77777777" w:rsidR="00816A2E" w:rsidRPr="00816A2E" w:rsidRDefault="00816A2E" w:rsidP="00816A2E">
            <w:pPr>
              <w:jc w:val="center"/>
              <w:rPr>
                <w:sz w:val="28"/>
                <w:szCs w:val="28"/>
              </w:rPr>
            </w:pPr>
            <w:r w:rsidRPr="00816A2E">
              <w:rPr>
                <w:sz w:val="28"/>
                <w:szCs w:val="28"/>
              </w:rPr>
              <w:t>1.7</w:t>
            </w:r>
          </w:p>
        </w:tc>
        <w:tc>
          <w:tcPr>
            <w:tcW w:w="7021" w:type="dxa"/>
            <w:tcBorders>
              <w:top w:val="nil"/>
              <w:left w:val="nil"/>
              <w:bottom w:val="single" w:sz="4" w:space="0" w:color="auto"/>
              <w:right w:val="single" w:sz="4" w:space="0" w:color="auto"/>
            </w:tcBorders>
            <w:shd w:val="clear" w:color="auto" w:fill="auto"/>
            <w:vAlign w:val="center"/>
            <w:hideMark/>
          </w:tcPr>
          <w:p w14:paraId="696B2C45" w14:textId="77777777" w:rsidR="00816A2E" w:rsidRPr="00816A2E" w:rsidRDefault="00816A2E" w:rsidP="00816A2E">
            <w:pPr>
              <w:jc w:val="both"/>
              <w:rPr>
                <w:sz w:val="28"/>
                <w:szCs w:val="28"/>
              </w:rPr>
            </w:pPr>
            <w:r w:rsidRPr="00816A2E">
              <w:rPr>
                <w:sz w:val="28"/>
                <w:szCs w:val="28"/>
              </w:rPr>
              <w:t>Амортизация основных средств и нематериальных активов</w:t>
            </w:r>
          </w:p>
        </w:tc>
        <w:tc>
          <w:tcPr>
            <w:tcW w:w="1560" w:type="dxa"/>
            <w:tcBorders>
              <w:top w:val="nil"/>
              <w:left w:val="nil"/>
              <w:bottom w:val="single" w:sz="4" w:space="0" w:color="auto"/>
              <w:right w:val="single" w:sz="4" w:space="0" w:color="auto"/>
            </w:tcBorders>
            <w:shd w:val="clear" w:color="auto" w:fill="auto"/>
            <w:noWrap/>
            <w:vAlign w:val="center"/>
            <w:hideMark/>
          </w:tcPr>
          <w:p w14:paraId="4F8E33CC" w14:textId="77777777" w:rsidR="00816A2E" w:rsidRPr="00816A2E" w:rsidRDefault="00816A2E" w:rsidP="00816A2E">
            <w:pPr>
              <w:jc w:val="center"/>
              <w:rPr>
                <w:snapToGrid w:val="0"/>
                <w:color w:val="000000"/>
                <w:sz w:val="28"/>
                <w:szCs w:val="28"/>
              </w:rPr>
            </w:pPr>
            <w:r w:rsidRPr="00816A2E">
              <w:rPr>
                <w:snapToGrid w:val="0"/>
                <w:color w:val="000000"/>
                <w:sz w:val="28"/>
                <w:szCs w:val="28"/>
              </w:rPr>
              <w:t>897</w:t>
            </w:r>
          </w:p>
        </w:tc>
      </w:tr>
      <w:tr w:rsidR="00816A2E" w:rsidRPr="00816A2E" w14:paraId="5F65F32D" w14:textId="77777777" w:rsidTr="009E53B0">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E0324F8" w14:textId="77777777" w:rsidR="00816A2E" w:rsidRPr="00816A2E" w:rsidRDefault="00816A2E" w:rsidP="00816A2E">
            <w:pPr>
              <w:jc w:val="center"/>
              <w:rPr>
                <w:sz w:val="28"/>
                <w:szCs w:val="28"/>
              </w:rPr>
            </w:pPr>
            <w:r w:rsidRPr="00816A2E">
              <w:rPr>
                <w:sz w:val="28"/>
                <w:szCs w:val="28"/>
              </w:rPr>
              <w:t>1.8</w:t>
            </w:r>
          </w:p>
        </w:tc>
        <w:tc>
          <w:tcPr>
            <w:tcW w:w="7021" w:type="dxa"/>
            <w:tcBorders>
              <w:top w:val="nil"/>
              <w:left w:val="nil"/>
              <w:bottom w:val="single" w:sz="4" w:space="0" w:color="auto"/>
              <w:right w:val="single" w:sz="4" w:space="0" w:color="auto"/>
            </w:tcBorders>
            <w:shd w:val="clear" w:color="auto" w:fill="auto"/>
            <w:noWrap/>
            <w:vAlign w:val="center"/>
            <w:hideMark/>
          </w:tcPr>
          <w:p w14:paraId="09AE2ECA" w14:textId="77777777" w:rsidR="00816A2E" w:rsidRPr="00816A2E" w:rsidRDefault="00816A2E" w:rsidP="00816A2E">
            <w:pPr>
              <w:jc w:val="both"/>
              <w:rPr>
                <w:sz w:val="28"/>
                <w:szCs w:val="28"/>
              </w:rPr>
            </w:pPr>
            <w:r w:rsidRPr="00816A2E">
              <w:rPr>
                <w:sz w:val="28"/>
                <w:szCs w:val="28"/>
              </w:rPr>
              <w:t>Расходы на выплаты по договорам займа и кредитным договорам, включая проценты по ним</w:t>
            </w:r>
          </w:p>
        </w:tc>
        <w:tc>
          <w:tcPr>
            <w:tcW w:w="1560" w:type="dxa"/>
            <w:tcBorders>
              <w:top w:val="nil"/>
              <w:left w:val="nil"/>
              <w:bottom w:val="single" w:sz="4" w:space="0" w:color="auto"/>
              <w:right w:val="single" w:sz="4" w:space="0" w:color="auto"/>
            </w:tcBorders>
            <w:shd w:val="clear" w:color="auto" w:fill="auto"/>
            <w:noWrap/>
            <w:vAlign w:val="center"/>
            <w:hideMark/>
          </w:tcPr>
          <w:p w14:paraId="7A45B60C" w14:textId="77777777" w:rsidR="00816A2E" w:rsidRPr="00816A2E" w:rsidRDefault="00816A2E" w:rsidP="00816A2E">
            <w:pPr>
              <w:jc w:val="center"/>
              <w:rPr>
                <w:snapToGrid w:val="0"/>
                <w:color w:val="000000"/>
                <w:sz w:val="28"/>
                <w:szCs w:val="28"/>
              </w:rPr>
            </w:pPr>
            <w:r w:rsidRPr="00816A2E">
              <w:rPr>
                <w:snapToGrid w:val="0"/>
                <w:color w:val="000000"/>
                <w:sz w:val="28"/>
                <w:szCs w:val="28"/>
              </w:rPr>
              <w:t>0</w:t>
            </w:r>
          </w:p>
        </w:tc>
      </w:tr>
      <w:tr w:rsidR="00816A2E" w:rsidRPr="00816A2E" w14:paraId="1EC21E1A" w14:textId="77777777" w:rsidTr="009E53B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52EF943" w14:textId="77777777" w:rsidR="00816A2E" w:rsidRPr="00816A2E" w:rsidRDefault="00816A2E" w:rsidP="00816A2E">
            <w:pPr>
              <w:jc w:val="center"/>
              <w:rPr>
                <w:sz w:val="28"/>
                <w:szCs w:val="28"/>
              </w:rPr>
            </w:pPr>
            <w:r w:rsidRPr="00816A2E">
              <w:rPr>
                <w:sz w:val="28"/>
                <w:szCs w:val="28"/>
              </w:rPr>
              <w:t> </w:t>
            </w:r>
          </w:p>
        </w:tc>
        <w:tc>
          <w:tcPr>
            <w:tcW w:w="7021" w:type="dxa"/>
            <w:tcBorders>
              <w:top w:val="single" w:sz="4" w:space="0" w:color="auto"/>
              <w:left w:val="nil"/>
              <w:bottom w:val="single" w:sz="4" w:space="0" w:color="auto"/>
              <w:right w:val="single" w:sz="4" w:space="0" w:color="auto"/>
            </w:tcBorders>
            <w:shd w:val="clear" w:color="auto" w:fill="auto"/>
            <w:noWrap/>
            <w:vAlign w:val="center"/>
            <w:hideMark/>
          </w:tcPr>
          <w:p w14:paraId="561D591A" w14:textId="77777777" w:rsidR="00816A2E" w:rsidRPr="00816A2E" w:rsidRDefault="00816A2E" w:rsidP="00816A2E">
            <w:pPr>
              <w:rPr>
                <w:sz w:val="28"/>
                <w:szCs w:val="28"/>
              </w:rPr>
            </w:pPr>
            <w:r w:rsidRPr="00816A2E">
              <w:rPr>
                <w:sz w:val="28"/>
                <w:szCs w:val="28"/>
              </w:rPr>
              <w:t>ИТОГО</w:t>
            </w:r>
          </w:p>
        </w:tc>
        <w:tc>
          <w:tcPr>
            <w:tcW w:w="1560" w:type="dxa"/>
            <w:tcBorders>
              <w:top w:val="nil"/>
              <w:left w:val="nil"/>
              <w:bottom w:val="single" w:sz="4" w:space="0" w:color="auto"/>
              <w:right w:val="single" w:sz="4" w:space="0" w:color="auto"/>
            </w:tcBorders>
            <w:shd w:val="clear" w:color="auto" w:fill="auto"/>
            <w:noWrap/>
            <w:vAlign w:val="center"/>
            <w:hideMark/>
          </w:tcPr>
          <w:p w14:paraId="3EF02B83" w14:textId="77777777" w:rsidR="00816A2E" w:rsidRPr="00816A2E" w:rsidRDefault="00816A2E" w:rsidP="00816A2E">
            <w:pPr>
              <w:jc w:val="center"/>
              <w:rPr>
                <w:snapToGrid w:val="0"/>
                <w:color w:val="000000"/>
                <w:sz w:val="28"/>
                <w:szCs w:val="28"/>
              </w:rPr>
            </w:pPr>
            <w:r w:rsidRPr="00816A2E">
              <w:rPr>
                <w:snapToGrid w:val="0"/>
                <w:color w:val="000000"/>
                <w:sz w:val="28"/>
                <w:szCs w:val="28"/>
              </w:rPr>
              <w:t>1 041</w:t>
            </w:r>
          </w:p>
        </w:tc>
      </w:tr>
      <w:tr w:rsidR="00816A2E" w:rsidRPr="00816A2E" w14:paraId="6EF75D95" w14:textId="77777777" w:rsidTr="009E53B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809994C" w14:textId="77777777" w:rsidR="00816A2E" w:rsidRPr="00816A2E" w:rsidRDefault="00816A2E" w:rsidP="00816A2E">
            <w:pPr>
              <w:jc w:val="center"/>
              <w:rPr>
                <w:sz w:val="28"/>
                <w:szCs w:val="28"/>
              </w:rPr>
            </w:pPr>
            <w:r w:rsidRPr="00816A2E">
              <w:rPr>
                <w:sz w:val="28"/>
                <w:szCs w:val="28"/>
              </w:rPr>
              <w:t>2</w:t>
            </w:r>
          </w:p>
        </w:tc>
        <w:tc>
          <w:tcPr>
            <w:tcW w:w="7021" w:type="dxa"/>
            <w:tcBorders>
              <w:top w:val="nil"/>
              <w:left w:val="nil"/>
              <w:bottom w:val="single" w:sz="4" w:space="0" w:color="auto"/>
              <w:right w:val="single" w:sz="4" w:space="0" w:color="auto"/>
            </w:tcBorders>
            <w:shd w:val="clear" w:color="auto" w:fill="auto"/>
            <w:noWrap/>
            <w:vAlign w:val="center"/>
            <w:hideMark/>
          </w:tcPr>
          <w:p w14:paraId="434AC7E2" w14:textId="77777777" w:rsidR="00816A2E" w:rsidRPr="00816A2E" w:rsidRDefault="00816A2E" w:rsidP="00816A2E">
            <w:pPr>
              <w:rPr>
                <w:sz w:val="28"/>
                <w:szCs w:val="28"/>
              </w:rPr>
            </w:pPr>
            <w:r w:rsidRPr="00816A2E">
              <w:rPr>
                <w:sz w:val="28"/>
                <w:szCs w:val="28"/>
              </w:rPr>
              <w:t>Налог на прибыль</w:t>
            </w:r>
          </w:p>
        </w:tc>
        <w:tc>
          <w:tcPr>
            <w:tcW w:w="1560" w:type="dxa"/>
            <w:tcBorders>
              <w:top w:val="nil"/>
              <w:left w:val="nil"/>
              <w:bottom w:val="single" w:sz="4" w:space="0" w:color="auto"/>
              <w:right w:val="single" w:sz="4" w:space="0" w:color="auto"/>
            </w:tcBorders>
            <w:shd w:val="clear" w:color="auto" w:fill="auto"/>
            <w:noWrap/>
            <w:vAlign w:val="center"/>
            <w:hideMark/>
          </w:tcPr>
          <w:p w14:paraId="26E309B0" w14:textId="77777777" w:rsidR="00816A2E" w:rsidRPr="00816A2E" w:rsidRDefault="00816A2E" w:rsidP="00816A2E">
            <w:pPr>
              <w:jc w:val="center"/>
              <w:rPr>
                <w:snapToGrid w:val="0"/>
                <w:color w:val="000000"/>
                <w:sz w:val="28"/>
                <w:szCs w:val="28"/>
              </w:rPr>
            </w:pPr>
            <w:r w:rsidRPr="00816A2E">
              <w:rPr>
                <w:snapToGrid w:val="0"/>
                <w:color w:val="000000"/>
                <w:sz w:val="28"/>
                <w:szCs w:val="28"/>
              </w:rPr>
              <w:t>0</w:t>
            </w:r>
          </w:p>
        </w:tc>
      </w:tr>
      <w:tr w:rsidR="00816A2E" w:rsidRPr="00816A2E" w14:paraId="26B69997" w14:textId="77777777" w:rsidTr="009E53B0">
        <w:trPr>
          <w:trHeight w:val="12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2CE0342" w14:textId="77777777" w:rsidR="00816A2E" w:rsidRPr="00816A2E" w:rsidRDefault="00816A2E" w:rsidP="00816A2E">
            <w:pPr>
              <w:jc w:val="center"/>
              <w:rPr>
                <w:sz w:val="28"/>
                <w:szCs w:val="28"/>
              </w:rPr>
            </w:pPr>
            <w:r w:rsidRPr="00816A2E">
              <w:rPr>
                <w:sz w:val="28"/>
                <w:szCs w:val="28"/>
              </w:rPr>
              <w:t>3</w:t>
            </w:r>
          </w:p>
        </w:tc>
        <w:tc>
          <w:tcPr>
            <w:tcW w:w="7021" w:type="dxa"/>
            <w:tcBorders>
              <w:top w:val="nil"/>
              <w:left w:val="nil"/>
              <w:bottom w:val="single" w:sz="4" w:space="0" w:color="auto"/>
              <w:right w:val="single" w:sz="4" w:space="0" w:color="auto"/>
            </w:tcBorders>
            <w:shd w:val="clear" w:color="auto" w:fill="auto"/>
            <w:noWrap/>
            <w:vAlign w:val="center"/>
            <w:hideMark/>
          </w:tcPr>
          <w:p w14:paraId="545FC4A1" w14:textId="77777777" w:rsidR="00816A2E" w:rsidRPr="00816A2E" w:rsidRDefault="00816A2E" w:rsidP="00816A2E">
            <w:pPr>
              <w:jc w:val="both"/>
              <w:rPr>
                <w:sz w:val="28"/>
                <w:szCs w:val="28"/>
              </w:rPr>
            </w:pPr>
            <w:r w:rsidRPr="00816A2E">
              <w:rPr>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0" w:type="dxa"/>
            <w:tcBorders>
              <w:top w:val="nil"/>
              <w:left w:val="nil"/>
              <w:bottom w:val="single" w:sz="4" w:space="0" w:color="auto"/>
              <w:right w:val="single" w:sz="4" w:space="0" w:color="auto"/>
            </w:tcBorders>
            <w:shd w:val="clear" w:color="auto" w:fill="auto"/>
            <w:noWrap/>
            <w:vAlign w:val="center"/>
            <w:hideMark/>
          </w:tcPr>
          <w:p w14:paraId="79074387" w14:textId="77777777" w:rsidR="00816A2E" w:rsidRPr="00816A2E" w:rsidRDefault="00816A2E" w:rsidP="00816A2E">
            <w:pPr>
              <w:jc w:val="center"/>
              <w:rPr>
                <w:snapToGrid w:val="0"/>
                <w:color w:val="000000"/>
                <w:sz w:val="28"/>
                <w:szCs w:val="28"/>
              </w:rPr>
            </w:pPr>
            <w:r w:rsidRPr="00816A2E">
              <w:rPr>
                <w:snapToGrid w:val="0"/>
                <w:color w:val="000000"/>
                <w:sz w:val="28"/>
                <w:szCs w:val="28"/>
              </w:rPr>
              <w:t>0</w:t>
            </w:r>
          </w:p>
        </w:tc>
      </w:tr>
      <w:tr w:rsidR="00816A2E" w:rsidRPr="00816A2E" w14:paraId="0C77CF80" w14:textId="77777777" w:rsidTr="009E53B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62EFFF6" w14:textId="77777777" w:rsidR="00816A2E" w:rsidRPr="00816A2E" w:rsidRDefault="00816A2E" w:rsidP="00816A2E">
            <w:pPr>
              <w:jc w:val="center"/>
              <w:rPr>
                <w:sz w:val="28"/>
                <w:szCs w:val="28"/>
              </w:rPr>
            </w:pPr>
            <w:r w:rsidRPr="00816A2E">
              <w:rPr>
                <w:sz w:val="28"/>
                <w:szCs w:val="28"/>
              </w:rPr>
              <w:t>4</w:t>
            </w:r>
          </w:p>
        </w:tc>
        <w:tc>
          <w:tcPr>
            <w:tcW w:w="7021" w:type="dxa"/>
            <w:tcBorders>
              <w:top w:val="nil"/>
              <w:left w:val="nil"/>
              <w:bottom w:val="single" w:sz="4" w:space="0" w:color="auto"/>
              <w:right w:val="single" w:sz="4" w:space="0" w:color="auto"/>
            </w:tcBorders>
            <w:shd w:val="clear" w:color="auto" w:fill="auto"/>
            <w:vAlign w:val="center"/>
            <w:hideMark/>
          </w:tcPr>
          <w:p w14:paraId="141E4C7F" w14:textId="77777777" w:rsidR="00816A2E" w:rsidRPr="00816A2E" w:rsidRDefault="00816A2E" w:rsidP="00816A2E">
            <w:pPr>
              <w:jc w:val="both"/>
              <w:rPr>
                <w:sz w:val="28"/>
                <w:szCs w:val="28"/>
              </w:rPr>
            </w:pPr>
            <w:r w:rsidRPr="00816A2E">
              <w:rPr>
                <w:sz w:val="28"/>
                <w:szCs w:val="28"/>
              </w:rPr>
              <w:t>Итого неподконтрольных расходов</w:t>
            </w:r>
          </w:p>
        </w:tc>
        <w:tc>
          <w:tcPr>
            <w:tcW w:w="1560" w:type="dxa"/>
            <w:tcBorders>
              <w:top w:val="nil"/>
              <w:left w:val="nil"/>
              <w:bottom w:val="single" w:sz="4" w:space="0" w:color="auto"/>
              <w:right w:val="single" w:sz="4" w:space="0" w:color="auto"/>
            </w:tcBorders>
            <w:shd w:val="clear" w:color="auto" w:fill="auto"/>
            <w:noWrap/>
            <w:vAlign w:val="center"/>
            <w:hideMark/>
          </w:tcPr>
          <w:p w14:paraId="69696C97" w14:textId="77777777" w:rsidR="00816A2E" w:rsidRPr="00816A2E" w:rsidRDefault="00816A2E" w:rsidP="00816A2E">
            <w:pPr>
              <w:jc w:val="center"/>
              <w:rPr>
                <w:snapToGrid w:val="0"/>
                <w:color w:val="000000"/>
                <w:sz w:val="28"/>
                <w:szCs w:val="28"/>
              </w:rPr>
            </w:pPr>
            <w:r w:rsidRPr="00816A2E">
              <w:rPr>
                <w:snapToGrid w:val="0"/>
                <w:color w:val="000000"/>
                <w:sz w:val="28"/>
                <w:szCs w:val="28"/>
              </w:rPr>
              <w:t>1 041</w:t>
            </w:r>
          </w:p>
        </w:tc>
      </w:tr>
    </w:tbl>
    <w:p w14:paraId="6B601187" w14:textId="77777777" w:rsidR="00816A2E" w:rsidRPr="00816A2E" w:rsidRDefault="00816A2E" w:rsidP="00816A2E">
      <w:pPr>
        <w:autoSpaceDE w:val="0"/>
        <w:autoSpaceDN w:val="0"/>
        <w:adjustRightInd w:val="0"/>
        <w:jc w:val="both"/>
        <w:rPr>
          <w:snapToGrid w:val="0"/>
          <w:sz w:val="28"/>
          <w:szCs w:val="28"/>
          <w:lang w:eastAsia="en-US"/>
        </w:rPr>
      </w:pPr>
    </w:p>
    <w:p w14:paraId="5F8D5271" w14:textId="77777777" w:rsidR="00816A2E" w:rsidRPr="00816A2E" w:rsidRDefault="00816A2E" w:rsidP="00816A2E">
      <w:pPr>
        <w:autoSpaceDE w:val="0"/>
        <w:autoSpaceDN w:val="0"/>
        <w:adjustRightInd w:val="0"/>
        <w:ind w:firstLine="709"/>
        <w:jc w:val="center"/>
        <w:rPr>
          <w:b/>
          <w:bCs/>
          <w:snapToGrid w:val="0"/>
          <w:sz w:val="28"/>
          <w:szCs w:val="28"/>
          <w:lang w:eastAsia="en-US"/>
        </w:rPr>
      </w:pPr>
      <w:r w:rsidRPr="00816A2E">
        <w:rPr>
          <w:b/>
          <w:bCs/>
          <w:snapToGrid w:val="0"/>
          <w:sz w:val="28"/>
          <w:szCs w:val="28"/>
          <w:lang w:eastAsia="en-US"/>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4BA09031" w14:textId="77777777" w:rsidR="00816A2E" w:rsidRPr="00816A2E" w:rsidRDefault="00816A2E" w:rsidP="00816A2E">
      <w:pPr>
        <w:autoSpaceDE w:val="0"/>
        <w:autoSpaceDN w:val="0"/>
        <w:adjustRightInd w:val="0"/>
        <w:ind w:firstLine="709"/>
        <w:jc w:val="both"/>
        <w:rPr>
          <w:snapToGrid w:val="0"/>
          <w:sz w:val="28"/>
          <w:szCs w:val="28"/>
          <w:lang w:eastAsia="en-US"/>
        </w:rPr>
      </w:pPr>
    </w:p>
    <w:p w14:paraId="69C88B27" w14:textId="77777777" w:rsidR="00816A2E" w:rsidRPr="00816A2E" w:rsidRDefault="00816A2E" w:rsidP="00816A2E">
      <w:pPr>
        <w:ind w:firstLine="709"/>
        <w:jc w:val="both"/>
        <w:rPr>
          <w:snapToGrid w:val="0"/>
          <w:sz w:val="28"/>
          <w:szCs w:val="28"/>
        </w:rPr>
      </w:pPr>
      <w:r w:rsidRPr="00816A2E">
        <w:rPr>
          <w:snapToGrid w:val="0"/>
          <w:sz w:val="28"/>
          <w:szCs w:val="28"/>
        </w:rPr>
        <w:t xml:space="preserve">Экспертами проведён анализ фактических расходов на приобретение энергетических ресурсов, холодной воды и теплоносителя предприятия </w:t>
      </w:r>
      <w:r w:rsidRPr="00816A2E">
        <w:rPr>
          <w:snapToGrid w:val="0"/>
          <w:sz w:val="28"/>
          <w:szCs w:val="28"/>
        </w:rPr>
        <w:br/>
        <w:t xml:space="preserve">за 2023 год. </w:t>
      </w:r>
    </w:p>
    <w:p w14:paraId="4D8F51D3" w14:textId="77777777" w:rsidR="00816A2E" w:rsidRPr="00816A2E" w:rsidRDefault="00816A2E" w:rsidP="00816A2E">
      <w:pPr>
        <w:ind w:firstLine="709"/>
        <w:jc w:val="both"/>
        <w:rPr>
          <w:snapToGrid w:val="0"/>
          <w:color w:val="000000"/>
          <w:sz w:val="28"/>
          <w:szCs w:val="28"/>
        </w:rPr>
      </w:pPr>
      <w:r w:rsidRPr="00816A2E">
        <w:rPr>
          <w:snapToGrid w:val="0"/>
          <w:color w:val="000000"/>
          <w:sz w:val="28"/>
          <w:szCs w:val="28"/>
        </w:rPr>
        <w:t xml:space="preserve">В подтверждение расходов по статье «Расходы на топливо» за 2023 год </w:t>
      </w:r>
      <w:r w:rsidRPr="00816A2E">
        <w:rPr>
          <w:snapToGrid w:val="0"/>
          <w:sz w:val="28"/>
          <w:szCs w:val="28"/>
          <w:lang w:eastAsia="en-US"/>
        </w:rPr>
        <w:t>предприятием представлена следующая документация:</w:t>
      </w:r>
    </w:p>
    <w:p w14:paraId="0E42F2C2" w14:textId="77777777" w:rsidR="00816A2E" w:rsidRPr="00816A2E" w:rsidRDefault="00816A2E" w:rsidP="00816A2E">
      <w:pPr>
        <w:ind w:firstLine="709"/>
        <w:jc w:val="both"/>
        <w:rPr>
          <w:snapToGrid w:val="0"/>
          <w:sz w:val="28"/>
          <w:szCs w:val="28"/>
        </w:rPr>
      </w:pPr>
      <w:r w:rsidRPr="00816A2E">
        <w:rPr>
          <w:snapToGrid w:val="0"/>
          <w:sz w:val="28"/>
          <w:szCs w:val="28"/>
        </w:rPr>
        <w:t xml:space="preserve">Договор № 5349/ОАЭ-ЦДЗС/21/1/1 б/д, заключенный </w:t>
      </w:r>
      <w:r w:rsidRPr="00816A2E">
        <w:rPr>
          <w:snapToGrid w:val="0"/>
          <w:sz w:val="28"/>
          <w:szCs w:val="28"/>
        </w:rPr>
        <w:br/>
        <w:t xml:space="preserve">с ООО «Сибуголь» на поставку бурого угля, действующий по 30.05.2023, </w:t>
      </w:r>
      <w:r w:rsidRPr="00816A2E">
        <w:rPr>
          <w:snapToGrid w:val="0"/>
          <w:sz w:val="28"/>
          <w:szCs w:val="28"/>
        </w:rPr>
        <w:br/>
        <w:t xml:space="preserve">с приложениями, без автопролонгации. Договор заверен электронно-цифровой подписью (DOCS.FORM.6.42. Часть 1.17. Том 15. Расходы </w:t>
      </w:r>
      <w:r w:rsidRPr="00816A2E">
        <w:rPr>
          <w:snapToGrid w:val="0"/>
          <w:sz w:val="28"/>
          <w:szCs w:val="28"/>
        </w:rPr>
        <w:br/>
        <w:t>на топливо. Сибуголь. Договор 5349).</w:t>
      </w:r>
    </w:p>
    <w:p w14:paraId="3967AD8E" w14:textId="77777777" w:rsidR="00816A2E" w:rsidRPr="00816A2E" w:rsidRDefault="00816A2E" w:rsidP="00816A2E">
      <w:pPr>
        <w:ind w:firstLine="709"/>
        <w:jc w:val="both"/>
        <w:rPr>
          <w:snapToGrid w:val="0"/>
          <w:sz w:val="28"/>
          <w:szCs w:val="28"/>
        </w:rPr>
      </w:pPr>
      <w:r w:rsidRPr="00816A2E">
        <w:rPr>
          <w:snapToGrid w:val="0"/>
          <w:sz w:val="28"/>
          <w:szCs w:val="28"/>
        </w:rPr>
        <w:t xml:space="preserve">Протокол № 5349/ОАЭ-ЦДЗС/21/1 рассмотрения аукционных заявок, поступивших для участия в открытом аукционе в электронной форме </w:t>
      </w:r>
      <w:r w:rsidRPr="00816A2E">
        <w:rPr>
          <w:snapToGrid w:val="0"/>
          <w:sz w:val="28"/>
          <w:szCs w:val="28"/>
        </w:rPr>
        <w:br/>
        <w:t xml:space="preserve">№ 5349/ОАЭ-ЦДЗС/21 на право заключения договора поставки угля бурого </w:t>
      </w:r>
      <w:r w:rsidRPr="00816A2E">
        <w:rPr>
          <w:snapToGrid w:val="0"/>
          <w:sz w:val="28"/>
          <w:szCs w:val="28"/>
        </w:rPr>
        <w:br/>
        <w:t>от 15.11.2021 (DOCS.FORM.6.42. Часть 1.17. Том 15. Расходы на топливо. Протокол рассмотрения ООО Сибуголь).</w:t>
      </w:r>
    </w:p>
    <w:p w14:paraId="5979F973" w14:textId="77777777" w:rsidR="00816A2E" w:rsidRPr="00816A2E" w:rsidRDefault="00816A2E" w:rsidP="00816A2E">
      <w:pPr>
        <w:ind w:firstLine="709"/>
        <w:jc w:val="both"/>
        <w:rPr>
          <w:snapToGrid w:val="0"/>
          <w:sz w:val="28"/>
          <w:szCs w:val="28"/>
        </w:rPr>
      </w:pPr>
      <w:r w:rsidRPr="00816A2E">
        <w:rPr>
          <w:snapToGrid w:val="0"/>
          <w:sz w:val="28"/>
          <w:szCs w:val="28"/>
        </w:rPr>
        <w:t>Счета-фактуры ООО «Сибуголь» за январь-март 2023 года по бурому углю (DOCS.FORM.6.42. Часть 3. Том 18. УПД № 185, 252, 253, 254, 983, 984, 1927, 1966, 2782, 3186, 3187, 3188, 3332).</w:t>
      </w:r>
    </w:p>
    <w:p w14:paraId="37639AF4" w14:textId="77777777" w:rsidR="00816A2E" w:rsidRPr="00816A2E" w:rsidRDefault="00816A2E" w:rsidP="00816A2E">
      <w:pPr>
        <w:ind w:firstLine="709"/>
        <w:jc w:val="both"/>
        <w:rPr>
          <w:snapToGrid w:val="0"/>
          <w:sz w:val="28"/>
          <w:szCs w:val="28"/>
        </w:rPr>
      </w:pPr>
      <w:r w:rsidRPr="00816A2E">
        <w:rPr>
          <w:snapToGrid w:val="0"/>
          <w:sz w:val="28"/>
          <w:szCs w:val="28"/>
        </w:rPr>
        <w:lastRenderedPageBreak/>
        <w:t xml:space="preserve">Договор № 3994/ОАЭ-ЦДЗС/22/1/1, от ноября 2022, заключенный </w:t>
      </w:r>
      <w:r w:rsidRPr="00816A2E">
        <w:rPr>
          <w:snapToGrid w:val="0"/>
          <w:sz w:val="28"/>
          <w:szCs w:val="28"/>
        </w:rPr>
        <w:br/>
        <w:t xml:space="preserve">с ООО «Сибуголь» на поставку бурого угля, действующий </w:t>
      </w:r>
      <w:r w:rsidRPr="00816A2E">
        <w:rPr>
          <w:snapToGrid w:val="0"/>
          <w:sz w:val="28"/>
          <w:szCs w:val="28"/>
        </w:rPr>
        <w:br/>
        <w:t xml:space="preserve">по 30.05.2024, без приложений, без автопролонгации. Договор подписан </w:t>
      </w:r>
      <w:r w:rsidRPr="00816A2E">
        <w:rPr>
          <w:snapToGrid w:val="0"/>
          <w:sz w:val="28"/>
          <w:szCs w:val="28"/>
        </w:rPr>
        <w:br/>
        <w:t xml:space="preserve">на ЭП «РТС-тендер» (DOCS.FORM.6.42. Часть 1.17. Том 15. Расходы </w:t>
      </w:r>
      <w:r w:rsidRPr="00816A2E">
        <w:rPr>
          <w:snapToGrid w:val="0"/>
          <w:sz w:val="28"/>
          <w:szCs w:val="28"/>
        </w:rPr>
        <w:br/>
        <w:t>на топливо. Договор Сибуголь № 3994).</w:t>
      </w:r>
    </w:p>
    <w:p w14:paraId="033C44E2" w14:textId="77777777" w:rsidR="00816A2E" w:rsidRPr="00816A2E" w:rsidRDefault="00816A2E" w:rsidP="00816A2E">
      <w:pPr>
        <w:ind w:firstLine="709"/>
        <w:jc w:val="both"/>
        <w:rPr>
          <w:snapToGrid w:val="0"/>
          <w:sz w:val="28"/>
          <w:szCs w:val="28"/>
        </w:rPr>
      </w:pPr>
      <w:r w:rsidRPr="00816A2E">
        <w:rPr>
          <w:snapToGrid w:val="0"/>
          <w:sz w:val="28"/>
          <w:szCs w:val="28"/>
        </w:rPr>
        <w:t>Извещение об осуществлении открытого аукциона в электронной форме № 3994/ОАЭ-ЦДЗС/22 на право заключения договора поставки угля бурого (DOCS.FORM.6.42. Часть 1. 17. Том 15. расходы на топливо. Конкурсная документация к договору поставки № 3994ОАЭ-ЦДЗС2211 с ООО Сибуголь).</w:t>
      </w:r>
    </w:p>
    <w:p w14:paraId="3A2B3518" w14:textId="77777777" w:rsidR="00816A2E" w:rsidRPr="00816A2E" w:rsidRDefault="00816A2E" w:rsidP="00816A2E">
      <w:pPr>
        <w:ind w:firstLine="709"/>
        <w:jc w:val="both"/>
        <w:rPr>
          <w:snapToGrid w:val="0"/>
          <w:sz w:val="28"/>
          <w:szCs w:val="28"/>
        </w:rPr>
      </w:pPr>
      <w:r w:rsidRPr="00816A2E">
        <w:rPr>
          <w:snapToGrid w:val="0"/>
          <w:sz w:val="28"/>
          <w:szCs w:val="28"/>
        </w:rPr>
        <w:t>Информация о внесении изменений в извещение о проведении аукциона (DOCS.FORM.6.42. Часть 1. 17. Том 15. расходы на топливо. Конкурсная документация к договору поставки № 3994ОАЭ-ЦДЗС2211 с ООО Сибуголь).</w:t>
      </w:r>
    </w:p>
    <w:p w14:paraId="26A0ACE5" w14:textId="77777777" w:rsidR="00816A2E" w:rsidRPr="00816A2E" w:rsidRDefault="00816A2E" w:rsidP="00816A2E">
      <w:pPr>
        <w:ind w:firstLine="709"/>
        <w:jc w:val="both"/>
        <w:rPr>
          <w:snapToGrid w:val="0"/>
          <w:sz w:val="28"/>
          <w:szCs w:val="28"/>
        </w:rPr>
      </w:pPr>
      <w:r w:rsidRPr="00816A2E">
        <w:rPr>
          <w:snapToGrid w:val="0"/>
          <w:sz w:val="28"/>
          <w:szCs w:val="28"/>
        </w:rPr>
        <w:t xml:space="preserve">Протокол № 3994/ОАЭ-ЦДЗС/22/1 рассмотрения аукционных заявок, поступивших для участия в открытом аукционе в электронной форме </w:t>
      </w:r>
      <w:r w:rsidRPr="00816A2E">
        <w:rPr>
          <w:snapToGrid w:val="0"/>
          <w:sz w:val="28"/>
          <w:szCs w:val="28"/>
        </w:rPr>
        <w:br/>
        <w:t xml:space="preserve">№ 3994/ОАЭ-ЦДЗС/22 на право заключения договора поставки угля бурого </w:t>
      </w:r>
      <w:r w:rsidRPr="00816A2E">
        <w:rPr>
          <w:snapToGrid w:val="0"/>
          <w:sz w:val="28"/>
          <w:szCs w:val="28"/>
        </w:rPr>
        <w:br/>
        <w:t xml:space="preserve">от 17.10.2022 (DOCS.FORM.6.42. Часть 1. 17. Том 15. расходы на топливо. Конкурсная документация к договору поставки № 3994ОАЭ-ЦДЗС2211 </w:t>
      </w:r>
      <w:r w:rsidRPr="00816A2E">
        <w:rPr>
          <w:snapToGrid w:val="0"/>
          <w:sz w:val="28"/>
          <w:szCs w:val="28"/>
        </w:rPr>
        <w:br/>
        <w:t>с ООО Сибуголь).</w:t>
      </w:r>
    </w:p>
    <w:p w14:paraId="7D158921" w14:textId="77777777" w:rsidR="00816A2E" w:rsidRPr="00816A2E" w:rsidRDefault="00816A2E" w:rsidP="00816A2E">
      <w:pPr>
        <w:ind w:firstLine="720"/>
        <w:jc w:val="both"/>
        <w:rPr>
          <w:snapToGrid w:val="0"/>
          <w:sz w:val="28"/>
          <w:szCs w:val="28"/>
        </w:rPr>
      </w:pPr>
      <w:r w:rsidRPr="00816A2E">
        <w:rPr>
          <w:snapToGrid w:val="0"/>
          <w:sz w:val="28"/>
          <w:szCs w:val="28"/>
        </w:rPr>
        <w:t>В соответствии с пунктом 29 Основ ценообразования при определении обоснованности фактических значений расходов (цен) орган регулирования использует источники информации о ценах (тарифах) в следующем порядке:</w:t>
      </w:r>
    </w:p>
    <w:p w14:paraId="3E3AC32E" w14:textId="77777777" w:rsidR="00816A2E" w:rsidRPr="00816A2E" w:rsidRDefault="00816A2E" w:rsidP="00816A2E">
      <w:pPr>
        <w:ind w:firstLine="720"/>
        <w:jc w:val="both"/>
        <w:rPr>
          <w:snapToGrid w:val="0"/>
          <w:sz w:val="28"/>
          <w:szCs w:val="28"/>
        </w:rPr>
      </w:pPr>
      <w:r w:rsidRPr="00816A2E">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816A2E">
        <w:rPr>
          <w:snapToGrid w:val="0"/>
          <w:sz w:val="28"/>
          <w:szCs w:val="28"/>
        </w:rPr>
        <w:br/>
        <w:t>на соответствующие товары (услуги) подлежат государственному регулированию;</w:t>
      </w:r>
    </w:p>
    <w:p w14:paraId="6F5E8FDA" w14:textId="77777777" w:rsidR="00816A2E" w:rsidRPr="00816A2E" w:rsidRDefault="00816A2E" w:rsidP="00816A2E">
      <w:pPr>
        <w:ind w:firstLine="720"/>
        <w:jc w:val="both"/>
        <w:rPr>
          <w:snapToGrid w:val="0"/>
          <w:sz w:val="28"/>
          <w:szCs w:val="28"/>
        </w:rPr>
      </w:pPr>
      <w:r w:rsidRPr="00816A2E">
        <w:rPr>
          <w:snapToGrid w:val="0"/>
          <w:sz w:val="28"/>
          <w:szCs w:val="28"/>
        </w:rPr>
        <w:t>б) цены, установленные в договорах, заключенных в результате проведения торгов;</w:t>
      </w:r>
    </w:p>
    <w:p w14:paraId="19C19DBA" w14:textId="77777777" w:rsidR="00816A2E" w:rsidRPr="00816A2E" w:rsidRDefault="00816A2E" w:rsidP="00816A2E">
      <w:pPr>
        <w:ind w:firstLine="720"/>
        <w:jc w:val="both"/>
        <w:rPr>
          <w:snapToGrid w:val="0"/>
          <w:sz w:val="28"/>
          <w:szCs w:val="28"/>
        </w:rPr>
      </w:pPr>
      <w:r w:rsidRPr="00816A2E">
        <w:rPr>
          <w:snapToGrid w:val="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33CCA20B" w14:textId="77777777" w:rsidR="00816A2E" w:rsidRPr="00816A2E" w:rsidRDefault="00816A2E" w:rsidP="00816A2E">
      <w:pPr>
        <w:ind w:firstLine="720"/>
        <w:jc w:val="both"/>
        <w:rPr>
          <w:snapToGrid w:val="0"/>
          <w:sz w:val="28"/>
          <w:szCs w:val="28"/>
        </w:rPr>
      </w:pPr>
      <w:r w:rsidRPr="00816A2E">
        <w:rPr>
          <w:snapToGrid w:val="0"/>
          <w:sz w:val="28"/>
          <w:szCs w:val="28"/>
        </w:rPr>
        <w:t xml:space="preserve">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w:t>
      </w:r>
      <w:r w:rsidRPr="00816A2E">
        <w:rPr>
          <w:snapToGrid w:val="0"/>
          <w:sz w:val="28"/>
          <w:szCs w:val="28"/>
        </w:rPr>
        <w:br/>
        <w:t>для исследования рыночных цен, подготовку периодических информационных и аналитических отчетов о рыночных ценах.</w:t>
      </w:r>
    </w:p>
    <w:p w14:paraId="4C713FAF" w14:textId="77777777" w:rsidR="00816A2E" w:rsidRPr="00816A2E" w:rsidRDefault="00816A2E" w:rsidP="00816A2E">
      <w:pPr>
        <w:spacing w:line="0" w:lineRule="atLeast"/>
        <w:ind w:firstLine="709"/>
        <w:jc w:val="both"/>
        <w:rPr>
          <w:snapToGrid w:val="0"/>
          <w:color w:val="000000"/>
          <w:sz w:val="28"/>
          <w:szCs w:val="28"/>
        </w:rPr>
      </w:pPr>
      <w:r w:rsidRPr="00816A2E">
        <w:rPr>
          <w:snapToGrid w:val="0"/>
          <w:color w:val="000000"/>
          <w:sz w:val="28"/>
          <w:szCs w:val="28"/>
        </w:rPr>
        <w:t xml:space="preserve">Названные источники применяются последовательно, при этом отказ </w:t>
      </w:r>
      <w:r w:rsidRPr="00816A2E">
        <w:rPr>
          <w:snapToGrid w:val="0"/>
          <w:color w:val="000000"/>
          <w:sz w:val="28"/>
          <w:szCs w:val="28"/>
        </w:rPr>
        <w:br/>
        <w:t xml:space="preserve">от определения планируемых цен в соответствии с одним источником информации подразумевает невозможность его использования </w:t>
      </w:r>
      <w:r w:rsidRPr="00816A2E">
        <w:rPr>
          <w:snapToGrid w:val="0"/>
          <w:color w:val="000000"/>
          <w:sz w:val="28"/>
          <w:szCs w:val="28"/>
        </w:rPr>
        <w:br/>
        <w:t>и необходимость перехода к следующему источнику.</w:t>
      </w:r>
    </w:p>
    <w:p w14:paraId="2FA5058D" w14:textId="77777777" w:rsidR="00816A2E" w:rsidRPr="00816A2E" w:rsidRDefault="00816A2E" w:rsidP="00816A2E">
      <w:pPr>
        <w:ind w:firstLine="709"/>
        <w:jc w:val="both"/>
        <w:rPr>
          <w:snapToGrid w:val="0"/>
          <w:sz w:val="28"/>
          <w:szCs w:val="28"/>
        </w:rPr>
      </w:pPr>
      <w:r w:rsidRPr="00816A2E">
        <w:rPr>
          <w:snapToGrid w:val="0"/>
          <w:sz w:val="28"/>
          <w:szCs w:val="28"/>
        </w:rPr>
        <w:t xml:space="preserve">Эксперты проанализировали представленный договор </w:t>
      </w:r>
      <w:r w:rsidRPr="00816A2E">
        <w:rPr>
          <w:snapToGrid w:val="0"/>
          <w:sz w:val="28"/>
          <w:szCs w:val="28"/>
        </w:rPr>
        <w:br/>
        <w:t xml:space="preserve">№ 5349/ОАЭ-ЦДЗС/21/1 б/д, заключенный с ООО «Сибуголь» на поставку бурого угля и протокол рассмотрения аукционных заявок № 5349/ОАЭ-ЦДЗС/21/1, и отмечают, что договор был заключен с единственным участником аукциона в электронной форме. Следовательно, конкурсная процедура не была соблюдена, договор не отвечает требованиям пп. б) п 29 </w:t>
      </w:r>
      <w:r w:rsidRPr="00816A2E">
        <w:rPr>
          <w:snapToGrid w:val="0"/>
          <w:sz w:val="28"/>
          <w:szCs w:val="28"/>
        </w:rPr>
        <w:lastRenderedPageBreak/>
        <w:t xml:space="preserve">Основ ценообразования «Цены, установленные в договорах, заключенных </w:t>
      </w:r>
      <w:r w:rsidRPr="00816A2E">
        <w:rPr>
          <w:snapToGrid w:val="0"/>
          <w:sz w:val="28"/>
          <w:szCs w:val="28"/>
        </w:rPr>
        <w:br/>
        <w:t>в результате проведения торгов».</w:t>
      </w:r>
    </w:p>
    <w:p w14:paraId="68D2B80E" w14:textId="77777777" w:rsidR="00816A2E" w:rsidRPr="00816A2E" w:rsidRDefault="00816A2E" w:rsidP="00816A2E">
      <w:pPr>
        <w:ind w:firstLine="720"/>
        <w:jc w:val="both"/>
        <w:rPr>
          <w:snapToGrid w:val="0"/>
          <w:sz w:val="28"/>
          <w:szCs w:val="28"/>
        </w:rPr>
      </w:pPr>
      <w:r w:rsidRPr="00816A2E">
        <w:rPr>
          <w:snapToGrid w:val="0"/>
          <w:sz w:val="28"/>
          <w:szCs w:val="28"/>
        </w:rPr>
        <w:t xml:space="preserve">Также эксперты проанализировали представленный договор </w:t>
      </w:r>
      <w:r w:rsidRPr="00816A2E">
        <w:rPr>
          <w:snapToGrid w:val="0"/>
          <w:sz w:val="28"/>
          <w:szCs w:val="28"/>
        </w:rPr>
        <w:br/>
        <w:t xml:space="preserve">№ 3994/ОАЭ-ЦДЗС/22/1/1, от ноября 2022, заключенный с ООО «Сибуголь» на поставку бурого угля конкурсную документацию к нему и отмечают, </w:t>
      </w:r>
      <w:r w:rsidRPr="00816A2E">
        <w:rPr>
          <w:snapToGrid w:val="0"/>
          <w:sz w:val="28"/>
          <w:szCs w:val="28"/>
        </w:rPr>
        <w:br/>
        <w:t xml:space="preserve">что договор был заключен с единственным участником аукциона </w:t>
      </w:r>
      <w:r w:rsidRPr="00816A2E">
        <w:rPr>
          <w:snapToGrid w:val="0"/>
          <w:sz w:val="28"/>
          <w:szCs w:val="28"/>
        </w:rPr>
        <w:br/>
        <w:t xml:space="preserve">в электронной форме. Следовательно, конкурсная процедура не была соблюдена, договор не отвечает требованиям пп. б) п 29 Основ ценообразования «Цены, установленные в договорах, заключенных </w:t>
      </w:r>
      <w:r w:rsidRPr="00816A2E">
        <w:rPr>
          <w:snapToGrid w:val="0"/>
          <w:sz w:val="28"/>
          <w:szCs w:val="28"/>
        </w:rPr>
        <w:br/>
        <w:t>в результате проведения торгов».</w:t>
      </w:r>
    </w:p>
    <w:p w14:paraId="76EBD603"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В связи с ограниченностью рынка угля марки 3БОМ, и ввиду отсутствия данной марки на Санкт-Петербургской Международной товарно-сырьевой бирже, эксперты не имеют возможности использовать в расчете рыночную цену, сложившуюся на бирже.</w:t>
      </w:r>
    </w:p>
    <w:p w14:paraId="507E24A1"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При определении плановой цены на уголь бурый сортомарки 3 БОМ </w:t>
      </w:r>
      <w:r w:rsidRPr="00816A2E">
        <w:rPr>
          <w:snapToGrid w:val="0"/>
          <w:sz w:val="28"/>
          <w:szCs w:val="28"/>
        </w:rPr>
        <w:br/>
        <w:t xml:space="preserve">на 2023 год экспертами использовалась официальная форма отчетности, шаблон WARM.TOPL.Q4.2023.EIAS, согласно которому цена натурального топлива без учета доставки в 2023 году составляла </w:t>
      </w:r>
      <w:r w:rsidRPr="00816A2E">
        <w:rPr>
          <w:b/>
          <w:bCs/>
          <w:snapToGrid w:val="0"/>
          <w:sz w:val="28"/>
          <w:szCs w:val="28"/>
        </w:rPr>
        <w:t>2 354,15 руб./т.,</w:t>
      </w:r>
      <w:r w:rsidRPr="00816A2E">
        <w:rPr>
          <w:snapToGrid w:val="0"/>
          <w:sz w:val="28"/>
          <w:szCs w:val="28"/>
        </w:rPr>
        <w:t xml:space="preserve"> данная цена принимается в расчет экспертами.</w:t>
      </w:r>
    </w:p>
    <w:p w14:paraId="125011ED" w14:textId="77777777" w:rsidR="00816A2E" w:rsidRPr="00816A2E" w:rsidRDefault="00816A2E" w:rsidP="00816A2E">
      <w:pPr>
        <w:tabs>
          <w:tab w:val="left" w:pos="1890"/>
        </w:tabs>
        <w:ind w:firstLine="709"/>
        <w:jc w:val="both"/>
        <w:rPr>
          <w:snapToGrid w:val="0"/>
          <w:sz w:val="28"/>
          <w:szCs w:val="28"/>
        </w:rPr>
      </w:pPr>
    </w:p>
    <w:p w14:paraId="24CC77FB" w14:textId="77777777" w:rsidR="00816A2E" w:rsidRPr="00816A2E" w:rsidRDefault="00816A2E" w:rsidP="00816A2E">
      <w:pPr>
        <w:ind w:firstLine="709"/>
        <w:jc w:val="both"/>
        <w:rPr>
          <w:b/>
          <w:snapToGrid w:val="0"/>
          <w:sz w:val="28"/>
          <w:szCs w:val="28"/>
          <w:u w:val="single"/>
        </w:rPr>
      </w:pPr>
      <w:r w:rsidRPr="00816A2E">
        <w:rPr>
          <w:b/>
          <w:snapToGrid w:val="0"/>
          <w:sz w:val="28"/>
          <w:szCs w:val="28"/>
          <w:u w:val="single"/>
        </w:rPr>
        <w:t>Транспортно-заготовительные расходы (ТЗР)</w:t>
      </w:r>
    </w:p>
    <w:p w14:paraId="5323AB94" w14:textId="77777777" w:rsidR="00816A2E" w:rsidRPr="00816A2E" w:rsidRDefault="00816A2E" w:rsidP="00816A2E">
      <w:pPr>
        <w:ind w:firstLine="709"/>
        <w:jc w:val="both"/>
        <w:rPr>
          <w:snapToGrid w:val="0"/>
          <w:sz w:val="28"/>
          <w:szCs w:val="28"/>
        </w:rPr>
      </w:pPr>
      <w:r w:rsidRPr="00816A2E">
        <w:rPr>
          <w:snapToGrid w:val="0"/>
          <w:sz w:val="28"/>
          <w:szCs w:val="28"/>
        </w:rPr>
        <w:t xml:space="preserve">ООО «МТК» доставляет уголь до станции назначения, а затем организацией материально-технического снабжения филиалов и дочерних </w:t>
      </w:r>
      <w:r w:rsidRPr="00816A2E">
        <w:rPr>
          <w:snapToGrid w:val="0"/>
          <w:sz w:val="28"/>
          <w:szCs w:val="28"/>
        </w:rPr>
        <w:br/>
        <w:t>и зависимых обществ (ОМТО) ОАО «РЖД» осуществляются процедуры транспортировки и хранения на складе.</w:t>
      </w:r>
    </w:p>
    <w:p w14:paraId="1A7A2CFA" w14:textId="77777777" w:rsidR="00816A2E" w:rsidRPr="00816A2E" w:rsidRDefault="00816A2E" w:rsidP="00816A2E">
      <w:pPr>
        <w:ind w:firstLine="709"/>
        <w:jc w:val="both"/>
        <w:rPr>
          <w:b/>
          <w:snapToGrid w:val="0"/>
          <w:sz w:val="28"/>
          <w:szCs w:val="28"/>
        </w:rPr>
      </w:pPr>
      <w:r w:rsidRPr="00816A2E">
        <w:rPr>
          <w:snapToGrid w:val="0"/>
          <w:sz w:val="28"/>
          <w:szCs w:val="28"/>
        </w:rPr>
        <w:t xml:space="preserve">Цена ТЗР ОМТО на 2023 год принята экспертами по данным шаблона WARM.TOPL.Q4.2023.EIAS </w:t>
      </w:r>
      <w:r w:rsidRPr="00816A2E">
        <w:rPr>
          <w:b/>
          <w:snapToGrid w:val="0"/>
          <w:sz w:val="28"/>
          <w:szCs w:val="28"/>
        </w:rPr>
        <w:t>322,94 руб./т. (без НДС)</w:t>
      </w:r>
    </w:p>
    <w:p w14:paraId="5C1C2EFD" w14:textId="77777777" w:rsidR="00816A2E" w:rsidRPr="00816A2E" w:rsidRDefault="00816A2E" w:rsidP="00816A2E">
      <w:pPr>
        <w:ind w:firstLine="709"/>
        <w:jc w:val="both"/>
        <w:rPr>
          <w:b/>
          <w:snapToGrid w:val="0"/>
          <w:sz w:val="28"/>
          <w:szCs w:val="28"/>
        </w:rPr>
      </w:pPr>
    </w:p>
    <w:p w14:paraId="40437448" w14:textId="77777777" w:rsidR="00816A2E" w:rsidRPr="00816A2E" w:rsidRDefault="00816A2E" w:rsidP="00816A2E">
      <w:pPr>
        <w:ind w:firstLine="709"/>
        <w:jc w:val="both"/>
        <w:rPr>
          <w:b/>
          <w:snapToGrid w:val="0"/>
          <w:sz w:val="28"/>
          <w:szCs w:val="28"/>
        </w:rPr>
      </w:pPr>
      <w:r w:rsidRPr="00816A2E">
        <w:rPr>
          <w:b/>
          <w:snapToGrid w:val="0"/>
          <w:sz w:val="28"/>
          <w:szCs w:val="28"/>
        </w:rPr>
        <w:t xml:space="preserve">Автодоставка </w:t>
      </w:r>
    </w:p>
    <w:p w14:paraId="76D0B5DC" w14:textId="77777777" w:rsidR="00816A2E" w:rsidRPr="00816A2E" w:rsidRDefault="00816A2E" w:rsidP="00816A2E">
      <w:pPr>
        <w:ind w:firstLine="709"/>
        <w:jc w:val="both"/>
        <w:rPr>
          <w:snapToGrid w:val="0"/>
          <w:sz w:val="28"/>
          <w:szCs w:val="28"/>
        </w:rPr>
      </w:pPr>
      <w:r w:rsidRPr="00816A2E">
        <w:rPr>
          <w:snapToGrid w:val="0"/>
          <w:sz w:val="28"/>
          <w:szCs w:val="28"/>
        </w:rPr>
        <w:t>Со складов ОМТО топливо доставляется автотранспортом до котельной и разгружается. В разрезе автодоставки и разгрузки топлива ОАО «РЖД» представило следующий пакет документов:</w:t>
      </w:r>
    </w:p>
    <w:p w14:paraId="3FDDB29B" w14:textId="77777777" w:rsidR="00816A2E" w:rsidRPr="00816A2E" w:rsidRDefault="00816A2E" w:rsidP="00816A2E">
      <w:pPr>
        <w:ind w:firstLine="709"/>
        <w:jc w:val="both"/>
        <w:rPr>
          <w:snapToGrid w:val="0"/>
          <w:sz w:val="28"/>
          <w:szCs w:val="28"/>
        </w:rPr>
      </w:pPr>
      <w:r w:rsidRPr="00816A2E">
        <w:rPr>
          <w:snapToGrid w:val="0"/>
          <w:sz w:val="28"/>
          <w:szCs w:val="28"/>
        </w:rPr>
        <w:t xml:space="preserve">Договор оказания автотранспортных услуг № 2030/ОКЭ-ЦАТ/22/12/1 б/д, заключенный с ООО «РесурсТранс», действующий с 01.01.2023 </w:t>
      </w:r>
      <w:r w:rsidRPr="00816A2E">
        <w:rPr>
          <w:snapToGrid w:val="0"/>
          <w:sz w:val="28"/>
          <w:szCs w:val="28"/>
        </w:rPr>
        <w:br/>
        <w:t>по 31.03.2033, с приложениями, без автопролонгации (DOCS.FORM.6.42. Часть 1. Том 5. Расходы на оплату иных работ и услуг. Новый договор РесурсТранс).</w:t>
      </w:r>
    </w:p>
    <w:p w14:paraId="3719BD8D" w14:textId="77777777" w:rsidR="00816A2E" w:rsidRPr="00816A2E" w:rsidRDefault="00816A2E" w:rsidP="00816A2E">
      <w:pPr>
        <w:ind w:firstLine="709"/>
        <w:jc w:val="both"/>
        <w:rPr>
          <w:snapToGrid w:val="0"/>
          <w:sz w:val="28"/>
          <w:szCs w:val="28"/>
        </w:rPr>
      </w:pPr>
      <w:r w:rsidRPr="00816A2E">
        <w:rPr>
          <w:snapToGrid w:val="0"/>
          <w:sz w:val="28"/>
          <w:szCs w:val="28"/>
        </w:rPr>
        <w:t>Счета-фактуры, акты выполненных работ ООО «РесурсТранс» за 2023 год часть 1 (DOCS.FORM.6.42. Часть 1. Том 5. Расходы на оплату иных работ и услуг. Документы ООО РСТ за 1 полугодие 2023).</w:t>
      </w:r>
    </w:p>
    <w:p w14:paraId="71898A82" w14:textId="77777777" w:rsidR="00816A2E" w:rsidRPr="00816A2E" w:rsidRDefault="00816A2E" w:rsidP="00816A2E">
      <w:pPr>
        <w:ind w:firstLine="709"/>
        <w:jc w:val="both"/>
        <w:rPr>
          <w:snapToGrid w:val="0"/>
          <w:sz w:val="28"/>
          <w:szCs w:val="28"/>
        </w:rPr>
      </w:pPr>
      <w:r w:rsidRPr="00816A2E">
        <w:rPr>
          <w:snapToGrid w:val="0"/>
          <w:sz w:val="28"/>
          <w:szCs w:val="28"/>
        </w:rPr>
        <w:t>Счета-фактуры, акты выполненных работ ООО «РесурсТранс» за 2023 год часть 2 (DOCS.FORM.6.42. Часть 1. Том 5. Расходы на оплату иных работ и услуг. Документы ООО РСТ за 2 полугодие 2023).</w:t>
      </w:r>
    </w:p>
    <w:p w14:paraId="44939796" w14:textId="77777777" w:rsidR="00816A2E" w:rsidRPr="00816A2E" w:rsidRDefault="00816A2E" w:rsidP="00816A2E">
      <w:pPr>
        <w:ind w:firstLine="709"/>
        <w:jc w:val="both"/>
        <w:rPr>
          <w:snapToGrid w:val="0"/>
          <w:sz w:val="28"/>
          <w:szCs w:val="28"/>
        </w:rPr>
      </w:pPr>
      <w:r w:rsidRPr="00816A2E">
        <w:rPr>
          <w:snapToGrid w:val="0"/>
          <w:sz w:val="28"/>
          <w:szCs w:val="28"/>
        </w:rPr>
        <w:t xml:space="preserve">Извещение об осуществлении открытого конкурса в электронной форме № 2030/ОКЭ-ЦАТ/22 на право заключения договоров оказания автотранспортных услуг для нужд структурных подразделений и филиалов </w:t>
      </w:r>
      <w:r w:rsidRPr="00816A2E">
        <w:rPr>
          <w:snapToGrid w:val="0"/>
          <w:sz w:val="28"/>
          <w:szCs w:val="28"/>
        </w:rPr>
        <w:lastRenderedPageBreak/>
        <w:t>ОАО «РЖД» (DOCS.FORM.6.42. Часть 2. Том 17. Конкурсная документация ООО РесурсТранс. Извещение).</w:t>
      </w:r>
    </w:p>
    <w:p w14:paraId="6D2B20CB" w14:textId="77777777" w:rsidR="00816A2E" w:rsidRPr="00816A2E" w:rsidRDefault="00816A2E" w:rsidP="00816A2E">
      <w:pPr>
        <w:ind w:firstLine="709"/>
        <w:jc w:val="both"/>
        <w:rPr>
          <w:snapToGrid w:val="0"/>
          <w:sz w:val="28"/>
          <w:szCs w:val="28"/>
        </w:rPr>
      </w:pPr>
      <w:r w:rsidRPr="00816A2E">
        <w:rPr>
          <w:snapToGrid w:val="0"/>
          <w:sz w:val="28"/>
          <w:szCs w:val="28"/>
        </w:rPr>
        <w:t xml:space="preserve">Документация открытого конкурса в электронной форме № 2030/ОКЭ-ЦАТ/22 на право заключения договоров оказания автотранспортных услуг для нужд структурных подразделений и филиалов ОАО «РЖД» (DOCS.FORM.6.42. Часть 2. Том 17. Конкурсная документация </w:t>
      </w:r>
      <w:r w:rsidRPr="00816A2E">
        <w:rPr>
          <w:snapToGrid w:val="0"/>
          <w:sz w:val="28"/>
          <w:szCs w:val="28"/>
        </w:rPr>
        <w:br/>
        <w:t>ООО РесурсТранс. Документация часть 1,2,3).</w:t>
      </w:r>
    </w:p>
    <w:p w14:paraId="2A95FAA4" w14:textId="77777777" w:rsidR="00816A2E" w:rsidRPr="00816A2E" w:rsidRDefault="00816A2E" w:rsidP="00816A2E">
      <w:pPr>
        <w:ind w:firstLine="709"/>
        <w:jc w:val="both"/>
        <w:rPr>
          <w:snapToGrid w:val="0"/>
          <w:sz w:val="28"/>
          <w:szCs w:val="28"/>
        </w:rPr>
      </w:pPr>
      <w:r w:rsidRPr="00816A2E">
        <w:rPr>
          <w:snapToGrid w:val="0"/>
          <w:sz w:val="28"/>
          <w:szCs w:val="28"/>
        </w:rPr>
        <w:t xml:space="preserve">Изменения в извещение и документацию открытого конкурса </w:t>
      </w:r>
      <w:r w:rsidRPr="00816A2E">
        <w:rPr>
          <w:snapToGrid w:val="0"/>
          <w:sz w:val="28"/>
          <w:szCs w:val="28"/>
        </w:rPr>
        <w:br/>
        <w:t xml:space="preserve">в электронной форме № 2030/ОКЭ-ЦАТ/22 на право заключения договоров оказания автотранспортных услуг для нужд структурных подразделений </w:t>
      </w:r>
      <w:r w:rsidRPr="00816A2E">
        <w:rPr>
          <w:snapToGrid w:val="0"/>
          <w:sz w:val="28"/>
          <w:szCs w:val="28"/>
        </w:rPr>
        <w:br/>
        <w:t>и филиалов ОАО «РЖД» (DOCS.FORM.6.42. Часть 2. Том 17. Конкурсная документация ООО РесурсТранс. Изменения от 28.11.2022).</w:t>
      </w:r>
    </w:p>
    <w:p w14:paraId="56BD38D3" w14:textId="77777777" w:rsidR="00816A2E" w:rsidRPr="00816A2E" w:rsidRDefault="00816A2E" w:rsidP="00816A2E">
      <w:pPr>
        <w:ind w:firstLine="709"/>
        <w:jc w:val="both"/>
        <w:rPr>
          <w:snapToGrid w:val="0"/>
          <w:sz w:val="28"/>
          <w:szCs w:val="28"/>
        </w:rPr>
      </w:pPr>
      <w:r w:rsidRPr="00816A2E">
        <w:rPr>
          <w:snapToGrid w:val="0"/>
          <w:sz w:val="28"/>
          <w:szCs w:val="28"/>
        </w:rPr>
        <w:t>Технические требования к бортовым системам мониторинга транспорта (Приложение № 1.1.3 к конкурсной документации) (DOCS.FORM.6.42. Часть 2. Том 17. Конкурсная документация ООО РесурсТранс. Приложение № 1.1.3).</w:t>
      </w:r>
    </w:p>
    <w:p w14:paraId="3439C8ED" w14:textId="77777777" w:rsidR="00816A2E" w:rsidRPr="00816A2E" w:rsidRDefault="00816A2E" w:rsidP="00816A2E">
      <w:pPr>
        <w:ind w:firstLine="709"/>
        <w:jc w:val="both"/>
        <w:rPr>
          <w:snapToGrid w:val="0"/>
          <w:sz w:val="28"/>
          <w:szCs w:val="28"/>
        </w:rPr>
      </w:pPr>
      <w:r w:rsidRPr="00816A2E">
        <w:rPr>
          <w:snapToGrid w:val="0"/>
          <w:sz w:val="28"/>
          <w:szCs w:val="28"/>
        </w:rPr>
        <w:t xml:space="preserve">Приложения № 1.1.1.1.-1.1.2.16 к конкурсной документации (DOCS.FORM.6.42. Часть 2. Том 17. Конкурсная документация </w:t>
      </w:r>
      <w:r w:rsidRPr="00816A2E">
        <w:rPr>
          <w:snapToGrid w:val="0"/>
          <w:sz w:val="28"/>
          <w:szCs w:val="28"/>
        </w:rPr>
        <w:br/>
        <w:t>ООО РесурсТранс).</w:t>
      </w:r>
    </w:p>
    <w:p w14:paraId="27DDF082" w14:textId="77777777" w:rsidR="00816A2E" w:rsidRPr="00816A2E" w:rsidRDefault="00816A2E" w:rsidP="00816A2E">
      <w:pPr>
        <w:ind w:firstLine="709"/>
        <w:jc w:val="both"/>
        <w:rPr>
          <w:snapToGrid w:val="0"/>
          <w:sz w:val="28"/>
          <w:szCs w:val="28"/>
        </w:rPr>
      </w:pPr>
      <w:r w:rsidRPr="00816A2E">
        <w:rPr>
          <w:snapToGrid w:val="0"/>
          <w:sz w:val="28"/>
          <w:szCs w:val="28"/>
        </w:rPr>
        <w:t>Протокол № 2030/ОКЭ-ЦАТ/22/1 рассмотрения и оценки конкурсных заявок, поступивших для участия в открытом конкурсе в электронной форме №2030/ОКЭ-ЦАТ/22/1 на право заключения договоров оказания автотранспортных услуг для нужд структурных подразделений и филиалов ОАО «РЖД», осуществляющих свою деятельность в границах железных дорог от 14.12.2022 (DOCS.FORM.6.42. Часть 2. Том 17. Конкурсная документация ООО РесурсТранс. Протокол рассмотрения).</w:t>
      </w:r>
    </w:p>
    <w:p w14:paraId="08607EDA" w14:textId="77777777" w:rsidR="00816A2E" w:rsidRPr="00816A2E" w:rsidRDefault="00816A2E" w:rsidP="00816A2E">
      <w:pPr>
        <w:ind w:firstLine="709"/>
        <w:jc w:val="both"/>
        <w:rPr>
          <w:snapToGrid w:val="0"/>
          <w:sz w:val="28"/>
          <w:szCs w:val="28"/>
        </w:rPr>
      </w:pPr>
      <w:r w:rsidRPr="00816A2E">
        <w:rPr>
          <w:snapToGrid w:val="0"/>
          <w:sz w:val="28"/>
          <w:szCs w:val="28"/>
        </w:rPr>
        <w:t xml:space="preserve">Протокол заочного заседания Конкурсной комиссии ОАО «РЖД» </w:t>
      </w:r>
      <w:r w:rsidRPr="00816A2E">
        <w:rPr>
          <w:snapToGrid w:val="0"/>
          <w:sz w:val="28"/>
          <w:szCs w:val="28"/>
        </w:rPr>
        <w:br/>
        <w:t>№ 660/1 от 15.12.2022 (DOCS.FORM.6.42. Часть 2. Том 17. Конкурсная документация ООО РесурсТранс. Итоговый протокол).</w:t>
      </w:r>
    </w:p>
    <w:p w14:paraId="78EF1994" w14:textId="77777777" w:rsidR="00816A2E" w:rsidRPr="00816A2E" w:rsidRDefault="00816A2E" w:rsidP="00816A2E">
      <w:pPr>
        <w:ind w:firstLine="709"/>
        <w:jc w:val="both"/>
        <w:rPr>
          <w:snapToGrid w:val="0"/>
          <w:sz w:val="28"/>
          <w:szCs w:val="28"/>
        </w:rPr>
      </w:pPr>
      <w:r w:rsidRPr="00816A2E">
        <w:rPr>
          <w:snapToGrid w:val="0"/>
          <w:sz w:val="28"/>
          <w:szCs w:val="28"/>
        </w:rPr>
        <w:t xml:space="preserve">Эксперты проанализировали представленный обществом договор оказания автотранспортных услуг № 2030/ОКЭ-ЦАТ/22/12/1 б/д, заключенный с ООО «РесурсТранс» и конкурсную документацию. Согласно вышеуказанному протоколу заочного заседания, открытый конкурс </w:t>
      </w:r>
      <w:r w:rsidRPr="00816A2E">
        <w:rPr>
          <w:snapToGrid w:val="0"/>
          <w:sz w:val="28"/>
          <w:szCs w:val="28"/>
        </w:rPr>
        <w:br/>
        <w:t xml:space="preserve">№ 2030/ОКЭ-ЦАТ/22 по лоту № 12 признан несостоявшимся в связи с тем, </w:t>
      </w:r>
      <w:r w:rsidRPr="00816A2E">
        <w:rPr>
          <w:snapToGrid w:val="0"/>
          <w:sz w:val="28"/>
          <w:szCs w:val="28"/>
        </w:rPr>
        <w:br/>
        <w:t>что на участие в закупке по лоту № 12 подана одна заявка, на основании подпункта 2 пункта 3.9.1 документации о закупке. Поскольку договор заключен с единственным поставщиком и конкурс признан не состоявшимся, договор не отвечает требованиям пп. б) п 28 Основ ценообразования «Цены, установленные в договорах, заключенных в результате проведения торгов».</w:t>
      </w:r>
    </w:p>
    <w:p w14:paraId="07B53F4D" w14:textId="77777777" w:rsidR="00816A2E" w:rsidRPr="00816A2E" w:rsidRDefault="00816A2E" w:rsidP="00816A2E">
      <w:pPr>
        <w:tabs>
          <w:tab w:val="left" w:pos="1890"/>
        </w:tabs>
        <w:ind w:firstLine="709"/>
        <w:jc w:val="both"/>
        <w:rPr>
          <w:snapToGrid w:val="0"/>
          <w:sz w:val="28"/>
          <w:szCs w:val="28"/>
        </w:rPr>
      </w:pPr>
      <w:r w:rsidRPr="00816A2E">
        <w:rPr>
          <w:snapToGrid w:val="0"/>
          <w:color w:val="000000"/>
          <w:sz w:val="28"/>
          <w:szCs w:val="28"/>
        </w:rPr>
        <w:t xml:space="preserve">Ввиду отсутствия договора </w:t>
      </w:r>
      <w:r w:rsidRPr="00816A2E">
        <w:rPr>
          <w:snapToGrid w:val="0"/>
          <w:sz w:val="28"/>
          <w:szCs w:val="28"/>
        </w:rPr>
        <w:t xml:space="preserve">оказания автотранспортных услуг </w:t>
      </w:r>
      <w:r w:rsidRPr="00816A2E">
        <w:rPr>
          <w:snapToGrid w:val="0"/>
          <w:color w:val="000000"/>
          <w:sz w:val="28"/>
          <w:szCs w:val="28"/>
        </w:rPr>
        <w:t>на 2023 год, заключенного с помощью проведенных торгов,</w:t>
      </w:r>
      <w:r w:rsidRPr="00816A2E">
        <w:rPr>
          <w:snapToGrid w:val="0"/>
          <w:sz w:val="28"/>
          <w:szCs w:val="28"/>
        </w:rPr>
        <w:t xml:space="preserve"> экспертами, </w:t>
      </w:r>
      <w:r w:rsidRPr="00816A2E">
        <w:rPr>
          <w:snapToGrid w:val="0"/>
          <w:sz w:val="28"/>
          <w:szCs w:val="28"/>
        </w:rPr>
        <w:br/>
        <w:t xml:space="preserve">в соответствии с пунктом 29 (г) Основ ценообразования, произведен альтернативный расчет стоимости доставки угля до котельных. При расчете обоснованности расходов по доставке угля экспертами использовалась данные статистической отчетности для соответствующего субъекта Российской Федерации «Сборник информационно-аналитических материалов «Цены </w:t>
      </w:r>
      <w:r w:rsidRPr="00816A2E">
        <w:rPr>
          <w:snapToGrid w:val="0"/>
          <w:sz w:val="28"/>
          <w:szCs w:val="28"/>
        </w:rPr>
        <w:br/>
        <w:t xml:space="preserve">в строительстве» № 7 от июля 2023 года (каталог текущих средних сметных цен является официальным информационным сборником по регистрации </w:t>
      </w:r>
      <w:r w:rsidRPr="00816A2E">
        <w:rPr>
          <w:snapToGrid w:val="0"/>
          <w:sz w:val="28"/>
          <w:szCs w:val="28"/>
        </w:rPr>
        <w:br/>
      </w:r>
      <w:r w:rsidRPr="00816A2E">
        <w:rPr>
          <w:snapToGrid w:val="0"/>
          <w:sz w:val="28"/>
          <w:szCs w:val="28"/>
        </w:rPr>
        <w:lastRenderedPageBreak/>
        <w:t xml:space="preserve">и публикации текущих цен на материально-технические ресурсы, эксплуатацию строительных машин и механизмов, сложившихся в регионе, разработан в соответствии с распоряжением Администрации Кемеровской области от 17.06.1996 № 504-р, от 20.05.1998 г. № 487-р, </w:t>
      </w:r>
      <w:r w:rsidRPr="00816A2E">
        <w:rPr>
          <w:snapToGrid w:val="0"/>
          <w:sz w:val="28"/>
          <w:szCs w:val="28"/>
        </w:rPr>
        <w:br/>
        <w:t xml:space="preserve">от 27.10.1998 № 1153-р, от 17.02.2003 № 143-р). </w:t>
      </w:r>
    </w:p>
    <w:p w14:paraId="4F4A1C40" w14:textId="77777777" w:rsidR="00816A2E" w:rsidRPr="00816A2E" w:rsidRDefault="00816A2E" w:rsidP="00816A2E">
      <w:pPr>
        <w:tabs>
          <w:tab w:val="left" w:pos="1890"/>
        </w:tabs>
        <w:ind w:firstLine="709"/>
        <w:jc w:val="both"/>
        <w:rPr>
          <w:snapToGrid w:val="0"/>
          <w:sz w:val="28"/>
          <w:szCs w:val="28"/>
        </w:rPr>
      </w:pPr>
    </w:p>
    <w:p w14:paraId="692AB4B0"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Плановая стоимость автомобиля КАМАЗ Кран-манипулятор 6 т за 2023 год определена согласно данным каталога, в размере </w:t>
      </w:r>
      <w:r w:rsidRPr="00816A2E">
        <w:rPr>
          <w:snapToGrid w:val="0"/>
          <w:sz w:val="28"/>
          <w:szCs w:val="28"/>
        </w:rPr>
        <w:br/>
        <w:t xml:space="preserve">1 131,69 руб./м-ч. (без НДС). </w:t>
      </w:r>
    </w:p>
    <w:p w14:paraId="2662C44B" w14:textId="77777777" w:rsidR="00816A2E" w:rsidRPr="00816A2E" w:rsidRDefault="00816A2E" w:rsidP="00816A2E">
      <w:pPr>
        <w:tabs>
          <w:tab w:val="left" w:pos="1890"/>
        </w:tabs>
        <w:ind w:firstLine="709"/>
        <w:jc w:val="both"/>
        <w:rPr>
          <w:snapToGrid w:val="0"/>
          <w:sz w:val="28"/>
          <w:szCs w:val="20"/>
        </w:rPr>
      </w:pPr>
      <w:r w:rsidRPr="00816A2E">
        <w:rPr>
          <w:snapToGrid w:val="0"/>
          <w:sz w:val="28"/>
          <w:szCs w:val="28"/>
        </w:rPr>
        <w:t>Дальность возки угля принята экспертами из данных, представленных предприятием, согласно которым плечо доставки составляет 84 км. Средняя скорость движения принимается равной 45 км/ч. Расчет стоимости доставки угля за 2023 год представлен в таблице 11.</w:t>
      </w:r>
    </w:p>
    <w:p w14:paraId="36112A7E" w14:textId="77777777" w:rsidR="00816A2E" w:rsidRPr="00816A2E" w:rsidRDefault="00816A2E" w:rsidP="00816A2E">
      <w:pPr>
        <w:numPr>
          <w:ilvl w:val="0"/>
          <w:numId w:val="13"/>
        </w:numPr>
        <w:ind w:left="9149" w:hanging="1211"/>
        <w:jc w:val="right"/>
        <w:rPr>
          <w:snapToGrid w:val="0"/>
          <w:sz w:val="28"/>
          <w:szCs w:val="28"/>
        </w:rPr>
      </w:pPr>
    </w:p>
    <w:p w14:paraId="4B97F4EC" w14:textId="77777777" w:rsidR="00816A2E" w:rsidRPr="00816A2E" w:rsidRDefault="00816A2E" w:rsidP="00816A2E">
      <w:pPr>
        <w:tabs>
          <w:tab w:val="left" w:pos="1890"/>
        </w:tabs>
        <w:ind w:firstLine="709"/>
        <w:jc w:val="both"/>
        <w:rPr>
          <w:snapToGrid w:val="0"/>
          <w:sz w:val="28"/>
          <w:szCs w:val="28"/>
        </w:rPr>
      </w:pP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135"/>
        <w:gridCol w:w="992"/>
        <w:gridCol w:w="1134"/>
        <w:gridCol w:w="851"/>
        <w:gridCol w:w="992"/>
        <w:gridCol w:w="850"/>
        <w:gridCol w:w="849"/>
        <w:gridCol w:w="1417"/>
        <w:gridCol w:w="1136"/>
      </w:tblGrid>
      <w:tr w:rsidR="00816A2E" w:rsidRPr="00816A2E" w14:paraId="00443966" w14:textId="77777777" w:rsidTr="009E53B0">
        <w:trPr>
          <w:trHeight w:val="1609"/>
        </w:trPr>
        <w:tc>
          <w:tcPr>
            <w:tcW w:w="994" w:type="dxa"/>
            <w:tcBorders>
              <w:top w:val="single" w:sz="4" w:space="0" w:color="auto"/>
              <w:left w:val="single" w:sz="4" w:space="0" w:color="auto"/>
              <w:bottom w:val="single" w:sz="4" w:space="0" w:color="auto"/>
              <w:right w:val="single" w:sz="4" w:space="0" w:color="auto"/>
            </w:tcBorders>
            <w:hideMark/>
          </w:tcPr>
          <w:p w14:paraId="1F9BD0B6" w14:textId="77777777" w:rsidR="00816A2E" w:rsidRPr="00816A2E" w:rsidRDefault="00816A2E" w:rsidP="00816A2E">
            <w:pPr>
              <w:tabs>
                <w:tab w:val="left" w:pos="1890"/>
              </w:tabs>
              <w:jc w:val="both"/>
              <w:rPr>
                <w:snapToGrid w:val="0"/>
                <w:sz w:val="20"/>
                <w:szCs w:val="28"/>
              </w:rPr>
            </w:pPr>
            <w:r w:rsidRPr="00816A2E">
              <w:rPr>
                <w:snapToGrid w:val="0"/>
                <w:sz w:val="20"/>
                <w:szCs w:val="28"/>
              </w:rPr>
              <w:t>км. (туда-обратно) 42 км*2</w:t>
            </w:r>
          </w:p>
        </w:tc>
        <w:tc>
          <w:tcPr>
            <w:tcW w:w="1135" w:type="dxa"/>
            <w:tcBorders>
              <w:top w:val="single" w:sz="4" w:space="0" w:color="auto"/>
              <w:left w:val="single" w:sz="4" w:space="0" w:color="auto"/>
              <w:bottom w:val="single" w:sz="4" w:space="0" w:color="auto"/>
              <w:right w:val="single" w:sz="4" w:space="0" w:color="auto"/>
            </w:tcBorders>
            <w:hideMark/>
          </w:tcPr>
          <w:p w14:paraId="37A29AD4" w14:textId="77777777" w:rsidR="00816A2E" w:rsidRPr="00816A2E" w:rsidRDefault="00816A2E" w:rsidP="00816A2E">
            <w:pPr>
              <w:tabs>
                <w:tab w:val="left" w:pos="1890"/>
              </w:tabs>
              <w:jc w:val="both"/>
              <w:rPr>
                <w:snapToGrid w:val="0"/>
                <w:sz w:val="20"/>
                <w:szCs w:val="28"/>
              </w:rPr>
            </w:pPr>
            <w:r w:rsidRPr="00816A2E">
              <w:rPr>
                <w:snapToGrid w:val="0"/>
                <w:sz w:val="20"/>
                <w:szCs w:val="28"/>
              </w:rPr>
              <w:t>Расход натураль-ного топлива по факту 2023 года</w:t>
            </w:r>
          </w:p>
        </w:tc>
        <w:tc>
          <w:tcPr>
            <w:tcW w:w="992" w:type="dxa"/>
            <w:tcBorders>
              <w:top w:val="single" w:sz="4" w:space="0" w:color="auto"/>
              <w:left w:val="single" w:sz="4" w:space="0" w:color="auto"/>
              <w:bottom w:val="single" w:sz="4" w:space="0" w:color="auto"/>
              <w:right w:val="single" w:sz="4" w:space="0" w:color="auto"/>
            </w:tcBorders>
            <w:hideMark/>
          </w:tcPr>
          <w:p w14:paraId="741A8025" w14:textId="77777777" w:rsidR="00816A2E" w:rsidRPr="00816A2E" w:rsidRDefault="00816A2E" w:rsidP="00816A2E">
            <w:pPr>
              <w:tabs>
                <w:tab w:val="left" w:pos="1890"/>
              </w:tabs>
              <w:jc w:val="both"/>
              <w:rPr>
                <w:snapToGrid w:val="0"/>
                <w:sz w:val="20"/>
                <w:szCs w:val="28"/>
              </w:rPr>
            </w:pPr>
            <w:r w:rsidRPr="00816A2E">
              <w:rPr>
                <w:snapToGrid w:val="0"/>
                <w:sz w:val="20"/>
                <w:szCs w:val="28"/>
              </w:rPr>
              <w:t>кол-во рейсов, КАМАЗ Кран-манипулятор, 6 т.</w:t>
            </w:r>
          </w:p>
        </w:tc>
        <w:tc>
          <w:tcPr>
            <w:tcW w:w="1134" w:type="dxa"/>
            <w:tcBorders>
              <w:top w:val="single" w:sz="4" w:space="0" w:color="auto"/>
              <w:left w:val="single" w:sz="4" w:space="0" w:color="auto"/>
              <w:bottom w:val="single" w:sz="4" w:space="0" w:color="auto"/>
              <w:right w:val="single" w:sz="4" w:space="0" w:color="auto"/>
            </w:tcBorders>
            <w:hideMark/>
          </w:tcPr>
          <w:p w14:paraId="37B2F012" w14:textId="77777777" w:rsidR="00816A2E" w:rsidRPr="00816A2E" w:rsidRDefault="00816A2E" w:rsidP="00816A2E">
            <w:pPr>
              <w:tabs>
                <w:tab w:val="left" w:pos="1890"/>
              </w:tabs>
              <w:jc w:val="both"/>
              <w:rPr>
                <w:snapToGrid w:val="0"/>
                <w:sz w:val="20"/>
                <w:szCs w:val="28"/>
              </w:rPr>
            </w:pPr>
            <w:r w:rsidRPr="00816A2E">
              <w:rPr>
                <w:snapToGrid w:val="0"/>
                <w:sz w:val="20"/>
                <w:szCs w:val="28"/>
              </w:rPr>
              <w:t>Средняя скорость движения, (км/ч)</w:t>
            </w:r>
          </w:p>
        </w:tc>
        <w:tc>
          <w:tcPr>
            <w:tcW w:w="851" w:type="dxa"/>
            <w:tcBorders>
              <w:top w:val="single" w:sz="4" w:space="0" w:color="auto"/>
              <w:left w:val="single" w:sz="4" w:space="0" w:color="auto"/>
              <w:bottom w:val="single" w:sz="4" w:space="0" w:color="auto"/>
              <w:right w:val="single" w:sz="4" w:space="0" w:color="auto"/>
            </w:tcBorders>
            <w:hideMark/>
          </w:tcPr>
          <w:p w14:paraId="66B0BA47" w14:textId="77777777" w:rsidR="00816A2E" w:rsidRPr="00816A2E" w:rsidRDefault="00816A2E" w:rsidP="00816A2E">
            <w:pPr>
              <w:tabs>
                <w:tab w:val="left" w:pos="1890"/>
              </w:tabs>
              <w:jc w:val="both"/>
              <w:rPr>
                <w:snapToGrid w:val="0"/>
                <w:sz w:val="20"/>
                <w:szCs w:val="28"/>
              </w:rPr>
            </w:pPr>
            <w:r w:rsidRPr="00816A2E">
              <w:rPr>
                <w:snapToGrid w:val="0"/>
                <w:sz w:val="20"/>
                <w:szCs w:val="28"/>
              </w:rPr>
              <w:t>Время в пути на 1 рейс</w:t>
            </w:r>
          </w:p>
        </w:tc>
        <w:tc>
          <w:tcPr>
            <w:tcW w:w="992" w:type="dxa"/>
            <w:tcBorders>
              <w:top w:val="single" w:sz="4" w:space="0" w:color="auto"/>
              <w:left w:val="single" w:sz="4" w:space="0" w:color="auto"/>
              <w:bottom w:val="single" w:sz="4" w:space="0" w:color="auto"/>
              <w:right w:val="single" w:sz="4" w:space="0" w:color="auto"/>
            </w:tcBorders>
            <w:hideMark/>
          </w:tcPr>
          <w:p w14:paraId="24E72A89" w14:textId="77777777" w:rsidR="00816A2E" w:rsidRPr="00816A2E" w:rsidRDefault="00816A2E" w:rsidP="00816A2E">
            <w:pPr>
              <w:tabs>
                <w:tab w:val="left" w:pos="1890"/>
              </w:tabs>
              <w:jc w:val="both"/>
              <w:rPr>
                <w:snapToGrid w:val="0"/>
                <w:sz w:val="20"/>
                <w:szCs w:val="28"/>
              </w:rPr>
            </w:pPr>
            <w:r w:rsidRPr="00816A2E">
              <w:rPr>
                <w:snapToGrid w:val="0"/>
                <w:sz w:val="20"/>
                <w:szCs w:val="28"/>
              </w:rPr>
              <w:t>Время на погрузку/разгруз-ку, (2 часа на 1 рейс)</w:t>
            </w:r>
          </w:p>
        </w:tc>
        <w:tc>
          <w:tcPr>
            <w:tcW w:w="850" w:type="dxa"/>
            <w:tcBorders>
              <w:top w:val="single" w:sz="4" w:space="0" w:color="auto"/>
              <w:left w:val="single" w:sz="4" w:space="0" w:color="auto"/>
              <w:bottom w:val="single" w:sz="4" w:space="0" w:color="auto"/>
              <w:right w:val="single" w:sz="4" w:space="0" w:color="auto"/>
            </w:tcBorders>
            <w:hideMark/>
          </w:tcPr>
          <w:p w14:paraId="53577D18" w14:textId="77777777" w:rsidR="00816A2E" w:rsidRPr="00816A2E" w:rsidRDefault="00816A2E" w:rsidP="00816A2E">
            <w:pPr>
              <w:tabs>
                <w:tab w:val="left" w:pos="1890"/>
              </w:tabs>
              <w:jc w:val="both"/>
              <w:rPr>
                <w:snapToGrid w:val="0"/>
                <w:sz w:val="20"/>
                <w:szCs w:val="28"/>
              </w:rPr>
            </w:pPr>
            <w:r w:rsidRPr="00816A2E">
              <w:rPr>
                <w:snapToGrid w:val="0"/>
                <w:sz w:val="20"/>
                <w:szCs w:val="28"/>
              </w:rPr>
              <w:t>Время на один рейс</w:t>
            </w:r>
          </w:p>
        </w:tc>
        <w:tc>
          <w:tcPr>
            <w:tcW w:w="849" w:type="dxa"/>
            <w:tcBorders>
              <w:top w:val="single" w:sz="4" w:space="0" w:color="auto"/>
              <w:left w:val="single" w:sz="4" w:space="0" w:color="auto"/>
              <w:bottom w:val="single" w:sz="4" w:space="0" w:color="auto"/>
              <w:right w:val="single" w:sz="4" w:space="0" w:color="auto"/>
            </w:tcBorders>
            <w:hideMark/>
          </w:tcPr>
          <w:p w14:paraId="5E66EBD1" w14:textId="77777777" w:rsidR="00816A2E" w:rsidRPr="00816A2E" w:rsidRDefault="00816A2E" w:rsidP="00816A2E">
            <w:pPr>
              <w:tabs>
                <w:tab w:val="left" w:pos="1890"/>
              </w:tabs>
              <w:jc w:val="both"/>
              <w:rPr>
                <w:snapToGrid w:val="0"/>
                <w:sz w:val="20"/>
                <w:szCs w:val="28"/>
              </w:rPr>
            </w:pPr>
            <w:r w:rsidRPr="00816A2E">
              <w:rPr>
                <w:snapToGrid w:val="0"/>
                <w:sz w:val="20"/>
                <w:szCs w:val="28"/>
              </w:rPr>
              <w:t>Общее время достав-ки</w:t>
            </w:r>
          </w:p>
        </w:tc>
        <w:tc>
          <w:tcPr>
            <w:tcW w:w="1417" w:type="dxa"/>
            <w:tcBorders>
              <w:top w:val="single" w:sz="4" w:space="0" w:color="auto"/>
              <w:left w:val="single" w:sz="4" w:space="0" w:color="auto"/>
              <w:bottom w:val="single" w:sz="4" w:space="0" w:color="auto"/>
              <w:right w:val="single" w:sz="4" w:space="0" w:color="auto"/>
            </w:tcBorders>
            <w:hideMark/>
          </w:tcPr>
          <w:p w14:paraId="2D71928F" w14:textId="77777777" w:rsidR="00816A2E" w:rsidRPr="00816A2E" w:rsidRDefault="00816A2E" w:rsidP="00816A2E">
            <w:pPr>
              <w:tabs>
                <w:tab w:val="left" w:pos="1890"/>
              </w:tabs>
              <w:ind w:left="-112" w:hanging="2"/>
              <w:jc w:val="center"/>
              <w:rPr>
                <w:snapToGrid w:val="0"/>
                <w:sz w:val="20"/>
                <w:szCs w:val="28"/>
              </w:rPr>
            </w:pPr>
            <w:r w:rsidRPr="00816A2E">
              <w:rPr>
                <w:snapToGrid w:val="0"/>
                <w:sz w:val="20"/>
                <w:szCs w:val="28"/>
              </w:rPr>
              <w:t>Стоимость м/ч автомобиля грузоподьем-ность 6 т</w:t>
            </w:r>
          </w:p>
        </w:tc>
        <w:tc>
          <w:tcPr>
            <w:tcW w:w="1136" w:type="dxa"/>
            <w:tcBorders>
              <w:top w:val="single" w:sz="4" w:space="0" w:color="auto"/>
              <w:left w:val="single" w:sz="4" w:space="0" w:color="auto"/>
              <w:bottom w:val="single" w:sz="4" w:space="0" w:color="auto"/>
              <w:right w:val="single" w:sz="4" w:space="0" w:color="auto"/>
            </w:tcBorders>
            <w:hideMark/>
          </w:tcPr>
          <w:p w14:paraId="7910456C" w14:textId="77777777" w:rsidR="00816A2E" w:rsidRPr="00816A2E" w:rsidRDefault="00816A2E" w:rsidP="00816A2E">
            <w:pPr>
              <w:tabs>
                <w:tab w:val="left" w:pos="1890"/>
              </w:tabs>
              <w:jc w:val="center"/>
              <w:rPr>
                <w:snapToGrid w:val="0"/>
                <w:sz w:val="20"/>
                <w:szCs w:val="28"/>
              </w:rPr>
            </w:pPr>
            <w:r w:rsidRPr="00816A2E">
              <w:rPr>
                <w:snapToGrid w:val="0"/>
                <w:sz w:val="20"/>
                <w:szCs w:val="28"/>
              </w:rPr>
              <w:t>Расходы на доставку, тыс. руб.</w:t>
            </w:r>
          </w:p>
        </w:tc>
      </w:tr>
      <w:tr w:rsidR="00816A2E" w:rsidRPr="00816A2E" w14:paraId="09108400" w14:textId="77777777" w:rsidTr="009E53B0">
        <w:tc>
          <w:tcPr>
            <w:tcW w:w="994" w:type="dxa"/>
            <w:tcBorders>
              <w:top w:val="single" w:sz="4" w:space="0" w:color="auto"/>
              <w:left w:val="single" w:sz="4" w:space="0" w:color="auto"/>
              <w:bottom w:val="single" w:sz="4" w:space="0" w:color="auto"/>
              <w:right w:val="single" w:sz="4" w:space="0" w:color="auto"/>
            </w:tcBorders>
            <w:hideMark/>
          </w:tcPr>
          <w:p w14:paraId="545AA697" w14:textId="77777777" w:rsidR="00816A2E" w:rsidRPr="00816A2E" w:rsidRDefault="00816A2E" w:rsidP="00816A2E">
            <w:pPr>
              <w:tabs>
                <w:tab w:val="left" w:pos="1890"/>
              </w:tabs>
              <w:jc w:val="center"/>
              <w:rPr>
                <w:snapToGrid w:val="0"/>
                <w:sz w:val="20"/>
                <w:szCs w:val="28"/>
              </w:rPr>
            </w:pPr>
            <w:r w:rsidRPr="00816A2E">
              <w:rPr>
                <w:snapToGrid w:val="0"/>
                <w:sz w:val="20"/>
                <w:szCs w:val="28"/>
              </w:rPr>
              <w:t>1</w:t>
            </w:r>
          </w:p>
        </w:tc>
        <w:tc>
          <w:tcPr>
            <w:tcW w:w="1135" w:type="dxa"/>
            <w:tcBorders>
              <w:top w:val="single" w:sz="4" w:space="0" w:color="auto"/>
              <w:left w:val="single" w:sz="4" w:space="0" w:color="auto"/>
              <w:bottom w:val="single" w:sz="4" w:space="0" w:color="auto"/>
              <w:right w:val="single" w:sz="4" w:space="0" w:color="auto"/>
            </w:tcBorders>
            <w:hideMark/>
          </w:tcPr>
          <w:p w14:paraId="34B5D2F6" w14:textId="77777777" w:rsidR="00816A2E" w:rsidRPr="00816A2E" w:rsidRDefault="00816A2E" w:rsidP="00816A2E">
            <w:pPr>
              <w:tabs>
                <w:tab w:val="left" w:pos="1890"/>
              </w:tabs>
              <w:jc w:val="center"/>
              <w:rPr>
                <w:snapToGrid w:val="0"/>
                <w:sz w:val="20"/>
                <w:szCs w:val="28"/>
              </w:rPr>
            </w:pPr>
            <w:r w:rsidRPr="00816A2E">
              <w:rPr>
                <w:snapToGrid w:val="0"/>
                <w:sz w:val="20"/>
                <w:szCs w:val="28"/>
              </w:rPr>
              <w:t>2</w:t>
            </w:r>
          </w:p>
        </w:tc>
        <w:tc>
          <w:tcPr>
            <w:tcW w:w="992" w:type="dxa"/>
            <w:tcBorders>
              <w:top w:val="single" w:sz="4" w:space="0" w:color="auto"/>
              <w:left w:val="single" w:sz="4" w:space="0" w:color="auto"/>
              <w:bottom w:val="single" w:sz="4" w:space="0" w:color="auto"/>
              <w:right w:val="single" w:sz="4" w:space="0" w:color="auto"/>
            </w:tcBorders>
            <w:hideMark/>
          </w:tcPr>
          <w:p w14:paraId="3E6B0301" w14:textId="77777777" w:rsidR="00816A2E" w:rsidRPr="00816A2E" w:rsidRDefault="00816A2E" w:rsidP="00816A2E">
            <w:pPr>
              <w:tabs>
                <w:tab w:val="left" w:pos="1890"/>
              </w:tabs>
              <w:jc w:val="center"/>
              <w:rPr>
                <w:snapToGrid w:val="0"/>
                <w:sz w:val="20"/>
                <w:szCs w:val="28"/>
              </w:rPr>
            </w:pPr>
            <w:r w:rsidRPr="00816A2E">
              <w:rPr>
                <w:snapToGrid w:val="0"/>
                <w:sz w:val="20"/>
                <w:szCs w:val="28"/>
              </w:rPr>
              <w:t>3</w:t>
            </w:r>
          </w:p>
        </w:tc>
        <w:tc>
          <w:tcPr>
            <w:tcW w:w="1134" w:type="dxa"/>
            <w:tcBorders>
              <w:top w:val="single" w:sz="4" w:space="0" w:color="auto"/>
              <w:left w:val="single" w:sz="4" w:space="0" w:color="auto"/>
              <w:bottom w:val="single" w:sz="4" w:space="0" w:color="auto"/>
              <w:right w:val="single" w:sz="4" w:space="0" w:color="auto"/>
            </w:tcBorders>
            <w:hideMark/>
          </w:tcPr>
          <w:p w14:paraId="2A5F1CD3" w14:textId="77777777" w:rsidR="00816A2E" w:rsidRPr="00816A2E" w:rsidRDefault="00816A2E" w:rsidP="00816A2E">
            <w:pPr>
              <w:tabs>
                <w:tab w:val="left" w:pos="1890"/>
              </w:tabs>
              <w:jc w:val="center"/>
              <w:rPr>
                <w:snapToGrid w:val="0"/>
                <w:sz w:val="20"/>
                <w:szCs w:val="28"/>
              </w:rPr>
            </w:pPr>
            <w:r w:rsidRPr="00816A2E">
              <w:rPr>
                <w:snapToGrid w:val="0"/>
                <w:sz w:val="20"/>
                <w:szCs w:val="28"/>
              </w:rPr>
              <w:t>4</w:t>
            </w:r>
          </w:p>
        </w:tc>
        <w:tc>
          <w:tcPr>
            <w:tcW w:w="851" w:type="dxa"/>
            <w:tcBorders>
              <w:top w:val="single" w:sz="4" w:space="0" w:color="auto"/>
              <w:left w:val="single" w:sz="4" w:space="0" w:color="auto"/>
              <w:bottom w:val="single" w:sz="4" w:space="0" w:color="auto"/>
              <w:right w:val="single" w:sz="4" w:space="0" w:color="auto"/>
            </w:tcBorders>
            <w:hideMark/>
          </w:tcPr>
          <w:p w14:paraId="1DE18DDE" w14:textId="77777777" w:rsidR="00816A2E" w:rsidRPr="00816A2E" w:rsidRDefault="00816A2E" w:rsidP="00816A2E">
            <w:pPr>
              <w:tabs>
                <w:tab w:val="left" w:pos="1890"/>
              </w:tabs>
              <w:jc w:val="center"/>
              <w:rPr>
                <w:snapToGrid w:val="0"/>
                <w:sz w:val="20"/>
                <w:szCs w:val="28"/>
              </w:rPr>
            </w:pPr>
            <w:r w:rsidRPr="00816A2E">
              <w:rPr>
                <w:snapToGrid w:val="0"/>
                <w:sz w:val="20"/>
                <w:szCs w:val="28"/>
              </w:rPr>
              <w:t>5=1/4</w:t>
            </w:r>
          </w:p>
        </w:tc>
        <w:tc>
          <w:tcPr>
            <w:tcW w:w="992" w:type="dxa"/>
            <w:tcBorders>
              <w:top w:val="single" w:sz="4" w:space="0" w:color="auto"/>
              <w:left w:val="single" w:sz="4" w:space="0" w:color="auto"/>
              <w:bottom w:val="single" w:sz="4" w:space="0" w:color="auto"/>
              <w:right w:val="single" w:sz="4" w:space="0" w:color="auto"/>
            </w:tcBorders>
            <w:hideMark/>
          </w:tcPr>
          <w:p w14:paraId="710C2E80" w14:textId="77777777" w:rsidR="00816A2E" w:rsidRPr="00816A2E" w:rsidRDefault="00816A2E" w:rsidP="00816A2E">
            <w:pPr>
              <w:tabs>
                <w:tab w:val="left" w:pos="1890"/>
              </w:tabs>
              <w:jc w:val="center"/>
              <w:rPr>
                <w:snapToGrid w:val="0"/>
                <w:sz w:val="20"/>
                <w:szCs w:val="28"/>
              </w:rPr>
            </w:pPr>
            <w:r w:rsidRPr="00816A2E">
              <w:rPr>
                <w:snapToGrid w:val="0"/>
                <w:sz w:val="20"/>
                <w:szCs w:val="28"/>
              </w:rPr>
              <w:t>6</w:t>
            </w:r>
          </w:p>
        </w:tc>
        <w:tc>
          <w:tcPr>
            <w:tcW w:w="850" w:type="dxa"/>
            <w:tcBorders>
              <w:top w:val="single" w:sz="4" w:space="0" w:color="auto"/>
              <w:left w:val="single" w:sz="4" w:space="0" w:color="auto"/>
              <w:bottom w:val="single" w:sz="4" w:space="0" w:color="auto"/>
              <w:right w:val="single" w:sz="4" w:space="0" w:color="auto"/>
            </w:tcBorders>
            <w:hideMark/>
          </w:tcPr>
          <w:p w14:paraId="7B60CED2" w14:textId="77777777" w:rsidR="00816A2E" w:rsidRPr="00816A2E" w:rsidRDefault="00816A2E" w:rsidP="00816A2E">
            <w:pPr>
              <w:tabs>
                <w:tab w:val="left" w:pos="1890"/>
              </w:tabs>
              <w:jc w:val="center"/>
              <w:rPr>
                <w:snapToGrid w:val="0"/>
                <w:sz w:val="20"/>
                <w:szCs w:val="28"/>
              </w:rPr>
            </w:pPr>
            <w:r w:rsidRPr="00816A2E">
              <w:rPr>
                <w:snapToGrid w:val="0"/>
                <w:sz w:val="20"/>
                <w:szCs w:val="28"/>
              </w:rPr>
              <w:t>7=5+6</w:t>
            </w:r>
          </w:p>
        </w:tc>
        <w:tc>
          <w:tcPr>
            <w:tcW w:w="849" w:type="dxa"/>
            <w:tcBorders>
              <w:top w:val="single" w:sz="4" w:space="0" w:color="auto"/>
              <w:left w:val="single" w:sz="4" w:space="0" w:color="auto"/>
              <w:bottom w:val="single" w:sz="4" w:space="0" w:color="auto"/>
              <w:right w:val="single" w:sz="4" w:space="0" w:color="auto"/>
            </w:tcBorders>
            <w:hideMark/>
          </w:tcPr>
          <w:p w14:paraId="4BEB44E6" w14:textId="77777777" w:rsidR="00816A2E" w:rsidRPr="00816A2E" w:rsidRDefault="00816A2E" w:rsidP="00816A2E">
            <w:pPr>
              <w:tabs>
                <w:tab w:val="left" w:pos="1890"/>
              </w:tabs>
              <w:jc w:val="center"/>
              <w:rPr>
                <w:snapToGrid w:val="0"/>
                <w:sz w:val="20"/>
                <w:szCs w:val="28"/>
              </w:rPr>
            </w:pPr>
            <w:r w:rsidRPr="00816A2E">
              <w:rPr>
                <w:snapToGrid w:val="0"/>
                <w:sz w:val="20"/>
                <w:szCs w:val="28"/>
              </w:rPr>
              <w:t>8</w:t>
            </w:r>
          </w:p>
        </w:tc>
        <w:tc>
          <w:tcPr>
            <w:tcW w:w="1417" w:type="dxa"/>
            <w:tcBorders>
              <w:top w:val="single" w:sz="4" w:space="0" w:color="auto"/>
              <w:left w:val="single" w:sz="4" w:space="0" w:color="auto"/>
              <w:bottom w:val="single" w:sz="4" w:space="0" w:color="auto"/>
              <w:right w:val="single" w:sz="4" w:space="0" w:color="auto"/>
            </w:tcBorders>
            <w:hideMark/>
          </w:tcPr>
          <w:p w14:paraId="1BBF1A14" w14:textId="77777777" w:rsidR="00816A2E" w:rsidRPr="00816A2E" w:rsidRDefault="00816A2E" w:rsidP="00816A2E">
            <w:pPr>
              <w:tabs>
                <w:tab w:val="left" w:pos="1890"/>
              </w:tabs>
              <w:jc w:val="center"/>
              <w:rPr>
                <w:snapToGrid w:val="0"/>
                <w:sz w:val="20"/>
                <w:szCs w:val="28"/>
              </w:rPr>
            </w:pPr>
            <w:r w:rsidRPr="00816A2E">
              <w:rPr>
                <w:snapToGrid w:val="0"/>
                <w:sz w:val="20"/>
                <w:szCs w:val="28"/>
              </w:rPr>
              <w:t>9</w:t>
            </w:r>
          </w:p>
        </w:tc>
        <w:tc>
          <w:tcPr>
            <w:tcW w:w="1136" w:type="dxa"/>
            <w:tcBorders>
              <w:top w:val="single" w:sz="4" w:space="0" w:color="auto"/>
              <w:left w:val="single" w:sz="4" w:space="0" w:color="auto"/>
              <w:bottom w:val="single" w:sz="4" w:space="0" w:color="auto"/>
              <w:right w:val="single" w:sz="4" w:space="0" w:color="auto"/>
            </w:tcBorders>
            <w:hideMark/>
          </w:tcPr>
          <w:p w14:paraId="0D5821AC" w14:textId="77777777" w:rsidR="00816A2E" w:rsidRPr="00816A2E" w:rsidRDefault="00816A2E" w:rsidP="00816A2E">
            <w:pPr>
              <w:tabs>
                <w:tab w:val="left" w:pos="1890"/>
              </w:tabs>
              <w:jc w:val="center"/>
              <w:rPr>
                <w:snapToGrid w:val="0"/>
                <w:sz w:val="20"/>
                <w:szCs w:val="28"/>
              </w:rPr>
            </w:pPr>
            <w:r w:rsidRPr="00816A2E">
              <w:rPr>
                <w:snapToGrid w:val="0"/>
                <w:sz w:val="20"/>
                <w:szCs w:val="28"/>
              </w:rPr>
              <w:t>10=8*9</w:t>
            </w:r>
          </w:p>
        </w:tc>
      </w:tr>
      <w:tr w:rsidR="00816A2E" w:rsidRPr="00816A2E" w14:paraId="607E4C84" w14:textId="77777777" w:rsidTr="009E53B0">
        <w:tc>
          <w:tcPr>
            <w:tcW w:w="994" w:type="dxa"/>
            <w:tcBorders>
              <w:top w:val="single" w:sz="4" w:space="0" w:color="auto"/>
              <w:left w:val="single" w:sz="4" w:space="0" w:color="auto"/>
              <w:bottom w:val="single" w:sz="4" w:space="0" w:color="auto"/>
              <w:right w:val="single" w:sz="4" w:space="0" w:color="auto"/>
            </w:tcBorders>
            <w:vAlign w:val="center"/>
            <w:hideMark/>
          </w:tcPr>
          <w:p w14:paraId="59A4B689" w14:textId="77777777" w:rsidR="00816A2E" w:rsidRPr="00816A2E" w:rsidRDefault="00816A2E" w:rsidP="00816A2E">
            <w:pPr>
              <w:tabs>
                <w:tab w:val="left" w:pos="1890"/>
              </w:tabs>
              <w:jc w:val="center"/>
              <w:rPr>
                <w:snapToGrid w:val="0"/>
                <w:sz w:val="20"/>
                <w:szCs w:val="28"/>
              </w:rPr>
            </w:pPr>
            <w:r w:rsidRPr="00816A2E">
              <w:rPr>
                <w:snapToGrid w:val="0"/>
                <w:sz w:val="20"/>
                <w:szCs w:val="28"/>
              </w:rPr>
              <w:t>84</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EFB8B00" w14:textId="77777777" w:rsidR="00816A2E" w:rsidRPr="00816A2E" w:rsidRDefault="00816A2E" w:rsidP="00816A2E">
            <w:pPr>
              <w:tabs>
                <w:tab w:val="left" w:pos="1890"/>
              </w:tabs>
              <w:jc w:val="center"/>
              <w:rPr>
                <w:snapToGrid w:val="0"/>
                <w:sz w:val="20"/>
                <w:szCs w:val="28"/>
              </w:rPr>
            </w:pPr>
            <w:r w:rsidRPr="00816A2E">
              <w:rPr>
                <w:snapToGrid w:val="0"/>
                <w:sz w:val="20"/>
                <w:szCs w:val="28"/>
              </w:rPr>
              <w:t>486</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1041B0" w14:textId="77777777" w:rsidR="00816A2E" w:rsidRPr="00816A2E" w:rsidRDefault="00816A2E" w:rsidP="00816A2E">
            <w:pPr>
              <w:tabs>
                <w:tab w:val="left" w:pos="1890"/>
              </w:tabs>
              <w:jc w:val="center"/>
              <w:rPr>
                <w:snapToGrid w:val="0"/>
                <w:sz w:val="20"/>
                <w:szCs w:val="28"/>
              </w:rPr>
            </w:pPr>
            <w:r w:rsidRPr="00816A2E">
              <w:rPr>
                <w:snapToGrid w:val="0"/>
                <w:sz w:val="20"/>
                <w:szCs w:val="28"/>
              </w:rPr>
              <w:t>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B4C9BE" w14:textId="77777777" w:rsidR="00816A2E" w:rsidRPr="00816A2E" w:rsidRDefault="00816A2E" w:rsidP="00816A2E">
            <w:pPr>
              <w:tabs>
                <w:tab w:val="left" w:pos="1890"/>
              </w:tabs>
              <w:jc w:val="center"/>
              <w:rPr>
                <w:snapToGrid w:val="0"/>
                <w:sz w:val="20"/>
                <w:szCs w:val="28"/>
              </w:rPr>
            </w:pPr>
            <w:r w:rsidRPr="00816A2E">
              <w:rPr>
                <w:snapToGrid w:val="0"/>
                <w:sz w:val="20"/>
                <w:szCs w:val="28"/>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AC3877" w14:textId="77777777" w:rsidR="00816A2E" w:rsidRPr="00816A2E" w:rsidRDefault="00816A2E" w:rsidP="00816A2E">
            <w:pPr>
              <w:tabs>
                <w:tab w:val="left" w:pos="1890"/>
              </w:tabs>
              <w:jc w:val="center"/>
              <w:rPr>
                <w:snapToGrid w:val="0"/>
                <w:sz w:val="20"/>
                <w:szCs w:val="28"/>
              </w:rPr>
            </w:pPr>
            <w:r w:rsidRPr="00816A2E">
              <w:rPr>
                <w:snapToGrid w:val="0"/>
                <w:sz w:val="20"/>
                <w:szCs w:val="28"/>
              </w:rPr>
              <w:t>1,12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FF2124" w14:textId="77777777" w:rsidR="00816A2E" w:rsidRPr="00816A2E" w:rsidRDefault="00816A2E" w:rsidP="00816A2E">
            <w:pPr>
              <w:tabs>
                <w:tab w:val="left" w:pos="1890"/>
              </w:tabs>
              <w:jc w:val="center"/>
              <w:rPr>
                <w:snapToGrid w:val="0"/>
                <w:sz w:val="20"/>
                <w:szCs w:val="28"/>
              </w:rPr>
            </w:pPr>
            <w:r w:rsidRPr="00816A2E">
              <w:rPr>
                <w:snapToGrid w:val="0"/>
                <w:sz w:val="20"/>
                <w:szCs w:val="28"/>
              </w:rPr>
              <w:t>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A76235" w14:textId="77777777" w:rsidR="00816A2E" w:rsidRPr="00816A2E" w:rsidRDefault="00816A2E" w:rsidP="00816A2E">
            <w:pPr>
              <w:tabs>
                <w:tab w:val="left" w:pos="1890"/>
              </w:tabs>
              <w:jc w:val="center"/>
              <w:rPr>
                <w:snapToGrid w:val="0"/>
                <w:sz w:val="20"/>
                <w:szCs w:val="28"/>
              </w:rPr>
            </w:pPr>
            <w:r w:rsidRPr="00816A2E">
              <w:rPr>
                <w:snapToGrid w:val="0"/>
                <w:sz w:val="20"/>
                <w:szCs w:val="28"/>
              </w:rPr>
              <w:t>3,12</w:t>
            </w:r>
          </w:p>
        </w:tc>
        <w:tc>
          <w:tcPr>
            <w:tcW w:w="849" w:type="dxa"/>
            <w:tcBorders>
              <w:top w:val="single" w:sz="4" w:space="0" w:color="auto"/>
              <w:left w:val="single" w:sz="4" w:space="0" w:color="auto"/>
              <w:bottom w:val="single" w:sz="4" w:space="0" w:color="auto"/>
              <w:right w:val="single" w:sz="4" w:space="0" w:color="auto"/>
            </w:tcBorders>
            <w:vAlign w:val="center"/>
            <w:hideMark/>
          </w:tcPr>
          <w:p w14:paraId="3A6F561C" w14:textId="77777777" w:rsidR="00816A2E" w:rsidRPr="00816A2E" w:rsidRDefault="00816A2E" w:rsidP="00816A2E">
            <w:pPr>
              <w:tabs>
                <w:tab w:val="left" w:pos="1890"/>
              </w:tabs>
              <w:jc w:val="center"/>
              <w:rPr>
                <w:snapToGrid w:val="0"/>
                <w:sz w:val="20"/>
                <w:szCs w:val="28"/>
              </w:rPr>
            </w:pPr>
            <w:r w:rsidRPr="00816A2E">
              <w:rPr>
                <w:snapToGrid w:val="0"/>
                <w:sz w:val="20"/>
                <w:szCs w:val="28"/>
              </w:rPr>
              <w:t>253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473541" w14:textId="77777777" w:rsidR="00816A2E" w:rsidRPr="00816A2E" w:rsidRDefault="00816A2E" w:rsidP="00816A2E">
            <w:pPr>
              <w:tabs>
                <w:tab w:val="left" w:pos="1890"/>
              </w:tabs>
              <w:jc w:val="center"/>
              <w:rPr>
                <w:snapToGrid w:val="0"/>
                <w:sz w:val="20"/>
                <w:szCs w:val="28"/>
              </w:rPr>
            </w:pPr>
            <w:r w:rsidRPr="00816A2E">
              <w:rPr>
                <w:snapToGrid w:val="0"/>
                <w:sz w:val="20"/>
                <w:szCs w:val="28"/>
              </w:rPr>
              <w:t>1 131,69</w:t>
            </w:r>
          </w:p>
        </w:tc>
        <w:tc>
          <w:tcPr>
            <w:tcW w:w="1136" w:type="dxa"/>
            <w:tcBorders>
              <w:top w:val="single" w:sz="4" w:space="0" w:color="auto"/>
              <w:left w:val="single" w:sz="4" w:space="0" w:color="auto"/>
              <w:bottom w:val="single" w:sz="4" w:space="0" w:color="auto"/>
              <w:right w:val="single" w:sz="4" w:space="0" w:color="auto"/>
            </w:tcBorders>
            <w:vAlign w:val="center"/>
            <w:hideMark/>
          </w:tcPr>
          <w:p w14:paraId="32D2EA96" w14:textId="77777777" w:rsidR="00816A2E" w:rsidRPr="00816A2E" w:rsidRDefault="00816A2E" w:rsidP="00816A2E">
            <w:pPr>
              <w:tabs>
                <w:tab w:val="left" w:pos="1890"/>
              </w:tabs>
              <w:jc w:val="center"/>
              <w:rPr>
                <w:snapToGrid w:val="0"/>
                <w:sz w:val="20"/>
                <w:szCs w:val="28"/>
              </w:rPr>
            </w:pPr>
            <w:r w:rsidRPr="00816A2E">
              <w:rPr>
                <w:snapToGrid w:val="0"/>
                <w:sz w:val="20"/>
                <w:szCs w:val="28"/>
              </w:rPr>
              <w:t>286</w:t>
            </w:r>
          </w:p>
        </w:tc>
      </w:tr>
    </w:tbl>
    <w:p w14:paraId="684A3D7E" w14:textId="77777777" w:rsidR="00816A2E" w:rsidRPr="00816A2E" w:rsidRDefault="00816A2E" w:rsidP="00816A2E">
      <w:pPr>
        <w:tabs>
          <w:tab w:val="left" w:pos="1890"/>
        </w:tabs>
        <w:ind w:firstLine="709"/>
        <w:jc w:val="both"/>
        <w:rPr>
          <w:snapToGrid w:val="0"/>
          <w:sz w:val="28"/>
          <w:szCs w:val="28"/>
        </w:rPr>
      </w:pPr>
    </w:p>
    <w:p w14:paraId="0325E6F0"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Согласно расчету, стоимость доставки одной тонны угля составляет:</w:t>
      </w:r>
    </w:p>
    <w:p w14:paraId="601948B2" w14:textId="77777777" w:rsidR="00816A2E" w:rsidRPr="00816A2E" w:rsidRDefault="00816A2E" w:rsidP="00816A2E">
      <w:pPr>
        <w:tabs>
          <w:tab w:val="left" w:pos="1890"/>
        </w:tabs>
        <w:ind w:firstLine="709"/>
        <w:jc w:val="both"/>
        <w:rPr>
          <w:snapToGrid w:val="0"/>
          <w:sz w:val="28"/>
          <w:szCs w:val="28"/>
          <w:highlight w:val="yellow"/>
        </w:rPr>
      </w:pPr>
      <w:r w:rsidRPr="00816A2E">
        <w:rPr>
          <w:snapToGrid w:val="0"/>
          <w:sz w:val="28"/>
          <w:szCs w:val="28"/>
        </w:rPr>
        <w:t>286 тыс. руб. (расходы на доставку) ÷ 486 т (расход натурального топлива) = 588,48 руб./т.</w:t>
      </w:r>
    </w:p>
    <w:p w14:paraId="4506C7C2"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Согласно официальной форме отчетности, шаблону WARM.TOPL.Q4.2023.EIAS, цена доставки автотранспортом в 2023 году составляла 943,91 руб./т.</w:t>
      </w:r>
    </w:p>
    <w:p w14:paraId="302A27F5"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На основании проведенных расчетов эксперты делают вывод, </w:t>
      </w:r>
      <w:r w:rsidRPr="00816A2E">
        <w:rPr>
          <w:snapToGrid w:val="0"/>
          <w:sz w:val="28"/>
          <w:szCs w:val="28"/>
        </w:rPr>
        <w:br/>
        <w:t xml:space="preserve">что наименьшей является цена автодоставки угля на 2023 год, рассчитанная </w:t>
      </w:r>
      <w:r w:rsidRPr="00816A2E">
        <w:rPr>
          <w:snapToGrid w:val="0"/>
          <w:sz w:val="28"/>
          <w:szCs w:val="28"/>
        </w:rPr>
        <w:br/>
        <w:t xml:space="preserve">по данным сборника информационно-аналитических материалов «Цены </w:t>
      </w:r>
      <w:r w:rsidRPr="00816A2E">
        <w:rPr>
          <w:snapToGrid w:val="0"/>
          <w:sz w:val="28"/>
          <w:szCs w:val="28"/>
        </w:rPr>
        <w:br/>
        <w:t xml:space="preserve">в строительстве». Следовательно, в расчет стоимости затрат на топливо принимается цена – </w:t>
      </w:r>
      <w:r w:rsidRPr="00816A2E">
        <w:rPr>
          <w:b/>
          <w:snapToGrid w:val="0"/>
          <w:sz w:val="28"/>
          <w:szCs w:val="28"/>
        </w:rPr>
        <w:t>588,48 руб./т.</w:t>
      </w:r>
    </w:p>
    <w:p w14:paraId="5C4BAA9C" w14:textId="77777777" w:rsidR="00816A2E" w:rsidRPr="00816A2E" w:rsidRDefault="00816A2E" w:rsidP="00816A2E">
      <w:pPr>
        <w:ind w:firstLine="709"/>
        <w:jc w:val="both"/>
        <w:rPr>
          <w:b/>
          <w:snapToGrid w:val="0"/>
          <w:sz w:val="28"/>
          <w:szCs w:val="28"/>
          <w:u w:val="single"/>
        </w:rPr>
      </w:pPr>
      <w:r w:rsidRPr="00816A2E">
        <w:rPr>
          <w:b/>
          <w:snapToGrid w:val="0"/>
          <w:sz w:val="28"/>
          <w:szCs w:val="28"/>
          <w:u w:val="single"/>
        </w:rPr>
        <w:t>Разгрузка</w:t>
      </w:r>
    </w:p>
    <w:p w14:paraId="5DDCFCE2" w14:textId="77777777" w:rsidR="00816A2E" w:rsidRPr="00816A2E" w:rsidRDefault="00816A2E" w:rsidP="00816A2E">
      <w:pPr>
        <w:ind w:firstLine="709"/>
        <w:jc w:val="both"/>
        <w:rPr>
          <w:snapToGrid w:val="0"/>
          <w:sz w:val="28"/>
          <w:szCs w:val="28"/>
        </w:rPr>
      </w:pPr>
      <w:r w:rsidRPr="00816A2E">
        <w:rPr>
          <w:snapToGrid w:val="0"/>
          <w:sz w:val="28"/>
          <w:szCs w:val="28"/>
        </w:rPr>
        <w:t>После доставки топлива в мягких разовых контейнерах на котельную, оно разгружается краном-манипулятором КАМАЗ 6 т.</w:t>
      </w:r>
    </w:p>
    <w:p w14:paraId="01DE5E9F"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Согласно официальной форме отчетности, шаблону WARM.TOPL.Q4.2023.EIAS, цена транспортировки топлива иными видами перевозок (разгрузка) в 2023 году составила 287,36 руб./т.</w:t>
      </w:r>
    </w:p>
    <w:p w14:paraId="4AE0982F" w14:textId="77777777" w:rsidR="00816A2E" w:rsidRPr="00816A2E" w:rsidRDefault="00816A2E" w:rsidP="00816A2E">
      <w:pPr>
        <w:ind w:firstLine="709"/>
        <w:jc w:val="both"/>
        <w:rPr>
          <w:snapToGrid w:val="0"/>
          <w:sz w:val="28"/>
          <w:szCs w:val="28"/>
        </w:rPr>
      </w:pPr>
      <w:r w:rsidRPr="00816A2E">
        <w:rPr>
          <w:snapToGrid w:val="0"/>
          <w:sz w:val="28"/>
          <w:szCs w:val="28"/>
        </w:rPr>
        <w:t>Экспертами, в соответствии с пунктом 29 (г) Основ ценообразования, произведен альтернативный расчет стоимости разгрузки угля. При расчете обоснованности расходов по разгрузке угля экспертами использовалась данные статистической отчетности для соответствующего субъекта Российской Федерации «Сборник информационно-аналитических материалов «Цены в строительстве» № 7 от июля 2023 года.</w:t>
      </w:r>
    </w:p>
    <w:p w14:paraId="253B132D" w14:textId="77777777" w:rsidR="00816A2E" w:rsidRPr="00816A2E" w:rsidRDefault="00816A2E" w:rsidP="00816A2E">
      <w:pPr>
        <w:ind w:firstLine="709"/>
        <w:jc w:val="both"/>
        <w:rPr>
          <w:snapToGrid w:val="0"/>
          <w:sz w:val="28"/>
          <w:szCs w:val="28"/>
        </w:rPr>
      </w:pPr>
      <w:r w:rsidRPr="00816A2E">
        <w:rPr>
          <w:snapToGrid w:val="0"/>
          <w:sz w:val="28"/>
          <w:szCs w:val="28"/>
        </w:rPr>
        <w:lastRenderedPageBreak/>
        <w:t xml:space="preserve">Стоимость работы автомобиля КАМАЗ Кран-манипулятор 6 т за 2023 год, определена согласно данным каталога, в размере 1 131,69 руб./м-ч. </w:t>
      </w:r>
      <w:r w:rsidRPr="00816A2E">
        <w:rPr>
          <w:snapToGrid w:val="0"/>
          <w:sz w:val="28"/>
          <w:szCs w:val="28"/>
        </w:rPr>
        <w:br/>
        <w:t>(без НДС).</w:t>
      </w:r>
    </w:p>
    <w:p w14:paraId="665B767E" w14:textId="77777777" w:rsidR="00816A2E" w:rsidRPr="00816A2E" w:rsidRDefault="00816A2E" w:rsidP="00816A2E">
      <w:pPr>
        <w:ind w:firstLine="709"/>
        <w:jc w:val="both"/>
        <w:rPr>
          <w:snapToGrid w:val="0"/>
          <w:sz w:val="28"/>
          <w:szCs w:val="28"/>
        </w:rPr>
      </w:pPr>
    </w:p>
    <w:p w14:paraId="5DDDB51C"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Расчет затрат на разгрузку угля представлен в таблице 7 данного ЭЗ. Цена разгрузки угля на 2023 год в соответствии с альтернативным расчетом экспертов составит </w:t>
      </w:r>
      <w:r w:rsidRPr="00816A2E">
        <w:rPr>
          <w:b/>
          <w:bCs/>
          <w:snapToGrid w:val="0"/>
          <w:sz w:val="28"/>
          <w:szCs w:val="28"/>
        </w:rPr>
        <w:t>359,07 руб./т.</w:t>
      </w:r>
    </w:p>
    <w:p w14:paraId="1D79DE3F" w14:textId="77777777" w:rsidR="00816A2E" w:rsidRPr="00816A2E" w:rsidRDefault="00816A2E" w:rsidP="00816A2E">
      <w:pPr>
        <w:tabs>
          <w:tab w:val="left" w:pos="1890"/>
        </w:tabs>
        <w:ind w:firstLine="709"/>
        <w:jc w:val="both"/>
        <w:rPr>
          <w:sz w:val="28"/>
          <w:szCs w:val="28"/>
        </w:rPr>
      </w:pPr>
      <w:r w:rsidRPr="00816A2E">
        <w:rPr>
          <w:snapToGrid w:val="0"/>
          <w:sz w:val="28"/>
          <w:szCs w:val="28"/>
        </w:rPr>
        <w:t xml:space="preserve">На основании проведенных расчетов эксперты делают вывод, </w:t>
      </w:r>
      <w:r w:rsidRPr="00816A2E">
        <w:rPr>
          <w:snapToGrid w:val="0"/>
          <w:sz w:val="28"/>
          <w:szCs w:val="28"/>
        </w:rPr>
        <w:br/>
        <w:t xml:space="preserve">что наименьшей является цена разгрузки угля за 2023 год по данным шаблона WARM.TOPL.Q4.2023.EIAS. Следовательно, в расчет стоимости затрат </w:t>
      </w:r>
      <w:r w:rsidRPr="00816A2E">
        <w:rPr>
          <w:snapToGrid w:val="0"/>
          <w:sz w:val="28"/>
          <w:szCs w:val="28"/>
        </w:rPr>
        <w:br/>
        <w:t xml:space="preserve">на топливо принимается цена – </w:t>
      </w:r>
      <w:r w:rsidRPr="00816A2E">
        <w:rPr>
          <w:b/>
          <w:snapToGrid w:val="0"/>
          <w:sz w:val="28"/>
          <w:szCs w:val="28"/>
        </w:rPr>
        <w:t>287,36 руб./т.</w:t>
      </w:r>
    </w:p>
    <w:p w14:paraId="674FE004" w14:textId="77777777" w:rsidR="00816A2E" w:rsidRPr="00816A2E" w:rsidRDefault="00816A2E" w:rsidP="00816A2E">
      <w:pPr>
        <w:ind w:firstLine="709"/>
        <w:jc w:val="both"/>
        <w:rPr>
          <w:b/>
          <w:snapToGrid w:val="0"/>
          <w:sz w:val="28"/>
          <w:szCs w:val="28"/>
          <w:u w:val="single"/>
        </w:rPr>
      </w:pPr>
    </w:p>
    <w:p w14:paraId="7E51DE14" w14:textId="77777777" w:rsidR="00816A2E" w:rsidRPr="00816A2E" w:rsidRDefault="00816A2E" w:rsidP="00816A2E">
      <w:pPr>
        <w:ind w:firstLine="709"/>
        <w:jc w:val="both"/>
        <w:rPr>
          <w:snapToGrid w:val="0"/>
          <w:sz w:val="28"/>
          <w:szCs w:val="28"/>
        </w:rPr>
      </w:pPr>
      <w:r w:rsidRPr="00816A2E">
        <w:rPr>
          <w:b/>
          <w:snapToGrid w:val="0"/>
          <w:sz w:val="28"/>
          <w:szCs w:val="28"/>
          <w:u w:val="single"/>
        </w:rPr>
        <w:t>Цена натурального топлива с учетом доставки на 2023 год составит:</w:t>
      </w:r>
      <w:r w:rsidRPr="00816A2E">
        <w:rPr>
          <w:snapToGrid w:val="0"/>
          <w:sz w:val="28"/>
          <w:szCs w:val="28"/>
        </w:rPr>
        <w:t xml:space="preserve"> </w:t>
      </w:r>
      <w:r w:rsidRPr="00816A2E">
        <w:rPr>
          <w:snapToGrid w:val="0"/>
          <w:sz w:val="28"/>
          <w:szCs w:val="28"/>
        </w:rPr>
        <w:br/>
        <w:t xml:space="preserve">2 354,15 руб./т (цена топлива на 2023 год) + 322,94 руб./т (цена ТЗР ОМТО ОАО «РЖД») + 588,48 руб./т (цена транспортировки автотранспортом) + 287,36 руб./т (цена разгрузки) = </w:t>
      </w:r>
      <w:r w:rsidRPr="00816A2E">
        <w:rPr>
          <w:b/>
          <w:snapToGrid w:val="0"/>
          <w:sz w:val="28"/>
          <w:szCs w:val="28"/>
        </w:rPr>
        <w:t>3 552,93 руб./т.</w:t>
      </w:r>
    </w:p>
    <w:p w14:paraId="25C1A34C" w14:textId="77777777" w:rsidR="00816A2E" w:rsidRPr="00816A2E" w:rsidRDefault="00816A2E" w:rsidP="00816A2E">
      <w:pPr>
        <w:tabs>
          <w:tab w:val="left" w:pos="1890"/>
        </w:tabs>
        <w:ind w:firstLine="709"/>
        <w:jc w:val="both"/>
        <w:rPr>
          <w:snapToGrid w:val="0"/>
          <w:sz w:val="28"/>
          <w:szCs w:val="28"/>
        </w:rPr>
      </w:pPr>
    </w:p>
    <w:p w14:paraId="10A2622B" w14:textId="77777777" w:rsidR="00816A2E" w:rsidRPr="00816A2E" w:rsidRDefault="00816A2E" w:rsidP="00816A2E">
      <w:pPr>
        <w:ind w:firstLine="709"/>
        <w:jc w:val="both"/>
        <w:rPr>
          <w:snapToGrid w:val="0"/>
          <w:color w:val="000000"/>
          <w:sz w:val="28"/>
          <w:szCs w:val="28"/>
        </w:rPr>
      </w:pPr>
      <w:r w:rsidRPr="00816A2E">
        <w:rPr>
          <w:snapToGrid w:val="0"/>
          <w:color w:val="000000"/>
          <w:sz w:val="28"/>
          <w:szCs w:val="28"/>
        </w:rPr>
        <w:t xml:space="preserve">Расходы </w:t>
      </w:r>
      <w:r w:rsidRPr="00816A2E">
        <w:rPr>
          <w:b/>
          <w:snapToGrid w:val="0"/>
          <w:color w:val="000000"/>
          <w:sz w:val="28"/>
          <w:szCs w:val="28"/>
        </w:rPr>
        <w:t>на топливо</w:t>
      </w:r>
      <w:r w:rsidRPr="00816A2E">
        <w:rPr>
          <w:snapToGrid w:val="0"/>
          <w:color w:val="000000"/>
          <w:sz w:val="28"/>
          <w:szCs w:val="28"/>
        </w:rPr>
        <w:t xml:space="preserve"> при производстве тепловой энергии, определяемые на основе фактических значений параметров расчета тарифов взамен прогнозных, </w:t>
      </w:r>
      <w:bookmarkStart w:id="61" w:name="_Hlk179619628"/>
      <w:r w:rsidRPr="00816A2E">
        <w:rPr>
          <w:snapToGrid w:val="0"/>
          <w:color w:val="000000"/>
          <w:sz w:val="28"/>
          <w:szCs w:val="28"/>
        </w:rPr>
        <w:t xml:space="preserve">рассчитываются </w:t>
      </w:r>
      <w:bookmarkEnd w:id="61"/>
      <w:r w:rsidRPr="00816A2E">
        <w:rPr>
          <w:snapToGrid w:val="0"/>
          <w:color w:val="000000"/>
          <w:sz w:val="28"/>
          <w:szCs w:val="28"/>
        </w:rPr>
        <w:t>на основании формулы (29) Методических указаний № 760-э:</w:t>
      </w:r>
    </w:p>
    <w:p w14:paraId="409CD101" w14:textId="63561B72" w:rsidR="00816A2E" w:rsidRPr="00816A2E" w:rsidRDefault="00816A2E" w:rsidP="00816A2E">
      <w:pPr>
        <w:ind w:firstLine="709"/>
        <w:jc w:val="both"/>
        <w:rPr>
          <w:snapToGrid w:val="0"/>
          <w:color w:val="000000"/>
          <w:sz w:val="28"/>
          <w:szCs w:val="28"/>
        </w:rPr>
      </w:pPr>
      <w:r w:rsidRPr="00816A2E">
        <w:rPr>
          <w:noProof/>
          <w:color w:val="000000"/>
          <w:position w:val="-14"/>
        </w:rPr>
        <w:drawing>
          <wp:inline distT="0" distB="0" distL="0" distR="0" wp14:anchorId="1F14EA2B" wp14:editId="621539C5">
            <wp:extent cx="2457450" cy="352425"/>
            <wp:effectExtent l="0" t="0" r="0" b="0"/>
            <wp:docPr id="205678892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7450" cy="352425"/>
                    </a:xfrm>
                    <a:prstGeom prst="rect">
                      <a:avLst/>
                    </a:prstGeom>
                    <a:noFill/>
                    <a:ln>
                      <a:noFill/>
                    </a:ln>
                  </pic:spPr>
                </pic:pic>
              </a:graphicData>
            </a:graphic>
          </wp:inline>
        </w:drawing>
      </w:r>
      <w:r w:rsidRPr="00816A2E">
        <w:rPr>
          <w:color w:val="000000"/>
        </w:rPr>
        <w:t xml:space="preserve"> </w:t>
      </w:r>
      <w:r w:rsidRPr="00816A2E">
        <w:rPr>
          <w:color w:val="000000"/>
          <w:sz w:val="28"/>
          <w:szCs w:val="28"/>
        </w:rPr>
        <w:t xml:space="preserve">(тыс. руб.), </w:t>
      </w:r>
      <w:r w:rsidRPr="00816A2E">
        <w:rPr>
          <w:snapToGrid w:val="0"/>
          <w:color w:val="000000"/>
          <w:sz w:val="28"/>
          <w:szCs w:val="28"/>
        </w:rPr>
        <w:t>где:</w:t>
      </w:r>
    </w:p>
    <w:p w14:paraId="5B0AF4D8" w14:textId="77777777" w:rsidR="00816A2E" w:rsidRPr="00816A2E" w:rsidRDefault="00816A2E" w:rsidP="00816A2E">
      <w:pPr>
        <w:ind w:firstLine="709"/>
        <w:jc w:val="both"/>
        <w:rPr>
          <w:snapToGrid w:val="0"/>
          <w:color w:val="000000"/>
          <w:sz w:val="28"/>
          <w:szCs w:val="28"/>
        </w:rPr>
      </w:pPr>
      <w:r w:rsidRPr="00816A2E">
        <w:rPr>
          <w:snapToGrid w:val="0"/>
          <w:color w:val="000000"/>
          <w:sz w:val="28"/>
          <w:szCs w:val="28"/>
        </w:rPr>
        <w:t xml:space="preserve">bi,k - удельный расход топлива учтенный при установлении тарифов </w:t>
      </w:r>
      <w:r w:rsidRPr="00816A2E">
        <w:rPr>
          <w:snapToGrid w:val="0"/>
          <w:color w:val="000000"/>
          <w:sz w:val="28"/>
          <w:szCs w:val="28"/>
        </w:rPr>
        <w:br/>
        <w:t>на 2023 год – 211,5 кг у.т./Гкал</w:t>
      </w:r>
      <w:r w:rsidRPr="00816A2E">
        <w:rPr>
          <w:snapToGrid w:val="0"/>
          <w:sz w:val="28"/>
          <w:szCs w:val="28"/>
        </w:rPr>
        <w:t xml:space="preserve"> </w:t>
      </w:r>
      <w:r w:rsidRPr="00816A2E">
        <w:rPr>
          <w:snapToGrid w:val="0"/>
          <w:color w:val="000000"/>
          <w:sz w:val="28"/>
          <w:szCs w:val="28"/>
        </w:rPr>
        <w:t xml:space="preserve">(постановление РЭК Кузбасса от 08.09.2022 </w:t>
      </w:r>
      <w:r w:rsidRPr="00816A2E">
        <w:rPr>
          <w:snapToGrid w:val="0"/>
          <w:color w:val="000000"/>
          <w:sz w:val="28"/>
          <w:szCs w:val="28"/>
        </w:rPr>
        <w:br/>
        <w:t>№ 257),</w:t>
      </w:r>
    </w:p>
    <w:p w14:paraId="4E5FE85F" w14:textId="3390FF30" w:rsidR="00816A2E" w:rsidRPr="00816A2E" w:rsidRDefault="00816A2E" w:rsidP="00816A2E">
      <w:pPr>
        <w:ind w:firstLine="709"/>
        <w:jc w:val="both"/>
        <w:rPr>
          <w:snapToGrid w:val="0"/>
          <w:color w:val="000000"/>
          <w:sz w:val="28"/>
          <w:szCs w:val="28"/>
        </w:rPr>
      </w:pPr>
      <w:r w:rsidRPr="00816A2E">
        <w:rPr>
          <w:noProof/>
          <w:color w:val="000000"/>
          <w:sz w:val="28"/>
          <w:szCs w:val="28"/>
        </w:rPr>
        <w:drawing>
          <wp:inline distT="0" distB="0" distL="0" distR="0" wp14:anchorId="00682441" wp14:editId="5ECE8353">
            <wp:extent cx="466725" cy="361950"/>
            <wp:effectExtent l="0" t="0" r="0" b="0"/>
            <wp:docPr id="210034675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816A2E">
        <w:rPr>
          <w:snapToGrid w:val="0"/>
          <w:color w:val="000000"/>
          <w:sz w:val="28"/>
          <w:szCs w:val="28"/>
        </w:rPr>
        <w:t xml:space="preserve">- фактический объем отпуска тепловой энергии, поставляемой </w:t>
      </w:r>
      <w:r w:rsidRPr="00816A2E">
        <w:rPr>
          <w:snapToGrid w:val="0"/>
          <w:color w:val="000000"/>
          <w:sz w:val="28"/>
          <w:szCs w:val="28"/>
        </w:rPr>
        <w:br/>
        <w:t>с коллекторов источника тепловой энергии в 2023 году – 1,382 тыс. Гкал</w:t>
      </w:r>
      <w:r w:rsidRPr="00816A2E">
        <w:rPr>
          <w:snapToGrid w:val="0"/>
          <w:sz w:val="28"/>
          <w:szCs w:val="28"/>
        </w:rPr>
        <w:t xml:space="preserve"> </w:t>
      </w:r>
      <w:r w:rsidRPr="00816A2E">
        <w:rPr>
          <w:snapToGrid w:val="0"/>
          <w:color w:val="000000"/>
          <w:sz w:val="28"/>
          <w:szCs w:val="28"/>
        </w:rPr>
        <w:t>(отчётная форма шаблона BALANCE.CALC.TARIFF.WARM.2023.FACT),</w:t>
      </w:r>
    </w:p>
    <w:p w14:paraId="50625F8D" w14:textId="760E4F2A" w:rsidR="00816A2E" w:rsidRPr="00816A2E" w:rsidRDefault="00816A2E" w:rsidP="00816A2E">
      <w:pPr>
        <w:ind w:firstLine="709"/>
        <w:jc w:val="both"/>
        <w:rPr>
          <w:snapToGrid w:val="0"/>
          <w:color w:val="000000"/>
          <w:sz w:val="28"/>
          <w:szCs w:val="28"/>
        </w:rPr>
      </w:pPr>
      <w:r w:rsidRPr="00816A2E">
        <w:rPr>
          <w:noProof/>
          <w:color w:val="000000"/>
          <w:sz w:val="28"/>
          <w:szCs w:val="28"/>
        </w:rPr>
        <w:drawing>
          <wp:inline distT="0" distB="0" distL="0" distR="0" wp14:anchorId="364380AB" wp14:editId="22140B9D">
            <wp:extent cx="447675" cy="333375"/>
            <wp:effectExtent l="0" t="0" r="9525" b="0"/>
            <wp:docPr id="114596375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noFill/>
                    <a:ln>
                      <a:noFill/>
                    </a:ln>
                  </pic:spPr>
                </pic:pic>
              </a:graphicData>
            </a:graphic>
          </wp:inline>
        </w:drawing>
      </w:r>
      <w:r w:rsidRPr="00816A2E">
        <w:rPr>
          <w:snapToGrid w:val="0"/>
          <w:color w:val="000000"/>
          <w:sz w:val="28"/>
          <w:szCs w:val="28"/>
        </w:rPr>
        <w:t xml:space="preserve">- фактическая цена на условное топливо – 5 824,48 руб./т.у.т. = 3 552,93 руб./т.н.т. (цена натурального топлива) / 0,61 (переводной коэффициент из условного топлива в натуральное (по данным отчётной формы шаблона WARM.TOPL.Q4.2023). </w:t>
      </w:r>
    </w:p>
    <w:p w14:paraId="68F8724C" w14:textId="77777777" w:rsidR="00816A2E" w:rsidRPr="00816A2E" w:rsidRDefault="00816A2E" w:rsidP="00816A2E">
      <w:pPr>
        <w:ind w:firstLine="709"/>
        <w:jc w:val="both"/>
        <w:rPr>
          <w:snapToGrid w:val="0"/>
          <w:color w:val="000000"/>
          <w:sz w:val="28"/>
          <w:szCs w:val="28"/>
        </w:rPr>
      </w:pPr>
      <w:bookmarkStart w:id="62" w:name="_Hlk179621054"/>
    </w:p>
    <w:p w14:paraId="1E45B1CA" w14:textId="77777777" w:rsidR="00816A2E" w:rsidRPr="00816A2E" w:rsidRDefault="00816A2E" w:rsidP="00816A2E">
      <w:pPr>
        <w:ind w:firstLine="709"/>
        <w:jc w:val="both"/>
        <w:rPr>
          <w:snapToGrid w:val="0"/>
          <w:color w:val="000000"/>
          <w:sz w:val="28"/>
          <w:szCs w:val="28"/>
        </w:rPr>
      </w:pPr>
      <w:r w:rsidRPr="00816A2E">
        <w:rPr>
          <w:snapToGrid w:val="0"/>
          <w:color w:val="000000"/>
          <w:sz w:val="28"/>
          <w:szCs w:val="28"/>
        </w:rPr>
        <w:t xml:space="preserve">Экономически обоснованные расходы на топливо за 2023 год, принимаются экспертами в размере </w:t>
      </w:r>
      <w:bookmarkEnd w:id="62"/>
      <w:r w:rsidRPr="00816A2E">
        <w:rPr>
          <w:snapToGrid w:val="0"/>
          <w:color w:val="000000"/>
          <w:sz w:val="28"/>
          <w:szCs w:val="28"/>
        </w:rPr>
        <w:t xml:space="preserve">211,5 кг у.т. / Гкал × 1,382 тыс. Гкал × 5 824,48 руб./т. у.т. </w:t>
      </w:r>
      <w:r w:rsidRPr="00816A2E">
        <w:rPr>
          <w:snapToGrid w:val="0"/>
          <w:sz w:val="28"/>
          <w:szCs w:val="28"/>
        </w:rPr>
        <w:t xml:space="preserve">× 0,83285 (отнесение расходов на потребительский рынок) </w:t>
      </w:r>
      <w:r w:rsidRPr="00816A2E">
        <w:rPr>
          <w:snapToGrid w:val="0"/>
          <w:color w:val="000000"/>
          <w:sz w:val="28"/>
          <w:szCs w:val="28"/>
        </w:rPr>
        <w:t xml:space="preserve">= </w:t>
      </w:r>
      <w:r w:rsidRPr="00816A2E">
        <w:rPr>
          <w:b/>
          <w:snapToGrid w:val="0"/>
          <w:color w:val="000000"/>
          <w:sz w:val="28"/>
          <w:szCs w:val="28"/>
        </w:rPr>
        <w:t>1 418 тыс. руб.</w:t>
      </w:r>
    </w:p>
    <w:p w14:paraId="72C26699" w14:textId="77777777" w:rsidR="00816A2E" w:rsidRPr="00816A2E" w:rsidRDefault="00816A2E" w:rsidP="00816A2E">
      <w:pPr>
        <w:ind w:firstLine="709"/>
        <w:jc w:val="both"/>
        <w:rPr>
          <w:snapToGrid w:val="0"/>
          <w:color w:val="000000"/>
          <w:sz w:val="28"/>
          <w:szCs w:val="28"/>
        </w:rPr>
      </w:pPr>
    </w:p>
    <w:p w14:paraId="26E70215" w14:textId="77777777" w:rsidR="00816A2E" w:rsidRPr="00816A2E" w:rsidRDefault="00816A2E" w:rsidP="00816A2E">
      <w:pPr>
        <w:ind w:firstLine="709"/>
        <w:jc w:val="both"/>
        <w:rPr>
          <w:snapToGrid w:val="0"/>
          <w:color w:val="000000"/>
          <w:sz w:val="28"/>
          <w:szCs w:val="28"/>
        </w:rPr>
      </w:pPr>
      <w:r w:rsidRPr="00816A2E">
        <w:rPr>
          <w:snapToGrid w:val="0"/>
          <w:color w:val="000000"/>
          <w:sz w:val="28"/>
          <w:szCs w:val="28"/>
        </w:rPr>
        <w:t xml:space="preserve">Расходы </w:t>
      </w:r>
      <w:r w:rsidRPr="00816A2E">
        <w:rPr>
          <w:sz w:val="28"/>
          <w:szCs w:val="28"/>
        </w:rPr>
        <w:t xml:space="preserve">на приобретение прочих энергетических ресурсов, в том числе потерь тепловой энергии, холодной воды, теплоносителя, определенные исходя из фактических значений параметров расчета тарифов рассчитываются по </w:t>
      </w:r>
      <w:hyperlink r:id="rId22" w:history="1">
        <w:r w:rsidRPr="00816A2E">
          <w:rPr>
            <w:color w:val="000000"/>
            <w:sz w:val="28"/>
            <w:szCs w:val="28"/>
          </w:rPr>
          <w:t>формуле (30)</w:t>
        </w:r>
      </w:hyperlink>
      <w:r w:rsidRPr="00816A2E">
        <w:rPr>
          <w:snapToGrid w:val="0"/>
          <w:color w:val="000000"/>
          <w:sz w:val="28"/>
          <w:szCs w:val="28"/>
        </w:rPr>
        <w:t xml:space="preserve"> Методических указаний № 760-э:</w:t>
      </w:r>
    </w:p>
    <w:p w14:paraId="074794E8" w14:textId="0623F3C4" w:rsidR="00816A2E" w:rsidRPr="00816A2E" w:rsidRDefault="00816A2E" w:rsidP="00816A2E">
      <w:pPr>
        <w:ind w:firstLine="720"/>
        <w:jc w:val="both"/>
        <w:rPr>
          <w:snapToGrid w:val="0"/>
          <w:sz w:val="28"/>
          <w:szCs w:val="28"/>
        </w:rPr>
      </w:pPr>
      <w:r w:rsidRPr="00816A2E">
        <w:rPr>
          <w:noProof/>
          <w:position w:val="-37"/>
        </w:rPr>
        <w:lastRenderedPageBreak/>
        <w:drawing>
          <wp:inline distT="0" distB="0" distL="0" distR="0" wp14:anchorId="56ABFCA8" wp14:editId="4761987E">
            <wp:extent cx="2867025" cy="657225"/>
            <wp:effectExtent l="0" t="0" r="9525" b="9525"/>
            <wp:docPr id="177219303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67025" cy="657225"/>
                    </a:xfrm>
                    <a:prstGeom prst="rect">
                      <a:avLst/>
                    </a:prstGeom>
                    <a:noFill/>
                    <a:ln>
                      <a:noFill/>
                    </a:ln>
                  </pic:spPr>
                </pic:pic>
              </a:graphicData>
            </a:graphic>
          </wp:inline>
        </w:drawing>
      </w:r>
      <w:r w:rsidRPr="00816A2E">
        <w:rPr>
          <w:snapToGrid w:val="0"/>
          <w:sz w:val="28"/>
          <w:szCs w:val="28"/>
        </w:rPr>
        <w:t xml:space="preserve"> (тыс. руб.), где:</w:t>
      </w:r>
    </w:p>
    <w:p w14:paraId="60284160" w14:textId="77777777" w:rsidR="00816A2E" w:rsidRPr="00816A2E" w:rsidRDefault="00816A2E" w:rsidP="00816A2E">
      <w:pPr>
        <w:ind w:firstLine="720"/>
        <w:jc w:val="both"/>
        <w:rPr>
          <w:snapToGrid w:val="0"/>
          <w:sz w:val="28"/>
          <w:szCs w:val="28"/>
        </w:rPr>
      </w:pPr>
      <w:r w:rsidRPr="00816A2E">
        <w:rPr>
          <w:snapToGrid w:val="0"/>
          <w:sz w:val="28"/>
          <w:szCs w:val="28"/>
        </w:rPr>
        <w:t>V</w:t>
      </w:r>
      <w:r w:rsidRPr="00816A2E">
        <w:rPr>
          <w:snapToGrid w:val="0"/>
          <w:sz w:val="28"/>
          <w:szCs w:val="28"/>
          <w:vertAlign w:val="subscript"/>
        </w:rPr>
        <w:t>i,z</w:t>
      </w:r>
      <w:r w:rsidRPr="00816A2E">
        <w:rPr>
          <w:snapToGrid w:val="0"/>
          <w:sz w:val="28"/>
          <w:szCs w:val="28"/>
        </w:rPr>
        <w:t xml:space="preserve"> - объем потребления z-го энергетического ресурса </w:t>
      </w:r>
      <w:r w:rsidRPr="00816A2E">
        <w:rPr>
          <w:snapToGrid w:val="0"/>
          <w:sz w:val="28"/>
          <w:szCs w:val="28"/>
        </w:rPr>
        <w:br/>
        <w:t xml:space="preserve">(за исключением топлива), холодной воды, теплоносителя, учтенный </w:t>
      </w:r>
      <w:r w:rsidRPr="00816A2E">
        <w:rPr>
          <w:snapToGrid w:val="0"/>
          <w:sz w:val="28"/>
          <w:szCs w:val="28"/>
        </w:rPr>
        <w:br/>
        <w:t>при установлении тарифов в i-м году;</w:t>
      </w:r>
    </w:p>
    <w:p w14:paraId="0360E974" w14:textId="675CF615" w:rsidR="00816A2E" w:rsidRPr="00816A2E" w:rsidRDefault="00816A2E" w:rsidP="00816A2E">
      <w:pPr>
        <w:ind w:firstLine="720"/>
        <w:jc w:val="both"/>
        <w:rPr>
          <w:snapToGrid w:val="0"/>
          <w:sz w:val="28"/>
          <w:szCs w:val="28"/>
        </w:rPr>
      </w:pPr>
      <w:r w:rsidRPr="00816A2E">
        <w:rPr>
          <w:noProof/>
          <w:snapToGrid w:val="0"/>
          <w:sz w:val="28"/>
          <w:szCs w:val="28"/>
        </w:rPr>
        <w:drawing>
          <wp:inline distT="0" distB="0" distL="0" distR="0" wp14:anchorId="1F08ADC6" wp14:editId="72DEC5F3">
            <wp:extent cx="495300" cy="361950"/>
            <wp:effectExtent l="0" t="0" r="0" b="0"/>
            <wp:docPr id="15235659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5300" cy="361950"/>
                    </a:xfrm>
                    <a:prstGeom prst="rect">
                      <a:avLst/>
                    </a:prstGeom>
                    <a:noFill/>
                    <a:ln>
                      <a:noFill/>
                    </a:ln>
                  </pic:spPr>
                </pic:pic>
              </a:graphicData>
            </a:graphic>
          </wp:inline>
        </w:drawing>
      </w:r>
      <w:r w:rsidRPr="00816A2E">
        <w:rPr>
          <w:snapToGrid w:val="0"/>
          <w:sz w:val="28"/>
          <w:szCs w:val="28"/>
        </w:rPr>
        <w:t xml:space="preserve"> - фактический объем полезного отпуска соответствующего вида продукции (услуг) в i-м году, тыс. Гкал (тыс. куб. м);</w:t>
      </w:r>
    </w:p>
    <w:p w14:paraId="37E8B7FF" w14:textId="77777777" w:rsidR="00816A2E" w:rsidRPr="00816A2E" w:rsidRDefault="00816A2E" w:rsidP="00816A2E">
      <w:pPr>
        <w:ind w:firstLine="720"/>
        <w:jc w:val="both"/>
        <w:rPr>
          <w:snapToGrid w:val="0"/>
          <w:sz w:val="28"/>
          <w:szCs w:val="28"/>
        </w:rPr>
      </w:pPr>
      <w:r w:rsidRPr="00816A2E">
        <w:rPr>
          <w:snapToGrid w:val="0"/>
          <w:sz w:val="28"/>
          <w:szCs w:val="28"/>
        </w:rPr>
        <w:t>объем полезного отпуска соответствующего вида продукции (услуг), учтенный при установлении тарифов на i-й год, тыс. Гкал (тыс. куб. м);</w:t>
      </w:r>
    </w:p>
    <w:p w14:paraId="75E77598" w14:textId="00D95A61" w:rsidR="00816A2E" w:rsidRPr="00816A2E" w:rsidRDefault="00816A2E" w:rsidP="00816A2E">
      <w:pPr>
        <w:ind w:firstLine="720"/>
        <w:jc w:val="both"/>
        <w:rPr>
          <w:snapToGrid w:val="0"/>
          <w:sz w:val="28"/>
          <w:szCs w:val="28"/>
        </w:rPr>
      </w:pPr>
      <w:r w:rsidRPr="00816A2E">
        <w:rPr>
          <w:noProof/>
          <w:snapToGrid w:val="0"/>
          <w:sz w:val="28"/>
          <w:szCs w:val="28"/>
        </w:rPr>
        <w:drawing>
          <wp:inline distT="0" distB="0" distL="0" distR="0" wp14:anchorId="2AFF3842" wp14:editId="025137E1">
            <wp:extent cx="485775" cy="361950"/>
            <wp:effectExtent l="0" t="0" r="9525" b="0"/>
            <wp:docPr id="52656416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816A2E">
        <w:rPr>
          <w:snapToGrid w:val="0"/>
          <w:sz w:val="28"/>
          <w:szCs w:val="28"/>
        </w:rPr>
        <w:t xml:space="preserve"> - фактическая стоимость покупки единицы z-го энергетического ресурса (за исключением топлива), холодной воды, теплоносителя в i-м году.</w:t>
      </w:r>
    </w:p>
    <w:p w14:paraId="4B973EC1" w14:textId="77777777" w:rsidR="00816A2E" w:rsidRPr="00816A2E" w:rsidRDefault="00816A2E" w:rsidP="00816A2E">
      <w:pPr>
        <w:ind w:firstLine="720"/>
        <w:jc w:val="both"/>
        <w:rPr>
          <w:snapToGrid w:val="0"/>
          <w:sz w:val="28"/>
          <w:szCs w:val="28"/>
        </w:rPr>
      </w:pPr>
    </w:p>
    <w:p w14:paraId="044F59BE" w14:textId="77777777" w:rsidR="00816A2E" w:rsidRPr="00816A2E" w:rsidRDefault="00816A2E" w:rsidP="00816A2E">
      <w:pPr>
        <w:ind w:firstLine="720"/>
        <w:jc w:val="both"/>
        <w:rPr>
          <w:snapToGrid w:val="0"/>
          <w:sz w:val="28"/>
          <w:szCs w:val="28"/>
        </w:rPr>
      </w:pPr>
      <w:bookmarkStart w:id="63" w:name="_Hlk179621297"/>
      <w:r w:rsidRPr="00816A2E">
        <w:rPr>
          <w:snapToGrid w:val="0"/>
          <w:sz w:val="28"/>
          <w:szCs w:val="28"/>
        </w:rPr>
        <w:t>В подтверждение расходов по статье «Расходы на электрическую энергию» за 2023 год предприятием представлены:</w:t>
      </w:r>
    </w:p>
    <w:bookmarkEnd w:id="63"/>
    <w:p w14:paraId="73328984" w14:textId="77777777" w:rsidR="00816A2E" w:rsidRPr="00816A2E" w:rsidRDefault="00816A2E" w:rsidP="00816A2E">
      <w:pPr>
        <w:ind w:firstLine="720"/>
        <w:jc w:val="both"/>
        <w:rPr>
          <w:snapToGrid w:val="0"/>
          <w:sz w:val="28"/>
          <w:szCs w:val="28"/>
        </w:rPr>
      </w:pPr>
      <w:r w:rsidRPr="00816A2E">
        <w:rPr>
          <w:snapToGrid w:val="0"/>
          <w:sz w:val="28"/>
          <w:szCs w:val="28"/>
        </w:rPr>
        <w:t xml:space="preserve">Договор купли-продажи электрической энергии (мощности) </w:t>
      </w:r>
      <w:r w:rsidRPr="00816A2E">
        <w:rPr>
          <w:snapToGrid w:val="0"/>
          <w:sz w:val="28"/>
          <w:szCs w:val="28"/>
        </w:rPr>
        <w:br/>
        <w:t xml:space="preserve">в границах ОАО «Кузбассэнерго» №165/011-р/133Д-05 от 30.08.2005, заключенный с ООО «Русэнергосбыт», действующий до 31.12.2010, </w:t>
      </w:r>
      <w:r w:rsidRPr="00816A2E">
        <w:rPr>
          <w:snapToGrid w:val="0"/>
          <w:sz w:val="28"/>
          <w:szCs w:val="28"/>
        </w:rPr>
        <w:br/>
        <w:t>с автопролонгацией (</w:t>
      </w:r>
      <w:r w:rsidRPr="00816A2E">
        <w:rPr>
          <w:snapToGrid w:val="0"/>
          <w:sz w:val="28"/>
          <w:szCs w:val="28"/>
          <w:lang w:val="en-US"/>
        </w:rPr>
        <w:t>DOCS</w:t>
      </w:r>
      <w:r w:rsidRPr="00816A2E">
        <w:rPr>
          <w:snapToGrid w:val="0"/>
          <w:sz w:val="28"/>
          <w:szCs w:val="28"/>
        </w:rPr>
        <w:t>.</w:t>
      </w:r>
      <w:r w:rsidRPr="00816A2E">
        <w:rPr>
          <w:snapToGrid w:val="0"/>
          <w:sz w:val="28"/>
          <w:szCs w:val="28"/>
          <w:lang w:val="en-US"/>
        </w:rPr>
        <w:t>FORM</w:t>
      </w:r>
      <w:r w:rsidRPr="00816A2E">
        <w:rPr>
          <w:snapToGrid w:val="0"/>
          <w:sz w:val="28"/>
          <w:szCs w:val="28"/>
        </w:rPr>
        <w:t xml:space="preserve">.6.42. Часть 1. Том 14. Расходы </w:t>
      </w:r>
      <w:r w:rsidRPr="00816A2E">
        <w:rPr>
          <w:snapToGrid w:val="0"/>
          <w:sz w:val="28"/>
          <w:szCs w:val="28"/>
        </w:rPr>
        <w:br/>
        <w:t>на электроэнергию. Договор Русэнергосбыт).</w:t>
      </w:r>
    </w:p>
    <w:p w14:paraId="74D26F55" w14:textId="77777777" w:rsidR="00816A2E" w:rsidRPr="00816A2E" w:rsidRDefault="00816A2E" w:rsidP="00816A2E">
      <w:pPr>
        <w:ind w:firstLine="720"/>
        <w:jc w:val="both"/>
        <w:rPr>
          <w:snapToGrid w:val="0"/>
          <w:sz w:val="28"/>
          <w:szCs w:val="28"/>
        </w:rPr>
      </w:pPr>
      <w:r w:rsidRPr="00816A2E">
        <w:rPr>
          <w:snapToGrid w:val="0"/>
          <w:sz w:val="28"/>
          <w:szCs w:val="28"/>
        </w:rPr>
        <w:t>Свод данных по электроэнергии за 2023 год (DOCS.FORM.6.42. Часть 1. Том 14. Расходы на электроэнергию. Свод эл. эн. за 2023).</w:t>
      </w:r>
    </w:p>
    <w:p w14:paraId="4805FCC0" w14:textId="77777777" w:rsidR="00816A2E" w:rsidRPr="00816A2E" w:rsidRDefault="00816A2E" w:rsidP="00816A2E">
      <w:pPr>
        <w:ind w:firstLine="720"/>
        <w:jc w:val="both"/>
        <w:rPr>
          <w:snapToGrid w:val="0"/>
          <w:sz w:val="28"/>
          <w:szCs w:val="28"/>
        </w:rPr>
      </w:pPr>
      <w:r w:rsidRPr="00816A2E">
        <w:rPr>
          <w:snapToGrid w:val="0"/>
          <w:sz w:val="28"/>
          <w:szCs w:val="28"/>
        </w:rPr>
        <w:t>Расшифровки объемов расхода электроэнергии структурным подразделением филиала ОАО «РЖД», Белово, Кемерово, Новокузнецк, Тайга (DOCS.FORM.6.42. Часть 1. Том 14. Расходы на электроэнергию. Расшифровки).</w:t>
      </w:r>
    </w:p>
    <w:p w14:paraId="28BE28BE" w14:textId="77777777" w:rsidR="00816A2E" w:rsidRPr="00816A2E" w:rsidRDefault="00816A2E" w:rsidP="00816A2E">
      <w:pPr>
        <w:ind w:firstLine="720"/>
        <w:jc w:val="both"/>
        <w:rPr>
          <w:snapToGrid w:val="0"/>
          <w:sz w:val="28"/>
          <w:szCs w:val="28"/>
        </w:rPr>
      </w:pPr>
      <w:r w:rsidRPr="00816A2E">
        <w:rPr>
          <w:snapToGrid w:val="0"/>
          <w:sz w:val="28"/>
          <w:szCs w:val="28"/>
        </w:rPr>
        <w:t xml:space="preserve">Акты приема-передачи электрической энергии и счета-фактуры </w:t>
      </w:r>
      <w:r w:rsidRPr="00816A2E">
        <w:rPr>
          <w:snapToGrid w:val="0"/>
          <w:sz w:val="28"/>
          <w:szCs w:val="28"/>
        </w:rPr>
        <w:br/>
        <w:t>за 2023 год ООО «Русэнергосбыт» (DOCS.FORM.6.42. Часть 1. Том 14. Расходы на электроэнергию. Документы ООО Русэнергосбыт).</w:t>
      </w:r>
    </w:p>
    <w:p w14:paraId="222DD672"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Эксперты рассчитали средневзвешенную цену электрической энергии </w:t>
      </w:r>
      <w:r w:rsidRPr="00816A2E">
        <w:rPr>
          <w:snapToGrid w:val="0"/>
          <w:sz w:val="28"/>
          <w:szCs w:val="28"/>
        </w:rPr>
        <w:br/>
        <w:t>за 2023 год на основе данных представленных счетов-фактур, которая составила 4,40215 руб./кВтч.</w:t>
      </w:r>
    </w:p>
    <w:p w14:paraId="53888996" w14:textId="77777777" w:rsidR="00816A2E" w:rsidRPr="00816A2E" w:rsidRDefault="00816A2E" w:rsidP="00816A2E">
      <w:pPr>
        <w:ind w:firstLine="720"/>
        <w:jc w:val="both"/>
        <w:rPr>
          <w:snapToGrid w:val="0"/>
          <w:sz w:val="28"/>
          <w:szCs w:val="28"/>
        </w:rPr>
      </w:pPr>
      <w:r w:rsidRPr="00816A2E">
        <w:rPr>
          <w:snapToGrid w:val="0"/>
          <w:sz w:val="28"/>
          <w:szCs w:val="28"/>
        </w:rPr>
        <w:t>Плановый объем потребления электрической энергии на 2021 год составляет 130,79 тыс. кВтч.</w:t>
      </w:r>
    </w:p>
    <w:p w14:paraId="381325D8" w14:textId="77777777" w:rsidR="00816A2E" w:rsidRPr="00816A2E" w:rsidRDefault="00816A2E" w:rsidP="00816A2E">
      <w:pPr>
        <w:ind w:firstLine="720"/>
        <w:jc w:val="both"/>
        <w:rPr>
          <w:snapToGrid w:val="0"/>
          <w:sz w:val="28"/>
          <w:szCs w:val="28"/>
        </w:rPr>
      </w:pPr>
      <w:r w:rsidRPr="00816A2E">
        <w:rPr>
          <w:snapToGrid w:val="0"/>
          <w:sz w:val="28"/>
          <w:szCs w:val="28"/>
        </w:rPr>
        <w:t>Фактический объем полезного отпуска тепловой энергии за 2023 год составил 1,382 тыс. Гкал (отчётная форма шаблона BALANCE.CALC.TARIFF.WARM.2023.FACT).</w:t>
      </w:r>
    </w:p>
    <w:p w14:paraId="519FADF4" w14:textId="77777777" w:rsidR="00816A2E" w:rsidRPr="00816A2E" w:rsidRDefault="00816A2E" w:rsidP="00816A2E">
      <w:pPr>
        <w:ind w:firstLine="720"/>
        <w:jc w:val="both"/>
        <w:rPr>
          <w:snapToGrid w:val="0"/>
          <w:sz w:val="28"/>
          <w:szCs w:val="28"/>
        </w:rPr>
      </w:pPr>
      <w:r w:rsidRPr="00816A2E">
        <w:rPr>
          <w:snapToGrid w:val="0"/>
          <w:sz w:val="28"/>
          <w:szCs w:val="28"/>
        </w:rPr>
        <w:t xml:space="preserve">Плановый объем полезного отпуска тепловой энергии </w:t>
      </w:r>
      <w:r w:rsidRPr="00816A2E">
        <w:rPr>
          <w:snapToGrid w:val="0"/>
          <w:sz w:val="28"/>
          <w:szCs w:val="28"/>
        </w:rPr>
        <w:br/>
        <w:t>при установлении тарифов на 2023 год составил 1,023 тыс. Гкал.</w:t>
      </w:r>
    </w:p>
    <w:p w14:paraId="75E1455A" w14:textId="77777777" w:rsidR="00816A2E" w:rsidRPr="00816A2E" w:rsidRDefault="00816A2E" w:rsidP="00816A2E">
      <w:pPr>
        <w:ind w:firstLine="720"/>
        <w:jc w:val="both"/>
        <w:rPr>
          <w:snapToGrid w:val="0"/>
          <w:sz w:val="28"/>
          <w:szCs w:val="28"/>
        </w:rPr>
      </w:pPr>
      <w:bookmarkStart w:id="64" w:name="_Hlk179621934"/>
      <w:r w:rsidRPr="00816A2E">
        <w:rPr>
          <w:snapToGrid w:val="0"/>
          <w:color w:val="000000"/>
          <w:sz w:val="28"/>
          <w:szCs w:val="28"/>
        </w:rPr>
        <w:t>Эксперты рассчитали экономически обоснованные расходы по статье «Расходы на электрическую энергию» за 2023 год: 130,79 тыс. кВтч. × 1,382 тыс. Гкал ÷ 1,023 тыс. Гкал × 4,40215 руб./кВтч.</w:t>
      </w:r>
      <w:bookmarkEnd w:id="64"/>
      <w:r w:rsidRPr="00816A2E">
        <w:rPr>
          <w:snapToGrid w:val="0"/>
          <w:sz w:val="28"/>
          <w:szCs w:val="28"/>
        </w:rPr>
        <w:t xml:space="preserve"> × 0,83285 (отнесение расходов на потребительский рынок) = 648 тыс. руб.</w:t>
      </w:r>
    </w:p>
    <w:p w14:paraId="5E2E741F"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lastRenderedPageBreak/>
        <w:t xml:space="preserve">В связи с тем, что предложение предприятия по факту 2023 года </w:t>
      </w:r>
      <w:r w:rsidRPr="00816A2E">
        <w:rPr>
          <w:snapToGrid w:val="0"/>
          <w:sz w:val="28"/>
          <w:szCs w:val="28"/>
        </w:rPr>
        <w:br/>
        <w:t xml:space="preserve">по статье «Расходы на электрическую энергию» составляют </w:t>
      </w:r>
      <w:r w:rsidRPr="00816A2E">
        <w:rPr>
          <w:b/>
          <w:bCs/>
          <w:snapToGrid w:val="0"/>
          <w:sz w:val="28"/>
          <w:szCs w:val="28"/>
        </w:rPr>
        <w:t>259 т</w:t>
      </w:r>
      <w:r w:rsidRPr="00816A2E">
        <w:rPr>
          <w:b/>
          <w:snapToGrid w:val="0"/>
          <w:sz w:val="28"/>
          <w:szCs w:val="28"/>
        </w:rPr>
        <w:t>ыс. руб.,</w:t>
      </w:r>
      <w:r w:rsidRPr="00816A2E">
        <w:rPr>
          <w:snapToGrid w:val="0"/>
          <w:sz w:val="28"/>
          <w:szCs w:val="28"/>
        </w:rPr>
        <w:t xml:space="preserve"> </w:t>
      </w:r>
      <w:r w:rsidRPr="00816A2E">
        <w:rPr>
          <w:snapToGrid w:val="0"/>
          <w:sz w:val="28"/>
          <w:szCs w:val="28"/>
        </w:rPr>
        <w:br/>
        <w:t>данная величина признается экспертами экономически обоснованной</w:t>
      </w:r>
    </w:p>
    <w:p w14:paraId="3729AECA" w14:textId="77777777" w:rsidR="00816A2E" w:rsidRPr="00816A2E" w:rsidRDefault="00816A2E" w:rsidP="00816A2E">
      <w:pPr>
        <w:ind w:firstLine="720"/>
        <w:jc w:val="both"/>
        <w:rPr>
          <w:snapToGrid w:val="0"/>
          <w:sz w:val="28"/>
          <w:szCs w:val="28"/>
        </w:rPr>
      </w:pPr>
    </w:p>
    <w:p w14:paraId="552359F1" w14:textId="77777777" w:rsidR="00816A2E" w:rsidRPr="00816A2E" w:rsidRDefault="00816A2E" w:rsidP="00816A2E">
      <w:pPr>
        <w:ind w:firstLine="709"/>
        <w:jc w:val="both"/>
        <w:rPr>
          <w:snapToGrid w:val="0"/>
          <w:sz w:val="28"/>
          <w:szCs w:val="28"/>
        </w:rPr>
      </w:pPr>
      <w:r w:rsidRPr="00816A2E">
        <w:rPr>
          <w:snapToGrid w:val="0"/>
          <w:sz w:val="28"/>
          <w:szCs w:val="28"/>
        </w:rPr>
        <w:t xml:space="preserve">Расходы на </w:t>
      </w:r>
      <w:bookmarkStart w:id="65" w:name="_Hlk179622014"/>
      <w:r w:rsidRPr="00816A2E">
        <w:rPr>
          <w:snapToGrid w:val="0"/>
          <w:sz w:val="28"/>
          <w:szCs w:val="28"/>
        </w:rPr>
        <w:t>холодную воду</w:t>
      </w:r>
      <w:bookmarkEnd w:id="65"/>
      <w:r w:rsidRPr="00816A2E">
        <w:rPr>
          <w:snapToGrid w:val="0"/>
          <w:sz w:val="28"/>
          <w:szCs w:val="28"/>
        </w:rPr>
        <w:t>.</w:t>
      </w:r>
    </w:p>
    <w:p w14:paraId="483E553B"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В 2023 году предприятие осуществляло водоподъем собственными силами. </w:t>
      </w:r>
    </w:p>
    <w:p w14:paraId="1A589ABE"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4352A7D" w14:textId="77777777" w:rsidR="00816A2E" w:rsidRPr="00816A2E" w:rsidRDefault="00816A2E" w:rsidP="00816A2E">
      <w:pPr>
        <w:tabs>
          <w:tab w:val="left" w:pos="1890"/>
        </w:tabs>
        <w:ind w:firstLine="709"/>
        <w:jc w:val="both"/>
        <w:rPr>
          <w:b/>
          <w:snapToGrid w:val="0"/>
          <w:sz w:val="28"/>
          <w:szCs w:val="28"/>
        </w:rPr>
      </w:pPr>
      <w:r w:rsidRPr="00816A2E">
        <w:rPr>
          <w:snapToGrid w:val="0"/>
          <w:sz w:val="28"/>
          <w:szCs w:val="28"/>
        </w:rPr>
        <w:t xml:space="preserve">Калькуляция стоимости 1 куб. м воды скважины на ст. Абагур-Лесной ПМС-2 на 2023 год (DOCS.FORM.6.42. Часть 2. Том 17. Калькуляция стоимости 1 м. куб. воды скважины на ст. Абагур-Лесной), в соответствии </w:t>
      </w:r>
      <w:r w:rsidRPr="00816A2E">
        <w:rPr>
          <w:snapToGrid w:val="0"/>
          <w:sz w:val="28"/>
          <w:szCs w:val="28"/>
        </w:rPr>
        <w:br/>
        <w:t xml:space="preserve">с которой цена 1 куб. м воды составляет </w:t>
      </w:r>
      <w:r w:rsidRPr="00816A2E">
        <w:rPr>
          <w:b/>
          <w:snapToGrid w:val="0"/>
          <w:sz w:val="28"/>
          <w:szCs w:val="28"/>
        </w:rPr>
        <w:t>67,90 руб./куб. м.</w:t>
      </w:r>
    </w:p>
    <w:p w14:paraId="16ABD17C" w14:textId="77777777" w:rsidR="00816A2E" w:rsidRPr="00816A2E" w:rsidRDefault="00816A2E" w:rsidP="00816A2E">
      <w:pPr>
        <w:ind w:firstLine="709"/>
        <w:jc w:val="both"/>
        <w:rPr>
          <w:snapToGrid w:val="0"/>
          <w:color w:val="000000"/>
          <w:sz w:val="28"/>
          <w:szCs w:val="28"/>
        </w:rPr>
      </w:pPr>
      <w:r w:rsidRPr="00816A2E">
        <w:rPr>
          <w:snapToGrid w:val="0"/>
          <w:color w:val="000000"/>
          <w:sz w:val="28"/>
          <w:szCs w:val="28"/>
        </w:rPr>
        <w:t>Плановый объем потребления холодной воды на 2023 год составляет 2,170 тыс. куб. м.</w:t>
      </w:r>
    </w:p>
    <w:p w14:paraId="58902DE1" w14:textId="77777777" w:rsidR="00816A2E" w:rsidRPr="00816A2E" w:rsidRDefault="00816A2E" w:rsidP="00816A2E">
      <w:pPr>
        <w:ind w:firstLine="720"/>
        <w:jc w:val="both"/>
        <w:rPr>
          <w:snapToGrid w:val="0"/>
          <w:sz w:val="28"/>
          <w:szCs w:val="28"/>
        </w:rPr>
      </w:pPr>
      <w:r w:rsidRPr="00816A2E">
        <w:rPr>
          <w:snapToGrid w:val="0"/>
          <w:sz w:val="28"/>
          <w:szCs w:val="28"/>
        </w:rPr>
        <w:t>Фактический объем полезного отпуска тепловой энергии за 2023 год составил 1,382 тыс. Гкал (отчётная форма шаблона BALANCE.CALC.TARIFF.WARM.2023.FACT).</w:t>
      </w:r>
    </w:p>
    <w:p w14:paraId="2E3CF48B" w14:textId="77777777" w:rsidR="00816A2E" w:rsidRPr="00816A2E" w:rsidRDefault="00816A2E" w:rsidP="00816A2E">
      <w:pPr>
        <w:ind w:firstLine="720"/>
        <w:jc w:val="both"/>
        <w:rPr>
          <w:snapToGrid w:val="0"/>
          <w:sz w:val="28"/>
          <w:szCs w:val="28"/>
        </w:rPr>
      </w:pPr>
      <w:r w:rsidRPr="00816A2E">
        <w:rPr>
          <w:snapToGrid w:val="0"/>
          <w:sz w:val="28"/>
          <w:szCs w:val="28"/>
        </w:rPr>
        <w:t xml:space="preserve">Плановый объем полезного отпуска тепловой энергии </w:t>
      </w:r>
      <w:r w:rsidRPr="00816A2E">
        <w:rPr>
          <w:snapToGrid w:val="0"/>
          <w:sz w:val="28"/>
          <w:szCs w:val="28"/>
        </w:rPr>
        <w:br/>
        <w:t>при установлении тарифов на 2023 год составил 1,023 тыс. Гкал.</w:t>
      </w:r>
    </w:p>
    <w:p w14:paraId="737E503C"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Расходы на приобретение холодной воды за 2023 год составляют: </w:t>
      </w:r>
      <w:r w:rsidRPr="00816A2E">
        <w:rPr>
          <w:snapToGrid w:val="0"/>
          <w:sz w:val="28"/>
          <w:szCs w:val="28"/>
        </w:rPr>
        <w:br/>
        <w:t>2,170 тыс. куб. м. (плановый объем потребления холодной воды 2021 года) ×</w:t>
      </w:r>
      <w:r w:rsidRPr="00816A2E">
        <w:rPr>
          <w:snapToGrid w:val="0"/>
          <w:color w:val="000000"/>
          <w:sz w:val="28"/>
          <w:szCs w:val="28"/>
        </w:rPr>
        <w:t xml:space="preserve"> 1,382 тыс. Гкал ÷ 1,023 тыс. Гкал × </w:t>
      </w:r>
      <w:r w:rsidRPr="00816A2E">
        <w:rPr>
          <w:snapToGrid w:val="0"/>
          <w:sz w:val="28"/>
          <w:szCs w:val="28"/>
        </w:rPr>
        <w:t xml:space="preserve">67,90 руб./куб. м. (стоимость 1 куб. м воды на 2023 год) × 0,83285 (отнесение расходов на потребительский рынок) = </w:t>
      </w:r>
      <w:r w:rsidRPr="00816A2E">
        <w:rPr>
          <w:snapToGrid w:val="0"/>
          <w:sz w:val="28"/>
          <w:szCs w:val="28"/>
        </w:rPr>
        <w:br/>
        <w:t xml:space="preserve">166 тыс. руб. </w:t>
      </w:r>
    </w:p>
    <w:p w14:paraId="4FD90289"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В связи с тем, что предложение предприятия по факту 2023 года </w:t>
      </w:r>
      <w:r w:rsidRPr="00816A2E">
        <w:rPr>
          <w:snapToGrid w:val="0"/>
          <w:sz w:val="28"/>
          <w:szCs w:val="28"/>
        </w:rPr>
        <w:br/>
        <w:t xml:space="preserve">по статье «Расходы на холодную воду» составляют </w:t>
      </w:r>
      <w:r w:rsidRPr="00816A2E">
        <w:rPr>
          <w:b/>
          <w:bCs/>
          <w:snapToGrid w:val="0"/>
          <w:sz w:val="28"/>
          <w:szCs w:val="28"/>
        </w:rPr>
        <w:t>147 т</w:t>
      </w:r>
      <w:r w:rsidRPr="00816A2E">
        <w:rPr>
          <w:b/>
          <w:snapToGrid w:val="0"/>
          <w:sz w:val="28"/>
          <w:szCs w:val="28"/>
        </w:rPr>
        <w:t>ыс. руб.,</w:t>
      </w:r>
      <w:r w:rsidRPr="00816A2E">
        <w:rPr>
          <w:snapToGrid w:val="0"/>
          <w:sz w:val="28"/>
          <w:szCs w:val="28"/>
        </w:rPr>
        <w:t xml:space="preserve"> </w:t>
      </w:r>
      <w:r w:rsidRPr="00816A2E">
        <w:rPr>
          <w:snapToGrid w:val="0"/>
          <w:sz w:val="28"/>
          <w:szCs w:val="28"/>
        </w:rPr>
        <w:br/>
        <w:t>данная величина признается экспертами экономически обоснованной.</w:t>
      </w:r>
    </w:p>
    <w:p w14:paraId="53431B9C" w14:textId="77777777" w:rsidR="00816A2E" w:rsidRPr="00816A2E" w:rsidRDefault="00816A2E" w:rsidP="00816A2E">
      <w:pPr>
        <w:ind w:firstLine="720"/>
        <w:jc w:val="both"/>
        <w:rPr>
          <w:snapToGrid w:val="0"/>
          <w:sz w:val="28"/>
          <w:szCs w:val="28"/>
        </w:rPr>
      </w:pPr>
    </w:p>
    <w:p w14:paraId="50870158" w14:textId="77777777" w:rsidR="00816A2E" w:rsidRPr="00816A2E" w:rsidRDefault="00816A2E" w:rsidP="00816A2E">
      <w:pPr>
        <w:ind w:firstLine="709"/>
        <w:jc w:val="both"/>
        <w:rPr>
          <w:snapToGrid w:val="0"/>
          <w:sz w:val="28"/>
          <w:szCs w:val="28"/>
        </w:rPr>
      </w:pPr>
      <w:r w:rsidRPr="00816A2E">
        <w:rPr>
          <w:snapToGrid w:val="0"/>
          <w:sz w:val="28"/>
          <w:szCs w:val="28"/>
        </w:rPr>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816A2E">
        <w:rPr>
          <w:snapToGrid w:val="0"/>
          <w:sz w:val="28"/>
          <w:szCs w:val="28"/>
        </w:rPr>
        <w:br/>
        <w:t>в таблице 12.</w:t>
      </w:r>
    </w:p>
    <w:p w14:paraId="664B665B" w14:textId="77777777" w:rsidR="00816A2E" w:rsidRPr="00816A2E" w:rsidRDefault="00816A2E" w:rsidP="00816A2E">
      <w:pPr>
        <w:ind w:firstLine="709"/>
        <w:jc w:val="both"/>
        <w:rPr>
          <w:snapToGrid w:val="0"/>
          <w:sz w:val="28"/>
          <w:szCs w:val="28"/>
        </w:rPr>
      </w:pPr>
    </w:p>
    <w:p w14:paraId="75A2A5A5" w14:textId="77777777" w:rsidR="00816A2E" w:rsidRPr="00816A2E" w:rsidRDefault="00816A2E" w:rsidP="00816A2E">
      <w:pPr>
        <w:ind w:firstLine="709"/>
        <w:jc w:val="both"/>
        <w:rPr>
          <w:snapToGrid w:val="0"/>
          <w:sz w:val="28"/>
          <w:szCs w:val="28"/>
        </w:rPr>
      </w:pPr>
    </w:p>
    <w:p w14:paraId="7BB99D0E" w14:textId="77777777" w:rsidR="00816A2E" w:rsidRPr="00816A2E" w:rsidRDefault="00816A2E" w:rsidP="00816A2E">
      <w:pPr>
        <w:ind w:firstLine="709"/>
        <w:jc w:val="both"/>
        <w:rPr>
          <w:snapToGrid w:val="0"/>
          <w:sz w:val="28"/>
          <w:szCs w:val="28"/>
        </w:rPr>
      </w:pPr>
    </w:p>
    <w:p w14:paraId="1ACB1481" w14:textId="77777777" w:rsidR="00816A2E" w:rsidRPr="00816A2E" w:rsidRDefault="00816A2E" w:rsidP="00816A2E">
      <w:pPr>
        <w:ind w:firstLine="709"/>
        <w:jc w:val="both"/>
        <w:rPr>
          <w:snapToGrid w:val="0"/>
          <w:sz w:val="28"/>
          <w:szCs w:val="28"/>
        </w:rPr>
      </w:pPr>
    </w:p>
    <w:p w14:paraId="7BDE5A6C" w14:textId="77777777" w:rsidR="00816A2E" w:rsidRPr="00816A2E" w:rsidRDefault="00816A2E" w:rsidP="00816A2E">
      <w:pPr>
        <w:ind w:firstLine="709"/>
        <w:jc w:val="both"/>
        <w:rPr>
          <w:snapToGrid w:val="0"/>
          <w:sz w:val="28"/>
          <w:szCs w:val="28"/>
        </w:rPr>
      </w:pPr>
    </w:p>
    <w:p w14:paraId="1C3FDEF7" w14:textId="77777777" w:rsidR="00816A2E" w:rsidRPr="00816A2E" w:rsidRDefault="00816A2E" w:rsidP="00816A2E">
      <w:pPr>
        <w:ind w:firstLine="709"/>
        <w:jc w:val="both"/>
        <w:rPr>
          <w:snapToGrid w:val="0"/>
          <w:sz w:val="28"/>
          <w:szCs w:val="28"/>
        </w:rPr>
      </w:pPr>
    </w:p>
    <w:p w14:paraId="59597BC7" w14:textId="77777777" w:rsidR="00816A2E" w:rsidRPr="00816A2E" w:rsidRDefault="00816A2E" w:rsidP="00816A2E">
      <w:pPr>
        <w:ind w:firstLine="709"/>
        <w:jc w:val="both"/>
        <w:rPr>
          <w:snapToGrid w:val="0"/>
          <w:sz w:val="28"/>
          <w:szCs w:val="28"/>
        </w:rPr>
      </w:pPr>
    </w:p>
    <w:p w14:paraId="58EE5729" w14:textId="77777777" w:rsidR="00816A2E" w:rsidRPr="00816A2E" w:rsidRDefault="00816A2E" w:rsidP="00816A2E">
      <w:pPr>
        <w:ind w:firstLine="709"/>
        <w:jc w:val="both"/>
        <w:rPr>
          <w:snapToGrid w:val="0"/>
          <w:sz w:val="28"/>
          <w:szCs w:val="28"/>
        </w:rPr>
      </w:pPr>
    </w:p>
    <w:p w14:paraId="4A929FE1" w14:textId="77777777" w:rsidR="00816A2E" w:rsidRPr="00816A2E" w:rsidRDefault="00816A2E" w:rsidP="00816A2E">
      <w:pPr>
        <w:ind w:firstLine="709"/>
        <w:jc w:val="both"/>
        <w:rPr>
          <w:snapToGrid w:val="0"/>
          <w:sz w:val="28"/>
          <w:szCs w:val="28"/>
        </w:rPr>
      </w:pPr>
    </w:p>
    <w:p w14:paraId="760C485C" w14:textId="77777777" w:rsidR="00816A2E" w:rsidRPr="00816A2E" w:rsidRDefault="00816A2E" w:rsidP="00816A2E">
      <w:pPr>
        <w:ind w:firstLine="709"/>
        <w:jc w:val="both"/>
        <w:rPr>
          <w:snapToGrid w:val="0"/>
          <w:sz w:val="28"/>
          <w:szCs w:val="28"/>
        </w:rPr>
      </w:pPr>
    </w:p>
    <w:p w14:paraId="5040F884" w14:textId="77777777" w:rsidR="00816A2E" w:rsidRPr="00816A2E" w:rsidRDefault="00816A2E" w:rsidP="00816A2E">
      <w:pPr>
        <w:ind w:firstLine="709"/>
        <w:jc w:val="both"/>
        <w:rPr>
          <w:snapToGrid w:val="0"/>
          <w:sz w:val="28"/>
          <w:szCs w:val="28"/>
        </w:rPr>
      </w:pPr>
    </w:p>
    <w:p w14:paraId="678ACCF9" w14:textId="77777777" w:rsidR="00816A2E" w:rsidRPr="00816A2E" w:rsidRDefault="00816A2E" w:rsidP="00816A2E">
      <w:pPr>
        <w:numPr>
          <w:ilvl w:val="0"/>
          <w:numId w:val="13"/>
        </w:numPr>
        <w:ind w:left="9149" w:hanging="1211"/>
        <w:jc w:val="right"/>
        <w:rPr>
          <w:snapToGrid w:val="0"/>
          <w:sz w:val="28"/>
          <w:szCs w:val="28"/>
          <w:lang w:eastAsia="en-US"/>
        </w:rPr>
      </w:pPr>
    </w:p>
    <w:p w14:paraId="52E6514F" w14:textId="77777777" w:rsidR="00816A2E" w:rsidRPr="00816A2E" w:rsidRDefault="00816A2E" w:rsidP="00816A2E">
      <w:pPr>
        <w:keepNext/>
        <w:jc w:val="center"/>
        <w:outlineLvl w:val="1"/>
        <w:rPr>
          <w:b/>
          <w:sz w:val="28"/>
          <w:szCs w:val="20"/>
          <w:lang w:eastAsia="x-none"/>
        </w:rPr>
      </w:pPr>
      <w:bookmarkStart w:id="66" w:name="_Toc470509583"/>
      <w:bookmarkStart w:id="67" w:name="_Toc500323252"/>
      <w:bookmarkStart w:id="68" w:name="_Toc531854405"/>
      <w:bookmarkStart w:id="69" w:name="_Toc532896289"/>
      <w:r w:rsidRPr="00816A2E">
        <w:rPr>
          <w:b/>
          <w:sz w:val="28"/>
          <w:szCs w:val="20"/>
          <w:lang w:eastAsia="x-none"/>
        </w:rPr>
        <w:lastRenderedPageBreak/>
        <w:t>Реестр фактических расходов на приобретение энергетических ресурсов, холодной воды и теплоносителя на производство тепловой энергии</w:t>
      </w:r>
      <w:bookmarkEnd w:id="66"/>
      <w:bookmarkEnd w:id="67"/>
      <w:bookmarkEnd w:id="68"/>
      <w:bookmarkEnd w:id="69"/>
    </w:p>
    <w:p w14:paraId="68CA3045" w14:textId="77777777" w:rsidR="00816A2E" w:rsidRPr="00816A2E" w:rsidRDefault="00816A2E" w:rsidP="00816A2E">
      <w:pPr>
        <w:jc w:val="right"/>
        <w:rPr>
          <w:sz w:val="28"/>
          <w:szCs w:val="28"/>
        </w:rPr>
      </w:pPr>
      <w:r w:rsidRPr="00816A2E">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409"/>
        <w:gridCol w:w="2233"/>
      </w:tblGrid>
      <w:tr w:rsidR="00816A2E" w:rsidRPr="00816A2E" w14:paraId="5E8B449C" w14:textId="77777777" w:rsidTr="009E53B0">
        <w:trPr>
          <w:trHeight w:val="507"/>
        </w:trPr>
        <w:tc>
          <w:tcPr>
            <w:tcW w:w="594" w:type="dxa"/>
            <w:vMerge w:val="restart"/>
            <w:shd w:val="clear" w:color="auto" w:fill="auto"/>
            <w:vAlign w:val="center"/>
            <w:hideMark/>
          </w:tcPr>
          <w:p w14:paraId="2FAAA879" w14:textId="77777777" w:rsidR="00816A2E" w:rsidRPr="00816A2E" w:rsidRDefault="00816A2E" w:rsidP="00816A2E">
            <w:pPr>
              <w:jc w:val="center"/>
              <w:rPr>
                <w:sz w:val="28"/>
                <w:szCs w:val="28"/>
              </w:rPr>
            </w:pPr>
            <w:r w:rsidRPr="00816A2E">
              <w:rPr>
                <w:sz w:val="28"/>
                <w:szCs w:val="28"/>
              </w:rPr>
              <w:t>№ п/п</w:t>
            </w:r>
          </w:p>
        </w:tc>
        <w:tc>
          <w:tcPr>
            <w:tcW w:w="6580" w:type="dxa"/>
            <w:vMerge w:val="restart"/>
            <w:shd w:val="clear" w:color="auto" w:fill="auto"/>
            <w:vAlign w:val="center"/>
            <w:hideMark/>
          </w:tcPr>
          <w:p w14:paraId="410E08E4" w14:textId="77777777" w:rsidR="00816A2E" w:rsidRPr="00816A2E" w:rsidRDefault="00816A2E" w:rsidP="00816A2E">
            <w:pPr>
              <w:jc w:val="center"/>
              <w:rPr>
                <w:sz w:val="28"/>
                <w:szCs w:val="28"/>
              </w:rPr>
            </w:pPr>
            <w:r w:rsidRPr="00816A2E">
              <w:rPr>
                <w:sz w:val="28"/>
                <w:szCs w:val="28"/>
              </w:rPr>
              <w:t>Наименование ресурса</w:t>
            </w:r>
          </w:p>
        </w:tc>
        <w:tc>
          <w:tcPr>
            <w:tcW w:w="2288" w:type="dxa"/>
            <w:vMerge w:val="restart"/>
            <w:shd w:val="clear" w:color="auto" w:fill="auto"/>
            <w:vAlign w:val="center"/>
            <w:hideMark/>
          </w:tcPr>
          <w:p w14:paraId="5277F1FC" w14:textId="77777777" w:rsidR="00816A2E" w:rsidRPr="00816A2E" w:rsidRDefault="00816A2E" w:rsidP="00816A2E">
            <w:pPr>
              <w:jc w:val="center"/>
              <w:rPr>
                <w:sz w:val="28"/>
                <w:szCs w:val="28"/>
              </w:rPr>
            </w:pPr>
            <w:r w:rsidRPr="00816A2E">
              <w:rPr>
                <w:sz w:val="28"/>
                <w:szCs w:val="28"/>
              </w:rPr>
              <w:t>Факт</w:t>
            </w:r>
            <w:r w:rsidRPr="00816A2E">
              <w:rPr>
                <w:sz w:val="28"/>
                <w:szCs w:val="28"/>
              </w:rPr>
              <w:br/>
              <w:t>2023 года</w:t>
            </w:r>
          </w:p>
        </w:tc>
      </w:tr>
      <w:tr w:rsidR="00816A2E" w:rsidRPr="00816A2E" w14:paraId="23C631AC" w14:textId="77777777" w:rsidTr="009E53B0">
        <w:trPr>
          <w:trHeight w:val="507"/>
        </w:trPr>
        <w:tc>
          <w:tcPr>
            <w:tcW w:w="594" w:type="dxa"/>
            <w:vMerge/>
            <w:shd w:val="clear" w:color="auto" w:fill="auto"/>
            <w:hideMark/>
          </w:tcPr>
          <w:p w14:paraId="1FD3FC60" w14:textId="77777777" w:rsidR="00816A2E" w:rsidRPr="00816A2E" w:rsidRDefault="00816A2E" w:rsidP="00816A2E">
            <w:pPr>
              <w:jc w:val="both"/>
              <w:rPr>
                <w:sz w:val="28"/>
                <w:szCs w:val="28"/>
              </w:rPr>
            </w:pPr>
          </w:p>
        </w:tc>
        <w:tc>
          <w:tcPr>
            <w:tcW w:w="6580" w:type="dxa"/>
            <w:vMerge/>
            <w:shd w:val="clear" w:color="auto" w:fill="auto"/>
            <w:hideMark/>
          </w:tcPr>
          <w:p w14:paraId="2285B157" w14:textId="77777777" w:rsidR="00816A2E" w:rsidRPr="00816A2E" w:rsidRDefault="00816A2E" w:rsidP="00816A2E">
            <w:pPr>
              <w:jc w:val="both"/>
              <w:rPr>
                <w:sz w:val="28"/>
                <w:szCs w:val="28"/>
              </w:rPr>
            </w:pPr>
          </w:p>
        </w:tc>
        <w:tc>
          <w:tcPr>
            <w:tcW w:w="2288" w:type="dxa"/>
            <w:vMerge/>
            <w:shd w:val="clear" w:color="auto" w:fill="auto"/>
            <w:hideMark/>
          </w:tcPr>
          <w:p w14:paraId="7DF10E80" w14:textId="77777777" w:rsidR="00816A2E" w:rsidRPr="00816A2E" w:rsidRDefault="00816A2E" w:rsidP="00816A2E">
            <w:pPr>
              <w:jc w:val="both"/>
              <w:rPr>
                <w:sz w:val="28"/>
                <w:szCs w:val="28"/>
              </w:rPr>
            </w:pPr>
          </w:p>
        </w:tc>
      </w:tr>
      <w:tr w:rsidR="00816A2E" w:rsidRPr="00816A2E" w14:paraId="5B0D7221" w14:textId="77777777" w:rsidTr="009E53B0">
        <w:trPr>
          <w:trHeight w:val="353"/>
        </w:trPr>
        <w:tc>
          <w:tcPr>
            <w:tcW w:w="594" w:type="dxa"/>
            <w:shd w:val="clear" w:color="auto" w:fill="auto"/>
            <w:vAlign w:val="center"/>
            <w:hideMark/>
          </w:tcPr>
          <w:p w14:paraId="056C5FFD" w14:textId="77777777" w:rsidR="00816A2E" w:rsidRPr="00816A2E" w:rsidRDefault="00816A2E" w:rsidP="00816A2E">
            <w:pPr>
              <w:jc w:val="center"/>
              <w:rPr>
                <w:sz w:val="28"/>
                <w:szCs w:val="28"/>
              </w:rPr>
            </w:pPr>
            <w:r w:rsidRPr="00816A2E">
              <w:rPr>
                <w:sz w:val="28"/>
                <w:szCs w:val="28"/>
              </w:rPr>
              <w:t>1</w:t>
            </w:r>
          </w:p>
        </w:tc>
        <w:tc>
          <w:tcPr>
            <w:tcW w:w="6580" w:type="dxa"/>
            <w:shd w:val="clear" w:color="auto" w:fill="auto"/>
            <w:vAlign w:val="center"/>
            <w:hideMark/>
          </w:tcPr>
          <w:p w14:paraId="29AB31D9" w14:textId="77777777" w:rsidR="00816A2E" w:rsidRPr="00816A2E" w:rsidRDefault="00816A2E" w:rsidP="00816A2E">
            <w:pPr>
              <w:rPr>
                <w:sz w:val="28"/>
                <w:szCs w:val="28"/>
              </w:rPr>
            </w:pPr>
            <w:r w:rsidRPr="00816A2E">
              <w:rPr>
                <w:sz w:val="28"/>
                <w:szCs w:val="28"/>
              </w:rPr>
              <w:t>Расходы на топливо</w:t>
            </w:r>
          </w:p>
        </w:tc>
        <w:tc>
          <w:tcPr>
            <w:tcW w:w="22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A40981" w14:textId="77777777" w:rsidR="00816A2E" w:rsidRPr="00816A2E" w:rsidRDefault="00816A2E" w:rsidP="00816A2E">
            <w:pPr>
              <w:jc w:val="center"/>
              <w:rPr>
                <w:snapToGrid w:val="0"/>
                <w:color w:val="000000"/>
                <w:sz w:val="28"/>
                <w:szCs w:val="28"/>
              </w:rPr>
            </w:pPr>
            <w:r w:rsidRPr="00816A2E">
              <w:rPr>
                <w:snapToGrid w:val="0"/>
                <w:color w:val="000000"/>
                <w:sz w:val="28"/>
                <w:szCs w:val="28"/>
              </w:rPr>
              <w:t>1 418</w:t>
            </w:r>
          </w:p>
        </w:tc>
      </w:tr>
      <w:tr w:rsidR="00816A2E" w:rsidRPr="00816A2E" w14:paraId="052B85E8" w14:textId="77777777" w:rsidTr="009E53B0">
        <w:trPr>
          <w:trHeight w:val="353"/>
        </w:trPr>
        <w:tc>
          <w:tcPr>
            <w:tcW w:w="594" w:type="dxa"/>
            <w:shd w:val="clear" w:color="auto" w:fill="auto"/>
            <w:vAlign w:val="center"/>
            <w:hideMark/>
          </w:tcPr>
          <w:p w14:paraId="2DE034C8" w14:textId="77777777" w:rsidR="00816A2E" w:rsidRPr="00816A2E" w:rsidRDefault="00816A2E" w:rsidP="00816A2E">
            <w:pPr>
              <w:jc w:val="center"/>
              <w:rPr>
                <w:sz w:val="28"/>
                <w:szCs w:val="28"/>
              </w:rPr>
            </w:pPr>
            <w:r w:rsidRPr="00816A2E">
              <w:rPr>
                <w:sz w:val="28"/>
                <w:szCs w:val="28"/>
              </w:rPr>
              <w:t>2</w:t>
            </w:r>
          </w:p>
        </w:tc>
        <w:tc>
          <w:tcPr>
            <w:tcW w:w="6580" w:type="dxa"/>
            <w:shd w:val="clear" w:color="auto" w:fill="auto"/>
            <w:vAlign w:val="center"/>
            <w:hideMark/>
          </w:tcPr>
          <w:p w14:paraId="0D559980" w14:textId="77777777" w:rsidR="00816A2E" w:rsidRPr="00816A2E" w:rsidRDefault="00816A2E" w:rsidP="00816A2E">
            <w:pPr>
              <w:rPr>
                <w:sz w:val="28"/>
                <w:szCs w:val="28"/>
              </w:rPr>
            </w:pPr>
            <w:r w:rsidRPr="00816A2E">
              <w:rPr>
                <w:sz w:val="28"/>
                <w:szCs w:val="28"/>
              </w:rPr>
              <w:t>Расходы на электрическую энергию</w:t>
            </w:r>
          </w:p>
        </w:tc>
        <w:tc>
          <w:tcPr>
            <w:tcW w:w="2288" w:type="dxa"/>
            <w:tcBorders>
              <w:top w:val="nil"/>
              <w:left w:val="single" w:sz="4" w:space="0" w:color="auto"/>
              <w:bottom w:val="single" w:sz="4" w:space="0" w:color="auto"/>
              <w:right w:val="single" w:sz="4" w:space="0" w:color="auto"/>
            </w:tcBorders>
            <w:shd w:val="clear" w:color="000000" w:fill="FFFFFF"/>
            <w:vAlign w:val="center"/>
            <w:hideMark/>
          </w:tcPr>
          <w:p w14:paraId="27EE89DC" w14:textId="77777777" w:rsidR="00816A2E" w:rsidRPr="00816A2E" w:rsidRDefault="00816A2E" w:rsidP="00816A2E">
            <w:pPr>
              <w:jc w:val="center"/>
              <w:rPr>
                <w:snapToGrid w:val="0"/>
                <w:color w:val="000000"/>
                <w:sz w:val="28"/>
                <w:szCs w:val="28"/>
              </w:rPr>
            </w:pPr>
            <w:r w:rsidRPr="00816A2E">
              <w:rPr>
                <w:snapToGrid w:val="0"/>
                <w:color w:val="000000"/>
                <w:sz w:val="28"/>
                <w:szCs w:val="28"/>
              </w:rPr>
              <w:t>259</w:t>
            </w:r>
          </w:p>
        </w:tc>
      </w:tr>
      <w:tr w:rsidR="00816A2E" w:rsidRPr="00816A2E" w14:paraId="11158EF3" w14:textId="77777777" w:rsidTr="009E53B0">
        <w:trPr>
          <w:trHeight w:val="353"/>
        </w:trPr>
        <w:tc>
          <w:tcPr>
            <w:tcW w:w="594" w:type="dxa"/>
            <w:shd w:val="clear" w:color="auto" w:fill="auto"/>
            <w:vAlign w:val="center"/>
            <w:hideMark/>
          </w:tcPr>
          <w:p w14:paraId="71BCC59B" w14:textId="77777777" w:rsidR="00816A2E" w:rsidRPr="00816A2E" w:rsidRDefault="00816A2E" w:rsidP="00816A2E">
            <w:pPr>
              <w:jc w:val="center"/>
              <w:rPr>
                <w:sz w:val="28"/>
                <w:szCs w:val="28"/>
              </w:rPr>
            </w:pPr>
            <w:r w:rsidRPr="00816A2E">
              <w:rPr>
                <w:sz w:val="28"/>
                <w:szCs w:val="28"/>
              </w:rPr>
              <w:t>3</w:t>
            </w:r>
          </w:p>
        </w:tc>
        <w:tc>
          <w:tcPr>
            <w:tcW w:w="6580" w:type="dxa"/>
            <w:shd w:val="clear" w:color="auto" w:fill="auto"/>
            <w:vAlign w:val="center"/>
            <w:hideMark/>
          </w:tcPr>
          <w:p w14:paraId="71F5D194" w14:textId="77777777" w:rsidR="00816A2E" w:rsidRPr="00816A2E" w:rsidRDefault="00816A2E" w:rsidP="00816A2E">
            <w:pPr>
              <w:rPr>
                <w:sz w:val="28"/>
                <w:szCs w:val="28"/>
              </w:rPr>
            </w:pPr>
            <w:r w:rsidRPr="00816A2E">
              <w:rPr>
                <w:sz w:val="28"/>
                <w:szCs w:val="28"/>
              </w:rPr>
              <w:t>Расходы на тепловую энергию</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7E7607C8" w14:textId="77777777" w:rsidR="00816A2E" w:rsidRPr="00816A2E" w:rsidRDefault="00816A2E" w:rsidP="00816A2E">
            <w:pPr>
              <w:jc w:val="center"/>
              <w:rPr>
                <w:snapToGrid w:val="0"/>
                <w:color w:val="000000"/>
                <w:sz w:val="28"/>
                <w:szCs w:val="28"/>
              </w:rPr>
            </w:pPr>
            <w:r w:rsidRPr="00816A2E">
              <w:rPr>
                <w:snapToGrid w:val="0"/>
                <w:color w:val="000000"/>
                <w:sz w:val="28"/>
                <w:szCs w:val="28"/>
              </w:rPr>
              <w:t>0</w:t>
            </w:r>
          </w:p>
        </w:tc>
      </w:tr>
      <w:tr w:rsidR="00816A2E" w:rsidRPr="00816A2E" w14:paraId="1CBB6320" w14:textId="77777777" w:rsidTr="009E53B0">
        <w:trPr>
          <w:trHeight w:val="353"/>
        </w:trPr>
        <w:tc>
          <w:tcPr>
            <w:tcW w:w="594" w:type="dxa"/>
            <w:shd w:val="clear" w:color="auto" w:fill="auto"/>
            <w:vAlign w:val="center"/>
            <w:hideMark/>
          </w:tcPr>
          <w:p w14:paraId="0319CD88" w14:textId="77777777" w:rsidR="00816A2E" w:rsidRPr="00816A2E" w:rsidRDefault="00816A2E" w:rsidP="00816A2E">
            <w:pPr>
              <w:jc w:val="center"/>
              <w:rPr>
                <w:sz w:val="28"/>
                <w:szCs w:val="28"/>
              </w:rPr>
            </w:pPr>
            <w:r w:rsidRPr="00816A2E">
              <w:rPr>
                <w:sz w:val="28"/>
                <w:szCs w:val="28"/>
              </w:rPr>
              <w:t>4</w:t>
            </w:r>
          </w:p>
        </w:tc>
        <w:tc>
          <w:tcPr>
            <w:tcW w:w="6580" w:type="dxa"/>
            <w:shd w:val="clear" w:color="auto" w:fill="auto"/>
            <w:vAlign w:val="center"/>
            <w:hideMark/>
          </w:tcPr>
          <w:p w14:paraId="0FEE984D" w14:textId="77777777" w:rsidR="00816A2E" w:rsidRPr="00816A2E" w:rsidRDefault="00816A2E" w:rsidP="00816A2E">
            <w:pPr>
              <w:rPr>
                <w:sz w:val="28"/>
                <w:szCs w:val="28"/>
              </w:rPr>
            </w:pPr>
            <w:r w:rsidRPr="00816A2E">
              <w:rPr>
                <w:sz w:val="28"/>
                <w:szCs w:val="28"/>
              </w:rPr>
              <w:t>Расходы на холодную воду</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4F5576CD" w14:textId="77777777" w:rsidR="00816A2E" w:rsidRPr="00816A2E" w:rsidRDefault="00816A2E" w:rsidP="00816A2E">
            <w:pPr>
              <w:jc w:val="center"/>
              <w:rPr>
                <w:snapToGrid w:val="0"/>
                <w:color w:val="000000"/>
                <w:sz w:val="28"/>
                <w:szCs w:val="28"/>
              </w:rPr>
            </w:pPr>
            <w:r w:rsidRPr="00816A2E">
              <w:rPr>
                <w:snapToGrid w:val="0"/>
                <w:color w:val="000000"/>
                <w:sz w:val="28"/>
                <w:szCs w:val="28"/>
              </w:rPr>
              <w:t>147</w:t>
            </w:r>
          </w:p>
        </w:tc>
      </w:tr>
      <w:tr w:rsidR="00816A2E" w:rsidRPr="00816A2E" w14:paraId="22F71F12" w14:textId="77777777" w:rsidTr="009E53B0">
        <w:trPr>
          <w:trHeight w:val="353"/>
        </w:trPr>
        <w:tc>
          <w:tcPr>
            <w:tcW w:w="594" w:type="dxa"/>
            <w:shd w:val="clear" w:color="auto" w:fill="auto"/>
            <w:vAlign w:val="center"/>
            <w:hideMark/>
          </w:tcPr>
          <w:p w14:paraId="5BD6957F" w14:textId="77777777" w:rsidR="00816A2E" w:rsidRPr="00816A2E" w:rsidRDefault="00816A2E" w:rsidP="00816A2E">
            <w:pPr>
              <w:jc w:val="center"/>
              <w:rPr>
                <w:sz w:val="28"/>
                <w:szCs w:val="28"/>
              </w:rPr>
            </w:pPr>
            <w:r w:rsidRPr="00816A2E">
              <w:rPr>
                <w:sz w:val="28"/>
                <w:szCs w:val="28"/>
              </w:rPr>
              <w:t>5</w:t>
            </w:r>
          </w:p>
        </w:tc>
        <w:tc>
          <w:tcPr>
            <w:tcW w:w="6580" w:type="dxa"/>
            <w:shd w:val="clear" w:color="auto" w:fill="auto"/>
            <w:vAlign w:val="center"/>
            <w:hideMark/>
          </w:tcPr>
          <w:p w14:paraId="5231FEEE" w14:textId="77777777" w:rsidR="00816A2E" w:rsidRPr="00816A2E" w:rsidRDefault="00816A2E" w:rsidP="00816A2E">
            <w:pPr>
              <w:rPr>
                <w:sz w:val="28"/>
                <w:szCs w:val="28"/>
              </w:rPr>
            </w:pPr>
            <w:r w:rsidRPr="00816A2E">
              <w:rPr>
                <w:sz w:val="28"/>
                <w:szCs w:val="28"/>
              </w:rPr>
              <w:t>Расходы на теплоноситель</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630DC979" w14:textId="77777777" w:rsidR="00816A2E" w:rsidRPr="00816A2E" w:rsidRDefault="00816A2E" w:rsidP="00816A2E">
            <w:pPr>
              <w:jc w:val="center"/>
              <w:rPr>
                <w:snapToGrid w:val="0"/>
                <w:color w:val="000000"/>
                <w:sz w:val="28"/>
                <w:szCs w:val="28"/>
              </w:rPr>
            </w:pPr>
            <w:r w:rsidRPr="00816A2E">
              <w:rPr>
                <w:snapToGrid w:val="0"/>
                <w:color w:val="000000"/>
                <w:sz w:val="28"/>
                <w:szCs w:val="28"/>
              </w:rPr>
              <w:t>0</w:t>
            </w:r>
          </w:p>
        </w:tc>
      </w:tr>
      <w:tr w:rsidR="00816A2E" w:rsidRPr="00816A2E" w14:paraId="26ED81F5" w14:textId="77777777" w:rsidTr="009E53B0">
        <w:trPr>
          <w:trHeight w:val="353"/>
        </w:trPr>
        <w:tc>
          <w:tcPr>
            <w:tcW w:w="594" w:type="dxa"/>
            <w:shd w:val="clear" w:color="auto" w:fill="auto"/>
            <w:vAlign w:val="center"/>
            <w:hideMark/>
          </w:tcPr>
          <w:p w14:paraId="7D6FAF88" w14:textId="77777777" w:rsidR="00816A2E" w:rsidRPr="00816A2E" w:rsidRDefault="00816A2E" w:rsidP="00816A2E">
            <w:pPr>
              <w:jc w:val="center"/>
              <w:rPr>
                <w:sz w:val="28"/>
                <w:szCs w:val="28"/>
              </w:rPr>
            </w:pPr>
            <w:r w:rsidRPr="00816A2E">
              <w:rPr>
                <w:sz w:val="28"/>
                <w:szCs w:val="28"/>
              </w:rPr>
              <w:t>6</w:t>
            </w:r>
          </w:p>
        </w:tc>
        <w:tc>
          <w:tcPr>
            <w:tcW w:w="6580" w:type="dxa"/>
            <w:shd w:val="clear" w:color="auto" w:fill="auto"/>
            <w:vAlign w:val="center"/>
            <w:hideMark/>
          </w:tcPr>
          <w:p w14:paraId="40ADE4E0" w14:textId="77777777" w:rsidR="00816A2E" w:rsidRPr="00816A2E" w:rsidRDefault="00816A2E" w:rsidP="00816A2E">
            <w:pPr>
              <w:rPr>
                <w:sz w:val="28"/>
                <w:szCs w:val="28"/>
              </w:rPr>
            </w:pPr>
            <w:r w:rsidRPr="00816A2E">
              <w:rPr>
                <w:sz w:val="28"/>
                <w:szCs w:val="28"/>
              </w:rPr>
              <w:t>ИТОГО:</w:t>
            </w:r>
          </w:p>
          <w:p w14:paraId="6A323193" w14:textId="77777777" w:rsidR="00816A2E" w:rsidRPr="00816A2E" w:rsidRDefault="00816A2E" w:rsidP="00816A2E">
            <w:pPr>
              <w:autoSpaceDE w:val="0"/>
              <w:autoSpaceDN w:val="0"/>
              <w:adjustRightInd w:val="0"/>
              <w:jc w:val="both"/>
              <w:rPr>
                <w:sz w:val="28"/>
                <w:szCs w:val="28"/>
              </w:rPr>
            </w:pPr>
            <w:r w:rsidRPr="00816A2E">
              <w:rPr>
                <w:sz w:val="28"/>
                <w:szCs w:val="28"/>
              </w:rPr>
              <w:t>(Стр. 6 = стр. 1 + стр.2 + стр. 3 + стр. 4 + стр. 5.)</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22A4CA31" w14:textId="77777777" w:rsidR="00816A2E" w:rsidRPr="00816A2E" w:rsidRDefault="00816A2E" w:rsidP="00816A2E">
            <w:pPr>
              <w:jc w:val="center"/>
              <w:rPr>
                <w:snapToGrid w:val="0"/>
                <w:color w:val="000000"/>
                <w:sz w:val="28"/>
                <w:szCs w:val="28"/>
              </w:rPr>
            </w:pPr>
            <w:r w:rsidRPr="00816A2E">
              <w:rPr>
                <w:snapToGrid w:val="0"/>
                <w:color w:val="000000"/>
                <w:sz w:val="28"/>
                <w:szCs w:val="28"/>
              </w:rPr>
              <w:t>1 824</w:t>
            </w:r>
          </w:p>
        </w:tc>
      </w:tr>
    </w:tbl>
    <w:p w14:paraId="009F6AC6" w14:textId="77777777" w:rsidR="00816A2E" w:rsidRPr="00816A2E" w:rsidRDefault="00816A2E" w:rsidP="00816A2E">
      <w:pPr>
        <w:autoSpaceDE w:val="0"/>
        <w:autoSpaceDN w:val="0"/>
        <w:adjustRightInd w:val="0"/>
        <w:jc w:val="both"/>
        <w:rPr>
          <w:snapToGrid w:val="0"/>
          <w:sz w:val="28"/>
          <w:szCs w:val="28"/>
          <w:lang w:eastAsia="en-US"/>
        </w:rPr>
      </w:pPr>
    </w:p>
    <w:p w14:paraId="7ECFEE70" w14:textId="77777777" w:rsidR="00816A2E" w:rsidRPr="00816A2E" w:rsidRDefault="00816A2E" w:rsidP="00816A2E">
      <w:pPr>
        <w:autoSpaceDE w:val="0"/>
        <w:autoSpaceDN w:val="0"/>
        <w:adjustRightInd w:val="0"/>
        <w:ind w:firstLine="709"/>
        <w:jc w:val="both"/>
        <w:rPr>
          <w:snapToGrid w:val="0"/>
          <w:sz w:val="28"/>
          <w:szCs w:val="28"/>
          <w:lang w:eastAsia="en-US"/>
        </w:rPr>
      </w:pPr>
      <w:r w:rsidRPr="00816A2E">
        <w:rPr>
          <w:snapToGrid w:val="0"/>
          <w:sz w:val="28"/>
          <w:szCs w:val="28"/>
          <w:lang w:eastAsia="en-US"/>
        </w:rPr>
        <w:t>4. Фактическая прибыль.</w:t>
      </w:r>
    </w:p>
    <w:p w14:paraId="09FB4DF5"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Затраты по статье «Нормативная прибыль» за 2023 год принимаются экспертами в нулевой оценке (см. стр. 25-26 экспертного заключения).</w:t>
      </w:r>
    </w:p>
    <w:p w14:paraId="08EA540C" w14:textId="77777777" w:rsidR="00816A2E" w:rsidRPr="00816A2E" w:rsidRDefault="00816A2E" w:rsidP="00816A2E">
      <w:pPr>
        <w:tabs>
          <w:tab w:val="left" w:pos="1890"/>
        </w:tabs>
        <w:ind w:firstLine="709"/>
        <w:jc w:val="both"/>
        <w:rPr>
          <w:snapToGrid w:val="0"/>
          <w:sz w:val="28"/>
          <w:szCs w:val="28"/>
        </w:rPr>
      </w:pPr>
    </w:p>
    <w:p w14:paraId="20A71200" w14:textId="77777777" w:rsidR="00816A2E" w:rsidRPr="00816A2E" w:rsidRDefault="00816A2E" w:rsidP="00816A2E">
      <w:pPr>
        <w:tabs>
          <w:tab w:val="left" w:pos="1890"/>
        </w:tabs>
        <w:ind w:firstLine="709"/>
        <w:jc w:val="both"/>
        <w:rPr>
          <w:snapToGrid w:val="0"/>
          <w:sz w:val="28"/>
          <w:szCs w:val="28"/>
        </w:rPr>
      </w:pPr>
      <w:r w:rsidRPr="00816A2E">
        <w:rPr>
          <w:snapToGrid w:val="0"/>
          <w:color w:val="000000"/>
          <w:sz w:val="28"/>
          <w:szCs w:val="28"/>
        </w:rPr>
        <w:t>5.</w:t>
      </w:r>
      <w:r w:rsidRPr="00816A2E">
        <w:rPr>
          <w:snapToGrid w:val="0"/>
          <w:sz w:val="28"/>
          <w:szCs w:val="28"/>
        </w:rPr>
        <w:t xml:space="preserve"> Предпринимательская прибыль, определяется в соответствии </w:t>
      </w:r>
      <w:r w:rsidRPr="00816A2E">
        <w:rPr>
          <w:snapToGrid w:val="0"/>
          <w:sz w:val="28"/>
          <w:szCs w:val="28"/>
        </w:rPr>
        <w:br/>
        <w:t>с пунктом 74(1) Основ ценообразования.</w:t>
      </w:r>
    </w:p>
    <w:p w14:paraId="446A41F9" w14:textId="77777777" w:rsidR="00816A2E" w:rsidRPr="00816A2E" w:rsidRDefault="00816A2E" w:rsidP="00816A2E">
      <w:pPr>
        <w:tabs>
          <w:tab w:val="left" w:pos="1890"/>
        </w:tabs>
        <w:ind w:firstLine="709"/>
        <w:jc w:val="both"/>
        <w:rPr>
          <w:snapToGrid w:val="0"/>
          <w:color w:val="000000"/>
          <w:sz w:val="28"/>
          <w:szCs w:val="28"/>
        </w:rPr>
      </w:pPr>
      <w:r w:rsidRPr="00816A2E">
        <w:rPr>
          <w:snapToGrid w:val="0"/>
          <w:color w:val="000000"/>
          <w:sz w:val="28"/>
          <w:szCs w:val="28"/>
        </w:rPr>
        <w:t xml:space="preserve">Фактическая предпринимательская прибыль за 2023 год составила </w:t>
      </w:r>
      <w:r w:rsidRPr="00816A2E">
        <w:rPr>
          <w:b/>
          <w:bCs/>
          <w:snapToGrid w:val="0"/>
          <w:color w:val="000000"/>
          <w:sz w:val="28"/>
          <w:szCs w:val="28"/>
        </w:rPr>
        <w:t>173 тыс. руб.</w:t>
      </w:r>
      <w:r w:rsidRPr="00816A2E">
        <w:rPr>
          <w:snapToGrid w:val="0"/>
          <w:color w:val="000000"/>
          <w:sz w:val="28"/>
          <w:szCs w:val="28"/>
        </w:rPr>
        <w:t>, принята на уровне, утвержденном на 2023 год.</w:t>
      </w:r>
    </w:p>
    <w:p w14:paraId="3B71BB3C" w14:textId="77777777" w:rsidR="00816A2E" w:rsidRPr="00816A2E" w:rsidRDefault="00816A2E" w:rsidP="00816A2E">
      <w:pPr>
        <w:tabs>
          <w:tab w:val="left" w:pos="1890"/>
          <w:tab w:val="left" w:pos="9356"/>
        </w:tabs>
        <w:ind w:firstLine="709"/>
        <w:jc w:val="both"/>
        <w:rPr>
          <w:snapToGrid w:val="0"/>
          <w:sz w:val="28"/>
          <w:szCs w:val="28"/>
          <w:lang w:eastAsia="en-US"/>
        </w:rPr>
      </w:pPr>
    </w:p>
    <w:p w14:paraId="1528B51B" w14:textId="77777777" w:rsidR="00816A2E" w:rsidRPr="00816A2E" w:rsidRDefault="00816A2E" w:rsidP="00816A2E">
      <w:pPr>
        <w:tabs>
          <w:tab w:val="left" w:pos="1890"/>
          <w:tab w:val="left" w:pos="9356"/>
        </w:tabs>
        <w:ind w:firstLine="709"/>
        <w:jc w:val="both"/>
        <w:rPr>
          <w:snapToGrid w:val="0"/>
          <w:sz w:val="28"/>
          <w:szCs w:val="28"/>
          <w:lang w:eastAsia="en-US"/>
        </w:rPr>
      </w:pPr>
      <w:r w:rsidRPr="00816A2E">
        <w:rPr>
          <w:snapToGrid w:val="0"/>
          <w:sz w:val="28"/>
          <w:szCs w:val="28"/>
          <w:lang w:eastAsia="en-US"/>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816A2E">
        <w:rPr>
          <w:snapToGrid w:val="0"/>
          <w:sz w:val="28"/>
          <w:szCs w:val="28"/>
          <w:lang w:eastAsia="en-US"/>
        </w:rPr>
        <w:br/>
        <w:t>за 2023 год представлен в таблице 13.</w:t>
      </w:r>
    </w:p>
    <w:p w14:paraId="55B88B26" w14:textId="77777777" w:rsidR="00816A2E" w:rsidRPr="00816A2E" w:rsidRDefault="00816A2E" w:rsidP="00816A2E">
      <w:pPr>
        <w:tabs>
          <w:tab w:val="left" w:pos="1890"/>
          <w:tab w:val="left" w:pos="9356"/>
        </w:tabs>
        <w:ind w:firstLine="709"/>
        <w:jc w:val="both"/>
        <w:rPr>
          <w:snapToGrid w:val="0"/>
          <w:sz w:val="28"/>
          <w:szCs w:val="28"/>
          <w:lang w:eastAsia="en-US"/>
        </w:rPr>
      </w:pPr>
    </w:p>
    <w:p w14:paraId="23BF0F71" w14:textId="77777777" w:rsidR="00816A2E" w:rsidRPr="00816A2E" w:rsidRDefault="00816A2E" w:rsidP="00816A2E">
      <w:pPr>
        <w:tabs>
          <w:tab w:val="left" w:pos="1890"/>
          <w:tab w:val="left" w:pos="9356"/>
        </w:tabs>
        <w:ind w:firstLine="709"/>
        <w:jc w:val="both"/>
        <w:rPr>
          <w:snapToGrid w:val="0"/>
          <w:sz w:val="28"/>
          <w:szCs w:val="28"/>
          <w:lang w:eastAsia="en-US"/>
        </w:rPr>
      </w:pPr>
    </w:p>
    <w:p w14:paraId="73C02555" w14:textId="77777777" w:rsidR="00816A2E" w:rsidRPr="00816A2E" w:rsidRDefault="00816A2E" w:rsidP="00816A2E">
      <w:pPr>
        <w:tabs>
          <w:tab w:val="left" w:pos="1890"/>
          <w:tab w:val="left" w:pos="9356"/>
        </w:tabs>
        <w:ind w:firstLine="709"/>
        <w:jc w:val="both"/>
        <w:rPr>
          <w:snapToGrid w:val="0"/>
          <w:sz w:val="28"/>
          <w:szCs w:val="28"/>
          <w:lang w:eastAsia="en-US"/>
        </w:rPr>
      </w:pPr>
    </w:p>
    <w:p w14:paraId="2D65326E" w14:textId="77777777" w:rsidR="00816A2E" w:rsidRPr="00816A2E" w:rsidRDefault="00816A2E" w:rsidP="00816A2E">
      <w:pPr>
        <w:tabs>
          <w:tab w:val="left" w:pos="1890"/>
          <w:tab w:val="left" w:pos="9356"/>
        </w:tabs>
        <w:ind w:firstLine="709"/>
        <w:jc w:val="both"/>
        <w:rPr>
          <w:snapToGrid w:val="0"/>
          <w:sz w:val="28"/>
          <w:szCs w:val="28"/>
          <w:lang w:eastAsia="en-US"/>
        </w:rPr>
      </w:pPr>
    </w:p>
    <w:p w14:paraId="1E4C65E1" w14:textId="77777777" w:rsidR="00816A2E" w:rsidRPr="00816A2E" w:rsidRDefault="00816A2E" w:rsidP="00816A2E">
      <w:pPr>
        <w:tabs>
          <w:tab w:val="left" w:pos="1890"/>
          <w:tab w:val="left" w:pos="9356"/>
        </w:tabs>
        <w:ind w:firstLine="709"/>
        <w:jc w:val="both"/>
        <w:rPr>
          <w:snapToGrid w:val="0"/>
          <w:sz w:val="28"/>
          <w:szCs w:val="28"/>
          <w:lang w:eastAsia="en-US"/>
        </w:rPr>
      </w:pPr>
    </w:p>
    <w:p w14:paraId="73ED19E3" w14:textId="77777777" w:rsidR="00816A2E" w:rsidRPr="00816A2E" w:rsidRDefault="00816A2E" w:rsidP="00816A2E">
      <w:pPr>
        <w:tabs>
          <w:tab w:val="left" w:pos="1890"/>
          <w:tab w:val="left" w:pos="9356"/>
        </w:tabs>
        <w:ind w:firstLine="709"/>
        <w:jc w:val="both"/>
        <w:rPr>
          <w:snapToGrid w:val="0"/>
          <w:sz w:val="28"/>
          <w:szCs w:val="28"/>
          <w:lang w:eastAsia="en-US"/>
        </w:rPr>
      </w:pPr>
    </w:p>
    <w:p w14:paraId="6A071FA9" w14:textId="77777777" w:rsidR="00816A2E" w:rsidRPr="00816A2E" w:rsidRDefault="00816A2E" w:rsidP="00816A2E">
      <w:pPr>
        <w:tabs>
          <w:tab w:val="left" w:pos="1890"/>
          <w:tab w:val="left" w:pos="9356"/>
        </w:tabs>
        <w:ind w:firstLine="709"/>
        <w:jc w:val="both"/>
        <w:rPr>
          <w:snapToGrid w:val="0"/>
          <w:sz w:val="28"/>
          <w:szCs w:val="28"/>
          <w:lang w:eastAsia="en-US"/>
        </w:rPr>
      </w:pPr>
    </w:p>
    <w:p w14:paraId="2E567C86" w14:textId="77777777" w:rsidR="00816A2E" w:rsidRPr="00816A2E" w:rsidRDefault="00816A2E" w:rsidP="00816A2E">
      <w:pPr>
        <w:tabs>
          <w:tab w:val="left" w:pos="1890"/>
          <w:tab w:val="left" w:pos="9356"/>
        </w:tabs>
        <w:ind w:firstLine="709"/>
        <w:jc w:val="both"/>
        <w:rPr>
          <w:snapToGrid w:val="0"/>
          <w:sz w:val="28"/>
          <w:szCs w:val="28"/>
          <w:lang w:eastAsia="en-US"/>
        </w:rPr>
      </w:pPr>
    </w:p>
    <w:p w14:paraId="46F3EA42" w14:textId="77777777" w:rsidR="00816A2E" w:rsidRPr="00816A2E" w:rsidRDefault="00816A2E" w:rsidP="00816A2E">
      <w:pPr>
        <w:tabs>
          <w:tab w:val="left" w:pos="1890"/>
          <w:tab w:val="left" w:pos="9356"/>
        </w:tabs>
        <w:ind w:firstLine="709"/>
        <w:jc w:val="both"/>
        <w:rPr>
          <w:snapToGrid w:val="0"/>
          <w:sz w:val="28"/>
          <w:szCs w:val="28"/>
          <w:lang w:eastAsia="en-US"/>
        </w:rPr>
      </w:pPr>
    </w:p>
    <w:p w14:paraId="166ECE0E" w14:textId="77777777" w:rsidR="00816A2E" w:rsidRPr="00816A2E" w:rsidRDefault="00816A2E" w:rsidP="00816A2E">
      <w:pPr>
        <w:tabs>
          <w:tab w:val="left" w:pos="1890"/>
          <w:tab w:val="left" w:pos="9356"/>
        </w:tabs>
        <w:ind w:firstLine="709"/>
        <w:jc w:val="both"/>
        <w:rPr>
          <w:snapToGrid w:val="0"/>
          <w:sz w:val="28"/>
          <w:szCs w:val="28"/>
          <w:lang w:eastAsia="en-US"/>
        </w:rPr>
      </w:pPr>
    </w:p>
    <w:p w14:paraId="33E3AE07" w14:textId="77777777" w:rsidR="00816A2E" w:rsidRPr="00816A2E" w:rsidRDefault="00816A2E" w:rsidP="00816A2E">
      <w:pPr>
        <w:tabs>
          <w:tab w:val="left" w:pos="1890"/>
          <w:tab w:val="left" w:pos="9356"/>
        </w:tabs>
        <w:ind w:firstLine="709"/>
        <w:jc w:val="both"/>
        <w:rPr>
          <w:snapToGrid w:val="0"/>
          <w:sz w:val="28"/>
          <w:szCs w:val="28"/>
          <w:lang w:eastAsia="en-US"/>
        </w:rPr>
      </w:pPr>
    </w:p>
    <w:p w14:paraId="40980C33" w14:textId="77777777" w:rsidR="00816A2E" w:rsidRPr="00816A2E" w:rsidRDefault="00816A2E" w:rsidP="00816A2E">
      <w:pPr>
        <w:tabs>
          <w:tab w:val="left" w:pos="1890"/>
          <w:tab w:val="left" w:pos="9356"/>
        </w:tabs>
        <w:ind w:firstLine="709"/>
        <w:jc w:val="both"/>
        <w:rPr>
          <w:snapToGrid w:val="0"/>
          <w:sz w:val="28"/>
          <w:szCs w:val="28"/>
          <w:lang w:eastAsia="en-US"/>
        </w:rPr>
      </w:pPr>
    </w:p>
    <w:p w14:paraId="2418C936" w14:textId="77777777" w:rsidR="00816A2E" w:rsidRPr="00816A2E" w:rsidRDefault="00816A2E" w:rsidP="00816A2E">
      <w:pPr>
        <w:tabs>
          <w:tab w:val="left" w:pos="1890"/>
          <w:tab w:val="left" w:pos="9356"/>
        </w:tabs>
        <w:ind w:firstLine="709"/>
        <w:jc w:val="both"/>
        <w:rPr>
          <w:snapToGrid w:val="0"/>
          <w:sz w:val="28"/>
          <w:szCs w:val="28"/>
          <w:lang w:eastAsia="en-US"/>
        </w:rPr>
      </w:pPr>
    </w:p>
    <w:p w14:paraId="65EBD76F" w14:textId="77777777" w:rsidR="00816A2E" w:rsidRPr="00816A2E" w:rsidRDefault="00816A2E" w:rsidP="00816A2E">
      <w:pPr>
        <w:tabs>
          <w:tab w:val="left" w:pos="1890"/>
          <w:tab w:val="left" w:pos="9356"/>
        </w:tabs>
        <w:ind w:firstLine="709"/>
        <w:jc w:val="both"/>
        <w:rPr>
          <w:snapToGrid w:val="0"/>
          <w:sz w:val="28"/>
          <w:szCs w:val="28"/>
          <w:lang w:eastAsia="en-US"/>
        </w:rPr>
      </w:pPr>
    </w:p>
    <w:p w14:paraId="23B4ADB8" w14:textId="77777777" w:rsidR="00816A2E" w:rsidRPr="00816A2E" w:rsidRDefault="00816A2E" w:rsidP="00816A2E">
      <w:pPr>
        <w:tabs>
          <w:tab w:val="left" w:pos="1890"/>
          <w:tab w:val="left" w:pos="9356"/>
        </w:tabs>
        <w:ind w:firstLine="709"/>
        <w:jc w:val="both"/>
        <w:rPr>
          <w:snapToGrid w:val="0"/>
          <w:sz w:val="28"/>
          <w:szCs w:val="28"/>
          <w:lang w:eastAsia="en-US"/>
        </w:rPr>
      </w:pPr>
    </w:p>
    <w:p w14:paraId="65793100" w14:textId="77777777" w:rsidR="00816A2E" w:rsidRPr="00816A2E" w:rsidRDefault="00816A2E" w:rsidP="00816A2E">
      <w:pPr>
        <w:tabs>
          <w:tab w:val="left" w:pos="1890"/>
          <w:tab w:val="left" w:pos="9356"/>
        </w:tabs>
        <w:ind w:firstLine="709"/>
        <w:jc w:val="both"/>
        <w:rPr>
          <w:snapToGrid w:val="0"/>
          <w:sz w:val="28"/>
          <w:szCs w:val="28"/>
          <w:lang w:eastAsia="en-US"/>
        </w:rPr>
      </w:pPr>
    </w:p>
    <w:p w14:paraId="7559BFF0" w14:textId="77777777" w:rsidR="00816A2E" w:rsidRPr="00816A2E" w:rsidRDefault="00816A2E" w:rsidP="00816A2E">
      <w:pPr>
        <w:tabs>
          <w:tab w:val="left" w:pos="1890"/>
          <w:tab w:val="left" w:pos="9356"/>
        </w:tabs>
        <w:ind w:firstLine="709"/>
        <w:jc w:val="both"/>
        <w:rPr>
          <w:snapToGrid w:val="0"/>
          <w:sz w:val="28"/>
          <w:szCs w:val="28"/>
          <w:lang w:eastAsia="en-US"/>
        </w:rPr>
      </w:pPr>
    </w:p>
    <w:p w14:paraId="0F254C75" w14:textId="77777777" w:rsidR="00816A2E" w:rsidRPr="00816A2E" w:rsidRDefault="00816A2E" w:rsidP="00816A2E">
      <w:pPr>
        <w:numPr>
          <w:ilvl w:val="0"/>
          <w:numId w:val="13"/>
        </w:numPr>
        <w:spacing w:after="240"/>
        <w:ind w:left="9149" w:hanging="1211"/>
        <w:jc w:val="right"/>
        <w:rPr>
          <w:snapToGrid w:val="0"/>
          <w:sz w:val="28"/>
          <w:szCs w:val="28"/>
          <w:lang w:eastAsia="en-US"/>
        </w:rPr>
      </w:pPr>
    </w:p>
    <w:p w14:paraId="24F2D822" w14:textId="77777777" w:rsidR="00816A2E" w:rsidRPr="00816A2E" w:rsidRDefault="00816A2E" w:rsidP="00816A2E">
      <w:pPr>
        <w:jc w:val="center"/>
        <w:rPr>
          <w:b/>
          <w:snapToGrid w:val="0"/>
          <w:sz w:val="28"/>
          <w:szCs w:val="28"/>
        </w:rPr>
      </w:pPr>
      <w:r w:rsidRPr="00816A2E">
        <w:rPr>
          <w:b/>
          <w:snapToGrid w:val="0"/>
          <w:sz w:val="28"/>
          <w:szCs w:val="28"/>
        </w:rPr>
        <w:lastRenderedPageBreak/>
        <w:t>Смета расходов (сводный расчет фактической необходимой валовой выручки методом индексации установленных тарифов</w:t>
      </w:r>
    </w:p>
    <w:p w14:paraId="135A499A" w14:textId="77777777" w:rsidR="00816A2E" w:rsidRPr="00816A2E" w:rsidRDefault="00816A2E" w:rsidP="00816A2E">
      <w:pPr>
        <w:jc w:val="center"/>
        <w:rPr>
          <w:b/>
          <w:snapToGrid w:val="0"/>
          <w:sz w:val="28"/>
          <w:szCs w:val="28"/>
        </w:rPr>
      </w:pPr>
      <w:r w:rsidRPr="00816A2E">
        <w:rPr>
          <w:b/>
          <w:snapToGrid w:val="0"/>
          <w:sz w:val="28"/>
          <w:szCs w:val="28"/>
        </w:rPr>
        <w:t xml:space="preserve"> на </w:t>
      </w:r>
      <w:r w:rsidRPr="00816A2E">
        <w:rPr>
          <w:b/>
          <w:snapToGrid w:val="0"/>
          <w:color w:val="000000"/>
          <w:sz w:val="28"/>
          <w:szCs w:val="28"/>
        </w:rPr>
        <w:t>тепловую энергию</w:t>
      </w:r>
      <w:r w:rsidRPr="00816A2E">
        <w:rPr>
          <w:b/>
          <w:snapToGrid w:val="0"/>
          <w:sz w:val="28"/>
          <w:szCs w:val="28"/>
        </w:rPr>
        <w:t>)</w:t>
      </w:r>
    </w:p>
    <w:p w14:paraId="09C643BC" w14:textId="77777777" w:rsidR="00816A2E" w:rsidRPr="00816A2E" w:rsidRDefault="00816A2E" w:rsidP="00816A2E">
      <w:pPr>
        <w:jc w:val="right"/>
        <w:rPr>
          <w:snapToGrid w:val="0"/>
          <w:sz w:val="28"/>
          <w:szCs w:val="28"/>
        </w:rPr>
      </w:pPr>
      <w:r w:rsidRPr="00816A2E">
        <w:rPr>
          <w:snapToGrid w:val="0"/>
          <w:sz w:val="28"/>
          <w:szCs w:val="28"/>
        </w:rPr>
        <w:t>тыс. руб.</w:t>
      </w:r>
    </w:p>
    <w:tbl>
      <w:tblPr>
        <w:tblW w:w="9498" w:type="dxa"/>
        <w:tblInd w:w="108" w:type="dxa"/>
        <w:tblLook w:val="04A0" w:firstRow="1" w:lastRow="0" w:firstColumn="1" w:lastColumn="0" w:noHBand="0" w:noVBand="1"/>
      </w:tblPr>
      <w:tblGrid>
        <w:gridCol w:w="640"/>
        <w:gridCol w:w="7157"/>
        <w:gridCol w:w="1701"/>
      </w:tblGrid>
      <w:tr w:rsidR="00816A2E" w:rsidRPr="00816A2E" w14:paraId="46969011" w14:textId="77777777" w:rsidTr="009E53B0">
        <w:trPr>
          <w:trHeight w:val="33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212BE9" w14:textId="77777777" w:rsidR="00816A2E" w:rsidRPr="00816A2E" w:rsidRDefault="00816A2E" w:rsidP="00816A2E">
            <w:pPr>
              <w:jc w:val="center"/>
              <w:rPr>
                <w:color w:val="000000"/>
                <w:sz w:val="28"/>
                <w:szCs w:val="28"/>
              </w:rPr>
            </w:pPr>
            <w:r w:rsidRPr="00816A2E">
              <w:rPr>
                <w:color w:val="000000"/>
                <w:sz w:val="28"/>
                <w:szCs w:val="28"/>
              </w:rPr>
              <w:t>№ 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9E4E5B" w14:textId="77777777" w:rsidR="00816A2E" w:rsidRPr="00816A2E" w:rsidRDefault="00816A2E" w:rsidP="00816A2E">
            <w:pPr>
              <w:jc w:val="center"/>
              <w:rPr>
                <w:color w:val="000000"/>
                <w:sz w:val="28"/>
                <w:szCs w:val="28"/>
              </w:rPr>
            </w:pPr>
            <w:r w:rsidRPr="00816A2E">
              <w:rPr>
                <w:color w:val="000000"/>
                <w:sz w:val="28"/>
                <w:szCs w:val="28"/>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130C231" w14:textId="77777777" w:rsidR="00816A2E" w:rsidRPr="00816A2E" w:rsidRDefault="00816A2E" w:rsidP="00816A2E">
            <w:pPr>
              <w:jc w:val="center"/>
              <w:rPr>
                <w:color w:val="000000"/>
                <w:sz w:val="28"/>
                <w:szCs w:val="28"/>
              </w:rPr>
            </w:pPr>
            <w:r w:rsidRPr="00816A2E">
              <w:rPr>
                <w:color w:val="000000"/>
                <w:sz w:val="28"/>
                <w:szCs w:val="28"/>
              </w:rPr>
              <w:t>2023 год</w:t>
            </w:r>
          </w:p>
        </w:tc>
      </w:tr>
      <w:tr w:rsidR="00816A2E" w:rsidRPr="00816A2E" w14:paraId="67C51D11" w14:textId="77777777" w:rsidTr="009E53B0">
        <w:trPr>
          <w:trHeight w:val="330"/>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1921B3D9" w14:textId="77777777" w:rsidR="00816A2E" w:rsidRPr="00816A2E" w:rsidRDefault="00816A2E" w:rsidP="00816A2E">
            <w:pPr>
              <w:rPr>
                <w:color w:val="000000"/>
                <w:sz w:val="28"/>
                <w:szCs w:val="28"/>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3CFD3857" w14:textId="77777777" w:rsidR="00816A2E" w:rsidRPr="00816A2E" w:rsidRDefault="00816A2E" w:rsidP="00816A2E">
            <w:pPr>
              <w:rPr>
                <w:color w:val="000000"/>
                <w:sz w:val="28"/>
                <w:szCs w:val="28"/>
              </w:rPr>
            </w:pPr>
          </w:p>
        </w:tc>
        <w:tc>
          <w:tcPr>
            <w:tcW w:w="1701" w:type="dxa"/>
            <w:tcBorders>
              <w:top w:val="nil"/>
              <w:left w:val="nil"/>
              <w:bottom w:val="single" w:sz="4" w:space="0" w:color="auto"/>
              <w:right w:val="single" w:sz="4" w:space="0" w:color="auto"/>
            </w:tcBorders>
            <w:shd w:val="clear" w:color="auto" w:fill="auto"/>
            <w:vAlign w:val="center"/>
            <w:hideMark/>
          </w:tcPr>
          <w:p w14:paraId="59673766" w14:textId="77777777" w:rsidR="00816A2E" w:rsidRPr="00816A2E" w:rsidRDefault="00816A2E" w:rsidP="00816A2E">
            <w:pPr>
              <w:jc w:val="center"/>
              <w:rPr>
                <w:color w:val="000000"/>
                <w:sz w:val="28"/>
                <w:szCs w:val="28"/>
              </w:rPr>
            </w:pPr>
            <w:r w:rsidRPr="00816A2E">
              <w:rPr>
                <w:color w:val="000000"/>
                <w:sz w:val="28"/>
                <w:szCs w:val="28"/>
              </w:rPr>
              <w:t>Факт</w:t>
            </w:r>
          </w:p>
        </w:tc>
      </w:tr>
      <w:tr w:rsidR="00816A2E" w:rsidRPr="00816A2E" w14:paraId="057F989A" w14:textId="77777777" w:rsidTr="009E53B0">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FF90D4A" w14:textId="77777777" w:rsidR="00816A2E" w:rsidRPr="00816A2E" w:rsidRDefault="00816A2E" w:rsidP="00816A2E">
            <w:pPr>
              <w:jc w:val="center"/>
              <w:rPr>
                <w:color w:val="000000"/>
                <w:sz w:val="28"/>
                <w:szCs w:val="28"/>
              </w:rPr>
            </w:pPr>
            <w:r w:rsidRPr="00816A2E">
              <w:rPr>
                <w:color w:val="000000"/>
                <w:sz w:val="28"/>
                <w:szCs w:val="28"/>
              </w:rPr>
              <w:t>1</w:t>
            </w:r>
          </w:p>
        </w:tc>
        <w:tc>
          <w:tcPr>
            <w:tcW w:w="7157" w:type="dxa"/>
            <w:tcBorders>
              <w:top w:val="nil"/>
              <w:left w:val="nil"/>
              <w:bottom w:val="single" w:sz="4" w:space="0" w:color="auto"/>
              <w:right w:val="single" w:sz="4" w:space="0" w:color="auto"/>
            </w:tcBorders>
            <w:shd w:val="clear" w:color="auto" w:fill="auto"/>
            <w:vAlign w:val="center"/>
            <w:hideMark/>
          </w:tcPr>
          <w:p w14:paraId="607F89E0" w14:textId="77777777" w:rsidR="00816A2E" w:rsidRPr="00816A2E" w:rsidRDefault="00816A2E" w:rsidP="00816A2E">
            <w:pPr>
              <w:rPr>
                <w:color w:val="000000"/>
                <w:sz w:val="28"/>
                <w:szCs w:val="28"/>
              </w:rPr>
            </w:pPr>
            <w:r w:rsidRPr="00816A2E">
              <w:rPr>
                <w:color w:val="000000"/>
                <w:sz w:val="28"/>
                <w:szCs w:val="28"/>
              </w:rPr>
              <w:t>Операционные (подконтрольные)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17D946D8" w14:textId="77777777" w:rsidR="00816A2E" w:rsidRPr="00816A2E" w:rsidRDefault="00816A2E" w:rsidP="00816A2E">
            <w:pPr>
              <w:jc w:val="center"/>
              <w:rPr>
                <w:snapToGrid w:val="0"/>
                <w:color w:val="000000"/>
                <w:sz w:val="28"/>
                <w:szCs w:val="28"/>
              </w:rPr>
            </w:pPr>
            <w:r w:rsidRPr="00816A2E">
              <w:rPr>
                <w:snapToGrid w:val="0"/>
                <w:color w:val="000000"/>
                <w:sz w:val="28"/>
                <w:szCs w:val="28"/>
              </w:rPr>
              <w:t>1 794</w:t>
            </w:r>
          </w:p>
        </w:tc>
      </w:tr>
      <w:tr w:rsidR="00816A2E" w:rsidRPr="00816A2E" w14:paraId="15DAE9AC" w14:textId="77777777" w:rsidTr="009E53B0">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B0DEE0B" w14:textId="77777777" w:rsidR="00816A2E" w:rsidRPr="00816A2E" w:rsidRDefault="00816A2E" w:rsidP="00816A2E">
            <w:pPr>
              <w:jc w:val="center"/>
              <w:rPr>
                <w:color w:val="000000"/>
                <w:sz w:val="28"/>
                <w:szCs w:val="28"/>
              </w:rPr>
            </w:pPr>
            <w:r w:rsidRPr="00816A2E">
              <w:rPr>
                <w:color w:val="000000"/>
                <w:sz w:val="28"/>
                <w:szCs w:val="28"/>
              </w:rPr>
              <w:t>2</w:t>
            </w:r>
          </w:p>
        </w:tc>
        <w:tc>
          <w:tcPr>
            <w:tcW w:w="7157" w:type="dxa"/>
            <w:tcBorders>
              <w:top w:val="nil"/>
              <w:left w:val="nil"/>
              <w:bottom w:val="single" w:sz="4" w:space="0" w:color="auto"/>
              <w:right w:val="single" w:sz="4" w:space="0" w:color="auto"/>
            </w:tcBorders>
            <w:shd w:val="clear" w:color="auto" w:fill="auto"/>
            <w:vAlign w:val="center"/>
            <w:hideMark/>
          </w:tcPr>
          <w:p w14:paraId="3071C1E9" w14:textId="77777777" w:rsidR="00816A2E" w:rsidRPr="00816A2E" w:rsidRDefault="00816A2E" w:rsidP="00816A2E">
            <w:pPr>
              <w:jc w:val="both"/>
              <w:rPr>
                <w:color w:val="000000"/>
                <w:sz w:val="28"/>
                <w:szCs w:val="28"/>
              </w:rPr>
            </w:pPr>
            <w:r w:rsidRPr="00816A2E">
              <w:rPr>
                <w:color w:val="000000"/>
                <w:sz w:val="28"/>
                <w:szCs w:val="28"/>
              </w:rPr>
              <w:t>Неподконтрольные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1728DE0A" w14:textId="77777777" w:rsidR="00816A2E" w:rsidRPr="00816A2E" w:rsidRDefault="00816A2E" w:rsidP="00816A2E">
            <w:pPr>
              <w:jc w:val="center"/>
              <w:rPr>
                <w:snapToGrid w:val="0"/>
                <w:color w:val="000000"/>
                <w:sz w:val="28"/>
                <w:szCs w:val="28"/>
              </w:rPr>
            </w:pPr>
            <w:r w:rsidRPr="00816A2E">
              <w:rPr>
                <w:snapToGrid w:val="0"/>
                <w:color w:val="000000"/>
                <w:sz w:val="28"/>
                <w:szCs w:val="28"/>
              </w:rPr>
              <w:t>1 041</w:t>
            </w:r>
          </w:p>
        </w:tc>
      </w:tr>
      <w:tr w:rsidR="00816A2E" w:rsidRPr="00816A2E" w14:paraId="0FB3BF1C" w14:textId="77777777" w:rsidTr="009E53B0">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A431C44" w14:textId="77777777" w:rsidR="00816A2E" w:rsidRPr="00816A2E" w:rsidRDefault="00816A2E" w:rsidP="00816A2E">
            <w:pPr>
              <w:jc w:val="center"/>
              <w:rPr>
                <w:color w:val="000000"/>
                <w:sz w:val="28"/>
                <w:szCs w:val="28"/>
              </w:rPr>
            </w:pPr>
            <w:r w:rsidRPr="00816A2E">
              <w:rPr>
                <w:color w:val="000000"/>
                <w:sz w:val="28"/>
                <w:szCs w:val="28"/>
              </w:rPr>
              <w:t>3</w:t>
            </w:r>
          </w:p>
        </w:tc>
        <w:tc>
          <w:tcPr>
            <w:tcW w:w="7157" w:type="dxa"/>
            <w:tcBorders>
              <w:top w:val="nil"/>
              <w:left w:val="nil"/>
              <w:bottom w:val="single" w:sz="4" w:space="0" w:color="auto"/>
              <w:right w:val="single" w:sz="4" w:space="0" w:color="auto"/>
            </w:tcBorders>
            <w:shd w:val="clear" w:color="auto" w:fill="auto"/>
            <w:vAlign w:val="center"/>
            <w:hideMark/>
          </w:tcPr>
          <w:p w14:paraId="4BA019B2" w14:textId="77777777" w:rsidR="00816A2E" w:rsidRPr="00816A2E" w:rsidRDefault="00816A2E" w:rsidP="00816A2E">
            <w:pPr>
              <w:jc w:val="both"/>
              <w:rPr>
                <w:color w:val="000000"/>
                <w:sz w:val="28"/>
                <w:szCs w:val="28"/>
              </w:rPr>
            </w:pPr>
            <w:r w:rsidRPr="00816A2E">
              <w:rPr>
                <w:color w:val="000000"/>
                <w:sz w:val="28"/>
                <w:szCs w:val="28"/>
              </w:rPr>
              <w:t>Расходы на приобретение (производство) энергетических ресурсов, холодной воды и теплоносителя</w:t>
            </w:r>
          </w:p>
        </w:tc>
        <w:tc>
          <w:tcPr>
            <w:tcW w:w="1701" w:type="dxa"/>
            <w:tcBorders>
              <w:top w:val="nil"/>
              <w:left w:val="nil"/>
              <w:bottom w:val="single" w:sz="4" w:space="0" w:color="auto"/>
              <w:right w:val="single" w:sz="4" w:space="0" w:color="auto"/>
            </w:tcBorders>
            <w:shd w:val="clear" w:color="auto" w:fill="auto"/>
            <w:vAlign w:val="center"/>
            <w:hideMark/>
          </w:tcPr>
          <w:p w14:paraId="580695F5" w14:textId="77777777" w:rsidR="00816A2E" w:rsidRPr="00816A2E" w:rsidRDefault="00816A2E" w:rsidP="00816A2E">
            <w:pPr>
              <w:jc w:val="center"/>
              <w:rPr>
                <w:snapToGrid w:val="0"/>
                <w:color w:val="000000"/>
                <w:sz w:val="28"/>
                <w:szCs w:val="28"/>
              </w:rPr>
            </w:pPr>
            <w:r w:rsidRPr="00816A2E">
              <w:rPr>
                <w:snapToGrid w:val="0"/>
                <w:color w:val="000000"/>
                <w:sz w:val="28"/>
                <w:szCs w:val="28"/>
              </w:rPr>
              <w:t>1 824</w:t>
            </w:r>
          </w:p>
        </w:tc>
      </w:tr>
      <w:tr w:rsidR="00816A2E" w:rsidRPr="00816A2E" w14:paraId="3AD1102C" w14:textId="77777777" w:rsidTr="009E53B0">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DB7463F" w14:textId="77777777" w:rsidR="00816A2E" w:rsidRPr="00816A2E" w:rsidRDefault="00816A2E" w:rsidP="00816A2E">
            <w:pPr>
              <w:jc w:val="center"/>
              <w:rPr>
                <w:color w:val="000000"/>
                <w:sz w:val="28"/>
                <w:szCs w:val="28"/>
              </w:rPr>
            </w:pPr>
            <w:r w:rsidRPr="00816A2E">
              <w:rPr>
                <w:color w:val="000000"/>
                <w:sz w:val="28"/>
                <w:szCs w:val="28"/>
              </w:rPr>
              <w:t>4</w:t>
            </w:r>
          </w:p>
        </w:tc>
        <w:tc>
          <w:tcPr>
            <w:tcW w:w="7157" w:type="dxa"/>
            <w:tcBorders>
              <w:top w:val="nil"/>
              <w:left w:val="nil"/>
              <w:bottom w:val="single" w:sz="4" w:space="0" w:color="auto"/>
              <w:right w:val="single" w:sz="4" w:space="0" w:color="auto"/>
            </w:tcBorders>
            <w:shd w:val="clear" w:color="auto" w:fill="auto"/>
            <w:vAlign w:val="center"/>
            <w:hideMark/>
          </w:tcPr>
          <w:p w14:paraId="7B0EDE1D" w14:textId="77777777" w:rsidR="00816A2E" w:rsidRPr="00816A2E" w:rsidRDefault="00816A2E" w:rsidP="00816A2E">
            <w:pPr>
              <w:jc w:val="both"/>
              <w:rPr>
                <w:color w:val="000000"/>
                <w:sz w:val="28"/>
                <w:szCs w:val="28"/>
              </w:rPr>
            </w:pPr>
            <w:r w:rsidRPr="00816A2E">
              <w:rPr>
                <w:color w:val="000000"/>
                <w:sz w:val="28"/>
                <w:szCs w:val="28"/>
              </w:rPr>
              <w:t>Прибыль</w:t>
            </w:r>
          </w:p>
        </w:tc>
        <w:tc>
          <w:tcPr>
            <w:tcW w:w="1701" w:type="dxa"/>
            <w:tcBorders>
              <w:top w:val="nil"/>
              <w:left w:val="nil"/>
              <w:bottom w:val="single" w:sz="4" w:space="0" w:color="auto"/>
              <w:right w:val="single" w:sz="4" w:space="0" w:color="auto"/>
            </w:tcBorders>
            <w:shd w:val="clear" w:color="auto" w:fill="auto"/>
            <w:vAlign w:val="center"/>
            <w:hideMark/>
          </w:tcPr>
          <w:p w14:paraId="046BE8DD" w14:textId="77777777" w:rsidR="00816A2E" w:rsidRPr="00816A2E" w:rsidRDefault="00816A2E" w:rsidP="00816A2E">
            <w:pPr>
              <w:jc w:val="center"/>
              <w:rPr>
                <w:snapToGrid w:val="0"/>
                <w:color w:val="000000"/>
                <w:sz w:val="28"/>
                <w:szCs w:val="28"/>
              </w:rPr>
            </w:pPr>
            <w:r w:rsidRPr="00816A2E">
              <w:rPr>
                <w:snapToGrid w:val="0"/>
                <w:color w:val="000000"/>
                <w:sz w:val="28"/>
                <w:szCs w:val="28"/>
              </w:rPr>
              <w:t>0</w:t>
            </w:r>
          </w:p>
        </w:tc>
      </w:tr>
      <w:tr w:rsidR="00816A2E" w:rsidRPr="00816A2E" w14:paraId="57DC2821" w14:textId="77777777" w:rsidTr="009E53B0">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1663012" w14:textId="77777777" w:rsidR="00816A2E" w:rsidRPr="00816A2E" w:rsidRDefault="00816A2E" w:rsidP="00816A2E">
            <w:pPr>
              <w:jc w:val="center"/>
              <w:rPr>
                <w:color w:val="000000"/>
                <w:sz w:val="28"/>
                <w:szCs w:val="28"/>
              </w:rPr>
            </w:pPr>
            <w:r w:rsidRPr="00816A2E">
              <w:rPr>
                <w:color w:val="000000"/>
                <w:sz w:val="28"/>
                <w:szCs w:val="28"/>
              </w:rPr>
              <w:t>5</w:t>
            </w:r>
          </w:p>
        </w:tc>
        <w:tc>
          <w:tcPr>
            <w:tcW w:w="7157" w:type="dxa"/>
            <w:tcBorders>
              <w:top w:val="nil"/>
              <w:left w:val="nil"/>
              <w:bottom w:val="single" w:sz="4" w:space="0" w:color="auto"/>
              <w:right w:val="single" w:sz="4" w:space="0" w:color="auto"/>
            </w:tcBorders>
            <w:shd w:val="clear" w:color="auto" w:fill="auto"/>
            <w:vAlign w:val="center"/>
            <w:hideMark/>
          </w:tcPr>
          <w:p w14:paraId="484ECBF9" w14:textId="77777777" w:rsidR="00816A2E" w:rsidRPr="00816A2E" w:rsidRDefault="00816A2E" w:rsidP="00816A2E">
            <w:pPr>
              <w:jc w:val="both"/>
              <w:rPr>
                <w:color w:val="000000"/>
                <w:sz w:val="28"/>
                <w:szCs w:val="28"/>
              </w:rPr>
            </w:pPr>
            <w:r w:rsidRPr="00816A2E">
              <w:rPr>
                <w:color w:val="000000"/>
                <w:sz w:val="28"/>
                <w:szCs w:val="28"/>
              </w:rPr>
              <w:t>Расчетная предпринимательская прибыль</w:t>
            </w:r>
          </w:p>
        </w:tc>
        <w:tc>
          <w:tcPr>
            <w:tcW w:w="1701" w:type="dxa"/>
            <w:tcBorders>
              <w:top w:val="nil"/>
              <w:left w:val="nil"/>
              <w:bottom w:val="single" w:sz="4" w:space="0" w:color="auto"/>
              <w:right w:val="single" w:sz="4" w:space="0" w:color="auto"/>
            </w:tcBorders>
            <w:shd w:val="clear" w:color="auto" w:fill="auto"/>
            <w:vAlign w:val="center"/>
            <w:hideMark/>
          </w:tcPr>
          <w:p w14:paraId="11F3FA75" w14:textId="77777777" w:rsidR="00816A2E" w:rsidRPr="00816A2E" w:rsidRDefault="00816A2E" w:rsidP="00816A2E">
            <w:pPr>
              <w:jc w:val="center"/>
              <w:rPr>
                <w:snapToGrid w:val="0"/>
                <w:color w:val="000000"/>
                <w:sz w:val="28"/>
                <w:szCs w:val="28"/>
              </w:rPr>
            </w:pPr>
            <w:r w:rsidRPr="00816A2E">
              <w:rPr>
                <w:snapToGrid w:val="0"/>
                <w:color w:val="000000"/>
                <w:sz w:val="28"/>
                <w:szCs w:val="28"/>
              </w:rPr>
              <w:t>173</w:t>
            </w:r>
          </w:p>
        </w:tc>
      </w:tr>
      <w:tr w:rsidR="00816A2E" w:rsidRPr="00816A2E" w14:paraId="32C15179" w14:textId="77777777" w:rsidTr="009E53B0">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3FC5AB9" w14:textId="77777777" w:rsidR="00816A2E" w:rsidRPr="00816A2E" w:rsidRDefault="00816A2E" w:rsidP="00816A2E">
            <w:pPr>
              <w:jc w:val="center"/>
              <w:rPr>
                <w:color w:val="000000"/>
                <w:sz w:val="28"/>
                <w:szCs w:val="28"/>
              </w:rPr>
            </w:pPr>
            <w:r w:rsidRPr="00816A2E">
              <w:rPr>
                <w:color w:val="000000"/>
                <w:sz w:val="28"/>
                <w:szCs w:val="28"/>
              </w:rPr>
              <w:t>6</w:t>
            </w:r>
          </w:p>
        </w:tc>
        <w:tc>
          <w:tcPr>
            <w:tcW w:w="7157" w:type="dxa"/>
            <w:tcBorders>
              <w:top w:val="nil"/>
              <w:left w:val="nil"/>
              <w:bottom w:val="single" w:sz="4" w:space="0" w:color="auto"/>
              <w:right w:val="single" w:sz="4" w:space="0" w:color="auto"/>
            </w:tcBorders>
            <w:shd w:val="clear" w:color="auto" w:fill="auto"/>
            <w:vAlign w:val="center"/>
            <w:hideMark/>
          </w:tcPr>
          <w:p w14:paraId="733131C9" w14:textId="77777777" w:rsidR="00816A2E" w:rsidRPr="00816A2E" w:rsidRDefault="00816A2E" w:rsidP="00816A2E">
            <w:pPr>
              <w:jc w:val="both"/>
              <w:rPr>
                <w:color w:val="000000"/>
                <w:sz w:val="28"/>
                <w:szCs w:val="28"/>
              </w:rPr>
            </w:pPr>
            <w:r w:rsidRPr="00816A2E">
              <w:rPr>
                <w:color w:val="000000"/>
                <w:sz w:val="28"/>
                <w:szCs w:val="28"/>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nil"/>
              <w:bottom w:val="single" w:sz="4" w:space="0" w:color="auto"/>
              <w:right w:val="single" w:sz="4" w:space="0" w:color="auto"/>
            </w:tcBorders>
            <w:shd w:val="clear" w:color="auto" w:fill="auto"/>
            <w:vAlign w:val="center"/>
            <w:hideMark/>
          </w:tcPr>
          <w:p w14:paraId="414FF045" w14:textId="77777777" w:rsidR="00816A2E" w:rsidRPr="00816A2E" w:rsidRDefault="00816A2E" w:rsidP="00816A2E">
            <w:pPr>
              <w:jc w:val="center"/>
              <w:rPr>
                <w:snapToGrid w:val="0"/>
                <w:color w:val="000000"/>
                <w:sz w:val="28"/>
                <w:szCs w:val="28"/>
              </w:rPr>
            </w:pPr>
            <w:r w:rsidRPr="00816A2E">
              <w:rPr>
                <w:snapToGrid w:val="0"/>
                <w:color w:val="000000"/>
                <w:sz w:val="28"/>
                <w:szCs w:val="28"/>
              </w:rPr>
              <w:t>0</w:t>
            </w:r>
          </w:p>
        </w:tc>
      </w:tr>
      <w:tr w:rsidR="00816A2E" w:rsidRPr="00816A2E" w14:paraId="59C47617" w14:textId="77777777" w:rsidTr="009E53B0">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D5F5098" w14:textId="77777777" w:rsidR="00816A2E" w:rsidRPr="00816A2E" w:rsidRDefault="00816A2E" w:rsidP="00816A2E">
            <w:pPr>
              <w:jc w:val="center"/>
              <w:rPr>
                <w:color w:val="000000"/>
                <w:sz w:val="28"/>
                <w:szCs w:val="28"/>
              </w:rPr>
            </w:pPr>
            <w:r w:rsidRPr="00816A2E">
              <w:rPr>
                <w:color w:val="000000"/>
                <w:sz w:val="28"/>
                <w:szCs w:val="28"/>
              </w:rPr>
              <w:t>7</w:t>
            </w:r>
          </w:p>
        </w:tc>
        <w:tc>
          <w:tcPr>
            <w:tcW w:w="7157" w:type="dxa"/>
            <w:tcBorders>
              <w:top w:val="nil"/>
              <w:left w:val="nil"/>
              <w:bottom w:val="single" w:sz="4" w:space="0" w:color="auto"/>
              <w:right w:val="single" w:sz="4" w:space="0" w:color="auto"/>
            </w:tcBorders>
            <w:shd w:val="clear" w:color="auto" w:fill="auto"/>
            <w:vAlign w:val="center"/>
            <w:hideMark/>
          </w:tcPr>
          <w:p w14:paraId="0CA3B58F" w14:textId="77777777" w:rsidR="00816A2E" w:rsidRPr="00816A2E" w:rsidRDefault="00816A2E" w:rsidP="00816A2E">
            <w:pPr>
              <w:jc w:val="both"/>
              <w:rPr>
                <w:color w:val="000000"/>
                <w:sz w:val="28"/>
                <w:szCs w:val="28"/>
              </w:rPr>
            </w:pPr>
            <w:r w:rsidRPr="00816A2E">
              <w:rPr>
                <w:color w:val="00000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nil"/>
              <w:bottom w:val="single" w:sz="4" w:space="0" w:color="auto"/>
              <w:right w:val="single" w:sz="4" w:space="0" w:color="auto"/>
            </w:tcBorders>
            <w:shd w:val="clear" w:color="auto" w:fill="auto"/>
            <w:vAlign w:val="center"/>
            <w:hideMark/>
          </w:tcPr>
          <w:p w14:paraId="7F78D65C" w14:textId="77777777" w:rsidR="00816A2E" w:rsidRPr="00816A2E" w:rsidRDefault="00816A2E" w:rsidP="00816A2E">
            <w:pPr>
              <w:jc w:val="center"/>
              <w:rPr>
                <w:snapToGrid w:val="0"/>
                <w:color w:val="000000"/>
                <w:sz w:val="28"/>
                <w:szCs w:val="28"/>
              </w:rPr>
            </w:pPr>
            <w:r w:rsidRPr="00816A2E">
              <w:rPr>
                <w:snapToGrid w:val="0"/>
                <w:color w:val="000000"/>
                <w:sz w:val="28"/>
                <w:szCs w:val="28"/>
              </w:rPr>
              <w:t>0</w:t>
            </w:r>
          </w:p>
        </w:tc>
      </w:tr>
      <w:tr w:rsidR="00816A2E" w:rsidRPr="00816A2E" w14:paraId="349FDC42" w14:textId="77777777" w:rsidTr="009E53B0">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0F33522" w14:textId="77777777" w:rsidR="00816A2E" w:rsidRPr="00816A2E" w:rsidRDefault="00816A2E" w:rsidP="00816A2E">
            <w:pPr>
              <w:jc w:val="center"/>
              <w:rPr>
                <w:color w:val="000000"/>
                <w:sz w:val="28"/>
                <w:szCs w:val="28"/>
              </w:rPr>
            </w:pPr>
            <w:r w:rsidRPr="00816A2E">
              <w:rPr>
                <w:color w:val="000000"/>
                <w:sz w:val="28"/>
                <w:szCs w:val="28"/>
              </w:rPr>
              <w:t>8</w:t>
            </w:r>
          </w:p>
        </w:tc>
        <w:tc>
          <w:tcPr>
            <w:tcW w:w="7157" w:type="dxa"/>
            <w:tcBorders>
              <w:top w:val="nil"/>
              <w:left w:val="nil"/>
              <w:bottom w:val="single" w:sz="4" w:space="0" w:color="auto"/>
              <w:right w:val="single" w:sz="4" w:space="0" w:color="auto"/>
            </w:tcBorders>
            <w:shd w:val="clear" w:color="auto" w:fill="auto"/>
            <w:vAlign w:val="center"/>
            <w:hideMark/>
          </w:tcPr>
          <w:p w14:paraId="6D4A3EF4" w14:textId="77777777" w:rsidR="00816A2E" w:rsidRPr="00816A2E" w:rsidRDefault="00816A2E" w:rsidP="00816A2E">
            <w:pPr>
              <w:jc w:val="both"/>
              <w:rPr>
                <w:color w:val="000000"/>
                <w:sz w:val="28"/>
                <w:szCs w:val="28"/>
              </w:rPr>
            </w:pPr>
            <w:r w:rsidRPr="00816A2E">
              <w:rPr>
                <w:color w:val="000000"/>
                <w:sz w:val="28"/>
                <w:szCs w:val="28"/>
              </w:rPr>
              <w:t>Корректировка с учетом надежности и качества реализуемых товаров (оказываемых услуг), подлежащая учету в НВВ</w:t>
            </w:r>
          </w:p>
        </w:tc>
        <w:tc>
          <w:tcPr>
            <w:tcW w:w="1701" w:type="dxa"/>
            <w:tcBorders>
              <w:top w:val="nil"/>
              <w:left w:val="nil"/>
              <w:bottom w:val="single" w:sz="4" w:space="0" w:color="auto"/>
              <w:right w:val="single" w:sz="4" w:space="0" w:color="auto"/>
            </w:tcBorders>
            <w:shd w:val="clear" w:color="auto" w:fill="auto"/>
            <w:vAlign w:val="center"/>
            <w:hideMark/>
          </w:tcPr>
          <w:p w14:paraId="545DFC2B" w14:textId="77777777" w:rsidR="00816A2E" w:rsidRPr="00816A2E" w:rsidRDefault="00816A2E" w:rsidP="00816A2E">
            <w:pPr>
              <w:jc w:val="center"/>
              <w:rPr>
                <w:snapToGrid w:val="0"/>
                <w:color w:val="000000"/>
                <w:sz w:val="28"/>
                <w:szCs w:val="28"/>
              </w:rPr>
            </w:pPr>
            <w:r w:rsidRPr="00816A2E">
              <w:rPr>
                <w:snapToGrid w:val="0"/>
                <w:color w:val="000000"/>
                <w:sz w:val="28"/>
                <w:szCs w:val="28"/>
              </w:rPr>
              <w:t>0</w:t>
            </w:r>
          </w:p>
        </w:tc>
      </w:tr>
      <w:tr w:rsidR="00816A2E" w:rsidRPr="00816A2E" w14:paraId="487C6785" w14:textId="77777777" w:rsidTr="009E53B0">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3D19342" w14:textId="77777777" w:rsidR="00816A2E" w:rsidRPr="00816A2E" w:rsidRDefault="00816A2E" w:rsidP="00816A2E">
            <w:pPr>
              <w:jc w:val="center"/>
              <w:rPr>
                <w:color w:val="000000"/>
                <w:sz w:val="28"/>
                <w:szCs w:val="28"/>
              </w:rPr>
            </w:pPr>
            <w:r w:rsidRPr="00816A2E">
              <w:rPr>
                <w:color w:val="000000"/>
                <w:sz w:val="28"/>
                <w:szCs w:val="28"/>
              </w:rPr>
              <w:t>9</w:t>
            </w:r>
          </w:p>
        </w:tc>
        <w:tc>
          <w:tcPr>
            <w:tcW w:w="7157" w:type="dxa"/>
            <w:tcBorders>
              <w:top w:val="nil"/>
              <w:left w:val="nil"/>
              <w:bottom w:val="single" w:sz="4" w:space="0" w:color="auto"/>
              <w:right w:val="single" w:sz="4" w:space="0" w:color="auto"/>
            </w:tcBorders>
            <w:shd w:val="clear" w:color="auto" w:fill="auto"/>
            <w:vAlign w:val="center"/>
            <w:hideMark/>
          </w:tcPr>
          <w:p w14:paraId="4A0B4F86" w14:textId="77777777" w:rsidR="00816A2E" w:rsidRPr="00816A2E" w:rsidRDefault="00816A2E" w:rsidP="00816A2E">
            <w:pPr>
              <w:jc w:val="both"/>
              <w:rPr>
                <w:color w:val="000000"/>
                <w:sz w:val="28"/>
                <w:szCs w:val="28"/>
              </w:rPr>
            </w:pPr>
            <w:r w:rsidRPr="00816A2E">
              <w:rPr>
                <w:color w:val="000000"/>
                <w:sz w:val="28"/>
                <w:szCs w:val="28"/>
              </w:rPr>
              <w:t>Корректировка НВВ в связи с изменением (неисполнением) инвестиционной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2EF6ADF5" w14:textId="77777777" w:rsidR="00816A2E" w:rsidRPr="00816A2E" w:rsidRDefault="00816A2E" w:rsidP="00816A2E">
            <w:pPr>
              <w:jc w:val="center"/>
              <w:rPr>
                <w:snapToGrid w:val="0"/>
                <w:color w:val="000000"/>
                <w:sz w:val="28"/>
                <w:szCs w:val="28"/>
              </w:rPr>
            </w:pPr>
            <w:r w:rsidRPr="00816A2E">
              <w:rPr>
                <w:snapToGrid w:val="0"/>
                <w:color w:val="000000"/>
                <w:sz w:val="28"/>
                <w:szCs w:val="28"/>
              </w:rPr>
              <w:t>0</w:t>
            </w:r>
          </w:p>
        </w:tc>
      </w:tr>
      <w:tr w:rsidR="00816A2E" w:rsidRPr="00816A2E" w14:paraId="76028BAD" w14:textId="77777777" w:rsidTr="009E53B0">
        <w:trPr>
          <w:trHeight w:val="24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79C3926" w14:textId="77777777" w:rsidR="00816A2E" w:rsidRPr="00816A2E" w:rsidRDefault="00816A2E" w:rsidP="00816A2E">
            <w:pPr>
              <w:jc w:val="center"/>
              <w:rPr>
                <w:color w:val="000000"/>
                <w:sz w:val="28"/>
                <w:szCs w:val="28"/>
              </w:rPr>
            </w:pPr>
            <w:r w:rsidRPr="00816A2E">
              <w:rPr>
                <w:color w:val="000000"/>
                <w:sz w:val="28"/>
                <w:szCs w:val="28"/>
              </w:rPr>
              <w:t>10</w:t>
            </w:r>
          </w:p>
        </w:tc>
        <w:tc>
          <w:tcPr>
            <w:tcW w:w="7157" w:type="dxa"/>
            <w:tcBorders>
              <w:top w:val="nil"/>
              <w:left w:val="nil"/>
              <w:bottom w:val="single" w:sz="4" w:space="0" w:color="auto"/>
              <w:right w:val="single" w:sz="4" w:space="0" w:color="auto"/>
            </w:tcBorders>
            <w:shd w:val="clear" w:color="auto" w:fill="auto"/>
            <w:vAlign w:val="center"/>
            <w:hideMark/>
          </w:tcPr>
          <w:p w14:paraId="6F494CDB" w14:textId="77777777" w:rsidR="00816A2E" w:rsidRPr="00816A2E" w:rsidRDefault="00816A2E" w:rsidP="00816A2E">
            <w:pPr>
              <w:jc w:val="both"/>
              <w:rPr>
                <w:color w:val="000000"/>
                <w:sz w:val="28"/>
                <w:szCs w:val="28"/>
              </w:rPr>
            </w:pPr>
            <w:r w:rsidRPr="00816A2E">
              <w:rPr>
                <w:color w:val="000000"/>
                <w:sz w:val="28"/>
                <w:szCs w:val="28"/>
              </w:rPr>
              <w:t>Корректировка, подлежащая учету в НВВ</w:t>
            </w:r>
            <w:r w:rsidRPr="00816A2E">
              <w:rPr>
                <w:color w:val="000000"/>
                <w:sz w:val="28"/>
                <w:szCs w:val="28"/>
              </w:rPr>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6A165688" w14:textId="77777777" w:rsidR="00816A2E" w:rsidRPr="00816A2E" w:rsidRDefault="00816A2E" w:rsidP="00816A2E">
            <w:pPr>
              <w:jc w:val="center"/>
              <w:rPr>
                <w:snapToGrid w:val="0"/>
                <w:color w:val="000000"/>
                <w:sz w:val="28"/>
                <w:szCs w:val="28"/>
              </w:rPr>
            </w:pPr>
            <w:r w:rsidRPr="00816A2E">
              <w:rPr>
                <w:snapToGrid w:val="0"/>
                <w:color w:val="000000"/>
                <w:sz w:val="28"/>
                <w:szCs w:val="28"/>
              </w:rPr>
              <w:t>0</w:t>
            </w:r>
          </w:p>
        </w:tc>
      </w:tr>
      <w:tr w:rsidR="00816A2E" w:rsidRPr="00816A2E" w14:paraId="0510990F" w14:textId="77777777" w:rsidTr="009E53B0">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AB557BE" w14:textId="77777777" w:rsidR="00816A2E" w:rsidRPr="00816A2E" w:rsidRDefault="00816A2E" w:rsidP="00816A2E">
            <w:pPr>
              <w:jc w:val="center"/>
              <w:rPr>
                <w:color w:val="000000"/>
                <w:sz w:val="28"/>
                <w:szCs w:val="28"/>
              </w:rPr>
            </w:pPr>
            <w:r w:rsidRPr="00816A2E">
              <w:rPr>
                <w:color w:val="000000"/>
                <w:sz w:val="28"/>
                <w:szCs w:val="28"/>
              </w:rPr>
              <w:t>11</w:t>
            </w:r>
          </w:p>
        </w:tc>
        <w:tc>
          <w:tcPr>
            <w:tcW w:w="7157" w:type="dxa"/>
            <w:tcBorders>
              <w:top w:val="nil"/>
              <w:left w:val="nil"/>
              <w:bottom w:val="single" w:sz="4" w:space="0" w:color="auto"/>
              <w:right w:val="single" w:sz="4" w:space="0" w:color="auto"/>
            </w:tcBorders>
            <w:shd w:val="clear" w:color="auto" w:fill="auto"/>
            <w:vAlign w:val="center"/>
            <w:hideMark/>
          </w:tcPr>
          <w:p w14:paraId="79F40370" w14:textId="77777777" w:rsidR="00816A2E" w:rsidRPr="00816A2E" w:rsidRDefault="00816A2E" w:rsidP="00816A2E">
            <w:pPr>
              <w:jc w:val="both"/>
              <w:rPr>
                <w:color w:val="000000"/>
                <w:sz w:val="28"/>
                <w:szCs w:val="28"/>
              </w:rPr>
            </w:pPr>
            <w:r w:rsidRPr="00816A2E">
              <w:rPr>
                <w:color w:val="000000"/>
                <w:sz w:val="28"/>
                <w:szCs w:val="28"/>
              </w:rPr>
              <w:t>ИТОГО необходимая валовая выручка</w:t>
            </w:r>
          </w:p>
        </w:tc>
        <w:tc>
          <w:tcPr>
            <w:tcW w:w="1701" w:type="dxa"/>
            <w:tcBorders>
              <w:top w:val="nil"/>
              <w:left w:val="nil"/>
              <w:bottom w:val="single" w:sz="4" w:space="0" w:color="auto"/>
              <w:right w:val="single" w:sz="4" w:space="0" w:color="auto"/>
            </w:tcBorders>
            <w:shd w:val="clear" w:color="auto" w:fill="auto"/>
            <w:vAlign w:val="center"/>
            <w:hideMark/>
          </w:tcPr>
          <w:p w14:paraId="2134E3B7" w14:textId="77777777" w:rsidR="00816A2E" w:rsidRPr="00816A2E" w:rsidRDefault="00816A2E" w:rsidP="00816A2E">
            <w:pPr>
              <w:jc w:val="center"/>
              <w:rPr>
                <w:snapToGrid w:val="0"/>
                <w:color w:val="000000"/>
                <w:sz w:val="28"/>
                <w:szCs w:val="28"/>
              </w:rPr>
            </w:pPr>
            <w:r w:rsidRPr="00816A2E">
              <w:rPr>
                <w:snapToGrid w:val="0"/>
                <w:color w:val="000000"/>
                <w:sz w:val="28"/>
                <w:szCs w:val="28"/>
              </w:rPr>
              <w:t>4 832</w:t>
            </w:r>
          </w:p>
        </w:tc>
      </w:tr>
    </w:tbl>
    <w:p w14:paraId="68CC830D" w14:textId="77777777" w:rsidR="00816A2E" w:rsidRPr="00816A2E" w:rsidRDefault="00816A2E" w:rsidP="00816A2E">
      <w:pPr>
        <w:autoSpaceDE w:val="0"/>
        <w:autoSpaceDN w:val="0"/>
        <w:adjustRightInd w:val="0"/>
        <w:ind w:firstLine="709"/>
        <w:jc w:val="both"/>
        <w:rPr>
          <w:snapToGrid w:val="0"/>
          <w:color w:val="000000"/>
          <w:sz w:val="28"/>
          <w:szCs w:val="28"/>
          <w:lang w:eastAsia="en-US"/>
        </w:rPr>
      </w:pPr>
    </w:p>
    <w:p w14:paraId="08CC892E" w14:textId="77777777" w:rsidR="00816A2E" w:rsidRPr="00816A2E" w:rsidRDefault="00816A2E" w:rsidP="00816A2E">
      <w:pPr>
        <w:autoSpaceDE w:val="0"/>
        <w:autoSpaceDN w:val="0"/>
        <w:adjustRightInd w:val="0"/>
        <w:ind w:firstLine="709"/>
        <w:jc w:val="both"/>
        <w:rPr>
          <w:snapToGrid w:val="0"/>
          <w:color w:val="000000"/>
          <w:sz w:val="28"/>
          <w:szCs w:val="28"/>
          <w:lang w:eastAsia="en-US"/>
        </w:rPr>
      </w:pPr>
      <w:r w:rsidRPr="00816A2E">
        <w:rPr>
          <w:snapToGrid w:val="0"/>
          <w:color w:val="000000"/>
          <w:sz w:val="28"/>
          <w:szCs w:val="28"/>
          <w:lang w:eastAsia="en-US"/>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2023 год.</w:t>
      </w:r>
    </w:p>
    <w:p w14:paraId="29B75C10" w14:textId="77777777" w:rsidR="00816A2E" w:rsidRPr="00816A2E" w:rsidRDefault="00816A2E" w:rsidP="00816A2E">
      <w:pPr>
        <w:autoSpaceDE w:val="0"/>
        <w:autoSpaceDN w:val="0"/>
        <w:adjustRightInd w:val="0"/>
        <w:ind w:firstLine="709"/>
        <w:jc w:val="both"/>
        <w:rPr>
          <w:snapToGrid w:val="0"/>
          <w:sz w:val="28"/>
          <w:szCs w:val="28"/>
        </w:rPr>
      </w:pPr>
      <w:r w:rsidRPr="00816A2E">
        <w:rPr>
          <w:snapToGrid w:val="0"/>
          <w:sz w:val="28"/>
          <w:szCs w:val="28"/>
        </w:rPr>
        <w:t xml:space="preserve">Эксперты произвели расчёт корректировки с целью учета отклонений фактических значений параметров расчета тарифов от значений, учтенных </w:t>
      </w:r>
      <w:r w:rsidRPr="00816A2E">
        <w:rPr>
          <w:snapToGrid w:val="0"/>
          <w:sz w:val="28"/>
          <w:szCs w:val="28"/>
        </w:rPr>
        <w:br/>
        <w:t xml:space="preserve">при установлении тарифов на </w:t>
      </w:r>
      <w:r w:rsidRPr="00816A2E">
        <w:rPr>
          <w:snapToGrid w:val="0"/>
          <w:color w:val="000000"/>
          <w:sz w:val="28"/>
          <w:szCs w:val="28"/>
        </w:rPr>
        <w:t xml:space="preserve">тепловую энергию </w:t>
      </w:r>
      <w:r w:rsidRPr="00816A2E">
        <w:rPr>
          <w:snapToGrid w:val="0"/>
          <w:sz w:val="28"/>
          <w:szCs w:val="28"/>
        </w:rPr>
        <w:t xml:space="preserve">(дельта НВВ). Данная корректировка была рассчитана для потребительского рынка. </w:t>
      </w:r>
    </w:p>
    <w:p w14:paraId="7A53AE0C" w14:textId="77777777" w:rsidR="00816A2E" w:rsidRPr="00816A2E" w:rsidRDefault="00816A2E" w:rsidP="00816A2E">
      <w:pPr>
        <w:autoSpaceDE w:val="0"/>
        <w:autoSpaceDN w:val="0"/>
        <w:adjustRightInd w:val="0"/>
        <w:ind w:firstLine="709"/>
        <w:jc w:val="both"/>
        <w:rPr>
          <w:snapToGrid w:val="0"/>
          <w:color w:val="000000"/>
          <w:sz w:val="28"/>
          <w:szCs w:val="28"/>
        </w:rPr>
      </w:pPr>
      <w:bookmarkStart w:id="70" w:name="_Toc21094965"/>
      <w:bookmarkStart w:id="71" w:name="_Toc23151654"/>
    </w:p>
    <w:p w14:paraId="7748F333" w14:textId="77777777" w:rsidR="00816A2E" w:rsidRPr="00816A2E" w:rsidRDefault="00816A2E" w:rsidP="00816A2E">
      <w:pPr>
        <w:autoSpaceDE w:val="0"/>
        <w:autoSpaceDN w:val="0"/>
        <w:adjustRightInd w:val="0"/>
        <w:ind w:firstLine="709"/>
        <w:jc w:val="both"/>
        <w:rPr>
          <w:snapToGrid w:val="0"/>
          <w:color w:val="000000"/>
          <w:sz w:val="28"/>
          <w:szCs w:val="28"/>
        </w:rPr>
      </w:pPr>
    </w:p>
    <w:p w14:paraId="44A6DAA5" w14:textId="77777777" w:rsidR="00816A2E" w:rsidRPr="00816A2E" w:rsidRDefault="00816A2E" w:rsidP="00816A2E">
      <w:pPr>
        <w:numPr>
          <w:ilvl w:val="0"/>
          <w:numId w:val="13"/>
        </w:numPr>
        <w:spacing w:after="240"/>
        <w:ind w:left="9149" w:hanging="1211"/>
        <w:jc w:val="right"/>
        <w:rPr>
          <w:snapToGrid w:val="0"/>
          <w:color w:val="000000"/>
          <w:sz w:val="28"/>
          <w:szCs w:val="28"/>
          <w:lang w:eastAsia="en-US"/>
        </w:rPr>
      </w:pPr>
    </w:p>
    <w:p w14:paraId="501ED42A" w14:textId="77777777" w:rsidR="00816A2E" w:rsidRPr="00816A2E" w:rsidRDefault="00816A2E" w:rsidP="00816A2E">
      <w:pPr>
        <w:keepNext/>
        <w:keepLines/>
        <w:jc w:val="both"/>
        <w:outlineLvl w:val="1"/>
        <w:rPr>
          <w:rFonts w:eastAsia="Calibri"/>
          <w:b/>
          <w:sz w:val="28"/>
          <w:szCs w:val="28"/>
          <w:lang w:val="x-none" w:eastAsia="en-US"/>
        </w:rPr>
      </w:pPr>
      <w:r w:rsidRPr="00816A2E">
        <w:rPr>
          <w:rFonts w:eastAsia="Calibri"/>
          <w:b/>
          <w:sz w:val="28"/>
          <w:szCs w:val="28"/>
          <w:lang w:val="x-none" w:eastAsia="en-US"/>
        </w:rPr>
        <w:lastRenderedPageBreak/>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816A2E">
        <w:rPr>
          <w:rFonts w:eastAsia="Calibri"/>
          <w:b/>
          <w:color w:val="000000"/>
          <w:sz w:val="28"/>
          <w:szCs w:val="28"/>
          <w:lang w:val="x-none" w:eastAsia="en-US"/>
        </w:rPr>
        <w:t xml:space="preserve">тепловую энергию </w:t>
      </w:r>
      <w:r w:rsidRPr="00816A2E">
        <w:rPr>
          <w:rFonts w:eastAsia="Calibri"/>
          <w:b/>
          <w:sz w:val="28"/>
          <w:szCs w:val="28"/>
          <w:lang w:val="x-none" w:eastAsia="en-US"/>
        </w:rPr>
        <w:t>(дельта НВВ)</w:t>
      </w:r>
      <w:bookmarkEnd w:id="70"/>
      <w:bookmarkEnd w:id="71"/>
    </w:p>
    <w:p w14:paraId="49BE427F" w14:textId="77777777" w:rsidR="00816A2E" w:rsidRPr="00816A2E" w:rsidRDefault="00816A2E" w:rsidP="00816A2E">
      <w:pPr>
        <w:rPr>
          <w:snapToGrid w:val="0"/>
          <w:sz w:val="28"/>
          <w:szCs w:val="28"/>
          <w:lang w:val="x-none"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1417"/>
        <w:gridCol w:w="1418"/>
      </w:tblGrid>
      <w:tr w:rsidR="00816A2E" w:rsidRPr="00816A2E" w14:paraId="25BA1D33" w14:textId="77777777" w:rsidTr="009E53B0">
        <w:trPr>
          <w:trHeight w:val="300"/>
        </w:trPr>
        <w:tc>
          <w:tcPr>
            <w:tcW w:w="6663" w:type="dxa"/>
            <w:shd w:val="clear" w:color="auto" w:fill="auto"/>
            <w:vAlign w:val="center"/>
            <w:hideMark/>
          </w:tcPr>
          <w:p w14:paraId="2309E9EA" w14:textId="77777777" w:rsidR="00816A2E" w:rsidRPr="00816A2E" w:rsidRDefault="00816A2E" w:rsidP="00816A2E">
            <w:pPr>
              <w:jc w:val="both"/>
              <w:rPr>
                <w:snapToGrid w:val="0"/>
                <w:sz w:val="28"/>
                <w:szCs w:val="22"/>
              </w:rPr>
            </w:pPr>
            <w:r w:rsidRPr="00816A2E">
              <w:rPr>
                <w:snapToGrid w:val="0"/>
                <w:sz w:val="28"/>
                <w:szCs w:val="22"/>
              </w:rPr>
              <w:t xml:space="preserve">Фактическая необходимая валовая выручка </w:t>
            </w:r>
            <w:r w:rsidRPr="00816A2E">
              <w:rPr>
                <w:snapToGrid w:val="0"/>
                <w:sz w:val="28"/>
                <w:szCs w:val="22"/>
              </w:rPr>
              <w:br/>
              <w:t>на потребительский рынок</w:t>
            </w:r>
          </w:p>
        </w:tc>
        <w:tc>
          <w:tcPr>
            <w:tcW w:w="1417" w:type="dxa"/>
            <w:vAlign w:val="center"/>
          </w:tcPr>
          <w:p w14:paraId="4E5F7F70" w14:textId="77777777" w:rsidR="00816A2E" w:rsidRPr="00816A2E" w:rsidRDefault="00816A2E" w:rsidP="00816A2E">
            <w:pPr>
              <w:jc w:val="center"/>
              <w:rPr>
                <w:snapToGrid w:val="0"/>
                <w:sz w:val="28"/>
                <w:szCs w:val="22"/>
              </w:rPr>
            </w:pPr>
            <w:r w:rsidRPr="00816A2E">
              <w:rPr>
                <w:snapToGrid w:val="0"/>
                <w:sz w:val="28"/>
                <w:szCs w:val="22"/>
              </w:rPr>
              <w:t>тыс. руб.</w:t>
            </w:r>
          </w:p>
        </w:tc>
        <w:tc>
          <w:tcPr>
            <w:tcW w:w="1418" w:type="dxa"/>
            <w:vAlign w:val="center"/>
          </w:tcPr>
          <w:p w14:paraId="40A8C5D4" w14:textId="77777777" w:rsidR="00816A2E" w:rsidRPr="00816A2E" w:rsidRDefault="00816A2E" w:rsidP="00816A2E">
            <w:pPr>
              <w:jc w:val="center"/>
            </w:pPr>
            <w:r w:rsidRPr="00816A2E">
              <w:rPr>
                <w:snapToGrid w:val="0"/>
                <w:sz w:val="28"/>
                <w:szCs w:val="28"/>
              </w:rPr>
              <w:t>4 832</w:t>
            </w:r>
          </w:p>
        </w:tc>
      </w:tr>
      <w:tr w:rsidR="00816A2E" w:rsidRPr="00816A2E" w14:paraId="5505029C" w14:textId="77777777" w:rsidTr="009E53B0">
        <w:trPr>
          <w:trHeight w:val="300"/>
        </w:trPr>
        <w:tc>
          <w:tcPr>
            <w:tcW w:w="6663" w:type="dxa"/>
            <w:shd w:val="clear" w:color="auto" w:fill="auto"/>
            <w:vAlign w:val="center"/>
            <w:hideMark/>
          </w:tcPr>
          <w:p w14:paraId="6FFEF66E" w14:textId="77777777" w:rsidR="00816A2E" w:rsidRPr="00816A2E" w:rsidRDefault="00816A2E" w:rsidP="00816A2E">
            <w:pPr>
              <w:jc w:val="both"/>
              <w:rPr>
                <w:snapToGrid w:val="0"/>
                <w:sz w:val="28"/>
                <w:szCs w:val="22"/>
              </w:rPr>
            </w:pPr>
            <w:r w:rsidRPr="00816A2E">
              <w:rPr>
                <w:snapToGrid w:val="0"/>
                <w:sz w:val="28"/>
                <w:szCs w:val="22"/>
              </w:rPr>
              <w:t>Выручка от реализации тепловой энергии</w:t>
            </w:r>
          </w:p>
        </w:tc>
        <w:tc>
          <w:tcPr>
            <w:tcW w:w="1417" w:type="dxa"/>
            <w:vAlign w:val="center"/>
          </w:tcPr>
          <w:p w14:paraId="2340D00D" w14:textId="77777777" w:rsidR="00816A2E" w:rsidRPr="00816A2E" w:rsidRDefault="00816A2E" w:rsidP="00816A2E">
            <w:pPr>
              <w:jc w:val="center"/>
              <w:rPr>
                <w:snapToGrid w:val="0"/>
                <w:sz w:val="28"/>
                <w:szCs w:val="22"/>
              </w:rPr>
            </w:pPr>
            <w:r w:rsidRPr="00816A2E">
              <w:rPr>
                <w:snapToGrid w:val="0"/>
                <w:sz w:val="28"/>
                <w:szCs w:val="22"/>
              </w:rPr>
              <w:t>тыс. руб.</w:t>
            </w:r>
          </w:p>
        </w:tc>
        <w:tc>
          <w:tcPr>
            <w:tcW w:w="1418" w:type="dxa"/>
            <w:vAlign w:val="center"/>
          </w:tcPr>
          <w:p w14:paraId="087A4064" w14:textId="77777777" w:rsidR="00816A2E" w:rsidRPr="00816A2E" w:rsidRDefault="00816A2E" w:rsidP="00816A2E">
            <w:pPr>
              <w:jc w:val="center"/>
              <w:rPr>
                <w:snapToGrid w:val="0"/>
                <w:sz w:val="28"/>
                <w:szCs w:val="28"/>
              </w:rPr>
            </w:pPr>
            <w:r w:rsidRPr="00816A2E">
              <w:rPr>
                <w:snapToGrid w:val="0"/>
                <w:sz w:val="28"/>
                <w:szCs w:val="28"/>
              </w:rPr>
              <w:t>2 757</w:t>
            </w:r>
          </w:p>
        </w:tc>
      </w:tr>
      <w:tr w:rsidR="00816A2E" w:rsidRPr="00816A2E" w14:paraId="364B217F" w14:textId="77777777" w:rsidTr="009E53B0">
        <w:trPr>
          <w:trHeight w:val="600"/>
        </w:trPr>
        <w:tc>
          <w:tcPr>
            <w:tcW w:w="6663" w:type="dxa"/>
            <w:shd w:val="clear" w:color="auto" w:fill="auto"/>
            <w:vAlign w:val="center"/>
            <w:hideMark/>
          </w:tcPr>
          <w:p w14:paraId="3C42030C" w14:textId="77777777" w:rsidR="00816A2E" w:rsidRPr="00816A2E" w:rsidRDefault="00816A2E" w:rsidP="00816A2E">
            <w:pPr>
              <w:jc w:val="both"/>
              <w:rPr>
                <w:snapToGrid w:val="0"/>
                <w:sz w:val="28"/>
                <w:szCs w:val="22"/>
              </w:rPr>
            </w:pPr>
            <w:r w:rsidRPr="00816A2E">
              <w:rPr>
                <w:snapToGrid w:val="0"/>
                <w:sz w:val="28"/>
                <w:szCs w:val="22"/>
              </w:rPr>
              <w:t>Полезный отпуск на потребительский рынок (шаблон BALANCE.CALC.TARIFF.WARM.2023.FACT)</w:t>
            </w:r>
          </w:p>
        </w:tc>
        <w:tc>
          <w:tcPr>
            <w:tcW w:w="1417" w:type="dxa"/>
            <w:vAlign w:val="center"/>
          </w:tcPr>
          <w:p w14:paraId="4B7BBE2C" w14:textId="77777777" w:rsidR="00816A2E" w:rsidRPr="00816A2E" w:rsidRDefault="00816A2E" w:rsidP="00816A2E">
            <w:pPr>
              <w:jc w:val="center"/>
              <w:rPr>
                <w:snapToGrid w:val="0"/>
                <w:sz w:val="28"/>
                <w:szCs w:val="22"/>
              </w:rPr>
            </w:pPr>
            <w:r w:rsidRPr="00816A2E">
              <w:rPr>
                <w:snapToGrid w:val="0"/>
                <w:sz w:val="28"/>
                <w:szCs w:val="22"/>
              </w:rPr>
              <w:t>тыс. Гкал</w:t>
            </w:r>
          </w:p>
        </w:tc>
        <w:tc>
          <w:tcPr>
            <w:tcW w:w="1418" w:type="dxa"/>
            <w:vAlign w:val="center"/>
          </w:tcPr>
          <w:p w14:paraId="653B7D84" w14:textId="77777777" w:rsidR="00816A2E" w:rsidRPr="00816A2E" w:rsidRDefault="00816A2E" w:rsidP="00816A2E">
            <w:pPr>
              <w:jc w:val="center"/>
              <w:rPr>
                <w:snapToGrid w:val="0"/>
                <w:sz w:val="28"/>
                <w:szCs w:val="28"/>
              </w:rPr>
            </w:pPr>
            <w:r w:rsidRPr="00816A2E">
              <w:rPr>
                <w:snapToGrid w:val="0"/>
                <w:sz w:val="28"/>
                <w:szCs w:val="28"/>
              </w:rPr>
              <w:t>1,151</w:t>
            </w:r>
          </w:p>
        </w:tc>
      </w:tr>
      <w:tr w:rsidR="00816A2E" w:rsidRPr="00816A2E" w14:paraId="442EB43C" w14:textId="77777777" w:rsidTr="009E53B0">
        <w:trPr>
          <w:trHeight w:val="600"/>
        </w:trPr>
        <w:tc>
          <w:tcPr>
            <w:tcW w:w="6663" w:type="dxa"/>
            <w:shd w:val="clear" w:color="auto" w:fill="auto"/>
            <w:vAlign w:val="center"/>
            <w:hideMark/>
          </w:tcPr>
          <w:p w14:paraId="7B50D83B" w14:textId="77777777" w:rsidR="00816A2E" w:rsidRPr="00816A2E" w:rsidRDefault="00816A2E" w:rsidP="00816A2E">
            <w:pPr>
              <w:jc w:val="both"/>
              <w:rPr>
                <w:snapToGrid w:val="0"/>
                <w:sz w:val="28"/>
                <w:szCs w:val="28"/>
              </w:rPr>
            </w:pPr>
            <w:r w:rsidRPr="00816A2E">
              <w:rPr>
                <w:snapToGrid w:val="0"/>
                <w:sz w:val="28"/>
                <w:szCs w:val="28"/>
              </w:rPr>
              <w:t xml:space="preserve">Тариф с 1 января по 31 декабря 2023 года </w:t>
            </w:r>
            <w:r w:rsidRPr="00816A2E">
              <w:rPr>
                <w:color w:val="000000"/>
                <w:sz w:val="28"/>
                <w:szCs w:val="28"/>
              </w:rPr>
              <w:t xml:space="preserve">(постановление РЭК Кузбасса от 25.11.2022 </w:t>
            </w:r>
            <w:r w:rsidRPr="00816A2E">
              <w:rPr>
                <w:color w:val="000000"/>
                <w:sz w:val="28"/>
                <w:szCs w:val="28"/>
              </w:rPr>
              <w:br/>
              <w:t>№ 702)</w:t>
            </w:r>
          </w:p>
        </w:tc>
        <w:tc>
          <w:tcPr>
            <w:tcW w:w="1417" w:type="dxa"/>
            <w:vAlign w:val="center"/>
          </w:tcPr>
          <w:p w14:paraId="67843A21" w14:textId="77777777" w:rsidR="00816A2E" w:rsidRPr="00816A2E" w:rsidRDefault="00816A2E" w:rsidP="00816A2E">
            <w:pPr>
              <w:jc w:val="center"/>
              <w:rPr>
                <w:snapToGrid w:val="0"/>
                <w:sz w:val="28"/>
                <w:szCs w:val="22"/>
              </w:rPr>
            </w:pPr>
            <w:r w:rsidRPr="00816A2E">
              <w:rPr>
                <w:snapToGrid w:val="0"/>
                <w:sz w:val="28"/>
                <w:szCs w:val="22"/>
              </w:rPr>
              <w:t>руб./Гкал</w:t>
            </w:r>
          </w:p>
        </w:tc>
        <w:tc>
          <w:tcPr>
            <w:tcW w:w="1418" w:type="dxa"/>
            <w:vAlign w:val="center"/>
          </w:tcPr>
          <w:p w14:paraId="56B6F701" w14:textId="77777777" w:rsidR="00816A2E" w:rsidRPr="00816A2E" w:rsidRDefault="00816A2E" w:rsidP="00816A2E">
            <w:pPr>
              <w:jc w:val="center"/>
              <w:rPr>
                <w:snapToGrid w:val="0"/>
                <w:sz w:val="28"/>
                <w:szCs w:val="28"/>
              </w:rPr>
            </w:pPr>
            <w:r w:rsidRPr="00816A2E">
              <w:rPr>
                <w:snapToGrid w:val="0"/>
                <w:sz w:val="28"/>
                <w:szCs w:val="28"/>
              </w:rPr>
              <w:t>2 395,53</w:t>
            </w:r>
          </w:p>
        </w:tc>
      </w:tr>
      <w:tr w:rsidR="00816A2E" w:rsidRPr="00816A2E" w14:paraId="0FDED2EA" w14:textId="77777777" w:rsidTr="009E53B0">
        <w:trPr>
          <w:trHeight w:val="300"/>
        </w:trPr>
        <w:tc>
          <w:tcPr>
            <w:tcW w:w="6663" w:type="dxa"/>
            <w:shd w:val="clear" w:color="auto" w:fill="auto"/>
            <w:vAlign w:val="center"/>
            <w:hideMark/>
          </w:tcPr>
          <w:p w14:paraId="4EC53797" w14:textId="77777777" w:rsidR="00816A2E" w:rsidRPr="00816A2E" w:rsidRDefault="00816A2E" w:rsidP="00816A2E">
            <w:pPr>
              <w:jc w:val="both"/>
              <w:rPr>
                <w:snapToGrid w:val="0"/>
                <w:sz w:val="28"/>
                <w:szCs w:val="22"/>
              </w:rPr>
            </w:pPr>
            <w:r w:rsidRPr="00816A2E">
              <w:rPr>
                <w:snapToGrid w:val="0"/>
                <w:sz w:val="28"/>
                <w:szCs w:val="22"/>
              </w:rPr>
              <w:t>Дельта НВВ (стр. 1 – стр. 2)</w:t>
            </w:r>
          </w:p>
        </w:tc>
        <w:tc>
          <w:tcPr>
            <w:tcW w:w="1417" w:type="dxa"/>
            <w:vAlign w:val="center"/>
          </w:tcPr>
          <w:p w14:paraId="7EF274DE" w14:textId="77777777" w:rsidR="00816A2E" w:rsidRPr="00816A2E" w:rsidRDefault="00816A2E" w:rsidP="00816A2E">
            <w:pPr>
              <w:jc w:val="center"/>
              <w:rPr>
                <w:snapToGrid w:val="0"/>
                <w:sz w:val="28"/>
                <w:szCs w:val="22"/>
              </w:rPr>
            </w:pPr>
            <w:r w:rsidRPr="00816A2E">
              <w:rPr>
                <w:snapToGrid w:val="0"/>
                <w:sz w:val="28"/>
                <w:szCs w:val="22"/>
              </w:rPr>
              <w:t>тыс. руб.</w:t>
            </w:r>
          </w:p>
        </w:tc>
        <w:tc>
          <w:tcPr>
            <w:tcW w:w="1418" w:type="dxa"/>
            <w:vAlign w:val="center"/>
          </w:tcPr>
          <w:p w14:paraId="367A60C2" w14:textId="77777777" w:rsidR="00816A2E" w:rsidRPr="00816A2E" w:rsidRDefault="00816A2E" w:rsidP="00816A2E">
            <w:pPr>
              <w:jc w:val="center"/>
              <w:rPr>
                <w:snapToGrid w:val="0"/>
                <w:sz w:val="28"/>
                <w:szCs w:val="28"/>
              </w:rPr>
            </w:pPr>
            <w:r w:rsidRPr="00816A2E">
              <w:rPr>
                <w:snapToGrid w:val="0"/>
                <w:sz w:val="28"/>
                <w:szCs w:val="28"/>
              </w:rPr>
              <w:t>2 075</w:t>
            </w:r>
          </w:p>
        </w:tc>
      </w:tr>
    </w:tbl>
    <w:p w14:paraId="724E05B7" w14:textId="77777777" w:rsidR="00816A2E" w:rsidRPr="00816A2E" w:rsidRDefault="00816A2E" w:rsidP="00816A2E">
      <w:pPr>
        <w:autoSpaceDE w:val="0"/>
        <w:autoSpaceDN w:val="0"/>
        <w:adjustRightInd w:val="0"/>
        <w:ind w:firstLine="709"/>
        <w:jc w:val="both"/>
        <w:rPr>
          <w:snapToGrid w:val="0"/>
          <w:sz w:val="28"/>
          <w:szCs w:val="28"/>
        </w:rPr>
      </w:pPr>
    </w:p>
    <w:p w14:paraId="363E2BDA" w14:textId="77777777" w:rsidR="00816A2E" w:rsidRPr="00816A2E" w:rsidRDefault="00816A2E" w:rsidP="00816A2E">
      <w:pPr>
        <w:autoSpaceDE w:val="0"/>
        <w:autoSpaceDN w:val="0"/>
        <w:adjustRightInd w:val="0"/>
        <w:ind w:firstLine="709"/>
        <w:jc w:val="both"/>
        <w:rPr>
          <w:snapToGrid w:val="0"/>
          <w:sz w:val="28"/>
          <w:szCs w:val="28"/>
        </w:rPr>
      </w:pPr>
      <w:r w:rsidRPr="00816A2E">
        <w:rPr>
          <w:snapToGrid w:val="0"/>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2 075 тыс. руб.</w:t>
      </w:r>
    </w:p>
    <w:p w14:paraId="0A25131B" w14:textId="77777777" w:rsidR="00816A2E" w:rsidRPr="00816A2E" w:rsidRDefault="00816A2E" w:rsidP="00816A2E">
      <w:pPr>
        <w:ind w:firstLine="709"/>
        <w:jc w:val="both"/>
        <w:rPr>
          <w:sz w:val="28"/>
          <w:szCs w:val="28"/>
        </w:rPr>
      </w:pPr>
      <w:r w:rsidRPr="00816A2E">
        <w:rPr>
          <w:snapToGrid w:val="0"/>
          <w:sz w:val="28"/>
          <w:szCs w:val="28"/>
        </w:rPr>
        <w:t xml:space="preserve">Рассчитанный размер корректировки, в соответствии с пунктом 51 Методических указаний подлежит умножению на ИПЦ </w:t>
      </w:r>
      <w:bookmarkStart w:id="72" w:name="_Hlk80870126"/>
      <w:r w:rsidRPr="00816A2E">
        <w:rPr>
          <w:snapToGrid w:val="0"/>
          <w:sz w:val="28"/>
          <w:szCs w:val="28"/>
        </w:rPr>
        <w:t xml:space="preserve">1,080 (2024/2023) </w:t>
      </w:r>
      <w:r w:rsidRPr="00816A2E">
        <w:rPr>
          <w:snapToGrid w:val="0"/>
          <w:sz w:val="28"/>
          <w:szCs w:val="28"/>
        </w:rPr>
        <w:br/>
        <w:t>и 1,058 (2025/202</w:t>
      </w:r>
      <w:bookmarkEnd w:id="72"/>
      <w:r w:rsidRPr="00816A2E">
        <w:rPr>
          <w:snapToGrid w:val="0"/>
          <w:sz w:val="28"/>
          <w:szCs w:val="28"/>
        </w:rPr>
        <w:t>4), опубликованные на сайте Минэкономразвития России 30.09.2024. Таким образом, размер корректировки с целью учета отклонений фактических значений параметров расчета тарифов от значений, учтенных</w:t>
      </w:r>
      <w:r w:rsidRPr="00816A2E">
        <w:rPr>
          <w:snapToGrid w:val="0"/>
          <w:sz w:val="28"/>
          <w:szCs w:val="28"/>
        </w:rPr>
        <w:br/>
        <w:t xml:space="preserve">при установлении тарифов </w:t>
      </w:r>
      <w:r w:rsidRPr="00816A2E">
        <w:rPr>
          <w:snapToGrid w:val="0"/>
          <w:color w:val="000000"/>
          <w:sz w:val="28"/>
          <w:szCs w:val="28"/>
        </w:rPr>
        <w:t>на тепловую энергию,</w:t>
      </w:r>
      <w:r w:rsidRPr="00816A2E">
        <w:rPr>
          <w:snapToGrid w:val="0"/>
          <w:sz w:val="28"/>
          <w:szCs w:val="28"/>
        </w:rPr>
        <w:t xml:space="preserve"> составляет </w:t>
      </w:r>
      <w:r w:rsidRPr="00816A2E">
        <w:rPr>
          <w:b/>
          <w:bCs/>
          <w:snapToGrid w:val="0"/>
          <w:sz w:val="28"/>
          <w:szCs w:val="28"/>
        </w:rPr>
        <w:t>2 371 тыс. руб.</w:t>
      </w:r>
      <w:r w:rsidRPr="00816A2E">
        <w:rPr>
          <w:snapToGrid w:val="0"/>
          <w:sz w:val="28"/>
          <w:szCs w:val="28"/>
        </w:rPr>
        <w:t xml:space="preserve">  </w:t>
      </w:r>
    </w:p>
    <w:p w14:paraId="4B5A9C2B" w14:textId="77777777" w:rsidR="00816A2E" w:rsidRPr="00816A2E" w:rsidRDefault="00816A2E" w:rsidP="00816A2E">
      <w:pPr>
        <w:tabs>
          <w:tab w:val="left" w:pos="3119"/>
        </w:tabs>
        <w:ind w:firstLine="709"/>
        <w:jc w:val="both"/>
        <w:rPr>
          <w:snapToGrid w:val="0"/>
          <w:sz w:val="28"/>
          <w:szCs w:val="28"/>
        </w:rPr>
      </w:pPr>
      <w:r w:rsidRPr="00816A2E">
        <w:rPr>
          <w:snapToGrid w:val="0"/>
          <w:sz w:val="28"/>
          <w:szCs w:val="28"/>
        </w:rPr>
        <w:t>Эксперты признают получившуюся величину затрат экономически обоснованной и предлагают её к включению в НВВ предприятия на 2025 год.</w:t>
      </w:r>
    </w:p>
    <w:p w14:paraId="6E2601A6" w14:textId="77777777" w:rsidR="00816A2E" w:rsidRPr="00816A2E" w:rsidRDefault="00816A2E" w:rsidP="00816A2E">
      <w:pPr>
        <w:ind w:firstLine="709"/>
        <w:jc w:val="both"/>
        <w:rPr>
          <w:snapToGrid w:val="0"/>
          <w:sz w:val="28"/>
          <w:szCs w:val="28"/>
        </w:rPr>
      </w:pPr>
    </w:p>
    <w:p w14:paraId="431A29F3" w14:textId="77777777" w:rsidR="00816A2E" w:rsidRPr="00816A2E" w:rsidRDefault="00816A2E" w:rsidP="00816A2E">
      <w:pPr>
        <w:ind w:firstLine="709"/>
        <w:jc w:val="both"/>
        <w:rPr>
          <w:snapToGrid w:val="0"/>
          <w:sz w:val="28"/>
          <w:szCs w:val="28"/>
        </w:rPr>
      </w:pPr>
    </w:p>
    <w:p w14:paraId="5DC837CD" w14:textId="77777777" w:rsidR="00816A2E" w:rsidRPr="00816A2E" w:rsidRDefault="00816A2E" w:rsidP="00816A2E">
      <w:pPr>
        <w:ind w:firstLine="709"/>
        <w:jc w:val="both"/>
        <w:rPr>
          <w:snapToGrid w:val="0"/>
          <w:sz w:val="28"/>
          <w:szCs w:val="28"/>
        </w:rPr>
      </w:pPr>
    </w:p>
    <w:p w14:paraId="65119C38" w14:textId="77777777" w:rsidR="00816A2E" w:rsidRPr="00816A2E" w:rsidRDefault="00816A2E" w:rsidP="00816A2E">
      <w:pPr>
        <w:rPr>
          <w:snapToGrid w:val="0"/>
          <w:sz w:val="28"/>
          <w:szCs w:val="28"/>
          <w:lang w:eastAsia="en-US"/>
        </w:rPr>
      </w:pPr>
    </w:p>
    <w:p w14:paraId="6FA30DFF" w14:textId="77777777" w:rsidR="00816A2E" w:rsidRPr="00816A2E" w:rsidRDefault="00816A2E" w:rsidP="00816A2E">
      <w:pPr>
        <w:rPr>
          <w:snapToGrid w:val="0"/>
          <w:sz w:val="28"/>
          <w:szCs w:val="28"/>
          <w:lang w:eastAsia="en-US"/>
        </w:rPr>
      </w:pPr>
    </w:p>
    <w:p w14:paraId="5D5CE0ED" w14:textId="77777777" w:rsidR="00816A2E" w:rsidRPr="00816A2E" w:rsidRDefault="00816A2E" w:rsidP="00816A2E">
      <w:pPr>
        <w:rPr>
          <w:snapToGrid w:val="0"/>
          <w:sz w:val="28"/>
          <w:szCs w:val="28"/>
          <w:lang w:eastAsia="en-US"/>
        </w:rPr>
      </w:pPr>
    </w:p>
    <w:p w14:paraId="4F2DD683" w14:textId="77777777" w:rsidR="00816A2E" w:rsidRPr="00816A2E" w:rsidRDefault="00816A2E" w:rsidP="00816A2E">
      <w:pPr>
        <w:rPr>
          <w:snapToGrid w:val="0"/>
          <w:sz w:val="28"/>
          <w:szCs w:val="28"/>
          <w:lang w:eastAsia="en-US"/>
        </w:rPr>
      </w:pPr>
    </w:p>
    <w:p w14:paraId="2C8B4771" w14:textId="77777777" w:rsidR="00816A2E" w:rsidRPr="00816A2E" w:rsidRDefault="00816A2E" w:rsidP="00816A2E">
      <w:pPr>
        <w:rPr>
          <w:snapToGrid w:val="0"/>
          <w:sz w:val="28"/>
          <w:szCs w:val="28"/>
          <w:lang w:eastAsia="en-US"/>
        </w:rPr>
      </w:pPr>
    </w:p>
    <w:p w14:paraId="76408A72" w14:textId="77777777" w:rsidR="00816A2E" w:rsidRPr="00816A2E" w:rsidRDefault="00816A2E" w:rsidP="00816A2E">
      <w:pPr>
        <w:rPr>
          <w:snapToGrid w:val="0"/>
          <w:sz w:val="28"/>
          <w:szCs w:val="28"/>
          <w:lang w:eastAsia="en-US"/>
        </w:rPr>
      </w:pPr>
    </w:p>
    <w:p w14:paraId="250C33CC" w14:textId="77777777" w:rsidR="00816A2E" w:rsidRPr="00816A2E" w:rsidRDefault="00816A2E" w:rsidP="00816A2E">
      <w:pPr>
        <w:rPr>
          <w:snapToGrid w:val="0"/>
          <w:sz w:val="28"/>
          <w:szCs w:val="28"/>
          <w:lang w:eastAsia="en-US"/>
        </w:rPr>
      </w:pPr>
    </w:p>
    <w:p w14:paraId="602BE0AA" w14:textId="77777777" w:rsidR="00816A2E" w:rsidRPr="00816A2E" w:rsidRDefault="00816A2E" w:rsidP="00816A2E">
      <w:pPr>
        <w:rPr>
          <w:snapToGrid w:val="0"/>
          <w:sz w:val="28"/>
          <w:szCs w:val="28"/>
          <w:lang w:eastAsia="en-US"/>
        </w:rPr>
      </w:pPr>
    </w:p>
    <w:p w14:paraId="0E56C582" w14:textId="77777777" w:rsidR="00816A2E" w:rsidRPr="00816A2E" w:rsidRDefault="00816A2E" w:rsidP="00816A2E">
      <w:pPr>
        <w:rPr>
          <w:snapToGrid w:val="0"/>
          <w:sz w:val="28"/>
          <w:szCs w:val="28"/>
          <w:lang w:eastAsia="en-US"/>
        </w:rPr>
      </w:pPr>
    </w:p>
    <w:p w14:paraId="31E3C759" w14:textId="77777777" w:rsidR="00816A2E" w:rsidRPr="00816A2E" w:rsidRDefault="00816A2E" w:rsidP="00816A2E">
      <w:pPr>
        <w:rPr>
          <w:snapToGrid w:val="0"/>
          <w:sz w:val="28"/>
          <w:szCs w:val="28"/>
          <w:lang w:eastAsia="en-US"/>
        </w:rPr>
      </w:pPr>
    </w:p>
    <w:p w14:paraId="0A6360E0" w14:textId="77777777" w:rsidR="00816A2E" w:rsidRPr="00816A2E" w:rsidRDefault="00816A2E" w:rsidP="00816A2E">
      <w:pPr>
        <w:rPr>
          <w:snapToGrid w:val="0"/>
          <w:sz w:val="28"/>
          <w:szCs w:val="28"/>
          <w:lang w:eastAsia="en-US"/>
        </w:rPr>
      </w:pPr>
    </w:p>
    <w:p w14:paraId="2188260D" w14:textId="77777777" w:rsidR="00816A2E" w:rsidRPr="00816A2E" w:rsidRDefault="00816A2E" w:rsidP="00816A2E">
      <w:pPr>
        <w:rPr>
          <w:snapToGrid w:val="0"/>
          <w:sz w:val="28"/>
          <w:szCs w:val="28"/>
          <w:lang w:eastAsia="en-US"/>
        </w:rPr>
      </w:pPr>
    </w:p>
    <w:p w14:paraId="7F288ECB" w14:textId="77777777" w:rsidR="00816A2E" w:rsidRPr="00816A2E" w:rsidRDefault="00816A2E" w:rsidP="00816A2E">
      <w:pPr>
        <w:rPr>
          <w:snapToGrid w:val="0"/>
          <w:sz w:val="28"/>
          <w:szCs w:val="28"/>
          <w:lang w:eastAsia="en-US"/>
        </w:rPr>
      </w:pPr>
    </w:p>
    <w:p w14:paraId="51FB0C4A" w14:textId="77777777" w:rsidR="00816A2E" w:rsidRPr="00816A2E" w:rsidRDefault="00816A2E" w:rsidP="00816A2E">
      <w:pPr>
        <w:rPr>
          <w:snapToGrid w:val="0"/>
          <w:sz w:val="28"/>
          <w:szCs w:val="28"/>
          <w:lang w:eastAsia="en-US"/>
        </w:rPr>
      </w:pPr>
    </w:p>
    <w:p w14:paraId="2713472E" w14:textId="77777777" w:rsidR="00816A2E" w:rsidRPr="00816A2E" w:rsidRDefault="00816A2E" w:rsidP="00816A2E">
      <w:pPr>
        <w:rPr>
          <w:snapToGrid w:val="0"/>
          <w:sz w:val="28"/>
          <w:szCs w:val="28"/>
          <w:lang w:eastAsia="en-US"/>
        </w:rPr>
      </w:pPr>
    </w:p>
    <w:bookmarkEnd w:id="54"/>
    <w:bookmarkEnd w:id="55"/>
    <w:p w14:paraId="299E7073" w14:textId="77777777" w:rsidR="00816A2E" w:rsidRPr="00816A2E" w:rsidRDefault="00816A2E" w:rsidP="00816A2E">
      <w:pPr>
        <w:keepNext/>
        <w:tabs>
          <w:tab w:val="left" w:pos="567"/>
        </w:tabs>
        <w:jc w:val="center"/>
        <w:outlineLvl w:val="0"/>
        <w:rPr>
          <w:b/>
          <w:bCs/>
          <w:kern w:val="32"/>
          <w:sz w:val="28"/>
          <w:szCs w:val="20"/>
          <w:lang w:val="x-none" w:eastAsia="x-none"/>
        </w:rPr>
      </w:pPr>
      <w:r w:rsidRPr="00816A2E">
        <w:rPr>
          <w:b/>
          <w:bCs/>
          <w:kern w:val="32"/>
          <w:sz w:val="28"/>
          <w:szCs w:val="20"/>
          <w:lang w:val="x-none" w:eastAsia="x-none"/>
        </w:rPr>
        <w:t xml:space="preserve">10. Расчёт необходимой валовой выручки на расчётный период регулирования ОАО «РЖД» (филиал Кузбасский территориальный участок Западно-Сибирской дирекции по тепловодоснабжению - </w:t>
      </w:r>
      <w:r w:rsidRPr="00816A2E">
        <w:rPr>
          <w:b/>
          <w:bCs/>
          <w:kern w:val="32"/>
          <w:sz w:val="28"/>
          <w:szCs w:val="20"/>
          <w:lang w:val="x-none" w:eastAsia="x-none"/>
        </w:rPr>
        <w:lastRenderedPageBreak/>
        <w:t xml:space="preserve">структурное подразделение Центральной дирекции </w:t>
      </w:r>
      <w:r w:rsidRPr="00816A2E">
        <w:rPr>
          <w:b/>
          <w:bCs/>
          <w:kern w:val="32"/>
          <w:sz w:val="28"/>
          <w:szCs w:val="20"/>
          <w:lang w:eastAsia="x-none"/>
        </w:rPr>
        <w:br/>
      </w:r>
      <w:r w:rsidRPr="00816A2E">
        <w:rPr>
          <w:b/>
          <w:bCs/>
          <w:kern w:val="32"/>
          <w:sz w:val="28"/>
          <w:szCs w:val="20"/>
          <w:lang w:val="x-none" w:eastAsia="x-none"/>
        </w:rPr>
        <w:t xml:space="preserve">по тепловодоснабжению) по узлу теплоснабжения - </w:t>
      </w:r>
      <w:r w:rsidRPr="00816A2E">
        <w:rPr>
          <w:b/>
          <w:bCs/>
          <w:kern w:val="32"/>
          <w:sz w:val="28"/>
          <w:szCs w:val="20"/>
          <w:lang w:eastAsia="x-none"/>
        </w:rPr>
        <w:br/>
      </w:r>
      <w:r w:rsidRPr="00816A2E">
        <w:rPr>
          <w:b/>
          <w:bCs/>
          <w:kern w:val="32"/>
          <w:sz w:val="28"/>
          <w:szCs w:val="20"/>
          <w:lang w:val="x-none" w:eastAsia="x-none"/>
        </w:rPr>
        <w:t xml:space="preserve">котельная </w:t>
      </w:r>
      <w:r w:rsidRPr="00816A2E">
        <w:rPr>
          <w:b/>
          <w:color w:val="000000"/>
          <w:kern w:val="32"/>
          <w:sz w:val="28"/>
          <w:szCs w:val="28"/>
          <w:lang w:val="x-none" w:eastAsia="x-none"/>
        </w:rPr>
        <w:t>на ст. Абагур-Лесной ПМС-2</w:t>
      </w:r>
    </w:p>
    <w:p w14:paraId="3E4CC338" w14:textId="77777777" w:rsidR="00816A2E" w:rsidRPr="00816A2E" w:rsidRDefault="00816A2E" w:rsidP="00816A2E">
      <w:pPr>
        <w:jc w:val="center"/>
        <w:rPr>
          <w:snapToGrid w:val="0"/>
          <w:sz w:val="28"/>
          <w:szCs w:val="28"/>
          <w:lang w:eastAsia="x-none"/>
        </w:rPr>
      </w:pPr>
    </w:p>
    <w:p w14:paraId="21EA1436" w14:textId="77777777" w:rsidR="00816A2E" w:rsidRPr="00816A2E" w:rsidRDefault="00816A2E" w:rsidP="00816A2E">
      <w:pPr>
        <w:numPr>
          <w:ilvl w:val="0"/>
          <w:numId w:val="13"/>
        </w:numPr>
        <w:spacing w:after="240"/>
        <w:ind w:left="9149" w:hanging="1211"/>
        <w:jc w:val="center"/>
        <w:rPr>
          <w:b/>
          <w:snapToGrid w:val="0"/>
          <w:sz w:val="28"/>
          <w:szCs w:val="28"/>
          <w:lang w:val="x-none" w:eastAsia="en-US"/>
        </w:rPr>
      </w:pPr>
    </w:p>
    <w:p w14:paraId="2C161F6E" w14:textId="77777777" w:rsidR="00816A2E" w:rsidRPr="00816A2E" w:rsidRDefault="00816A2E" w:rsidP="00816A2E">
      <w:pPr>
        <w:keepNext/>
        <w:jc w:val="center"/>
        <w:outlineLvl w:val="2"/>
        <w:rPr>
          <w:rFonts w:cs="Arial"/>
          <w:b/>
          <w:bCs/>
          <w:snapToGrid w:val="0"/>
          <w:sz w:val="28"/>
          <w:szCs w:val="26"/>
          <w:lang w:eastAsia="en-US"/>
        </w:rPr>
      </w:pPr>
      <w:bookmarkStart w:id="73" w:name="_Toc24891741"/>
      <w:r w:rsidRPr="00816A2E">
        <w:rPr>
          <w:rFonts w:cs="Arial"/>
          <w:b/>
          <w:bCs/>
          <w:snapToGrid w:val="0"/>
          <w:sz w:val="28"/>
          <w:szCs w:val="26"/>
          <w:lang w:eastAsia="en-US"/>
        </w:rPr>
        <w:t>Расчёт операционных (подконтрольных) расходов на 2025 год долгосрочного периода регулирования на тепловую энерги</w:t>
      </w:r>
      <w:bookmarkEnd w:id="73"/>
      <w:r w:rsidRPr="00816A2E">
        <w:rPr>
          <w:rFonts w:cs="Arial"/>
          <w:b/>
          <w:bCs/>
          <w:snapToGrid w:val="0"/>
          <w:sz w:val="28"/>
          <w:szCs w:val="26"/>
          <w:lang w:eastAsia="en-US"/>
        </w:rPr>
        <w:t>ю</w:t>
      </w:r>
    </w:p>
    <w:p w14:paraId="67C08132" w14:textId="77777777" w:rsidR="00816A2E" w:rsidRPr="00816A2E" w:rsidRDefault="00816A2E" w:rsidP="00816A2E">
      <w:pPr>
        <w:jc w:val="center"/>
        <w:rPr>
          <w:snapToGrid w:val="0"/>
          <w:sz w:val="28"/>
        </w:rPr>
      </w:pPr>
      <w:r w:rsidRPr="00816A2E">
        <w:rPr>
          <w:snapToGrid w:val="0"/>
          <w:sz w:val="28"/>
        </w:rPr>
        <w:t>(приложение 5.2 к Методическим указаниям)</w:t>
      </w:r>
    </w:p>
    <w:p w14:paraId="5F294AE1" w14:textId="77777777" w:rsidR="00816A2E" w:rsidRPr="00816A2E" w:rsidRDefault="00816A2E" w:rsidP="00816A2E">
      <w:pPr>
        <w:spacing w:line="360" w:lineRule="auto"/>
        <w:jc w:val="both"/>
        <w:rPr>
          <w:snapToGrid w:val="0"/>
          <w:sz w:val="28"/>
          <w:szCs w:val="28"/>
        </w:rPr>
      </w:pPr>
    </w:p>
    <w:tbl>
      <w:tblPr>
        <w:tblW w:w="99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851"/>
        <w:gridCol w:w="1417"/>
        <w:gridCol w:w="1560"/>
        <w:gridCol w:w="1559"/>
        <w:gridCol w:w="1701"/>
      </w:tblGrid>
      <w:tr w:rsidR="00816A2E" w:rsidRPr="00816A2E" w14:paraId="61FD0F04" w14:textId="77777777" w:rsidTr="009E53B0">
        <w:trPr>
          <w:trHeight w:val="283"/>
          <w:tblHeader/>
        </w:trPr>
        <w:tc>
          <w:tcPr>
            <w:tcW w:w="567" w:type="dxa"/>
            <w:shd w:val="clear" w:color="auto" w:fill="auto"/>
            <w:vAlign w:val="center"/>
            <w:hideMark/>
          </w:tcPr>
          <w:p w14:paraId="4E2A9345" w14:textId="77777777" w:rsidR="00816A2E" w:rsidRPr="00816A2E" w:rsidRDefault="00816A2E" w:rsidP="00816A2E">
            <w:pPr>
              <w:jc w:val="center"/>
              <w:rPr>
                <w:snapToGrid w:val="0"/>
                <w:sz w:val="22"/>
                <w:szCs w:val="28"/>
              </w:rPr>
            </w:pPr>
            <w:r w:rsidRPr="00816A2E">
              <w:rPr>
                <w:snapToGrid w:val="0"/>
                <w:sz w:val="22"/>
                <w:szCs w:val="28"/>
              </w:rPr>
              <w:t>№ п/п</w:t>
            </w:r>
          </w:p>
        </w:tc>
        <w:tc>
          <w:tcPr>
            <w:tcW w:w="2268" w:type="dxa"/>
            <w:shd w:val="clear" w:color="auto" w:fill="auto"/>
            <w:vAlign w:val="center"/>
            <w:hideMark/>
          </w:tcPr>
          <w:p w14:paraId="5260AFBB" w14:textId="77777777" w:rsidR="00816A2E" w:rsidRPr="00816A2E" w:rsidRDefault="00816A2E" w:rsidP="00816A2E">
            <w:pPr>
              <w:jc w:val="center"/>
              <w:rPr>
                <w:snapToGrid w:val="0"/>
                <w:sz w:val="22"/>
                <w:szCs w:val="28"/>
              </w:rPr>
            </w:pPr>
            <w:r w:rsidRPr="00816A2E">
              <w:rPr>
                <w:snapToGrid w:val="0"/>
                <w:sz w:val="22"/>
                <w:szCs w:val="28"/>
              </w:rPr>
              <w:t>Параметры расчета расходов</w:t>
            </w:r>
          </w:p>
        </w:tc>
        <w:tc>
          <w:tcPr>
            <w:tcW w:w="851" w:type="dxa"/>
            <w:shd w:val="clear" w:color="auto" w:fill="auto"/>
            <w:vAlign w:val="center"/>
            <w:hideMark/>
          </w:tcPr>
          <w:p w14:paraId="624287D3" w14:textId="77777777" w:rsidR="00816A2E" w:rsidRPr="00816A2E" w:rsidRDefault="00816A2E" w:rsidP="00816A2E">
            <w:pPr>
              <w:ind w:left="-113"/>
              <w:jc w:val="center"/>
              <w:rPr>
                <w:snapToGrid w:val="0"/>
                <w:sz w:val="22"/>
                <w:szCs w:val="28"/>
              </w:rPr>
            </w:pPr>
            <w:r w:rsidRPr="00816A2E">
              <w:rPr>
                <w:snapToGrid w:val="0"/>
                <w:sz w:val="22"/>
                <w:szCs w:val="28"/>
              </w:rPr>
              <w:t>Ед. изм.</w:t>
            </w:r>
          </w:p>
        </w:tc>
        <w:tc>
          <w:tcPr>
            <w:tcW w:w="1417" w:type="dxa"/>
          </w:tcPr>
          <w:p w14:paraId="2D61A343" w14:textId="77777777" w:rsidR="00816A2E" w:rsidRPr="00816A2E" w:rsidRDefault="00816A2E" w:rsidP="00816A2E">
            <w:pPr>
              <w:ind w:left="-57"/>
              <w:jc w:val="center"/>
              <w:rPr>
                <w:snapToGrid w:val="0"/>
                <w:sz w:val="22"/>
                <w:szCs w:val="28"/>
              </w:rPr>
            </w:pPr>
            <w:r w:rsidRPr="00816A2E">
              <w:rPr>
                <w:snapToGrid w:val="0"/>
                <w:sz w:val="22"/>
                <w:szCs w:val="28"/>
              </w:rPr>
              <w:t>Утверждено РЭК на 2024 год</w:t>
            </w:r>
          </w:p>
        </w:tc>
        <w:tc>
          <w:tcPr>
            <w:tcW w:w="1560" w:type="dxa"/>
          </w:tcPr>
          <w:p w14:paraId="15C1139D" w14:textId="77777777" w:rsidR="00816A2E" w:rsidRPr="00816A2E" w:rsidRDefault="00816A2E" w:rsidP="00816A2E">
            <w:pPr>
              <w:ind w:left="-57"/>
              <w:jc w:val="center"/>
              <w:rPr>
                <w:snapToGrid w:val="0"/>
                <w:sz w:val="22"/>
                <w:szCs w:val="28"/>
              </w:rPr>
            </w:pPr>
            <w:r w:rsidRPr="00816A2E">
              <w:rPr>
                <w:snapToGrid w:val="0"/>
                <w:sz w:val="22"/>
                <w:szCs w:val="28"/>
              </w:rPr>
              <w:t>Предложение предприятия на 2025 год</w:t>
            </w:r>
          </w:p>
        </w:tc>
        <w:tc>
          <w:tcPr>
            <w:tcW w:w="1559" w:type="dxa"/>
          </w:tcPr>
          <w:p w14:paraId="2B1A3272" w14:textId="77777777" w:rsidR="00816A2E" w:rsidRPr="00816A2E" w:rsidRDefault="00816A2E" w:rsidP="00816A2E">
            <w:pPr>
              <w:ind w:left="-57"/>
              <w:jc w:val="center"/>
              <w:rPr>
                <w:snapToGrid w:val="0"/>
                <w:sz w:val="22"/>
                <w:szCs w:val="28"/>
              </w:rPr>
            </w:pPr>
            <w:r w:rsidRPr="00816A2E">
              <w:rPr>
                <w:snapToGrid w:val="0"/>
                <w:sz w:val="22"/>
                <w:szCs w:val="28"/>
              </w:rPr>
              <w:t>Предложение экспертов на 2025 год</w:t>
            </w:r>
          </w:p>
        </w:tc>
        <w:tc>
          <w:tcPr>
            <w:tcW w:w="1701" w:type="dxa"/>
          </w:tcPr>
          <w:p w14:paraId="270E1309" w14:textId="77777777" w:rsidR="00816A2E" w:rsidRPr="00816A2E" w:rsidRDefault="00816A2E" w:rsidP="00816A2E">
            <w:pPr>
              <w:ind w:left="-57"/>
              <w:jc w:val="center"/>
              <w:rPr>
                <w:snapToGrid w:val="0"/>
                <w:sz w:val="22"/>
                <w:szCs w:val="28"/>
              </w:rPr>
            </w:pPr>
            <w:r w:rsidRPr="00816A2E">
              <w:rPr>
                <w:snapToGrid w:val="0"/>
                <w:sz w:val="22"/>
                <w:szCs w:val="28"/>
              </w:rPr>
              <w:t>Корректировка предложения предприятия</w:t>
            </w:r>
          </w:p>
        </w:tc>
      </w:tr>
      <w:tr w:rsidR="00816A2E" w:rsidRPr="00816A2E" w14:paraId="7E49D5D2" w14:textId="77777777" w:rsidTr="009E53B0">
        <w:trPr>
          <w:trHeight w:val="895"/>
          <w:tblHeader/>
        </w:trPr>
        <w:tc>
          <w:tcPr>
            <w:tcW w:w="567" w:type="dxa"/>
            <w:shd w:val="clear" w:color="auto" w:fill="auto"/>
            <w:vAlign w:val="center"/>
            <w:hideMark/>
          </w:tcPr>
          <w:p w14:paraId="443608FC" w14:textId="77777777" w:rsidR="00816A2E" w:rsidRPr="00816A2E" w:rsidRDefault="00816A2E" w:rsidP="00816A2E">
            <w:pPr>
              <w:jc w:val="center"/>
              <w:rPr>
                <w:snapToGrid w:val="0"/>
                <w:sz w:val="22"/>
                <w:szCs w:val="28"/>
              </w:rPr>
            </w:pPr>
            <w:r w:rsidRPr="00816A2E">
              <w:rPr>
                <w:snapToGrid w:val="0"/>
                <w:sz w:val="22"/>
                <w:szCs w:val="28"/>
              </w:rPr>
              <w:t>1</w:t>
            </w:r>
          </w:p>
        </w:tc>
        <w:tc>
          <w:tcPr>
            <w:tcW w:w="2268" w:type="dxa"/>
            <w:shd w:val="clear" w:color="auto" w:fill="auto"/>
            <w:vAlign w:val="center"/>
            <w:hideMark/>
          </w:tcPr>
          <w:p w14:paraId="6803810A" w14:textId="77777777" w:rsidR="00816A2E" w:rsidRPr="00816A2E" w:rsidRDefault="00816A2E" w:rsidP="00816A2E">
            <w:pPr>
              <w:rPr>
                <w:snapToGrid w:val="0"/>
                <w:sz w:val="22"/>
                <w:szCs w:val="28"/>
              </w:rPr>
            </w:pPr>
            <w:r w:rsidRPr="00816A2E">
              <w:rPr>
                <w:snapToGrid w:val="0"/>
                <w:sz w:val="22"/>
                <w:szCs w:val="28"/>
              </w:rPr>
              <w:t>Индекс потребительских цен на расчетный период регулирования (ИПЦ)</w:t>
            </w:r>
          </w:p>
        </w:tc>
        <w:tc>
          <w:tcPr>
            <w:tcW w:w="851" w:type="dxa"/>
            <w:shd w:val="clear" w:color="auto" w:fill="auto"/>
            <w:vAlign w:val="center"/>
            <w:hideMark/>
          </w:tcPr>
          <w:p w14:paraId="697A4023" w14:textId="77777777" w:rsidR="00816A2E" w:rsidRPr="00816A2E" w:rsidRDefault="00816A2E" w:rsidP="00816A2E">
            <w:pPr>
              <w:ind w:left="-113"/>
              <w:jc w:val="center"/>
              <w:rPr>
                <w:snapToGrid w:val="0"/>
                <w:sz w:val="22"/>
                <w:szCs w:val="28"/>
              </w:rPr>
            </w:pPr>
          </w:p>
        </w:tc>
        <w:tc>
          <w:tcPr>
            <w:tcW w:w="1417" w:type="dxa"/>
            <w:vAlign w:val="center"/>
          </w:tcPr>
          <w:p w14:paraId="11FB60F3" w14:textId="77777777" w:rsidR="00816A2E" w:rsidRPr="00816A2E" w:rsidRDefault="00816A2E" w:rsidP="00816A2E">
            <w:pPr>
              <w:jc w:val="center"/>
              <w:rPr>
                <w:snapToGrid w:val="0"/>
                <w:sz w:val="22"/>
                <w:szCs w:val="28"/>
              </w:rPr>
            </w:pPr>
            <w:r w:rsidRPr="00816A2E">
              <w:rPr>
                <w:snapToGrid w:val="0"/>
                <w:sz w:val="22"/>
                <w:szCs w:val="28"/>
              </w:rPr>
              <w:t>1,072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73C302C5" w14:textId="77777777" w:rsidR="00816A2E" w:rsidRPr="00816A2E" w:rsidRDefault="00816A2E" w:rsidP="00816A2E">
            <w:pPr>
              <w:jc w:val="center"/>
              <w:rPr>
                <w:snapToGrid w:val="0"/>
                <w:sz w:val="22"/>
                <w:szCs w:val="28"/>
              </w:rPr>
            </w:pPr>
            <w:r w:rsidRPr="00816A2E">
              <w:rPr>
                <w:snapToGrid w:val="0"/>
                <w:sz w:val="22"/>
                <w:szCs w:val="28"/>
              </w:rPr>
              <w:t>1,058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B4E3E1F" w14:textId="77777777" w:rsidR="00816A2E" w:rsidRPr="00816A2E" w:rsidRDefault="00816A2E" w:rsidP="00816A2E">
            <w:pPr>
              <w:jc w:val="center"/>
              <w:rPr>
                <w:snapToGrid w:val="0"/>
                <w:sz w:val="22"/>
                <w:szCs w:val="28"/>
              </w:rPr>
            </w:pPr>
            <w:r w:rsidRPr="00816A2E">
              <w:rPr>
                <w:snapToGrid w:val="0"/>
                <w:sz w:val="22"/>
                <w:szCs w:val="28"/>
              </w:rPr>
              <w:t>1,058</w:t>
            </w:r>
          </w:p>
        </w:tc>
        <w:tc>
          <w:tcPr>
            <w:tcW w:w="1701" w:type="dxa"/>
            <w:tcBorders>
              <w:top w:val="single" w:sz="4" w:space="0" w:color="auto"/>
              <w:left w:val="nil"/>
              <w:bottom w:val="single" w:sz="4" w:space="0" w:color="auto"/>
              <w:right w:val="single" w:sz="4" w:space="0" w:color="auto"/>
            </w:tcBorders>
            <w:shd w:val="clear" w:color="auto" w:fill="auto"/>
            <w:vAlign w:val="center"/>
          </w:tcPr>
          <w:p w14:paraId="23B1FD29" w14:textId="77777777" w:rsidR="00816A2E" w:rsidRPr="00816A2E" w:rsidRDefault="00816A2E" w:rsidP="00816A2E">
            <w:pPr>
              <w:jc w:val="center"/>
              <w:rPr>
                <w:snapToGrid w:val="0"/>
                <w:sz w:val="22"/>
                <w:szCs w:val="28"/>
              </w:rPr>
            </w:pPr>
            <w:r w:rsidRPr="00816A2E">
              <w:rPr>
                <w:snapToGrid w:val="0"/>
                <w:sz w:val="22"/>
                <w:szCs w:val="28"/>
              </w:rPr>
              <w:t>0</w:t>
            </w:r>
          </w:p>
        </w:tc>
      </w:tr>
      <w:tr w:rsidR="00816A2E" w:rsidRPr="00816A2E" w14:paraId="0F289B0B" w14:textId="77777777" w:rsidTr="009E53B0">
        <w:trPr>
          <w:trHeight w:val="575"/>
          <w:tblHeader/>
        </w:trPr>
        <w:tc>
          <w:tcPr>
            <w:tcW w:w="567" w:type="dxa"/>
            <w:shd w:val="clear" w:color="auto" w:fill="auto"/>
            <w:vAlign w:val="center"/>
            <w:hideMark/>
          </w:tcPr>
          <w:p w14:paraId="719CE7E0" w14:textId="77777777" w:rsidR="00816A2E" w:rsidRPr="00816A2E" w:rsidRDefault="00816A2E" w:rsidP="00816A2E">
            <w:pPr>
              <w:jc w:val="center"/>
              <w:rPr>
                <w:snapToGrid w:val="0"/>
                <w:sz w:val="22"/>
                <w:szCs w:val="28"/>
              </w:rPr>
            </w:pPr>
            <w:r w:rsidRPr="00816A2E">
              <w:rPr>
                <w:snapToGrid w:val="0"/>
                <w:sz w:val="22"/>
                <w:szCs w:val="28"/>
              </w:rPr>
              <w:t>2</w:t>
            </w:r>
          </w:p>
        </w:tc>
        <w:tc>
          <w:tcPr>
            <w:tcW w:w="2268" w:type="dxa"/>
            <w:shd w:val="clear" w:color="auto" w:fill="auto"/>
            <w:vAlign w:val="center"/>
            <w:hideMark/>
          </w:tcPr>
          <w:p w14:paraId="2B786FB1" w14:textId="77777777" w:rsidR="00816A2E" w:rsidRPr="00816A2E" w:rsidRDefault="00816A2E" w:rsidP="00816A2E">
            <w:pPr>
              <w:rPr>
                <w:snapToGrid w:val="0"/>
                <w:sz w:val="22"/>
                <w:szCs w:val="28"/>
              </w:rPr>
            </w:pPr>
            <w:r w:rsidRPr="00816A2E">
              <w:rPr>
                <w:snapToGrid w:val="0"/>
                <w:sz w:val="22"/>
                <w:szCs w:val="28"/>
              </w:rPr>
              <w:t>Индекс эффективности операционных расходов (ИР)</w:t>
            </w:r>
          </w:p>
        </w:tc>
        <w:tc>
          <w:tcPr>
            <w:tcW w:w="851" w:type="dxa"/>
            <w:shd w:val="clear" w:color="auto" w:fill="auto"/>
            <w:vAlign w:val="center"/>
            <w:hideMark/>
          </w:tcPr>
          <w:p w14:paraId="4661A1C2" w14:textId="77777777" w:rsidR="00816A2E" w:rsidRPr="00816A2E" w:rsidRDefault="00816A2E" w:rsidP="00816A2E">
            <w:pPr>
              <w:ind w:left="-113"/>
              <w:jc w:val="center"/>
              <w:rPr>
                <w:snapToGrid w:val="0"/>
                <w:sz w:val="22"/>
                <w:szCs w:val="28"/>
              </w:rPr>
            </w:pPr>
            <w:r w:rsidRPr="00816A2E">
              <w:rPr>
                <w:snapToGrid w:val="0"/>
                <w:sz w:val="22"/>
                <w:szCs w:val="28"/>
              </w:rPr>
              <w:t>%</w:t>
            </w:r>
          </w:p>
        </w:tc>
        <w:tc>
          <w:tcPr>
            <w:tcW w:w="1417" w:type="dxa"/>
            <w:vAlign w:val="center"/>
          </w:tcPr>
          <w:p w14:paraId="2A875BC1" w14:textId="77777777" w:rsidR="00816A2E" w:rsidRPr="00816A2E" w:rsidRDefault="00816A2E" w:rsidP="00816A2E">
            <w:pPr>
              <w:jc w:val="center"/>
              <w:rPr>
                <w:snapToGrid w:val="0"/>
                <w:sz w:val="22"/>
                <w:szCs w:val="28"/>
              </w:rPr>
            </w:pPr>
            <w:r w:rsidRPr="00816A2E">
              <w:rPr>
                <w:snapToGrid w:val="0"/>
                <w:sz w:val="22"/>
                <w:szCs w:val="28"/>
              </w:rPr>
              <w:t>1%</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25D7D182" w14:textId="77777777" w:rsidR="00816A2E" w:rsidRPr="00816A2E" w:rsidRDefault="00816A2E" w:rsidP="00816A2E">
            <w:pPr>
              <w:jc w:val="center"/>
              <w:rPr>
                <w:snapToGrid w:val="0"/>
                <w:sz w:val="22"/>
                <w:szCs w:val="28"/>
              </w:rPr>
            </w:pPr>
            <w:r w:rsidRPr="00816A2E">
              <w:rPr>
                <w:snapToGrid w:val="0"/>
                <w:sz w:val="22"/>
                <w:szCs w:val="28"/>
              </w:rPr>
              <w:t>1%</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638D2C42" w14:textId="77777777" w:rsidR="00816A2E" w:rsidRPr="00816A2E" w:rsidRDefault="00816A2E" w:rsidP="00816A2E">
            <w:pPr>
              <w:jc w:val="center"/>
              <w:rPr>
                <w:snapToGrid w:val="0"/>
                <w:sz w:val="22"/>
                <w:szCs w:val="28"/>
              </w:rPr>
            </w:pPr>
            <w:r w:rsidRPr="00816A2E">
              <w:rPr>
                <w:snapToGrid w:val="0"/>
                <w:sz w:val="22"/>
                <w:szCs w:val="28"/>
              </w:rPr>
              <w:t>1%</w:t>
            </w:r>
          </w:p>
        </w:tc>
        <w:tc>
          <w:tcPr>
            <w:tcW w:w="1701" w:type="dxa"/>
            <w:tcBorders>
              <w:top w:val="nil"/>
              <w:left w:val="nil"/>
              <w:bottom w:val="single" w:sz="4" w:space="0" w:color="auto"/>
              <w:right w:val="single" w:sz="4" w:space="0" w:color="auto"/>
            </w:tcBorders>
            <w:shd w:val="clear" w:color="auto" w:fill="auto"/>
            <w:vAlign w:val="center"/>
          </w:tcPr>
          <w:p w14:paraId="39E7DD7B" w14:textId="77777777" w:rsidR="00816A2E" w:rsidRPr="00816A2E" w:rsidRDefault="00816A2E" w:rsidP="00816A2E">
            <w:pPr>
              <w:jc w:val="center"/>
              <w:rPr>
                <w:snapToGrid w:val="0"/>
                <w:sz w:val="22"/>
                <w:szCs w:val="28"/>
              </w:rPr>
            </w:pPr>
            <w:r w:rsidRPr="00816A2E">
              <w:rPr>
                <w:snapToGrid w:val="0"/>
                <w:sz w:val="22"/>
                <w:szCs w:val="28"/>
              </w:rPr>
              <w:t>0</w:t>
            </w:r>
          </w:p>
        </w:tc>
      </w:tr>
      <w:tr w:rsidR="00816A2E" w:rsidRPr="00816A2E" w14:paraId="19035A06" w14:textId="77777777" w:rsidTr="009E53B0">
        <w:trPr>
          <w:trHeight w:val="461"/>
          <w:tblHeader/>
        </w:trPr>
        <w:tc>
          <w:tcPr>
            <w:tcW w:w="567" w:type="dxa"/>
            <w:shd w:val="clear" w:color="auto" w:fill="auto"/>
            <w:vAlign w:val="center"/>
            <w:hideMark/>
          </w:tcPr>
          <w:p w14:paraId="23D0A2EE" w14:textId="77777777" w:rsidR="00816A2E" w:rsidRPr="00816A2E" w:rsidRDefault="00816A2E" w:rsidP="00816A2E">
            <w:pPr>
              <w:jc w:val="center"/>
              <w:rPr>
                <w:snapToGrid w:val="0"/>
                <w:sz w:val="22"/>
                <w:szCs w:val="28"/>
              </w:rPr>
            </w:pPr>
            <w:r w:rsidRPr="00816A2E">
              <w:rPr>
                <w:snapToGrid w:val="0"/>
                <w:sz w:val="22"/>
                <w:szCs w:val="28"/>
              </w:rPr>
              <w:t>3</w:t>
            </w:r>
          </w:p>
        </w:tc>
        <w:tc>
          <w:tcPr>
            <w:tcW w:w="2268" w:type="dxa"/>
            <w:shd w:val="clear" w:color="auto" w:fill="auto"/>
            <w:vAlign w:val="center"/>
            <w:hideMark/>
          </w:tcPr>
          <w:p w14:paraId="16074534" w14:textId="77777777" w:rsidR="00816A2E" w:rsidRPr="00816A2E" w:rsidRDefault="00816A2E" w:rsidP="00816A2E">
            <w:pPr>
              <w:rPr>
                <w:snapToGrid w:val="0"/>
                <w:sz w:val="22"/>
                <w:szCs w:val="28"/>
              </w:rPr>
            </w:pPr>
            <w:r w:rsidRPr="00816A2E">
              <w:rPr>
                <w:snapToGrid w:val="0"/>
                <w:sz w:val="22"/>
                <w:szCs w:val="28"/>
              </w:rPr>
              <w:t>Индекс изменения количества активов (ИКА)</w:t>
            </w:r>
          </w:p>
        </w:tc>
        <w:tc>
          <w:tcPr>
            <w:tcW w:w="851" w:type="dxa"/>
            <w:shd w:val="clear" w:color="auto" w:fill="auto"/>
            <w:vAlign w:val="center"/>
            <w:hideMark/>
          </w:tcPr>
          <w:p w14:paraId="2FF68CF8" w14:textId="77777777" w:rsidR="00816A2E" w:rsidRPr="00816A2E" w:rsidRDefault="00816A2E" w:rsidP="00816A2E">
            <w:pPr>
              <w:ind w:left="-113"/>
              <w:jc w:val="center"/>
              <w:rPr>
                <w:snapToGrid w:val="0"/>
                <w:sz w:val="22"/>
                <w:szCs w:val="28"/>
              </w:rPr>
            </w:pPr>
          </w:p>
        </w:tc>
        <w:tc>
          <w:tcPr>
            <w:tcW w:w="1417" w:type="dxa"/>
            <w:vAlign w:val="center"/>
          </w:tcPr>
          <w:p w14:paraId="208ADEF6" w14:textId="77777777" w:rsidR="00816A2E" w:rsidRPr="00816A2E" w:rsidRDefault="00816A2E" w:rsidP="00816A2E">
            <w:pPr>
              <w:jc w:val="center"/>
              <w:rPr>
                <w:snapToGrid w:val="0"/>
                <w:sz w:val="22"/>
                <w:szCs w:val="28"/>
              </w:rPr>
            </w:pPr>
            <w:r w:rsidRPr="00816A2E">
              <w:rPr>
                <w:snapToGrid w:val="0"/>
                <w:sz w:val="22"/>
                <w:szCs w:val="28"/>
              </w:rPr>
              <w:t>0</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A98472E" w14:textId="77777777" w:rsidR="00816A2E" w:rsidRPr="00816A2E" w:rsidRDefault="00816A2E" w:rsidP="00816A2E">
            <w:pPr>
              <w:jc w:val="center"/>
              <w:rPr>
                <w:snapToGrid w:val="0"/>
                <w:sz w:val="22"/>
                <w:szCs w:val="28"/>
              </w:rPr>
            </w:pPr>
            <w:r w:rsidRPr="00816A2E">
              <w:rPr>
                <w:snapToGrid w:val="0"/>
                <w:sz w:val="22"/>
                <w:szCs w:val="28"/>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EEF71F3" w14:textId="77777777" w:rsidR="00816A2E" w:rsidRPr="00816A2E" w:rsidRDefault="00816A2E" w:rsidP="00816A2E">
            <w:pPr>
              <w:jc w:val="center"/>
              <w:rPr>
                <w:snapToGrid w:val="0"/>
                <w:sz w:val="22"/>
                <w:szCs w:val="28"/>
              </w:rPr>
            </w:pPr>
            <w:r w:rsidRPr="00816A2E">
              <w:rPr>
                <w:snapToGrid w:val="0"/>
                <w:sz w:val="22"/>
                <w:szCs w:val="28"/>
              </w:rPr>
              <w:t>0</w:t>
            </w:r>
          </w:p>
        </w:tc>
        <w:tc>
          <w:tcPr>
            <w:tcW w:w="1701" w:type="dxa"/>
            <w:tcBorders>
              <w:top w:val="nil"/>
              <w:left w:val="nil"/>
              <w:bottom w:val="single" w:sz="4" w:space="0" w:color="auto"/>
              <w:right w:val="single" w:sz="4" w:space="0" w:color="auto"/>
            </w:tcBorders>
            <w:shd w:val="clear" w:color="auto" w:fill="auto"/>
            <w:vAlign w:val="center"/>
          </w:tcPr>
          <w:p w14:paraId="12F340A3" w14:textId="77777777" w:rsidR="00816A2E" w:rsidRPr="00816A2E" w:rsidRDefault="00816A2E" w:rsidP="00816A2E">
            <w:pPr>
              <w:jc w:val="center"/>
              <w:rPr>
                <w:snapToGrid w:val="0"/>
                <w:sz w:val="22"/>
                <w:szCs w:val="28"/>
              </w:rPr>
            </w:pPr>
            <w:r w:rsidRPr="00816A2E">
              <w:rPr>
                <w:snapToGrid w:val="0"/>
                <w:sz w:val="22"/>
                <w:szCs w:val="28"/>
              </w:rPr>
              <w:t>0</w:t>
            </w:r>
          </w:p>
        </w:tc>
      </w:tr>
      <w:tr w:rsidR="00816A2E" w:rsidRPr="00816A2E" w14:paraId="16FD07BD" w14:textId="77777777" w:rsidTr="009E53B0">
        <w:trPr>
          <w:trHeight w:val="1468"/>
          <w:tblHeader/>
        </w:trPr>
        <w:tc>
          <w:tcPr>
            <w:tcW w:w="567" w:type="dxa"/>
            <w:shd w:val="clear" w:color="auto" w:fill="auto"/>
            <w:vAlign w:val="center"/>
            <w:hideMark/>
          </w:tcPr>
          <w:p w14:paraId="30A1637C" w14:textId="77777777" w:rsidR="00816A2E" w:rsidRPr="00816A2E" w:rsidRDefault="00816A2E" w:rsidP="00816A2E">
            <w:pPr>
              <w:jc w:val="center"/>
              <w:rPr>
                <w:snapToGrid w:val="0"/>
                <w:sz w:val="22"/>
                <w:szCs w:val="28"/>
              </w:rPr>
            </w:pPr>
            <w:r w:rsidRPr="00816A2E">
              <w:rPr>
                <w:snapToGrid w:val="0"/>
                <w:sz w:val="22"/>
                <w:szCs w:val="28"/>
              </w:rPr>
              <w:t>3.1</w:t>
            </w:r>
          </w:p>
        </w:tc>
        <w:tc>
          <w:tcPr>
            <w:tcW w:w="2268" w:type="dxa"/>
            <w:shd w:val="clear" w:color="auto" w:fill="auto"/>
            <w:vAlign w:val="center"/>
            <w:hideMark/>
          </w:tcPr>
          <w:p w14:paraId="3A725494" w14:textId="77777777" w:rsidR="00816A2E" w:rsidRPr="00816A2E" w:rsidRDefault="00816A2E" w:rsidP="00816A2E">
            <w:pPr>
              <w:rPr>
                <w:snapToGrid w:val="0"/>
                <w:sz w:val="22"/>
                <w:szCs w:val="28"/>
              </w:rPr>
            </w:pPr>
            <w:r w:rsidRPr="00816A2E">
              <w:rPr>
                <w:snapToGrid w:val="0"/>
                <w:sz w:val="22"/>
                <w:szCs w:val="28"/>
              </w:rPr>
              <w:t>количество условных единиц, относящихся к активам, необходимым для осуществления регулируемой деятельности</w:t>
            </w:r>
          </w:p>
        </w:tc>
        <w:tc>
          <w:tcPr>
            <w:tcW w:w="851" w:type="dxa"/>
            <w:shd w:val="clear" w:color="auto" w:fill="auto"/>
            <w:vAlign w:val="center"/>
            <w:hideMark/>
          </w:tcPr>
          <w:p w14:paraId="4F238503" w14:textId="77777777" w:rsidR="00816A2E" w:rsidRPr="00816A2E" w:rsidRDefault="00816A2E" w:rsidP="00816A2E">
            <w:pPr>
              <w:ind w:left="-113"/>
              <w:jc w:val="center"/>
              <w:rPr>
                <w:snapToGrid w:val="0"/>
                <w:sz w:val="22"/>
                <w:szCs w:val="28"/>
              </w:rPr>
            </w:pPr>
            <w:r w:rsidRPr="00816A2E">
              <w:rPr>
                <w:snapToGrid w:val="0"/>
                <w:sz w:val="22"/>
                <w:szCs w:val="28"/>
              </w:rPr>
              <w:t>у.е.</w:t>
            </w:r>
          </w:p>
        </w:tc>
        <w:tc>
          <w:tcPr>
            <w:tcW w:w="1417" w:type="dxa"/>
            <w:vAlign w:val="center"/>
          </w:tcPr>
          <w:p w14:paraId="20B2965D" w14:textId="77777777" w:rsidR="00816A2E" w:rsidRPr="00816A2E" w:rsidRDefault="00816A2E" w:rsidP="00816A2E">
            <w:pPr>
              <w:jc w:val="center"/>
              <w:rPr>
                <w:snapToGrid w:val="0"/>
                <w:sz w:val="22"/>
                <w:szCs w:val="28"/>
              </w:rPr>
            </w:pPr>
            <w:r w:rsidRPr="00816A2E">
              <w:rPr>
                <w:snapToGrid w:val="0"/>
                <w:sz w:val="22"/>
                <w:szCs w:val="28"/>
              </w:rPr>
              <w:t>5,79</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7E3F3231" w14:textId="77777777" w:rsidR="00816A2E" w:rsidRPr="00816A2E" w:rsidRDefault="00816A2E" w:rsidP="00816A2E">
            <w:pPr>
              <w:jc w:val="center"/>
              <w:rPr>
                <w:snapToGrid w:val="0"/>
                <w:sz w:val="22"/>
                <w:szCs w:val="28"/>
              </w:rPr>
            </w:pPr>
            <w:r w:rsidRPr="00816A2E">
              <w:rPr>
                <w:snapToGrid w:val="0"/>
                <w:sz w:val="22"/>
                <w:szCs w:val="28"/>
              </w:rPr>
              <w:t>5,79</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59757BC8" w14:textId="77777777" w:rsidR="00816A2E" w:rsidRPr="00816A2E" w:rsidRDefault="00816A2E" w:rsidP="00816A2E">
            <w:pPr>
              <w:jc w:val="center"/>
              <w:rPr>
                <w:snapToGrid w:val="0"/>
                <w:sz w:val="22"/>
                <w:szCs w:val="28"/>
              </w:rPr>
            </w:pPr>
            <w:r w:rsidRPr="00816A2E">
              <w:rPr>
                <w:snapToGrid w:val="0"/>
                <w:sz w:val="22"/>
                <w:szCs w:val="28"/>
              </w:rPr>
              <w:t>5,79</w:t>
            </w:r>
          </w:p>
        </w:tc>
        <w:tc>
          <w:tcPr>
            <w:tcW w:w="1701" w:type="dxa"/>
            <w:tcBorders>
              <w:top w:val="nil"/>
              <w:left w:val="nil"/>
              <w:bottom w:val="single" w:sz="4" w:space="0" w:color="auto"/>
              <w:right w:val="single" w:sz="4" w:space="0" w:color="auto"/>
            </w:tcBorders>
            <w:shd w:val="clear" w:color="auto" w:fill="auto"/>
            <w:vAlign w:val="center"/>
          </w:tcPr>
          <w:p w14:paraId="0B1A9CC6" w14:textId="77777777" w:rsidR="00816A2E" w:rsidRPr="00816A2E" w:rsidRDefault="00816A2E" w:rsidP="00816A2E">
            <w:pPr>
              <w:jc w:val="center"/>
              <w:rPr>
                <w:snapToGrid w:val="0"/>
                <w:sz w:val="22"/>
                <w:szCs w:val="28"/>
              </w:rPr>
            </w:pPr>
            <w:r w:rsidRPr="00816A2E">
              <w:rPr>
                <w:snapToGrid w:val="0"/>
                <w:sz w:val="22"/>
                <w:szCs w:val="28"/>
              </w:rPr>
              <w:t>-</w:t>
            </w:r>
          </w:p>
        </w:tc>
      </w:tr>
      <w:tr w:rsidR="00816A2E" w:rsidRPr="00816A2E" w14:paraId="4A2EB4BD" w14:textId="77777777" w:rsidTr="009E53B0">
        <w:trPr>
          <w:trHeight w:val="737"/>
          <w:tblHeader/>
        </w:trPr>
        <w:tc>
          <w:tcPr>
            <w:tcW w:w="567" w:type="dxa"/>
            <w:shd w:val="clear" w:color="auto" w:fill="auto"/>
            <w:vAlign w:val="center"/>
            <w:hideMark/>
          </w:tcPr>
          <w:p w14:paraId="041E8CCB" w14:textId="77777777" w:rsidR="00816A2E" w:rsidRPr="00816A2E" w:rsidRDefault="00816A2E" w:rsidP="00816A2E">
            <w:pPr>
              <w:jc w:val="center"/>
              <w:rPr>
                <w:snapToGrid w:val="0"/>
                <w:sz w:val="22"/>
                <w:szCs w:val="28"/>
              </w:rPr>
            </w:pPr>
            <w:r w:rsidRPr="00816A2E">
              <w:rPr>
                <w:snapToGrid w:val="0"/>
                <w:sz w:val="22"/>
                <w:szCs w:val="28"/>
              </w:rPr>
              <w:t>3.2</w:t>
            </w:r>
          </w:p>
        </w:tc>
        <w:tc>
          <w:tcPr>
            <w:tcW w:w="2268" w:type="dxa"/>
            <w:shd w:val="clear" w:color="auto" w:fill="auto"/>
            <w:vAlign w:val="center"/>
            <w:hideMark/>
          </w:tcPr>
          <w:p w14:paraId="230C04E4" w14:textId="77777777" w:rsidR="00816A2E" w:rsidRPr="00816A2E" w:rsidRDefault="00816A2E" w:rsidP="00816A2E">
            <w:pPr>
              <w:rPr>
                <w:snapToGrid w:val="0"/>
                <w:sz w:val="22"/>
                <w:szCs w:val="28"/>
              </w:rPr>
            </w:pPr>
            <w:r w:rsidRPr="00816A2E">
              <w:rPr>
                <w:snapToGrid w:val="0"/>
                <w:sz w:val="22"/>
                <w:szCs w:val="28"/>
              </w:rPr>
              <w:t>установленная тепловая мощность источника тепловой энергии</w:t>
            </w:r>
          </w:p>
        </w:tc>
        <w:tc>
          <w:tcPr>
            <w:tcW w:w="851" w:type="dxa"/>
            <w:shd w:val="clear" w:color="auto" w:fill="auto"/>
            <w:vAlign w:val="center"/>
            <w:hideMark/>
          </w:tcPr>
          <w:p w14:paraId="1F245AB3" w14:textId="77777777" w:rsidR="00816A2E" w:rsidRPr="00816A2E" w:rsidRDefault="00816A2E" w:rsidP="00816A2E">
            <w:pPr>
              <w:ind w:left="-113"/>
              <w:jc w:val="center"/>
              <w:rPr>
                <w:snapToGrid w:val="0"/>
                <w:sz w:val="22"/>
                <w:szCs w:val="28"/>
              </w:rPr>
            </w:pPr>
            <w:r w:rsidRPr="00816A2E">
              <w:rPr>
                <w:snapToGrid w:val="0"/>
                <w:sz w:val="22"/>
                <w:szCs w:val="28"/>
              </w:rPr>
              <w:t>Гкал/ч</w:t>
            </w:r>
          </w:p>
        </w:tc>
        <w:tc>
          <w:tcPr>
            <w:tcW w:w="1417" w:type="dxa"/>
            <w:vAlign w:val="center"/>
          </w:tcPr>
          <w:p w14:paraId="50B83D86" w14:textId="77777777" w:rsidR="00816A2E" w:rsidRPr="00816A2E" w:rsidRDefault="00816A2E" w:rsidP="00816A2E">
            <w:pPr>
              <w:jc w:val="center"/>
              <w:rPr>
                <w:snapToGrid w:val="0"/>
                <w:sz w:val="22"/>
                <w:szCs w:val="28"/>
              </w:rPr>
            </w:pPr>
            <w:r w:rsidRPr="00816A2E">
              <w:rPr>
                <w:snapToGrid w:val="0"/>
                <w:sz w:val="22"/>
                <w:szCs w:val="28"/>
              </w:rPr>
              <w:t>0,77</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71D15DF" w14:textId="77777777" w:rsidR="00816A2E" w:rsidRPr="00816A2E" w:rsidRDefault="00816A2E" w:rsidP="00816A2E">
            <w:pPr>
              <w:jc w:val="center"/>
              <w:rPr>
                <w:snapToGrid w:val="0"/>
                <w:sz w:val="22"/>
                <w:szCs w:val="28"/>
              </w:rPr>
            </w:pPr>
            <w:r w:rsidRPr="00816A2E">
              <w:rPr>
                <w:snapToGrid w:val="0"/>
                <w:sz w:val="22"/>
                <w:szCs w:val="28"/>
              </w:rPr>
              <w:t>0,77</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1DCDDD5" w14:textId="77777777" w:rsidR="00816A2E" w:rsidRPr="00816A2E" w:rsidRDefault="00816A2E" w:rsidP="00816A2E">
            <w:pPr>
              <w:jc w:val="center"/>
              <w:rPr>
                <w:snapToGrid w:val="0"/>
                <w:sz w:val="22"/>
                <w:szCs w:val="28"/>
              </w:rPr>
            </w:pPr>
            <w:r w:rsidRPr="00816A2E">
              <w:rPr>
                <w:snapToGrid w:val="0"/>
                <w:sz w:val="22"/>
                <w:szCs w:val="28"/>
              </w:rPr>
              <w:t>0,77</w:t>
            </w:r>
          </w:p>
        </w:tc>
        <w:tc>
          <w:tcPr>
            <w:tcW w:w="1701" w:type="dxa"/>
            <w:tcBorders>
              <w:top w:val="nil"/>
              <w:left w:val="nil"/>
              <w:bottom w:val="single" w:sz="4" w:space="0" w:color="auto"/>
              <w:right w:val="single" w:sz="4" w:space="0" w:color="auto"/>
            </w:tcBorders>
            <w:shd w:val="clear" w:color="auto" w:fill="auto"/>
            <w:vAlign w:val="center"/>
          </w:tcPr>
          <w:p w14:paraId="51371BB4" w14:textId="77777777" w:rsidR="00816A2E" w:rsidRPr="00816A2E" w:rsidRDefault="00816A2E" w:rsidP="00816A2E">
            <w:pPr>
              <w:jc w:val="center"/>
              <w:rPr>
                <w:snapToGrid w:val="0"/>
                <w:sz w:val="22"/>
                <w:szCs w:val="28"/>
              </w:rPr>
            </w:pPr>
            <w:r w:rsidRPr="00816A2E">
              <w:rPr>
                <w:snapToGrid w:val="0"/>
                <w:sz w:val="22"/>
                <w:szCs w:val="28"/>
              </w:rPr>
              <w:t>-</w:t>
            </w:r>
          </w:p>
        </w:tc>
      </w:tr>
      <w:tr w:rsidR="00816A2E" w:rsidRPr="00816A2E" w14:paraId="7B654B97" w14:textId="77777777" w:rsidTr="009E53B0">
        <w:trPr>
          <w:trHeight w:val="843"/>
          <w:tblHeader/>
        </w:trPr>
        <w:tc>
          <w:tcPr>
            <w:tcW w:w="567" w:type="dxa"/>
            <w:shd w:val="clear" w:color="auto" w:fill="auto"/>
            <w:vAlign w:val="center"/>
            <w:hideMark/>
          </w:tcPr>
          <w:p w14:paraId="7CD88329" w14:textId="77777777" w:rsidR="00816A2E" w:rsidRPr="00816A2E" w:rsidRDefault="00816A2E" w:rsidP="00816A2E">
            <w:pPr>
              <w:jc w:val="center"/>
              <w:rPr>
                <w:snapToGrid w:val="0"/>
                <w:sz w:val="22"/>
                <w:szCs w:val="28"/>
              </w:rPr>
            </w:pPr>
            <w:r w:rsidRPr="00816A2E">
              <w:rPr>
                <w:snapToGrid w:val="0"/>
                <w:sz w:val="22"/>
                <w:szCs w:val="28"/>
              </w:rPr>
              <w:t>4</w:t>
            </w:r>
          </w:p>
        </w:tc>
        <w:tc>
          <w:tcPr>
            <w:tcW w:w="2268" w:type="dxa"/>
            <w:shd w:val="clear" w:color="auto" w:fill="auto"/>
            <w:vAlign w:val="center"/>
            <w:hideMark/>
          </w:tcPr>
          <w:p w14:paraId="192CA732" w14:textId="77777777" w:rsidR="00816A2E" w:rsidRPr="00816A2E" w:rsidRDefault="00816A2E" w:rsidP="00816A2E">
            <w:pPr>
              <w:rPr>
                <w:snapToGrid w:val="0"/>
                <w:sz w:val="22"/>
                <w:szCs w:val="28"/>
              </w:rPr>
            </w:pPr>
            <w:r w:rsidRPr="00816A2E">
              <w:rPr>
                <w:snapToGrid w:val="0"/>
                <w:sz w:val="22"/>
                <w:szCs w:val="28"/>
              </w:rPr>
              <w:t>Коэффициент эластичности затрат по росту активов (К</w:t>
            </w:r>
            <w:r w:rsidRPr="00816A2E">
              <w:rPr>
                <w:snapToGrid w:val="0"/>
                <w:sz w:val="22"/>
                <w:szCs w:val="28"/>
                <w:vertAlign w:val="subscript"/>
              </w:rPr>
              <w:t>эл</w:t>
            </w:r>
            <w:r w:rsidRPr="00816A2E">
              <w:rPr>
                <w:snapToGrid w:val="0"/>
                <w:sz w:val="22"/>
                <w:szCs w:val="28"/>
              </w:rPr>
              <w:t>)</w:t>
            </w:r>
          </w:p>
        </w:tc>
        <w:tc>
          <w:tcPr>
            <w:tcW w:w="851" w:type="dxa"/>
            <w:shd w:val="clear" w:color="auto" w:fill="auto"/>
            <w:vAlign w:val="center"/>
            <w:hideMark/>
          </w:tcPr>
          <w:p w14:paraId="6116E0D6" w14:textId="77777777" w:rsidR="00816A2E" w:rsidRPr="00816A2E" w:rsidRDefault="00816A2E" w:rsidP="00816A2E">
            <w:pPr>
              <w:ind w:left="-113"/>
              <w:jc w:val="center"/>
              <w:rPr>
                <w:snapToGrid w:val="0"/>
                <w:sz w:val="22"/>
                <w:szCs w:val="28"/>
              </w:rPr>
            </w:pPr>
          </w:p>
        </w:tc>
        <w:tc>
          <w:tcPr>
            <w:tcW w:w="1417" w:type="dxa"/>
            <w:vAlign w:val="center"/>
          </w:tcPr>
          <w:p w14:paraId="45BC4A02" w14:textId="77777777" w:rsidR="00816A2E" w:rsidRPr="00816A2E" w:rsidRDefault="00816A2E" w:rsidP="00816A2E">
            <w:pPr>
              <w:jc w:val="center"/>
              <w:rPr>
                <w:snapToGrid w:val="0"/>
                <w:sz w:val="22"/>
                <w:szCs w:val="28"/>
              </w:rPr>
            </w:pPr>
            <w:r w:rsidRPr="00816A2E">
              <w:rPr>
                <w:snapToGrid w:val="0"/>
                <w:sz w:val="22"/>
                <w:szCs w:val="28"/>
              </w:rPr>
              <w:t>0,75</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3700784" w14:textId="77777777" w:rsidR="00816A2E" w:rsidRPr="00816A2E" w:rsidRDefault="00816A2E" w:rsidP="00816A2E">
            <w:pPr>
              <w:jc w:val="center"/>
              <w:rPr>
                <w:snapToGrid w:val="0"/>
                <w:sz w:val="22"/>
                <w:szCs w:val="28"/>
              </w:rPr>
            </w:pPr>
            <w:r w:rsidRPr="00816A2E">
              <w:rPr>
                <w:snapToGrid w:val="0"/>
                <w:sz w:val="22"/>
                <w:szCs w:val="28"/>
              </w:rPr>
              <w:t>0,75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5BDD3628" w14:textId="77777777" w:rsidR="00816A2E" w:rsidRPr="00816A2E" w:rsidRDefault="00816A2E" w:rsidP="00816A2E">
            <w:pPr>
              <w:jc w:val="center"/>
              <w:rPr>
                <w:snapToGrid w:val="0"/>
                <w:sz w:val="22"/>
                <w:szCs w:val="28"/>
              </w:rPr>
            </w:pPr>
            <w:r w:rsidRPr="00816A2E">
              <w:rPr>
                <w:snapToGrid w:val="0"/>
                <w:sz w:val="22"/>
                <w:szCs w:val="28"/>
              </w:rPr>
              <w:t>0,75</w:t>
            </w:r>
          </w:p>
        </w:tc>
        <w:tc>
          <w:tcPr>
            <w:tcW w:w="1701" w:type="dxa"/>
            <w:tcBorders>
              <w:top w:val="nil"/>
              <w:left w:val="nil"/>
              <w:bottom w:val="single" w:sz="4" w:space="0" w:color="auto"/>
              <w:right w:val="single" w:sz="4" w:space="0" w:color="auto"/>
            </w:tcBorders>
            <w:shd w:val="clear" w:color="auto" w:fill="auto"/>
            <w:vAlign w:val="center"/>
          </w:tcPr>
          <w:p w14:paraId="50738940" w14:textId="77777777" w:rsidR="00816A2E" w:rsidRPr="00816A2E" w:rsidRDefault="00816A2E" w:rsidP="00816A2E">
            <w:pPr>
              <w:jc w:val="center"/>
              <w:rPr>
                <w:snapToGrid w:val="0"/>
                <w:sz w:val="22"/>
                <w:szCs w:val="28"/>
              </w:rPr>
            </w:pPr>
            <w:r w:rsidRPr="00816A2E">
              <w:rPr>
                <w:snapToGrid w:val="0"/>
                <w:sz w:val="22"/>
                <w:szCs w:val="28"/>
              </w:rPr>
              <w:t>0</w:t>
            </w:r>
          </w:p>
        </w:tc>
      </w:tr>
      <w:tr w:rsidR="00816A2E" w:rsidRPr="00816A2E" w14:paraId="18F4D3EE" w14:textId="77777777" w:rsidTr="009E53B0">
        <w:trPr>
          <w:trHeight w:val="250"/>
          <w:tblHeader/>
        </w:trPr>
        <w:tc>
          <w:tcPr>
            <w:tcW w:w="567" w:type="dxa"/>
            <w:shd w:val="clear" w:color="auto" w:fill="auto"/>
            <w:vAlign w:val="center"/>
            <w:hideMark/>
          </w:tcPr>
          <w:p w14:paraId="7811DCE8" w14:textId="77777777" w:rsidR="00816A2E" w:rsidRPr="00816A2E" w:rsidRDefault="00816A2E" w:rsidP="00816A2E">
            <w:pPr>
              <w:jc w:val="center"/>
              <w:rPr>
                <w:snapToGrid w:val="0"/>
                <w:sz w:val="22"/>
                <w:szCs w:val="28"/>
              </w:rPr>
            </w:pPr>
            <w:r w:rsidRPr="00816A2E">
              <w:rPr>
                <w:snapToGrid w:val="0"/>
                <w:sz w:val="22"/>
                <w:szCs w:val="28"/>
              </w:rPr>
              <w:t>5</w:t>
            </w:r>
          </w:p>
        </w:tc>
        <w:tc>
          <w:tcPr>
            <w:tcW w:w="2268" w:type="dxa"/>
            <w:shd w:val="clear" w:color="auto" w:fill="auto"/>
            <w:vAlign w:val="center"/>
            <w:hideMark/>
          </w:tcPr>
          <w:p w14:paraId="6054B6A0" w14:textId="77777777" w:rsidR="00816A2E" w:rsidRPr="00816A2E" w:rsidRDefault="00816A2E" w:rsidP="00816A2E">
            <w:pPr>
              <w:rPr>
                <w:snapToGrid w:val="0"/>
                <w:sz w:val="22"/>
                <w:szCs w:val="28"/>
              </w:rPr>
            </w:pPr>
            <w:r w:rsidRPr="00816A2E">
              <w:rPr>
                <w:snapToGrid w:val="0"/>
                <w:sz w:val="22"/>
                <w:szCs w:val="28"/>
              </w:rPr>
              <w:t>Операционные (подконтрольные)</w:t>
            </w:r>
            <w:r w:rsidRPr="00816A2E">
              <w:rPr>
                <w:snapToGrid w:val="0"/>
                <w:sz w:val="22"/>
                <w:szCs w:val="28"/>
              </w:rPr>
              <w:br/>
              <w:t>расходы</w:t>
            </w:r>
          </w:p>
        </w:tc>
        <w:tc>
          <w:tcPr>
            <w:tcW w:w="851" w:type="dxa"/>
            <w:shd w:val="clear" w:color="auto" w:fill="auto"/>
            <w:vAlign w:val="center"/>
            <w:hideMark/>
          </w:tcPr>
          <w:p w14:paraId="2CEF0C31" w14:textId="77777777" w:rsidR="00816A2E" w:rsidRPr="00816A2E" w:rsidRDefault="00816A2E" w:rsidP="00816A2E">
            <w:pPr>
              <w:ind w:left="-113"/>
              <w:jc w:val="center"/>
              <w:rPr>
                <w:snapToGrid w:val="0"/>
                <w:sz w:val="22"/>
                <w:szCs w:val="28"/>
              </w:rPr>
            </w:pPr>
            <w:r w:rsidRPr="00816A2E">
              <w:rPr>
                <w:snapToGrid w:val="0"/>
                <w:sz w:val="22"/>
                <w:szCs w:val="28"/>
              </w:rPr>
              <w:t>тыс. руб.</w:t>
            </w:r>
          </w:p>
        </w:tc>
        <w:tc>
          <w:tcPr>
            <w:tcW w:w="1417" w:type="dxa"/>
            <w:vAlign w:val="center"/>
          </w:tcPr>
          <w:p w14:paraId="69B37523" w14:textId="77777777" w:rsidR="00816A2E" w:rsidRPr="00816A2E" w:rsidRDefault="00816A2E" w:rsidP="00816A2E">
            <w:pPr>
              <w:jc w:val="center"/>
              <w:rPr>
                <w:snapToGrid w:val="0"/>
                <w:sz w:val="22"/>
                <w:szCs w:val="28"/>
              </w:rPr>
            </w:pPr>
            <w:r w:rsidRPr="00816A2E">
              <w:rPr>
                <w:snapToGrid w:val="0"/>
                <w:sz w:val="22"/>
                <w:szCs w:val="28"/>
              </w:rPr>
              <w:t>1 739</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24A1A88B" w14:textId="77777777" w:rsidR="00816A2E" w:rsidRPr="00816A2E" w:rsidRDefault="00816A2E" w:rsidP="00816A2E">
            <w:pPr>
              <w:jc w:val="center"/>
              <w:rPr>
                <w:snapToGrid w:val="0"/>
                <w:sz w:val="22"/>
                <w:szCs w:val="28"/>
              </w:rPr>
            </w:pPr>
            <w:r w:rsidRPr="00816A2E">
              <w:rPr>
                <w:snapToGrid w:val="0"/>
                <w:sz w:val="22"/>
                <w:szCs w:val="28"/>
              </w:rPr>
              <w:t>1 821</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68CB9464" w14:textId="77777777" w:rsidR="00816A2E" w:rsidRPr="00816A2E" w:rsidRDefault="00816A2E" w:rsidP="00816A2E">
            <w:pPr>
              <w:jc w:val="center"/>
              <w:rPr>
                <w:snapToGrid w:val="0"/>
                <w:sz w:val="22"/>
                <w:szCs w:val="28"/>
              </w:rPr>
            </w:pPr>
            <w:r w:rsidRPr="00816A2E">
              <w:rPr>
                <w:snapToGrid w:val="0"/>
                <w:sz w:val="22"/>
                <w:szCs w:val="28"/>
              </w:rPr>
              <w:t>1 820</w:t>
            </w:r>
          </w:p>
        </w:tc>
        <w:tc>
          <w:tcPr>
            <w:tcW w:w="1701" w:type="dxa"/>
            <w:tcBorders>
              <w:top w:val="nil"/>
              <w:left w:val="nil"/>
              <w:bottom w:val="single" w:sz="4" w:space="0" w:color="auto"/>
              <w:right w:val="single" w:sz="4" w:space="0" w:color="auto"/>
            </w:tcBorders>
            <w:shd w:val="clear" w:color="auto" w:fill="auto"/>
            <w:vAlign w:val="center"/>
          </w:tcPr>
          <w:p w14:paraId="6508AD7F" w14:textId="77777777" w:rsidR="00816A2E" w:rsidRPr="00816A2E" w:rsidRDefault="00816A2E" w:rsidP="00816A2E">
            <w:pPr>
              <w:jc w:val="center"/>
              <w:rPr>
                <w:snapToGrid w:val="0"/>
                <w:sz w:val="22"/>
                <w:szCs w:val="28"/>
              </w:rPr>
            </w:pPr>
            <w:r w:rsidRPr="00816A2E">
              <w:rPr>
                <w:snapToGrid w:val="0"/>
                <w:sz w:val="22"/>
                <w:szCs w:val="28"/>
              </w:rPr>
              <w:t>-1</w:t>
            </w:r>
          </w:p>
        </w:tc>
      </w:tr>
    </w:tbl>
    <w:p w14:paraId="03730F6E" w14:textId="77777777" w:rsidR="00816A2E" w:rsidRPr="00816A2E" w:rsidRDefault="00816A2E" w:rsidP="00816A2E">
      <w:pPr>
        <w:autoSpaceDE w:val="0"/>
        <w:autoSpaceDN w:val="0"/>
        <w:adjustRightInd w:val="0"/>
        <w:ind w:firstLine="709"/>
        <w:jc w:val="both"/>
        <w:rPr>
          <w:sz w:val="28"/>
          <w:szCs w:val="28"/>
          <w:highlight w:val="yellow"/>
        </w:rPr>
      </w:pPr>
    </w:p>
    <w:p w14:paraId="7023AAC0" w14:textId="77777777" w:rsidR="00816A2E" w:rsidRPr="00816A2E" w:rsidRDefault="00816A2E" w:rsidP="00816A2E">
      <w:pPr>
        <w:autoSpaceDE w:val="0"/>
        <w:autoSpaceDN w:val="0"/>
        <w:adjustRightInd w:val="0"/>
        <w:ind w:firstLine="709"/>
        <w:jc w:val="both"/>
        <w:rPr>
          <w:snapToGrid w:val="0"/>
          <w:sz w:val="28"/>
          <w:szCs w:val="28"/>
        </w:rPr>
      </w:pPr>
      <w:r w:rsidRPr="00816A2E">
        <w:rPr>
          <w:snapToGrid w:val="0"/>
          <w:sz w:val="28"/>
          <w:szCs w:val="28"/>
        </w:rPr>
        <w:t xml:space="preserve">Расчет операционных расходов произведен в соответствии </w:t>
      </w:r>
      <w:r w:rsidRPr="00816A2E">
        <w:rPr>
          <w:snapToGrid w:val="0"/>
          <w:sz w:val="28"/>
          <w:szCs w:val="28"/>
        </w:rPr>
        <w:br/>
        <w:t>с Методическими указаниями по формуле:</w:t>
      </w:r>
    </w:p>
    <w:p w14:paraId="235A8602" w14:textId="7C3B1127" w:rsidR="00816A2E" w:rsidRPr="00816A2E" w:rsidRDefault="00816A2E" w:rsidP="00816A2E">
      <w:pPr>
        <w:autoSpaceDE w:val="0"/>
        <w:autoSpaceDN w:val="0"/>
        <w:adjustRightInd w:val="0"/>
        <w:jc w:val="both"/>
      </w:pPr>
      <w:r w:rsidRPr="00816A2E">
        <w:rPr>
          <w:noProof/>
          <w:position w:val="-33"/>
        </w:rPr>
        <w:drawing>
          <wp:inline distT="0" distB="0" distL="0" distR="0" wp14:anchorId="1C1DFFB7" wp14:editId="5390FCB2">
            <wp:extent cx="5939790" cy="594995"/>
            <wp:effectExtent l="0" t="0" r="0" b="0"/>
            <wp:docPr id="19209458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39790" cy="594995"/>
                    </a:xfrm>
                    <a:prstGeom prst="rect">
                      <a:avLst/>
                    </a:prstGeom>
                    <a:noFill/>
                    <a:ln>
                      <a:noFill/>
                    </a:ln>
                  </pic:spPr>
                </pic:pic>
              </a:graphicData>
            </a:graphic>
          </wp:inline>
        </w:drawing>
      </w:r>
      <w:r w:rsidRPr="00816A2E">
        <w:t xml:space="preserve"> (10)</w:t>
      </w:r>
    </w:p>
    <w:p w14:paraId="62D3B0C0" w14:textId="77777777" w:rsidR="00816A2E" w:rsidRPr="00816A2E" w:rsidRDefault="00816A2E" w:rsidP="00816A2E">
      <w:pPr>
        <w:ind w:firstLine="709"/>
        <w:jc w:val="both"/>
        <w:rPr>
          <w:b/>
          <w:snapToGrid w:val="0"/>
          <w:sz w:val="28"/>
          <w:szCs w:val="28"/>
          <w:lang w:eastAsia="en-US"/>
        </w:rPr>
      </w:pPr>
      <w:r w:rsidRPr="00816A2E">
        <w:rPr>
          <w:snapToGrid w:val="0"/>
          <w:sz w:val="28"/>
          <w:szCs w:val="28"/>
          <w:lang w:eastAsia="en-US"/>
        </w:rPr>
        <w:t xml:space="preserve">Операционные расходы 2025 года </w:t>
      </w:r>
      <w:r w:rsidRPr="00816A2E">
        <w:rPr>
          <w:bCs/>
          <w:snapToGrid w:val="0"/>
          <w:sz w:val="28"/>
          <w:szCs w:val="28"/>
          <w:lang w:eastAsia="en-US"/>
        </w:rPr>
        <w:t>на</w:t>
      </w:r>
      <w:r w:rsidRPr="00816A2E">
        <w:rPr>
          <w:b/>
          <w:snapToGrid w:val="0"/>
          <w:sz w:val="28"/>
          <w:szCs w:val="28"/>
          <w:lang w:eastAsia="en-US"/>
        </w:rPr>
        <w:t xml:space="preserve"> </w:t>
      </w:r>
      <w:r w:rsidRPr="00816A2E">
        <w:rPr>
          <w:snapToGrid w:val="0"/>
          <w:sz w:val="28"/>
          <w:szCs w:val="28"/>
          <w:lang w:eastAsia="en-US"/>
        </w:rPr>
        <w:t xml:space="preserve">тепловую энергию = </w:t>
      </w:r>
      <w:r w:rsidRPr="00816A2E">
        <w:rPr>
          <w:snapToGrid w:val="0"/>
          <w:sz w:val="28"/>
          <w:szCs w:val="28"/>
          <w:lang w:eastAsia="en-US"/>
        </w:rPr>
        <w:br/>
        <w:t xml:space="preserve">1 739 тыс. руб. (операционные расходы 2024 года) × (1 – 1%÷100%) × 1,058 × </w:t>
      </w:r>
      <w:r w:rsidRPr="00816A2E">
        <w:rPr>
          <w:snapToGrid w:val="0"/>
          <w:sz w:val="28"/>
          <w:szCs w:val="28"/>
          <w:lang w:eastAsia="en-US"/>
        </w:rPr>
        <w:br/>
        <w:t xml:space="preserve">(1 + 0,75×0) = </w:t>
      </w:r>
      <w:r w:rsidRPr="00816A2E">
        <w:rPr>
          <w:b/>
          <w:snapToGrid w:val="0"/>
          <w:sz w:val="28"/>
          <w:szCs w:val="28"/>
          <w:lang w:eastAsia="en-US"/>
        </w:rPr>
        <w:t>1 820</w:t>
      </w:r>
      <w:r w:rsidRPr="00816A2E">
        <w:rPr>
          <w:b/>
          <w:snapToGrid w:val="0"/>
          <w:sz w:val="28"/>
          <w:szCs w:val="28"/>
        </w:rPr>
        <w:t xml:space="preserve"> </w:t>
      </w:r>
      <w:r w:rsidRPr="00816A2E">
        <w:rPr>
          <w:b/>
          <w:snapToGrid w:val="0"/>
          <w:sz w:val="28"/>
          <w:szCs w:val="28"/>
          <w:lang w:eastAsia="en-US"/>
        </w:rPr>
        <w:t>тыс. руб.</w:t>
      </w:r>
    </w:p>
    <w:p w14:paraId="6E308E2A" w14:textId="77777777" w:rsidR="00816A2E" w:rsidRPr="00816A2E" w:rsidRDefault="00816A2E" w:rsidP="00816A2E">
      <w:pPr>
        <w:numPr>
          <w:ilvl w:val="0"/>
          <w:numId w:val="13"/>
        </w:numPr>
        <w:spacing w:after="240"/>
        <w:ind w:left="9149" w:hanging="1211"/>
        <w:jc w:val="right"/>
        <w:rPr>
          <w:snapToGrid w:val="0"/>
          <w:sz w:val="28"/>
          <w:szCs w:val="28"/>
          <w:lang w:eastAsia="en-US"/>
        </w:rPr>
      </w:pPr>
    </w:p>
    <w:p w14:paraId="57CAC7FC" w14:textId="77777777" w:rsidR="00816A2E" w:rsidRPr="00816A2E" w:rsidRDefault="00816A2E" w:rsidP="00816A2E">
      <w:pPr>
        <w:keepNext/>
        <w:jc w:val="center"/>
        <w:outlineLvl w:val="2"/>
        <w:rPr>
          <w:rFonts w:cs="Arial"/>
          <w:b/>
          <w:bCs/>
          <w:snapToGrid w:val="0"/>
          <w:sz w:val="28"/>
          <w:szCs w:val="26"/>
          <w:lang w:eastAsia="en-US"/>
        </w:rPr>
      </w:pPr>
      <w:bookmarkStart w:id="74" w:name="_Toc21094968"/>
      <w:bookmarkStart w:id="75" w:name="_Toc24891744"/>
      <w:r w:rsidRPr="00816A2E">
        <w:rPr>
          <w:rFonts w:cs="Arial"/>
          <w:b/>
          <w:bCs/>
          <w:snapToGrid w:val="0"/>
          <w:sz w:val="28"/>
          <w:szCs w:val="26"/>
          <w:lang w:eastAsia="en-US"/>
        </w:rPr>
        <w:t xml:space="preserve">Реестр неподконтрольных расходов </w:t>
      </w:r>
      <w:r w:rsidRPr="00816A2E">
        <w:rPr>
          <w:rFonts w:cs="Arial"/>
          <w:b/>
          <w:bCs/>
          <w:snapToGrid w:val="0"/>
          <w:sz w:val="28"/>
          <w:szCs w:val="26"/>
          <w:lang w:eastAsia="en-US"/>
        </w:rPr>
        <w:br/>
        <w:t xml:space="preserve">на тепловую энергию </w:t>
      </w:r>
      <w:bookmarkEnd w:id="74"/>
      <w:r w:rsidRPr="00816A2E">
        <w:rPr>
          <w:rFonts w:cs="Arial"/>
          <w:b/>
          <w:bCs/>
          <w:snapToGrid w:val="0"/>
          <w:sz w:val="28"/>
          <w:szCs w:val="26"/>
          <w:lang w:eastAsia="en-US"/>
        </w:rPr>
        <w:t>на 2025 год</w:t>
      </w:r>
      <w:bookmarkEnd w:id="75"/>
    </w:p>
    <w:p w14:paraId="1966E996" w14:textId="77777777" w:rsidR="00816A2E" w:rsidRPr="00816A2E" w:rsidRDefault="00816A2E" w:rsidP="00816A2E">
      <w:pPr>
        <w:jc w:val="center"/>
        <w:rPr>
          <w:snapToGrid w:val="0"/>
          <w:sz w:val="28"/>
        </w:rPr>
      </w:pPr>
      <w:r w:rsidRPr="00816A2E">
        <w:rPr>
          <w:snapToGrid w:val="0"/>
          <w:sz w:val="28"/>
        </w:rPr>
        <w:t>(приложение 5.3 к Методическим указаниям)</w:t>
      </w:r>
    </w:p>
    <w:p w14:paraId="1C1BED92" w14:textId="77777777" w:rsidR="00816A2E" w:rsidRPr="00816A2E" w:rsidRDefault="00816A2E" w:rsidP="00816A2E">
      <w:pPr>
        <w:jc w:val="right"/>
        <w:rPr>
          <w:snapToGrid w:val="0"/>
          <w:sz w:val="28"/>
          <w:szCs w:val="28"/>
        </w:rPr>
      </w:pPr>
      <w:r w:rsidRPr="00816A2E">
        <w:rPr>
          <w:snapToGrid w:val="0"/>
          <w:sz w:val="28"/>
          <w:szCs w:val="28"/>
        </w:rPr>
        <w:t>тыс. руб.</w:t>
      </w:r>
    </w:p>
    <w:tbl>
      <w:tblPr>
        <w:tblW w:w="99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006"/>
        <w:gridCol w:w="1707"/>
        <w:gridCol w:w="1560"/>
        <w:gridCol w:w="1836"/>
      </w:tblGrid>
      <w:tr w:rsidR="00816A2E" w:rsidRPr="00816A2E" w14:paraId="6E92994B" w14:textId="77777777" w:rsidTr="009E53B0">
        <w:trPr>
          <w:trHeight w:val="507"/>
        </w:trPr>
        <w:tc>
          <w:tcPr>
            <w:tcW w:w="814" w:type="dxa"/>
            <w:vMerge w:val="restart"/>
            <w:shd w:val="clear" w:color="auto" w:fill="auto"/>
            <w:vAlign w:val="center"/>
            <w:hideMark/>
          </w:tcPr>
          <w:p w14:paraId="7675B7DA" w14:textId="77777777" w:rsidR="00816A2E" w:rsidRPr="00816A2E" w:rsidRDefault="00816A2E" w:rsidP="00816A2E">
            <w:pPr>
              <w:jc w:val="center"/>
              <w:rPr>
                <w:snapToGrid w:val="0"/>
                <w:szCs w:val="28"/>
              </w:rPr>
            </w:pPr>
            <w:r w:rsidRPr="00816A2E">
              <w:rPr>
                <w:snapToGrid w:val="0"/>
                <w:szCs w:val="28"/>
              </w:rPr>
              <w:t>№ п/п</w:t>
            </w:r>
          </w:p>
        </w:tc>
        <w:tc>
          <w:tcPr>
            <w:tcW w:w="4006" w:type="dxa"/>
            <w:vMerge w:val="restart"/>
            <w:shd w:val="clear" w:color="auto" w:fill="auto"/>
            <w:vAlign w:val="center"/>
            <w:hideMark/>
          </w:tcPr>
          <w:p w14:paraId="1D1B20C8" w14:textId="77777777" w:rsidR="00816A2E" w:rsidRPr="00816A2E" w:rsidRDefault="00816A2E" w:rsidP="00816A2E">
            <w:pPr>
              <w:jc w:val="center"/>
              <w:rPr>
                <w:snapToGrid w:val="0"/>
                <w:szCs w:val="28"/>
              </w:rPr>
            </w:pPr>
            <w:r w:rsidRPr="00816A2E">
              <w:rPr>
                <w:snapToGrid w:val="0"/>
                <w:szCs w:val="28"/>
              </w:rPr>
              <w:t>Наименование расхода</w:t>
            </w:r>
          </w:p>
        </w:tc>
        <w:tc>
          <w:tcPr>
            <w:tcW w:w="1707" w:type="dxa"/>
            <w:vMerge w:val="restart"/>
          </w:tcPr>
          <w:p w14:paraId="34C5526D" w14:textId="77777777" w:rsidR="00816A2E" w:rsidRPr="00816A2E" w:rsidRDefault="00816A2E" w:rsidP="00816A2E">
            <w:pPr>
              <w:ind w:left="-57"/>
              <w:jc w:val="center"/>
              <w:rPr>
                <w:snapToGrid w:val="0"/>
                <w:szCs w:val="28"/>
              </w:rPr>
            </w:pPr>
            <w:r w:rsidRPr="00816A2E">
              <w:rPr>
                <w:snapToGrid w:val="0"/>
                <w:szCs w:val="28"/>
              </w:rPr>
              <w:t>Предложение предприятия на 2025 год</w:t>
            </w:r>
          </w:p>
        </w:tc>
        <w:tc>
          <w:tcPr>
            <w:tcW w:w="1560" w:type="dxa"/>
            <w:vMerge w:val="restart"/>
          </w:tcPr>
          <w:p w14:paraId="10F7FB2A" w14:textId="77777777" w:rsidR="00816A2E" w:rsidRPr="00816A2E" w:rsidRDefault="00816A2E" w:rsidP="00816A2E">
            <w:pPr>
              <w:ind w:left="-57"/>
              <w:jc w:val="center"/>
              <w:rPr>
                <w:snapToGrid w:val="0"/>
                <w:szCs w:val="28"/>
              </w:rPr>
            </w:pPr>
            <w:r w:rsidRPr="00816A2E">
              <w:rPr>
                <w:snapToGrid w:val="0"/>
                <w:szCs w:val="28"/>
              </w:rPr>
              <w:t>Предложение экспертов на 2025 год</w:t>
            </w:r>
          </w:p>
        </w:tc>
        <w:tc>
          <w:tcPr>
            <w:tcW w:w="1836" w:type="dxa"/>
            <w:vMerge w:val="restart"/>
          </w:tcPr>
          <w:p w14:paraId="146B2C63" w14:textId="77777777" w:rsidR="00816A2E" w:rsidRPr="00816A2E" w:rsidRDefault="00816A2E" w:rsidP="00816A2E">
            <w:pPr>
              <w:ind w:left="-57"/>
              <w:jc w:val="center"/>
              <w:rPr>
                <w:snapToGrid w:val="0"/>
                <w:szCs w:val="28"/>
              </w:rPr>
            </w:pPr>
            <w:r w:rsidRPr="00816A2E">
              <w:rPr>
                <w:snapToGrid w:val="0"/>
                <w:szCs w:val="28"/>
              </w:rPr>
              <w:t>Корректировка предложения предприятия</w:t>
            </w:r>
          </w:p>
        </w:tc>
      </w:tr>
      <w:tr w:rsidR="00816A2E" w:rsidRPr="00816A2E" w14:paraId="535EA094" w14:textId="77777777" w:rsidTr="009E53B0">
        <w:trPr>
          <w:trHeight w:val="507"/>
        </w:trPr>
        <w:tc>
          <w:tcPr>
            <w:tcW w:w="814" w:type="dxa"/>
            <w:vMerge/>
            <w:shd w:val="clear" w:color="auto" w:fill="auto"/>
            <w:vAlign w:val="center"/>
            <w:hideMark/>
          </w:tcPr>
          <w:p w14:paraId="090FCF74" w14:textId="77777777" w:rsidR="00816A2E" w:rsidRPr="00816A2E" w:rsidRDefault="00816A2E" w:rsidP="00816A2E">
            <w:pPr>
              <w:jc w:val="center"/>
              <w:rPr>
                <w:snapToGrid w:val="0"/>
                <w:szCs w:val="28"/>
              </w:rPr>
            </w:pPr>
          </w:p>
        </w:tc>
        <w:tc>
          <w:tcPr>
            <w:tcW w:w="4006" w:type="dxa"/>
            <w:vMerge/>
            <w:shd w:val="clear" w:color="auto" w:fill="auto"/>
            <w:vAlign w:val="center"/>
            <w:hideMark/>
          </w:tcPr>
          <w:p w14:paraId="3E965CB3" w14:textId="77777777" w:rsidR="00816A2E" w:rsidRPr="00816A2E" w:rsidRDefault="00816A2E" w:rsidP="00816A2E">
            <w:pPr>
              <w:jc w:val="center"/>
              <w:rPr>
                <w:snapToGrid w:val="0"/>
                <w:szCs w:val="28"/>
              </w:rPr>
            </w:pPr>
          </w:p>
        </w:tc>
        <w:tc>
          <w:tcPr>
            <w:tcW w:w="1707" w:type="dxa"/>
            <w:vMerge/>
            <w:vAlign w:val="center"/>
          </w:tcPr>
          <w:p w14:paraId="296F046A" w14:textId="77777777" w:rsidR="00816A2E" w:rsidRPr="00816A2E" w:rsidRDefault="00816A2E" w:rsidP="00816A2E">
            <w:pPr>
              <w:jc w:val="center"/>
              <w:rPr>
                <w:snapToGrid w:val="0"/>
                <w:szCs w:val="28"/>
              </w:rPr>
            </w:pPr>
          </w:p>
        </w:tc>
        <w:tc>
          <w:tcPr>
            <w:tcW w:w="1560" w:type="dxa"/>
            <w:vMerge/>
            <w:shd w:val="clear" w:color="auto" w:fill="FFFFCC"/>
            <w:vAlign w:val="center"/>
          </w:tcPr>
          <w:p w14:paraId="230911A1" w14:textId="77777777" w:rsidR="00816A2E" w:rsidRPr="00816A2E" w:rsidRDefault="00816A2E" w:rsidP="00816A2E">
            <w:pPr>
              <w:jc w:val="center"/>
              <w:rPr>
                <w:snapToGrid w:val="0"/>
                <w:szCs w:val="28"/>
              </w:rPr>
            </w:pPr>
          </w:p>
        </w:tc>
        <w:tc>
          <w:tcPr>
            <w:tcW w:w="1836" w:type="dxa"/>
            <w:vMerge/>
            <w:vAlign w:val="center"/>
          </w:tcPr>
          <w:p w14:paraId="2DF60D07" w14:textId="77777777" w:rsidR="00816A2E" w:rsidRPr="00816A2E" w:rsidRDefault="00816A2E" w:rsidP="00816A2E">
            <w:pPr>
              <w:jc w:val="center"/>
              <w:rPr>
                <w:snapToGrid w:val="0"/>
                <w:szCs w:val="28"/>
              </w:rPr>
            </w:pPr>
          </w:p>
        </w:tc>
      </w:tr>
      <w:tr w:rsidR="00816A2E" w:rsidRPr="00816A2E" w14:paraId="4C128B91" w14:textId="77777777" w:rsidTr="009E53B0">
        <w:trPr>
          <w:trHeight w:val="806"/>
        </w:trPr>
        <w:tc>
          <w:tcPr>
            <w:tcW w:w="814" w:type="dxa"/>
            <w:shd w:val="clear" w:color="auto" w:fill="auto"/>
            <w:noWrap/>
            <w:vAlign w:val="center"/>
            <w:hideMark/>
          </w:tcPr>
          <w:p w14:paraId="70434234" w14:textId="77777777" w:rsidR="00816A2E" w:rsidRPr="00816A2E" w:rsidRDefault="00816A2E" w:rsidP="00816A2E">
            <w:pPr>
              <w:jc w:val="center"/>
              <w:rPr>
                <w:snapToGrid w:val="0"/>
                <w:szCs w:val="28"/>
              </w:rPr>
            </w:pPr>
            <w:r w:rsidRPr="00816A2E">
              <w:rPr>
                <w:snapToGrid w:val="0"/>
                <w:szCs w:val="28"/>
              </w:rPr>
              <w:t>1.1</w:t>
            </w:r>
          </w:p>
        </w:tc>
        <w:tc>
          <w:tcPr>
            <w:tcW w:w="4006" w:type="dxa"/>
            <w:shd w:val="clear" w:color="auto" w:fill="auto"/>
            <w:vAlign w:val="center"/>
            <w:hideMark/>
          </w:tcPr>
          <w:p w14:paraId="5F4FA911" w14:textId="77777777" w:rsidR="00816A2E" w:rsidRPr="00816A2E" w:rsidRDefault="00816A2E" w:rsidP="00816A2E">
            <w:pPr>
              <w:rPr>
                <w:snapToGrid w:val="0"/>
                <w:szCs w:val="28"/>
              </w:rPr>
            </w:pPr>
            <w:r w:rsidRPr="00816A2E">
              <w:rPr>
                <w:snapToGrid w:val="0"/>
                <w:szCs w:val="28"/>
              </w:rPr>
              <w:t>Расходы на оплату услуг, оказываемых организациями, осуществляющими регулируемые виды деятельности</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0E15EBD6" w14:textId="77777777" w:rsidR="00816A2E" w:rsidRPr="00816A2E" w:rsidRDefault="00816A2E" w:rsidP="00816A2E">
            <w:pPr>
              <w:jc w:val="center"/>
              <w:rPr>
                <w:snapToGrid w:val="0"/>
              </w:rPr>
            </w:pPr>
            <w:r w:rsidRPr="00816A2E">
              <w:rPr>
                <w:snapToGrid w:val="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7A05317A" w14:textId="77777777" w:rsidR="00816A2E" w:rsidRPr="00816A2E" w:rsidRDefault="00816A2E" w:rsidP="00816A2E">
            <w:pPr>
              <w:jc w:val="center"/>
              <w:rPr>
                <w:snapToGrid w:val="0"/>
              </w:rPr>
            </w:pPr>
            <w:r w:rsidRPr="00816A2E">
              <w:rPr>
                <w:snapToGrid w:val="0"/>
              </w:rPr>
              <w:t>0</w:t>
            </w:r>
          </w:p>
        </w:tc>
        <w:tc>
          <w:tcPr>
            <w:tcW w:w="1836" w:type="dxa"/>
            <w:tcBorders>
              <w:top w:val="single" w:sz="4" w:space="0" w:color="auto"/>
              <w:left w:val="nil"/>
              <w:bottom w:val="single" w:sz="4" w:space="0" w:color="auto"/>
              <w:right w:val="single" w:sz="4" w:space="0" w:color="auto"/>
            </w:tcBorders>
            <w:shd w:val="clear" w:color="auto" w:fill="auto"/>
            <w:vAlign w:val="center"/>
          </w:tcPr>
          <w:p w14:paraId="34481320" w14:textId="77777777" w:rsidR="00816A2E" w:rsidRPr="00816A2E" w:rsidRDefault="00816A2E" w:rsidP="00816A2E">
            <w:pPr>
              <w:jc w:val="center"/>
              <w:rPr>
                <w:snapToGrid w:val="0"/>
              </w:rPr>
            </w:pPr>
            <w:r w:rsidRPr="00816A2E">
              <w:rPr>
                <w:snapToGrid w:val="0"/>
              </w:rPr>
              <w:t>0</w:t>
            </w:r>
          </w:p>
        </w:tc>
      </w:tr>
      <w:tr w:rsidR="00816A2E" w:rsidRPr="00816A2E" w14:paraId="37E9D538" w14:textId="77777777" w:rsidTr="009E53B0">
        <w:trPr>
          <w:trHeight w:val="137"/>
        </w:trPr>
        <w:tc>
          <w:tcPr>
            <w:tcW w:w="814" w:type="dxa"/>
            <w:shd w:val="clear" w:color="auto" w:fill="auto"/>
            <w:noWrap/>
            <w:vAlign w:val="center"/>
            <w:hideMark/>
          </w:tcPr>
          <w:p w14:paraId="7E810473" w14:textId="77777777" w:rsidR="00816A2E" w:rsidRPr="00816A2E" w:rsidRDefault="00816A2E" w:rsidP="00816A2E">
            <w:pPr>
              <w:jc w:val="center"/>
              <w:rPr>
                <w:snapToGrid w:val="0"/>
                <w:szCs w:val="28"/>
              </w:rPr>
            </w:pPr>
            <w:r w:rsidRPr="00816A2E">
              <w:rPr>
                <w:snapToGrid w:val="0"/>
                <w:szCs w:val="28"/>
              </w:rPr>
              <w:t>1.2</w:t>
            </w:r>
          </w:p>
        </w:tc>
        <w:tc>
          <w:tcPr>
            <w:tcW w:w="4006" w:type="dxa"/>
            <w:shd w:val="clear" w:color="auto" w:fill="auto"/>
            <w:noWrap/>
            <w:vAlign w:val="center"/>
            <w:hideMark/>
          </w:tcPr>
          <w:p w14:paraId="3694BA9F" w14:textId="77777777" w:rsidR="00816A2E" w:rsidRPr="00816A2E" w:rsidRDefault="00816A2E" w:rsidP="00816A2E">
            <w:pPr>
              <w:rPr>
                <w:snapToGrid w:val="0"/>
                <w:szCs w:val="28"/>
              </w:rPr>
            </w:pPr>
            <w:r w:rsidRPr="00816A2E">
              <w:rPr>
                <w:snapToGrid w:val="0"/>
                <w:szCs w:val="28"/>
              </w:rPr>
              <w:t>Арендная плата</w:t>
            </w:r>
          </w:p>
        </w:tc>
        <w:tc>
          <w:tcPr>
            <w:tcW w:w="1707" w:type="dxa"/>
            <w:tcBorders>
              <w:top w:val="nil"/>
              <w:left w:val="single" w:sz="4" w:space="0" w:color="auto"/>
              <w:bottom w:val="single" w:sz="4" w:space="0" w:color="auto"/>
              <w:right w:val="single" w:sz="4" w:space="0" w:color="auto"/>
            </w:tcBorders>
            <w:shd w:val="clear" w:color="auto" w:fill="auto"/>
            <w:vAlign w:val="center"/>
          </w:tcPr>
          <w:p w14:paraId="02C82F92" w14:textId="77777777" w:rsidR="00816A2E" w:rsidRPr="00816A2E" w:rsidRDefault="00816A2E" w:rsidP="00816A2E">
            <w:pPr>
              <w:jc w:val="center"/>
              <w:rPr>
                <w:snapToGrid w:val="0"/>
              </w:rPr>
            </w:pPr>
            <w:r w:rsidRPr="00816A2E">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54D5A44B" w14:textId="77777777" w:rsidR="00816A2E" w:rsidRPr="00816A2E" w:rsidRDefault="00816A2E" w:rsidP="00816A2E">
            <w:pPr>
              <w:jc w:val="center"/>
              <w:rPr>
                <w:snapToGrid w:val="0"/>
              </w:rPr>
            </w:pPr>
            <w:r w:rsidRPr="00816A2E">
              <w:rPr>
                <w:snapToGrid w:val="0"/>
              </w:rPr>
              <w:t>0</w:t>
            </w:r>
          </w:p>
        </w:tc>
        <w:tc>
          <w:tcPr>
            <w:tcW w:w="1836" w:type="dxa"/>
            <w:tcBorders>
              <w:top w:val="nil"/>
              <w:left w:val="nil"/>
              <w:bottom w:val="single" w:sz="4" w:space="0" w:color="auto"/>
              <w:right w:val="single" w:sz="4" w:space="0" w:color="auto"/>
            </w:tcBorders>
            <w:shd w:val="clear" w:color="auto" w:fill="auto"/>
            <w:vAlign w:val="center"/>
          </w:tcPr>
          <w:p w14:paraId="230CAA31" w14:textId="77777777" w:rsidR="00816A2E" w:rsidRPr="00816A2E" w:rsidRDefault="00816A2E" w:rsidP="00816A2E">
            <w:pPr>
              <w:jc w:val="center"/>
              <w:rPr>
                <w:snapToGrid w:val="0"/>
              </w:rPr>
            </w:pPr>
            <w:r w:rsidRPr="00816A2E">
              <w:rPr>
                <w:snapToGrid w:val="0"/>
              </w:rPr>
              <w:t>0</w:t>
            </w:r>
          </w:p>
        </w:tc>
      </w:tr>
      <w:tr w:rsidR="00816A2E" w:rsidRPr="00816A2E" w14:paraId="48EF346C" w14:textId="77777777" w:rsidTr="009E53B0">
        <w:trPr>
          <w:trHeight w:val="227"/>
        </w:trPr>
        <w:tc>
          <w:tcPr>
            <w:tcW w:w="814" w:type="dxa"/>
            <w:shd w:val="clear" w:color="auto" w:fill="auto"/>
            <w:noWrap/>
            <w:vAlign w:val="center"/>
            <w:hideMark/>
          </w:tcPr>
          <w:p w14:paraId="20A5A0C2" w14:textId="77777777" w:rsidR="00816A2E" w:rsidRPr="00816A2E" w:rsidRDefault="00816A2E" w:rsidP="00816A2E">
            <w:pPr>
              <w:jc w:val="center"/>
              <w:rPr>
                <w:snapToGrid w:val="0"/>
                <w:szCs w:val="28"/>
              </w:rPr>
            </w:pPr>
            <w:r w:rsidRPr="00816A2E">
              <w:rPr>
                <w:snapToGrid w:val="0"/>
                <w:szCs w:val="28"/>
              </w:rPr>
              <w:t>1.3</w:t>
            </w:r>
          </w:p>
        </w:tc>
        <w:tc>
          <w:tcPr>
            <w:tcW w:w="4006" w:type="dxa"/>
            <w:shd w:val="clear" w:color="auto" w:fill="auto"/>
            <w:noWrap/>
            <w:vAlign w:val="center"/>
            <w:hideMark/>
          </w:tcPr>
          <w:p w14:paraId="0D14FD09" w14:textId="77777777" w:rsidR="00816A2E" w:rsidRPr="00816A2E" w:rsidRDefault="00816A2E" w:rsidP="00816A2E">
            <w:pPr>
              <w:rPr>
                <w:snapToGrid w:val="0"/>
                <w:szCs w:val="28"/>
              </w:rPr>
            </w:pPr>
            <w:r w:rsidRPr="00816A2E">
              <w:rPr>
                <w:snapToGrid w:val="0"/>
                <w:szCs w:val="28"/>
              </w:rPr>
              <w:t>Концессионная плата</w:t>
            </w:r>
          </w:p>
        </w:tc>
        <w:tc>
          <w:tcPr>
            <w:tcW w:w="1707" w:type="dxa"/>
            <w:tcBorders>
              <w:top w:val="nil"/>
              <w:left w:val="single" w:sz="4" w:space="0" w:color="auto"/>
              <w:bottom w:val="single" w:sz="4" w:space="0" w:color="auto"/>
              <w:right w:val="single" w:sz="4" w:space="0" w:color="auto"/>
            </w:tcBorders>
            <w:shd w:val="clear" w:color="auto" w:fill="auto"/>
            <w:vAlign w:val="center"/>
          </w:tcPr>
          <w:p w14:paraId="793BEB7A" w14:textId="77777777" w:rsidR="00816A2E" w:rsidRPr="00816A2E" w:rsidRDefault="00816A2E" w:rsidP="00816A2E">
            <w:pPr>
              <w:jc w:val="center"/>
              <w:rPr>
                <w:snapToGrid w:val="0"/>
              </w:rPr>
            </w:pPr>
            <w:r w:rsidRPr="00816A2E">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0AC5A3C8" w14:textId="77777777" w:rsidR="00816A2E" w:rsidRPr="00816A2E" w:rsidRDefault="00816A2E" w:rsidP="00816A2E">
            <w:pPr>
              <w:jc w:val="center"/>
              <w:rPr>
                <w:snapToGrid w:val="0"/>
              </w:rPr>
            </w:pPr>
            <w:r w:rsidRPr="00816A2E">
              <w:rPr>
                <w:snapToGrid w:val="0"/>
              </w:rPr>
              <w:t>0</w:t>
            </w:r>
          </w:p>
        </w:tc>
        <w:tc>
          <w:tcPr>
            <w:tcW w:w="1836" w:type="dxa"/>
            <w:tcBorders>
              <w:top w:val="nil"/>
              <w:left w:val="nil"/>
              <w:bottom w:val="single" w:sz="4" w:space="0" w:color="auto"/>
              <w:right w:val="single" w:sz="4" w:space="0" w:color="auto"/>
            </w:tcBorders>
            <w:shd w:val="clear" w:color="auto" w:fill="auto"/>
            <w:vAlign w:val="center"/>
          </w:tcPr>
          <w:p w14:paraId="5B28D7E4" w14:textId="77777777" w:rsidR="00816A2E" w:rsidRPr="00816A2E" w:rsidRDefault="00816A2E" w:rsidP="00816A2E">
            <w:pPr>
              <w:jc w:val="center"/>
              <w:rPr>
                <w:snapToGrid w:val="0"/>
              </w:rPr>
            </w:pPr>
            <w:r w:rsidRPr="00816A2E">
              <w:rPr>
                <w:snapToGrid w:val="0"/>
              </w:rPr>
              <w:t>0</w:t>
            </w:r>
          </w:p>
        </w:tc>
      </w:tr>
      <w:tr w:rsidR="00816A2E" w:rsidRPr="00816A2E" w14:paraId="6879649E" w14:textId="77777777" w:rsidTr="009E53B0">
        <w:trPr>
          <w:trHeight w:val="673"/>
        </w:trPr>
        <w:tc>
          <w:tcPr>
            <w:tcW w:w="814" w:type="dxa"/>
            <w:shd w:val="clear" w:color="auto" w:fill="auto"/>
            <w:noWrap/>
            <w:vAlign w:val="center"/>
            <w:hideMark/>
          </w:tcPr>
          <w:p w14:paraId="1BBAF0F9" w14:textId="77777777" w:rsidR="00816A2E" w:rsidRPr="00816A2E" w:rsidRDefault="00816A2E" w:rsidP="00816A2E">
            <w:pPr>
              <w:jc w:val="center"/>
              <w:rPr>
                <w:snapToGrid w:val="0"/>
                <w:color w:val="000000"/>
                <w:szCs w:val="28"/>
              </w:rPr>
            </w:pPr>
            <w:r w:rsidRPr="00816A2E">
              <w:rPr>
                <w:snapToGrid w:val="0"/>
                <w:color w:val="000000"/>
                <w:szCs w:val="28"/>
              </w:rPr>
              <w:t>1.4</w:t>
            </w:r>
          </w:p>
        </w:tc>
        <w:tc>
          <w:tcPr>
            <w:tcW w:w="4006" w:type="dxa"/>
            <w:shd w:val="clear" w:color="auto" w:fill="auto"/>
            <w:vAlign w:val="center"/>
            <w:hideMark/>
          </w:tcPr>
          <w:p w14:paraId="6DBB3CD9" w14:textId="77777777" w:rsidR="00816A2E" w:rsidRPr="00816A2E" w:rsidRDefault="00816A2E" w:rsidP="00816A2E">
            <w:pPr>
              <w:rPr>
                <w:snapToGrid w:val="0"/>
                <w:color w:val="000000"/>
                <w:szCs w:val="28"/>
              </w:rPr>
            </w:pPr>
            <w:r w:rsidRPr="00816A2E">
              <w:rPr>
                <w:snapToGrid w:val="0"/>
                <w:color w:val="000000"/>
                <w:szCs w:val="28"/>
              </w:rPr>
              <w:t>Расходы на уплату налогов, сборов и других обязательных платежей, в том числе:</w:t>
            </w:r>
          </w:p>
        </w:tc>
        <w:tc>
          <w:tcPr>
            <w:tcW w:w="1707" w:type="dxa"/>
            <w:tcBorders>
              <w:top w:val="nil"/>
              <w:left w:val="single" w:sz="4" w:space="0" w:color="auto"/>
              <w:bottom w:val="single" w:sz="4" w:space="0" w:color="auto"/>
              <w:right w:val="single" w:sz="4" w:space="0" w:color="auto"/>
            </w:tcBorders>
            <w:shd w:val="clear" w:color="auto" w:fill="auto"/>
            <w:vAlign w:val="center"/>
          </w:tcPr>
          <w:p w14:paraId="431A3A1B" w14:textId="77777777" w:rsidR="00816A2E" w:rsidRPr="00816A2E" w:rsidRDefault="00816A2E" w:rsidP="00816A2E">
            <w:pPr>
              <w:jc w:val="center"/>
              <w:rPr>
                <w:snapToGrid w:val="0"/>
              </w:rPr>
            </w:pPr>
            <w:r w:rsidRPr="00816A2E">
              <w:rPr>
                <w:snapToGrid w:val="0"/>
              </w:rPr>
              <w:t>1</w:t>
            </w:r>
          </w:p>
        </w:tc>
        <w:tc>
          <w:tcPr>
            <w:tcW w:w="1560" w:type="dxa"/>
            <w:tcBorders>
              <w:top w:val="nil"/>
              <w:left w:val="nil"/>
              <w:bottom w:val="single" w:sz="4" w:space="0" w:color="auto"/>
              <w:right w:val="single" w:sz="4" w:space="0" w:color="auto"/>
            </w:tcBorders>
            <w:shd w:val="clear" w:color="auto" w:fill="auto"/>
            <w:noWrap/>
            <w:vAlign w:val="center"/>
          </w:tcPr>
          <w:p w14:paraId="6033FF97" w14:textId="77777777" w:rsidR="00816A2E" w:rsidRPr="00816A2E" w:rsidRDefault="00816A2E" w:rsidP="00816A2E">
            <w:pPr>
              <w:jc w:val="center"/>
              <w:rPr>
                <w:snapToGrid w:val="0"/>
              </w:rPr>
            </w:pPr>
            <w:r w:rsidRPr="00816A2E">
              <w:rPr>
                <w:snapToGrid w:val="0"/>
              </w:rPr>
              <w:t>1</w:t>
            </w:r>
          </w:p>
        </w:tc>
        <w:tc>
          <w:tcPr>
            <w:tcW w:w="1836" w:type="dxa"/>
            <w:tcBorders>
              <w:top w:val="nil"/>
              <w:left w:val="nil"/>
              <w:bottom w:val="single" w:sz="4" w:space="0" w:color="auto"/>
              <w:right w:val="single" w:sz="4" w:space="0" w:color="auto"/>
            </w:tcBorders>
            <w:shd w:val="clear" w:color="auto" w:fill="auto"/>
            <w:vAlign w:val="center"/>
          </w:tcPr>
          <w:p w14:paraId="45E11F45" w14:textId="77777777" w:rsidR="00816A2E" w:rsidRPr="00816A2E" w:rsidRDefault="00816A2E" w:rsidP="00816A2E">
            <w:pPr>
              <w:jc w:val="center"/>
              <w:rPr>
                <w:snapToGrid w:val="0"/>
              </w:rPr>
            </w:pPr>
            <w:r w:rsidRPr="00816A2E">
              <w:rPr>
                <w:snapToGrid w:val="0"/>
              </w:rPr>
              <w:t>0</w:t>
            </w:r>
          </w:p>
        </w:tc>
      </w:tr>
      <w:tr w:rsidR="00816A2E" w:rsidRPr="00816A2E" w14:paraId="10DABA65" w14:textId="77777777" w:rsidTr="009E53B0">
        <w:trPr>
          <w:trHeight w:val="1846"/>
        </w:trPr>
        <w:tc>
          <w:tcPr>
            <w:tcW w:w="814" w:type="dxa"/>
            <w:shd w:val="clear" w:color="auto" w:fill="auto"/>
            <w:noWrap/>
            <w:vAlign w:val="center"/>
            <w:hideMark/>
          </w:tcPr>
          <w:p w14:paraId="1415F757" w14:textId="77777777" w:rsidR="00816A2E" w:rsidRPr="00816A2E" w:rsidRDefault="00816A2E" w:rsidP="00816A2E">
            <w:pPr>
              <w:jc w:val="center"/>
              <w:rPr>
                <w:snapToGrid w:val="0"/>
                <w:color w:val="000000"/>
                <w:szCs w:val="28"/>
              </w:rPr>
            </w:pPr>
            <w:r w:rsidRPr="00816A2E">
              <w:rPr>
                <w:snapToGrid w:val="0"/>
                <w:color w:val="000000"/>
                <w:szCs w:val="28"/>
              </w:rPr>
              <w:t>1.4.1</w:t>
            </w:r>
          </w:p>
        </w:tc>
        <w:tc>
          <w:tcPr>
            <w:tcW w:w="4006" w:type="dxa"/>
            <w:shd w:val="clear" w:color="auto" w:fill="auto"/>
            <w:vAlign w:val="center"/>
            <w:hideMark/>
          </w:tcPr>
          <w:p w14:paraId="29BE7456" w14:textId="77777777" w:rsidR="00816A2E" w:rsidRPr="00816A2E" w:rsidRDefault="00816A2E" w:rsidP="00816A2E">
            <w:pPr>
              <w:rPr>
                <w:snapToGrid w:val="0"/>
                <w:color w:val="000000"/>
                <w:szCs w:val="28"/>
              </w:rPr>
            </w:pPr>
            <w:r w:rsidRPr="00816A2E">
              <w:rPr>
                <w:snapToGrid w:val="0"/>
                <w:color w:val="00000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07" w:type="dxa"/>
            <w:tcBorders>
              <w:top w:val="nil"/>
              <w:left w:val="single" w:sz="4" w:space="0" w:color="auto"/>
              <w:bottom w:val="single" w:sz="4" w:space="0" w:color="auto"/>
              <w:right w:val="single" w:sz="4" w:space="0" w:color="auto"/>
            </w:tcBorders>
            <w:shd w:val="clear" w:color="auto" w:fill="auto"/>
            <w:vAlign w:val="center"/>
          </w:tcPr>
          <w:p w14:paraId="0A81D5C5" w14:textId="77777777" w:rsidR="00816A2E" w:rsidRPr="00816A2E" w:rsidRDefault="00816A2E" w:rsidP="00816A2E">
            <w:pPr>
              <w:jc w:val="center"/>
              <w:rPr>
                <w:snapToGrid w:val="0"/>
              </w:rPr>
            </w:pPr>
            <w:r w:rsidRPr="00816A2E">
              <w:rPr>
                <w:snapToGrid w:val="0"/>
              </w:rPr>
              <w:t>1</w:t>
            </w:r>
          </w:p>
        </w:tc>
        <w:tc>
          <w:tcPr>
            <w:tcW w:w="1560" w:type="dxa"/>
            <w:tcBorders>
              <w:top w:val="nil"/>
              <w:left w:val="nil"/>
              <w:bottom w:val="single" w:sz="4" w:space="0" w:color="auto"/>
              <w:right w:val="single" w:sz="4" w:space="0" w:color="auto"/>
            </w:tcBorders>
            <w:shd w:val="clear" w:color="auto" w:fill="auto"/>
            <w:noWrap/>
            <w:vAlign w:val="center"/>
          </w:tcPr>
          <w:p w14:paraId="31F2A7D5" w14:textId="77777777" w:rsidR="00816A2E" w:rsidRPr="00816A2E" w:rsidRDefault="00816A2E" w:rsidP="00816A2E">
            <w:pPr>
              <w:jc w:val="center"/>
              <w:rPr>
                <w:snapToGrid w:val="0"/>
              </w:rPr>
            </w:pPr>
            <w:r w:rsidRPr="00816A2E">
              <w:rPr>
                <w:snapToGrid w:val="0"/>
              </w:rPr>
              <w:t>1</w:t>
            </w:r>
          </w:p>
        </w:tc>
        <w:tc>
          <w:tcPr>
            <w:tcW w:w="1836" w:type="dxa"/>
            <w:tcBorders>
              <w:top w:val="nil"/>
              <w:left w:val="nil"/>
              <w:bottom w:val="single" w:sz="4" w:space="0" w:color="auto"/>
              <w:right w:val="single" w:sz="4" w:space="0" w:color="auto"/>
            </w:tcBorders>
            <w:shd w:val="clear" w:color="auto" w:fill="auto"/>
            <w:vAlign w:val="center"/>
          </w:tcPr>
          <w:p w14:paraId="451D51DF" w14:textId="77777777" w:rsidR="00816A2E" w:rsidRPr="00816A2E" w:rsidRDefault="00816A2E" w:rsidP="00816A2E">
            <w:pPr>
              <w:jc w:val="center"/>
              <w:rPr>
                <w:snapToGrid w:val="0"/>
              </w:rPr>
            </w:pPr>
            <w:r w:rsidRPr="00816A2E">
              <w:rPr>
                <w:snapToGrid w:val="0"/>
              </w:rPr>
              <w:t>0</w:t>
            </w:r>
          </w:p>
        </w:tc>
      </w:tr>
      <w:tr w:rsidR="00816A2E" w:rsidRPr="00816A2E" w14:paraId="6F2F1824" w14:textId="77777777" w:rsidTr="009E53B0">
        <w:trPr>
          <w:trHeight w:val="70"/>
        </w:trPr>
        <w:tc>
          <w:tcPr>
            <w:tcW w:w="814" w:type="dxa"/>
            <w:shd w:val="clear" w:color="auto" w:fill="auto"/>
            <w:noWrap/>
            <w:vAlign w:val="center"/>
            <w:hideMark/>
          </w:tcPr>
          <w:p w14:paraId="322D7B20" w14:textId="77777777" w:rsidR="00816A2E" w:rsidRPr="00816A2E" w:rsidRDefault="00816A2E" w:rsidP="00816A2E">
            <w:pPr>
              <w:jc w:val="center"/>
              <w:rPr>
                <w:snapToGrid w:val="0"/>
                <w:color w:val="000000"/>
                <w:szCs w:val="28"/>
              </w:rPr>
            </w:pPr>
            <w:r w:rsidRPr="00816A2E">
              <w:rPr>
                <w:snapToGrid w:val="0"/>
                <w:color w:val="000000"/>
                <w:szCs w:val="28"/>
              </w:rPr>
              <w:t>1.4.2</w:t>
            </w:r>
          </w:p>
        </w:tc>
        <w:tc>
          <w:tcPr>
            <w:tcW w:w="4006" w:type="dxa"/>
            <w:shd w:val="clear" w:color="auto" w:fill="auto"/>
            <w:vAlign w:val="center"/>
            <w:hideMark/>
          </w:tcPr>
          <w:p w14:paraId="15D94A94" w14:textId="77777777" w:rsidR="00816A2E" w:rsidRPr="00816A2E" w:rsidRDefault="00816A2E" w:rsidP="00816A2E">
            <w:pPr>
              <w:rPr>
                <w:snapToGrid w:val="0"/>
                <w:color w:val="000000"/>
                <w:szCs w:val="28"/>
              </w:rPr>
            </w:pPr>
            <w:r w:rsidRPr="00816A2E">
              <w:rPr>
                <w:snapToGrid w:val="0"/>
                <w:color w:val="000000"/>
                <w:szCs w:val="28"/>
              </w:rPr>
              <w:t>расходы на обязательное страхование</w:t>
            </w:r>
          </w:p>
        </w:tc>
        <w:tc>
          <w:tcPr>
            <w:tcW w:w="1707" w:type="dxa"/>
            <w:tcBorders>
              <w:top w:val="nil"/>
              <w:left w:val="single" w:sz="4" w:space="0" w:color="auto"/>
              <w:bottom w:val="single" w:sz="4" w:space="0" w:color="auto"/>
              <w:right w:val="single" w:sz="4" w:space="0" w:color="auto"/>
            </w:tcBorders>
            <w:shd w:val="clear" w:color="auto" w:fill="auto"/>
            <w:vAlign w:val="center"/>
          </w:tcPr>
          <w:p w14:paraId="4C0EBBF9" w14:textId="77777777" w:rsidR="00816A2E" w:rsidRPr="00816A2E" w:rsidRDefault="00816A2E" w:rsidP="00816A2E">
            <w:pPr>
              <w:jc w:val="center"/>
              <w:rPr>
                <w:snapToGrid w:val="0"/>
              </w:rPr>
            </w:pPr>
            <w:r w:rsidRPr="00816A2E">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6C4E1FBD" w14:textId="77777777" w:rsidR="00816A2E" w:rsidRPr="00816A2E" w:rsidRDefault="00816A2E" w:rsidP="00816A2E">
            <w:pPr>
              <w:jc w:val="center"/>
              <w:rPr>
                <w:snapToGrid w:val="0"/>
              </w:rPr>
            </w:pPr>
            <w:r w:rsidRPr="00816A2E">
              <w:rPr>
                <w:snapToGrid w:val="0"/>
              </w:rPr>
              <w:t>0</w:t>
            </w:r>
          </w:p>
        </w:tc>
        <w:tc>
          <w:tcPr>
            <w:tcW w:w="1836" w:type="dxa"/>
            <w:tcBorders>
              <w:top w:val="nil"/>
              <w:left w:val="nil"/>
              <w:bottom w:val="single" w:sz="4" w:space="0" w:color="auto"/>
              <w:right w:val="single" w:sz="4" w:space="0" w:color="auto"/>
            </w:tcBorders>
            <w:shd w:val="clear" w:color="auto" w:fill="auto"/>
            <w:vAlign w:val="center"/>
          </w:tcPr>
          <w:p w14:paraId="0C247F2A" w14:textId="77777777" w:rsidR="00816A2E" w:rsidRPr="00816A2E" w:rsidRDefault="00816A2E" w:rsidP="00816A2E">
            <w:pPr>
              <w:jc w:val="center"/>
              <w:rPr>
                <w:snapToGrid w:val="0"/>
              </w:rPr>
            </w:pPr>
            <w:r w:rsidRPr="00816A2E">
              <w:rPr>
                <w:snapToGrid w:val="0"/>
              </w:rPr>
              <w:t>0</w:t>
            </w:r>
          </w:p>
        </w:tc>
      </w:tr>
      <w:tr w:rsidR="00816A2E" w:rsidRPr="00816A2E" w14:paraId="2FAFFEC7" w14:textId="77777777" w:rsidTr="009E53B0">
        <w:trPr>
          <w:trHeight w:val="70"/>
        </w:trPr>
        <w:tc>
          <w:tcPr>
            <w:tcW w:w="814" w:type="dxa"/>
            <w:shd w:val="clear" w:color="auto" w:fill="auto"/>
            <w:noWrap/>
            <w:vAlign w:val="center"/>
            <w:hideMark/>
          </w:tcPr>
          <w:p w14:paraId="7CBE0B85" w14:textId="77777777" w:rsidR="00816A2E" w:rsidRPr="00816A2E" w:rsidRDefault="00816A2E" w:rsidP="00816A2E">
            <w:pPr>
              <w:jc w:val="center"/>
              <w:rPr>
                <w:snapToGrid w:val="0"/>
                <w:color w:val="000000"/>
                <w:szCs w:val="28"/>
              </w:rPr>
            </w:pPr>
            <w:r w:rsidRPr="00816A2E">
              <w:rPr>
                <w:snapToGrid w:val="0"/>
                <w:color w:val="000000"/>
                <w:szCs w:val="28"/>
              </w:rPr>
              <w:t>1.4.3</w:t>
            </w:r>
          </w:p>
        </w:tc>
        <w:tc>
          <w:tcPr>
            <w:tcW w:w="4006" w:type="dxa"/>
            <w:shd w:val="clear" w:color="auto" w:fill="auto"/>
            <w:noWrap/>
            <w:vAlign w:val="center"/>
            <w:hideMark/>
          </w:tcPr>
          <w:p w14:paraId="21CCE3A1" w14:textId="77777777" w:rsidR="00816A2E" w:rsidRPr="00816A2E" w:rsidRDefault="00816A2E" w:rsidP="00816A2E">
            <w:pPr>
              <w:rPr>
                <w:snapToGrid w:val="0"/>
                <w:color w:val="000000"/>
                <w:szCs w:val="28"/>
              </w:rPr>
            </w:pPr>
            <w:r w:rsidRPr="00816A2E">
              <w:rPr>
                <w:snapToGrid w:val="0"/>
                <w:color w:val="000000"/>
                <w:szCs w:val="28"/>
              </w:rPr>
              <w:t xml:space="preserve">иные расходы </w:t>
            </w:r>
          </w:p>
        </w:tc>
        <w:tc>
          <w:tcPr>
            <w:tcW w:w="1707" w:type="dxa"/>
            <w:tcBorders>
              <w:top w:val="nil"/>
              <w:left w:val="single" w:sz="4" w:space="0" w:color="auto"/>
              <w:bottom w:val="single" w:sz="4" w:space="0" w:color="auto"/>
              <w:right w:val="single" w:sz="4" w:space="0" w:color="auto"/>
            </w:tcBorders>
            <w:shd w:val="clear" w:color="auto" w:fill="auto"/>
            <w:vAlign w:val="center"/>
          </w:tcPr>
          <w:p w14:paraId="4C456A22" w14:textId="77777777" w:rsidR="00816A2E" w:rsidRPr="00816A2E" w:rsidRDefault="00816A2E" w:rsidP="00816A2E">
            <w:pPr>
              <w:jc w:val="center"/>
              <w:rPr>
                <w:snapToGrid w:val="0"/>
              </w:rPr>
            </w:pPr>
            <w:r w:rsidRPr="00816A2E">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1E05819B" w14:textId="77777777" w:rsidR="00816A2E" w:rsidRPr="00816A2E" w:rsidRDefault="00816A2E" w:rsidP="00816A2E">
            <w:pPr>
              <w:jc w:val="center"/>
              <w:rPr>
                <w:snapToGrid w:val="0"/>
              </w:rPr>
            </w:pPr>
            <w:r w:rsidRPr="00816A2E">
              <w:rPr>
                <w:snapToGrid w:val="0"/>
              </w:rPr>
              <w:t>0</w:t>
            </w:r>
          </w:p>
        </w:tc>
        <w:tc>
          <w:tcPr>
            <w:tcW w:w="1836" w:type="dxa"/>
            <w:tcBorders>
              <w:top w:val="nil"/>
              <w:left w:val="nil"/>
              <w:bottom w:val="single" w:sz="4" w:space="0" w:color="auto"/>
              <w:right w:val="single" w:sz="4" w:space="0" w:color="auto"/>
            </w:tcBorders>
            <w:shd w:val="clear" w:color="auto" w:fill="auto"/>
            <w:vAlign w:val="center"/>
          </w:tcPr>
          <w:p w14:paraId="5449D653" w14:textId="77777777" w:rsidR="00816A2E" w:rsidRPr="00816A2E" w:rsidRDefault="00816A2E" w:rsidP="00816A2E">
            <w:pPr>
              <w:jc w:val="center"/>
              <w:rPr>
                <w:snapToGrid w:val="0"/>
              </w:rPr>
            </w:pPr>
            <w:r w:rsidRPr="00816A2E">
              <w:rPr>
                <w:snapToGrid w:val="0"/>
              </w:rPr>
              <w:t>0</w:t>
            </w:r>
          </w:p>
        </w:tc>
      </w:tr>
      <w:tr w:rsidR="00816A2E" w:rsidRPr="00816A2E" w14:paraId="467FDD0E" w14:textId="77777777" w:rsidTr="009E53B0">
        <w:trPr>
          <w:trHeight w:val="183"/>
        </w:trPr>
        <w:tc>
          <w:tcPr>
            <w:tcW w:w="814" w:type="dxa"/>
            <w:shd w:val="clear" w:color="auto" w:fill="auto"/>
            <w:noWrap/>
            <w:vAlign w:val="center"/>
            <w:hideMark/>
          </w:tcPr>
          <w:p w14:paraId="0DCDDCDB" w14:textId="77777777" w:rsidR="00816A2E" w:rsidRPr="00816A2E" w:rsidRDefault="00816A2E" w:rsidP="00816A2E">
            <w:pPr>
              <w:jc w:val="center"/>
              <w:rPr>
                <w:snapToGrid w:val="0"/>
                <w:color w:val="000000"/>
                <w:szCs w:val="28"/>
              </w:rPr>
            </w:pPr>
            <w:r w:rsidRPr="00816A2E">
              <w:rPr>
                <w:snapToGrid w:val="0"/>
                <w:color w:val="000000"/>
                <w:szCs w:val="28"/>
              </w:rPr>
              <w:t>1.5</w:t>
            </w:r>
          </w:p>
        </w:tc>
        <w:tc>
          <w:tcPr>
            <w:tcW w:w="4006" w:type="dxa"/>
            <w:shd w:val="clear" w:color="auto" w:fill="auto"/>
            <w:vAlign w:val="center"/>
            <w:hideMark/>
          </w:tcPr>
          <w:p w14:paraId="2D9E78C1" w14:textId="77777777" w:rsidR="00816A2E" w:rsidRPr="00816A2E" w:rsidRDefault="00816A2E" w:rsidP="00816A2E">
            <w:pPr>
              <w:rPr>
                <w:snapToGrid w:val="0"/>
                <w:color w:val="000000"/>
                <w:szCs w:val="28"/>
              </w:rPr>
            </w:pPr>
            <w:r w:rsidRPr="00816A2E">
              <w:rPr>
                <w:snapToGrid w:val="0"/>
                <w:color w:val="000000"/>
                <w:szCs w:val="28"/>
              </w:rPr>
              <w:t>Отчисления на социальные нужды</w:t>
            </w:r>
          </w:p>
        </w:tc>
        <w:tc>
          <w:tcPr>
            <w:tcW w:w="1707" w:type="dxa"/>
            <w:tcBorders>
              <w:top w:val="nil"/>
              <w:left w:val="single" w:sz="4" w:space="0" w:color="auto"/>
              <w:bottom w:val="single" w:sz="4" w:space="0" w:color="auto"/>
              <w:right w:val="single" w:sz="4" w:space="0" w:color="auto"/>
            </w:tcBorders>
            <w:shd w:val="clear" w:color="auto" w:fill="auto"/>
            <w:vAlign w:val="center"/>
          </w:tcPr>
          <w:p w14:paraId="338B4A9F" w14:textId="77777777" w:rsidR="00816A2E" w:rsidRPr="00816A2E" w:rsidRDefault="00816A2E" w:rsidP="00816A2E">
            <w:pPr>
              <w:jc w:val="center"/>
              <w:rPr>
                <w:snapToGrid w:val="0"/>
              </w:rPr>
            </w:pPr>
            <w:r w:rsidRPr="00816A2E">
              <w:rPr>
                <w:snapToGrid w:val="0"/>
              </w:rPr>
              <w:t>203</w:t>
            </w:r>
          </w:p>
        </w:tc>
        <w:tc>
          <w:tcPr>
            <w:tcW w:w="1560" w:type="dxa"/>
            <w:tcBorders>
              <w:top w:val="nil"/>
              <w:left w:val="nil"/>
              <w:bottom w:val="single" w:sz="4" w:space="0" w:color="auto"/>
              <w:right w:val="single" w:sz="4" w:space="0" w:color="auto"/>
            </w:tcBorders>
            <w:shd w:val="clear" w:color="auto" w:fill="auto"/>
            <w:noWrap/>
            <w:vAlign w:val="center"/>
          </w:tcPr>
          <w:p w14:paraId="01BA8CAF" w14:textId="77777777" w:rsidR="00816A2E" w:rsidRPr="00816A2E" w:rsidRDefault="00816A2E" w:rsidP="00816A2E">
            <w:pPr>
              <w:jc w:val="center"/>
              <w:rPr>
                <w:snapToGrid w:val="0"/>
              </w:rPr>
            </w:pPr>
            <w:r w:rsidRPr="00816A2E">
              <w:rPr>
                <w:snapToGrid w:val="0"/>
              </w:rPr>
              <w:t>169</w:t>
            </w:r>
          </w:p>
        </w:tc>
        <w:tc>
          <w:tcPr>
            <w:tcW w:w="1836" w:type="dxa"/>
            <w:tcBorders>
              <w:top w:val="nil"/>
              <w:left w:val="nil"/>
              <w:bottom w:val="single" w:sz="4" w:space="0" w:color="auto"/>
              <w:right w:val="single" w:sz="4" w:space="0" w:color="auto"/>
            </w:tcBorders>
            <w:shd w:val="clear" w:color="auto" w:fill="auto"/>
            <w:vAlign w:val="center"/>
          </w:tcPr>
          <w:p w14:paraId="6CB3BDA9" w14:textId="77777777" w:rsidR="00816A2E" w:rsidRPr="00816A2E" w:rsidRDefault="00816A2E" w:rsidP="00816A2E">
            <w:pPr>
              <w:jc w:val="center"/>
              <w:rPr>
                <w:snapToGrid w:val="0"/>
              </w:rPr>
            </w:pPr>
            <w:r w:rsidRPr="00816A2E">
              <w:rPr>
                <w:snapToGrid w:val="0"/>
              </w:rPr>
              <w:t>-34</w:t>
            </w:r>
          </w:p>
        </w:tc>
      </w:tr>
      <w:tr w:rsidR="00816A2E" w:rsidRPr="00816A2E" w14:paraId="64F4816B" w14:textId="77777777" w:rsidTr="009E53B0">
        <w:trPr>
          <w:trHeight w:val="70"/>
        </w:trPr>
        <w:tc>
          <w:tcPr>
            <w:tcW w:w="814" w:type="dxa"/>
            <w:shd w:val="clear" w:color="auto" w:fill="auto"/>
            <w:noWrap/>
            <w:vAlign w:val="center"/>
            <w:hideMark/>
          </w:tcPr>
          <w:p w14:paraId="325038C7" w14:textId="77777777" w:rsidR="00816A2E" w:rsidRPr="00816A2E" w:rsidRDefault="00816A2E" w:rsidP="00816A2E">
            <w:pPr>
              <w:jc w:val="center"/>
              <w:rPr>
                <w:snapToGrid w:val="0"/>
                <w:color w:val="000000"/>
                <w:szCs w:val="28"/>
              </w:rPr>
            </w:pPr>
            <w:r w:rsidRPr="00816A2E">
              <w:rPr>
                <w:snapToGrid w:val="0"/>
                <w:color w:val="000000"/>
                <w:szCs w:val="28"/>
              </w:rPr>
              <w:t>1.6</w:t>
            </w:r>
          </w:p>
        </w:tc>
        <w:tc>
          <w:tcPr>
            <w:tcW w:w="4006" w:type="dxa"/>
            <w:shd w:val="clear" w:color="auto" w:fill="auto"/>
            <w:vAlign w:val="center"/>
            <w:hideMark/>
          </w:tcPr>
          <w:p w14:paraId="4A9F0A33" w14:textId="77777777" w:rsidR="00816A2E" w:rsidRPr="00816A2E" w:rsidRDefault="00816A2E" w:rsidP="00816A2E">
            <w:pPr>
              <w:rPr>
                <w:snapToGrid w:val="0"/>
                <w:color w:val="000000"/>
                <w:szCs w:val="28"/>
              </w:rPr>
            </w:pPr>
            <w:r w:rsidRPr="00816A2E">
              <w:rPr>
                <w:snapToGrid w:val="0"/>
                <w:color w:val="000000"/>
                <w:szCs w:val="28"/>
              </w:rPr>
              <w:t>Расходы по сомнительным долгам</w:t>
            </w:r>
          </w:p>
        </w:tc>
        <w:tc>
          <w:tcPr>
            <w:tcW w:w="1707" w:type="dxa"/>
            <w:tcBorders>
              <w:top w:val="nil"/>
              <w:left w:val="single" w:sz="4" w:space="0" w:color="auto"/>
              <w:bottom w:val="single" w:sz="4" w:space="0" w:color="auto"/>
              <w:right w:val="single" w:sz="4" w:space="0" w:color="auto"/>
            </w:tcBorders>
            <w:shd w:val="clear" w:color="auto" w:fill="auto"/>
            <w:vAlign w:val="center"/>
          </w:tcPr>
          <w:p w14:paraId="5257338C" w14:textId="77777777" w:rsidR="00816A2E" w:rsidRPr="00816A2E" w:rsidRDefault="00816A2E" w:rsidP="00816A2E">
            <w:pPr>
              <w:jc w:val="center"/>
              <w:rPr>
                <w:snapToGrid w:val="0"/>
              </w:rPr>
            </w:pPr>
            <w:r w:rsidRPr="00816A2E">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766166B6" w14:textId="77777777" w:rsidR="00816A2E" w:rsidRPr="00816A2E" w:rsidRDefault="00816A2E" w:rsidP="00816A2E">
            <w:pPr>
              <w:jc w:val="center"/>
              <w:rPr>
                <w:snapToGrid w:val="0"/>
              </w:rPr>
            </w:pPr>
            <w:r w:rsidRPr="00816A2E">
              <w:rPr>
                <w:snapToGrid w:val="0"/>
              </w:rPr>
              <w:t>0</w:t>
            </w:r>
          </w:p>
        </w:tc>
        <w:tc>
          <w:tcPr>
            <w:tcW w:w="1836" w:type="dxa"/>
            <w:tcBorders>
              <w:top w:val="nil"/>
              <w:left w:val="nil"/>
              <w:bottom w:val="single" w:sz="4" w:space="0" w:color="auto"/>
              <w:right w:val="single" w:sz="4" w:space="0" w:color="auto"/>
            </w:tcBorders>
            <w:shd w:val="clear" w:color="auto" w:fill="auto"/>
            <w:vAlign w:val="center"/>
          </w:tcPr>
          <w:p w14:paraId="11AE40B1" w14:textId="77777777" w:rsidR="00816A2E" w:rsidRPr="00816A2E" w:rsidRDefault="00816A2E" w:rsidP="00816A2E">
            <w:pPr>
              <w:jc w:val="center"/>
              <w:rPr>
                <w:snapToGrid w:val="0"/>
              </w:rPr>
            </w:pPr>
            <w:r w:rsidRPr="00816A2E">
              <w:rPr>
                <w:snapToGrid w:val="0"/>
              </w:rPr>
              <w:t>0</w:t>
            </w:r>
          </w:p>
        </w:tc>
      </w:tr>
      <w:tr w:rsidR="00816A2E" w:rsidRPr="00816A2E" w14:paraId="0D4C2C70" w14:textId="77777777" w:rsidTr="009E53B0">
        <w:trPr>
          <w:trHeight w:val="279"/>
        </w:trPr>
        <w:tc>
          <w:tcPr>
            <w:tcW w:w="814" w:type="dxa"/>
            <w:shd w:val="clear" w:color="auto" w:fill="auto"/>
            <w:noWrap/>
            <w:vAlign w:val="center"/>
            <w:hideMark/>
          </w:tcPr>
          <w:p w14:paraId="1315CBC7" w14:textId="77777777" w:rsidR="00816A2E" w:rsidRPr="00816A2E" w:rsidRDefault="00816A2E" w:rsidP="00816A2E">
            <w:pPr>
              <w:jc w:val="center"/>
              <w:rPr>
                <w:snapToGrid w:val="0"/>
                <w:color w:val="000000"/>
                <w:szCs w:val="28"/>
              </w:rPr>
            </w:pPr>
            <w:r w:rsidRPr="00816A2E">
              <w:rPr>
                <w:snapToGrid w:val="0"/>
                <w:color w:val="000000"/>
                <w:szCs w:val="28"/>
              </w:rPr>
              <w:t>1.7</w:t>
            </w:r>
          </w:p>
        </w:tc>
        <w:tc>
          <w:tcPr>
            <w:tcW w:w="4006" w:type="dxa"/>
            <w:shd w:val="clear" w:color="auto" w:fill="auto"/>
            <w:vAlign w:val="center"/>
            <w:hideMark/>
          </w:tcPr>
          <w:p w14:paraId="463745F8" w14:textId="77777777" w:rsidR="00816A2E" w:rsidRPr="00816A2E" w:rsidRDefault="00816A2E" w:rsidP="00816A2E">
            <w:pPr>
              <w:rPr>
                <w:snapToGrid w:val="0"/>
                <w:color w:val="000000"/>
                <w:szCs w:val="28"/>
              </w:rPr>
            </w:pPr>
            <w:r w:rsidRPr="00816A2E">
              <w:rPr>
                <w:snapToGrid w:val="0"/>
                <w:color w:val="000000"/>
                <w:szCs w:val="28"/>
              </w:rPr>
              <w:t>Амортизация основных средств и нематериальных активов</w:t>
            </w:r>
          </w:p>
        </w:tc>
        <w:tc>
          <w:tcPr>
            <w:tcW w:w="1707" w:type="dxa"/>
            <w:tcBorders>
              <w:top w:val="nil"/>
              <w:left w:val="single" w:sz="4" w:space="0" w:color="auto"/>
              <w:bottom w:val="single" w:sz="4" w:space="0" w:color="auto"/>
              <w:right w:val="single" w:sz="4" w:space="0" w:color="auto"/>
            </w:tcBorders>
            <w:shd w:val="clear" w:color="auto" w:fill="auto"/>
            <w:vAlign w:val="center"/>
          </w:tcPr>
          <w:p w14:paraId="5184092B" w14:textId="77777777" w:rsidR="00816A2E" w:rsidRPr="00816A2E" w:rsidRDefault="00816A2E" w:rsidP="00816A2E">
            <w:pPr>
              <w:jc w:val="center"/>
              <w:rPr>
                <w:snapToGrid w:val="0"/>
              </w:rPr>
            </w:pPr>
            <w:r w:rsidRPr="00816A2E">
              <w:rPr>
                <w:snapToGrid w:val="0"/>
              </w:rPr>
              <w:t>111</w:t>
            </w:r>
          </w:p>
        </w:tc>
        <w:tc>
          <w:tcPr>
            <w:tcW w:w="1560" w:type="dxa"/>
            <w:tcBorders>
              <w:top w:val="nil"/>
              <w:left w:val="nil"/>
              <w:bottom w:val="single" w:sz="4" w:space="0" w:color="auto"/>
              <w:right w:val="single" w:sz="4" w:space="0" w:color="auto"/>
            </w:tcBorders>
            <w:shd w:val="clear" w:color="auto" w:fill="auto"/>
            <w:noWrap/>
            <w:vAlign w:val="center"/>
          </w:tcPr>
          <w:p w14:paraId="51609ACD" w14:textId="77777777" w:rsidR="00816A2E" w:rsidRPr="00816A2E" w:rsidRDefault="00816A2E" w:rsidP="00816A2E">
            <w:pPr>
              <w:jc w:val="center"/>
              <w:rPr>
                <w:snapToGrid w:val="0"/>
              </w:rPr>
            </w:pPr>
            <w:r w:rsidRPr="00816A2E">
              <w:rPr>
                <w:snapToGrid w:val="0"/>
              </w:rPr>
              <w:t>111</w:t>
            </w:r>
          </w:p>
        </w:tc>
        <w:tc>
          <w:tcPr>
            <w:tcW w:w="1836" w:type="dxa"/>
            <w:tcBorders>
              <w:top w:val="nil"/>
              <w:left w:val="nil"/>
              <w:bottom w:val="single" w:sz="4" w:space="0" w:color="auto"/>
              <w:right w:val="single" w:sz="4" w:space="0" w:color="auto"/>
            </w:tcBorders>
            <w:shd w:val="clear" w:color="auto" w:fill="auto"/>
            <w:vAlign w:val="center"/>
          </w:tcPr>
          <w:p w14:paraId="021F7EB2" w14:textId="77777777" w:rsidR="00816A2E" w:rsidRPr="00816A2E" w:rsidRDefault="00816A2E" w:rsidP="00816A2E">
            <w:pPr>
              <w:jc w:val="center"/>
              <w:rPr>
                <w:snapToGrid w:val="0"/>
              </w:rPr>
            </w:pPr>
            <w:r w:rsidRPr="00816A2E">
              <w:rPr>
                <w:snapToGrid w:val="0"/>
              </w:rPr>
              <w:t>0</w:t>
            </w:r>
          </w:p>
        </w:tc>
      </w:tr>
      <w:tr w:rsidR="00816A2E" w:rsidRPr="00816A2E" w14:paraId="5B949C05" w14:textId="77777777" w:rsidTr="009E53B0">
        <w:trPr>
          <w:trHeight w:val="545"/>
        </w:trPr>
        <w:tc>
          <w:tcPr>
            <w:tcW w:w="814" w:type="dxa"/>
            <w:shd w:val="clear" w:color="auto" w:fill="auto"/>
            <w:noWrap/>
            <w:vAlign w:val="center"/>
            <w:hideMark/>
          </w:tcPr>
          <w:p w14:paraId="3E5179E4" w14:textId="77777777" w:rsidR="00816A2E" w:rsidRPr="00816A2E" w:rsidRDefault="00816A2E" w:rsidP="00816A2E">
            <w:pPr>
              <w:jc w:val="center"/>
              <w:rPr>
                <w:snapToGrid w:val="0"/>
                <w:color w:val="000000"/>
                <w:szCs w:val="28"/>
              </w:rPr>
            </w:pPr>
            <w:r w:rsidRPr="00816A2E">
              <w:rPr>
                <w:snapToGrid w:val="0"/>
                <w:color w:val="000000"/>
                <w:szCs w:val="28"/>
              </w:rPr>
              <w:t>1.8</w:t>
            </w:r>
          </w:p>
        </w:tc>
        <w:tc>
          <w:tcPr>
            <w:tcW w:w="4006" w:type="dxa"/>
            <w:shd w:val="clear" w:color="auto" w:fill="auto"/>
            <w:noWrap/>
            <w:vAlign w:val="center"/>
            <w:hideMark/>
          </w:tcPr>
          <w:p w14:paraId="56BDE8F3" w14:textId="77777777" w:rsidR="00816A2E" w:rsidRPr="00816A2E" w:rsidRDefault="00816A2E" w:rsidP="00816A2E">
            <w:pPr>
              <w:rPr>
                <w:snapToGrid w:val="0"/>
                <w:color w:val="000000"/>
                <w:szCs w:val="28"/>
              </w:rPr>
            </w:pPr>
            <w:r w:rsidRPr="00816A2E">
              <w:rPr>
                <w:snapToGrid w:val="0"/>
                <w:color w:val="000000"/>
                <w:szCs w:val="28"/>
              </w:rPr>
              <w:t>Расходы на выплаты по договорам займа и кредитным договорам, включая проценты по ним</w:t>
            </w:r>
          </w:p>
        </w:tc>
        <w:tc>
          <w:tcPr>
            <w:tcW w:w="1707" w:type="dxa"/>
            <w:tcBorders>
              <w:top w:val="nil"/>
              <w:left w:val="single" w:sz="4" w:space="0" w:color="auto"/>
              <w:bottom w:val="single" w:sz="4" w:space="0" w:color="auto"/>
              <w:right w:val="single" w:sz="4" w:space="0" w:color="auto"/>
            </w:tcBorders>
            <w:shd w:val="clear" w:color="auto" w:fill="auto"/>
            <w:vAlign w:val="center"/>
          </w:tcPr>
          <w:p w14:paraId="4E9E879F" w14:textId="77777777" w:rsidR="00816A2E" w:rsidRPr="00816A2E" w:rsidRDefault="00816A2E" w:rsidP="00816A2E">
            <w:pPr>
              <w:jc w:val="center"/>
              <w:rPr>
                <w:snapToGrid w:val="0"/>
              </w:rPr>
            </w:pPr>
            <w:r w:rsidRPr="00816A2E">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32C5B455" w14:textId="77777777" w:rsidR="00816A2E" w:rsidRPr="00816A2E" w:rsidRDefault="00816A2E" w:rsidP="00816A2E">
            <w:pPr>
              <w:jc w:val="center"/>
              <w:rPr>
                <w:snapToGrid w:val="0"/>
              </w:rPr>
            </w:pPr>
            <w:r w:rsidRPr="00816A2E">
              <w:rPr>
                <w:snapToGrid w:val="0"/>
              </w:rPr>
              <w:t>0</w:t>
            </w:r>
          </w:p>
        </w:tc>
        <w:tc>
          <w:tcPr>
            <w:tcW w:w="1836" w:type="dxa"/>
            <w:tcBorders>
              <w:top w:val="nil"/>
              <w:left w:val="nil"/>
              <w:bottom w:val="single" w:sz="4" w:space="0" w:color="auto"/>
              <w:right w:val="single" w:sz="4" w:space="0" w:color="auto"/>
            </w:tcBorders>
            <w:shd w:val="clear" w:color="auto" w:fill="auto"/>
            <w:vAlign w:val="center"/>
          </w:tcPr>
          <w:p w14:paraId="65A3E4FD" w14:textId="77777777" w:rsidR="00816A2E" w:rsidRPr="00816A2E" w:rsidRDefault="00816A2E" w:rsidP="00816A2E">
            <w:pPr>
              <w:jc w:val="center"/>
              <w:rPr>
                <w:snapToGrid w:val="0"/>
              </w:rPr>
            </w:pPr>
            <w:r w:rsidRPr="00816A2E">
              <w:rPr>
                <w:snapToGrid w:val="0"/>
              </w:rPr>
              <w:t>0</w:t>
            </w:r>
          </w:p>
        </w:tc>
      </w:tr>
      <w:tr w:rsidR="00816A2E" w:rsidRPr="00816A2E" w14:paraId="0BDFAD40" w14:textId="77777777" w:rsidTr="009E53B0">
        <w:trPr>
          <w:trHeight w:val="141"/>
        </w:trPr>
        <w:tc>
          <w:tcPr>
            <w:tcW w:w="814" w:type="dxa"/>
            <w:shd w:val="clear" w:color="auto" w:fill="auto"/>
            <w:noWrap/>
            <w:vAlign w:val="center"/>
            <w:hideMark/>
          </w:tcPr>
          <w:p w14:paraId="6F324B0C" w14:textId="77777777" w:rsidR="00816A2E" w:rsidRPr="00816A2E" w:rsidRDefault="00816A2E" w:rsidP="00816A2E">
            <w:pPr>
              <w:jc w:val="center"/>
              <w:rPr>
                <w:snapToGrid w:val="0"/>
                <w:color w:val="000000"/>
                <w:szCs w:val="28"/>
              </w:rPr>
            </w:pPr>
          </w:p>
        </w:tc>
        <w:tc>
          <w:tcPr>
            <w:tcW w:w="4006" w:type="dxa"/>
            <w:shd w:val="clear" w:color="auto" w:fill="auto"/>
            <w:noWrap/>
            <w:vAlign w:val="center"/>
            <w:hideMark/>
          </w:tcPr>
          <w:p w14:paraId="77760663" w14:textId="77777777" w:rsidR="00816A2E" w:rsidRPr="00816A2E" w:rsidRDefault="00816A2E" w:rsidP="00816A2E">
            <w:pPr>
              <w:rPr>
                <w:snapToGrid w:val="0"/>
                <w:color w:val="000000"/>
                <w:szCs w:val="28"/>
              </w:rPr>
            </w:pPr>
            <w:r w:rsidRPr="00816A2E">
              <w:rPr>
                <w:snapToGrid w:val="0"/>
                <w:color w:val="000000"/>
                <w:szCs w:val="28"/>
              </w:rPr>
              <w:t>ИТОГО</w:t>
            </w:r>
          </w:p>
        </w:tc>
        <w:tc>
          <w:tcPr>
            <w:tcW w:w="1707" w:type="dxa"/>
            <w:tcBorders>
              <w:top w:val="nil"/>
              <w:left w:val="single" w:sz="4" w:space="0" w:color="auto"/>
              <w:bottom w:val="single" w:sz="4" w:space="0" w:color="auto"/>
              <w:right w:val="single" w:sz="4" w:space="0" w:color="auto"/>
            </w:tcBorders>
            <w:shd w:val="clear" w:color="auto" w:fill="auto"/>
            <w:vAlign w:val="center"/>
          </w:tcPr>
          <w:p w14:paraId="05E00E10" w14:textId="77777777" w:rsidR="00816A2E" w:rsidRPr="00816A2E" w:rsidRDefault="00816A2E" w:rsidP="00816A2E">
            <w:pPr>
              <w:jc w:val="center"/>
              <w:rPr>
                <w:snapToGrid w:val="0"/>
              </w:rPr>
            </w:pPr>
            <w:r w:rsidRPr="00816A2E">
              <w:rPr>
                <w:snapToGrid w:val="0"/>
              </w:rPr>
              <w:t>315</w:t>
            </w:r>
          </w:p>
        </w:tc>
        <w:tc>
          <w:tcPr>
            <w:tcW w:w="1560" w:type="dxa"/>
            <w:tcBorders>
              <w:top w:val="nil"/>
              <w:left w:val="nil"/>
              <w:bottom w:val="single" w:sz="4" w:space="0" w:color="auto"/>
              <w:right w:val="single" w:sz="4" w:space="0" w:color="auto"/>
            </w:tcBorders>
            <w:shd w:val="clear" w:color="auto" w:fill="auto"/>
            <w:noWrap/>
            <w:vAlign w:val="center"/>
          </w:tcPr>
          <w:p w14:paraId="7F88264B" w14:textId="77777777" w:rsidR="00816A2E" w:rsidRPr="00816A2E" w:rsidRDefault="00816A2E" w:rsidP="00816A2E">
            <w:pPr>
              <w:jc w:val="center"/>
              <w:rPr>
                <w:snapToGrid w:val="0"/>
              </w:rPr>
            </w:pPr>
            <w:r w:rsidRPr="00816A2E">
              <w:rPr>
                <w:snapToGrid w:val="0"/>
              </w:rPr>
              <w:t>281</w:t>
            </w:r>
          </w:p>
        </w:tc>
        <w:tc>
          <w:tcPr>
            <w:tcW w:w="1836" w:type="dxa"/>
            <w:tcBorders>
              <w:top w:val="nil"/>
              <w:left w:val="nil"/>
              <w:bottom w:val="single" w:sz="4" w:space="0" w:color="auto"/>
              <w:right w:val="single" w:sz="4" w:space="0" w:color="auto"/>
            </w:tcBorders>
            <w:shd w:val="clear" w:color="auto" w:fill="auto"/>
            <w:vAlign w:val="center"/>
          </w:tcPr>
          <w:p w14:paraId="25320B13" w14:textId="77777777" w:rsidR="00816A2E" w:rsidRPr="00816A2E" w:rsidRDefault="00816A2E" w:rsidP="00816A2E">
            <w:pPr>
              <w:jc w:val="center"/>
              <w:rPr>
                <w:snapToGrid w:val="0"/>
              </w:rPr>
            </w:pPr>
            <w:r w:rsidRPr="00816A2E">
              <w:rPr>
                <w:snapToGrid w:val="0"/>
              </w:rPr>
              <w:t>-34</w:t>
            </w:r>
          </w:p>
        </w:tc>
      </w:tr>
      <w:tr w:rsidR="00816A2E" w:rsidRPr="00816A2E" w14:paraId="7BF19A66" w14:textId="77777777" w:rsidTr="009E53B0">
        <w:trPr>
          <w:trHeight w:val="70"/>
        </w:trPr>
        <w:tc>
          <w:tcPr>
            <w:tcW w:w="814" w:type="dxa"/>
            <w:shd w:val="clear" w:color="auto" w:fill="auto"/>
            <w:noWrap/>
            <w:vAlign w:val="center"/>
            <w:hideMark/>
          </w:tcPr>
          <w:p w14:paraId="1F061F75" w14:textId="77777777" w:rsidR="00816A2E" w:rsidRPr="00816A2E" w:rsidRDefault="00816A2E" w:rsidP="00816A2E">
            <w:pPr>
              <w:jc w:val="center"/>
              <w:rPr>
                <w:snapToGrid w:val="0"/>
                <w:color w:val="000000"/>
                <w:szCs w:val="28"/>
              </w:rPr>
            </w:pPr>
            <w:r w:rsidRPr="00816A2E">
              <w:rPr>
                <w:snapToGrid w:val="0"/>
                <w:color w:val="000000"/>
                <w:szCs w:val="28"/>
              </w:rPr>
              <w:t>2</w:t>
            </w:r>
          </w:p>
        </w:tc>
        <w:tc>
          <w:tcPr>
            <w:tcW w:w="4006" w:type="dxa"/>
            <w:shd w:val="clear" w:color="auto" w:fill="auto"/>
            <w:noWrap/>
            <w:vAlign w:val="center"/>
            <w:hideMark/>
          </w:tcPr>
          <w:p w14:paraId="48F18F9D" w14:textId="77777777" w:rsidR="00816A2E" w:rsidRPr="00816A2E" w:rsidRDefault="00816A2E" w:rsidP="00816A2E">
            <w:pPr>
              <w:rPr>
                <w:snapToGrid w:val="0"/>
                <w:color w:val="000000"/>
                <w:szCs w:val="28"/>
              </w:rPr>
            </w:pPr>
            <w:r w:rsidRPr="00816A2E">
              <w:rPr>
                <w:snapToGrid w:val="0"/>
                <w:color w:val="000000"/>
                <w:szCs w:val="28"/>
              </w:rPr>
              <w:t>Налог на прибыль</w:t>
            </w:r>
          </w:p>
        </w:tc>
        <w:tc>
          <w:tcPr>
            <w:tcW w:w="1707" w:type="dxa"/>
            <w:tcBorders>
              <w:top w:val="nil"/>
              <w:left w:val="single" w:sz="4" w:space="0" w:color="auto"/>
              <w:bottom w:val="single" w:sz="4" w:space="0" w:color="auto"/>
              <w:right w:val="single" w:sz="4" w:space="0" w:color="auto"/>
            </w:tcBorders>
            <w:shd w:val="clear" w:color="auto" w:fill="auto"/>
            <w:vAlign w:val="center"/>
          </w:tcPr>
          <w:p w14:paraId="761F5824" w14:textId="77777777" w:rsidR="00816A2E" w:rsidRPr="00816A2E" w:rsidRDefault="00816A2E" w:rsidP="00816A2E">
            <w:pPr>
              <w:jc w:val="center"/>
              <w:rPr>
                <w:snapToGrid w:val="0"/>
              </w:rPr>
            </w:pPr>
            <w:r w:rsidRPr="00816A2E">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2B8562AD" w14:textId="77777777" w:rsidR="00816A2E" w:rsidRPr="00816A2E" w:rsidRDefault="00816A2E" w:rsidP="00816A2E">
            <w:pPr>
              <w:jc w:val="center"/>
              <w:rPr>
                <w:snapToGrid w:val="0"/>
              </w:rPr>
            </w:pPr>
            <w:r w:rsidRPr="00816A2E">
              <w:rPr>
                <w:snapToGrid w:val="0"/>
              </w:rPr>
              <w:t>0</w:t>
            </w:r>
          </w:p>
        </w:tc>
        <w:tc>
          <w:tcPr>
            <w:tcW w:w="1836" w:type="dxa"/>
            <w:tcBorders>
              <w:top w:val="nil"/>
              <w:left w:val="nil"/>
              <w:bottom w:val="single" w:sz="4" w:space="0" w:color="auto"/>
              <w:right w:val="single" w:sz="4" w:space="0" w:color="auto"/>
            </w:tcBorders>
            <w:shd w:val="clear" w:color="auto" w:fill="auto"/>
            <w:vAlign w:val="center"/>
          </w:tcPr>
          <w:p w14:paraId="37275B98" w14:textId="77777777" w:rsidR="00816A2E" w:rsidRPr="00816A2E" w:rsidRDefault="00816A2E" w:rsidP="00816A2E">
            <w:pPr>
              <w:jc w:val="center"/>
              <w:rPr>
                <w:snapToGrid w:val="0"/>
              </w:rPr>
            </w:pPr>
            <w:r w:rsidRPr="00816A2E">
              <w:rPr>
                <w:snapToGrid w:val="0"/>
              </w:rPr>
              <w:t>0</w:t>
            </w:r>
          </w:p>
        </w:tc>
      </w:tr>
      <w:tr w:rsidR="00816A2E" w:rsidRPr="00816A2E" w14:paraId="28C4A4B9" w14:textId="77777777" w:rsidTr="009E53B0">
        <w:trPr>
          <w:trHeight w:val="70"/>
        </w:trPr>
        <w:tc>
          <w:tcPr>
            <w:tcW w:w="814" w:type="dxa"/>
            <w:shd w:val="clear" w:color="auto" w:fill="auto"/>
            <w:noWrap/>
            <w:vAlign w:val="center"/>
            <w:hideMark/>
          </w:tcPr>
          <w:p w14:paraId="7EBD467E" w14:textId="77777777" w:rsidR="00816A2E" w:rsidRPr="00816A2E" w:rsidRDefault="00816A2E" w:rsidP="00816A2E">
            <w:pPr>
              <w:jc w:val="center"/>
              <w:rPr>
                <w:snapToGrid w:val="0"/>
                <w:color w:val="000000"/>
                <w:szCs w:val="28"/>
              </w:rPr>
            </w:pPr>
            <w:r w:rsidRPr="00816A2E">
              <w:rPr>
                <w:snapToGrid w:val="0"/>
                <w:color w:val="000000"/>
                <w:szCs w:val="28"/>
              </w:rPr>
              <w:t>3</w:t>
            </w:r>
          </w:p>
        </w:tc>
        <w:tc>
          <w:tcPr>
            <w:tcW w:w="4006" w:type="dxa"/>
            <w:shd w:val="clear" w:color="auto" w:fill="auto"/>
            <w:noWrap/>
            <w:vAlign w:val="center"/>
            <w:hideMark/>
          </w:tcPr>
          <w:p w14:paraId="3E465153" w14:textId="77777777" w:rsidR="00816A2E" w:rsidRPr="00816A2E" w:rsidRDefault="00816A2E" w:rsidP="00816A2E">
            <w:pPr>
              <w:rPr>
                <w:snapToGrid w:val="0"/>
                <w:color w:val="000000"/>
                <w:szCs w:val="28"/>
              </w:rPr>
            </w:pPr>
            <w:r w:rsidRPr="00816A2E">
              <w:rPr>
                <w:snapToGrid w:val="0"/>
                <w:color w:val="00000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07" w:type="dxa"/>
            <w:tcBorders>
              <w:top w:val="nil"/>
              <w:left w:val="single" w:sz="4" w:space="0" w:color="auto"/>
              <w:bottom w:val="single" w:sz="4" w:space="0" w:color="auto"/>
              <w:right w:val="single" w:sz="4" w:space="0" w:color="auto"/>
            </w:tcBorders>
            <w:shd w:val="clear" w:color="auto" w:fill="auto"/>
            <w:vAlign w:val="center"/>
          </w:tcPr>
          <w:p w14:paraId="2AAAB93E" w14:textId="77777777" w:rsidR="00816A2E" w:rsidRPr="00816A2E" w:rsidRDefault="00816A2E" w:rsidP="00816A2E">
            <w:pPr>
              <w:jc w:val="center"/>
              <w:rPr>
                <w:snapToGrid w:val="0"/>
              </w:rPr>
            </w:pPr>
            <w:r w:rsidRPr="00816A2E">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72913C10" w14:textId="77777777" w:rsidR="00816A2E" w:rsidRPr="00816A2E" w:rsidRDefault="00816A2E" w:rsidP="00816A2E">
            <w:pPr>
              <w:jc w:val="center"/>
              <w:rPr>
                <w:snapToGrid w:val="0"/>
              </w:rPr>
            </w:pPr>
            <w:r w:rsidRPr="00816A2E">
              <w:rPr>
                <w:snapToGrid w:val="0"/>
              </w:rPr>
              <w:t>0</w:t>
            </w:r>
          </w:p>
        </w:tc>
        <w:tc>
          <w:tcPr>
            <w:tcW w:w="1836" w:type="dxa"/>
            <w:tcBorders>
              <w:top w:val="nil"/>
              <w:left w:val="nil"/>
              <w:bottom w:val="single" w:sz="4" w:space="0" w:color="auto"/>
              <w:right w:val="single" w:sz="4" w:space="0" w:color="auto"/>
            </w:tcBorders>
            <w:shd w:val="clear" w:color="auto" w:fill="auto"/>
            <w:vAlign w:val="center"/>
          </w:tcPr>
          <w:p w14:paraId="48BA2906" w14:textId="77777777" w:rsidR="00816A2E" w:rsidRPr="00816A2E" w:rsidRDefault="00816A2E" w:rsidP="00816A2E">
            <w:pPr>
              <w:jc w:val="center"/>
              <w:rPr>
                <w:snapToGrid w:val="0"/>
              </w:rPr>
            </w:pPr>
            <w:r w:rsidRPr="00816A2E">
              <w:rPr>
                <w:snapToGrid w:val="0"/>
              </w:rPr>
              <w:t>0</w:t>
            </w:r>
          </w:p>
        </w:tc>
      </w:tr>
      <w:tr w:rsidR="00816A2E" w:rsidRPr="00816A2E" w14:paraId="386414FD" w14:textId="77777777" w:rsidTr="009E53B0">
        <w:trPr>
          <w:trHeight w:val="199"/>
        </w:trPr>
        <w:tc>
          <w:tcPr>
            <w:tcW w:w="814" w:type="dxa"/>
            <w:shd w:val="clear" w:color="auto" w:fill="auto"/>
            <w:noWrap/>
            <w:vAlign w:val="center"/>
            <w:hideMark/>
          </w:tcPr>
          <w:p w14:paraId="1AF00302" w14:textId="77777777" w:rsidR="00816A2E" w:rsidRPr="00816A2E" w:rsidRDefault="00816A2E" w:rsidP="00816A2E">
            <w:pPr>
              <w:jc w:val="center"/>
              <w:rPr>
                <w:snapToGrid w:val="0"/>
                <w:color w:val="000000"/>
                <w:szCs w:val="28"/>
              </w:rPr>
            </w:pPr>
            <w:r w:rsidRPr="00816A2E">
              <w:rPr>
                <w:snapToGrid w:val="0"/>
                <w:color w:val="000000"/>
                <w:szCs w:val="28"/>
              </w:rPr>
              <w:t>4</w:t>
            </w:r>
          </w:p>
        </w:tc>
        <w:tc>
          <w:tcPr>
            <w:tcW w:w="4006" w:type="dxa"/>
            <w:shd w:val="clear" w:color="auto" w:fill="auto"/>
            <w:vAlign w:val="center"/>
            <w:hideMark/>
          </w:tcPr>
          <w:p w14:paraId="04B0273E" w14:textId="77777777" w:rsidR="00816A2E" w:rsidRPr="00816A2E" w:rsidRDefault="00816A2E" w:rsidP="00816A2E">
            <w:pPr>
              <w:rPr>
                <w:snapToGrid w:val="0"/>
                <w:color w:val="000000"/>
                <w:szCs w:val="28"/>
              </w:rPr>
            </w:pPr>
            <w:r w:rsidRPr="00816A2E">
              <w:rPr>
                <w:snapToGrid w:val="0"/>
                <w:color w:val="000000"/>
                <w:szCs w:val="28"/>
              </w:rPr>
              <w:t>Итого неподконтрольных расходов</w:t>
            </w:r>
          </w:p>
        </w:tc>
        <w:tc>
          <w:tcPr>
            <w:tcW w:w="1707" w:type="dxa"/>
            <w:tcBorders>
              <w:top w:val="nil"/>
              <w:left w:val="single" w:sz="4" w:space="0" w:color="auto"/>
              <w:bottom w:val="single" w:sz="4" w:space="0" w:color="auto"/>
              <w:right w:val="single" w:sz="4" w:space="0" w:color="auto"/>
            </w:tcBorders>
            <w:shd w:val="clear" w:color="auto" w:fill="auto"/>
            <w:vAlign w:val="center"/>
          </w:tcPr>
          <w:p w14:paraId="74DE1BE2" w14:textId="77777777" w:rsidR="00816A2E" w:rsidRPr="00816A2E" w:rsidRDefault="00816A2E" w:rsidP="00816A2E">
            <w:pPr>
              <w:jc w:val="center"/>
              <w:rPr>
                <w:snapToGrid w:val="0"/>
              </w:rPr>
            </w:pPr>
            <w:r w:rsidRPr="00816A2E">
              <w:rPr>
                <w:snapToGrid w:val="0"/>
              </w:rPr>
              <w:t>315</w:t>
            </w:r>
          </w:p>
        </w:tc>
        <w:tc>
          <w:tcPr>
            <w:tcW w:w="1560" w:type="dxa"/>
            <w:tcBorders>
              <w:top w:val="nil"/>
              <w:left w:val="nil"/>
              <w:bottom w:val="single" w:sz="4" w:space="0" w:color="auto"/>
              <w:right w:val="single" w:sz="4" w:space="0" w:color="auto"/>
            </w:tcBorders>
            <w:shd w:val="clear" w:color="auto" w:fill="auto"/>
            <w:noWrap/>
            <w:vAlign w:val="center"/>
          </w:tcPr>
          <w:p w14:paraId="07E0AD4F" w14:textId="77777777" w:rsidR="00816A2E" w:rsidRPr="00816A2E" w:rsidRDefault="00816A2E" w:rsidP="00816A2E">
            <w:pPr>
              <w:jc w:val="center"/>
              <w:rPr>
                <w:snapToGrid w:val="0"/>
              </w:rPr>
            </w:pPr>
            <w:r w:rsidRPr="00816A2E">
              <w:rPr>
                <w:snapToGrid w:val="0"/>
              </w:rPr>
              <w:t>281</w:t>
            </w:r>
          </w:p>
        </w:tc>
        <w:tc>
          <w:tcPr>
            <w:tcW w:w="1836" w:type="dxa"/>
            <w:tcBorders>
              <w:top w:val="nil"/>
              <w:left w:val="nil"/>
              <w:bottom w:val="single" w:sz="4" w:space="0" w:color="auto"/>
              <w:right w:val="single" w:sz="4" w:space="0" w:color="auto"/>
            </w:tcBorders>
            <w:shd w:val="clear" w:color="auto" w:fill="auto"/>
            <w:vAlign w:val="center"/>
          </w:tcPr>
          <w:p w14:paraId="51655B15" w14:textId="77777777" w:rsidR="00816A2E" w:rsidRPr="00816A2E" w:rsidRDefault="00816A2E" w:rsidP="00816A2E">
            <w:pPr>
              <w:jc w:val="center"/>
              <w:rPr>
                <w:snapToGrid w:val="0"/>
              </w:rPr>
            </w:pPr>
            <w:r w:rsidRPr="00816A2E">
              <w:rPr>
                <w:snapToGrid w:val="0"/>
              </w:rPr>
              <w:t>-34</w:t>
            </w:r>
          </w:p>
        </w:tc>
      </w:tr>
    </w:tbl>
    <w:p w14:paraId="7285F803" w14:textId="77777777" w:rsidR="00816A2E" w:rsidRPr="00816A2E" w:rsidRDefault="00816A2E" w:rsidP="00816A2E">
      <w:pPr>
        <w:tabs>
          <w:tab w:val="left" w:pos="1890"/>
        </w:tabs>
        <w:ind w:firstLine="851"/>
        <w:jc w:val="both"/>
        <w:rPr>
          <w:snapToGrid w:val="0"/>
          <w:sz w:val="28"/>
          <w:szCs w:val="28"/>
        </w:rPr>
      </w:pPr>
      <w:r w:rsidRPr="00816A2E">
        <w:rPr>
          <w:snapToGrid w:val="0"/>
          <w:sz w:val="28"/>
          <w:szCs w:val="28"/>
        </w:rPr>
        <w:t xml:space="preserve">Расчет неподконтрольных расходов произведен в соответствии </w:t>
      </w:r>
      <w:r w:rsidRPr="00816A2E">
        <w:rPr>
          <w:snapToGrid w:val="0"/>
          <w:sz w:val="28"/>
          <w:szCs w:val="28"/>
        </w:rPr>
        <w:br/>
        <w:t xml:space="preserve">с Методическими указаниями по расчету регулируемых цен (тарифов) </w:t>
      </w:r>
      <w:r w:rsidRPr="00816A2E">
        <w:rPr>
          <w:snapToGrid w:val="0"/>
          <w:sz w:val="28"/>
          <w:szCs w:val="28"/>
        </w:rPr>
        <w:br/>
        <w:t xml:space="preserve">в сфере теплоснабжения, утвержденными Приказом ФСТ России </w:t>
      </w:r>
      <w:r w:rsidRPr="00816A2E">
        <w:rPr>
          <w:snapToGrid w:val="0"/>
          <w:sz w:val="28"/>
          <w:szCs w:val="28"/>
        </w:rPr>
        <w:br/>
        <w:t>от 13.06.2013 № 760-э.</w:t>
      </w:r>
    </w:p>
    <w:p w14:paraId="18887D95" w14:textId="77777777" w:rsidR="00816A2E" w:rsidRPr="00816A2E" w:rsidRDefault="00816A2E" w:rsidP="00816A2E">
      <w:pPr>
        <w:tabs>
          <w:tab w:val="left" w:pos="1890"/>
        </w:tabs>
        <w:ind w:firstLine="851"/>
        <w:jc w:val="both"/>
        <w:rPr>
          <w:snapToGrid w:val="0"/>
          <w:sz w:val="28"/>
          <w:szCs w:val="28"/>
        </w:rPr>
      </w:pPr>
    </w:p>
    <w:p w14:paraId="47468596" w14:textId="77777777" w:rsidR="00816A2E" w:rsidRPr="00816A2E" w:rsidRDefault="00816A2E" w:rsidP="00816A2E">
      <w:pPr>
        <w:numPr>
          <w:ilvl w:val="0"/>
          <w:numId w:val="13"/>
        </w:numPr>
        <w:spacing w:after="240"/>
        <w:ind w:left="9149" w:hanging="1211"/>
        <w:jc w:val="right"/>
        <w:rPr>
          <w:snapToGrid w:val="0"/>
          <w:sz w:val="28"/>
          <w:szCs w:val="28"/>
          <w:lang w:eastAsia="en-US"/>
        </w:rPr>
      </w:pPr>
    </w:p>
    <w:p w14:paraId="777F97C4" w14:textId="77777777" w:rsidR="00816A2E" w:rsidRPr="00816A2E" w:rsidRDefault="00816A2E" w:rsidP="00816A2E">
      <w:pPr>
        <w:keepNext/>
        <w:jc w:val="center"/>
        <w:outlineLvl w:val="2"/>
        <w:rPr>
          <w:rFonts w:cs="Arial"/>
          <w:b/>
          <w:bCs/>
          <w:snapToGrid w:val="0"/>
          <w:sz w:val="28"/>
          <w:szCs w:val="26"/>
          <w:lang w:eastAsia="en-US"/>
        </w:rPr>
      </w:pPr>
      <w:bookmarkStart w:id="76" w:name="_Toc21094969"/>
      <w:bookmarkStart w:id="77" w:name="_Toc24891745"/>
      <w:r w:rsidRPr="00816A2E">
        <w:rPr>
          <w:rFonts w:cs="Arial"/>
          <w:b/>
          <w:bCs/>
          <w:snapToGrid w:val="0"/>
          <w:sz w:val="28"/>
          <w:szCs w:val="26"/>
          <w:lang w:eastAsia="en-US"/>
        </w:rPr>
        <w:lastRenderedPageBreak/>
        <w:t xml:space="preserve">Реестр расходов на приобретение энергетических ресурсов, </w:t>
      </w:r>
      <w:r w:rsidRPr="00816A2E">
        <w:rPr>
          <w:rFonts w:cs="Arial"/>
          <w:b/>
          <w:bCs/>
          <w:snapToGrid w:val="0"/>
          <w:sz w:val="28"/>
          <w:szCs w:val="26"/>
          <w:lang w:eastAsia="en-US"/>
        </w:rPr>
        <w:br/>
        <w:t xml:space="preserve">холодной воды и теплоносителя (далее - ресурсы) </w:t>
      </w:r>
      <w:bookmarkEnd w:id="76"/>
      <w:r w:rsidRPr="00816A2E">
        <w:rPr>
          <w:rFonts w:cs="Arial"/>
          <w:b/>
          <w:bCs/>
          <w:snapToGrid w:val="0"/>
          <w:sz w:val="28"/>
          <w:szCs w:val="26"/>
          <w:lang w:eastAsia="en-US"/>
        </w:rPr>
        <w:t xml:space="preserve">на тепловую энергию </w:t>
      </w:r>
      <w:r w:rsidRPr="00816A2E">
        <w:rPr>
          <w:rFonts w:cs="Arial"/>
          <w:b/>
          <w:bCs/>
          <w:snapToGrid w:val="0"/>
          <w:sz w:val="28"/>
          <w:szCs w:val="26"/>
          <w:lang w:eastAsia="en-US"/>
        </w:rPr>
        <w:br/>
        <w:t>на 2025 год</w:t>
      </w:r>
      <w:bookmarkEnd w:id="77"/>
    </w:p>
    <w:p w14:paraId="74EE36F5" w14:textId="77777777" w:rsidR="00816A2E" w:rsidRPr="00816A2E" w:rsidRDefault="00816A2E" w:rsidP="00816A2E">
      <w:pPr>
        <w:spacing w:line="360" w:lineRule="auto"/>
        <w:jc w:val="center"/>
        <w:rPr>
          <w:snapToGrid w:val="0"/>
          <w:sz w:val="28"/>
        </w:rPr>
      </w:pPr>
      <w:r w:rsidRPr="00816A2E">
        <w:rPr>
          <w:snapToGrid w:val="0"/>
          <w:sz w:val="28"/>
        </w:rPr>
        <w:t>(Приложение 5.4 к Методическим указаниям)</w:t>
      </w:r>
    </w:p>
    <w:p w14:paraId="71BF3F79" w14:textId="77777777" w:rsidR="00816A2E" w:rsidRPr="00816A2E" w:rsidRDefault="00816A2E" w:rsidP="00816A2E">
      <w:pPr>
        <w:spacing w:line="360" w:lineRule="auto"/>
        <w:ind w:firstLine="851"/>
        <w:jc w:val="right"/>
        <w:rPr>
          <w:snapToGrid w:val="0"/>
          <w:sz w:val="28"/>
          <w:szCs w:val="28"/>
        </w:rPr>
      </w:pPr>
      <w:r w:rsidRPr="00816A2E">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707"/>
        <w:gridCol w:w="1557"/>
        <w:gridCol w:w="1557"/>
        <w:gridCol w:w="1806"/>
      </w:tblGrid>
      <w:tr w:rsidR="00816A2E" w:rsidRPr="00816A2E" w14:paraId="1ECEB7C7" w14:textId="77777777" w:rsidTr="009E53B0">
        <w:trPr>
          <w:trHeight w:val="670"/>
        </w:trPr>
        <w:tc>
          <w:tcPr>
            <w:tcW w:w="620" w:type="dxa"/>
            <w:shd w:val="clear" w:color="auto" w:fill="auto"/>
            <w:vAlign w:val="center"/>
            <w:hideMark/>
          </w:tcPr>
          <w:p w14:paraId="50F30981" w14:textId="77777777" w:rsidR="00816A2E" w:rsidRPr="00816A2E" w:rsidRDefault="00816A2E" w:rsidP="00816A2E">
            <w:pPr>
              <w:jc w:val="center"/>
              <w:rPr>
                <w:snapToGrid w:val="0"/>
                <w:szCs w:val="28"/>
              </w:rPr>
            </w:pPr>
            <w:r w:rsidRPr="00816A2E">
              <w:rPr>
                <w:snapToGrid w:val="0"/>
                <w:szCs w:val="28"/>
              </w:rPr>
              <w:t>№ п/п</w:t>
            </w:r>
          </w:p>
        </w:tc>
        <w:tc>
          <w:tcPr>
            <w:tcW w:w="4021" w:type="dxa"/>
            <w:shd w:val="clear" w:color="auto" w:fill="auto"/>
            <w:vAlign w:val="center"/>
            <w:hideMark/>
          </w:tcPr>
          <w:p w14:paraId="16C08025" w14:textId="77777777" w:rsidR="00816A2E" w:rsidRPr="00816A2E" w:rsidRDefault="00816A2E" w:rsidP="00816A2E">
            <w:pPr>
              <w:jc w:val="center"/>
              <w:rPr>
                <w:snapToGrid w:val="0"/>
                <w:szCs w:val="28"/>
              </w:rPr>
            </w:pPr>
            <w:r w:rsidRPr="00816A2E">
              <w:rPr>
                <w:snapToGrid w:val="0"/>
                <w:szCs w:val="28"/>
              </w:rPr>
              <w:t>Наименование ресурса</w:t>
            </w:r>
          </w:p>
        </w:tc>
        <w:tc>
          <w:tcPr>
            <w:tcW w:w="1557" w:type="dxa"/>
          </w:tcPr>
          <w:p w14:paraId="7200BC97" w14:textId="77777777" w:rsidR="00816A2E" w:rsidRPr="00816A2E" w:rsidRDefault="00816A2E" w:rsidP="00816A2E">
            <w:pPr>
              <w:ind w:left="-57"/>
              <w:jc w:val="center"/>
              <w:rPr>
                <w:snapToGrid w:val="0"/>
                <w:szCs w:val="28"/>
              </w:rPr>
            </w:pPr>
            <w:r w:rsidRPr="00816A2E">
              <w:rPr>
                <w:snapToGrid w:val="0"/>
                <w:szCs w:val="28"/>
              </w:rPr>
              <w:t>Предложение предприятия на 2025 год</w:t>
            </w:r>
          </w:p>
        </w:tc>
        <w:tc>
          <w:tcPr>
            <w:tcW w:w="1557" w:type="dxa"/>
          </w:tcPr>
          <w:p w14:paraId="214FF30E" w14:textId="77777777" w:rsidR="00816A2E" w:rsidRPr="00816A2E" w:rsidRDefault="00816A2E" w:rsidP="00816A2E">
            <w:pPr>
              <w:ind w:left="-57"/>
              <w:jc w:val="center"/>
              <w:rPr>
                <w:snapToGrid w:val="0"/>
                <w:szCs w:val="28"/>
              </w:rPr>
            </w:pPr>
            <w:r w:rsidRPr="00816A2E">
              <w:rPr>
                <w:snapToGrid w:val="0"/>
                <w:szCs w:val="28"/>
              </w:rPr>
              <w:t>Предложение экспертов на 2025 год</w:t>
            </w:r>
          </w:p>
        </w:tc>
        <w:tc>
          <w:tcPr>
            <w:tcW w:w="1821" w:type="dxa"/>
          </w:tcPr>
          <w:p w14:paraId="132C1FDA" w14:textId="77777777" w:rsidR="00816A2E" w:rsidRPr="00816A2E" w:rsidRDefault="00816A2E" w:rsidP="00816A2E">
            <w:pPr>
              <w:ind w:left="-57"/>
              <w:jc w:val="center"/>
              <w:rPr>
                <w:snapToGrid w:val="0"/>
                <w:szCs w:val="28"/>
              </w:rPr>
            </w:pPr>
            <w:r w:rsidRPr="00816A2E">
              <w:rPr>
                <w:snapToGrid w:val="0"/>
                <w:szCs w:val="28"/>
              </w:rPr>
              <w:t>Корректировка предложения предприятия</w:t>
            </w:r>
          </w:p>
        </w:tc>
      </w:tr>
      <w:tr w:rsidR="00816A2E" w:rsidRPr="00816A2E" w14:paraId="74A7BF59" w14:textId="77777777" w:rsidTr="009E53B0">
        <w:trPr>
          <w:trHeight w:val="163"/>
        </w:trPr>
        <w:tc>
          <w:tcPr>
            <w:tcW w:w="620" w:type="dxa"/>
            <w:shd w:val="clear" w:color="auto" w:fill="auto"/>
            <w:vAlign w:val="center"/>
            <w:hideMark/>
          </w:tcPr>
          <w:p w14:paraId="7B6D0F00" w14:textId="77777777" w:rsidR="00816A2E" w:rsidRPr="00816A2E" w:rsidRDefault="00816A2E" w:rsidP="00816A2E">
            <w:pPr>
              <w:jc w:val="center"/>
              <w:rPr>
                <w:snapToGrid w:val="0"/>
                <w:szCs w:val="28"/>
              </w:rPr>
            </w:pPr>
            <w:r w:rsidRPr="00816A2E">
              <w:rPr>
                <w:snapToGrid w:val="0"/>
                <w:szCs w:val="28"/>
              </w:rPr>
              <w:t>1</w:t>
            </w:r>
          </w:p>
        </w:tc>
        <w:tc>
          <w:tcPr>
            <w:tcW w:w="4021" w:type="dxa"/>
            <w:shd w:val="clear" w:color="auto" w:fill="auto"/>
            <w:vAlign w:val="center"/>
            <w:hideMark/>
          </w:tcPr>
          <w:p w14:paraId="21E57EAB" w14:textId="77777777" w:rsidR="00816A2E" w:rsidRPr="00816A2E" w:rsidRDefault="00816A2E" w:rsidP="00816A2E">
            <w:pPr>
              <w:rPr>
                <w:snapToGrid w:val="0"/>
                <w:szCs w:val="28"/>
              </w:rPr>
            </w:pPr>
            <w:r w:rsidRPr="00816A2E">
              <w:rPr>
                <w:snapToGrid w:val="0"/>
                <w:szCs w:val="28"/>
              </w:rPr>
              <w:t xml:space="preserve">Расходы на топливо </w:t>
            </w: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tcPr>
          <w:p w14:paraId="7C392FC6" w14:textId="77777777" w:rsidR="00816A2E" w:rsidRPr="00816A2E" w:rsidRDefault="00816A2E" w:rsidP="00816A2E">
            <w:pPr>
              <w:jc w:val="center"/>
              <w:rPr>
                <w:snapToGrid w:val="0"/>
              </w:rPr>
            </w:pPr>
            <w:r w:rsidRPr="00816A2E">
              <w:rPr>
                <w:snapToGrid w:val="0"/>
              </w:rPr>
              <w:t>3 540</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38EAADF9" w14:textId="77777777" w:rsidR="00816A2E" w:rsidRPr="00816A2E" w:rsidRDefault="00816A2E" w:rsidP="00816A2E">
            <w:pPr>
              <w:jc w:val="center"/>
              <w:rPr>
                <w:snapToGrid w:val="0"/>
              </w:rPr>
            </w:pPr>
            <w:r w:rsidRPr="00816A2E">
              <w:rPr>
                <w:snapToGrid w:val="0"/>
              </w:rPr>
              <w:t>3 540</w:t>
            </w:r>
          </w:p>
        </w:tc>
        <w:tc>
          <w:tcPr>
            <w:tcW w:w="1821" w:type="dxa"/>
            <w:tcBorders>
              <w:top w:val="single" w:sz="4" w:space="0" w:color="auto"/>
              <w:left w:val="nil"/>
              <w:bottom w:val="single" w:sz="4" w:space="0" w:color="auto"/>
              <w:right w:val="single" w:sz="4" w:space="0" w:color="auto"/>
            </w:tcBorders>
            <w:shd w:val="clear" w:color="auto" w:fill="auto"/>
            <w:vAlign w:val="center"/>
          </w:tcPr>
          <w:p w14:paraId="1E210ACB" w14:textId="77777777" w:rsidR="00816A2E" w:rsidRPr="00816A2E" w:rsidRDefault="00816A2E" w:rsidP="00816A2E">
            <w:pPr>
              <w:jc w:val="center"/>
              <w:rPr>
                <w:snapToGrid w:val="0"/>
              </w:rPr>
            </w:pPr>
            <w:r w:rsidRPr="00816A2E">
              <w:rPr>
                <w:snapToGrid w:val="0"/>
              </w:rPr>
              <w:t>0</w:t>
            </w:r>
          </w:p>
        </w:tc>
      </w:tr>
      <w:tr w:rsidR="00816A2E" w:rsidRPr="00816A2E" w14:paraId="2D6A4A52" w14:textId="77777777" w:rsidTr="009E53B0">
        <w:trPr>
          <w:trHeight w:val="253"/>
        </w:trPr>
        <w:tc>
          <w:tcPr>
            <w:tcW w:w="620" w:type="dxa"/>
            <w:shd w:val="clear" w:color="auto" w:fill="auto"/>
            <w:vAlign w:val="center"/>
            <w:hideMark/>
          </w:tcPr>
          <w:p w14:paraId="62649C9C" w14:textId="77777777" w:rsidR="00816A2E" w:rsidRPr="00816A2E" w:rsidRDefault="00816A2E" w:rsidP="00816A2E">
            <w:pPr>
              <w:jc w:val="center"/>
              <w:rPr>
                <w:snapToGrid w:val="0"/>
                <w:szCs w:val="28"/>
              </w:rPr>
            </w:pPr>
            <w:r w:rsidRPr="00816A2E">
              <w:rPr>
                <w:snapToGrid w:val="0"/>
                <w:szCs w:val="28"/>
              </w:rPr>
              <w:t>2</w:t>
            </w:r>
          </w:p>
        </w:tc>
        <w:tc>
          <w:tcPr>
            <w:tcW w:w="4021" w:type="dxa"/>
            <w:shd w:val="clear" w:color="auto" w:fill="auto"/>
            <w:vAlign w:val="center"/>
            <w:hideMark/>
          </w:tcPr>
          <w:p w14:paraId="48D90070" w14:textId="77777777" w:rsidR="00816A2E" w:rsidRPr="00816A2E" w:rsidRDefault="00816A2E" w:rsidP="00816A2E">
            <w:pPr>
              <w:rPr>
                <w:snapToGrid w:val="0"/>
                <w:szCs w:val="28"/>
              </w:rPr>
            </w:pPr>
            <w:r w:rsidRPr="00816A2E">
              <w:rPr>
                <w:snapToGrid w:val="0"/>
                <w:szCs w:val="28"/>
              </w:rPr>
              <w:t xml:space="preserve">Расходы на электрическую энергию </w:t>
            </w:r>
          </w:p>
        </w:tc>
        <w:tc>
          <w:tcPr>
            <w:tcW w:w="1557" w:type="dxa"/>
            <w:tcBorders>
              <w:top w:val="nil"/>
              <w:left w:val="single" w:sz="4" w:space="0" w:color="auto"/>
              <w:bottom w:val="single" w:sz="4" w:space="0" w:color="auto"/>
              <w:right w:val="single" w:sz="4" w:space="0" w:color="auto"/>
            </w:tcBorders>
            <w:shd w:val="clear" w:color="000000" w:fill="FFFFFF"/>
            <w:vAlign w:val="center"/>
          </w:tcPr>
          <w:p w14:paraId="47F29484" w14:textId="77777777" w:rsidR="00816A2E" w:rsidRPr="00816A2E" w:rsidRDefault="00816A2E" w:rsidP="00816A2E">
            <w:pPr>
              <w:jc w:val="center"/>
              <w:rPr>
                <w:snapToGrid w:val="0"/>
              </w:rPr>
            </w:pPr>
            <w:r w:rsidRPr="00816A2E">
              <w:rPr>
                <w:snapToGrid w:val="0"/>
              </w:rPr>
              <w:t>555</w:t>
            </w:r>
          </w:p>
        </w:tc>
        <w:tc>
          <w:tcPr>
            <w:tcW w:w="1557" w:type="dxa"/>
            <w:tcBorders>
              <w:top w:val="nil"/>
              <w:left w:val="single" w:sz="4" w:space="0" w:color="auto"/>
              <w:bottom w:val="single" w:sz="4" w:space="0" w:color="auto"/>
              <w:right w:val="single" w:sz="4" w:space="0" w:color="auto"/>
            </w:tcBorders>
            <w:shd w:val="clear" w:color="auto" w:fill="auto"/>
            <w:vAlign w:val="center"/>
          </w:tcPr>
          <w:p w14:paraId="40385EE6" w14:textId="77777777" w:rsidR="00816A2E" w:rsidRPr="00816A2E" w:rsidRDefault="00816A2E" w:rsidP="00816A2E">
            <w:pPr>
              <w:jc w:val="center"/>
              <w:rPr>
                <w:snapToGrid w:val="0"/>
              </w:rPr>
            </w:pPr>
            <w:r w:rsidRPr="00816A2E">
              <w:rPr>
                <w:snapToGrid w:val="0"/>
              </w:rPr>
              <w:t>553</w:t>
            </w:r>
          </w:p>
        </w:tc>
        <w:tc>
          <w:tcPr>
            <w:tcW w:w="1821" w:type="dxa"/>
            <w:tcBorders>
              <w:top w:val="nil"/>
              <w:left w:val="nil"/>
              <w:bottom w:val="single" w:sz="4" w:space="0" w:color="auto"/>
              <w:right w:val="single" w:sz="4" w:space="0" w:color="auto"/>
            </w:tcBorders>
            <w:shd w:val="clear" w:color="auto" w:fill="auto"/>
            <w:vAlign w:val="center"/>
          </w:tcPr>
          <w:p w14:paraId="4D9D7A51" w14:textId="77777777" w:rsidR="00816A2E" w:rsidRPr="00816A2E" w:rsidRDefault="00816A2E" w:rsidP="00816A2E">
            <w:pPr>
              <w:jc w:val="center"/>
              <w:rPr>
                <w:snapToGrid w:val="0"/>
              </w:rPr>
            </w:pPr>
            <w:r w:rsidRPr="00816A2E">
              <w:rPr>
                <w:snapToGrid w:val="0"/>
              </w:rPr>
              <w:t>-2</w:t>
            </w:r>
          </w:p>
        </w:tc>
      </w:tr>
      <w:tr w:rsidR="00816A2E" w:rsidRPr="00816A2E" w14:paraId="1E995B91" w14:textId="77777777" w:rsidTr="009E53B0">
        <w:trPr>
          <w:trHeight w:val="187"/>
        </w:trPr>
        <w:tc>
          <w:tcPr>
            <w:tcW w:w="620" w:type="dxa"/>
            <w:shd w:val="clear" w:color="auto" w:fill="auto"/>
            <w:vAlign w:val="center"/>
            <w:hideMark/>
          </w:tcPr>
          <w:p w14:paraId="61B1FDE9" w14:textId="77777777" w:rsidR="00816A2E" w:rsidRPr="00816A2E" w:rsidRDefault="00816A2E" w:rsidP="00816A2E">
            <w:pPr>
              <w:jc w:val="center"/>
              <w:rPr>
                <w:snapToGrid w:val="0"/>
                <w:szCs w:val="28"/>
              </w:rPr>
            </w:pPr>
            <w:r w:rsidRPr="00816A2E">
              <w:rPr>
                <w:snapToGrid w:val="0"/>
                <w:szCs w:val="28"/>
              </w:rPr>
              <w:t>3</w:t>
            </w:r>
          </w:p>
        </w:tc>
        <w:tc>
          <w:tcPr>
            <w:tcW w:w="4021" w:type="dxa"/>
            <w:shd w:val="clear" w:color="auto" w:fill="auto"/>
            <w:vAlign w:val="center"/>
            <w:hideMark/>
          </w:tcPr>
          <w:p w14:paraId="0466B07C" w14:textId="77777777" w:rsidR="00816A2E" w:rsidRPr="00816A2E" w:rsidRDefault="00816A2E" w:rsidP="00816A2E">
            <w:pPr>
              <w:rPr>
                <w:snapToGrid w:val="0"/>
                <w:szCs w:val="28"/>
              </w:rPr>
            </w:pPr>
            <w:r w:rsidRPr="00816A2E">
              <w:rPr>
                <w:snapToGrid w:val="0"/>
                <w:szCs w:val="28"/>
              </w:rPr>
              <w:t>Расходы на тепловую энергию</w:t>
            </w:r>
          </w:p>
        </w:tc>
        <w:tc>
          <w:tcPr>
            <w:tcW w:w="1557" w:type="dxa"/>
            <w:tcBorders>
              <w:top w:val="nil"/>
              <w:left w:val="single" w:sz="4" w:space="0" w:color="auto"/>
              <w:bottom w:val="single" w:sz="4" w:space="0" w:color="auto"/>
              <w:right w:val="single" w:sz="4" w:space="0" w:color="auto"/>
            </w:tcBorders>
            <w:shd w:val="clear" w:color="000000" w:fill="FFFFFF"/>
            <w:vAlign w:val="center"/>
          </w:tcPr>
          <w:p w14:paraId="728D3A8B" w14:textId="77777777" w:rsidR="00816A2E" w:rsidRPr="00816A2E" w:rsidRDefault="00816A2E" w:rsidP="00816A2E">
            <w:pPr>
              <w:jc w:val="center"/>
              <w:rPr>
                <w:snapToGrid w:val="0"/>
              </w:rPr>
            </w:pPr>
            <w:r w:rsidRPr="00816A2E">
              <w:rPr>
                <w:snapToGrid w:val="0"/>
              </w:rPr>
              <w:t>0</w:t>
            </w:r>
          </w:p>
        </w:tc>
        <w:tc>
          <w:tcPr>
            <w:tcW w:w="1557" w:type="dxa"/>
            <w:tcBorders>
              <w:top w:val="nil"/>
              <w:left w:val="single" w:sz="4" w:space="0" w:color="auto"/>
              <w:bottom w:val="single" w:sz="4" w:space="0" w:color="auto"/>
              <w:right w:val="single" w:sz="4" w:space="0" w:color="auto"/>
            </w:tcBorders>
            <w:shd w:val="clear" w:color="auto" w:fill="auto"/>
            <w:vAlign w:val="center"/>
          </w:tcPr>
          <w:p w14:paraId="2F0BDADC" w14:textId="77777777" w:rsidR="00816A2E" w:rsidRPr="00816A2E" w:rsidRDefault="00816A2E" w:rsidP="00816A2E">
            <w:pPr>
              <w:jc w:val="center"/>
              <w:rPr>
                <w:snapToGrid w:val="0"/>
              </w:rPr>
            </w:pPr>
            <w:r w:rsidRPr="00816A2E">
              <w:rPr>
                <w:snapToGrid w:val="0"/>
              </w:rPr>
              <w:t>0</w:t>
            </w:r>
          </w:p>
        </w:tc>
        <w:tc>
          <w:tcPr>
            <w:tcW w:w="1821" w:type="dxa"/>
            <w:tcBorders>
              <w:top w:val="nil"/>
              <w:left w:val="nil"/>
              <w:bottom w:val="single" w:sz="4" w:space="0" w:color="auto"/>
              <w:right w:val="single" w:sz="4" w:space="0" w:color="auto"/>
            </w:tcBorders>
            <w:shd w:val="clear" w:color="auto" w:fill="auto"/>
            <w:vAlign w:val="center"/>
          </w:tcPr>
          <w:p w14:paraId="74D80734" w14:textId="77777777" w:rsidR="00816A2E" w:rsidRPr="00816A2E" w:rsidRDefault="00816A2E" w:rsidP="00816A2E">
            <w:pPr>
              <w:jc w:val="center"/>
              <w:rPr>
                <w:snapToGrid w:val="0"/>
              </w:rPr>
            </w:pPr>
            <w:r w:rsidRPr="00816A2E">
              <w:rPr>
                <w:snapToGrid w:val="0"/>
              </w:rPr>
              <w:t>0</w:t>
            </w:r>
          </w:p>
        </w:tc>
      </w:tr>
      <w:tr w:rsidR="00816A2E" w:rsidRPr="00816A2E" w14:paraId="38BB5C45" w14:textId="77777777" w:rsidTr="009E53B0">
        <w:trPr>
          <w:trHeight w:val="121"/>
        </w:trPr>
        <w:tc>
          <w:tcPr>
            <w:tcW w:w="620" w:type="dxa"/>
            <w:shd w:val="clear" w:color="auto" w:fill="auto"/>
            <w:vAlign w:val="center"/>
            <w:hideMark/>
          </w:tcPr>
          <w:p w14:paraId="7C5A7EF2" w14:textId="77777777" w:rsidR="00816A2E" w:rsidRPr="00816A2E" w:rsidRDefault="00816A2E" w:rsidP="00816A2E">
            <w:pPr>
              <w:jc w:val="center"/>
              <w:rPr>
                <w:snapToGrid w:val="0"/>
                <w:szCs w:val="28"/>
              </w:rPr>
            </w:pPr>
            <w:r w:rsidRPr="00816A2E">
              <w:rPr>
                <w:snapToGrid w:val="0"/>
                <w:szCs w:val="28"/>
              </w:rPr>
              <w:t>4</w:t>
            </w:r>
          </w:p>
        </w:tc>
        <w:tc>
          <w:tcPr>
            <w:tcW w:w="4021" w:type="dxa"/>
            <w:shd w:val="clear" w:color="auto" w:fill="auto"/>
            <w:vAlign w:val="center"/>
            <w:hideMark/>
          </w:tcPr>
          <w:p w14:paraId="36C50FBD" w14:textId="77777777" w:rsidR="00816A2E" w:rsidRPr="00816A2E" w:rsidRDefault="00816A2E" w:rsidP="00816A2E">
            <w:pPr>
              <w:rPr>
                <w:snapToGrid w:val="0"/>
                <w:szCs w:val="28"/>
              </w:rPr>
            </w:pPr>
            <w:r w:rsidRPr="00816A2E">
              <w:rPr>
                <w:snapToGrid w:val="0"/>
                <w:szCs w:val="28"/>
              </w:rPr>
              <w:t xml:space="preserve">Расходы на холодную воду </w:t>
            </w:r>
          </w:p>
        </w:tc>
        <w:tc>
          <w:tcPr>
            <w:tcW w:w="1557" w:type="dxa"/>
            <w:tcBorders>
              <w:top w:val="nil"/>
              <w:left w:val="single" w:sz="4" w:space="0" w:color="auto"/>
              <w:bottom w:val="single" w:sz="4" w:space="0" w:color="auto"/>
              <w:right w:val="single" w:sz="4" w:space="0" w:color="auto"/>
            </w:tcBorders>
            <w:shd w:val="clear" w:color="000000" w:fill="FFFFFF"/>
            <w:vAlign w:val="center"/>
          </w:tcPr>
          <w:p w14:paraId="40F98905" w14:textId="77777777" w:rsidR="00816A2E" w:rsidRPr="00816A2E" w:rsidRDefault="00816A2E" w:rsidP="00816A2E">
            <w:pPr>
              <w:jc w:val="center"/>
              <w:rPr>
                <w:snapToGrid w:val="0"/>
              </w:rPr>
            </w:pPr>
            <w:r w:rsidRPr="00816A2E">
              <w:rPr>
                <w:snapToGrid w:val="0"/>
              </w:rPr>
              <w:t>135</w:t>
            </w:r>
          </w:p>
        </w:tc>
        <w:tc>
          <w:tcPr>
            <w:tcW w:w="1557" w:type="dxa"/>
            <w:tcBorders>
              <w:top w:val="nil"/>
              <w:left w:val="single" w:sz="4" w:space="0" w:color="auto"/>
              <w:bottom w:val="single" w:sz="4" w:space="0" w:color="auto"/>
              <w:right w:val="single" w:sz="4" w:space="0" w:color="auto"/>
            </w:tcBorders>
            <w:shd w:val="clear" w:color="auto" w:fill="auto"/>
            <w:vAlign w:val="center"/>
          </w:tcPr>
          <w:p w14:paraId="400A69F8" w14:textId="77777777" w:rsidR="00816A2E" w:rsidRPr="00816A2E" w:rsidRDefault="00816A2E" w:rsidP="00816A2E">
            <w:pPr>
              <w:jc w:val="center"/>
              <w:rPr>
                <w:snapToGrid w:val="0"/>
              </w:rPr>
            </w:pPr>
            <w:r w:rsidRPr="00816A2E">
              <w:rPr>
                <w:snapToGrid w:val="0"/>
              </w:rPr>
              <w:t>128</w:t>
            </w:r>
          </w:p>
        </w:tc>
        <w:tc>
          <w:tcPr>
            <w:tcW w:w="1821" w:type="dxa"/>
            <w:tcBorders>
              <w:top w:val="nil"/>
              <w:left w:val="nil"/>
              <w:bottom w:val="single" w:sz="4" w:space="0" w:color="auto"/>
              <w:right w:val="single" w:sz="4" w:space="0" w:color="auto"/>
            </w:tcBorders>
            <w:shd w:val="clear" w:color="auto" w:fill="auto"/>
            <w:vAlign w:val="center"/>
          </w:tcPr>
          <w:p w14:paraId="6A90312C" w14:textId="77777777" w:rsidR="00816A2E" w:rsidRPr="00816A2E" w:rsidRDefault="00816A2E" w:rsidP="00816A2E">
            <w:pPr>
              <w:jc w:val="center"/>
              <w:rPr>
                <w:snapToGrid w:val="0"/>
              </w:rPr>
            </w:pPr>
            <w:r w:rsidRPr="00816A2E">
              <w:rPr>
                <w:snapToGrid w:val="0"/>
              </w:rPr>
              <w:t>-7</w:t>
            </w:r>
          </w:p>
        </w:tc>
      </w:tr>
      <w:tr w:rsidR="00816A2E" w:rsidRPr="00816A2E" w14:paraId="13A1978F" w14:textId="77777777" w:rsidTr="009E53B0">
        <w:trPr>
          <w:trHeight w:val="169"/>
        </w:trPr>
        <w:tc>
          <w:tcPr>
            <w:tcW w:w="620" w:type="dxa"/>
            <w:shd w:val="clear" w:color="auto" w:fill="auto"/>
            <w:vAlign w:val="center"/>
            <w:hideMark/>
          </w:tcPr>
          <w:p w14:paraId="06CFA381" w14:textId="77777777" w:rsidR="00816A2E" w:rsidRPr="00816A2E" w:rsidRDefault="00816A2E" w:rsidP="00816A2E">
            <w:pPr>
              <w:jc w:val="center"/>
              <w:rPr>
                <w:snapToGrid w:val="0"/>
                <w:szCs w:val="28"/>
              </w:rPr>
            </w:pPr>
            <w:r w:rsidRPr="00816A2E">
              <w:rPr>
                <w:snapToGrid w:val="0"/>
                <w:szCs w:val="28"/>
              </w:rPr>
              <w:t>5</w:t>
            </w:r>
          </w:p>
        </w:tc>
        <w:tc>
          <w:tcPr>
            <w:tcW w:w="4021" w:type="dxa"/>
            <w:shd w:val="clear" w:color="auto" w:fill="auto"/>
            <w:vAlign w:val="center"/>
            <w:hideMark/>
          </w:tcPr>
          <w:p w14:paraId="66C03692" w14:textId="77777777" w:rsidR="00816A2E" w:rsidRPr="00816A2E" w:rsidRDefault="00816A2E" w:rsidP="00816A2E">
            <w:pPr>
              <w:rPr>
                <w:snapToGrid w:val="0"/>
                <w:szCs w:val="28"/>
              </w:rPr>
            </w:pPr>
            <w:r w:rsidRPr="00816A2E">
              <w:rPr>
                <w:snapToGrid w:val="0"/>
                <w:szCs w:val="28"/>
              </w:rPr>
              <w:t xml:space="preserve">Расходы на теплоноситель </w:t>
            </w:r>
          </w:p>
        </w:tc>
        <w:tc>
          <w:tcPr>
            <w:tcW w:w="1557" w:type="dxa"/>
            <w:tcBorders>
              <w:top w:val="nil"/>
              <w:left w:val="single" w:sz="4" w:space="0" w:color="auto"/>
              <w:bottom w:val="single" w:sz="4" w:space="0" w:color="auto"/>
              <w:right w:val="single" w:sz="4" w:space="0" w:color="auto"/>
            </w:tcBorders>
            <w:shd w:val="clear" w:color="000000" w:fill="FFFFFF"/>
            <w:vAlign w:val="center"/>
          </w:tcPr>
          <w:p w14:paraId="76FA6D68" w14:textId="77777777" w:rsidR="00816A2E" w:rsidRPr="00816A2E" w:rsidRDefault="00816A2E" w:rsidP="00816A2E">
            <w:pPr>
              <w:jc w:val="center"/>
              <w:rPr>
                <w:snapToGrid w:val="0"/>
              </w:rPr>
            </w:pPr>
            <w:r w:rsidRPr="00816A2E">
              <w:rPr>
                <w:snapToGrid w:val="0"/>
              </w:rPr>
              <w:t>0</w:t>
            </w:r>
          </w:p>
        </w:tc>
        <w:tc>
          <w:tcPr>
            <w:tcW w:w="1557" w:type="dxa"/>
            <w:tcBorders>
              <w:top w:val="nil"/>
              <w:left w:val="single" w:sz="4" w:space="0" w:color="auto"/>
              <w:bottom w:val="single" w:sz="4" w:space="0" w:color="auto"/>
              <w:right w:val="single" w:sz="4" w:space="0" w:color="auto"/>
            </w:tcBorders>
            <w:shd w:val="clear" w:color="auto" w:fill="auto"/>
            <w:vAlign w:val="center"/>
          </w:tcPr>
          <w:p w14:paraId="00441DFB" w14:textId="77777777" w:rsidR="00816A2E" w:rsidRPr="00816A2E" w:rsidRDefault="00816A2E" w:rsidP="00816A2E">
            <w:pPr>
              <w:jc w:val="center"/>
              <w:rPr>
                <w:snapToGrid w:val="0"/>
              </w:rPr>
            </w:pPr>
            <w:r w:rsidRPr="00816A2E">
              <w:rPr>
                <w:snapToGrid w:val="0"/>
              </w:rPr>
              <w:t>0</w:t>
            </w:r>
          </w:p>
        </w:tc>
        <w:tc>
          <w:tcPr>
            <w:tcW w:w="1821" w:type="dxa"/>
            <w:tcBorders>
              <w:top w:val="nil"/>
              <w:left w:val="nil"/>
              <w:bottom w:val="single" w:sz="4" w:space="0" w:color="auto"/>
              <w:right w:val="single" w:sz="4" w:space="0" w:color="auto"/>
            </w:tcBorders>
            <w:shd w:val="clear" w:color="auto" w:fill="auto"/>
            <w:vAlign w:val="center"/>
          </w:tcPr>
          <w:p w14:paraId="503EC893" w14:textId="77777777" w:rsidR="00816A2E" w:rsidRPr="00816A2E" w:rsidRDefault="00816A2E" w:rsidP="00816A2E">
            <w:pPr>
              <w:jc w:val="center"/>
              <w:rPr>
                <w:snapToGrid w:val="0"/>
              </w:rPr>
            </w:pPr>
            <w:r w:rsidRPr="00816A2E">
              <w:rPr>
                <w:snapToGrid w:val="0"/>
              </w:rPr>
              <w:t>0</w:t>
            </w:r>
          </w:p>
        </w:tc>
      </w:tr>
      <w:tr w:rsidR="00816A2E" w:rsidRPr="00816A2E" w14:paraId="2C7F5AD7" w14:textId="77777777" w:rsidTr="009E53B0">
        <w:trPr>
          <w:trHeight w:val="201"/>
        </w:trPr>
        <w:tc>
          <w:tcPr>
            <w:tcW w:w="620" w:type="dxa"/>
            <w:shd w:val="clear" w:color="auto" w:fill="auto"/>
            <w:vAlign w:val="center"/>
            <w:hideMark/>
          </w:tcPr>
          <w:p w14:paraId="393FF6E2" w14:textId="77777777" w:rsidR="00816A2E" w:rsidRPr="00816A2E" w:rsidRDefault="00816A2E" w:rsidP="00816A2E">
            <w:pPr>
              <w:jc w:val="center"/>
              <w:rPr>
                <w:snapToGrid w:val="0"/>
                <w:szCs w:val="28"/>
              </w:rPr>
            </w:pPr>
            <w:r w:rsidRPr="00816A2E">
              <w:rPr>
                <w:snapToGrid w:val="0"/>
                <w:szCs w:val="28"/>
              </w:rPr>
              <w:t>6</w:t>
            </w:r>
          </w:p>
        </w:tc>
        <w:tc>
          <w:tcPr>
            <w:tcW w:w="4021" w:type="dxa"/>
            <w:shd w:val="clear" w:color="auto" w:fill="auto"/>
            <w:vAlign w:val="center"/>
            <w:hideMark/>
          </w:tcPr>
          <w:p w14:paraId="65EEFCD6" w14:textId="77777777" w:rsidR="00816A2E" w:rsidRPr="00816A2E" w:rsidRDefault="00816A2E" w:rsidP="00816A2E">
            <w:pPr>
              <w:rPr>
                <w:snapToGrid w:val="0"/>
                <w:szCs w:val="28"/>
              </w:rPr>
            </w:pPr>
            <w:r w:rsidRPr="00816A2E">
              <w:rPr>
                <w:snapToGrid w:val="0"/>
                <w:szCs w:val="28"/>
              </w:rPr>
              <w:t>ИТОГО</w:t>
            </w:r>
          </w:p>
        </w:tc>
        <w:tc>
          <w:tcPr>
            <w:tcW w:w="1557" w:type="dxa"/>
            <w:tcBorders>
              <w:top w:val="nil"/>
              <w:left w:val="single" w:sz="4" w:space="0" w:color="auto"/>
              <w:bottom w:val="single" w:sz="4" w:space="0" w:color="auto"/>
              <w:right w:val="single" w:sz="4" w:space="0" w:color="auto"/>
            </w:tcBorders>
            <w:shd w:val="clear" w:color="000000" w:fill="FFFFFF"/>
            <w:vAlign w:val="center"/>
          </w:tcPr>
          <w:p w14:paraId="1C669B8D" w14:textId="77777777" w:rsidR="00816A2E" w:rsidRPr="00816A2E" w:rsidRDefault="00816A2E" w:rsidP="00816A2E">
            <w:pPr>
              <w:jc w:val="center"/>
              <w:rPr>
                <w:snapToGrid w:val="0"/>
              </w:rPr>
            </w:pPr>
            <w:r w:rsidRPr="00816A2E">
              <w:rPr>
                <w:snapToGrid w:val="0"/>
              </w:rPr>
              <w:t>4 230</w:t>
            </w:r>
          </w:p>
        </w:tc>
        <w:tc>
          <w:tcPr>
            <w:tcW w:w="1557" w:type="dxa"/>
            <w:tcBorders>
              <w:top w:val="nil"/>
              <w:left w:val="single" w:sz="4" w:space="0" w:color="auto"/>
              <w:bottom w:val="single" w:sz="4" w:space="0" w:color="auto"/>
              <w:right w:val="single" w:sz="4" w:space="0" w:color="auto"/>
            </w:tcBorders>
            <w:shd w:val="clear" w:color="auto" w:fill="auto"/>
            <w:vAlign w:val="center"/>
          </w:tcPr>
          <w:p w14:paraId="276A22BA" w14:textId="77777777" w:rsidR="00816A2E" w:rsidRPr="00816A2E" w:rsidRDefault="00816A2E" w:rsidP="00816A2E">
            <w:pPr>
              <w:jc w:val="center"/>
              <w:rPr>
                <w:snapToGrid w:val="0"/>
              </w:rPr>
            </w:pPr>
            <w:r w:rsidRPr="00816A2E">
              <w:rPr>
                <w:snapToGrid w:val="0"/>
              </w:rPr>
              <w:t>4 221</w:t>
            </w:r>
          </w:p>
        </w:tc>
        <w:tc>
          <w:tcPr>
            <w:tcW w:w="1821" w:type="dxa"/>
            <w:tcBorders>
              <w:top w:val="nil"/>
              <w:left w:val="nil"/>
              <w:bottom w:val="single" w:sz="4" w:space="0" w:color="auto"/>
              <w:right w:val="single" w:sz="4" w:space="0" w:color="auto"/>
            </w:tcBorders>
            <w:shd w:val="clear" w:color="auto" w:fill="auto"/>
            <w:vAlign w:val="center"/>
          </w:tcPr>
          <w:p w14:paraId="2DC2FD62" w14:textId="77777777" w:rsidR="00816A2E" w:rsidRPr="00816A2E" w:rsidRDefault="00816A2E" w:rsidP="00816A2E">
            <w:pPr>
              <w:jc w:val="center"/>
              <w:rPr>
                <w:snapToGrid w:val="0"/>
              </w:rPr>
            </w:pPr>
            <w:r w:rsidRPr="00816A2E">
              <w:rPr>
                <w:snapToGrid w:val="0"/>
              </w:rPr>
              <w:t>-9</w:t>
            </w:r>
          </w:p>
        </w:tc>
      </w:tr>
    </w:tbl>
    <w:p w14:paraId="2CCCB376" w14:textId="77777777" w:rsidR="00816A2E" w:rsidRPr="00816A2E" w:rsidRDefault="00816A2E" w:rsidP="00816A2E">
      <w:pPr>
        <w:tabs>
          <w:tab w:val="left" w:pos="1890"/>
        </w:tabs>
        <w:ind w:firstLine="720"/>
        <w:jc w:val="both"/>
        <w:rPr>
          <w:snapToGrid w:val="0"/>
          <w:sz w:val="28"/>
          <w:szCs w:val="28"/>
        </w:rPr>
      </w:pPr>
    </w:p>
    <w:p w14:paraId="440D890A" w14:textId="77777777" w:rsidR="00816A2E" w:rsidRPr="00816A2E" w:rsidRDefault="00816A2E" w:rsidP="00816A2E">
      <w:pPr>
        <w:tabs>
          <w:tab w:val="left" w:pos="1890"/>
        </w:tabs>
        <w:ind w:firstLine="851"/>
        <w:jc w:val="both"/>
        <w:rPr>
          <w:sz w:val="28"/>
          <w:szCs w:val="28"/>
        </w:rPr>
      </w:pPr>
      <w:r w:rsidRPr="00816A2E">
        <w:rPr>
          <w:snapToGrid w:val="0"/>
          <w:sz w:val="28"/>
          <w:szCs w:val="28"/>
        </w:rPr>
        <w:t>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564F0FEF" w14:textId="77777777" w:rsidR="00816A2E" w:rsidRPr="00816A2E" w:rsidRDefault="00816A2E" w:rsidP="00816A2E">
      <w:pPr>
        <w:rPr>
          <w:snapToGrid w:val="0"/>
          <w:sz w:val="28"/>
          <w:szCs w:val="28"/>
        </w:rPr>
      </w:pPr>
    </w:p>
    <w:p w14:paraId="322332B8" w14:textId="77777777" w:rsidR="00816A2E" w:rsidRPr="00816A2E" w:rsidRDefault="00816A2E" w:rsidP="00816A2E">
      <w:pPr>
        <w:tabs>
          <w:tab w:val="left" w:pos="1890"/>
        </w:tabs>
        <w:ind w:firstLine="851"/>
        <w:jc w:val="both"/>
        <w:rPr>
          <w:sz w:val="28"/>
          <w:szCs w:val="28"/>
        </w:rPr>
      </w:pPr>
    </w:p>
    <w:p w14:paraId="0B5D9018" w14:textId="77777777" w:rsidR="00816A2E" w:rsidRPr="00816A2E" w:rsidRDefault="00816A2E" w:rsidP="00816A2E">
      <w:pPr>
        <w:ind w:firstLine="709"/>
        <w:jc w:val="both"/>
        <w:rPr>
          <w:snapToGrid w:val="0"/>
          <w:sz w:val="28"/>
          <w:szCs w:val="28"/>
        </w:rPr>
      </w:pPr>
    </w:p>
    <w:p w14:paraId="1F6D94A1" w14:textId="77777777" w:rsidR="00816A2E" w:rsidRPr="00816A2E" w:rsidRDefault="00816A2E" w:rsidP="00816A2E">
      <w:pPr>
        <w:ind w:firstLine="709"/>
        <w:jc w:val="both"/>
        <w:rPr>
          <w:sz w:val="28"/>
          <w:szCs w:val="28"/>
        </w:rPr>
      </w:pPr>
      <w:r w:rsidRPr="00816A2E">
        <w:rPr>
          <w:snapToGrid w:val="0"/>
          <w:sz w:val="28"/>
          <w:szCs w:val="28"/>
        </w:rPr>
        <w:br w:type="page"/>
      </w:r>
      <w:r w:rsidRPr="00816A2E">
        <w:rPr>
          <w:sz w:val="28"/>
          <w:szCs w:val="28"/>
        </w:rPr>
        <w:lastRenderedPageBreak/>
        <w:t xml:space="preserve">Расчет необходимой валовой выручки на 2025 год постатейно отражен </w:t>
      </w:r>
      <w:r w:rsidRPr="00816A2E">
        <w:rPr>
          <w:sz w:val="28"/>
          <w:szCs w:val="28"/>
        </w:rPr>
        <w:br/>
        <w:t>в таблице 18.</w:t>
      </w:r>
    </w:p>
    <w:p w14:paraId="49EBA8E6" w14:textId="77777777" w:rsidR="00816A2E" w:rsidRPr="00816A2E" w:rsidRDefault="00816A2E" w:rsidP="00816A2E">
      <w:pPr>
        <w:autoSpaceDE w:val="0"/>
        <w:autoSpaceDN w:val="0"/>
        <w:adjustRightInd w:val="0"/>
        <w:jc w:val="both"/>
        <w:rPr>
          <w:b/>
          <w:snapToGrid w:val="0"/>
          <w:sz w:val="28"/>
          <w:szCs w:val="28"/>
          <w:lang w:eastAsia="en-US"/>
        </w:rPr>
      </w:pPr>
    </w:p>
    <w:p w14:paraId="70BB532C" w14:textId="77777777" w:rsidR="00816A2E" w:rsidRPr="00816A2E" w:rsidRDefault="00816A2E" w:rsidP="00816A2E">
      <w:pPr>
        <w:numPr>
          <w:ilvl w:val="0"/>
          <w:numId w:val="13"/>
        </w:numPr>
        <w:spacing w:after="240"/>
        <w:ind w:left="9149" w:hanging="1211"/>
        <w:jc w:val="right"/>
        <w:rPr>
          <w:snapToGrid w:val="0"/>
          <w:sz w:val="28"/>
          <w:szCs w:val="28"/>
          <w:lang w:eastAsia="en-US"/>
        </w:rPr>
      </w:pPr>
    </w:p>
    <w:p w14:paraId="5D72B419" w14:textId="77777777" w:rsidR="00816A2E" w:rsidRPr="00816A2E" w:rsidRDefault="00816A2E" w:rsidP="00816A2E">
      <w:pPr>
        <w:jc w:val="center"/>
        <w:rPr>
          <w:rFonts w:eastAsia="Calibri"/>
          <w:b/>
          <w:bCs/>
          <w:snapToGrid w:val="0"/>
          <w:sz w:val="28"/>
          <w:lang w:eastAsia="en-US"/>
        </w:rPr>
      </w:pPr>
      <w:r w:rsidRPr="00816A2E">
        <w:rPr>
          <w:rFonts w:eastAsia="Calibri"/>
          <w:b/>
          <w:bCs/>
          <w:snapToGrid w:val="0"/>
          <w:sz w:val="28"/>
          <w:lang w:eastAsia="en-US"/>
        </w:rPr>
        <w:t>Расчёт необходимой валовой выручки на производство тепловой энергии методом индексации установленных тарифов</w:t>
      </w:r>
    </w:p>
    <w:p w14:paraId="1473F954" w14:textId="77777777" w:rsidR="00816A2E" w:rsidRPr="00816A2E" w:rsidRDefault="00816A2E" w:rsidP="00816A2E">
      <w:pPr>
        <w:spacing w:line="360" w:lineRule="auto"/>
        <w:jc w:val="center"/>
        <w:rPr>
          <w:snapToGrid w:val="0"/>
          <w:sz w:val="28"/>
        </w:rPr>
      </w:pPr>
      <w:r w:rsidRPr="00816A2E">
        <w:rPr>
          <w:snapToGrid w:val="0"/>
          <w:sz w:val="28"/>
        </w:rPr>
        <w:t>(Приложение 5.9 к Методическим указаниям)</w:t>
      </w:r>
    </w:p>
    <w:p w14:paraId="4030C19D" w14:textId="77777777" w:rsidR="00816A2E" w:rsidRPr="00816A2E" w:rsidRDefault="00816A2E" w:rsidP="00816A2E">
      <w:pPr>
        <w:jc w:val="right"/>
        <w:rPr>
          <w:snapToGrid w:val="0"/>
          <w:sz w:val="28"/>
          <w:szCs w:val="28"/>
        </w:rPr>
      </w:pPr>
      <w:r w:rsidRPr="00816A2E">
        <w:rPr>
          <w:snapToGrid w:val="0"/>
          <w:sz w:val="28"/>
          <w:szCs w:val="28"/>
        </w:rPr>
        <w:t>тыс. руб.</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1701"/>
        <w:gridCol w:w="1701"/>
        <w:gridCol w:w="1843"/>
      </w:tblGrid>
      <w:tr w:rsidR="00816A2E" w:rsidRPr="00816A2E" w14:paraId="01961434" w14:textId="77777777" w:rsidTr="009E53B0">
        <w:trPr>
          <w:trHeight w:val="300"/>
          <w:tblHeader/>
        </w:trPr>
        <w:tc>
          <w:tcPr>
            <w:tcW w:w="709" w:type="dxa"/>
            <w:shd w:val="clear" w:color="auto" w:fill="auto"/>
            <w:vAlign w:val="center"/>
            <w:hideMark/>
          </w:tcPr>
          <w:p w14:paraId="2980836C" w14:textId="77777777" w:rsidR="00816A2E" w:rsidRPr="00816A2E" w:rsidRDefault="00816A2E" w:rsidP="00816A2E">
            <w:pPr>
              <w:ind w:left="-108"/>
              <w:jc w:val="center"/>
            </w:pPr>
            <w:r w:rsidRPr="00816A2E">
              <w:t>№ п/п</w:t>
            </w:r>
          </w:p>
        </w:tc>
        <w:tc>
          <w:tcPr>
            <w:tcW w:w="4253" w:type="dxa"/>
            <w:shd w:val="clear" w:color="auto" w:fill="auto"/>
            <w:vAlign w:val="center"/>
            <w:hideMark/>
          </w:tcPr>
          <w:p w14:paraId="423E827A" w14:textId="77777777" w:rsidR="00816A2E" w:rsidRPr="00816A2E" w:rsidRDefault="00816A2E" w:rsidP="00816A2E">
            <w:pPr>
              <w:jc w:val="center"/>
            </w:pPr>
            <w:r w:rsidRPr="00816A2E">
              <w:t>Наименование расхода</w:t>
            </w:r>
          </w:p>
        </w:tc>
        <w:tc>
          <w:tcPr>
            <w:tcW w:w="1701" w:type="dxa"/>
            <w:vAlign w:val="center"/>
          </w:tcPr>
          <w:p w14:paraId="73205DA8" w14:textId="77777777" w:rsidR="00816A2E" w:rsidRPr="00816A2E" w:rsidRDefault="00816A2E" w:rsidP="00816A2E">
            <w:pPr>
              <w:jc w:val="center"/>
            </w:pPr>
            <w:r w:rsidRPr="00816A2E">
              <w:rPr>
                <w:snapToGrid w:val="0"/>
              </w:rPr>
              <w:t>Предложение предприятия</w:t>
            </w:r>
          </w:p>
        </w:tc>
        <w:tc>
          <w:tcPr>
            <w:tcW w:w="1701" w:type="dxa"/>
            <w:vAlign w:val="center"/>
          </w:tcPr>
          <w:p w14:paraId="3BB5DFFB" w14:textId="77777777" w:rsidR="00816A2E" w:rsidRPr="00816A2E" w:rsidRDefault="00816A2E" w:rsidP="00816A2E">
            <w:pPr>
              <w:jc w:val="center"/>
            </w:pPr>
            <w:r w:rsidRPr="00816A2E">
              <w:rPr>
                <w:snapToGrid w:val="0"/>
              </w:rPr>
              <w:t xml:space="preserve">Предложение экспертов </w:t>
            </w:r>
          </w:p>
        </w:tc>
        <w:tc>
          <w:tcPr>
            <w:tcW w:w="1843" w:type="dxa"/>
            <w:vAlign w:val="center"/>
          </w:tcPr>
          <w:p w14:paraId="4B5E7407" w14:textId="77777777" w:rsidR="00816A2E" w:rsidRPr="00816A2E" w:rsidRDefault="00816A2E" w:rsidP="00816A2E">
            <w:pPr>
              <w:jc w:val="center"/>
            </w:pPr>
            <w:r w:rsidRPr="00816A2E">
              <w:rPr>
                <w:snapToGrid w:val="0"/>
              </w:rPr>
              <w:t>Корректировка</w:t>
            </w:r>
          </w:p>
        </w:tc>
      </w:tr>
      <w:tr w:rsidR="00816A2E" w:rsidRPr="00816A2E" w14:paraId="1EA3890A" w14:textId="77777777" w:rsidTr="009E53B0">
        <w:trPr>
          <w:trHeight w:val="402"/>
        </w:trPr>
        <w:tc>
          <w:tcPr>
            <w:tcW w:w="709" w:type="dxa"/>
            <w:shd w:val="clear" w:color="auto" w:fill="auto"/>
            <w:vAlign w:val="center"/>
            <w:hideMark/>
          </w:tcPr>
          <w:p w14:paraId="7591B254" w14:textId="77777777" w:rsidR="00816A2E" w:rsidRPr="00816A2E" w:rsidRDefault="00816A2E" w:rsidP="00816A2E">
            <w:pPr>
              <w:ind w:left="-108"/>
              <w:jc w:val="center"/>
            </w:pPr>
            <w:r w:rsidRPr="00816A2E">
              <w:t>1</w:t>
            </w:r>
          </w:p>
        </w:tc>
        <w:tc>
          <w:tcPr>
            <w:tcW w:w="4253" w:type="dxa"/>
            <w:shd w:val="clear" w:color="auto" w:fill="auto"/>
            <w:vAlign w:val="center"/>
            <w:hideMark/>
          </w:tcPr>
          <w:p w14:paraId="71733D7F" w14:textId="77777777" w:rsidR="00816A2E" w:rsidRPr="00816A2E" w:rsidRDefault="00816A2E" w:rsidP="00816A2E">
            <w:r w:rsidRPr="00816A2E">
              <w:t>Операционные (подконтрольные)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D0B159D" w14:textId="77777777" w:rsidR="00816A2E" w:rsidRPr="00816A2E" w:rsidRDefault="00816A2E" w:rsidP="00816A2E">
            <w:pPr>
              <w:jc w:val="center"/>
              <w:rPr>
                <w:snapToGrid w:val="0"/>
                <w:color w:val="000000"/>
              </w:rPr>
            </w:pPr>
            <w:r w:rsidRPr="00816A2E">
              <w:rPr>
                <w:snapToGrid w:val="0"/>
                <w:color w:val="000000"/>
              </w:rPr>
              <w:t>1 821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491834" w14:textId="77777777" w:rsidR="00816A2E" w:rsidRPr="00816A2E" w:rsidRDefault="00816A2E" w:rsidP="00816A2E">
            <w:pPr>
              <w:jc w:val="center"/>
              <w:rPr>
                <w:snapToGrid w:val="0"/>
                <w:color w:val="000000"/>
              </w:rPr>
            </w:pPr>
            <w:r w:rsidRPr="00816A2E">
              <w:rPr>
                <w:snapToGrid w:val="0"/>
                <w:color w:val="000000"/>
              </w:rPr>
              <w:t>1 820</w:t>
            </w:r>
          </w:p>
        </w:tc>
        <w:tc>
          <w:tcPr>
            <w:tcW w:w="1843" w:type="dxa"/>
            <w:tcBorders>
              <w:top w:val="single" w:sz="4" w:space="0" w:color="auto"/>
              <w:left w:val="nil"/>
              <w:bottom w:val="single" w:sz="4" w:space="0" w:color="auto"/>
              <w:right w:val="single" w:sz="4" w:space="0" w:color="auto"/>
            </w:tcBorders>
            <w:shd w:val="clear" w:color="auto" w:fill="auto"/>
            <w:vAlign w:val="center"/>
          </w:tcPr>
          <w:p w14:paraId="58325995" w14:textId="77777777" w:rsidR="00816A2E" w:rsidRPr="00816A2E" w:rsidRDefault="00816A2E" w:rsidP="00816A2E">
            <w:pPr>
              <w:jc w:val="center"/>
              <w:rPr>
                <w:snapToGrid w:val="0"/>
                <w:color w:val="000000"/>
              </w:rPr>
            </w:pPr>
            <w:r w:rsidRPr="00816A2E">
              <w:rPr>
                <w:snapToGrid w:val="0"/>
                <w:color w:val="000000"/>
              </w:rPr>
              <w:t>-1</w:t>
            </w:r>
          </w:p>
        </w:tc>
      </w:tr>
      <w:tr w:rsidR="00816A2E" w:rsidRPr="00816A2E" w14:paraId="5F0E1B68" w14:textId="77777777" w:rsidTr="009E53B0">
        <w:trPr>
          <w:trHeight w:val="360"/>
        </w:trPr>
        <w:tc>
          <w:tcPr>
            <w:tcW w:w="709" w:type="dxa"/>
            <w:shd w:val="clear" w:color="auto" w:fill="auto"/>
            <w:vAlign w:val="center"/>
            <w:hideMark/>
          </w:tcPr>
          <w:p w14:paraId="02CD0B4B" w14:textId="77777777" w:rsidR="00816A2E" w:rsidRPr="00816A2E" w:rsidRDefault="00816A2E" w:rsidP="00816A2E">
            <w:pPr>
              <w:ind w:left="-108"/>
              <w:jc w:val="center"/>
            </w:pPr>
            <w:r w:rsidRPr="00816A2E">
              <w:t>2</w:t>
            </w:r>
          </w:p>
        </w:tc>
        <w:tc>
          <w:tcPr>
            <w:tcW w:w="4253" w:type="dxa"/>
            <w:shd w:val="clear" w:color="auto" w:fill="auto"/>
            <w:vAlign w:val="center"/>
            <w:hideMark/>
          </w:tcPr>
          <w:p w14:paraId="0F36FABD" w14:textId="77777777" w:rsidR="00816A2E" w:rsidRPr="00816A2E" w:rsidRDefault="00816A2E" w:rsidP="00816A2E">
            <w:r w:rsidRPr="00816A2E">
              <w:t>Неподконтрольные расходы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4B3DEADF" w14:textId="77777777" w:rsidR="00816A2E" w:rsidRPr="00816A2E" w:rsidRDefault="00816A2E" w:rsidP="00816A2E">
            <w:pPr>
              <w:jc w:val="center"/>
              <w:rPr>
                <w:snapToGrid w:val="0"/>
                <w:color w:val="000000"/>
              </w:rPr>
            </w:pPr>
            <w:r w:rsidRPr="00816A2E">
              <w:rPr>
                <w:snapToGrid w:val="0"/>
                <w:color w:val="000000"/>
              </w:rPr>
              <w:t>315</w:t>
            </w:r>
          </w:p>
        </w:tc>
        <w:tc>
          <w:tcPr>
            <w:tcW w:w="1701" w:type="dxa"/>
            <w:tcBorders>
              <w:top w:val="nil"/>
              <w:left w:val="single" w:sz="4" w:space="0" w:color="auto"/>
              <w:bottom w:val="single" w:sz="4" w:space="0" w:color="auto"/>
              <w:right w:val="single" w:sz="4" w:space="0" w:color="auto"/>
            </w:tcBorders>
            <w:shd w:val="clear" w:color="auto" w:fill="auto"/>
            <w:vAlign w:val="center"/>
          </w:tcPr>
          <w:p w14:paraId="21683F0F" w14:textId="77777777" w:rsidR="00816A2E" w:rsidRPr="00816A2E" w:rsidRDefault="00816A2E" w:rsidP="00816A2E">
            <w:pPr>
              <w:jc w:val="center"/>
              <w:rPr>
                <w:snapToGrid w:val="0"/>
                <w:color w:val="000000"/>
              </w:rPr>
            </w:pPr>
            <w:r w:rsidRPr="00816A2E">
              <w:rPr>
                <w:snapToGrid w:val="0"/>
                <w:color w:val="000000"/>
              </w:rPr>
              <w:t>281</w:t>
            </w:r>
          </w:p>
        </w:tc>
        <w:tc>
          <w:tcPr>
            <w:tcW w:w="1843" w:type="dxa"/>
            <w:tcBorders>
              <w:top w:val="nil"/>
              <w:left w:val="nil"/>
              <w:bottom w:val="single" w:sz="4" w:space="0" w:color="auto"/>
              <w:right w:val="single" w:sz="4" w:space="0" w:color="auto"/>
            </w:tcBorders>
            <w:shd w:val="clear" w:color="auto" w:fill="auto"/>
            <w:vAlign w:val="center"/>
          </w:tcPr>
          <w:p w14:paraId="3747F851" w14:textId="77777777" w:rsidR="00816A2E" w:rsidRPr="00816A2E" w:rsidRDefault="00816A2E" w:rsidP="00816A2E">
            <w:pPr>
              <w:jc w:val="center"/>
              <w:rPr>
                <w:snapToGrid w:val="0"/>
                <w:color w:val="000000"/>
              </w:rPr>
            </w:pPr>
            <w:r w:rsidRPr="00816A2E">
              <w:rPr>
                <w:snapToGrid w:val="0"/>
                <w:color w:val="000000"/>
              </w:rPr>
              <w:t>-34</w:t>
            </w:r>
          </w:p>
        </w:tc>
      </w:tr>
      <w:tr w:rsidR="00816A2E" w:rsidRPr="00816A2E" w14:paraId="0E76C86D" w14:textId="77777777" w:rsidTr="009E53B0">
        <w:trPr>
          <w:trHeight w:val="1196"/>
        </w:trPr>
        <w:tc>
          <w:tcPr>
            <w:tcW w:w="709" w:type="dxa"/>
            <w:shd w:val="clear" w:color="auto" w:fill="auto"/>
            <w:vAlign w:val="center"/>
            <w:hideMark/>
          </w:tcPr>
          <w:p w14:paraId="3B3E58C5" w14:textId="77777777" w:rsidR="00816A2E" w:rsidRPr="00816A2E" w:rsidRDefault="00816A2E" w:rsidP="00816A2E">
            <w:pPr>
              <w:ind w:left="-108"/>
              <w:jc w:val="center"/>
            </w:pPr>
            <w:r w:rsidRPr="00816A2E">
              <w:t>3</w:t>
            </w:r>
          </w:p>
        </w:tc>
        <w:tc>
          <w:tcPr>
            <w:tcW w:w="4253" w:type="dxa"/>
            <w:shd w:val="clear" w:color="auto" w:fill="auto"/>
            <w:vAlign w:val="center"/>
            <w:hideMark/>
          </w:tcPr>
          <w:p w14:paraId="61E05E4C" w14:textId="77777777" w:rsidR="00816A2E" w:rsidRPr="00816A2E" w:rsidRDefault="00816A2E" w:rsidP="00816A2E">
            <w:r w:rsidRPr="00816A2E">
              <w:t>Расходы на приобретение (производство) энергетических ресурсов, холодной воды</w:t>
            </w:r>
            <w:r w:rsidRPr="00816A2E">
              <w:br/>
              <w:t>и теплоносителя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778E768D" w14:textId="77777777" w:rsidR="00816A2E" w:rsidRPr="00816A2E" w:rsidRDefault="00816A2E" w:rsidP="00816A2E">
            <w:pPr>
              <w:jc w:val="center"/>
              <w:rPr>
                <w:snapToGrid w:val="0"/>
                <w:color w:val="000000"/>
              </w:rPr>
            </w:pPr>
            <w:r w:rsidRPr="00816A2E">
              <w:rPr>
                <w:snapToGrid w:val="0"/>
                <w:color w:val="000000"/>
              </w:rPr>
              <w:t>4 230</w:t>
            </w:r>
          </w:p>
        </w:tc>
        <w:tc>
          <w:tcPr>
            <w:tcW w:w="1701" w:type="dxa"/>
            <w:tcBorders>
              <w:top w:val="nil"/>
              <w:left w:val="single" w:sz="4" w:space="0" w:color="auto"/>
              <w:bottom w:val="single" w:sz="4" w:space="0" w:color="auto"/>
              <w:right w:val="single" w:sz="4" w:space="0" w:color="auto"/>
            </w:tcBorders>
            <w:shd w:val="clear" w:color="auto" w:fill="auto"/>
            <w:vAlign w:val="center"/>
          </w:tcPr>
          <w:p w14:paraId="2F670379" w14:textId="77777777" w:rsidR="00816A2E" w:rsidRPr="00816A2E" w:rsidRDefault="00816A2E" w:rsidP="00816A2E">
            <w:pPr>
              <w:jc w:val="center"/>
              <w:rPr>
                <w:snapToGrid w:val="0"/>
                <w:color w:val="000000"/>
              </w:rPr>
            </w:pPr>
            <w:r w:rsidRPr="00816A2E">
              <w:rPr>
                <w:snapToGrid w:val="0"/>
                <w:color w:val="000000"/>
              </w:rPr>
              <w:t>4 221</w:t>
            </w:r>
          </w:p>
        </w:tc>
        <w:tc>
          <w:tcPr>
            <w:tcW w:w="1843" w:type="dxa"/>
            <w:tcBorders>
              <w:top w:val="nil"/>
              <w:left w:val="nil"/>
              <w:bottom w:val="single" w:sz="4" w:space="0" w:color="auto"/>
              <w:right w:val="single" w:sz="4" w:space="0" w:color="auto"/>
            </w:tcBorders>
            <w:shd w:val="clear" w:color="auto" w:fill="auto"/>
            <w:vAlign w:val="center"/>
          </w:tcPr>
          <w:p w14:paraId="1DFD035D" w14:textId="77777777" w:rsidR="00816A2E" w:rsidRPr="00816A2E" w:rsidRDefault="00816A2E" w:rsidP="00816A2E">
            <w:pPr>
              <w:jc w:val="center"/>
              <w:rPr>
                <w:snapToGrid w:val="0"/>
                <w:color w:val="000000"/>
              </w:rPr>
            </w:pPr>
            <w:r w:rsidRPr="00816A2E">
              <w:rPr>
                <w:snapToGrid w:val="0"/>
                <w:color w:val="000000"/>
              </w:rPr>
              <w:t>-9</w:t>
            </w:r>
          </w:p>
        </w:tc>
      </w:tr>
      <w:tr w:rsidR="00816A2E" w:rsidRPr="00816A2E" w14:paraId="1A80E621" w14:textId="77777777" w:rsidTr="009E53B0">
        <w:trPr>
          <w:trHeight w:val="360"/>
        </w:trPr>
        <w:tc>
          <w:tcPr>
            <w:tcW w:w="709" w:type="dxa"/>
            <w:shd w:val="clear" w:color="auto" w:fill="auto"/>
            <w:vAlign w:val="center"/>
            <w:hideMark/>
          </w:tcPr>
          <w:p w14:paraId="7DF3B591" w14:textId="77777777" w:rsidR="00816A2E" w:rsidRPr="00816A2E" w:rsidRDefault="00816A2E" w:rsidP="00816A2E">
            <w:pPr>
              <w:ind w:left="-108"/>
              <w:jc w:val="center"/>
            </w:pPr>
            <w:r w:rsidRPr="00816A2E">
              <w:t>4</w:t>
            </w:r>
          </w:p>
        </w:tc>
        <w:tc>
          <w:tcPr>
            <w:tcW w:w="4253" w:type="dxa"/>
            <w:shd w:val="clear" w:color="auto" w:fill="auto"/>
            <w:vAlign w:val="center"/>
            <w:hideMark/>
          </w:tcPr>
          <w:p w14:paraId="09896FD1" w14:textId="77777777" w:rsidR="00816A2E" w:rsidRPr="00816A2E" w:rsidRDefault="00816A2E" w:rsidP="00816A2E">
            <w:r w:rsidRPr="00816A2E">
              <w:t>Прибыль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78936D61" w14:textId="77777777" w:rsidR="00816A2E" w:rsidRPr="00816A2E" w:rsidRDefault="00816A2E" w:rsidP="00816A2E">
            <w:pPr>
              <w:jc w:val="center"/>
              <w:rPr>
                <w:snapToGrid w:val="0"/>
                <w:color w:val="000000"/>
              </w:rPr>
            </w:pPr>
            <w:r w:rsidRPr="00816A2E">
              <w:rPr>
                <w:snapToGrid w:val="0"/>
                <w:color w:val="000000"/>
              </w:rPr>
              <w:t>47</w:t>
            </w:r>
          </w:p>
        </w:tc>
        <w:tc>
          <w:tcPr>
            <w:tcW w:w="1701" w:type="dxa"/>
            <w:tcBorders>
              <w:top w:val="nil"/>
              <w:left w:val="single" w:sz="4" w:space="0" w:color="auto"/>
              <w:bottom w:val="single" w:sz="4" w:space="0" w:color="auto"/>
              <w:right w:val="single" w:sz="4" w:space="0" w:color="auto"/>
            </w:tcBorders>
            <w:shd w:val="clear" w:color="auto" w:fill="auto"/>
            <w:vAlign w:val="center"/>
          </w:tcPr>
          <w:p w14:paraId="4AD814E1" w14:textId="77777777" w:rsidR="00816A2E" w:rsidRPr="00816A2E" w:rsidRDefault="00816A2E" w:rsidP="00816A2E">
            <w:pPr>
              <w:jc w:val="center"/>
              <w:rPr>
                <w:snapToGrid w:val="0"/>
                <w:color w:val="000000"/>
              </w:rPr>
            </w:pPr>
            <w:r w:rsidRPr="00816A2E">
              <w:rPr>
                <w:snapToGrid w:val="0"/>
                <w:color w:val="000000"/>
              </w:rPr>
              <w:t>0</w:t>
            </w:r>
          </w:p>
        </w:tc>
        <w:tc>
          <w:tcPr>
            <w:tcW w:w="1843" w:type="dxa"/>
            <w:tcBorders>
              <w:top w:val="nil"/>
              <w:left w:val="nil"/>
              <w:bottom w:val="single" w:sz="4" w:space="0" w:color="auto"/>
              <w:right w:val="single" w:sz="4" w:space="0" w:color="auto"/>
            </w:tcBorders>
            <w:shd w:val="clear" w:color="auto" w:fill="auto"/>
            <w:vAlign w:val="center"/>
          </w:tcPr>
          <w:p w14:paraId="5EA5D247" w14:textId="77777777" w:rsidR="00816A2E" w:rsidRPr="00816A2E" w:rsidRDefault="00816A2E" w:rsidP="00816A2E">
            <w:pPr>
              <w:jc w:val="center"/>
              <w:rPr>
                <w:snapToGrid w:val="0"/>
                <w:color w:val="000000"/>
              </w:rPr>
            </w:pPr>
            <w:r w:rsidRPr="00816A2E">
              <w:rPr>
                <w:snapToGrid w:val="0"/>
                <w:color w:val="000000"/>
              </w:rPr>
              <w:t>-47</w:t>
            </w:r>
          </w:p>
        </w:tc>
      </w:tr>
      <w:tr w:rsidR="00816A2E" w:rsidRPr="00816A2E" w14:paraId="61C1A5EE" w14:textId="77777777" w:rsidTr="009E53B0">
        <w:trPr>
          <w:trHeight w:val="464"/>
        </w:trPr>
        <w:tc>
          <w:tcPr>
            <w:tcW w:w="709" w:type="dxa"/>
            <w:shd w:val="clear" w:color="auto" w:fill="auto"/>
            <w:vAlign w:val="center"/>
          </w:tcPr>
          <w:p w14:paraId="5E094EE3" w14:textId="77777777" w:rsidR="00816A2E" w:rsidRPr="00816A2E" w:rsidRDefault="00816A2E" w:rsidP="00816A2E">
            <w:pPr>
              <w:ind w:left="-108"/>
              <w:jc w:val="center"/>
            </w:pPr>
            <w:r w:rsidRPr="00816A2E">
              <w:t>5</w:t>
            </w:r>
          </w:p>
        </w:tc>
        <w:tc>
          <w:tcPr>
            <w:tcW w:w="4253" w:type="dxa"/>
            <w:shd w:val="clear" w:color="auto" w:fill="auto"/>
            <w:vAlign w:val="center"/>
          </w:tcPr>
          <w:p w14:paraId="26243E92" w14:textId="77777777" w:rsidR="00816A2E" w:rsidRPr="00816A2E" w:rsidRDefault="00816A2E" w:rsidP="00816A2E">
            <w:r w:rsidRPr="00816A2E">
              <w:t>Расчетная предпринимательская прибыль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5781344A" w14:textId="77777777" w:rsidR="00816A2E" w:rsidRPr="00816A2E" w:rsidRDefault="00816A2E" w:rsidP="00816A2E">
            <w:pPr>
              <w:jc w:val="center"/>
              <w:rPr>
                <w:snapToGrid w:val="0"/>
                <w:color w:val="000000"/>
              </w:rPr>
            </w:pPr>
            <w:r w:rsidRPr="00816A2E">
              <w:rPr>
                <w:snapToGrid w:val="0"/>
                <w:color w:val="000000"/>
              </w:rPr>
              <w:t>107</w:t>
            </w:r>
          </w:p>
        </w:tc>
        <w:tc>
          <w:tcPr>
            <w:tcW w:w="1701" w:type="dxa"/>
            <w:tcBorders>
              <w:top w:val="nil"/>
              <w:left w:val="single" w:sz="4" w:space="0" w:color="auto"/>
              <w:bottom w:val="single" w:sz="4" w:space="0" w:color="auto"/>
              <w:right w:val="single" w:sz="4" w:space="0" w:color="auto"/>
            </w:tcBorders>
            <w:shd w:val="clear" w:color="auto" w:fill="auto"/>
            <w:vAlign w:val="center"/>
          </w:tcPr>
          <w:p w14:paraId="12BFDF24" w14:textId="77777777" w:rsidR="00816A2E" w:rsidRPr="00816A2E" w:rsidRDefault="00816A2E" w:rsidP="00816A2E">
            <w:pPr>
              <w:jc w:val="center"/>
              <w:rPr>
                <w:snapToGrid w:val="0"/>
                <w:color w:val="000000"/>
              </w:rPr>
            </w:pPr>
            <w:r w:rsidRPr="00816A2E">
              <w:rPr>
                <w:snapToGrid w:val="0"/>
                <w:color w:val="000000"/>
              </w:rPr>
              <w:t>107</w:t>
            </w:r>
          </w:p>
        </w:tc>
        <w:tc>
          <w:tcPr>
            <w:tcW w:w="1843" w:type="dxa"/>
            <w:tcBorders>
              <w:top w:val="nil"/>
              <w:left w:val="nil"/>
              <w:bottom w:val="single" w:sz="4" w:space="0" w:color="auto"/>
              <w:right w:val="single" w:sz="4" w:space="0" w:color="auto"/>
            </w:tcBorders>
            <w:shd w:val="clear" w:color="auto" w:fill="auto"/>
            <w:vAlign w:val="center"/>
          </w:tcPr>
          <w:p w14:paraId="65E01CE7" w14:textId="77777777" w:rsidR="00816A2E" w:rsidRPr="00816A2E" w:rsidRDefault="00816A2E" w:rsidP="00816A2E">
            <w:pPr>
              <w:jc w:val="center"/>
              <w:rPr>
                <w:snapToGrid w:val="0"/>
                <w:color w:val="000000"/>
              </w:rPr>
            </w:pPr>
            <w:r w:rsidRPr="00816A2E">
              <w:rPr>
                <w:snapToGrid w:val="0"/>
                <w:color w:val="000000"/>
              </w:rPr>
              <w:t>0</w:t>
            </w:r>
          </w:p>
        </w:tc>
      </w:tr>
      <w:tr w:rsidR="00816A2E" w:rsidRPr="00816A2E" w14:paraId="2D62C2D7" w14:textId="77777777" w:rsidTr="009E53B0">
        <w:trPr>
          <w:trHeight w:val="967"/>
        </w:trPr>
        <w:tc>
          <w:tcPr>
            <w:tcW w:w="709" w:type="dxa"/>
            <w:shd w:val="clear" w:color="auto" w:fill="auto"/>
            <w:vAlign w:val="center"/>
            <w:hideMark/>
          </w:tcPr>
          <w:p w14:paraId="5D077766" w14:textId="77777777" w:rsidR="00816A2E" w:rsidRPr="00816A2E" w:rsidRDefault="00816A2E" w:rsidP="00816A2E">
            <w:pPr>
              <w:ind w:left="-108"/>
              <w:jc w:val="center"/>
            </w:pPr>
            <w:r w:rsidRPr="00816A2E">
              <w:t>6</w:t>
            </w:r>
          </w:p>
        </w:tc>
        <w:tc>
          <w:tcPr>
            <w:tcW w:w="4253" w:type="dxa"/>
            <w:shd w:val="clear" w:color="auto" w:fill="auto"/>
            <w:vAlign w:val="center"/>
            <w:hideMark/>
          </w:tcPr>
          <w:p w14:paraId="027C5907" w14:textId="77777777" w:rsidR="00816A2E" w:rsidRPr="00816A2E" w:rsidRDefault="00816A2E" w:rsidP="00816A2E">
            <w:r w:rsidRPr="00816A2E">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77701444" w14:textId="77777777" w:rsidR="00816A2E" w:rsidRPr="00816A2E" w:rsidRDefault="00816A2E" w:rsidP="00816A2E">
            <w:pPr>
              <w:jc w:val="center"/>
              <w:rPr>
                <w:snapToGrid w:val="0"/>
                <w:color w:val="000000"/>
              </w:rPr>
            </w:pPr>
            <w:r w:rsidRPr="00816A2E">
              <w:rPr>
                <w:snapToGrid w:val="0"/>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21C673C9" w14:textId="77777777" w:rsidR="00816A2E" w:rsidRPr="00816A2E" w:rsidRDefault="00816A2E" w:rsidP="00816A2E">
            <w:pPr>
              <w:jc w:val="center"/>
              <w:rPr>
                <w:snapToGrid w:val="0"/>
                <w:color w:val="000000"/>
              </w:rPr>
            </w:pPr>
            <w:r w:rsidRPr="00816A2E">
              <w:rPr>
                <w:snapToGrid w:val="0"/>
                <w:color w:val="000000"/>
              </w:rPr>
              <w:t>0</w:t>
            </w:r>
          </w:p>
        </w:tc>
        <w:tc>
          <w:tcPr>
            <w:tcW w:w="1843" w:type="dxa"/>
            <w:tcBorders>
              <w:top w:val="nil"/>
              <w:left w:val="nil"/>
              <w:bottom w:val="single" w:sz="4" w:space="0" w:color="auto"/>
              <w:right w:val="single" w:sz="4" w:space="0" w:color="auto"/>
            </w:tcBorders>
            <w:shd w:val="clear" w:color="auto" w:fill="auto"/>
            <w:vAlign w:val="center"/>
          </w:tcPr>
          <w:p w14:paraId="5554B2F8" w14:textId="77777777" w:rsidR="00816A2E" w:rsidRPr="00816A2E" w:rsidRDefault="00816A2E" w:rsidP="00816A2E">
            <w:pPr>
              <w:jc w:val="center"/>
              <w:rPr>
                <w:snapToGrid w:val="0"/>
                <w:color w:val="000000"/>
              </w:rPr>
            </w:pPr>
            <w:r w:rsidRPr="00816A2E">
              <w:rPr>
                <w:snapToGrid w:val="0"/>
                <w:color w:val="000000"/>
              </w:rPr>
              <w:t>0</w:t>
            </w:r>
          </w:p>
        </w:tc>
      </w:tr>
      <w:tr w:rsidR="00816A2E" w:rsidRPr="00816A2E" w14:paraId="2AD9E971" w14:textId="77777777" w:rsidTr="009E53B0">
        <w:trPr>
          <w:trHeight w:val="1279"/>
        </w:trPr>
        <w:tc>
          <w:tcPr>
            <w:tcW w:w="709" w:type="dxa"/>
            <w:shd w:val="clear" w:color="auto" w:fill="auto"/>
            <w:vAlign w:val="center"/>
            <w:hideMark/>
          </w:tcPr>
          <w:p w14:paraId="40D9776A" w14:textId="77777777" w:rsidR="00816A2E" w:rsidRPr="00816A2E" w:rsidRDefault="00816A2E" w:rsidP="00816A2E">
            <w:pPr>
              <w:ind w:left="-108"/>
              <w:jc w:val="center"/>
            </w:pPr>
            <w:r w:rsidRPr="00816A2E">
              <w:t>7</w:t>
            </w:r>
          </w:p>
        </w:tc>
        <w:tc>
          <w:tcPr>
            <w:tcW w:w="4253" w:type="dxa"/>
            <w:shd w:val="clear" w:color="auto" w:fill="auto"/>
            <w:vAlign w:val="center"/>
            <w:hideMark/>
          </w:tcPr>
          <w:p w14:paraId="71C6F805" w14:textId="77777777" w:rsidR="00816A2E" w:rsidRPr="00816A2E" w:rsidRDefault="00816A2E" w:rsidP="00816A2E">
            <w:r w:rsidRPr="00816A2E">
              <w:t>Корректировка с целью учета отклонения фактических значений параметров расчета тарифов от значений, учтенных</w:t>
            </w:r>
            <w:r w:rsidRPr="00816A2E">
              <w:br/>
              <w:t>при установлении тарифов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7925C1D6" w14:textId="77777777" w:rsidR="00816A2E" w:rsidRPr="00816A2E" w:rsidRDefault="00816A2E" w:rsidP="00816A2E">
            <w:pPr>
              <w:jc w:val="center"/>
              <w:rPr>
                <w:snapToGrid w:val="0"/>
                <w:color w:val="000000"/>
              </w:rPr>
            </w:pPr>
            <w:r w:rsidRPr="00816A2E">
              <w:rPr>
                <w:snapToGrid w:val="0"/>
                <w:color w:val="000000"/>
              </w:rPr>
              <w:t>5 812</w:t>
            </w:r>
          </w:p>
        </w:tc>
        <w:tc>
          <w:tcPr>
            <w:tcW w:w="1701" w:type="dxa"/>
            <w:tcBorders>
              <w:top w:val="nil"/>
              <w:left w:val="single" w:sz="4" w:space="0" w:color="auto"/>
              <w:bottom w:val="single" w:sz="4" w:space="0" w:color="auto"/>
              <w:right w:val="single" w:sz="4" w:space="0" w:color="auto"/>
            </w:tcBorders>
            <w:shd w:val="clear" w:color="auto" w:fill="auto"/>
            <w:vAlign w:val="center"/>
          </w:tcPr>
          <w:p w14:paraId="388A2FD8" w14:textId="77777777" w:rsidR="00816A2E" w:rsidRPr="00816A2E" w:rsidRDefault="00816A2E" w:rsidP="00816A2E">
            <w:pPr>
              <w:jc w:val="center"/>
              <w:rPr>
                <w:snapToGrid w:val="0"/>
                <w:color w:val="000000"/>
              </w:rPr>
            </w:pPr>
            <w:r w:rsidRPr="00816A2E">
              <w:rPr>
                <w:snapToGrid w:val="0"/>
                <w:color w:val="000000"/>
              </w:rPr>
              <w:t>2 371</w:t>
            </w:r>
          </w:p>
        </w:tc>
        <w:tc>
          <w:tcPr>
            <w:tcW w:w="1843" w:type="dxa"/>
            <w:tcBorders>
              <w:top w:val="nil"/>
              <w:left w:val="nil"/>
              <w:bottom w:val="single" w:sz="4" w:space="0" w:color="auto"/>
              <w:right w:val="single" w:sz="4" w:space="0" w:color="auto"/>
            </w:tcBorders>
            <w:shd w:val="clear" w:color="auto" w:fill="auto"/>
            <w:vAlign w:val="center"/>
          </w:tcPr>
          <w:p w14:paraId="285A4A1C" w14:textId="77777777" w:rsidR="00816A2E" w:rsidRPr="00816A2E" w:rsidRDefault="00816A2E" w:rsidP="00816A2E">
            <w:pPr>
              <w:jc w:val="center"/>
              <w:rPr>
                <w:snapToGrid w:val="0"/>
                <w:color w:val="000000"/>
              </w:rPr>
            </w:pPr>
            <w:r w:rsidRPr="00816A2E">
              <w:rPr>
                <w:snapToGrid w:val="0"/>
                <w:color w:val="000000"/>
              </w:rPr>
              <w:t>-3 441</w:t>
            </w:r>
          </w:p>
        </w:tc>
      </w:tr>
      <w:tr w:rsidR="00816A2E" w:rsidRPr="00816A2E" w14:paraId="2420ACDC" w14:textId="77777777" w:rsidTr="009E53B0">
        <w:trPr>
          <w:trHeight w:val="971"/>
        </w:trPr>
        <w:tc>
          <w:tcPr>
            <w:tcW w:w="709" w:type="dxa"/>
            <w:shd w:val="clear" w:color="auto" w:fill="auto"/>
            <w:vAlign w:val="center"/>
            <w:hideMark/>
          </w:tcPr>
          <w:p w14:paraId="04DD62A8" w14:textId="77777777" w:rsidR="00816A2E" w:rsidRPr="00816A2E" w:rsidRDefault="00816A2E" w:rsidP="00816A2E">
            <w:pPr>
              <w:ind w:left="-108"/>
              <w:jc w:val="center"/>
            </w:pPr>
            <w:r w:rsidRPr="00816A2E">
              <w:t>8</w:t>
            </w:r>
          </w:p>
        </w:tc>
        <w:tc>
          <w:tcPr>
            <w:tcW w:w="4253" w:type="dxa"/>
            <w:shd w:val="clear" w:color="auto" w:fill="auto"/>
            <w:vAlign w:val="center"/>
            <w:hideMark/>
          </w:tcPr>
          <w:p w14:paraId="3C1E68E6" w14:textId="77777777" w:rsidR="00816A2E" w:rsidRPr="00816A2E" w:rsidRDefault="00816A2E" w:rsidP="00816A2E">
            <w:r w:rsidRPr="00816A2E">
              <w:t>Корректировка с учетом надежности и качества реализуемых товаров (оказываемых услуг), подлежащая учету в НВВ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75AB1D49" w14:textId="77777777" w:rsidR="00816A2E" w:rsidRPr="00816A2E" w:rsidRDefault="00816A2E" w:rsidP="00816A2E">
            <w:pPr>
              <w:jc w:val="center"/>
              <w:rPr>
                <w:snapToGrid w:val="0"/>
                <w:color w:val="000000"/>
              </w:rPr>
            </w:pPr>
            <w:r w:rsidRPr="00816A2E">
              <w:rPr>
                <w:snapToGrid w:val="0"/>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408F82A3" w14:textId="77777777" w:rsidR="00816A2E" w:rsidRPr="00816A2E" w:rsidRDefault="00816A2E" w:rsidP="00816A2E">
            <w:pPr>
              <w:jc w:val="center"/>
              <w:rPr>
                <w:snapToGrid w:val="0"/>
                <w:color w:val="000000"/>
              </w:rPr>
            </w:pPr>
            <w:r w:rsidRPr="00816A2E">
              <w:rPr>
                <w:snapToGrid w:val="0"/>
                <w:color w:val="000000"/>
              </w:rPr>
              <w:t>0</w:t>
            </w:r>
          </w:p>
        </w:tc>
        <w:tc>
          <w:tcPr>
            <w:tcW w:w="1843" w:type="dxa"/>
            <w:tcBorders>
              <w:top w:val="nil"/>
              <w:left w:val="nil"/>
              <w:bottom w:val="single" w:sz="4" w:space="0" w:color="auto"/>
              <w:right w:val="single" w:sz="4" w:space="0" w:color="auto"/>
            </w:tcBorders>
            <w:shd w:val="clear" w:color="auto" w:fill="auto"/>
            <w:vAlign w:val="center"/>
          </w:tcPr>
          <w:p w14:paraId="5C9390A3" w14:textId="77777777" w:rsidR="00816A2E" w:rsidRPr="00816A2E" w:rsidRDefault="00816A2E" w:rsidP="00816A2E">
            <w:pPr>
              <w:jc w:val="center"/>
              <w:rPr>
                <w:snapToGrid w:val="0"/>
                <w:color w:val="000000"/>
              </w:rPr>
            </w:pPr>
            <w:r w:rsidRPr="00816A2E">
              <w:rPr>
                <w:snapToGrid w:val="0"/>
                <w:color w:val="000000"/>
              </w:rPr>
              <w:t>0</w:t>
            </w:r>
          </w:p>
        </w:tc>
      </w:tr>
      <w:tr w:rsidR="00816A2E" w:rsidRPr="00816A2E" w14:paraId="389995A3" w14:textId="77777777" w:rsidTr="009E53B0">
        <w:trPr>
          <w:trHeight w:val="1080"/>
        </w:trPr>
        <w:tc>
          <w:tcPr>
            <w:tcW w:w="709" w:type="dxa"/>
            <w:shd w:val="clear" w:color="auto" w:fill="auto"/>
            <w:vAlign w:val="center"/>
            <w:hideMark/>
          </w:tcPr>
          <w:p w14:paraId="14944020" w14:textId="77777777" w:rsidR="00816A2E" w:rsidRPr="00816A2E" w:rsidRDefault="00816A2E" w:rsidP="00816A2E">
            <w:pPr>
              <w:ind w:left="-108"/>
              <w:jc w:val="center"/>
            </w:pPr>
            <w:r w:rsidRPr="00816A2E">
              <w:t>9</w:t>
            </w:r>
          </w:p>
        </w:tc>
        <w:tc>
          <w:tcPr>
            <w:tcW w:w="4253" w:type="dxa"/>
            <w:shd w:val="clear" w:color="auto" w:fill="auto"/>
            <w:vAlign w:val="center"/>
            <w:hideMark/>
          </w:tcPr>
          <w:p w14:paraId="166CDB0D" w14:textId="77777777" w:rsidR="00816A2E" w:rsidRPr="00816A2E" w:rsidRDefault="00816A2E" w:rsidP="00816A2E">
            <w:r w:rsidRPr="00816A2E">
              <w:t>Корректировка НВВ в связи с изменением (неисполнением) инвестиционной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691C49E0" w14:textId="77777777" w:rsidR="00816A2E" w:rsidRPr="00816A2E" w:rsidRDefault="00816A2E" w:rsidP="00816A2E">
            <w:pPr>
              <w:jc w:val="center"/>
              <w:rPr>
                <w:snapToGrid w:val="0"/>
                <w:color w:val="000000"/>
              </w:rPr>
            </w:pPr>
            <w:r w:rsidRPr="00816A2E">
              <w:rPr>
                <w:snapToGrid w:val="0"/>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7D4B1380" w14:textId="77777777" w:rsidR="00816A2E" w:rsidRPr="00816A2E" w:rsidRDefault="00816A2E" w:rsidP="00816A2E">
            <w:pPr>
              <w:jc w:val="center"/>
              <w:rPr>
                <w:snapToGrid w:val="0"/>
                <w:color w:val="000000"/>
              </w:rPr>
            </w:pPr>
            <w:r w:rsidRPr="00816A2E">
              <w:rPr>
                <w:snapToGrid w:val="0"/>
                <w:color w:val="000000"/>
              </w:rPr>
              <w:t>0</w:t>
            </w:r>
          </w:p>
        </w:tc>
        <w:tc>
          <w:tcPr>
            <w:tcW w:w="1843" w:type="dxa"/>
            <w:tcBorders>
              <w:top w:val="nil"/>
              <w:left w:val="nil"/>
              <w:bottom w:val="single" w:sz="4" w:space="0" w:color="auto"/>
              <w:right w:val="single" w:sz="4" w:space="0" w:color="auto"/>
            </w:tcBorders>
            <w:shd w:val="clear" w:color="auto" w:fill="auto"/>
            <w:vAlign w:val="center"/>
          </w:tcPr>
          <w:p w14:paraId="443822BD" w14:textId="77777777" w:rsidR="00816A2E" w:rsidRPr="00816A2E" w:rsidRDefault="00816A2E" w:rsidP="00816A2E">
            <w:pPr>
              <w:jc w:val="center"/>
              <w:rPr>
                <w:snapToGrid w:val="0"/>
                <w:color w:val="000000"/>
              </w:rPr>
            </w:pPr>
            <w:r w:rsidRPr="00816A2E">
              <w:rPr>
                <w:snapToGrid w:val="0"/>
                <w:color w:val="000000"/>
              </w:rPr>
              <w:t>0</w:t>
            </w:r>
          </w:p>
        </w:tc>
      </w:tr>
      <w:tr w:rsidR="00816A2E" w:rsidRPr="00816A2E" w14:paraId="608B840A" w14:textId="77777777" w:rsidTr="009E53B0">
        <w:trPr>
          <w:cantSplit/>
          <w:trHeight w:val="488"/>
        </w:trPr>
        <w:tc>
          <w:tcPr>
            <w:tcW w:w="709" w:type="dxa"/>
            <w:shd w:val="clear" w:color="auto" w:fill="auto"/>
            <w:vAlign w:val="center"/>
            <w:hideMark/>
          </w:tcPr>
          <w:p w14:paraId="770E540C" w14:textId="77777777" w:rsidR="00816A2E" w:rsidRPr="00816A2E" w:rsidRDefault="00816A2E" w:rsidP="00816A2E">
            <w:pPr>
              <w:ind w:left="-108"/>
              <w:jc w:val="center"/>
            </w:pPr>
            <w:r w:rsidRPr="00816A2E">
              <w:t>10</w:t>
            </w:r>
          </w:p>
        </w:tc>
        <w:tc>
          <w:tcPr>
            <w:tcW w:w="4253" w:type="dxa"/>
            <w:shd w:val="clear" w:color="auto" w:fill="auto"/>
            <w:vAlign w:val="center"/>
            <w:hideMark/>
          </w:tcPr>
          <w:p w14:paraId="7BBB3549" w14:textId="77777777" w:rsidR="00816A2E" w:rsidRPr="00816A2E" w:rsidRDefault="00816A2E" w:rsidP="00816A2E">
            <w:r w:rsidRPr="00816A2E">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w:t>
            </w:r>
            <w:r w:rsidRPr="00816A2E">
              <w:br/>
              <w:t>и повышения энергетической эффективности от установленных сроков реализации такой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57F82522" w14:textId="77777777" w:rsidR="00816A2E" w:rsidRPr="00816A2E" w:rsidRDefault="00816A2E" w:rsidP="00816A2E">
            <w:pPr>
              <w:jc w:val="center"/>
              <w:rPr>
                <w:snapToGrid w:val="0"/>
                <w:color w:val="000000"/>
              </w:rPr>
            </w:pPr>
            <w:r w:rsidRPr="00816A2E">
              <w:rPr>
                <w:snapToGrid w:val="0"/>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65B56DAE" w14:textId="77777777" w:rsidR="00816A2E" w:rsidRPr="00816A2E" w:rsidRDefault="00816A2E" w:rsidP="00816A2E">
            <w:pPr>
              <w:jc w:val="center"/>
              <w:rPr>
                <w:snapToGrid w:val="0"/>
                <w:color w:val="000000"/>
              </w:rPr>
            </w:pPr>
            <w:r w:rsidRPr="00816A2E">
              <w:rPr>
                <w:snapToGrid w:val="0"/>
                <w:color w:val="000000"/>
              </w:rPr>
              <w:t>0</w:t>
            </w:r>
          </w:p>
        </w:tc>
        <w:tc>
          <w:tcPr>
            <w:tcW w:w="1843" w:type="dxa"/>
            <w:tcBorders>
              <w:top w:val="nil"/>
              <w:left w:val="nil"/>
              <w:bottom w:val="single" w:sz="4" w:space="0" w:color="auto"/>
              <w:right w:val="single" w:sz="4" w:space="0" w:color="auto"/>
            </w:tcBorders>
            <w:shd w:val="clear" w:color="auto" w:fill="auto"/>
            <w:vAlign w:val="center"/>
          </w:tcPr>
          <w:p w14:paraId="7C3D8E5D" w14:textId="77777777" w:rsidR="00816A2E" w:rsidRPr="00816A2E" w:rsidRDefault="00816A2E" w:rsidP="00816A2E">
            <w:pPr>
              <w:jc w:val="center"/>
              <w:rPr>
                <w:snapToGrid w:val="0"/>
                <w:color w:val="000000"/>
              </w:rPr>
            </w:pPr>
            <w:r w:rsidRPr="00816A2E">
              <w:rPr>
                <w:snapToGrid w:val="0"/>
                <w:color w:val="000000"/>
              </w:rPr>
              <w:t>0</w:t>
            </w:r>
          </w:p>
        </w:tc>
      </w:tr>
      <w:tr w:rsidR="00816A2E" w:rsidRPr="00816A2E" w14:paraId="770C6CD7" w14:textId="77777777" w:rsidTr="009E53B0">
        <w:trPr>
          <w:cantSplit/>
          <w:trHeight w:val="488"/>
        </w:trPr>
        <w:tc>
          <w:tcPr>
            <w:tcW w:w="709" w:type="dxa"/>
            <w:shd w:val="clear" w:color="auto" w:fill="auto"/>
            <w:vAlign w:val="center"/>
          </w:tcPr>
          <w:p w14:paraId="63555004" w14:textId="77777777" w:rsidR="00816A2E" w:rsidRPr="00816A2E" w:rsidRDefault="00816A2E" w:rsidP="00816A2E">
            <w:pPr>
              <w:ind w:left="-108"/>
              <w:jc w:val="center"/>
            </w:pPr>
            <w:r w:rsidRPr="00816A2E">
              <w:lastRenderedPageBreak/>
              <w:t>11</w:t>
            </w:r>
          </w:p>
        </w:tc>
        <w:tc>
          <w:tcPr>
            <w:tcW w:w="4253" w:type="dxa"/>
            <w:shd w:val="clear" w:color="auto" w:fill="auto"/>
            <w:vAlign w:val="center"/>
          </w:tcPr>
          <w:p w14:paraId="5AEBA83B" w14:textId="77777777" w:rsidR="00816A2E" w:rsidRPr="00816A2E" w:rsidRDefault="00816A2E" w:rsidP="00816A2E">
            <w:pPr>
              <w:rPr>
                <w:snapToGrid w:val="0"/>
                <w:szCs w:val="28"/>
              </w:rPr>
            </w:pPr>
            <w:r w:rsidRPr="00816A2E">
              <w:rPr>
                <w:snapToGrid w:val="0"/>
                <w:szCs w:val="28"/>
              </w:rPr>
              <w:t xml:space="preserve">Корректировка НВВ, связанная с соблюдением ст. 3 ФЗ от 27.07.2010 № 190 «О теплоснабжении»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DA1C62A" w14:textId="77777777" w:rsidR="00816A2E" w:rsidRPr="00816A2E" w:rsidRDefault="00816A2E" w:rsidP="00816A2E">
            <w:pPr>
              <w:jc w:val="center"/>
              <w:rPr>
                <w:snapToGrid w:val="0"/>
                <w:color w:val="000000"/>
              </w:rPr>
            </w:pPr>
            <w:r w:rsidRPr="00816A2E">
              <w:rPr>
                <w:snapToGrid w:val="0"/>
                <w:color w:val="00000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3BEDDB" w14:textId="77777777" w:rsidR="00816A2E" w:rsidRPr="00816A2E" w:rsidRDefault="00816A2E" w:rsidP="00816A2E">
            <w:pPr>
              <w:jc w:val="center"/>
              <w:rPr>
                <w:snapToGrid w:val="0"/>
                <w:color w:val="000000"/>
              </w:rPr>
            </w:pPr>
            <w:r w:rsidRPr="00816A2E">
              <w:rPr>
                <w:snapToGrid w:val="0"/>
                <w:color w:val="000000"/>
              </w:rPr>
              <w:t>-5 525</w:t>
            </w:r>
          </w:p>
        </w:tc>
        <w:tc>
          <w:tcPr>
            <w:tcW w:w="1843" w:type="dxa"/>
            <w:tcBorders>
              <w:top w:val="single" w:sz="4" w:space="0" w:color="auto"/>
              <w:left w:val="nil"/>
              <w:bottom w:val="single" w:sz="4" w:space="0" w:color="auto"/>
              <w:right w:val="single" w:sz="4" w:space="0" w:color="auto"/>
            </w:tcBorders>
            <w:shd w:val="clear" w:color="auto" w:fill="auto"/>
            <w:vAlign w:val="center"/>
          </w:tcPr>
          <w:p w14:paraId="3020D808" w14:textId="77777777" w:rsidR="00816A2E" w:rsidRPr="00816A2E" w:rsidRDefault="00816A2E" w:rsidP="00816A2E">
            <w:pPr>
              <w:jc w:val="center"/>
              <w:rPr>
                <w:snapToGrid w:val="0"/>
                <w:color w:val="000000"/>
              </w:rPr>
            </w:pPr>
            <w:r w:rsidRPr="00816A2E">
              <w:rPr>
                <w:snapToGrid w:val="0"/>
                <w:color w:val="000000"/>
              </w:rPr>
              <w:t>-5 525</w:t>
            </w:r>
          </w:p>
        </w:tc>
      </w:tr>
      <w:tr w:rsidR="00816A2E" w:rsidRPr="00816A2E" w14:paraId="4AE794FF" w14:textId="77777777" w:rsidTr="009E53B0">
        <w:trPr>
          <w:trHeight w:val="720"/>
        </w:trPr>
        <w:tc>
          <w:tcPr>
            <w:tcW w:w="709" w:type="dxa"/>
            <w:shd w:val="clear" w:color="auto" w:fill="auto"/>
            <w:vAlign w:val="center"/>
            <w:hideMark/>
          </w:tcPr>
          <w:p w14:paraId="32B86E51" w14:textId="77777777" w:rsidR="00816A2E" w:rsidRPr="00816A2E" w:rsidRDefault="00816A2E" w:rsidP="00816A2E">
            <w:pPr>
              <w:ind w:left="-108"/>
              <w:jc w:val="center"/>
            </w:pPr>
            <w:r w:rsidRPr="00816A2E">
              <w:t>12</w:t>
            </w:r>
          </w:p>
        </w:tc>
        <w:tc>
          <w:tcPr>
            <w:tcW w:w="4253" w:type="dxa"/>
            <w:shd w:val="clear" w:color="auto" w:fill="auto"/>
            <w:vAlign w:val="center"/>
            <w:hideMark/>
          </w:tcPr>
          <w:p w14:paraId="686CD6CA" w14:textId="77777777" w:rsidR="00816A2E" w:rsidRPr="00816A2E" w:rsidRDefault="00816A2E" w:rsidP="00816A2E">
            <w:r w:rsidRPr="00816A2E">
              <w:t>Необходимая валовая выручка на потребительский рынок</w:t>
            </w:r>
          </w:p>
        </w:tc>
        <w:tc>
          <w:tcPr>
            <w:tcW w:w="1701" w:type="dxa"/>
            <w:tcBorders>
              <w:top w:val="nil"/>
              <w:left w:val="single" w:sz="4" w:space="0" w:color="auto"/>
              <w:bottom w:val="single" w:sz="4" w:space="0" w:color="auto"/>
              <w:right w:val="single" w:sz="4" w:space="0" w:color="auto"/>
            </w:tcBorders>
            <w:shd w:val="clear" w:color="auto" w:fill="auto"/>
            <w:vAlign w:val="center"/>
          </w:tcPr>
          <w:p w14:paraId="3278FA85" w14:textId="77777777" w:rsidR="00816A2E" w:rsidRPr="00816A2E" w:rsidRDefault="00816A2E" w:rsidP="00816A2E">
            <w:pPr>
              <w:jc w:val="center"/>
              <w:rPr>
                <w:snapToGrid w:val="0"/>
                <w:color w:val="000000"/>
              </w:rPr>
            </w:pPr>
            <w:r w:rsidRPr="00816A2E">
              <w:rPr>
                <w:snapToGrid w:val="0"/>
                <w:color w:val="000000"/>
              </w:rPr>
              <w:t>12 330</w:t>
            </w:r>
          </w:p>
        </w:tc>
        <w:tc>
          <w:tcPr>
            <w:tcW w:w="1701" w:type="dxa"/>
            <w:tcBorders>
              <w:top w:val="nil"/>
              <w:left w:val="single" w:sz="4" w:space="0" w:color="auto"/>
              <w:bottom w:val="single" w:sz="4" w:space="0" w:color="auto"/>
              <w:right w:val="single" w:sz="4" w:space="0" w:color="auto"/>
            </w:tcBorders>
            <w:shd w:val="clear" w:color="auto" w:fill="auto"/>
            <w:vAlign w:val="center"/>
          </w:tcPr>
          <w:p w14:paraId="662F92CF" w14:textId="77777777" w:rsidR="00816A2E" w:rsidRPr="00816A2E" w:rsidRDefault="00816A2E" w:rsidP="00816A2E">
            <w:pPr>
              <w:jc w:val="center"/>
              <w:rPr>
                <w:snapToGrid w:val="0"/>
                <w:color w:val="000000"/>
              </w:rPr>
            </w:pPr>
            <w:r w:rsidRPr="00816A2E">
              <w:rPr>
                <w:snapToGrid w:val="0"/>
                <w:color w:val="000000"/>
              </w:rPr>
              <w:t>3 275</w:t>
            </w:r>
          </w:p>
        </w:tc>
        <w:tc>
          <w:tcPr>
            <w:tcW w:w="1843" w:type="dxa"/>
            <w:tcBorders>
              <w:top w:val="nil"/>
              <w:left w:val="nil"/>
              <w:bottom w:val="single" w:sz="4" w:space="0" w:color="auto"/>
              <w:right w:val="single" w:sz="4" w:space="0" w:color="auto"/>
            </w:tcBorders>
            <w:shd w:val="clear" w:color="auto" w:fill="auto"/>
            <w:vAlign w:val="center"/>
          </w:tcPr>
          <w:p w14:paraId="4A200EE0" w14:textId="77777777" w:rsidR="00816A2E" w:rsidRPr="00816A2E" w:rsidRDefault="00816A2E" w:rsidP="00816A2E">
            <w:pPr>
              <w:jc w:val="center"/>
              <w:rPr>
                <w:snapToGrid w:val="0"/>
                <w:color w:val="000000"/>
              </w:rPr>
            </w:pPr>
            <w:r w:rsidRPr="00816A2E">
              <w:rPr>
                <w:snapToGrid w:val="0"/>
                <w:color w:val="000000"/>
              </w:rPr>
              <w:t>-9 055</w:t>
            </w:r>
          </w:p>
        </w:tc>
      </w:tr>
    </w:tbl>
    <w:p w14:paraId="314BCA83" w14:textId="77777777" w:rsidR="00816A2E" w:rsidRPr="00816A2E" w:rsidRDefault="00816A2E" w:rsidP="00816A2E">
      <w:pPr>
        <w:rPr>
          <w:snapToGrid w:val="0"/>
          <w:sz w:val="28"/>
          <w:szCs w:val="28"/>
          <w:lang w:eastAsia="x-none"/>
        </w:rPr>
      </w:pPr>
    </w:p>
    <w:p w14:paraId="43A4CF31" w14:textId="77777777" w:rsidR="00816A2E" w:rsidRPr="00816A2E" w:rsidRDefault="00816A2E" w:rsidP="00816A2E">
      <w:pPr>
        <w:rPr>
          <w:snapToGrid w:val="0"/>
          <w:sz w:val="28"/>
          <w:szCs w:val="28"/>
          <w:lang w:eastAsia="x-none"/>
        </w:rPr>
      </w:pPr>
    </w:p>
    <w:p w14:paraId="24AD6F35" w14:textId="77777777" w:rsidR="00816A2E" w:rsidRPr="00816A2E" w:rsidRDefault="00816A2E" w:rsidP="00816A2E">
      <w:pPr>
        <w:rPr>
          <w:snapToGrid w:val="0"/>
          <w:sz w:val="28"/>
          <w:szCs w:val="28"/>
          <w:lang w:eastAsia="x-none"/>
        </w:rPr>
      </w:pPr>
    </w:p>
    <w:p w14:paraId="2C900704" w14:textId="77777777" w:rsidR="00816A2E" w:rsidRPr="00816A2E" w:rsidRDefault="00816A2E" w:rsidP="00816A2E">
      <w:pPr>
        <w:rPr>
          <w:snapToGrid w:val="0"/>
          <w:sz w:val="28"/>
          <w:szCs w:val="28"/>
          <w:lang w:eastAsia="x-none"/>
        </w:rPr>
      </w:pPr>
    </w:p>
    <w:p w14:paraId="2C69F839" w14:textId="77777777" w:rsidR="00816A2E" w:rsidRPr="00816A2E" w:rsidRDefault="00816A2E" w:rsidP="00816A2E">
      <w:pPr>
        <w:rPr>
          <w:snapToGrid w:val="0"/>
          <w:sz w:val="28"/>
          <w:szCs w:val="28"/>
          <w:lang w:eastAsia="x-none"/>
        </w:rPr>
      </w:pPr>
    </w:p>
    <w:p w14:paraId="78647F64" w14:textId="77777777" w:rsidR="00816A2E" w:rsidRPr="00816A2E" w:rsidRDefault="00816A2E" w:rsidP="00816A2E">
      <w:pPr>
        <w:rPr>
          <w:snapToGrid w:val="0"/>
          <w:sz w:val="28"/>
          <w:szCs w:val="28"/>
          <w:lang w:eastAsia="x-none"/>
        </w:rPr>
      </w:pPr>
    </w:p>
    <w:p w14:paraId="4278139E" w14:textId="77777777" w:rsidR="00816A2E" w:rsidRPr="00816A2E" w:rsidRDefault="00816A2E" w:rsidP="00816A2E">
      <w:pPr>
        <w:rPr>
          <w:snapToGrid w:val="0"/>
          <w:sz w:val="28"/>
          <w:szCs w:val="28"/>
          <w:lang w:eastAsia="x-none"/>
        </w:rPr>
      </w:pPr>
    </w:p>
    <w:p w14:paraId="13956AA5" w14:textId="77777777" w:rsidR="00816A2E" w:rsidRPr="00816A2E" w:rsidRDefault="00816A2E" w:rsidP="00816A2E">
      <w:pPr>
        <w:rPr>
          <w:snapToGrid w:val="0"/>
          <w:sz w:val="28"/>
          <w:szCs w:val="28"/>
          <w:lang w:eastAsia="x-none"/>
        </w:rPr>
      </w:pPr>
    </w:p>
    <w:p w14:paraId="6628F20A" w14:textId="77777777" w:rsidR="00816A2E" w:rsidRPr="00816A2E" w:rsidRDefault="00816A2E" w:rsidP="00816A2E">
      <w:pPr>
        <w:rPr>
          <w:snapToGrid w:val="0"/>
          <w:sz w:val="28"/>
          <w:szCs w:val="28"/>
          <w:lang w:eastAsia="x-none"/>
        </w:rPr>
      </w:pPr>
    </w:p>
    <w:p w14:paraId="4BDA4904" w14:textId="77777777" w:rsidR="00816A2E" w:rsidRPr="00816A2E" w:rsidRDefault="00816A2E" w:rsidP="00816A2E">
      <w:pPr>
        <w:rPr>
          <w:snapToGrid w:val="0"/>
          <w:sz w:val="28"/>
          <w:szCs w:val="28"/>
          <w:lang w:eastAsia="x-none"/>
        </w:rPr>
      </w:pPr>
    </w:p>
    <w:p w14:paraId="10300110" w14:textId="77777777" w:rsidR="00816A2E" w:rsidRPr="00816A2E" w:rsidRDefault="00816A2E" w:rsidP="00816A2E">
      <w:pPr>
        <w:rPr>
          <w:snapToGrid w:val="0"/>
          <w:sz w:val="28"/>
          <w:szCs w:val="28"/>
          <w:lang w:eastAsia="x-none"/>
        </w:rPr>
      </w:pPr>
    </w:p>
    <w:p w14:paraId="1CA577CA" w14:textId="77777777" w:rsidR="00816A2E" w:rsidRPr="00816A2E" w:rsidRDefault="00816A2E" w:rsidP="00816A2E">
      <w:pPr>
        <w:rPr>
          <w:snapToGrid w:val="0"/>
          <w:sz w:val="28"/>
          <w:szCs w:val="28"/>
          <w:lang w:eastAsia="x-none"/>
        </w:rPr>
      </w:pPr>
    </w:p>
    <w:p w14:paraId="12F143F9" w14:textId="77777777" w:rsidR="00816A2E" w:rsidRPr="00816A2E" w:rsidRDefault="00816A2E" w:rsidP="00816A2E">
      <w:pPr>
        <w:rPr>
          <w:snapToGrid w:val="0"/>
          <w:sz w:val="28"/>
          <w:szCs w:val="28"/>
          <w:lang w:eastAsia="x-none"/>
        </w:rPr>
      </w:pPr>
    </w:p>
    <w:p w14:paraId="4CC954CA" w14:textId="77777777" w:rsidR="00816A2E" w:rsidRPr="00816A2E" w:rsidRDefault="00816A2E" w:rsidP="00816A2E">
      <w:pPr>
        <w:rPr>
          <w:snapToGrid w:val="0"/>
          <w:sz w:val="28"/>
          <w:szCs w:val="28"/>
          <w:lang w:eastAsia="x-none"/>
        </w:rPr>
      </w:pPr>
    </w:p>
    <w:p w14:paraId="62C69F19" w14:textId="77777777" w:rsidR="00816A2E" w:rsidRPr="00816A2E" w:rsidRDefault="00816A2E" w:rsidP="00816A2E">
      <w:pPr>
        <w:rPr>
          <w:snapToGrid w:val="0"/>
          <w:sz w:val="28"/>
          <w:szCs w:val="28"/>
          <w:lang w:eastAsia="x-none"/>
        </w:rPr>
      </w:pPr>
    </w:p>
    <w:p w14:paraId="78D27A7D" w14:textId="77777777" w:rsidR="00816A2E" w:rsidRPr="00816A2E" w:rsidRDefault="00816A2E" w:rsidP="00816A2E">
      <w:pPr>
        <w:rPr>
          <w:snapToGrid w:val="0"/>
          <w:sz w:val="28"/>
          <w:szCs w:val="28"/>
          <w:lang w:eastAsia="x-none"/>
        </w:rPr>
      </w:pPr>
    </w:p>
    <w:p w14:paraId="3DB209A4" w14:textId="77777777" w:rsidR="00816A2E" w:rsidRPr="00816A2E" w:rsidRDefault="00816A2E" w:rsidP="00816A2E">
      <w:pPr>
        <w:rPr>
          <w:snapToGrid w:val="0"/>
          <w:sz w:val="28"/>
          <w:szCs w:val="28"/>
          <w:lang w:eastAsia="x-none"/>
        </w:rPr>
      </w:pPr>
    </w:p>
    <w:p w14:paraId="7228B8B5" w14:textId="77777777" w:rsidR="00816A2E" w:rsidRPr="00816A2E" w:rsidRDefault="00816A2E" w:rsidP="00816A2E">
      <w:pPr>
        <w:rPr>
          <w:snapToGrid w:val="0"/>
          <w:sz w:val="28"/>
          <w:szCs w:val="28"/>
          <w:lang w:eastAsia="x-none"/>
        </w:rPr>
      </w:pPr>
    </w:p>
    <w:p w14:paraId="1F42F9AF" w14:textId="77777777" w:rsidR="00816A2E" w:rsidRPr="00816A2E" w:rsidRDefault="00816A2E" w:rsidP="00816A2E">
      <w:pPr>
        <w:rPr>
          <w:snapToGrid w:val="0"/>
          <w:sz w:val="28"/>
          <w:szCs w:val="28"/>
          <w:lang w:eastAsia="x-none"/>
        </w:rPr>
      </w:pPr>
    </w:p>
    <w:p w14:paraId="677160D9" w14:textId="77777777" w:rsidR="00816A2E" w:rsidRPr="00816A2E" w:rsidRDefault="00816A2E" w:rsidP="00816A2E">
      <w:pPr>
        <w:rPr>
          <w:snapToGrid w:val="0"/>
          <w:sz w:val="28"/>
          <w:szCs w:val="28"/>
          <w:lang w:eastAsia="x-none"/>
        </w:rPr>
      </w:pPr>
    </w:p>
    <w:p w14:paraId="039D6078" w14:textId="77777777" w:rsidR="00816A2E" w:rsidRPr="00816A2E" w:rsidRDefault="00816A2E" w:rsidP="00816A2E">
      <w:pPr>
        <w:rPr>
          <w:snapToGrid w:val="0"/>
          <w:sz w:val="28"/>
          <w:szCs w:val="28"/>
          <w:lang w:eastAsia="x-none"/>
        </w:rPr>
      </w:pPr>
    </w:p>
    <w:p w14:paraId="478A83D5" w14:textId="77777777" w:rsidR="00816A2E" w:rsidRPr="00816A2E" w:rsidRDefault="00816A2E" w:rsidP="00816A2E">
      <w:pPr>
        <w:rPr>
          <w:snapToGrid w:val="0"/>
          <w:sz w:val="28"/>
          <w:szCs w:val="28"/>
          <w:lang w:eastAsia="x-none"/>
        </w:rPr>
      </w:pPr>
    </w:p>
    <w:p w14:paraId="27F04A9D" w14:textId="77777777" w:rsidR="00816A2E" w:rsidRPr="00816A2E" w:rsidRDefault="00816A2E" w:rsidP="00816A2E">
      <w:pPr>
        <w:rPr>
          <w:snapToGrid w:val="0"/>
          <w:sz w:val="28"/>
          <w:szCs w:val="28"/>
          <w:lang w:eastAsia="x-none"/>
        </w:rPr>
      </w:pPr>
    </w:p>
    <w:p w14:paraId="486B2068" w14:textId="77777777" w:rsidR="00816A2E" w:rsidRPr="00816A2E" w:rsidRDefault="00816A2E" w:rsidP="00816A2E">
      <w:pPr>
        <w:rPr>
          <w:snapToGrid w:val="0"/>
          <w:sz w:val="28"/>
          <w:szCs w:val="28"/>
          <w:lang w:eastAsia="x-none"/>
        </w:rPr>
      </w:pPr>
    </w:p>
    <w:p w14:paraId="50C71889" w14:textId="77777777" w:rsidR="00816A2E" w:rsidRPr="00816A2E" w:rsidRDefault="00816A2E" w:rsidP="00816A2E">
      <w:pPr>
        <w:rPr>
          <w:snapToGrid w:val="0"/>
          <w:sz w:val="28"/>
          <w:szCs w:val="28"/>
          <w:lang w:eastAsia="x-none"/>
        </w:rPr>
      </w:pPr>
    </w:p>
    <w:p w14:paraId="0105290C" w14:textId="77777777" w:rsidR="00816A2E" w:rsidRPr="00816A2E" w:rsidRDefault="00816A2E" w:rsidP="00816A2E">
      <w:pPr>
        <w:rPr>
          <w:snapToGrid w:val="0"/>
          <w:sz w:val="28"/>
          <w:szCs w:val="28"/>
          <w:lang w:eastAsia="x-none"/>
        </w:rPr>
      </w:pPr>
    </w:p>
    <w:p w14:paraId="3E046CB4" w14:textId="77777777" w:rsidR="00816A2E" w:rsidRPr="00816A2E" w:rsidRDefault="00816A2E" w:rsidP="00816A2E">
      <w:pPr>
        <w:rPr>
          <w:snapToGrid w:val="0"/>
          <w:sz w:val="28"/>
          <w:szCs w:val="28"/>
          <w:lang w:eastAsia="x-none"/>
        </w:rPr>
      </w:pPr>
    </w:p>
    <w:p w14:paraId="4ACB09D6" w14:textId="77777777" w:rsidR="00816A2E" w:rsidRPr="00816A2E" w:rsidRDefault="00816A2E" w:rsidP="00816A2E">
      <w:pPr>
        <w:rPr>
          <w:snapToGrid w:val="0"/>
          <w:sz w:val="28"/>
          <w:szCs w:val="28"/>
          <w:lang w:eastAsia="x-none"/>
        </w:rPr>
      </w:pPr>
    </w:p>
    <w:p w14:paraId="6A4530E1" w14:textId="77777777" w:rsidR="00816A2E" w:rsidRPr="00816A2E" w:rsidRDefault="00816A2E" w:rsidP="00816A2E">
      <w:pPr>
        <w:numPr>
          <w:ilvl w:val="0"/>
          <w:numId w:val="13"/>
        </w:numPr>
        <w:spacing w:after="240"/>
        <w:ind w:left="9149" w:hanging="1211"/>
        <w:jc w:val="right"/>
        <w:rPr>
          <w:snapToGrid w:val="0"/>
          <w:sz w:val="28"/>
          <w:szCs w:val="28"/>
        </w:rPr>
      </w:pPr>
      <w:r w:rsidRPr="00816A2E">
        <w:rPr>
          <w:snapToGrid w:val="0"/>
          <w:sz w:val="28"/>
          <w:szCs w:val="28"/>
        </w:rPr>
        <w:tab/>
      </w:r>
    </w:p>
    <w:p w14:paraId="7B711548" w14:textId="77777777" w:rsidR="00816A2E" w:rsidRPr="00816A2E" w:rsidRDefault="00816A2E" w:rsidP="00816A2E">
      <w:pPr>
        <w:keepNext/>
        <w:keepLines/>
        <w:jc w:val="center"/>
        <w:outlineLvl w:val="1"/>
        <w:rPr>
          <w:rFonts w:eastAsia="Calibri"/>
          <w:b/>
          <w:sz w:val="28"/>
          <w:szCs w:val="28"/>
          <w:lang w:eastAsia="en-US"/>
        </w:rPr>
      </w:pPr>
      <w:bookmarkStart w:id="78" w:name="_Toc24010615"/>
      <w:r w:rsidRPr="00816A2E">
        <w:rPr>
          <w:rFonts w:eastAsia="Calibri"/>
          <w:b/>
          <w:sz w:val="28"/>
          <w:szCs w:val="28"/>
          <w:lang w:val="x-none" w:eastAsia="en-US"/>
        </w:rPr>
        <w:t xml:space="preserve">11. </w:t>
      </w:r>
      <w:bookmarkStart w:id="79" w:name="_Toc21094971"/>
      <w:bookmarkEnd w:id="78"/>
      <w:r w:rsidRPr="00816A2E">
        <w:rPr>
          <w:rFonts w:eastAsia="Calibri"/>
          <w:b/>
          <w:bCs/>
          <w:color w:val="000000"/>
          <w:kern w:val="32"/>
          <w:sz w:val="28"/>
          <w:szCs w:val="28"/>
          <w:lang w:val="x-none" w:eastAsia="en-US"/>
        </w:rPr>
        <w:t xml:space="preserve">Тарифы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w:t>
      </w:r>
      <w:r w:rsidRPr="00816A2E">
        <w:rPr>
          <w:rFonts w:eastAsia="Calibri"/>
          <w:b/>
          <w:bCs/>
          <w:color w:val="000000"/>
          <w:kern w:val="32"/>
          <w:sz w:val="28"/>
          <w:szCs w:val="28"/>
          <w:lang w:val="x-none" w:eastAsia="en-US"/>
        </w:rPr>
        <w:br/>
        <w:t xml:space="preserve">по узлу теплоснабжения – котельная на ст. Абагур-Лесной ПМС-2 </w:t>
      </w:r>
      <w:r w:rsidRPr="00816A2E">
        <w:rPr>
          <w:rFonts w:eastAsia="Calibri"/>
          <w:b/>
          <w:bCs/>
          <w:color w:val="000000"/>
          <w:kern w:val="32"/>
          <w:sz w:val="28"/>
          <w:szCs w:val="28"/>
          <w:lang w:val="x-none" w:eastAsia="en-US"/>
        </w:rPr>
        <w:br/>
        <w:t xml:space="preserve">на тепловую энергию, приобретаемую теплосетевыми организациями </w:t>
      </w:r>
      <w:r w:rsidRPr="00816A2E">
        <w:rPr>
          <w:rFonts w:eastAsia="Calibri"/>
          <w:b/>
          <w:bCs/>
          <w:color w:val="000000"/>
          <w:kern w:val="32"/>
          <w:sz w:val="28"/>
          <w:szCs w:val="28"/>
          <w:lang w:eastAsia="en-US"/>
        </w:rPr>
        <w:br/>
      </w:r>
      <w:r w:rsidRPr="00816A2E">
        <w:rPr>
          <w:rFonts w:eastAsia="Calibri"/>
          <w:b/>
          <w:bCs/>
          <w:color w:val="000000"/>
          <w:kern w:val="32"/>
          <w:sz w:val="28"/>
          <w:szCs w:val="28"/>
          <w:lang w:val="x-none" w:eastAsia="en-US"/>
        </w:rPr>
        <w:t>с целью компенсации потерь</w:t>
      </w:r>
      <w:r w:rsidRPr="00816A2E">
        <w:rPr>
          <w:rFonts w:eastAsia="Calibri"/>
          <w:b/>
          <w:bCs/>
          <w:color w:val="000000"/>
          <w:kern w:val="32"/>
          <w:sz w:val="28"/>
          <w:szCs w:val="28"/>
          <w:lang w:eastAsia="en-US"/>
        </w:rPr>
        <w:t xml:space="preserve">, </w:t>
      </w:r>
      <w:r w:rsidRPr="00816A2E">
        <w:rPr>
          <w:rFonts w:eastAsia="Calibri"/>
          <w:b/>
          <w:sz w:val="28"/>
          <w:szCs w:val="28"/>
          <w:lang w:val="x-none" w:eastAsia="en-US"/>
        </w:rPr>
        <w:t>на 202</w:t>
      </w:r>
      <w:r w:rsidRPr="00816A2E">
        <w:rPr>
          <w:rFonts w:eastAsia="Calibri"/>
          <w:b/>
          <w:sz w:val="28"/>
          <w:szCs w:val="28"/>
          <w:lang w:eastAsia="en-US"/>
        </w:rPr>
        <w:t>5</w:t>
      </w:r>
      <w:r w:rsidRPr="00816A2E">
        <w:rPr>
          <w:rFonts w:eastAsia="Calibri"/>
          <w:b/>
          <w:sz w:val="28"/>
          <w:szCs w:val="28"/>
          <w:lang w:val="x-none" w:eastAsia="en-US"/>
        </w:rPr>
        <w:t xml:space="preserve"> год</w:t>
      </w:r>
      <w:bookmarkEnd w:id="79"/>
    </w:p>
    <w:p w14:paraId="3C4A5A6D" w14:textId="77777777" w:rsidR="00816A2E" w:rsidRPr="00816A2E" w:rsidRDefault="00816A2E" w:rsidP="00816A2E">
      <w:pPr>
        <w:spacing w:line="360" w:lineRule="auto"/>
        <w:ind w:firstLine="851"/>
        <w:jc w:val="both"/>
        <w:rPr>
          <w:sz w:val="28"/>
          <w:szCs w:val="28"/>
        </w:rPr>
      </w:pPr>
    </w:p>
    <w:tbl>
      <w:tblPr>
        <w:tblW w:w="9743" w:type="dxa"/>
        <w:tblInd w:w="-176" w:type="dxa"/>
        <w:tblLook w:val="04A0" w:firstRow="1" w:lastRow="0" w:firstColumn="1" w:lastColumn="0" w:noHBand="0" w:noVBand="1"/>
      </w:tblPr>
      <w:tblGrid>
        <w:gridCol w:w="3823"/>
        <w:gridCol w:w="1480"/>
        <w:gridCol w:w="1480"/>
        <w:gridCol w:w="1480"/>
        <w:gridCol w:w="1480"/>
      </w:tblGrid>
      <w:tr w:rsidR="00816A2E" w:rsidRPr="00816A2E" w14:paraId="3D38A3F9" w14:textId="77777777" w:rsidTr="009E53B0">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0B7BD766" w14:textId="77777777" w:rsidR="00816A2E" w:rsidRPr="00816A2E" w:rsidRDefault="00816A2E" w:rsidP="00816A2E">
            <w:pPr>
              <w:jc w:val="center"/>
              <w:rPr>
                <w:b/>
                <w:bCs/>
              </w:rPr>
            </w:pPr>
            <w:r w:rsidRPr="00816A2E">
              <w:rPr>
                <w:b/>
                <w:bCs/>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90328B1" w14:textId="77777777" w:rsidR="00816A2E" w:rsidRPr="00816A2E" w:rsidRDefault="00816A2E" w:rsidP="00816A2E">
            <w:pPr>
              <w:jc w:val="center"/>
            </w:pPr>
            <w:r w:rsidRPr="00816A2E">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93CD076" w14:textId="77777777" w:rsidR="00816A2E" w:rsidRPr="00816A2E" w:rsidRDefault="00816A2E" w:rsidP="00816A2E">
            <w:pPr>
              <w:jc w:val="center"/>
            </w:pPr>
            <w:r w:rsidRPr="00816A2E">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D16279E" w14:textId="77777777" w:rsidR="00816A2E" w:rsidRPr="00816A2E" w:rsidRDefault="00816A2E" w:rsidP="00816A2E">
            <w:pPr>
              <w:jc w:val="center"/>
            </w:pPr>
            <w:r w:rsidRPr="00816A2E">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5FAAFD7" w14:textId="77777777" w:rsidR="00816A2E" w:rsidRPr="00816A2E" w:rsidRDefault="00816A2E" w:rsidP="00816A2E">
            <w:pPr>
              <w:jc w:val="center"/>
            </w:pPr>
            <w:r w:rsidRPr="00816A2E">
              <w:t>НВВ</w:t>
            </w:r>
          </w:p>
        </w:tc>
      </w:tr>
      <w:tr w:rsidR="00816A2E" w:rsidRPr="00816A2E" w14:paraId="760C01DE" w14:textId="77777777" w:rsidTr="009E53B0">
        <w:trPr>
          <w:trHeight w:val="238"/>
        </w:trPr>
        <w:tc>
          <w:tcPr>
            <w:tcW w:w="3823" w:type="dxa"/>
            <w:vMerge/>
            <w:tcBorders>
              <w:left w:val="single" w:sz="4" w:space="0" w:color="auto"/>
              <w:bottom w:val="single" w:sz="4" w:space="0" w:color="000000"/>
              <w:right w:val="single" w:sz="4" w:space="0" w:color="auto"/>
            </w:tcBorders>
            <w:shd w:val="clear" w:color="auto" w:fill="auto"/>
            <w:vAlign w:val="center"/>
            <w:hideMark/>
          </w:tcPr>
          <w:p w14:paraId="40F74B44" w14:textId="77777777" w:rsidR="00816A2E" w:rsidRPr="00816A2E" w:rsidRDefault="00816A2E" w:rsidP="00816A2E">
            <w:pPr>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A0F584D" w14:textId="77777777" w:rsidR="00816A2E" w:rsidRPr="00816A2E" w:rsidRDefault="00816A2E" w:rsidP="00816A2E">
            <w:pPr>
              <w:jc w:val="center"/>
            </w:pPr>
            <w:r w:rsidRPr="00816A2E">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9BB71B0" w14:textId="77777777" w:rsidR="00816A2E" w:rsidRPr="00816A2E" w:rsidRDefault="00816A2E" w:rsidP="00816A2E">
            <w:pPr>
              <w:jc w:val="center"/>
            </w:pPr>
            <w:r w:rsidRPr="00816A2E">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7056678" w14:textId="77777777" w:rsidR="00816A2E" w:rsidRPr="00816A2E" w:rsidRDefault="00816A2E" w:rsidP="00816A2E">
            <w:pPr>
              <w:jc w:val="center"/>
            </w:pPr>
            <w:r w:rsidRPr="00816A2E">
              <w:t>%</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538FB44" w14:textId="77777777" w:rsidR="00816A2E" w:rsidRPr="00816A2E" w:rsidRDefault="00816A2E" w:rsidP="00816A2E">
            <w:pPr>
              <w:jc w:val="center"/>
            </w:pPr>
            <w:r w:rsidRPr="00816A2E">
              <w:t>тыс. руб.</w:t>
            </w:r>
          </w:p>
        </w:tc>
      </w:tr>
      <w:tr w:rsidR="00816A2E" w:rsidRPr="00816A2E" w14:paraId="1863BB6E" w14:textId="77777777" w:rsidTr="009E53B0">
        <w:trPr>
          <w:trHeight w:val="28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5B09B42" w14:textId="77777777" w:rsidR="00816A2E" w:rsidRPr="00816A2E" w:rsidRDefault="00816A2E" w:rsidP="00816A2E">
            <w:pPr>
              <w:rPr>
                <w:bCs/>
              </w:rPr>
            </w:pPr>
            <w:r w:rsidRPr="00816A2E">
              <w:rPr>
                <w:bCs/>
              </w:rPr>
              <w:lastRenderedPageBreak/>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23410553" w14:textId="77777777" w:rsidR="00816A2E" w:rsidRPr="00816A2E" w:rsidRDefault="00816A2E" w:rsidP="00816A2E">
            <w:pPr>
              <w:jc w:val="center"/>
              <w:rPr>
                <w:snapToGrid w:val="0"/>
              </w:rPr>
            </w:pPr>
            <w:r w:rsidRPr="00816A2E">
              <w:rPr>
                <w:snapToGrid w:val="0"/>
              </w:rPr>
              <w:t>0,552</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10760C89" w14:textId="77777777" w:rsidR="00816A2E" w:rsidRPr="00816A2E" w:rsidRDefault="00816A2E" w:rsidP="00816A2E">
            <w:pPr>
              <w:jc w:val="center"/>
              <w:rPr>
                <w:snapToGrid w:val="0"/>
              </w:rPr>
            </w:pPr>
            <w:r w:rsidRPr="00816A2E">
              <w:rPr>
                <w:snapToGrid w:val="0"/>
              </w:rPr>
              <w:t>2 625,51</w:t>
            </w:r>
          </w:p>
        </w:tc>
        <w:tc>
          <w:tcPr>
            <w:tcW w:w="1480" w:type="dxa"/>
            <w:tcBorders>
              <w:top w:val="nil"/>
              <w:left w:val="nil"/>
              <w:bottom w:val="single" w:sz="4" w:space="0" w:color="auto"/>
              <w:right w:val="single" w:sz="4" w:space="0" w:color="auto"/>
            </w:tcBorders>
            <w:shd w:val="clear" w:color="000000" w:fill="FFFFFF"/>
            <w:vAlign w:val="center"/>
            <w:hideMark/>
          </w:tcPr>
          <w:p w14:paraId="1BCB8CE8" w14:textId="77777777" w:rsidR="00816A2E" w:rsidRPr="00816A2E" w:rsidRDefault="00816A2E" w:rsidP="00816A2E">
            <w:pPr>
              <w:jc w:val="center"/>
              <w:rPr>
                <w:snapToGrid w:val="0"/>
              </w:rPr>
            </w:pPr>
            <w:r w:rsidRPr="00816A2E">
              <w:rPr>
                <w:snapToGrid w:val="0"/>
              </w:rPr>
              <w:t>0,0%</w:t>
            </w:r>
          </w:p>
        </w:tc>
        <w:tc>
          <w:tcPr>
            <w:tcW w:w="1480" w:type="dxa"/>
            <w:tcBorders>
              <w:top w:val="nil"/>
              <w:left w:val="nil"/>
              <w:bottom w:val="single" w:sz="4" w:space="0" w:color="auto"/>
              <w:right w:val="single" w:sz="4" w:space="0" w:color="auto"/>
            </w:tcBorders>
            <w:shd w:val="clear" w:color="000000" w:fill="FFFFFF"/>
            <w:vAlign w:val="center"/>
            <w:hideMark/>
          </w:tcPr>
          <w:p w14:paraId="6AE96F67" w14:textId="77777777" w:rsidR="00816A2E" w:rsidRPr="00816A2E" w:rsidRDefault="00816A2E" w:rsidP="00816A2E">
            <w:pPr>
              <w:jc w:val="center"/>
              <w:rPr>
                <w:snapToGrid w:val="0"/>
              </w:rPr>
            </w:pPr>
            <w:r w:rsidRPr="00816A2E">
              <w:rPr>
                <w:snapToGrid w:val="0"/>
              </w:rPr>
              <w:t>1 449</w:t>
            </w:r>
          </w:p>
        </w:tc>
      </w:tr>
      <w:tr w:rsidR="00816A2E" w:rsidRPr="00816A2E" w14:paraId="0CEB6DDB" w14:textId="77777777" w:rsidTr="009E53B0">
        <w:trPr>
          <w:trHeight w:val="285"/>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51A2BEC" w14:textId="77777777" w:rsidR="00816A2E" w:rsidRPr="00816A2E" w:rsidRDefault="00816A2E" w:rsidP="00816A2E">
            <w:pPr>
              <w:rPr>
                <w:bCs/>
              </w:rPr>
            </w:pPr>
            <w:r w:rsidRPr="00816A2E">
              <w:rPr>
                <w:bCs/>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1813E915" w14:textId="77777777" w:rsidR="00816A2E" w:rsidRPr="00816A2E" w:rsidRDefault="00816A2E" w:rsidP="00816A2E">
            <w:pPr>
              <w:jc w:val="center"/>
              <w:rPr>
                <w:snapToGrid w:val="0"/>
              </w:rPr>
            </w:pPr>
            <w:r w:rsidRPr="00816A2E">
              <w:rPr>
                <w:snapToGrid w:val="0"/>
              </w:rPr>
              <w:t>0,622</w:t>
            </w:r>
          </w:p>
        </w:tc>
        <w:tc>
          <w:tcPr>
            <w:tcW w:w="1480" w:type="dxa"/>
            <w:tcBorders>
              <w:top w:val="nil"/>
              <w:left w:val="nil"/>
              <w:bottom w:val="single" w:sz="4" w:space="0" w:color="auto"/>
              <w:right w:val="single" w:sz="4" w:space="0" w:color="auto"/>
            </w:tcBorders>
            <w:shd w:val="clear" w:color="000000" w:fill="FFFFFF"/>
            <w:vAlign w:val="center"/>
            <w:hideMark/>
          </w:tcPr>
          <w:p w14:paraId="4EE19721" w14:textId="77777777" w:rsidR="00816A2E" w:rsidRPr="00816A2E" w:rsidRDefault="00816A2E" w:rsidP="00816A2E">
            <w:pPr>
              <w:jc w:val="center"/>
              <w:rPr>
                <w:snapToGrid w:val="0"/>
              </w:rPr>
            </w:pPr>
            <w:r w:rsidRPr="00816A2E">
              <w:rPr>
                <w:snapToGrid w:val="0"/>
              </w:rPr>
              <w:t>2 935,33</w:t>
            </w:r>
          </w:p>
        </w:tc>
        <w:tc>
          <w:tcPr>
            <w:tcW w:w="1480" w:type="dxa"/>
            <w:tcBorders>
              <w:top w:val="nil"/>
              <w:left w:val="nil"/>
              <w:bottom w:val="single" w:sz="4" w:space="0" w:color="auto"/>
              <w:right w:val="single" w:sz="4" w:space="0" w:color="auto"/>
            </w:tcBorders>
            <w:shd w:val="clear" w:color="000000" w:fill="FFFFFF"/>
            <w:vAlign w:val="center"/>
            <w:hideMark/>
          </w:tcPr>
          <w:p w14:paraId="3F6FB849" w14:textId="77777777" w:rsidR="00816A2E" w:rsidRPr="00816A2E" w:rsidRDefault="00816A2E" w:rsidP="00816A2E">
            <w:pPr>
              <w:jc w:val="center"/>
              <w:rPr>
                <w:snapToGrid w:val="0"/>
              </w:rPr>
            </w:pPr>
            <w:r w:rsidRPr="00816A2E">
              <w:rPr>
                <w:snapToGrid w:val="0"/>
              </w:rPr>
              <w:t>11,8%</w:t>
            </w:r>
          </w:p>
        </w:tc>
        <w:tc>
          <w:tcPr>
            <w:tcW w:w="1480" w:type="dxa"/>
            <w:tcBorders>
              <w:top w:val="nil"/>
              <w:left w:val="nil"/>
              <w:bottom w:val="single" w:sz="4" w:space="0" w:color="auto"/>
              <w:right w:val="single" w:sz="4" w:space="0" w:color="auto"/>
            </w:tcBorders>
            <w:shd w:val="clear" w:color="000000" w:fill="FFFFFF"/>
            <w:vAlign w:val="center"/>
            <w:hideMark/>
          </w:tcPr>
          <w:p w14:paraId="3BFDA68E" w14:textId="77777777" w:rsidR="00816A2E" w:rsidRPr="00816A2E" w:rsidRDefault="00816A2E" w:rsidP="00816A2E">
            <w:pPr>
              <w:jc w:val="center"/>
              <w:rPr>
                <w:snapToGrid w:val="0"/>
              </w:rPr>
            </w:pPr>
            <w:r w:rsidRPr="00816A2E">
              <w:rPr>
                <w:snapToGrid w:val="0"/>
              </w:rPr>
              <w:t>1 826</w:t>
            </w:r>
          </w:p>
        </w:tc>
      </w:tr>
      <w:tr w:rsidR="00816A2E" w:rsidRPr="00816A2E" w14:paraId="6046B6A5" w14:textId="77777777" w:rsidTr="009E53B0">
        <w:trPr>
          <w:trHeight w:val="58"/>
        </w:trPr>
        <w:tc>
          <w:tcPr>
            <w:tcW w:w="3823" w:type="dxa"/>
            <w:tcBorders>
              <w:top w:val="nil"/>
              <w:left w:val="nil"/>
              <w:bottom w:val="single" w:sz="4" w:space="0" w:color="auto"/>
              <w:right w:val="nil"/>
            </w:tcBorders>
            <w:shd w:val="clear" w:color="auto" w:fill="auto"/>
            <w:vAlign w:val="center"/>
            <w:hideMark/>
          </w:tcPr>
          <w:p w14:paraId="3EE21CFC" w14:textId="77777777" w:rsidR="00816A2E" w:rsidRPr="00816A2E" w:rsidRDefault="00816A2E" w:rsidP="00816A2E">
            <w:r w:rsidRPr="00816A2E">
              <w:t> </w:t>
            </w:r>
          </w:p>
        </w:tc>
        <w:tc>
          <w:tcPr>
            <w:tcW w:w="1480" w:type="dxa"/>
            <w:tcBorders>
              <w:top w:val="nil"/>
              <w:left w:val="nil"/>
              <w:bottom w:val="single" w:sz="4" w:space="0" w:color="auto"/>
              <w:right w:val="nil"/>
            </w:tcBorders>
            <w:shd w:val="clear" w:color="000000" w:fill="FFFFFF"/>
            <w:vAlign w:val="center"/>
            <w:hideMark/>
          </w:tcPr>
          <w:p w14:paraId="037ED2C2" w14:textId="77777777" w:rsidR="00816A2E" w:rsidRPr="00816A2E" w:rsidRDefault="00816A2E" w:rsidP="00816A2E">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3367FC79" w14:textId="77777777" w:rsidR="00816A2E" w:rsidRPr="00816A2E" w:rsidRDefault="00816A2E" w:rsidP="00816A2E">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374D76F0" w14:textId="77777777" w:rsidR="00816A2E" w:rsidRPr="00816A2E" w:rsidRDefault="00816A2E" w:rsidP="00816A2E">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31D8ABE1" w14:textId="77777777" w:rsidR="00816A2E" w:rsidRPr="00816A2E" w:rsidRDefault="00816A2E" w:rsidP="00816A2E">
            <w:pPr>
              <w:jc w:val="center"/>
              <w:rPr>
                <w:snapToGrid w:val="0"/>
              </w:rPr>
            </w:pPr>
          </w:p>
        </w:tc>
      </w:tr>
      <w:tr w:rsidR="00816A2E" w:rsidRPr="00816A2E" w14:paraId="20A75337" w14:textId="77777777" w:rsidTr="009E53B0">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3D9C4F7" w14:textId="77777777" w:rsidR="00816A2E" w:rsidRPr="00816A2E" w:rsidRDefault="00816A2E" w:rsidP="00816A2E">
            <w:pPr>
              <w:rPr>
                <w:b/>
                <w:bCs/>
              </w:rPr>
            </w:pPr>
            <w:r w:rsidRPr="00816A2E">
              <w:rPr>
                <w:b/>
                <w:bCs/>
              </w:rPr>
              <w:t>Год</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2465F639" w14:textId="77777777" w:rsidR="00816A2E" w:rsidRPr="00816A2E" w:rsidRDefault="00816A2E" w:rsidP="00816A2E">
            <w:pPr>
              <w:jc w:val="center"/>
              <w:rPr>
                <w:b/>
                <w:bCs/>
                <w:snapToGrid w:val="0"/>
              </w:rPr>
            </w:pPr>
            <w:r w:rsidRPr="00816A2E">
              <w:rPr>
                <w:b/>
                <w:bCs/>
                <w:snapToGrid w:val="0"/>
              </w:rPr>
              <w:t>1,174</w:t>
            </w:r>
          </w:p>
        </w:tc>
        <w:tc>
          <w:tcPr>
            <w:tcW w:w="1480" w:type="dxa"/>
            <w:tcBorders>
              <w:top w:val="nil"/>
              <w:left w:val="nil"/>
              <w:bottom w:val="single" w:sz="4" w:space="0" w:color="auto"/>
              <w:right w:val="single" w:sz="4" w:space="0" w:color="auto"/>
            </w:tcBorders>
            <w:shd w:val="clear" w:color="000000" w:fill="FFFFFF"/>
            <w:vAlign w:val="center"/>
          </w:tcPr>
          <w:p w14:paraId="76A3AEE9" w14:textId="77777777" w:rsidR="00816A2E" w:rsidRPr="00816A2E" w:rsidRDefault="00816A2E" w:rsidP="00816A2E">
            <w:pPr>
              <w:jc w:val="center"/>
              <w:rPr>
                <w:b/>
                <w:bCs/>
                <w:snapToGrid w:val="0"/>
              </w:rPr>
            </w:pPr>
            <w:r w:rsidRPr="00816A2E">
              <w:rPr>
                <w:b/>
                <w:bCs/>
                <w:snapToGrid w:val="0"/>
              </w:rPr>
              <w:t>2 789,42</w:t>
            </w:r>
          </w:p>
        </w:tc>
        <w:tc>
          <w:tcPr>
            <w:tcW w:w="1480" w:type="dxa"/>
            <w:tcBorders>
              <w:top w:val="nil"/>
              <w:left w:val="nil"/>
              <w:bottom w:val="single" w:sz="4" w:space="0" w:color="auto"/>
              <w:right w:val="single" w:sz="4" w:space="0" w:color="auto"/>
            </w:tcBorders>
            <w:shd w:val="clear" w:color="000000" w:fill="FFFFFF"/>
            <w:vAlign w:val="center"/>
          </w:tcPr>
          <w:p w14:paraId="007A286B" w14:textId="77777777" w:rsidR="00816A2E" w:rsidRPr="00816A2E" w:rsidRDefault="00816A2E" w:rsidP="00816A2E">
            <w:pPr>
              <w:jc w:val="center"/>
              <w:rPr>
                <w:b/>
                <w:bCs/>
                <w:snapToGrid w:val="0"/>
              </w:rPr>
            </w:pPr>
            <w:r w:rsidRPr="00816A2E">
              <w:rPr>
                <w:b/>
                <w:bCs/>
                <w:snapToGrid w:val="0"/>
              </w:rPr>
              <w:t>11,1%</w:t>
            </w:r>
          </w:p>
        </w:tc>
        <w:tc>
          <w:tcPr>
            <w:tcW w:w="1480" w:type="dxa"/>
            <w:tcBorders>
              <w:top w:val="nil"/>
              <w:left w:val="nil"/>
              <w:bottom w:val="single" w:sz="4" w:space="0" w:color="auto"/>
              <w:right w:val="single" w:sz="4" w:space="0" w:color="auto"/>
            </w:tcBorders>
            <w:shd w:val="clear" w:color="000000" w:fill="FFFFFF"/>
            <w:vAlign w:val="center"/>
          </w:tcPr>
          <w:p w14:paraId="696D4971" w14:textId="77777777" w:rsidR="00816A2E" w:rsidRPr="00816A2E" w:rsidRDefault="00816A2E" w:rsidP="00816A2E">
            <w:pPr>
              <w:jc w:val="center"/>
              <w:rPr>
                <w:b/>
                <w:bCs/>
                <w:snapToGrid w:val="0"/>
              </w:rPr>
            </w:pPr>
            <w:r w:rsidRPr="00816A2E">
              <w:rPr>
                <w:b/>
                <w:bCs/>
                <w:snapToGrid w:val="0"/>
              </w:rPr>
              <w:t>3 275</w:t>
            </w:r>
          </w:p>
        </w:tc>
      </w:tr>
    </w:tbl>
    <w:p w14:paraId="4E3017C8" w14:textId="77777777" w:rsidR="00816A2E" w:rsidRPr="00816A2E" w:rsidRDefault="00816A2E" w:rsidP="00816A2E">
      <w:pPr>
        <w:keepNext/>
        <w:rPr>
          <w:sz w:val="28"/>
          <w:szCs w:val="28"/>
        </w:rPr>
      </w:pPr>
    </w:p>
    <w:p w14:paraId="260D3357" w14:textId="77777777" w:rsidR="00816A2E" w:rsidRPr="00816A2E" w:rsidRDefault="00816A2E" w:rsidP="00816A2E">
      <w:pPr>
        <w:autoSpaceDE w:val="0"/>
        <w:autoSpaceDN w:val="0"/>
        <w:adjustRightInd w:val="0"/>
        <w:jc w:val="both"/>
        <w:rPr>
          <w:b/>
          <w:snapToGrid w:val="0"/>
          <w:sz w:val="28"/>
          <w:szCs w:val="28"/>
          <w:lang w:eastAsia="en-US"/>
        </w:rPr>
      </w:pPr>
    </w:p>
    <w:p w14:paraId="637768B8" w14:textId="77777777" w:rsidR="00816A2E" w:rsidRPr="00816A2E" w:rsidRDefault="00816A2E" w:rsidP="00816A2E">
      <w:pPr>
        <w:autoSpaceDE w:val="0"/>
        <w:autoSpaceDN w:val="0"/>
        <w:adjustRightInd w:val="0"/>
        <w:jc w:val="both"/>
        <w:rPr>
          <w:b/>
          <w:snapToGrid w:val="0"/>
          <w:sz w:val="28"/>
          <w:szCs w:val="28"/>
          <w:lang w:eastAsia="en-US"/>
        </w:rPr>
      </w:pPr>
    </w:p>
    <w:p w14:paraId="76F94C0F" w14:textId="77777777" w:rsidR="00816A2E" w:rsidRPr="00816A2E" w:rsidRDefault="00816A2E" w:rsidP="00816A2E">
      <w:pPr>
        <w:autoSpaceDE w:val="0"/>
        <w:autoSpaceDN w:val="0"/>
        <w:adjustRightInd w:val="0"/>
        <w:jc w:val="both"/>
        <w:rPr>
          <w:b/>
          <w:snapToGrid w:val="0"/>
          <w:sz w:val="28"/>
          <w:szCs w:val="28"/>
          <w:lang w:eastAsia="en-US"/>
        </w:rPr>
      </w:pPr>
    </w:p>
    <w:p w14:paraId="54E7C6E5" w14:textId="77777777" w:rsidR="00816A2E" w:rsidRPr="00816A2E" w:rsidRDefault="00816A2E" w:rsidP="00816A2E">
      <w:pPr>
        <w:autoSpaceDE w:val="0"/>
        <w:autoSpaceDN w:val="0"/>
        <w:adjustRightInd w:val="0"/>
        <w:jc w:val="both"/>
        <w:rPr>
          <w:b/>
          <w:snapToGrid w:val="0"/>
          <w:sz w:val="28"/>
          <w:szCs w:val="28"/>
          <w:lang w:eastAsia="en-US"/>
        </w:rPr>
      </w:pPr>
    </w:p>
    <w:p w14:paraId="5AC62B50" w14:textId="77777777" w:rsidR="00816A2E" w:rsidRPr="00816A2E" w:rsidRDefault="00816A2E" w:rsidP="00816A2E">
      <w:pPr>
        <w:autoSpaceDE w:val="0"/>
        <w:autoSpaceDN w:val="0"/>
        <w:adjustRightInd w:val="0"/>
        <w:jc w:val="both"/>
        <w:rPr>
          <w:b/>
          <w:snapToGrid w:val="0"/>
          <w:sz w:val="28"/>
          <w:szCs w:val="28"/>
          <w:lang w:eastAsia="en-US"/>
        </w:rPr>
      </w:pPr>
    </w:p>
    <w:p w14:paraId="7F787A05" w14:textId="77777777" w:rsidR="00816A2E" w:rsidRPr="00816A2E" w:rsidRDefault="00816A2E" w:rsidP="00816A2E">
      <w:pPr>
        <w:autoSpaceDE w:val="0"/>
        <w:autoSpaceDN w:val="0"/>
        <w:adjustRightInd w:val="0"/>
        <w:jc w:val="both"/>
        <w:rPr>
          <w:b/>
          <w:snapToGrid w:val="0"/>
          <w:sz w:val="28"/>
          <w:szCs w:val="28"/>
          <w:lang w:eastAsia="en-US"/>
        </w:rPr>
      </w:pPr>
    </w:p>
    <w:p w14:paraId="4BEE097A" w14:textId="77777777" w:rsidR="00816A2E" w:rsidRPr="00816A2E" w:rsidRDefault="00816A2E" w:rsidP="00816A2E">
      <w:pPr>
        <w:autoSpaceDE w:val="0"/>
        <w:autoSpaceDN w:val="0"/>
        <w:adjustRightInd w:val="0"/>
        <w:jc w:val="both"/>
        <w:rPr>
          <w:b/>
          <w:snapToGrid w:val="0"/>
          <w:sz w:val="28"/>
          <w:szCs w:val="28"/>
          <w:lang w:eastAsia="en-US"/>
        </w:rPr>
      </w:pPr>
    </w:p>
    <w:p w14:paraId="05EE6A4F" w14:textId="77777777" w:rsidR="00816A2E" w:rsidRPr="00816A2E" w:rsidRDefault="00816A2E" w:rsidP="00816A2E">
      <w:pPr>
        <w:autoSpaceDE w:val="0"/>
        <w:autoSpaceDN w:val="0"/>
        <w:adjustRightInd w:val="0"/>
        <w:jc w:val="both"/>
        <w:rPr>
          <w:b/>
          <w:snapToGrid w:val="0"/>
          <w:sz w:val="28"/>
          <w:szCs w:val="28"/>
          <w:lang w:eastAsia="en-US"/>
        </w:rPr>
      </w:pPr>
    </w:p>
    <w:p w14:paraId="26711C23" w14:textId="77777777" w:rsidR="00816A2E" w:rsidRPr="00816A2E" w:rsidRDefault="00816A2E" w:rsidP="00816A2E">
      <w:pPr>
        <w:autoSpaceDE w:val="0"/>
        <w:autoSpaceDN w:val="0"/>
        <w:adjustRightInd w:val="0"/>
        <w:jc w:val="both"/>
        <w:rPr>
          <w:b/>
          <w:snapToGrid w:val="0"/>
          <w:sz w:val="28"/>
          <w:szCs w:val="28"/>
          <w:lang w:eastAsia="en-US"/>
        </w:rPr>
      </w:pPr>
    </w:p>
    <w:p w14:paraId="5C513079" w14:textId="77777777" w:rsidR="00816A2E" w:rsidRPr="00816A2E" w:rsidRDefault="00816A2E" w:rsidP="00816A2E">
      <w:pPr>
        <w:autoSpaceDE w:val="0"/>
        <w:autoSpaceDN w:val="0"/>
        <w:adjustRightInd w:val="0"/>
        <w:jc w:val="both"/>
        <w:rPr>
          <w:b/>
          <w:snapToGrid w:val="0"/>
          <w:sz w:val="28"/>
          <w:szCs w:val="28"/>
          <w:lang w:eastAsia="en-US"/>
        </w:rPr>
      </w:pPr>
    </w:p>
    <w:p w14:paraId="31BD6FEB" w14:textId="77777777" w:rsidR="00816A2E" w:rsidRPr="00816A2E" w:rsidRDefault="00816A2E" w:rsidP="00816A2E">
      <w:pPr>
        <w:autoSpaceDE w:val="0"/>
        <w:autoSpaceDN w:val="0"/>
        <w:adjustRightInd w:val="0"/>
        <w:jc w:val="both"/>
        <w:rPr>
          <w:b/>
          <w:snapToGrid w:val="0"/>
          <w:sz w:val="28"/>
          <w:szCs w:val="28"/>
          <w:lang w:eastAsia="en-US"/>
        </w:rPr>
      </w:pPr>
    </w:p>
    <w:p w14:paraId="4B7B5BAB" w14:textId="77777777" w:rsidR="00816A2E" w:rsidRPr="00816A2E" w:rsidRDefault="00816A2E" w:rsidP="00816A2E">
      <w:pPr>
        <w:autoSpaceDE w:val="0"/>
        <w:autoSpaceDN w:val="0"/>
        <w:adjustRightInd w:val="0"/>
        <w:jc w:val="both"/>
        <w:rPr>
          <w:b/>
          <w:snapToGrid w:val="0"/>
          <w:sz w:val="28"/>
          <w:szCs w:val="28"/>
          <w:lang w:eastAsia="en-US"/>
        </w:rPr>
      </w:pPr>
    </w:p>
    <w:p w14:paraId="56788C08" w14:textId="77777777" w:rsidR="00816A2E" w:rsidRPr="00816A2E" w:rsidRDefault="00816A2E" w:rsidP="00816A2E">
      <w:pPr>
        <w:autoSpaceDE w:val="0"/>
        <w:autoSpaceDN w:val="0"/>
        <w:adjustRightInd w:val="0"/>
        <w:jc w:val="both"/>
        <w:rPr>
          <w:b/>
          <w:snapToGrid w:val="0"/>
          <w:sz w:val="28"/>
          <w:szCs w:val="28"/>
          <w:lang w:eastAsia="en-US"/>
        </w:rPr>
      </w:pPr>
    </w:p>
    <w:p w14:paraId="69A0F1BC" w14:textId="77777777" w:rsidR="00816A2E" w:rsidRPr="00816A2E" w:rsidRDefault="00816A2E" w:rsidP="00816A2E">
      <w:pPr>
        <w:autoSpaceDE w:val="0"/>
        <w:autoSpaceDN w:val="0"/>
        <w:adjustRightInd w:val="0"/>
        <w:jc w:val="both"/>
        <w:rPr>
          <w:b/>
          <w:snapToGrid w:val="0"/>
          <w:sz w:val="28"/>
          <w:szCs w:val="28"/>
          <w:lang w:eastAsia="en-US"/>
        </w:rPr>
      </w:pPr>
    </w:p>
    <w:p w14:paraId="5E66A98A" w14:textId="77777777" w:rsidR="00816A2E" w:rsidRPr="00816A2E" w:rsidRDefault="00816A2E" w:rsidP="00816A2E">
      <w:pPr>
        <w:autoSpaceDE w:val="0"/>
        <w:autoSpaceDN w:val="0"/>
        <w:adjustRightInd w:val="0"/>
        <w:jc w:val="both"/>
        <w:rPr>
          <w:b/>
          <w:snapToGrid w:val="0"/>
          <w:sz w:val="28"/>
          <w:szCs w:val="28"/>
          <w:lang w:eastAsia="en-US"/>
        </w:rPr>
      </w:pPr>
    </w:p>
    <w:p w14:paraId="2382F0B8" w14:textId="77777777" w:rsidR="00816A2E" w:rsidRPr="00816A2E" w:rsidRDefault="00816A2E" w:rsidP="00816A2E">
      <w:pPr>
        <w:autoSpaceDE w:val="0"/>
        <w:autoSpaceDN w:val="0"/>
        <w:adjustRightInd w:val="0"/>
        <w:jc w:val="both"/>
        <w:rPr>
          <w:b/>
          <w:snapToGrid w:val="0"/>
          <w:sz w:val="28"/>
          <w:szCs w:val="28"/>
          <w:lang w:eastAsia="en-US"/>
        </w:rPr>
      </w:pPr>
    </w:p>
    <w:p w14:paraId="715997A9" w14:textId="77777777" w:rsidR="00816A2E" w:rsidRPr="00816A2E" w:rsidRDefault="00816A2E" w:rsidP="00816A2E">
      <w:pPr>
        <w:autoSpaceDE w:val="0"/>
        <w:autoSpaceDN w:val="0"/>
        <w:adjustRightInd w:val="0"/>
        <w:jc w:val="both"/>
        <w:rPr>
          <w:b/>
          <w:snapToGrid w:val="0"/>
          <w:sz w:val="28"/>
          <w:szCs w:val="28"/>
          <w:lang w:eastAsia="en-US"/>
        </w:rPr>
      </w:pPr>
    </w:p>
    <w:p w14:paraId="151C1FEA" w14:textId="77777777" w:rsidR="00816A2E" w:rsidRPr="00816A2E" w:rsidRDefault="00816A2E" w:rsidP="00816A2E">
      <w:pPr>
        <w:autoSpaceDE w:val="0"/>
        <w:autoSpaceDN w:val="0"/>
        <w:adjustRightInd w:val="0"/>
        <w:jc w:val="both"/>
        <w:rPr>
          <w:b/>
          <w:snapToGrid w:val="0"/>
          <w:sz w:val="28"/>
          <w:szCs w:val="28"/>
          <w:lang w:eastAsia="en-US"/>
        </w:rPr>
      </w:pPr>
    </w:p>
    <w:p w14:paraId="73010EAD" w14:textId="77777777" w:rsidR="00816A2E" w:rsidRPr="00816A2E" w:rsidRDefault="00816A2E" w:rsidP="00816A2E">
      <w:pPr>
        <w:autoSpaceDE w:val="0"/>
        <w:autoSpaceDN w:val="0"/>
        <w:adjustRightInd w:val="0"/>
        <w:jc w:val="both"/>
        <w:rPr>
          <w:b/>
          <w:snapToGrid w:val="0"/>
          <w:sz w:val="28"/>
          <w:szCs w:val="28"/>
          <w:lang w:eastAsia="en-US"/>
        </w:rPr>
      </w:pPr>
    </w:p>
    <w:p w14:paraId="0A9CE54F" w14:textId="77777777" w:rsidR="00816A2E" w:rsidRPr="00816A2E" w:rsidRDefault="00816A2E" w:rsidP="00816A2E">
      <w:pPr>
        <w:autoSpaceDE w:val="0"/>
        <w:autoSpaceDN w:val="0"/>
        <w:adjustRightInd w:val="0"/>
        <w:jc w:val="both"/>
        <w:rPr>
          <w:b/>
          <w:snapToGrid w:val="0"/>
          <w:sz w:val="28"/>
          <w:szCs w:val="28"/>
          <w:lang w:eastAsia="en-US"/>
        </w:rPr>
      </w:pPr>
    </w:p>
    <w:p w14:paraId="4015AEE3" w14:textId="77777777" w:rsidR="00816A2E" w:rsidRPr="00816A2E" w:rsidRDefault="00816A2E" w:rsidP="00816A2E">
      <w:pPr>
        <w:autoSpaceDE w:val="0"/>
        <w:autoSpaceDN w:val="0"/>
        <w:adjustRightInd w:val="0"/>
        <w:jc w:val="both"/>
        <w:rPr>
          <w:b/>
          <w:snapToGrid w:val="0"/>
          <w:sz w:val="28"/>
          <w:szCs w:val="28"/>
          <w:lang w:eastAsia="en-US"/>
        </w:rPr>
      </w:pPr>
    </w:p>
    <w:p w14:paraId="1AE3143B" w14:textId="77777777" w:rsidR="00816A2E" w:rsidRPr="00816A2E" w:rsidRDefault="00816A2E" w:rsidP="00816A2E">
      <w:pPr>
        <w:autoSpaceDE w:val="0"/>
        <w:autoSpaceDN w:val="0"/>
        <w:adjustRightInd w:val="0"/>
        <w:jc w:val="both"/>
        <w:rPr>
          <w:b/>
          <w:snapToGrid w:val="0"/>
          <w:sz w:val="28"/>
          <w:szCs w:val="28"/>
          <w:lang w:eastAsia="en-US"/>
        </w:rPr>
      </w:pPr>
    </w:p>
    <w:p w14:paraId="148BE624" w14:textId="77777777" w:rsidR="00816A2E" w:rsidRPr="00816A2E" w:rsidRDefault="00816A2E" w:rsidP="00816A2E">
      <w:pPr>
        <w:autoSpaceDE w:val="0"/>
        <w:autoSpaceDN w:val="0"/>
        <w:adjustRightInd w:val="0"/>
        <w:jc w:val="both"/>
        <w:rPr>
          <w:b/>
          <w:snapToGrid w:val="0"/>
          <w:sz w:val="28"/>
          <w:szCs w:val="28"/>
          <w:lang w:eastAsia="en-US"/>
        </w:rPr>
      </w:pPr>
    </w:p>
    <w:p w14:paraId="5608AA39" w14:textId="77777777" w:rsidR="00816A2E" w:rsidRPr="00816A2E" w:rsidRDefault="00816A2E" w:rsidP="00816A2E">
      <w:pPr>
        <w:autoSpaceDE w:val="0"/>
        <w:autoSpaceDN w:val="0"/>
        <w:adjustRightInd w:val="0"/>
        <w:jc w:val="both"/>
        <w:rPr>
          <w:b/>
          <w:snapToGrid w:val="0"/>
          <w:sz w:val="28"/>
          <w:szCs w:val="28"/>
          <w:lang w:eastAsia="en-US"/>
        </w:rPr>
      </w:pPr>
    </w:p>
    <w:p w14:paraId="257740EC" w14:textId="77777777" w:rsidR="00816A2E" w:rsidRPr="00816A2E" w:rsidRDefault="00816A2E" w:rsidP="00816A2E">
      <w:pPr>
        <w:autoSpaceDE w:val="0"/>
        <w:autoSpaceDN w:val="0"/>
        <w:adjustRightInd w:val="0"/>
        <w:jc w:val="both"/>
        <w:rPr>
          <w:b/>
          <w:snapToGrid w:val="0"/>
          <w:sz w:val="28"/>
          <w:szCs w:val="28"/>
          <w:lang w:eastAsia="en-US"/>
        </w:rPr>
      </w:pPr>
    </w:p>
    <w:p w14:paraId="6B026D02" w14:textId="77777777" w:rsidR="00816A2E" w:rsidRPr="00816A2E" w:rsidRDefault="00816A2E" w:rsidP="00816A2E">
      <w:pPr>
        <w:autoSpaceDE w:val="0"/>
        <w:autoSpaceDN w:val="0"/>
        <w:adjustRightInd w:val="0"/>
        <w:jc w:val="both"/>
        <w:rPr>
          <w:b/>
          <w:snapToGrid w:val="0"/>
          <w:sz w:val="28"/>
          <w:szCs w:val="28"/>
          <w:lang w:eastAsia="en-US"/>
        </w:rPr>
      </w:pPr>
    </w:p>
    <w:p w14:paraId="571CC64F" w14:textId="77777777" w:rsidR="00816A2E" w:rsidRPr="00816A2E" w:rsidRDefault="00816A2E" w:rsidP="00816A2E">
      <w:pPr>
        <w:autoSpaceDE w:val="0"/>
        <w:autoSpaceDN w:val="0"/>
        <w:adjustRightInd w:val="0"/>
        <w:jc w:val="both"/>
        <w:rPr>
          <w:b/>
          <w:snapToGrid w:val="0"/>
          <w:sz w:val="28"/>
          <w:szCs w:val="28"/>
          <w:lang w:eastAsia="en-US"/>
        </w:rPr>
      </w:pPr>
    </w:p>
    <w:p w14:paraId="05F0A3C9" w14:textId="77777777" w:rsidR="00816A2E" w:rsidRPr="00816A2E" w:rsidRDefault="00816A2E" w:rsidP="00816A2E">
      <w:pPr>
        <w:autoSpaceDE w:val="0"/>
        <w:autoSpaceDN w:val="0"/>
        <w:adjustRightInd w:val="0"/>
        <w:jc w:val="both"/>
        <w:rPr>
          <w:b/>
          <w:snapToGrid w:val="0"/>
          <w:sz w:val="28"/>
          <w:szCs w:val="28"/>
          <w:lang w:eastAsia="en-US"/>
        </w:rPr>
      </w:pPr>
    </w:p>
    <w:p w14:paraId="7BC81CC0" w14:textId="77777777" w:rsidR="00816A2E" w:rsidRPr="00816A2E" w:rsidRDefault="00816A2E" w:rsidP="00816A2E">
      <w:pPr>
        <w:keepNext/>
        <w:keepLines/>
        <w:jc w:val="center"/>
        <w:outlineLvl w:val="1"/>
        <w:rPr>
          <w:rFonts w:eastAsia="Calibri"/>
          <w:b/>
          <w:sz w:val="28"/>
          <w:szCs w:val="28"/>
          <w:lang w:val="x-none" w:eastAsia="en-US"/>
        </w:rPr>
      </w:pPr>
      <w:r w:rsidRPr="00816A2E">
        <w:rPr>
          <w:rFonts w:eastAsia="Calibri"/>
          <w:b/>
          <w:sz w:val="28"/>
          <w:szCs w:val="28"/>
          <w:lang w:eastAsia="en-US"/>
        </w:rPr>
        <w:t xml:space="preserve">12. </w:t>
      </w:r>
      <w:r w:rsidRPr="00816A2E">
        <w:rPr>
          <w:rFonts w:eastAsia="Calibri"/>
          <w:b/>
          <w:sz w:val="28"/>
          <w:szCs w:val="28"/>
          <w:lang w:val="x-none" w:eastAsia="en-US"/>
        </w:rPr>
        <w:t xml:space="preserve">Тарифы </w:t>
      </w:r>
      <w:r w:rsidRPr="00816A2E">
        <w:rPr>
          <w:rFonts w:eastAsia="Calibri"/>
          <w:b/>
          <w:bCs/>
          <w:color w:val="000000"/>
          <w:kern w:val="32"/>
          <w:sz w:val="28"/>
          <w:szCs w:val="28"/>
          <w:lang w:val="x-none" w:eastAsia="en-US"/>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w:t>
      </w:r>
      <w:r w:rsidRPr="00816A2E">
        <w:rPr>
          <w:rFonts w:eastAsia="Calibri"/>
          <w:b/>
          <w:bCs/>
          <w:color w:val="000000"/>
          <w:kern w:val="32"/>
          <w:sz w:val="28"/>
          <w:szCs w:val="28"/>
          <w:lang w:val="x-none" w:eastAsia="en-US"/>
        </w:rPr>
        <w:br/>
        <w:t xml:space="preserve">по узлу теплоснабжения – котельная на ст. Абагур-Лесной ПМС-2 </w:t>
      </w:r>
      <w:r w:rsidRPr="00816A2E">
        <w:rPr>
          <w:rFonts w:eastAsia="Calibri"/>
          <w:b/>
          <w:bCs/>
          <w:color w:val="000000"/>
          <w:kern w:val="32"/>
          <w:sz w:val="28"/>
          <w:szCs w:val="28"/>
          <w:lang w:val="x-none" w:eastAsia="en-US"/>
        </w:rPr>
        <w:br/>
        <w:t>на тепловую энергию, реализуемую на потребительском рынке Новокузнецкого городского округа, на 202</w:t>
      </w:r>
      <w:r w:rsidRPr="00816A2E">
        <w:rPr>
          <w:rFonts w:eastAsia="Calibri"/>
          <w:b/>
          <w:bCs/>
          <w:color w:val="000000"/>
          <w:kern w:val="32"/>
          <w:sz w:val="28"/>
          <w:szCs w:val="28"/>
          <w:lang w:eastAsia="en-US"/>
        </w:rPr>
        <w:t>5</w:t>
      </w:r>
      <w:r w:rsidRPr="00816A2E">
        <w:rPr>
          <w:rFonts w:eastAsia="Calibri"/>
          <w:b/>
          <w:bCs/>
          <w:color w:val="000000"/>
          <w:kern w:val="32"/>
          <w:sz w:val="28"/>
          <w:szCs w:val="28"/>
          <w:lang w:val="x-none" w:eastAsia="en-US"/>
        </w:rPr>
        <w:t xml:space="preserve"> год</w:t>
      </w:r>
    </w:p>
    <w:p w14:paraId="4703DD92" w14:textId="77777777" w:rsidR="00816A2E" w:rsidRPr="00816A2E" w:rsidRDefault="00816A2E" w:rsidP="00816A2E">
      <w:pPr>
        <w:ind w:firstLine="709"/>
        <w:jc w:val="both"/>
        <w:rPr>
          <w:snapToGrid w:val="0"/>
          <w:sz w:val="28"/>
          <w:szCs w:val="28"/>
        </w:rPr>
      </w:pPr>
    </w:p>
    <w:p w14:paraId="7A581290" w14:textId="77777777" w:rsidR="00816A2E" w:rsidRPr="00816A2E" w:rsidRDefault="00816A2E" w:rsidP="00816A2E">
      <w:pPr>
        <w:ind w:firstLine="709"/>
        <w:jc w:val="both"/>
        <w:rPr>
          <w:snapToGrid w:val="0"/>
          <w:sz w:val="28"/>
          <w:szCs w:val="28"/>
        </w:rPr>
      </w:pPr>
      <w:r w:rsidRPr="00816A2E">
        <w:rPr>
          <w:snapToGrid w:val="0"/>
          <w:sz w:val="28"/>
          <w:szCs w:val="28"/>
        </w:rPr>
        <w:t xml:space="preserve">ОАО «РЖД» (филиал Кузбасский территориальный участок </w:t>
      </w:r>
      <w:r w:rsidRPr="00816A2E">
        <w:rPr>
          <w:snapToGrid w:val="0"/>
          <w:sz w:val="28"/>
          <w:szCs w:val="28"/>
        </w:rPr>
        <w:br/>
        <w:t xml:space="preserve">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Абагур-Лесной ПМС-2 реализует тепловую энергию потребителям Новокузнецкого городского округа, присоединенным </w:t>
      </w:r>
      <w:r w:rsidRPr="00816A2E">
        <w:rPr>
          <w:snapToGrid w:val="0"/>
          <w:sz w:val="28"/>
          <w:szCs w:val="28"/>
        </w:rPr>
        <w:br/>
        <w:t>к тепловым сетям ООО «СибЭнерго».</w:t>
      </w:r>
    </w:p>
    <w:p w14:paraId="1FCD0711" w14:textId="77777777" w:rsidR="00816A2E" w:rsidRPr="00816A2E" w:rsidRDefault="00816A2E" w:rsidP="00816A2E">
      <w:pPr>
        <w:ind w:firstLine="709"/>
        <w:jc w:val="both"/>
        <w:rPr>
          <w:snapToGrid w:val="0"/>
          <w:sz w:val="28"/>
          <w:szCs w:val="28"/>
        </w:rPr>
      </w:pPr>
      <w:r w:rsidRPr="00816A2E">
        <w:rPr>
          <w:snapToGrid w:val="0"/>
          <w:sz w:val="28"/>
          <w:szCs w:val="28"/>
        </w:rPr>
        <w:lastRenderedPageBreak/>
        <w:t xml:space="preserve">Тарифы ООО «СибЭнерго» на услуги по передаче тепловой энергии </w:t>
      </w:r>
      <w:r w:rsidRPr="00816A2E">
        <w:rPr>
          <w:snapToGrid w:val="0"/>
          <w:sz w:val="28"/>
          <w:szCs w:val="28"/>
        </w:rPr>
        <w:br/>
        <w:t>на 2024-2028 годы установлены постановлением РЭК Кузбасса от 21.11.2023 № 334 «Об установлении ООО «СибЭнерго» долгосрочных параметров регулирования и долгосрочных тарифов на услуги по передаче тепловой энергии, теплоносителя на 2024-2028 годы» (</w:t>
      </w:r>
      <w:r w:rsidRPr="00816A2E">
        <w:rPr>
          <w:bCs/>
          <w:iCs/>
          <w:snapToGrid w:val="0"/>
          <w:sz w:val="28"/>
          <w:szCs w:val="28"/>
        </w:rPr>
        <w:t xml:space="preserve">в редакции постановления РЭК Кузбасса </w:t>
      </w:r>
      <w:r w:rsidRPr="00816A2E">
        <w:rPr>
          <w:bCs/>
          <w:snapToGrid w:val="0"/>
          <w:sz w:val="28"/>
          <w:szCs w:val="28"/>
        </w:rPr>
        <w:t>от 17.12.2024 № 551)</w:t>
      </w:r>
      <w:r w:rsidRPr="00816A2E">
        <w:rPr>
          <w:bCs/>
          <w:snapToGrid w:val="0"/>
          <w:color w:val="000000"/>
          <w:kern w:val="32"/>
          <w:sz w:val="28"/>
          <w:szCs w:val="28"/>
        </w:rPr>
        <w:t xml:space="preserve"> </w:t>
      </w:r>
      <w:r w:rsidRPr="00816A2E">
        <w:rPr>
          <w:bCs/>
          <w:snapToGrid w:val="0"/>
          <w:color w:val="000000"/>
          <w:kern w:val="32"/>
          <w:sz w:val="28"/>
          <w:szCs w:val="22"/>
        </w:rPr>
        <w:t xml:space="preserve"> в размере:</w:t>
      </w:r>
    </w:p>
    <w:p w14:paraId="1794C842" w14:textId="77777777" w:rsidR="00816A2E" w:rsidRPr="00816A2E" w:rsidRDefault="00816A2E" w:rsidP="00816A2E">
      <w:pPr>
        <w:ind w:firstLine="709"/>
        <w:jc w:val="both"/>
        <w:rPr>
          <w:snapToGrid w:val="0"/>
          <w:sz w:val="28"/>
          <w:szCs w:val="28"/>
        </w:rPr>
      </w:pPr>
      <w:r w:rsidRPr="00816A2E">
        <w:rPr>
          <w:snapToGrid w:val="0"/>
          <w:sz w:val="28"/>
          <w:szCs w:val="28"/>
        </w:rPr>
        <w:t>с 01.01.2025 – 943,38 руб./Гкал;</w:t>
      </w:r>
    </w:p>
    <w:p w14:paraId="41D33E7A" w14:textId="77777777" w:rsidR="00816A2E" w:rsidRPr="00816A2E" w:rsidRDefault="00816A2E" w:rsidP="00816A2E">
      <w:pPr>
        <w:ind w:firstLine="709"/>
        <w:jc w:val="both"/>
        <w:rPr>
          <w:snapToGrid w:val="0"/>
          <w:sz w:val="28"/>
          <w:szCs w:val="28"/>
        </w:rPr>
      </w:pPr>
      <w:r w:rsidRPr="00816A2E">
        <w:rPr>
          <w:snapToGrid w:val="0"/>
          <w:sz w:val="28"/>
          <w:szCs w:val="28"/>
        </w:rPr>
        <w:t>с 01.07.2025 – 1 056,76 руб./Гкал.</w:t>
      </w:r>
    </w:p>
    <w:p w14:paraId="6010B87E" w14:textId="77777777" w:rsidR="00816A2E" w:rsidRPr="00816A2E" w:rsidRDefault="00816A2E" w:rsidP="00816A2E">
      <w:pPr>
        <w:ind w:firstLine="709"/>
        <w:jc w:val="both"/>
        <w:rPr>
          <w:snapToGrid w:val="0"/>
          <w:sz w:val="28"/>
          <w:szCs w:val="28"/>
        </w:rPr>
      </w:pPr>
    </w:p>
    <w:p w14:paraId="7C82A25F" w14:textId="77777777" w:rsidR="00816A2E" w:rsidRPr="00816A2E" w:rsidRDefault="00816A2E" w:rsidP="00816A2E">
      <w:pPr>
        <w:ind w:firstLine="709"/>
        <w:jc w:val="both"/>
        <w:rPr>
          <w:bCs/>
          <w:snapToGrid w:val="0"/>
          <w:color w:val="000000"/>
          <w:kern w:val="32"/>
          <w:sz w:val="28"/>
          <w:szCs w:val="28"/>
        </w:rPr>
      </w:pPr>
      <w:r w:rsidRPr="00816A2E">
        <w:rPr>
          <w:snapToGrid w:val="0"/>
          <w:sz w:val="28"/>
          <w:szCs w:val="28"/>
        </w:rPr>
        <w:t xml:space="preserve">Тарифы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Абагур-Лесной ПМС-2 на тепловую энергию, реализуемую на потребительском рынке </w:t>
      </w:r>
      <w:r w:rsidRPr="00816A2E">
        <w:rPr>
          <w:bCs/>
          <w:snapToGrid w:val="0"/>
          <w:color w:val="000000"/>
          <w:kern w:val="32"/>
          <w:sz w:val="28"/>
          <w:szCs w:val="28"/>
        </w:rPr>
        <w:t>Новокузнецкого городского округа, на 2025 год составят:</w:t>
      </w:r>
    </w:p>
    <w:p w14:paraId="3A9C063B" w14:textId="77777777" w:rsidR="00816A2E" w:rsidRPr="00816A2E" w:rsidRDefault="00816A2E" w:rsidP="00816A2E">
      <w:pPr>
        <w:ind w:firstLine="709"/>
        <w:jc w:val="both"/>
        <w:rPr>
          <w:snapToGrid w:val="0"/>
          <w:sz w:val="28"/>
          <w:szCs w:val="28"/>
        </w:rPr>
      </w:pPr>
    </w:p>
    <w:p w14:paraId="0EA7D8AF" w14:textId="77777777" w:rsidR="00816A2E" w:rsidRPr="00816A2E" w:rsidRDefault="00816A2E" w:rsidP="00816A2E">
      <w:pPr>
        <w:numPr>
          <w:ilvl w:val="0"/>
          <w:numId w:val="13"/>
        </w:numPr>
        <w:ind w:left="9149" w:hanging="1211"/>
        <w:jc w:val="right"/>
        <w:rPr>
          <w:snapToGrid w:val="0"/>
          <w:sz w:val="28"/>
          <w:szCs w:val="28"/>
        </w:rPr>
      </w:pPr>
    </w:p>
    <w:tbl>
      <w:tblPr>
        <w:tblW w:w="9488" w:type="dxa"/>
        <w:tblInd w:w="118" w:type="dxa"/>
        <w:tblLook w:val="04A0" w:firstRow="1" w:lastRow="0" w:firstColumn="1" w:lastColumn="0" w:noHBand="0" w:noVBand="1"/>
      </w:tblPr>
      <w:tblGrid>
        <w:gridCol w:w="1691"/>
        <w:gridCol w:w="2694"/>
        <w:gridCol w:w="2551"/>
        <w:gridCol w:w="2552"/>
      </w:tblGrid>
      <w:tr w:rsidR="00816A2E" w:rsidRPr="00816A2E" w14:paraId="5B2A111E" w14:textId="77777777" w:rsidTr="009E53B0">
        <w:trPr>
          <w:trHeight w:val="1938"/>
        </w:trPr>
        <w:tc>
          <w:tcPr>
            <w:tcW w:w="1691" w:type="dxa"/>
            <w:tcBorders>
              <w:top w:val="single" w:sz="8" w:space="0" w:color="auto"/>
              <w:left w:val="single" w:sz="8" w:space="0" w:color="auto"/>
              <w:bottom w:val="single" w:sz="8" w:space="0" w:color="auto"/>
              <w:right w:val="single" w:sz="8" w:space="0" w:color="auto"/>
            </w:tcBorders>
            <w:vAlign w:val="center"/>
            <w:hideMark/>
          </w:tcPr>
          <w:p w14:paraId="58305D7B" w14:textId="77777777" w:rsidR="00816A2E" w:rsidRPr="00816A2E" w:rsidRDefault="00816A2E" w:rsidP="00816A2E">
            <w:pPr>
              <w:snapToGrid w:val="0"/>
              <w:spacing w:line="256" w:lineRule="auto"/>
              <w:jc w:val="center"/>
              <w:rPr>
                <w:snapToGrid w:val="0"/>
                <w:color w:val="000000"/>
              </w:rPr>
            </w:pPr>
            <w:r w:rsidRPr="00816A2E">
              <w:rPr>
                <w:snapToGrid w:val="0"/>
                <w:color w:val="000000"/>
              </w:rPr>
              <w:t>Период</w:t>
            </w:r>
          </w:p>
        </w:tc>
        <w:tc>
          <w:tcPr>
            <w:tcW w:w="2694" w:type="dxa"/>
            <w:tcBorders>
              <w:top w:val="single" w:sz="8" w:space="0" w:color="auto"/>
              <w:left w:val="nil"/>
              <w:bottom w:val="single" w:sz="8" w:space="0" w:color="auto"/>
              <w:right w:val="single" w:sz="8" w:space="0" w:color="auto"/>
            </w:tcBorders>
            <w:vAlign w:val="center"/>
            <w:hideMark/>
          </w:tcPr>
          <w:p w14:paraId="527F2275" w14:textId="77777777" w:rsidR="00816A2E" w:rsidRPr="00816A2E" w:rsidRDefault="00816A2E" w:rsidP="00816A2E">
            <w:pPr>
              <w:snapToGrid w:val="0"/>
              <w:spacing w:line="256" w:lineRule="auto"/>
              <w:jc w:val="center"/>
              <w:rPr>
                <w:snapToGrid w:val="0"/>
                <w:color w:val="000000"/>
              </w:rPr>
            </w:pPr>
            <w:r w:rsidRPr="00816A2E">
              <w:rPr>
                <w:snapToGrid w:val="0"/>
                <w:color w:val="000000"/>
              </w:rPr>
              <w:t>Тарифы ОАО «РЖД» на тепловую энергию, реализуемую на потребительском рынке Новокузнецкого городского округа, руб./Гкал</w:t>
            </w:r>
          </w:p>
        </w:tc>
        <w:tc>
          <w:tcPr>
            <w:tcW w:w="2551" w:type="dxa"/>
            <w:tcBorders>
              <w:top w:val="single" w:sz="8" w:space="0" w:color="auto"/>
              <w:left w:val="nil"/>
              <w:bottom w:val="single" w:sz="8" w:space="0" w:color="auto"/>
              <w:right w:val="single" w:sz="8" w:space="0" w:color="auto"/>
            </w:tcBorders>
            <w:vAlign w:val="center"/>
            <w:hideMark/>
          </w:tcPr>
          <w:p w14:paraId="7259B61F" w14:textId="77777777" w:rsidR="00816A2E" w:rsidRPr="00816A2E" w:rsidRDefault="00816A2E" w:rsidP="00816A2E">
            <w:pPr>
              <w:snapToGrid w:val="0"/>
              <w:spacing w:line="256" w:lineRule="auto"/>
              <w:jc w:val="center"/>
              <w:rPr>
                <w:snapToGrid w:val="0"/>
                <w:color w:val="000000"/>
              </w:rPr>
            </w:pPr>
            <w:r w:rsidRPr="00816A2E">
              <w:rPr>
                <w:snapToGrid w:val="0"/>
                <w:color w:val="000000"/>
              </w:rPr>
              <w:t xml:space="preserve">Тарифы </w:t>
            </w:r>
            <w:r w:rsidRPr="00816A2E">
              <w:rPr>
                <w:snapToGrid w:val="0"/>
                <w:color w:val="000000"/>
              </w:rPr>
              <w:br/>
              <w:t xml:space="preserve">ООО «СибЭнерго» на услуги по передаче тепловой энергии </w:t>
            </w:r>
            <w:r w:rsidRPr="00816A2E">
              <w:rPr>
                <w:snapToGrid w:val="0"/>
                <w:color w:val="000000"/>
              </w:rPr>
              <w:br/>
              <w:t>в контуре теплоснабжения</w:t>
            </w:r>
            <w:r w:rsidRPr="00816A2E">
              <w:rPr>
                <w:snapToGrid w:val="0"/>
                <w:color w:val="000000"/>
              </w:rPr>
              <w:br/>
              <w:t xml:space="preserve"> ОАО «РЖД», руб./Гкал</w:t>
            </w:r>
          </w:p>
        </w:tc>
        <w:tc>
          <w:tcPr>
            <w:tcW w:w="2552" w:type="dxa"/>
            <w:tcBorders>
              <w:top w:val="single" w:sz="8" w:space="0" w:color="auto"/>
              <w:left w:val="nil"/>
              <w:bottom w:val="single" w:sz="8" w:space="0" w:color="auto"/>
              <w:right w:val="single" w:sz="8" w:space="0" w:color="auto"/>
            </w:tcBorders>
            <w:vAlign w:val="center"/>
            <w:hideMark/>
          </w:tcPr>
          <w:p w14:paraId="76ACB85F" w14:textId="77777777" w:rsidR="00816A2E" w:rsidRPr="00816A2E" w:rsidRDefault="00816A2E" w:rsidP="00816A2E">
            <w:pPr>
              <w:snapToGrid w:val="0"/>
              <w:spacing w:line="256" w:lineRule="auto"/>
              <w:jc w:val="center"/>
              <w:rPr>
                <w:snapToGrid w:val="0"/>
                <w:color w:val="000000"/>
              </w:rPr>
            </w:pPr>
            <w:r w:rsidRPr="00816A2E">
              <w:rPr>
                <w:snapToGrid w:val="0"/>
                <w:color w:val="000000"/>
              </w:rPr>
              <w:t xml:space="preserve">Тарифы для потребителей </w:t>
            </w:r>
            <w:r w:rsidRPr="00816A2E">
              <w:rPr>
                <w:snapToGrid w:val="0"/>
                <w:color w:val="000000"/>
              </w:rPr>
              <w:br/>
              <w:t xml:space="preserve">ОАО «РЖД», присоединенных </w:t>
            </w:r>
            <w:r w:rsidRPr="00816A2E">
              <w:rPr>
                <w:snapToGrid w:val="0"/>
                <w:color w:val="000000"/>
              </w:rPr>
              <w:br/>
              <w:t xml:space="preserve">к тепловым сетям </w:t>
            </w:r>
            <w:r w:rsidRPr="00816A2E">
              <w:rPr>
                <w:snapToGrid w:val="0"/>
                <w:color w:val="000000"/>
              </w:rPr>
              <w:br/>
              <w:t>ООО «СибЭнерго», руб./Гкал</w:t>
            </w:r>
          </w:p>
        </w:tc>
      </w:tr>
      <w:tr w:rsidR="00816A2E" w:rsidRPr="00816A2E" w14:paraId="05EAA638" w14:textId="77777777" w:rsidTr="009E53B0">
        <w:trPr>
          <w:trHeight w:val="315"/>
        </w:trPr>
        <w:tc>
          <w:tcPr>
            <w:tcW w:w="1691" w:type="dxa"/>
            <w:tcBorders>
              <w:top w:val="nil"/>
              <w:left w:val="single" w:sz="8" w:space="0" w:color="auto"/>
              <w:bottom w:val="single" w:sz="8" w:space="0" w:color="auto"/>
              <w:right w:val="single" w:sz="8" w:space="0" w:color="auto"/>
            </w:tcBorders>
            <w:vAlign w:val="center"/>
            <w:hideMark/>
          </w:tcPr>
          <w:p w14:paraId="77DF886F" w14:textId="77777777" w:rsidR="00816A2E" w:rsidRPr="00816A2E" w:rsidRDefault="00816A2E" w:rsidP="00816A2E">
            <w:pPr>
              <w:snapToGrid w:val="0"/>
              <w:spacing w:line="256" w:lineRule="auto"/>
              <w:jc w:val="center"/>
              <w:rPr>
                <w:snapToGrid w:val="0"/>
                <w:color w:val="000000"/>
              </w:rPr>
            </w:pPr>
            <w:r w:rsidRPr="00816A2E">
              <w:rPr>
                <w:snapToGrid w:val="0"/>
                <w:color w:val="000000"/>
              </w:rPr>
              <w:t>1</w:t>
            </w:r>
          </w:p>
        </w:tc>
        <w:tc>
          <w:tcPr>
            <w:tcW w:w="2694" w:type="dxa"/>
            <w:tcBorders>
              <w:top w:val="nil"/>
              <w:left w:val="nil"/>
              <w:bottom w:val="single" w:sz="8" w:space="0" w:color="auto"/>
              <w:right w:val="single" w:sz="8" w:space="0" w:color="auto"/>
            </w:tcBorders>
            <w:vAlign w:val="center"/>
            <w:hideMark/>
          </w:tcPr>
          <w:p w14:paraId="5581F0AD" w14:textId="77777777" w:rsidR="00816A2E" w:rsidRPr="00816A2E" w:rsidRDefault="00816A2E" w:rsidP="00816A2E">
            <w:pPr>
              <w:snapToGrid w:val="0"/>
              <w:spacing w:line="256" w:lineRule="auto"/>
              <w:jc w:val="center"/>
              <w:rPr>
                <w:snapToGrid w:val="0"/>
                <w:color w:val="000000"/>
              </w:rPr>
            </w:pPr>
            <w:r w:rsidRPr="00816A2E">
              <w:rPr>
                <w:snapToGrid w:val="0"/>
                <w:color w:val="000000"/>
              </w:rPr>
              <w:t>2</w:t>
            </w:r>
          </w:p>
        </w:tc>
        <w:tc>
          <w:tcPr>
            <w:tcW w:w="2551" w:type="dxa"/>
            <w:tcBorders>
              <w:top w:val="nil"/>
              <w:left w:val="nil"/>
              <w:bottom w:val="single" w:sz="8" w:space="0" w:color="auto"/>
              <w:right w:val="single" w:sz="8" w:space="0" w:color="auto"/>
            </w:tcBorders>
            <w:vAlign w:val="center"/>
            <w:hideMark/>
          </w:tcPr>
          <w:p w14:paraId="74FAFB7B" w14:textId="77777777" w:rsidR="00816A2E" w:rsidRPr="00816A2E" w:rsidRDefault="00816A2E" w:rsidP="00816A2E">
            <w:pPr>
              <w:snapToGrid w:val="0"/>
              <w:spacing w:line="256" w:lineRule="auto"/>
              <w:jc w:val="center"/>
              <w:rPr>
                <w:snapToGrid w:val="0"/>
                <w:color w:val="000000"/>
              </w:rPr>
            </w:pPr>
            <w:r w:rsidRPr="00816A2E">
              <w:rPr>
                <w:snapToGrid w:val="0"/>
                <w:color w:val="000000"/>
              </w:rPr>
              <w:t>3</w:t>
            </w:r>
          </w:p>
        </w:tc>
        <w:tc>
          <w:tcPr>
            <w:tcW w:w="2552" w:type="dxa"/>
            <w:tcBorders>
              <w:top w:val="nil"/>
              <w:left w:val="nil"/>
              <w:bottom w:val="single" w:sz="8" w:space="0" w:color="auto"/>
              <w:right w:val="single" w:sz="8" w:space="0" w:color="auto"/>
            </w:tcBorders>
            <w:vAlign w:val="center"/>
            <w:hideMark/>
          </w:tcPr>
          <w:p w14:paraId="5B8E8755" w14:textId="77777777" w:rsidR="00816A2E" w:rsidRPr="00816A2E" w:rsidRDefault="00816A2E" w:rsidP="00816A2E">
            <w:pPr>
              <w:snapToGrid w:val="0"/>
              <w:spacing w:line="256" w:lineRule="auto"/>
              <w:jc w:val="center"/>
              <w:rPr>
                <w:snapToGrid w:val="0"/>
                <w:color w:val="000000"/>
              </w:rPr>
            </w:pPr>
            <w:r w:rsidRPr="00816A2E">
              <w:rPr>
                <w:snapToGrid w:val="0"/>
                <w:color w:val="000000"/>
              </w:rPr>
              <w:t>4=2+3</w:t>
            </w:r>
          </w:p>
        </w:tc>
      </w:tr>
      <w:tr w:rsidR="00816A2E" w:rsidRPr="00816A2E" w14:paraId="415E7ACF" w14:textId="77777777" w:rsidTr="009E53B0">
        <w:trPr>
          <w:trHeight w:val="387"/>
        </w:trPr>
        <w:tc>
          <w:tcPr>
            <w:tcW w:w="1691" w:type="dxa"/>
            <w:tcBorders>
              <w:top w:val="nil"/>
              <w:left w:val="single" w:sz="8" w:space="0" w:color="auto"/>
              <w:bottom w:val="single" w:sz="4" w:space="0" w:color="auto"/>
              <w:right w:val="single" w:sz="8" w:space="0" w:color="auto"/>
            </w:tcBorders>
            <w:vAlign w:val="center"/>
            <w:hideMark/>
          </w:tcPr>
          <w:p w14:paraId="15F759C2" w14:textId="77777777" w:rsidR="00816A2E" w:rsidRPr="00816A2E" w:rsidRDefault="00816A2E" w:rsidP="00816A2E">
            <w:pPr>
              <w:jc w:val="center"/>
              <w:rPr>
                <w:snapToGrid w:val="0"/>
              </w:rPr>
            </w:pPr>
            <w:r w:rsidRPr="00816A2E">
              <w:rPr>
                <w:snapToGrid w:val="0"/>
              </w:rPr>
              <w:t>с 01.01.2025</w:t>
            </w:r>
          </w:p>
        </w:tc>
        <w:tc>
          <w:tcPr>
            <w:tcW w:w="2694" w:type="dxa"/>
            <w:tcBorders>
              <w:top w:val="nil"/>
              <w:left w:val="nil"/>
              <w:bottom w:val="single" w:sz="4" w:space="0" w:color="auto"/>
              <w:right w:val="single" w:sz="8" w:space="0" w:color="auto"/>
            </w:tcBorders>
            <w:vAlign w:val="center"/>
            <w:hideMark/>
          </w:tcPr>
          <w:p w14:paraId="4D3B2FC8" w14:textId="77777777" w:rsidR="00816A2E" w:rsidRPr="00816A2E" w:rsidRDefault="00816A2E" w:rsidP="00816A2E">
            <w:pPr>
              <w:jc w:val="center"/>
              <w:rPr>
                <w:snapToGrid w:val="0"/>
              </w:rPr>
            </w:pPr>
            <w:r w:rsidRPr="00816A2E">
              <w:rPr>
                <w:snapToGrid w:val="0"/>
              </w:rPr>
              <w:t>2 625,51</w:t>
            </w:r>
          </w:p>
        </w:tc>
        <w:tc>
          <w:tcPr>
            <w:tcW w:w="2551" w:type="dxa"/>
            <w:tcBorders>
              <w:top w:val="nil"/>
              <w:left w:val="nil"/>
              <w:bottom w:val="single" w:sz="4" w:space="0" w:color="auto"/>
              <w:right w:val="single" w:sz="8" w:space="0" w:color="auto"/>
            </w:tcBorders>
            <w:vAlign w:val="center"/>
            <w:hideMark/>
          </w:tcPr>
          <w:p w14:paraId="72A4F05B" w14:textId="77777777" w:rsidR="00816A2E" w:rsidRPr="00816A2E" w:rsidRDefault="00816A2E" w:rsidP="00816A2E">
            <w:pPr>
              <w:jc w:val="center"/>
              <w:rPr>
                <w:snapToGrid w:val="0"/>
              </w:rPr>
            </w:pPr>
            <w:r w:rsidRPr="00816A2E">
              <w:rPr>
                <w:snapToGrid w:val="0"/>
              </w:rPr>
              <w:t>943,38</w:t>
            </w:r>
          </w:p>
        </w:tc>
        <w:tc>
          <w:tcPr>
            <w:tcW w:w="2552" w:type="dxa"/>
            <w:tcBorders>
              <w:top w:val="nil"/>
              <w:left w:val="nil"/>
              <w:bottom w:val="single" w:sz="4" w:space="0" w:color="auto"/>
              <w:right w:val="single" w:sz="8" w:space="0" w:color="auto"/>
            </w:tcBorders>
            <w:vAlign w:val="center"/>
            <w:hideMark/>
          </w:tcPr>
          <w:p w14:paraId="3CA5D80F" w14:textId="77777777" w:rsidR="00816A2E" w:rsidRPr="00816A2E" w:rsidRDefault="00816A2E" w:rsidP="00816A2E">
            <w:pPr>
              <w:jc w:val="center"/>
              <w:rPr>
                <w:snapToGrid w:val="0"/>
              </w:rPr>
            </w:pPr>
            <w:r w:rsidRPr="00816A2E">
              <w:rPr>
                <w:snapToGrid w:val="0"/>
              </w:rPr>
              <w:t>3 568,89</w:t>
            </w:r>
          </w:p>
        </w:tc>
      </w:tr>
      <w:tr w:rsidR="00816A2E" w:rsidRPr="00816A2E" w14:paraId="07106696" w14:textId="77777777" w:rsidTr="009E53B0">
        <w:trPr>
          <w:trHeight w:val="387"/>
        </w:trPr>
        <w:tc>
          <w:tcPr>
            <w:tcW w:w="1691" w:type="dxa"/>
            <w:tcBorders>
              <w:top w:val="single" w:sz="4" w:space="0" w:color="auto"/>
              <w:left w:val="single" w:sz="8" w:space="0" w:color="auto"/>
              <w:bottom w:val="single" w:sz="8" w:space="0" w:color="auto"/>
              <w:right w:val="single" w:sz="8" w:space="0" w:color="auto"/>
            </w:tcBorders>
            <w:vAlign w:val="center"/>
          </w:tcPr>
          <w:p w14:paraId="609A3C5A" w14:textId="77777777" w:rsidR="00816A2E" w:rsidRPr="00816A2E" w:rsidRDefault="00816A2E" w:rsidP="00816A2E">
            <w:pPr>
              <w:jc w:val="center"/>
              <w:rPr>
                <w:snapToGrid w:val="0"/>
              </w:rPr>
            </w:pPr>
            <w:r w:rsidRPr="00816A2E">
              <w:rPr>
                <w:snapToGrid w:val="0"/>
              </w:rPr>
              <w:t>с 01.07.2025</w:t>
            </w:r>
          </w:p>
        </w:tc>
        <w:tc>
          <w:tcPr>
            <w:tcW w:w="2694" w:type="dxa"/>
            <w:tcBorders>
              <w:top w:val="single" w:sz="4" w:space="0" w:color="auto"/>
              <w:left w:val="nil"/>
              <w:bottom w:val="single" w:sz="8" w:space="0" w:color="auto"/>
              <w:right w:val="single" w:sz="8" w:space="0" w:color="auto"/>
            </w:tcBorders>
            <w:vAlign w:val="center"/>
          </w:tcPr>
          <w:p w14:paraId="180A2AC7" w14:textId="77777777" w:rsidR="00816A2E" w:rsidRPr="00816A2E" w:rsidRDefault="00816A2E" w:rsidP="00816A2E">
            <w:pPr>
              <w:jc w:val="center"/>
              <w:rPr>
                <w:snapToGrid w:val="0"/>
              </w:rPr>
            </w:pPr>
            <w:r w:rsidRPr="00816A2E">
              <w:rPr>
                <w:snapToGrid w:val="0"/>
              </w:rPr>
              <w:t>2 935,33</w:t>
            </w:r>
          </w:p>
        </w:tc>
        <w:tc>
          <w:tcPr>
            <w:tcW w:w="2551" w:type="dxa"/>
            <w:tcBorders>
              <w:top w:val="single" w:sz="4" w:space="0" w:color="auto"/>
              <w:left w:val="nil"/>
              <w:bottom w:val="single" w:sz="8" w:space="0" w:color="auto"/>
              <w:right w:val="single" w:sz="8" w:space="0" w:color="auto"/>
            </w:tcBorders>
            <w:vAlign w:val="center"/>
          </w:tcPr>
          <w:p w14:paraId="5917E537" w14:textId="77777777" w:rsidR="00816A2E" w:rsidRPr="00816A2E" w:rsidRDefault="00816A2E" w:rsidP="00816A2E">
            <w:pPr>
              <w:jc w:val="center"/>
              <w:rPr>
                <w:snapToGrid w:val="0"/>
              </w:rPr>
            </w:pPr>
            <w:r w:rsidRPr="00816A2E">
              <w:rPr>
                <w:snapToGrid w:val="0"/>
              </w:rPr>
              <w:t>1 056,76</w:t>
            </w:r>
          </w:p>
        </w:tc>
        <w:tc>
          <w:tcPr>
            <w:tcW w:w="2552" w:type="dxa"/>
            <w:tcBorders>
              <w:top w:val="single" w:sz="4" w:space="0" w:color="auto"/>
              <w:left w:val="nil"/>
              <w:bottom w:val="single" w:sz="8" w:space="0" w:color="auto"/>
              <w:right w:val="single" w:sz="8" w:space="0" w:color="auto"/>
            </w:tcBorders>
            <w:vAlign w:val="center"/>
          </w:tcPr>
          <w:p w14:paraId="04C14F6B" w14:textId="77777777" w:rsidR="00816A2E" w:rsidRPr="00816A2E" w:rsidRDefault="00816A2E" w:rsidP="00816A2E">
            <w:pPr>
              <w:jc w:val="center"/>
              <w:rPr>
                <w:snapToGrid w:val="0"/>
              </w:rPr>
            </w:pPr>
            <w:r w:rsidRPr="00816A2E">
              <w:rPr>
                <w:snapToGrid w:val="0"/>
              </w:rPr>
              <w:t>3 992,09</w:t>
            </w:r>
          </w:p>
        </w:tc>
      </w:tr>
    </w:tbl>
    <w:p w14:paraId="1B3C2A23" w14:textId="77777777" w:rsidR="00816A2E" w:rsidRPr="00816A2E" w:rsidRDefault="00816A2E" w:rsidP="00816A2E">
      <w:pPr>
        <w:autoSpaceDE w:val="0"/>
        <w:autoSpaceDN w:val="0"/>
        <w:adjustRightInd w:val="0"/>
        <w:jc w:val="both"/>
        <w:rPr>
          <w:b/>
          <w:snapToGrid w:val="0"/>
          <w:sz w:val="28"/>
          <w:szCs w:val="28"/>
          <w:lang w:eastAsia="en-US"/>
        </w:rPr>
      </w:pPr>
    </w:p>
    <w:p w14:paraId="6E29498B" w14:textId="77777777" w:rsidR="00816A2E" w:rsidRPr="00816A2E" w:rsidRDefault="00816A2E" w:rsidP="00816A2E">
      <w:pPr>
        <w:autoSpaceDE w:val="0"/>
        <w:autoSpaceDN w:val="0"/>
        <w:adjustRightInd w:val="0"/>
        <w:jc w:val="both"/>
        <w:rPr>
          <w:b/>
          <w:snapToGrid w:val="0"/>
          <w:sz w:val="28"/>
          <w:szCs w:val="28"/>
          <w:lang w:eastAsia="en-US"/>
        </w:rPr>
      </w:pPr>
    </w:p>
    <w:p w14:paraId="40F7489D" w14:textId="77777777" w:rsidR="00816A2E" w:rsidRPr="00816A2E" w:rsidRDefault="00816A2E" w:rsidP="00816A2E">
      <w:pPr>
        <w:spacing w:before="240" w:after="60"/>
        <w:jc w:val="center"/>
        <w:outlineLvl w:val="0"/>
        <w:rPr>
          <w:b/>
          <w:sz w:val="28"/>
          <w:szCs w:val="20"/>
        </w:rPr>
      </w:pPr>
      <w:bookmarkStart w:id="80" w:name="_Toc21094972"/>
      <w:bookmarkStart w:id="81" w:name="_Toc23163017"/>
      <w:r w:rsidRPr="00816A2E">
        <w:rPr>
          <w:b/>
          <w:sz w:val="28"/>
          <w:szCs w:val="20"/>
        </w:rPr>
        <w:t xml:space="preserve">13. Сравнительный анализ динамики расходов </w:t>
      </w:r>
      <w:r w:rsidRPr="00816A2E">
        <w:rPr>
          <w:b/>
          <w:sz w:val="28"/>
          <w:szCs w:val="20"/>
        </w:rPr>
        <w:br/>
        <w:t xml:space="preserve">в сравнении с предыдущими периодами регулирования </w:t>
      </w:r>
      <w:bookmarkEnd w:id="80"/>
      <w:bookmarkEnd w:id="81"/>
      <w:r w:rsidRPr="00816A2E">
        <w:rPr>
          <w:b/>
          <w:sz w:val="28"/>
          <w:szCs w:val="20"/>
        </w:rPr>
        <w:t>ОАО «РЖД»</w:t>
      </w:r>
    </w:p>
    <w:p w14:paraId="69A99742" w14:textId="77777777" w:rsidR="00816A2E" w:rsidRPr="00816A2E" w:rsidRDefault="00816A2E" w:rsidP="00816A2E">
      <w:pPr>
        <w:jc w:val="center"/>
        <w:rPr>
          <w:snapToGrid w:val="0"/>
          <w:sz w:val="28"/>
          <w:szCs w:val="28"/>
        </w:rPr>
      </w:pPr>
    </w:p>
    <w:p w14:paraId="2A1CB238" w14:textId="77777777" w:rsidR="00816A2E" w:rsidRPr="00816A2E" w:rsidRDefault="00816A2E" w:rsidP="00816A2E">
      <w:pPr>
        <w:ind w:right="-141"/>
        <w:jc w:val="center"/>
        <w:rPr>
          <w:b/>
          <w:snapToGrid w:val="0"/>
          <w:sz w:val="28"/>
        </w:rPr>
      </w:pPr>
      <w:r w:rsidRPr="00816A2E">
        <w:rPr>
          <w:b/>
          <w:snapToGrid w:val="0"/>
          <w:sz w:val="28"/>
        </w:rPr>
        <w:t>Расходы на тепловую энергию</w:t>
      </w:r>
    </w:p>
    <w:p w14:paraId="29EDCFC2" w14:textId="77777777" w:rsidR="00816A2E" w:rsidRPr="00816A2E" w:rsidRDefault="00816A2E" w:rsidP="00816A2E">
      <w:pPr>
        <w:jc w:val="center"/>
        <w:rPr>
          <w:snapToGrid w:val="0"/>
          <w:sz w:val="28"/>
          <w:szCs w:val="28"/>
        </w:rPr>
      </w:pPr>
    </w:p>
    <w:p w14:paraId="23480EE9" w14:textId="77777777" w:rsidR="00816A2E" w:rsidRPr="00816A2E" w:rsidRDefault="00816A2E" w:rsidP="00816A2E">
      <w:pPr>
        <w:numPr>
          <w:ilvl w:val="0"/>
          <w:numId w:val="13"/>
        </w:numPr>
        <w:ind w:left="9149" w:hanging="1211"/>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816A2E" w:rsidRPr="00816A2E" w14:paraId="64C65A6A" w14:textId="77777777" w:rsidTr="009E53B0">
        <w:trPr>
          <w:trHeight w:val="705"/>
        </w:trPr>
        <w:tc>
          <w:tcPr>
            <w:tcW w:w="11084" w:type="dxa"/>
            <w:gridSpan w:val="9"/>
            <w:tcBorders>
              <w:top w:val="nil"/>
              <w:left w:val="nil"/>
              <w:bottom w:val="nil"/>
              <w:right w:val="nil"/>
            </w:tcBorders>
            <w:shd w:val="clear" w:color="auto" w:fill="auto"/>
            <w:noWrap/>
            <w:vAlign w:val="center"/>
            <w:hideMark/>
          </w:tcPr>
          <w:p w14:paraId="1E70B46C" w14:textId="77777777" w:rsidR="00816A2E" w:rsidRPr="00816A2E" w:rsidRDefault="00816A2E" w:rsidP="00816A2E">
            <w:pPr>
              <w:ind w:right="1487"/>
              <w:jc w:val="center"/>
              <w:rPr>
                <w:bCs/>
                <w:snapToGrid w:val="0"/>
                <w:sz w:val="20"/>
                <w:szCs w:val="28"/>
              </w:rPr>
            </w:pPr>
            <w:r w:rsidRPr="00816A2E">
              <w:rPr>
                <w:bCs/>
                <w:snapToGrid w:val="0"/>
                <w:sz w:val="28"/>
                <w:szCs w:val="28"/>
              </w:rPr>
              <w:t>Реестр операционных (подконтрольных) расходов</w:t>
            </w:r>
          </w:p>
        </w:tc>
      </w:tr>
      <w:tr w:rsidR="00816A2E" w:rsidRPr="00816A2E" w14:paraId="6F6D1B63" w14:textId="77777777" w:rsidTr="009E53B0">
        <w:trPr>
          <w:trHeight w:val="300"/>
        </w:trPr>
        <w:tc>
          <w:tcPr>
            <w:tcW w:w="750" w:type="dxa"/>
            <w:tcBorders>
              <w:top w:val="nil"/>
              <w:left w:val="nil"/>
              <w:bottom w:val="nil"/>
              <w:right w:val="nil"/>
            </w:tcBorders>
            <w:shd w:val="clear" w:color="auto" w:fill="auto"/>
            <w:vAlign w:val="center"/>
            <w:hideMark/>
          </w:tcPr>
          <w:p w14:paraId="288783C7" w14:textId="77777777" w:rsidR="00816A2E" w:rsidRPr="00816A2E" w:rsidRDefault="00816A2E" w:rsidP="00816A2E">
            <w:pPr>
              <w:rPr>
                <w:b/>
                <w:bCs/>
                <w:snapToGrid w:val="0"/>
                <w:sz w:val="20"/>
                <w:szCs w:val="28"/>
              </w:rPr>
            </w:pPr>
          </w:p>
        </w:tc>
        <w:tc>
          <w:tcPr>
            <w:tcW w:w="3361" w:type="dxa"/>
            <w:tcBorders>
              <w:top w:val="nil"/>
              <w:left w:val="nil"/>
              <w:bottom w:val="nil"/>
              <w:right w:val="nil"/>
            </w:tcBorders>
            <w:shd w:val="clear" w:color="auto" w:fill="auto"/>
            <w:vAlign w:val="center"/>
            <w:hideMark/>
          </w:tcPr>
          <w:p w14:paraId="71D73904" w14:textId="77777777" w:rsidR="00816A2E" w:rsidRPr="00816A2E" w:rsidRDefault="00816A2E" w:rsidP="00816A2E">
            <w:pPr>
              <w:jc w:val="center"/>
              <w:rPr>
                <w:snapToGrid w:val="0"/>
                <w:sz w:val="20"/>
                <w:szCs w:val="28"/>
              </w:rPr>
            </w:pPr>
          </w:p>
        </w:tc>
        <w:tc>
          <w:tcPr>
            <w:tcW w:w="1573" w:type="dxa"/>
            <w:tcBorders>
              <w:top w:val="nil"/>
              <w:left w:val="nil"/>
              <w:bottom w:val="nil"/>
              <w:right w:val="nil"/>
            </w:tcBorders>
            <w:shd w:val="clear" w:color="auto" w:fill="auto"/>
            <w:vAlign w:val="center"/>
            <w:hideMark/>
          </w:tcPr>
          <w:p w14:paraId="68B3327B" w14:textId="77777777" w:rsidR="00816A2E" w:rsidRPr="00816A2E" w:rsidRDefault="00816A2E" w:rsidP="00816A2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DA48568" w14:textId="77777777" w:rsidR="00816A2E" w:rsidRPr="00816A2E" w:rsidRDefault="00816A2E" w:rsidP="00816A2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B9EAFC2" w14:textId="77777777" w:rsidR="00816A2E" w:rsidRPr="00816A2E" w:rsidRDefault="00816A2E" w:rsidP="00816A2E">
            <w:pPr>
              <w:jc w:val="right"/>
              <w:rPr>
                <w:snapToGrid w:val="0"/>
                <w:sz w:val="20"/>
                <w:szCs w:val="28"/>
              </w:rPr>
            </w:pPr>
            <w:r w:rsidRPr="00816A2E">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41C9A288" w14:textId="77777777" w:rsidR="00816A2E" w:rsidRPr="00816A2E" w:rsidRDefault="00816A2E" w:rsidP="00816A2E">
            <w:pPr>
              <w:jc w:val="right"/>
              <w:rPr>
                <w:snapToGrid w:val="0"/>
                <w:sz w:val="20"/>
                <w:szCs w:val="28"/>
              </w:rPr>
            </w:pPr>
          </w:p>
        </w:tc>
      </w:tr>
      <w:tr w:rsidR="00816A2E" w:rsidRPr="00816A2E" w14:paraId="68F6C044"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098F4" w14:textId="77777777" w:rsidR="00816A2E" w:rsidRPr="00816A2E" w:rsidRDefault="00816A2E" w:rsidP="00816A2E">
            <w:pPr>
              <w:jc w:val="center"/>
              <w:rPr>
                <w:snapToGrid w:val="0"/>
                <w:sz w:val="20"/>
                <w:szCs w:val="28"/>
              </w:rPr>
            </w:pPr>
            <w:r w:rsidRPr="00816A2E">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B8A960" w14:textId="77777777" w:rsidR="00816A2E" w:rsidRPr="00816A2E" w:rsidRDefault="00816A2E" w:rsidP="00816A2E">
            <w:pPr>
              <w:jc w:val="center"/>
              <w:rPr>
                <w:snapToGrid w:val="0"/>
                <w:sz w:val="20"/>
                <w:szCs w:val="28"/>
              </w:rPr>
            </w:pPr>
            <w:r w:rsidRPr="00816A2E">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41468E75" w14:textId="77777777" w:rsidR="00816A2E" w:rsidRPr="00816A2E" w:rsidRDefault="00816A2E" w:rsidP="00816A2E">
            <w:pPr>
              <w:jc w:val="center"/>
              <w:rPr>
                <w:snapToGrid w:val="0"/>
                <w:sz w:val="20"/>
                <w:szCs w:val="28"/>
              </w:rPr>
            </w:pPr>
            <w:r w:rsidRPr="00816A2E">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AD3FC64" w14:textId="77777777" w:rsidR="00816A2E" w:rsidRPr="00816A2E" w:rsidRDefault="00816A2E" w:rsidP="00816A2E">
            <w:pPr>
              <w:jc w:val="center"/>
              <w:rPr>
                <w:snapToGrid w:val="0"/>
                <w:sz w:val="20"/>
                <w:szCs w:val="28"/>
              </w:rPr>
            </w:pPr>
            <w:r w:rsidRPr="00816A2E">
              <w:rPr>
                <w:snapToGrid w:val="0"/>
                <w:sz w:val="20"/>
                <w:szCs w:val="28"/>
              </w:rPr>
              <w:t xml:space="preserve">Предложение экспертов </w:t>
            </w:r>
          </w:p>
          <w:p w14:paraId="418652A8" w14:textId="77777777" w:rsidR="00816A2E" w:rsidRPr="00816A2E" w:rsidRDefault="00816A2E" w:rsidP="00816A2E">
            <w:pPr>
              <w:jc w:val="center"/>
              <w:rPr>
                <w:snapToGrid w:val="0"/>
                <w:sz w:val="20"/>
                <w:szCs w:val="28"/>
              </w:rPr>
            </w:pPr>
            <w:r w:rsidRPr="00816A2E">
              <w:rPr>
                <w:snapToGrid w:val="0"/>
                <w:sz w:val="20"/>
                <w:szCs w:val="28"/>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1DD810" w14:textId="77777777" w:rsidR="00816A2E" w:rsidRPr="00816A2E" w:rsidRDefault="00816A2E" w:rsidP="00816A2E">
            <w:pPr>
              <w:jc w:val="center"/>
              <w:rPr>
                <w:snapToGrid w:val="0"/>
                <w:sz w:val="20"/>
                <w:szCs w:val="28"/>
              </w:rPr>
            </w:pPr>
            <w:r w:rsidRPr="00816A2E">
              <w:rPr>
                <w:snapToGrid w:val="0"/>
                <w:sz w:val="20"/>
                <w:szCs w:val="28"/>
              </w:rPr>
              <w:t>Динамика расходов</w:t>
            </w:r>
          </w:p>
        </w:tc>
      </w:tr>
      <w:tr w:rsidR="00816A2E" w:rsidRPr="00816A2E" w14:paraId="2937F952"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AE477" w14:textId="77777777" w:rsidR="00816A2E" w:rsidRPr="00816A2E" w:rsidRDefault="00816A2E" w:rsidP="00816A2E">
            <w:pPr>
              <w:jc w:val="center"/>
              <w:rPr>
                <w:snapToGrid w:val="0"/>
                <w:sz w:val="20"/>
                <w:szCs w:val="28"/>
              </w:rPr>
            </w:pPr>
            <w:r w:rsidRPr="00816A2E">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75B9B6C" w14:textId="77777777" w:rsidR="00816A2E" w:rsidRPr="00816A2E" w:rsidRDefault="00816A2E" w:rsidP="00816A2E">
            <w:pPr>
              <w:rPr>
                <w:snapToGrid w:val="0"/>
                <w:sz w:val="20"/>
                <w:szCs w:val="28"/>
              </w:rPr>
            </w:pPr>
            <w:r w:rsidRPr="00816A2E">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66512E" w14:textId="77777777" w:rsidR="00816A2E" w:rsidRPr="00816A2E" w:rsidRDefault="00816A2E" w:rsidP="00816A2E">
            <w:pPr>
              <w:jc w:val="center"/>
              <w:rPr>
                <w:snapToGrid w:val="0"/>
              </w:rPr>
            </w:pPr>
            <w:r w:rsidRPr="00816A2E">
              <w:rPr>
                <w:snapToGrid w:val="0"/>
              </w:rPr>
              <w:t>322</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452E7A" w14:textId="77777777" w:rsidR="00816A2E" w:rsidRPr="00816A2E" w:rsidRDefault="00816A2E" w:rsidP="00816A2E">
            <w:pPr>
              <w:jc w:val="center"/>
              <w:rPr>
                <w:snapToGrid w:val="0"/>
              </w:rPr>
            </w:pPr>
            <w:r w:rsidRPr="00816A2E">
              <w:rPr>
                <w:snapToGrid w:val="0"/>
              </w:rPr>
              <w:t>337</w:t>
            </w:r>
          </w:p>
        </w:tc>
        <w:tc>
          <w:tcPr>
            <w:tcW w:w="187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14ACD9" w14:textId="77777777" w:rsidR="00816A2E" w:rsidRPr="00816A2E" w:rsidRDefault="00816A2E" w:rsidP="00816A2E">
            <w:pPr>
              <w:jc w:val="center"/>
              <w:rPr>
                <w:snapToGrid w:val="0"/>
              </w:rPr>
            </w:pPr>
            <w:r w:rsidRPr="00816A2E">
              <w:rPr>
                <w:snapToGrid w:val="0"/>
              </w:rPr>
              <w:t>15</w:t>
            </w:r>
          </w:p>
        </w:tc>
      </w:tr>
      <w:tr w:rsidR="00816A2E" w:rsidRPr="00816A2E" w14:paraId="30285041"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483A5" w14:textId="77777777" w:rsidR="00816A2E" w:rsidRPr="00816A2E" w:rsidRDefault="00816A2E" w:rsidP="00816A2E">
            <w:pPr>
              <w:jc w:val="center"/>
              <w:rPr>
                <w:snapToGrid w:val="0"/>
                <w:sz w:val="20"/>
                <w:szCs w:val="28"/>
              </w:rPr>
            </w:pPr>
            <w:r w:rsidRPr="00816A2E">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21B4E60" w14:textId="77777777" w:rsidR="00816A2E" w:rsidRPr="00816A2E" w:rsidRDefault="00816A2E" w:rsidP="00816A2E">
            <w:pPr>
              <w:rPr>
                <w:snapToGrid w:val="0"/>
                <w:sz w:val="20"/>
                <w:szCs w:val="28"/>
              </w:rPr>
            </w:pPr>
            <w:r w:rsidRPr="00816A2E">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C9A6EE7" w14:textId="77777777" w:rsidR="00816A2E" w:rsidRPr="00816A2E" w:rsidRDefault="00816A2E" w:rsidP="00816A2E">
            <w:pPr>
              <w:jc w:val="center"/>
              <w:rPr>
                <w:snapToGrid w:val="0"/>
              </w:rPr>
            </w:pPr>
            <w:r w:rsidRPr="00816A2E">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B9D45F9" w14:textId="77777777" w:rsidR="00816A2E" w:rsidRPr="00816A2E" w:rsidRDefault="00816A2E" w:rsidP="00816A2E">
            <w:pPr>
              <w:jc w:val="center"/>
              <w:rPr>
                <w:snapToGrid w:val="0"/>
              </w:rPr>
            </w:pPr>
            <w:r w:rsidRPr="00816A2E">
              <w:rPr>
                <w:snapToGrid w:val="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7B9221D1" w14:textId="77777777" w:rsidR="00816A2E" w:rsidRPr="00816A2E" w:rsidRDefault="00816A2E" w:rsidP="00816A2E">
            <w:pPr>
              <w:jc w:val="center"/>
              <w:rPr>
                <w:snapToGrid w:val="0"/>
              </w:rPr>
            </w:pPr>
            <w:r w:rsidRPr="00816A2E">
              <w:rPr>
                <w:snapToGrid w:val="0"/>
              </w:rPr>
              <w:t>0</w:t>
            </w:r>
          </w:p>
        </w:tc>
      </w:tr>
      <w:tr w:rsidR="00816A2E" w:rsidRPr="00816A2E" w14:paraId="4F365A99"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B94DF" w14:textId="77777777" w:rsidR="00816A2E" w:rsidRPr="00816A2E" w:rsidRDefault="00816A2E" w:rsidP="00816A2E">
            <w:pPr>
              <w:jc w:val="center"/>
              <w:rPr>
                <w:snapToGrid w:val="0"/>
                <w:sz w:val="20"/>
                <w:szCs w:val="28"/>
              </w:rPr>
            </w:pPr>
            <w:r w:rsidRPr="00816A2E">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AAFEE4" w14:textId="77777777" w:rsidR="00816A2E" w:rsidRPr="00816A2E" w:rsidRDefault="00816A2E" w:rsidP="00816A2E">
            <w:pPr>
              <w:rPr>
                <w:snapToGrid w:val="0"/>
                <w:sz w:val="20"/>
                <w:szCs w:val="28"/>
              </w:rPr>
            </w:pPr>
            <w:r w:rsidRPr="00816A2E">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7011612" w14:textId="77777777" w:rsidR="00816A2E" w:rsidRPr="00816A2E" w:rsidRDefault="00816A2E" w:rsidP="00816A2E">
            <w:pPr>
              <w:jc w:val="center"/>
              <w:rPr>
                <w:snapToGrid w:val="0"/>
              </w:rPr>
            </w:pPr>
            <w:r w:rsidRPr="00816A2E">
              <w:rPr>
                <w:snapToGrid w:val="0"/>
              </w:rPr>
              <w:t>638</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FB86E95" w14:textId="77777777" w:rsidR="00816A2E" w:rsidRPr="00816A2E" w:rsidRDefault="00816A2E" w:rsidP="00816A2E">
            <w:pPr>
              <w:jc w:val="center"/>
              <w:rPr>
                <w:snapToGrid w:val="0"/>
              </w:rPr>
            </w:pPr>
            <w:r w:rsidRPr="00816A2E">
              <w:rPr>
                <w:snapToGrid w:val="0"/>
              </w:rPr>
              <w:t>668</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01770CE5" w14:textId="77777777" w:rsidR="00816A2E" w:rsidRPr="00816A2E" w:rsidRDefault="00816A2E" w:rsidP="00816A2E">
            <w:pPr>
              <w:jc w:val="center"/>
              <w:rPr>
                <w:snapToGrid w:val="0"/>
              </w:rPr>
            </w:pPr>
            <w:r w:rsidRPr="00816A2E">
              <w:rPr>
                <w:snapToGrid w:val="0"/>
              </w:rPr>
              <w:t>30</w:t>
            </w:r>
          </w:p>
        </w:tc>
      </w:tr>
      <w:tr w:rsidR="00816A2E" w:rsidRPr="00816A2E" w14:paraId="1B60A42C"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E7C44" w14:textId="77777777" w:rsidR="00816A2E" w:rsidRPr="00816A2E" w:rsidRDefault="00816A2E" w:rsidP="00816A2E">
            <w:pPr>
              <w:jc w:val="center"/>
              <w:rPr>
                <w:snapToGrid w:val="0"/>
                <w:sz w:val="20"/>
                <w:szCs w:val="28"/>
              </w:rPr>
            </w:pPr>
            <w:r w:rsidRPr="00816A2E">
              <w:rPr>
                <w:snapToGrid w:val="0"/>
                <w:sz w:val="20"/>
                <w:szCs w:val="28"/>
              </w:rPr>
              <w:lastRenderedPageBreak/>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F323C75" w14:textId="77777777" w:rsidR="00816A2E" w:rsidRPr="00816A2E" w:rsidRDefault="00816A2E" w:rsidP="00816A2E">
            <w:pPr>
              <w:rPr>
                <w:snapToGrid w:val="0"/>
                <w:sz w:val="20"/>
                <w:szCs w:val="28"/>
              </w:rPr>
            </w:pPr>
            <w:r w:rsidRPr="00816A2E">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54622CF" w14:textId="77777777" w:rsidR="00816A2E" w:rsidRPr="00816A2E" w:rsidRDefault="00816A2E" w:rsidP="00816A2E">
            <w:pPr>
              <w:jc w:val="center"/>
              <w:rPr>
                <w:snapToGrid w:val="0"/>
              </w:rPr>
            </w:pPr>
            <w:r w:rsidRPr="00816A2E">
              <w:rPr>
                <w:snapToGrid w:val="0"/>
              </w:rPr>
              <w:t>723</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EB20B8E" w14:textId="77777777" w:rsidR="00816A2E" w:rsidRPr="00816A2E" w:rsidRDefault="00816A2E" w:rsidP="00816A2E">
            <w:pPr>
              <w:jc w:val="center"/>
              <w:rPr>
                <w:snapToGrid w:val="0"/>
              </w:rPr>
            </w:pPr>
            <w:r w:rsidRPr="00816A2E">
              <w:rPr>
                <w:snapToGrid w:val="0"/>
              </w:rPr>
              <w:t>757</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F7234CE" w14:textId="77777777" w:rsidR="00816A2E" w:rsidRPr="00816A2E" w:rsidRDefault="00816A2E" w:rsidP="00816A2E">
            <w:pPr>
              <w:jc w:val="center"/>
              <w:rPr>
                <w:snapToGrid w:val="0"/>
              </w:rPr>
            </w:pPr>
            <w:r w:rsidRPr="00816A2E">
              <w:rPr>
                <w:snapToGrid w:val="0"/>
              </w:rPr>
              <w:t>34</w:t>
            </w:r>
          </w:p>
        </w:tc>
      </w:tr>
      <w:tr w:rsidR="00816A2E" w:rsidRPr="00816A2E" w14:paraId="30FD6CE2"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6DD96" w14:textId="77777777" w:rsidR="00816A2E" w:rsidRPr="00816A2E" w:rsidRDefault="00816A2E" w:rsidP="00816A2E">
            <w:pPr>
              <w:jc w:val="center"/>
              <w:rPr>
                <w:snapToGrid w:val="0"/>
                <w:sz w:val="20"/>
                <w:szCs w:val="28"/>
              </w:rPr>
            </w:pPr>
            <w:r w:rsidRPr="00816A2E">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1EFA6C7" w14:textId="77777777" w:rsidR="00816A2E" w:rsidRPr="00816A2E" w:rsidRDefault="00816A2E" w:rsidP="00816A2E">
            <w:pPr>
              <w:rPr>
                <w:snapToGrid w:val="0"/>
                <w:sz w:val="20"/>
                <w:szCs w:val="28"/>
              </w:rPr>
            </w:pPr>
            <w:r w:rsidRPr="00816A2E">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1DDC741" w14:textId="77777777" w:rsidR="00816A2E" w:rsidRPr="00816A2E" w:rsidRDefault="00816A2E" w:rsidP="00816A2E">
            <w:pPr>
              <w:jc w:val="center"/>
              <w:rPr>
                <w:snapToGrid w:val="0"/>
              </w:rPr>
            </w:pPr>
            <w:r w:rsidRPr="00816A2E">
              <w:rPr>
                <w:snapToGrid w:val="0"/>
              </w:rPr>
              <w:t>47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431F3D7" w14:textId="77777777" w:rsidR="00816A2E" w:rsidRPr="00816A2E" w:rsidRDefault="00816A2E" w:rsidP="00816A2E">
            <w:pPr>
              <w:jc w:val="center"/>
              <w:rPr>
                <w:snapToGrid w:val="0"/>
              </w:rPr>
            </w:pPr>
            <w:r w:rsidRPr="00816A2E">
              <w:rPr>
                <w:snapToGrid w:val="0"/>
              </w:rPr>
              <w:t>49</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5B6446CF" w14:textId="77777777" w:rsidR="00816A2E" w:rsidRPr="00816A2E" w:rsidRDefault="00816A2E" w:rsidP="00816A2E">
            <w:pPr>
              <w:jc w:val="center"/>
              <w:rPr>
                <w:snapToGrid w:val="0"/>
              </w:rPr>
            </w:pPr>
            <w:r w:rsidRPr="00816A2E">
              <w:rPr>
                <w:snapToGrid w:val="0"/>
              </w:rPr>
              <w:t>2</w:t>
            </w:r>
          </w:p>
        </w:tc>
      </w:tr>
      <w:tr w:rsidR="00816A2E" w:rsidRPr="00816A2E" w14:paraId="16CCAFDF"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6F358" w14:textId="77777777" w:rsidR="00816A2E" w:rsidRPr="00816A2E" w:rsidRDefault="00816A2E" w:rsidP="00816A2E">
            <w:pPr>
              <w:jc w:val="center"/>
              <w:rPr>
                <w:snapToGrid w:val="0"/>
                <w:sz w:val="20"/>
                <w:szCs w:val="28"/>
              </w:rPr>
            </w:pPr>
            <w:r w:rsidRPr="00816A2E">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DF23743" w14:textId="77777777" w:rsidR="00816A2E" w:rsidRPr="00816A2E" w:rsidRDefault="00816A2E" w:rsidP="00816A2E">
            <w:pPr>
              <w:rPr>
                <w:snapToGrid w:val="0"/>
                <w:sz w:val="20"/>
                <w:szCs w:val="28"/>
              </w:rPr>
            </w:pPr>
            <w:r w:rsidRPr="00816A2E">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03EB2F9" w14:textId="77777777" w:rsidR="00816A2E" w:rsidRPr="00816A2E" w:rsidRDefault="00816A2E" w:rsidP="00816A2E">
            <w:pPr>
              <w:jc w:val="center"/>
              <w:rPr>
                <w:snapToGrid w:val="0"/>
              </w:rPr>
            </w:pPr>
            <w:r w:rsidRPr="00816A2E">
              <w:rPr>
                <w:snapToGrid w:val="0"/>
              </w:rPr>
              <w:t>5</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064C5B0" w14:textId="77777777" w:rsidR="00816A2E" w:rsidRPr="00816A2E" w:rsidRDefault="00816A2E" w:rsidP="00816A2E">
            <w:pPr>
              <w:jc w:val="center"/>
              <w:rPr>
                <w:snapToGrid w:val="0"/>
              </w:rPr>
            </w:pPr>
            <w:r w:rsidRPr="00816A2E">
              <w:rPr>
                <w:snapToGrid w:val="0"/>
              </w:rPr>
              <w:t>5</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5500B280" w14:textId="77777777" w:rsidR="00816A2E" w:rsidRPr="00816A2E" w:rsidRDefault="00816A2E" w:rsidP="00816A2E">
            <w:pPr>
              <w:jc w:val="center"/>
              <w:rPr>
                <w:snapToGrid w:val="0"/>
              </w:rPr>
            </w:pPr>
            <w:r w:rsidRPr="00816A2E">
              <w:rPr>
                <w:snapToGrid w:val="0"/>
              </w:rPr>
              <w:t>0</w:t>
            </w:r>
          </w:p>
        </w:tc>
      </w:tr>
      <w:tr w:rsidR="00816A2E" w:rsidRPr="00816A2E" w14:paraId="543D5DA5"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3A98C" w14:textId="77777777" w:rsidR="00816A2E" w:rsidRPr="00816A2E" w:rsidRDefault="00816A2E" w:rsidP="00816A2E">
            <w:pPr>
              <w:jc w:val="center"/>
              <w:rPr>
                <w:snapToGrid w:val="0"/>
                <w:sz w:val="20"/>
                <w:szCs w:val="28"/>
              </w:rPr>
            </w:pPr>
            <w:r w:rsidRPr="00816A2E">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0C27CA" w14:textId="77777777" w:rsidR="00816A2E" w:rsidRPr="00816A2E" w:rsidRDefault="00816A2E" w:rsidP="00816A2E">
            <w:pPr>
              <w:rPr>
                <w:snapToGrid w:val="0"/>
                <w:sz w:val="20"/>
                <w:szCs w:val="28"/>
              </w:rPr>
            </w:pPr>
            <w:r w:rsidRPr="00816A2E">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85F589B" w14:textId="77777777" w:rsidR="00816A2E" w:rsidRPr="00816A2E" w:rsidRDefault="00816A2E" w:rsidP="00816A2E">
            <w:pPr>
              <w:jc w:val="center"/>
              <w:rPr>
                <w:snapToGrid w:val="0"/>
              </w:rPr>
            </w:pPr>
            <w:r w:rsidRPr="00816A2E">
              <w:rPr>
                <w:snapToGrid w:val="0"/>
              </w:rPr>
              <w:t>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CD7258C" w14:textId="77777777" w:rsidR="00816A2E" w:rsidRPr="00816A2E" w:rsidRDefault="00816A2E" w:rsidP="00816A2E">
            <w:pPr>
              <w:jc w:val="center"/>
              <w:rPr>
                <w:snapToGrid w:val="0"/>
              </w:rPr>
            </w:pPr>
            <w:r w:rsidRPr="00816A2E">
              <w:rPr>
                <w:snapToGrid w:val="0"/>
              </w:rPr>
              <w:t>4</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44C853A3" w14:textId="77777777" w:rsidR="00816A2E" w:rsidRPr="00816A2E" w:rsidRDefault="00816A2E" w:rsidP="00816A2E">
            <w:pPr>
              <w:jc w:val="center"/>
              <w:rPr>
                <w:snapToGrid w:val="0"/>
              </w:rPr>
            </w:pPr>
            <w:r w:rsidRPr="00816A2E">
              <w:rPr>
                <w:snapToGrid w:val="0"/>
              </w:rPr>
              <w:t>0</w:t>
            </w:r>
          </w:p>
        </w:tc>
      </w:tr>
      <w:tr w:rsidR="00816A2E" w:rsidRPr="00816A2E" w14:paraId="59C3C5C9"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E5D14" w14:textId="77777777" w:rsidR="00816A2E" w:rsidRPr="00816A2E" w:rsidRDefault="00816A2E" w:rsidP="00816A2E">
            <w:pPr>
              <w:jc w:val="center"/>
              <w:rPr>
                <w:snapToGrid w:val="0"/>
                <w:sz w:val="20"/>
                <w:szCs w:val="28"/>
              </w:rPr>
            </w:pPr>
            <w:r w:rsidRPr="00816A2E">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85B5CF" w14:textId="77777777" w:rsidR="00816A2E" w:rsidRPr="00816A2E" w:rsidRDefault="00816A2E" w:rsidP="00816A2E">
            <w:pPr>
              <w:rPr>
                <w:snapToGrid w:val="0"/>
                <w:sz w:val="20"/>
                <w:szCs w:val="28"/>
              </w:rPr>
            </w:pPr>
            <w:r w:rsidRPr="00816A2E">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49CB579" w14:textId="77777777" w:rsidR="00816A2E" w:rsidRPr="00816A2E" w:rsidRDefault="00816A2E" w:rsidP="00816A2E">
            <w:pPr>
              <w:jc w:val="center"/>
              <w:rPr>
                <w:snapToGrid w:val="0"/>
              </w:rPr>
            </w:pPr>
            <w:r w:rsidRPr="00816A2E">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AEA8C52" w14:textId="77777777" w:rsidR="00816A2E" w:rsidRPr="00816A2E" w:rsidRDefault="00816A2E" w:rsidP="00816A2E">
            <w:pPr>
              <w:jc w:val="center"/>
              <w:rPr>
                <w:snapToGrid w:val="0"/>
              </w:rPr>
            </w:pPr>
            <w:r w:rsidRPr="00816A2E">
              <w:rPr>
                <w:snapToGrid w:val="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315E374" w14:textId="77777777" w:rsidR="00816A2E" w:rsidRPr="00816A2E" w:rsidRDefault="00816A2E" w:rsidP="00816A2E">
            <w:pPr>
              <w:jc w:val="center"/>
              <w:rPr>
                <w:snapToGrid w:val="0"/>
              </w:rPr>
            </w:pPr>
            <w:r w:rsidRPr="00816A2E">
              <w:rPr>
                <w:snapToGrid w:val="0"/>
              </w:rPr>
              <w:t>0</w:t>
            </w:r>
          </w:p>
        </w:tc>
      </w:tr>
      <w:tr w:rsidR="00816A2E" w:rsidRPr="00816A2E" w14:paraId="1F209945"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79865" w14:textId="77777777" w:rsidR="00816A2E" w:rsidRPr="00816A2E" w:rsidRDefault="00816A2E" w:rsidP="00816A2E">
            <w:pPr>
              <w:jc w:val="center"/>
              <w:rPr>
                <w:snapToGrid w:val="0"/>
                <w:sz w:val="20"/>
                <w:szCs w:val="28"/>
              </w:rPr>
            </w:pPr>
            <w:r w:rsidRPr="00816A2E">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AEE3581" w14:textId="77777777" w:rsidR="00816A2E" w:rsidRPr="00816A2E" w:rsidRDefault="00816A2E" w:rsidP="00816A2E">
            <w:pPr>
              <w:rPr>
                <w:snapToGrid w:val="0"/>
                <w:sz w:val="20"/>
                <w:szCs w:val="28"/>
              </w:rPr>
            </w:pPr>
            <w:r w:rsidRPr="00816A2E">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F877565" w14:textId="77777777" w:rsidR="00816A2E" w:rsidRPr="00816A2E" w:rsidRDefault="00816A2E" w:rsidP="00816A2E">
            <w:pPr>
              <w:jc w:val="center"/>
              <w:rPr>
                <w:snapToGrid w:val="0"/>
              </w:rPr>
            </w:pPr>
            <w:r w:rsidRPr="00816A2E">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AAF943D" w14:textId="77777777" w:rsidR="00816A2E" w:rsidRPr="00816A2E" w:rsidRDefault="00816A2E" w:rsidP="00816A2E">
            <w:pPr>
              <w:jc w:val="center"/>
              <w:rPr>
                <w:snapToGrid w:val="0"/>
              </w:rPr>
            </w:pPr>
            <w:r w:rsidRPr="00816A2E">
              <w:rPr>
                <w:snapToGrid w:val="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0CD6950C" w14:textId="77777777" w:rsidR="00816A2E" w:rsidRPr="00816A2E" w:rsidRDefault="00816A2E" w:rsidP="00816A2E">
            <w:pPr>
              <w:jc w:val="center"/>
              <w:rPr>
                <w:snapToGrid w:val="0"/>
              </w:rPr>
            </w:pPr>
            <w:r w:rsidRPr="00816A2E">
              <w:rPr>
                <w:snapToGrid w:val="0"/>
              </w:rPr>
              <w:t>0</w:t>
            </w:r>
          </w:p>
        </w:tc>
      </w:tr>
      <w:tr w:rsidR="00816A2E" w:rsidRPr="00816A2E" w14:paraId="40AECD8B"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4B07A" w14:textId="77777777" w:rsidR="00816A2E" w:rsidRPr="00816A2E" w:rsidRDefault="00816A2E" w:rsidP="00816A2E">
            <w:pPr>
              <w:jc w:val="center"/>
              <w:rPr>
                <w:snapToGrid w:val="0"/>
                <w:sz w:val="20"/>
                <w:szCs w:val="28"/>
              </w:rPr>
            </w:pPr>
            <w:r w:rsidRPr="00816A2E">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130BF2" w14:textId="77777777" w:rsidR="00816A2E" w:rsidRPr="00816A2E" w:rsidRDefault="00816A2E" w:rsidP="00816A2E">
            <w:pPr>
              <w:rPr>
                <w:snapToGrid w:val="0"/>
                <w:sz w:val="20"/>
                <w:szCs w:val="28"/>
              </w:rPr>
            </w:pPr>
            <w:r w:rsidRPr="00816A2E">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ABDEB4D" w14:textId="77777777" w:rsidR="00816A2E" w:rsidRPr="00816A2E" w:rsidRDefault="00816A2E" w:rsidP="00816A2E">
            <w:pPr>
              <w:jc w:val="center"/>
              <w:rPr>
                <w:snapToGrid w:val="0"/>
              </w:rPr>
            </w:pPr>
            <w:r w:rsidRPr="00816A2E">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2F8BF24" w14:textId="77777777" w:rsidR="00816A2E" w:rsidRPr="00816A2E" w:rsidRDefault="00816A2E" w:rsidP="00816A2E">
            <w:pPr>
              <w:jc w:val="center"/>
              <w:rPr>
                <w:snapToGrid w:val="0"/>
              </w:rPr>
            </w:pPr>
            <w:r w:rsidRPr="00816A2E">
              <w:rPr>
                <w:snapToGrid w:val="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BC99D92" w14:textId="77777777" w:rsidR="00816A2E" w:rsidRPr="00816A2E" w:rsidRDefault="00816A2E" w:rsidP="00816A2E">
            <w:pPr>
              <w:jc w:val="center"/>
              <w:rPr>
                <w:snapToGrid w:val="0"/>
              </w:rPr>
            </w:pPr>
            <w:r w:rsidRPr="00816A2E">
              <w:rPr>
                <w:snapToGrid w:val="0"/>
              </w:rPr>
              <w:t>0</w:t>
            </w:r>
          </w:p>
        </w:tc>
      </w:tr>
      <w:tr w:rsidR="00816A2E" w:rsidRPr="00816A2E" w14:paraId="1164CD25"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02FBB" w14:textId="77777777" w:rsidR="00816A2E" w:rsidRPr="00816A2E" w:rsidRDefault="00816A2E" w:rsidP="00816A2E">
            <w:pPr>
              <w:jc w:val="center"/>
              <w:rPr>
                <w:snapToGrid w:val="0"/>
                <w:sz w:val="20"/>
                <w:szCs w:val="28"/>
              </w:rPr>
            </w:pPr>
            <w:r w:rsidRPr="00816A2E">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03D16E" w14:textId="77777777" w:rsidR="00816A2E" w:rsidRPr="00816A2E" w:rsidRDefault="00816A2E" w:rsidP="00816A2E">
            <w:pPr>
              <w:rPr>
                <w:snapToGrid w:val="0"/>
                <w:sz w:val="20"/>
                <w:szCs w:val="28"/>
              </w:rPr>
            </w:pPr>
            <w:r w:rsidRPr="00816A2E">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A864127" w14:textId="77777777" w:rsidR="00816A2E" w:rsidRPr="00816A2E" w:rsidRDefault="00816A2E" w:rsidP="00816A2E">
            <w:pPr>
              <w:jc w:val="center"/>
              <w:rPr>
                <w:snapToGrid w:val="0"/>
              </w:rPr>
            </w:pPr>
            <w:r w:rsidRPr="00816A2E">
              <w:rPr>
                <w:snapToGrid w:val="0"/>
              </w:rPr>
              <w:t>1 739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B7E46FE" w14:textId="77777777" w:rsidR="00816A2E" w:rsidRPr="00816A2E" w:rsidRDefault="00816A2E" w:rsidP="00816A2E">
            <w:pPr>
              <w:jc w:val="center"/>
              <w:rPr>
                <w:snapToGrid w:val="0"/>
              </w:rPr>
            </w:pPr>
            <w:r w:rsidRPr="00816A2E">
              <w:rPr>
                <w:snapToGrid w:val="0"/>
              </w:rPr>
              <w:t>1 820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56763F3C" w14:textId="77777777" w:rsidR="00816A2E" w:rsidRPr="00816A2E" w:rsidRDefault="00816A2E" w:rsidP="00816A2E">
            <w:pPr>
              <w:jc w:val="center"/>
              <w:rPr>
                <w:snapToGrid w:val="0"/>
              </w:rPr>
            </w:pPr>
            <w:r w:rsidRPr="00816A2E">
              <w:rPr>
                <w:snapToGrid w:val="0"/>
              </w:rPr>
              <w:t>81</w:t>
            </w:r>
          </w:p>
        </w:tc>
      </w:tr>
      <w:tr w:rsidR="00816A2E" w:rsidRPr="00816A2E" w14:paraId="356BA1C9" w14:textId="77777777" w:rsidTr="009E53B0">
        <w:trPr>
          <w:trHeight w:val="300"/>
        </w:trPr>
        <w:tc>
          <w:tcPr>
            <w:tcW w:w="750" w:type="dxa"/>
            <w:tcBorders>
              <w:top w:val="nil"/>
              <w:left w:val="nil"/>
              <w:bottom w:val="nil"/>
              <w:right w:val="nil"/>
            </w:tcBorders>
            <w:shd w:val="clear" w:color="auto" w:fill="auto"/>
            <w:vAlign w:val="center"/>
            <w:hideMark/>
          </w:tcPr>
          <w:p w14:paraId="631ED0F1" w14:textId="77777777" w:rsidR="00816A2E" w:rsidRPr="00816A2E" w:rsidRDefault="00816A2E" w:rsidP="00816A2E">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304298D9" w14:textId="77777777" w:rsidR="00816A2E" w:rsidRPr="00816A2E" w:rsidRDefault="00816A2E" w:rsidP="00816A2E">
            <w:pPr>
              <w:rPr>
                <w:snapToGrid w:val="0"/>
                <w:sz w:val="20"/>
                <w:szCs w:val="28"/>
              </w:rPr>
            </w:pPr>
          </w:p>
        </w:tc>
        <w:tc>
          <w:tcPr>
            <w:tcW w:w="1573" w:type="dxa"/>
            <w:tcBorders>
              <w:top w:val="nil"/>
              <w:left w:val="nil"/>
              <w:bottom w:val="nil"/>
              <w:right w:val="nil"/>
            </w:tcBorders>
            <w:shd w:val="clear" w:color="auto" w:fill="auto"/>
            <w:hideMark/>
          </w:tcPr>
          <w:p w14:paraId="05EE9ADF" w14:textId="77777777" w:rsidR="00816A2E" w:rsidRPr="00816A2E" w:rsidRDefault="00816A2E" w:rsidP="00816A2E">
            <w:pPr>
              <w:rPr>
                <w:snapToGrid w:val="0"/>
                <w:sz w:val="20"/>
                <w:szCs w:val="28"/>
              </w:rPr>
            </w:pPr>
          </w:p>
        </w:tc>
        <w:tc>
          <w:tcPr>
            <w:tcW w:w="1764" w:type="dxa"/>
            <w:gridSpan w:val="2"/>
            <w:tcBorders>
              <w:top w:val="nil"/>
              <w:left w:val="nil"/>
              <w:bottom w:val="nil"/>
              <w:right w:val="nil"/>
            </w:tcBorders>
            <w:shd w:val="clear" w:color="auto" w:fill="auto"/>
            <w:hideMark/>
          </w:tcPr>
          <w:p w14:paraId="2DB80EEA" w14:textId="77777777" w:rsidR="00816A2E" w:rsidRPr="00816A2E" w:rsidRDefault="00816A2E" w:rsidP="00816A2E">
            <w:pPr>
              <w:rPr>
                <w:snapToGrid w:val="0"/>
                <w:sz w:val="20"/>
                <w:szCs w:val="28"/>
              </w:rPr>
            </w:pPr>
          </w:p>
        </w:tc>
        <w:tc>
          <w:tcPr>
            <w:tcW w:w="1764" w:type="dxa"/>
            <w:gridSpan w:val="2"/>
            <w:tcBorders>
              <w:top w:val="nil"/>
              <w:left w:val="nil"/>
              <w:bottom w:val="nil"/>
              <w:right w:val="nil"/>
            </w:tcBorders>
            <w:shd w:val="clear" w:color="auto" w:fill="auto"/>
            <w:hideMark/>
          </w:tcPr>
          <w:p w14:paraId="0920FFCD" w14:textId="77777777" w:rsidR="00816A2E" w:rsidRPr="00816A2E" w:rsidRDefault="00816A2E" w:rsidP="00816A2E">
            <w:pPr>
              <w:jc w:val="center"/>
              <w:rPr>
                <w:snapToGrid w:val="0"/>
                <w:sz w:val="28"/>
                <w:szCs w:val="28"/>
              </w:rPr>
            </w:pPr>
          </w:p>
        </w:tc>
        <w:tc>
          <w:tcPr>
            <w:tcW w:w="1872" w:type="dxa"/>
            <w:gridSpan w:val="2"/>
            <w:tcBorders>
              <w:top w:val="nil"/>
              <w:left w:val="nil"/>
              <w:bottom w:val="nil"/>
              <w:right w:val="nil"/>
            </w:tcBorders>
            <w:shd w:val="clear" w:color="auto" w:fill="auto"/>
            <w:hideMark/>
          </w:tcPr>
          <w:p w14:paraId="52021850" w14:textId="77777777" w:rsidR="00816A2E" w:rsidRPr="00816A2E" w:rsidRDefault="00816A2E" w:rsidP="00816A2E">
            <w:pPr>
              <w:jc w:val="center"/>
              <w:rPr>
                <w:snapToGrid w:val="0"/>
                <w:sz w:val="28"/>
                <w:szCs w:val="28"/>
              </w:rPr>
            </w:pPr>
          </w:p>
        </w:tc>
      </w:tr>
      <w:tr w:rsidR="00816A2E" w:rsidRPr="00816A2E" w14:paraId="496B5659" w14:textId="77777777" w:rsidTr="009E53B0">
        <w:trPr>
          <w:trHeight w:val="300"/>
        </w:trPr>
        <w:tc>
          <w:tcPr>
            <w:tcW w:w="750" w:type="dxa"/>
            <w:tcBorders>
              <w:top w:val="nil"/>
              <w:left w:val="nil"/>
              <w:bottom w:val="nil"/>
              <w:right w:val="nil"/>
            </w:tcBorders>
            <w:shd w:val="clear" w:color="auto" w:fill="auto"/>
            <w:vAlign w:val="center"/>
            <w:hideMark/>
          </w:tcPr>
          <w:p w14:paraId="7D2A64FF" w14:textId="77777777" w:rsidR="00816A2E" w:rsidRPr="00816A2E" w:rsidRDefault="00816A2E" w:rsidP="00816A2E">
            <w:pPr>
              <w:rPr>
                <w:snapToGrid w:val="0"/>
                <w:sz w:val="20"/>
                <w:szCs w:val="28"/>
              </w:rPr>
            </w:pPr>
          </w:p>
        </w:tc>
        <w:tc>
          <w:tcPr>
            <w:tcW w:w="3361" w:type="dxa"/>
            <w:tcBorders>
              <w:top w:val="nil"/>
              <w:left w:val="nil"/>
              <w:bottom w:val="nil"/>
              <w:right w:val="nil"/>
            </w:tcBorders>
            <w:shd w:val="clear" w:color="auto" w:fill="auto"/>
            <w:vAlign w:val="center"/>
            <w:hideMark/>
          </w:tcPr>
          <w:p w14:paraId="5E7187B1" w14:textId="77777777" w:rsidR="00816A2E" w:rsidRPr="00816A2E" w:rsidRDefault="00816A2E" w:rsidP="00816A2E">
            <w:pPr>
              <w:rPr>
                <w:snapToGrid w:val="0"/>
                <w:sz w:val="20"/>
                <w:szCs w:val="28"/>
              </w:rPr>
            </w:pPr>
          </w:p>
        </w:tc>
        <w:tc>
          <w:tcPr>
            <w:tcW w:w="1573" w:type="dxa"/>
            <w:tcBorders>
              <w:top w:val="nil"/>
              <w:left w:val="nil"/>
              <w:bottom w:val="nil"/>
              <w:right w:val="nil"/>
            </w:tcBorders>
            <w:shd w:val="clear" w:color="auto" w:fill="auto"/>
            <w:vAlign w:val="center"/>
            <w:hideMark/>
          </w:tcPr>
          <w:p w14:paraId="446F7149" w14:textId="77777777" w:rsidR="00816A2E" w:rsidRPr="00816A2E" w:rsidRDefault="00816A2E" w:rsidP="00816A2E">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259CB26" w14:textId="77777777" w:rsidR="00816A2E" w:rsidRPr="00816A2E" w:rsidRDefault="00816A2E" w:rsidP="00816A2E">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9D32B2C" w14:textId="77777777" w:rsidR="00816A2E" w:rsidRPr="00816A2E" w:rsidRDefault="00816A2E" w:rsidP="00816A2E">
            <w:pPr>
              <w:jc w:val="center"/>
              <w:rPr>
                <w:snapToGrid w:val="0"/>
                <w:sz w:val="28"/>
                <w:szCs w:val="28"/>
              </w:rPr>
            </w:pPr>
          </w:p>
        </w:tc>
        <w:tc>
          <w:tcPr>
            <w:tcW w:w="1872" w:type="dxa"/>
            <w:gridSpan w:val="2"/>
            <w:tcBorders>
              <w:top w:val="nil"/>
              <w:left w:val="nil"/>
              <w:bottom w:val="nil"/>
              <w:right w:val="nil"/>
            </w:tcBorders>
            <w:shd w:val="clear" w:color="auto" w:fill="auto"/>
            <w:vAlign w:val="center"/>
            <w:hideMark/>
          </w:tcPr>
          <w:p w14:paraId="452C23EF" w14:textId="77777777" w:rsidR="00816A2E" w:rsidRPr="00816A2E" w:rsidRDefault="00816A2E" w:rsidP="00816A2E">
            <w:pPr>
              <w:jc w:val="center"/>
              <w:rPr>
                <w:snapToGrid w:val="0"/>
                <w:sz w:val="28"/>
                <w:szCs w:val="28"/>
              </w:rPr>
            </w:pPr>
          </w:p>
        </w:tc>
      </w:tr>
    </w:tbl>
    <w:p w14:paraId="35DC7BF5" w14:textId="77777777" w:rsidR="00816A2E" w:rsidRPr="00816A2E" w:rsidRDefault="00816A2E" w:rsidP="00816A2E">
      <w:pPr>
        <w:numPr>
          <w:ilvl w:val="0"/>
          <w:numId w:val="13"/>
        </w:numPr>
        <w:ind w:left="9149" w:hanging="1211"/>
        <w:jc w:val="right"/>
        <w:rPr>
          <w:snapToGrid w:val="0"/>
          <w:sz w:val="28"/>
          <w:szCs w:val="28"/>
        </w:rPr>
      </w:pPr>
      <w:r w:rsidRPr="00816A2E">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816A2E" w:rsidRPr="00816A2E" w14:paraId="56AB67C4" w14:textId="77777777" w:rsidTr="009E53B0">
        <w:trPr>
          <w:trHeight w:val="315"/>
        </w:trPr>
        <w:tc>
          <w:tcPr>
            <w:tcW w:w="9212" w:type="dxa"/>
            <w:gridSpan w:val="7"/>
            <w:tcBorders>
              <w:top w:val="nil"/>
              <w:left w:val="nil"/>
              <w:bottom w:val="nil"/>
              <w:right w:val="nil"/>
            </w:tcBorders>
            <w:shd w:val="clear" w:color="auto" w:fill="auto"/>
            <w:noWrap/>
            <w:vAlign w:val="center"/>
            <w:hideMark/>
          </w:tcPr>
          <w:p w14:paraId="668C47DC" w14:textId="77777777" w:rsidR="00816A2E" w:rsidRPr="00816A2E" w:rsidRDefault="00816A2E" w:rsidP="00816A2E">
            <w:pPr>
              <w:ind w:right="-389"/>
              <w:jc w:val="center"/>
              <w:rPr>
                <w:snapToGrid w:val="0"/>
                <w:sz w:val="20"/>
                <w:szCs w:val="28"/>
              </w:rPr>
            </w:pPr>
            <w:r w:rsidRPr="00816A2E">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2EADA54E" w14:textId="77777777" w:rsidR="00816A2E" w:rsidRPr="00816A2E" w:rsidRDefault="00816A2E" w:rsidP="00816A2E">
            <w:pPr>
              <w:rPr>
                <w:snapToGrid w:val="0"/>
                <w:sz w:val="20"/>
                <w:szCs w:val="28"/>
              </w:rPr>
            </w:pPr>
          </w:p>
        </w:tc>
      </w:tr>
      <w:tr w:rsidR="00816A2E" w:rsidRPr="00816A2E" w14:paraId="3BA8382A" w14:textId="77777777" w:rsidTr="009E53B0">
        <w:trPr>
          <w:trHeight w:val="300"/>
        </w:trPr>
        <w:tc>
          <w:tcPr>
            <w:tcW w:w="750" w:type="dxa"/>
            <w:tcBorders>
              <w:top w:val="nil"/>
              <w:left w:val="nil"/>
              <w:bottom w:val="nil"/>
              <w:right w:val="nil"/>
            </w:tcBorders>
            <w:shd w:val="clear" w:color="auto" w:fill="auto"/>
            <w:noWrap/>
            <w:vAlign w:val="center"/>
            <w:hideMark/>
          </w:tcPr>
          <w:p w14:paraId="08B8C085" w14:textId="77777777" w:rsidR="00816A2E" w:rsidRPr="00816A2E" w:rsidRDefault="00816A2E" w:rsidP="00816A2E">
            <w:pPr>
              <w:rPr>
                <w:snapToGrid w:val="0"/>
                <w:sz w:val="20"/>
                <w:szCs w:val="28"/>
              </w:rPr>
            </w:pPr>
          </w:p>
        </w:tc>
        <w:tc>
          <w:tcPr>
            <w:tcW w:w="3361" w:type="dxa"/>
            <w:tcBorders>
              <w:top w:val="nil"/>
              <w:left w:val="nil"/>
              <w:bottom w:val="nil"/>
              <w:right w:val="nil"/>
            </w:tcBorders>
            <w:shd w:val="clear" w:color="auto" w:fill="auto"/>
            <w:noWrap/>
            <w:vAlign w:val="center"/>
            <w:hideMark/>
          </w:tcPr>
          <w:p w14:paraId="32BE5A86" w14:textId="77777777" w:rsidR="00816A2E" w:rsidRPr="00816A2E" w:rsidRDefault="00816A2E" w:rsidP="00816A2E">
            <w:pPr>
              <w:rPr>
                <w:snapToGrid w:val="0"/>
                <w:sz w:val="20"/>
                <w:szCs w:val="28"/>
              </w:rPr>
            </w:pPr>
          </w:p>
        </w:tc>
        <w:tc>
          <w:tcPr>
            <w:tcW w:w="1573" w:type="dxa"/>
            <w:tcBorders>
              <w:top w:val="nil"/>
              <w:left w:val="nil"/>
              <w:bottom w:val="nil"/>
              <w:right w:val="nil"/>
            </w:tcBorders>
            <w:shd w:val="clear" w:color="auto" w:fill="auto"/>
            <w:noWrap/>
            <w:vAlign w:val="center"/>
            <w:hideMark/>
          </w:tcPr>
          <w:p w14:paraId="4BA3A6F6" w14:textId="77777777" w:rsidR="00816A2E" w:rsidRPr="00816A2E" w:rsidRDefault="00816A2E" w:rsidP="00816A2E">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604914DD" w14:textId="77777777" w:rsidR="00816A2E" w:rsidRPr="00816A2E" w:rsidRDefault="00816A2E" w:rsidP="00816A2E">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6EB258E5" w14:textId="77777777" w:rsidR="00816A2E" w:rsidRPr="00816A2E" w:rsidRDefault="00816A2E" w:rsidP="00816A2E">
            <w:pPr>
              <w:jc w:val="right"/>
              <w:rPr>
                <w:snapToGrid w:val="0"/>
                <w:sz w:val="20"/>
                <w:szCs w:val="28"/>
              </w:rPr>
            </w:pPr>
            <w:r w:rsidRPr="00816A2E">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4B0937A3" w14:textId="77777777" w:rsidR="00816A2E" w:rsidRPr="00816A2E" w:rsidRDefault="00816A2E" w:rsidP="00816A2E">
            <w:pPr>
              <w:rPr>
                <w:snapToGrid w:val="0"/>
                <w:sz w:val="20"/>
                <w:szCs w:val="28"/>
              </w:rPr>
            </w:pPr>
          </w:p>
        </w:tc>
      </w:tr>
      <w:tr w:rsidR="00816A2E" w:rsidRPr="00816A2E" w14:paraId="3C0AC0B5"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F75D4" w14:textId="77777777" w:rsidR="00816A2E" w:rsidRPr="00816A2E" w:rsidRDefault="00816A2E" w:rsidP="00816A2E">
            <w:pPr>
              <w:jc w:val="center"/>
              <w:rPr>
                <w:snapToGrid w:val="0"/>
                <w:sz w:val="20"/>
                <w:szCs w:val="28"/>
              </w:rPr>
            </w:pPr>
            <w:r w:rsidRPr="00816A2E">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7D8264D" w14:textId="77777777" w:rsidR="00816A2E" w:rsidRPr="00816A2E" w:rsidRDefault="00816A2E" w:rsidP="00816A2E">
            <w:pPr>
              <w:jc w:val="center"/>
              <w:rPr>
                <w:snapToGrid w:val="0"/>
                <w:sz w:val="20"/>
                <w:szCs w:val="28"/>
              </w:rPr>
            </w:pPr>
            <w:r w:rsidRPr="00816A2E">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A421B1B" w14:textId="77777777" w:rsidR="00816A2E" w:rsidRPr="00816A2E" w:rsidRDefault="00816A2E" w:rsidP="00816A2E">
            <w:pPr>
              <w:jc w:val="center"/>
              <w:rPr>
                <w:snapToGrid w:val="0"/>
                <w:sz w:val="20"/>
                <w:szCs w:val="28"/>
              </w:rPr>
            </w:pPr>
            <w:r w:rsidRPr="00816A2E">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516D16C" w14:textId="77777777" w:rsidR="00816A2E" w:rsidRPr="00816A2E" w:rsidRDefault="00816A2E" w:rsidP="00816A2E">
            <w:pPr>
              <w:jc w:val="center"/>
              <w:rPr>
                <w:snapToGrid w:val="0"/>
                <w:sz w:val="20"/>
                <w:szCs w:val="28"/>
              </w:rPr>
            </w:pPr>
            <w:r w:rsidRPr="00816A2E">
              <w:rPr>
                <w:snapToGrid w:val="0"/>
                <w:sz w:val="20"/>
                <w:szCs w:val="28"/>
              </w:rPr>
              <w:t xml:space="preserve">Предложение экспертов </w:t>
            </w:r>
          </w:p>
          <w:p w14:paraId="476CE451" w14:textId="77777777" w:rsidR="00816A2E" w:rsidRPr="00816A2E" w:rsidRDefault="00816A2E" w:rsidP="00816A2E">
            <w:pPr>
              <w:jc w:val="center"/>
              <w:rPr>
                <w:snapToGrid w:val="0"/>
                <w:sz w:val="20"/>
                <w:szCs w:val="28"/>
              </w:rPr>
            </w:pPr>
            <w:r w:rsidRPr="00816A2E">
              <w:rPr>
                <w:snapToGrid w:val="0"/>
                <w:sz w:val="20"/>
                <w:szCs w:val="28"/>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7FC73A" w14:textId="77777777" w:rsidR="00816A2E" w:rsidRPr="00816A2E" w:rsidRDefault="00816A2E" w:rsidP="00816A2E">
            <w:pPr>
              <w:jc w:val="center"/>
              <w:rPr>
                <w:snapToGrid w:val="0"/>
                <w:sz w:val="20"/>
                <w:szCs w:val="28"/>
              </w:rPr>
            </w:pPr>
            <w:r w:rsidRPr="00816A2E">
              <w:rPr>
                <w:snapToGrid w:val="0"/>
                <w:sz w:val="20"/>
                <w:szCs w:val="28"/>
              </w:rPr>
              <w:t>Динамика расходов</w:t>
            </w:r>
          </w:p>
        </w:tc>
      </w:tr>
      <w:tr w:rsidR="00816A2E" w:rsidRPr="00816A2E" w14:paraId="14CBD04B"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FA1EB" w14:textId="77777777" w:rsidR="00816A2E" w:rsidRPr="00816A2E" w:rsidRDefault="00816A2E" w:rsidP="00816A2E">
            <w:pPr>
              <w:jc w:val="center"/>
              <w:rPr>
                <w:snapToGrid w:val="0"/>
                <w:sz w:val="20"/>
                <w:szCs w:val="28"/>
              </w:rPr>
            </w:pPr>
            <w:r w:rsidRPr="00816A2E">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84376C2" w14:textId="77777777" w:rsidR="00816A2E" w:rsidRPr="00816A2E" w:rsidRDefault="00816A2E" w:rsidP="00816A2E">
            <w:pPr>
              <w:rPr>
                <w:snapToGrid w:val="0"/>
                <w:sz w:val="20"/>
                <w:szCs w:val="28"/>
              </w:rPr>
            </w:pPr>
            <w:r w:rsidRPr="00816A2E">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F2FC7C5" w14:textId="77777777" w:rsidR="00816A2E" w:rsidRPr="00816A2E" w:rsidRDefault="00816A2E" w:rsidP="00816A2E">
            <w:pPr>
              <w:jc w:val="center"/>
              <w:rPr>
                <w:snapToGrid w:val="0"/>
                <w:sz w:val="28"/>
                <w:szCs w:val="28"/>
              </w:rPr>
            </w:pPr>
            <w:r w:rsidRPr="00816A2E">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370F9B7F" w14:textId="77777777" w:rsidR="00816A2E" w:rsidRPr="00816A2E" w:rsidRDefault="00816A2E" w:rsidP="00816A2E">
            <w:pPr>
              <w:jc w:val="center"/>
              <w:rPr>
                <w:snapToGrid w:val="0"/>
                <w:sz w:val="28"/>
                <w:szCs w:val="28"/>
              </w:rPr>
            </w:pPr>
            <w:r w:rsidRPr="00816A2E">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6CCD2330"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2BB0FDC5"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2776E" w14:textId="77777777" w:rsidR="00816A2E" w:rsidRPr="00816A2E" w:rsidRDefault="00816A2E" w:rsidP="00816A2E">
            <w:pPr>
              <w:jc w:val="center"/>
              <w:rPr>
                <w:snapToGrid w:val="0"/>
                <w:sz w:val="20"/>
                <w:szCs w:val="28"/>
              </w:rPr>
            </w:pPr>
            <w:r w:rsidRPr="00816A2E">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BAC9AE9" w14:textId="77777777" w:rsidR="00816A2E" w:rsidRPr="00816A2E" w:rsidRDefault="00816A2E" w:rsidP="00816A2E">
            <w:pPr>
              <w:rPr>
                <w:snapToGrid w:val="0"/>
                <w:sz w:val="20"/>
                <w:szCs w:val="28"/>
              </w:rPr>
            </w:pPr>
            <w:r w:rsidRPr="00816A2E">
              <w:rPr>
                <w:snapToGrid w:val="0"/>
                <w:sz w:val="20"/>
                <w:szCs w:val="28"/>
              </w:rPr>
              <w:t>Арендная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7BFE8B0" w14:textId="77777777" w:rsidR="00816A2E" w:rsidRPr="00816A2E" w:rsidRDefault="00816A2E" w:rsidP="00816A2E">
            <w:pPr>
              <w:jc w:val="center"/>
              <w:rPr>
                <w:snapToGrid w:val="0"/>
                <w:sz w:val="28"/>
                <w:szCs w:val="28"/>
              </w:rPr>
            </w:pPr>
            <w:r w:rsidRPr="00816A2E">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084E6E26" w14:textId="77777777" w:rsidR="00816A2E" w:rsidRPr="00816A2E" w:rsidRDefault="00816A2E" w:rsidP="00816A2E">
            <w:pPr>
              <w:jc w:val="center"/>
              <w:rPr>
                <w:snapToGrid w:val="0"/>
                <w:sz w:val="28"/>
                <w:szCs w:val="28"/>
              </w:rPr>
            </w:pPr>
            <w:r w:rsidRPr="00816A2E">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43E462D9"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2D061B8C"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4275D" w14:textId="77777777" w:rsidR="00816A2E" w:rsidRPr="00816A2E" w:rsidRDefault="00816A2E" w:rsidP="00816A2E">
            <w:pPr>
              <w:jc w:val="center"/>
              <w:rPr>
                <w:snapToGrid w:val="0"/>
                <w:sz w:val="20"/>
                <w:szCs w:val="28"/>
              </w:rPr>
            </w:pPr>
            <w:r w:rsidRPr="00816A2E">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A66E87C" w14:textId="77777777" w:rsidR="00816A2E" w:rsidRPr="00816A2E" w:rsidRDefault="00816A2E" w:rsidP="00816A2E">
            <w:pPr>
              <w:rPr>
                <w:snapToGrid w:val="0"/>
                <w:sz w:val="20"/>
                <w:szCs w:val="28"/>
              </w:rPr>
            </w:pPr>
            <w:r w:rsidRPr="00816A2E">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8F1C4BF" w14:textId="77777777" w:rsidR="00816A2E" w:rsidRPr="00816A2E" w:rsidRDefault="00816A2E" w:rsidP="00816A2E">
            <w:pPr>
              <w:jc w:val="center"/>
              <w:rPr>
                <w:snapToGrid w:val="0"/>
                <w:sz w:val="28"/>
                <w:szCs w:val="28"/>
              </w:rPr>
            </w:pPr>
            <w:r w:rsidRPr="00816A2E">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E15BC36" w14:textId="77777777" w:rsidR="00816A2E" w:rsidRPr="00816A2E" w:rsidRDefault="00816A2E" w:rsidP="00816A2E">
            <w:pPr>
              <w:jc w:val="center"/>
              <w:rPr>
                <w:snapToGrid w:val="0"/>
                <w:sz w:val="28"/>
                <w:szCs w:val="28"/>
              </w:rPr>
            </w:pPr>
            <w:r w:rsidRPr="00816A2E">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2E241E1"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7820013F"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B9649" w14:textId="77777777" w:rsidR="00816A2E" w:rsidRPr="00816A2E" w:rsidRDefault="00816A2E" w:rsidP="00816A2E">
            <w:pPr>
              <w:jc w:val="center"/>
              <w:rPr>
                <w:snapToGrid w:val="0"/>
                <w:sz w:val="20"/>
                <w:szCs w:val="28"/>
              </w:rPr>
            </w:pPr>
            <w:r w:rsidRPr="00816A2E">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A152D8" w14:textId="77777777" w:rsidR="00816A2E" w:rsidRPr="00816A2E" w:rsidRDefault="00816A2E" w:rsidP="00816A2E">
            <w:pPr>
              <w:jc w:val="both"/>
              <w:rPr>
                <w:snapToGrid w:val="0"/>
                <w:sz w:val="20"/>
                <w:szCs w:val="28"/>
              </w:rPr>
            </w:pPr>
            <w:r w:rsidRPr="00816A2E">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9F430FE" w14:textId="77777777" w:rsidR="00816A2E" w:rsidRPr="00816A2E" w:rsidRDefault="00816A2E" w:rsidP="00816A2E">
            <w:pPr>
              <w:jc w:val="center"/>
              <w:rPr>
                <w:snapToGrid w:val="0"/>
                <w:sz w:val="28"/>
                <w:szCs w:val="28"/>
              </w:rPr>
            </w:pPr>
            <w:r w:rsidRPr="00816A2E">
              <w:rPr>
                <w:snapToGrid w:val="0"/>
                <w:sz w:val="28"/>
                <w:szCs w:val="28"/>
              </w:rPr>
              <w:t>1</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480831F3" w14:textId="77777777" w:rsidR="00816A2E" w:rsidRPr="00816A2E" w:rsidRDefault="00816A2E" w:rsidP="00816A2E">
            <w:pPr>
              <w:jc w:val="center"/>
              <w:rPr>
                <w:snapToGrid w:val="0"/>
                <w:sz w:val="28"/>
                <w:szCs w:val="28"/>
              </w:rPr>
            </w:pPr>
            <w:r w:rsidRPr="00816A2E">
              <w:rPr>
                <w:snapToGrid w:val="0"/>
                <w:sz w:val="28"/>
                <w:szCs w:val="28"/>
              </w:rPr>
              <w:t>1</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7D712186"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5C819965" w14:textId="77777777" w:rsidTr="009E53B0">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CB98E" w14:textId="77777777" w:rsidR="00816A2E" w:rsidRPr="00816A2E" w:rsidRDefault="00816A2E" w:rsidP="00816A2E">
            <w:pPr>
              <w:jc w:val="center"/>
              <w:rPr>
                <w:snapToGrid w:val="0"/>
                <w:sz w:val="20"/>
                <w:szCs w:val="28"/>
              </w:rPr>
            </w:pPr>
            <w:r w:rsidRPr="00816A2E">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4C77D89" w14:textId="77777777" w:rsidR="00816A2E" w:rsidRPr="00816A2E" w:rsidRDefault="00816A2E" w:rsidP="00816A2E">
            <w:pPr>
              <w:jc w:val="both"/>
              <w:rPr>
                <w:snapToGrid w:val="0"/>
                <w:sz w:val="20"/>
                <w:szCs w:val="28"/>
              </w:rPr>
            </w:pPr>
            <w:r w:rsidRPr="00816A2E">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427E1D7" w14:textId="77777777" w:rsidR="00816A2E" w:rsidRPr="00816A2E" w:rsidRDefault="00816A2E" w:rsidP="00816A2E">
            <w:pPr>
              <w:jc w:val="center"/>
              <w:rPr>
                <w:snapToGrid w:val="0"/>
                <w:sz w:val="28"/>
                <w:szCs w:val="28"/>
              </w:rPr>
            </w:pPr>
            <w:r w:rsidRPr="00816A2E">
              <w:rPr>
                <w:snapToGrid w:val="0"/>
                <w:sz w:val="28"/>
                <w:szCs w:val="28"/>
              </w:rPr>
              <w:t>1</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290FAC54" w14:textId="77777777" w:rsidR="00816A2E" w:rsidRPr="00816A2E" w:rsidRDefault="00816A2E" w:rsidP="00816A2E">
            <w:pPr>
              <w:jc w:val="center"/>
              <w:rPr>
                <w:snapToGrid w:val="0"/>
                <w:sz w:val="28"/>
                <w:szCs w:val="28"/>
              </w:rPr>
            </w:pPr>
            <w:r w:rsidRPr="00816A2E">
              <w:rPr>
                <w:snapToGrid w:val="0"/>
                <w:sz w:val="28"/>
                <w:szCs w:val="28"/>
              </w:rPr>
              <w:t>1</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5952E755"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635FB439"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698A5" w14:textId="77777777" w:rsidR="00816A2E" w:rsidRPr="00816A2E" w:rsidRDefault="00816A2E" w:rsidP="00816A2E">
            <w:pPr>
              <w:jc w:val="center"/>
              <w:rPr>
                <w:snapToGrid w:val="0"/>
                <w:sz w:val="20"/>
                <w:szCs w:val="28"/>
              </w:rPr>
            </w:pPr>
            <w:r w:rsidRPr="00816A2E">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37AF3CC" w14:textId="77777777" w:rsidR="00816A2E" w:rsidRPr="00816A2E" w:rsidRDefault="00816A2E" w:rsidP="00816A2E">
            <w:pPr>
              <w:jc w:val="both"/>
              <w:rPr>
                <w:snapToGrid w:val="0"/>
                <w:sz w:val="20"/>
                <w:szCs w:val="28"/>
              </w:rPr>
            </w:pPr>
            <w:r w:rsidRPr="00816A2E">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EE78457" w14:textId="77777777" w:rsidR="00816A2E" w:rsidRPr="00816A2E" w:rsidRDefault="00816A2E" w:rsidP="00816A2E">
            <w:pPr>
              <w:jc w:val="center"/>
              <w:rPr>
                <w:snapToGrid w:val="0"/>
                <w:sz w:val="28"/>
                <w:szCs w:val="28"/>
              </w:rPr>
            </w:pPr>
            <w:r w:rsidRPr="00816A2E">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2CCF664" w14:textId="77777777" w:rsidR="00816A2E" w:rsidRPr="00816A2E" w:rsidRDefault="00816A2E" w:rsidP="00816A2E">
            <w:pPr>
              <w:jc w:val="center"/>
              <w:rPr>
                <w:snapToGrid w:val="0"/>
                <w:sz w:val="28"/>
                <w:szCs w:val="28"/>
              </w:rPr>
            </w:pPr>
            <w:r w:rsidRPr="00816A2E">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C152CAD"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49272DB3"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1E491" w14:textId="77777777" w:rsidR="00816A2E" w:rsidRPr="00816A2E" w:rsidRDefault="00816A2E" w:rsidP="00816A2E">
            <w:pPr>
              <w:jc w:val="center"/>
              <w:rPr>
                <w:snapToGrid w:val="0"/>
                <w:sz w:val="20"/>
                <w:szCs w:val="28"/>
              </w:rPr>
            </w:pPr>
            <w:r w:rsidRPr="00816A2E">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CFA842A" w14:textId="77777777" w:rsidR="00816A2E" w:rsidRPr="00816A2E" w:rsidRDefault="00816A2E" w:rsidP="00816A2E">
            <w:pPr>
              <w:rPr>
                <w:snapToGrid w:val="0"/>
                <w:sz w:val="20"/>
                <w:szCs w:val="28"/>
              </w:rPr>
            </w:pPr>
            <w:r w:rsidRPr="00816A2E">
              <w:rPr>
                <w:snapToGrid w:val="0"/>
                <w:sz w:val="20"/>
                <w:szCs w:val="28"/>
              </w:rPr>
              <w:t xml:space="preserve">иные расходы </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1AD11E7" w14:textId="77777777" w:rsidR="00816A2E" w:rsidRPr="00816A2E" w:rsidRDefault="00816A2E" w:rsidP="00816A2E">
            <w:pPr>
              <w:jc w:val="center"/>
              <w:rPr>
                <w:snapToGrid w:val="0"/>
                <w:sz w:val="28"/>
                <w:szCs w:val="28"/>
              </w:rPr>
            </w:pPr>
            <w:r w:rsidRPr="00816A2E">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7794B22B" w14:textId="77777777" w:rsidR="00816A2E" w:rsidRPr="00816A2E" w:rsidRDefault="00816A2E" w:rsidP="00816A2E">
            <w:pPr>
              <w:jc w:val="center"/>
              <w:rPr>
                <w:snapToGrid w:val="0"/>
                <w:sz w:val="28"/>
                <w:szCs w:val="28"/>
              </w:rPr>
            </w:pPr>
            <w:r w:rsidRPr="00816A2E">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1E840100"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5A51D099"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0F78D" w14:textId="77777777" w:rsidR="00816A2E" w:rsidRPr="00816A2E" w:rsidRDefault="00816A2E" w:rsidP="00816A2E">
            <w:pPr>
              <w:jc w:val="center"/>
              <w:rPr>
                <w:snapToGrid w:val="0"/>
                <w:sz w:val="20"/>
                <w:szCs w:val="28"/>
              </w:rPr>
            </w:pPr>
            <w:r w:rsidRPr="00816A2E">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8F5E005" w14:textId="77777777" w:rsidR="00816A2E" w:rsidRPr="00816A2E" w:rsidRDefault="00816A2E" w:rsidP="00816A2E">
            <w:pPr>
              <w:jc w:val="both"/>
              <w:rPr>
                <w:snapToGrid w:val="0"/>
                <w:sz w:val="20"/>
                <w:szCs w:val="28"/>
              </w:rPr>
            </w:pPr>
            <w:r w:rsidRPr="00816A2E">
              <w:rPr>
                <w:snapToGrid w:val="0"/>
                <w:sz w:val="20"/>
                <w:szCs w:val="28"/>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BA00D24" w14:textId="77777777" w:rsidR="00816A2E" w:rsidRPr="00816A2E" w:rsidRDefault="00816A2E" w:rsidP="00816A2E">
            <w:pPr>
              <w:jc w:val="center"/>
              <w:rPr>
                <w:snapToGrid w:val="0"/>
                <w:sz w:val="28"/>
                <w:szCs w:val="28"/>
              </w:rPr>
            </w:pPr>
            <w:r w:rsidRPr="00816A2E">
              <w:rPr>
                <w:snapToGrid w:val="0"/>
                <w:sz w:val="28"/>
                <w:szCs w:val="28"/>
              </w:rPr>
              <w:t>168</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624D214" w14:textId="77777777" w:rsidR="00816A2E" w:rsidRPr="00816A2E" w:rsidRDefault="00816A2E" w:rsidP="00816A2E">
            <w:pPr>
              <w:jc w:val="center"/>
              <w:rPr>
                <w:snapToGrid w:val="0"/>
                <w:sz w:val="28"/>
                <w:szCs w:val="28"/>
              </w:rPr>
            </w:pPr>
            <w:r w:rsidRPr="00816A2E">
              <w:rPr>
                <w:snapToGrid w:val="0"/>
                <w:sz w:val="28"/>
                <w:szCs w:val="28"/>
              </w:rPr>
              <w:t>169</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2D9C255B" w14:textId="77777777" w:rsidR="00816A2E" w:rsidRPr="00816A2E" w:rsidRDefault="00816A2E" w:rsidP="00816A2E">
            <w:pPr>
              <w:jc w:val="center"/>
              <w:rPr>
                <w:snapToGrid w:val="0"/>
                <w:sz w:val="28"/>
                <w:szCs w:val="28"/>
              </w:rPr>
            </w:pPr>
            <w:r w:rsidRPr="00816A2E">
              <w:rPr>
                <w:snapToGrid w:val="0"/>
                <w:sz w:val="28"/>
                <w:szCs w:val="28"/>
              </w:rPr>
              <w:t>1</w:t>
            </w:r>
          </w:p>
        </w:tc>
      </w:tr>
      <w:tr w:rsidR="00816A2E" w:rsidRPr="00816A2E" w14:paraId="72EAA763"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C74CC" w14:textId="77777777" w:rsidR="00816A2E" w:rsidRPr="00816A2E" w:rsidRDefault="00816A2E" w:rsidP="00816A2E">
            <w:pPr>
              <w:jc w:val="center"/>
              <w:rPr>
                <w:snapToGrid w:val="0"/>
                <w:sz w:val="20"/>
                <w:szCs w:val="28"/>
              </w:rPr>
            </w:pPr>
            <w:r w:rsidRPr="00816A2E">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D96936" w14:textId="77777777" w:rsidR="00816A2E" w:rsidRPr="00816A2E" w:rsidRDefault="00816A2E" w:rsidP="00816A2E">
            <w:pPr>
              <w:jc w:val="both"/>
              <w:rPr>
                <w:snapToGrid w:val="0"/>
                <w:sz w:val="20"/>
                <w:szCs w:val="28"/>
              </w:rPr>
            </w:pPr>
            <w:r w:rsidRPr="00816A2E">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EA611CF" w14:textId="77777777" w:rsidR="00816A2E" w:rsidRPr="00816A2E" w:rsidRDefault="00816A2E" w:rsidP="00816A2E">
            <w:pPr>
              <w:jc w:val="center"/>
              <w:rPr>
                <w:snapToGrid w:val="0"/>
                <w:sz w:val="28"/>
                <w:szCs w:val="28"/>
              </w:rPr>
            </w:pPr>
            <w:r w:rsidRPr="00816A2E">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4062031" w14:textId="77777777" w:rsidR="00816A2E" w:rsidRPr="00816A2E" w:rsidRDefault="00816A2E" w:rsidP="00816A2E">
            <w:pPr>
              <w:jc w:val="center"/>
              <w:rPr>
                <w:snapToGrid w:val="0"/>
                <w:sz w:val="28"/>
                <w:szCs w:val="28"/>
              </w:rPr>
            </w:pPr>
            <w:r w:rsidRPr="00816A2E">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A0DEA85"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076EAD3A"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46E36" w14:textId="77777777" w:rsidR="00816A2E" w:rsidRPr="00816A2E" w:rsidRDefault="00816A2E" w:rsidP="00816A2E">
            <w:pPr>
              <w:jc w:val="center"/>
              <w:rPr>
                <w:snapToGrid w:val="0"/>
                <w:sz w:val="20"/>
                <w:szCs w:val="28"/>
              </w:rPr>
            </w:pPr>
            <w:r w:rsidRPr="00816A2E">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3A4E12A" w14:textId="77777777" w:rsidR="00816A2E" w:rsidRPr="00816A2E" w:rsidRDefault="00816A2E" w:rsidP="00816A2E">
            <w:pPr>
              <w:jc w:val="both"/>
              <w:rPr>
                <w:snapToGrid w:val="0"/>
                <w:sz w:val="20"/>
                <w:szCs w:val="28"/>
              </w:rPr>
            </w:pPr>
            <w:r w:rsidRPr="00816A2E">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75ED00B" w14:textId="77777777" w:rsidR="00816A2E" w:rsidRPr="00816A2E" w:rsidRDefault="00816A2E" w:rsidP="00816A2E">
            <w:pPr>
              <w:jc w:val="center"/>
              <w:rPr>
                <w:snapToGrid w:val="0"/>
                <w:sz w:val="28"/>
                <w:szCs w:val="28"/>
              </w:rPr>
            </w:pPr>
            <w:r w:rsidRPr="00816A2E">
              <w:rPr>
                <w:snapToGrid w:val="0"/>
                <w:sz w:val="28"/>
                <w:szCs w:val="28"/>
              </w:rPr>
              <w:t>930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B5FE9EC" w14:textId="77777777" w:rsidR="00816A2E" w:rsidRPr="00816A2E" w:rsidRDefault="00816A2E" w:rsidP="00816A2E">
            <w:pPr>
              <w:jc w:val="center"/>
              <w:rPr>
                <w:snapToGrid w:val="0"/>
                <w:sz w:val="28"/>
                <w:szCs w:val="28"/>
              </w:rPr>
            </w:pPr>
            <w:r w:rsidRPr="00816A2E">
              <w:rPr>
                <w:snapToGrid w:val="0"/>
                <w:sz w:val="28"/>
                <w:szCs w:val="28"/>
              </w:rPr>
              <w:t>111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99DD7DB" w14:textId="77777777" w:rsidR="00816A2E" w:rsidRPr="00816A2E" w:rsidRDefault="00816A2E" w:rsidP="00816A2E">
            <w:pPr>
              <w:jc w:val="center"/>
              <w:rPr>
                <w:snapToGrid w:val="0"/>
                <w:sz w:val="28"/>
                <w:szCs w:val="28"/>
              </w:rPr>
            </w:pPr>
            <w:r w:rsidRPr="00816A2E">
              <w:rPr>
                <w:snapToGrid w:val="0"/>
                <w:sz w:val="28"/>
                <w:szCs w:val="28"/>
              </w:rPr>
              <w:t>-819</w:t>
            </w:r>
          </w:p>
        </w:tc>
      </w:tr>
      <w:tr w:rsidR="00816A2E" w:rsidRPr="00816A2E" w14:paraId="369922B2"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8342E" w14:textId="77777777" w:rsidR="00816A2E" w:rsidRPr="00816A2E" w:rsidRDefault="00816A2E" w:rsidP="00816A2E">
            <w:pPr>
              <w:jc w:val="center"/>
              <w:rPr>
                <w:snapToGrid w:val="0"/>
                <w:sz w:val="20"/>
                <w:szCs w:val="28"/>
              </w:rPr>
            </w:pPr>
            <w:r w:rsidRPr="00816A2E">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BF6A5B3" w14:textId="77777777" w:rsidR="00816A2E" w:rsidRPr="00816A2E" w:rsidRDefault="00816A2E" w:rsidP="00816A2E">
            <w:pPr>
              <w:jc w:val="both"/>
              <w:rPr>
                <w:snapToGrid w:val="0"/>
                <w:sz w:val="20"/>
                <w:szCs w:val="28"/>
              </w:rPr>
            </w:pPr>
            <w:r w:rsidRPr="00816A2E">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03F8778" w14:textId="77777777" w:rsidR="00816A2E" w:rsidRPr="00816A2E" w:rsidRDefault="00816A2E" w:rsidP="00816A2E">
            <w:pPr>
              <w:jc w:val="center"/>
              <w:rPr>
                <w:snapToGrid w:val="0"/>
                <w:sz w:val="28"/>
                <w:szCs w:val="28"/>
              </w:rPr>
            </w:pPr>
            <w:r w:rsidRPr="00816A2E">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03CA5FE" w14:textId="77777777" w:rsidR="00816A2E" w:rsidRPr="00816A2E" w:rsidRDefault="00816A2E" w:rsidP="00816A2E">
            <w:pPr>
              <w:jc w:val="center"/>
              <w:rPr>
                <w:snapToGrid w:val="0"/>
                <w:sz w:val="28"/>
                <w:szCs w:val="28"/>
              </w:rPr>
            </w:pPr>
            <w:r w:rsidRPr="00816A2E">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1B8B8DF"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1DCC8596"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4DEC8" w14:textId="77777777" w:rsidR="00816A2E" w:rsidRPr="00816A2E" w:rsidRDefault="00816A2E" w:rsidP="00816A2E">
            <w:pPr>
              <w:jc w:val="center"/>
              <w:rPr>
                <w:snapToGrid w:val="0"/>
                <w:sz w:val="20"/>
                <w:szCs w:val="28"/>
              </w:rPr>
            </w:pPr>
            <w:r w:rsidRPr="00816A2E">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0736983" w14:textId="77777777" w:rsidR="00816A2E" w:rsidRPr="00816A2E" w:rsidRDefault="00816A2E" w:rsidP="00816A2E">
            <w:pPr>
              <w:rPr>
                <w:snapToGrid w:val="0"/>
                <w:sz w:val="20"/>
                <w:szCs w:val="28"/>
              </w:rPr>
            </w:pPr>
            <w:r w:rsidRPr="00816A2E">
              <w:rPr>
                <w:snapToGrid w:val="0"/>
                <w:sz w:val="20"/>
                <w:szCs w:val="28"/>
              </w:rPr>
              <w:t>ИТОГО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6A38BAD" w14:textId="77777777" w:rsidR="00816A2E" w:rsidRPr="00816A2E" w:rsidRDefault="00816A2E" w:rsidP="00816A2E">
            <w:pPr>
              <w:jc w:val="center"/>
              <w:rPr>
                <w:snapToGrid w:val="0"/>
                <w:sz w:val="28"/>
                <w:szCs w:val="28"/>
              </w:rPr>
            </w:pPr>
            <w:r w:rsidRPr="00816A2E">
              <w:rPr>
                <w:snapToGrid w:val="0"/>
                <w:sz w:val="28"/>
                <w:szCs w:val="28"/>
              </w:rPr>
              <w:t>1 099</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4B323175" w14:textId="77777777" w:rsidR="00816A2E" w:rsidRPr="00816A2E" w:rsidRDefault="00816A2E" w:rsidP="00816A2E">
            <w:pPr>
              <w:jc w:val="center"/>
              <w:rPr>
                <w:snapToGrid w:val="0"/>
                <w:sz w:val="28"/>
                <w:szCs w:val="28"/>
              </w:rPr>
            </w:pPr>
            <w:r w:rsidRPr="00816A2E">
              <w:rPr>
                <w:snapToGrid w:val="0"/>
                <w:sz w:val="28"/>
                <w:szCs w:val="28"/>
              </w:rPr>
              <w:t>281</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5FA02587" w14:textId="77777777" w:rsidR="00816A2E" w:rsidRPr="00816A2E" w:rsidRDefault="00816A2E" w:rsidP="00816A2E">
            <w:pPr>
              <w:jc w:val="center"/>
              <w:rPr>
                <w:snapToGrid w:val="0"/>
                <w:sz w:val="28"/>
                <w:szCs w:val="28"/>
              </w:rPr>
            </w:pPr>
            <w:r w:rsidRPr="00816A2E">
              <w:rPr>
                <w:snapToGrid w:val="0"/>
                <w:sz w:val="28"/>
                <w:szCs w:val="28"/>
              </w:rPr>
              <w:t>-818</w:t>
            </w:r>
          </w:p>
        </w:tc>
      </w:tr>
      <w:tr w:rsidR="00816A2E" w:rsidRPr="00816A2E" w14:paraId="7BAABAB2"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D814A" w14:textId="77777777" w:rsidR="00816A2E" w:rsidRPr="00816A2E" w:rsidRDefault="00816A2E" w:rsidP="00816A2E">
            <w:pPr>
              <w:jc w:val="center"/>
              <w:rPr>
                <w:snapToGrid w:val="0"/>
                <w:sz w:val="20"/>
                <w:szCs w:val="28"/>
              </w:rPr>
            </w:pPr>
            <w:r w:rsidRPr="00816A2E">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EC5DDC2" w14:textId="77777777" w:rsidR="00816A2E" w:rsidRPr="00816A2E" w:rsidRDefault="00816A2E" w:rsidP="00816A2E">
            <w:pPr>
              <w:rPr>
                <w:snapToGrid w:val="0"/>
                <w:sz w:val="20"/>
                <w:szCs w:val="28"/>
              </w:rPr>
            </w:pPr>
            <w:r w:rsidRPr="00816A2E">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17D92835" w14:textId="77777777" w:rsidR="00816A2E" w:rsidRPr="00816A2E" w:rsidRDefault="00816A2E" w:rsidP="00816A2E">
            <w:pPr>
              <w:jc w:val="center"/>
              <w:rPr>
                <w:snapToGrid w:val="0"/>
                <w:sz w:val="28"/>
                <w:szCs w:val="28"/>
              </w:rPr>
            </w:pPr>
            <w:r w:rsidRPr="00816A2E">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noWrap/>
            <w:vAlign w:val="center"/>
          </w:tcPr>
          <w:p w14:paraId="00E82CBC" w14:textId="77777777" w:rsidR="00816A2E" w:rsidRPr="00816A2E" w:rsidRDefault="00816A2E" w:rsidP="00816A2E">
            <w:pPr>
              <w:jc w:val="center"/>
              <w:rPr>
                <w:snapToGrid w:val="0"/>
                <w:sz w:val="28"/>
                <w:szCs w:val="28"/>
              </w:rPr>
            </w:pPr>
            <w:r w:rsidRPr="00816A2E">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6608D39A"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639161F4"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93EB7" w14:textId="77777777" w:rsidR="00816A2E" w:rsidRPr="00816A2E" w:rsidRDefault="00816A2E" w:rsidP="00816A2E">
            <w:pPr>
              <w:jc w:val="center"/>
              <w:rPr>
                <w:snapToGrid w:val="0"/>
                <w:sz w:val="20"/>
                <w:szCs w:val="28"/>
              </w:rPr>
            </w:pPr>
            <w:r w:rsidRPr="00816A2E">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677DCA7" w14:textId="77777777" w:rsidR="00816A2E" w:rsidRPr="00816A2E" w:rsidRDefault="00816A2E" w:rsidP="00816A2E">
            <w:pPr>
              <w:jc w:val="both"/>
              <w:rPr>
                <w:snapToGrid w:val="0"/>
                <w:sz w:val="20"/>
                <w:szCs w:val="28"/>
              </w:rPr>
            </w:pPr>
            <w:r w:rsidRPr="00816A2E">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F58DB44" w14:textId="77777777" w:rsidR="00816A2E" w:rsidRPr="00816A2E" w:rsidRDefault="00816A2E" w:rsidP="00816A2E">
            <w:pPr>
              <w:jc w:val="center"/>
              <w:rPr>
                <w:snapToGrid w:val="0"/>
                <w:sz w:val="28"/>
                <w:szCs w:val="28"/>
              </w:rPr>
            </w:pPr>
            <w:r w:rsidRPr="00816A2E">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0EE0AF6D" w14:textId="77777777" w:rsidR="00816A2E" w:rsidRPr="00816A2E" w:rsidRDefault="00816A2E" w:rsidP="00816A2E">
            <w:pPr>
              <w:jc w:val="center"/>
              <w:rPr>
                <w:snapToGrid w:val="0"/>
                <w:sz w:val="28"/>
                <w:szCs w:val="28"/>
              </w:rPr>
            </w:pPr>
            <w:r w:rsidRPr="00816A2E">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5CB6957A"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163166BC"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7B869" w14:textId="77777777" w:rsidR="00816A2E" w:rsidRPr="00816A2E" w:rsidRDefault="00816A2E" w:rsidP="00816A2E">
            <w:pPr>
              <w:jc w:val="center"/>
              <w:rPr>
                <w:snapToGrid w:val="0"/>
                <w:sz w:val="20"/>
                <w:szCs w:val="28"/>
              </w:rPr>
            </w:pPr>
            <w:r w:rsidRPr="00816A2E">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1A8E21" w14:textId="77777777" w:rsidR="00816A2E" w:rsidRPr="00816A2E" w:rsidRDefault="00816A2E" w:rsidP="00816A2E">
            <w:pPr>
              <w:jc w:val="both"/>
              <w:rPr>
                <w:snapToGrid w:val="0"/>
                <w:sz w:val="20"/>
                <w:szCs w:val="28"/>
              </w:rPr>
            </w:pPr>
            <w:r w:rsidRPr="00816A2E">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56CB56BD" w14:textId="77777777" w:rsidR="00816A2E" w:rsidRPr="00816A2E" w:rsidRDefault="00816A2E" w:rsidP="00816A2E">
            <w:pPr>
              <w:jc w:val="center"/>
              <w:rPr>
                <w:snapToGrid w:val="0"/>
                <w:sz w:val="28"/>
                <w:szCs w:val="28"/>
              </w:rPr>
            </w:pPr>
            <w:r w:rsidRPr="00816A2E">
              <w:rPr>
                <w:snapToGrid w:val="0"/>
                <w:sz w:val="28"/>
                <w:szCs w:val="28"/>
              </w:rPr>
              <w:t>1 099</w:t>
            </w:r>
          </w:p>
        </w:tc>
        <w:tc>
          <w:tcPr>
            <w:tcW w:w="1764" w:type="dxa"/>
            <w:gridSpan w:val="2"/>
            <w:tcBorders>
              <w:top w:val="nil"/>
              <w:left w:val="nil"/>
              <w:bottom w:val="single" w:sz="4" w:space="0" w:color="auto"/>
              <w:right w:val="single" w:sz="4" w:space="0" w:color="auto"/>
            </w:tcBorders>
            <w:shd w:val="clear" w:color="000000" w:fill="FFFFFF"/>
            <w:noWrap/>
            <w:vAlign w:val="center"/>
          </w:tcPr>
          <w:p w14:paraId="51CB66D4" w14:textId="77777777" w:rsidR="00816A2E" w:rsidRPr="00816A2E" w:rsidRDefault="00816A2E" w:rsidP="00816A2E">
            <w:pPr>
              <w:jc w:val="center"/>
              <w:rPr>
                <w:snapToGrid w:val="0"/>
                <w:sz w:val="28"/>
                <w:szCs w:val="28"/>
              </w:rPr>
            </w:pPr>
            <w:r w:rsidRPr="00816A2E">
              <w:rPr>
                <w:snapToGrid w:val="0"/>
                <w:sz w:val="28"/>
                <w:szCs w:val="28"/>
              </w:rPr>
              <w:t>281</w:t>
            </w:r>
          </w:p>
        </w:tc>
        <w:tc>
          <w:tcPr>
            <w:tcW w:w="1872" w:type="dxa"/>
            <w:gridSpan w:val="2"/>
            <w:tcBorders>
              <w:top w:val="nil"/>
              <w:left w:val="nil"/>
              <w:bottom w:val="single" w:sz="4" w:space="0" w:color="auto"/>
              <w:right w:val="single" w:sz="4" w:space="0" w:color="auto"/>
            </w:tcBorders>
            <w:shd w:val="clear" w:color="000000" w:fill="FFFFFF"/>
            <w:noWrap/>
            <w:vAlign w:val="center"/>
          </w:tcPr>
          <w:p w14:paraId="0334A883" w14:textId="77777777" w:rsidR="00816A2E" w:rsidRPr="00816A2E" w:rsidRDefault="00816A2E" w:rsidP="00816A2E">
            <w:pPr>
              <w:jc w:val="center"/>
              <w:rPr>
                <w:snapToGrid w:val="0"/>
                <w:sz w:val="28"/>
                <w:szCs w:val="28"/>
              </w:rPr>
            </w:pPr>
            <w:r w:rsidRPr="00816A2E">
              <w:rPr>
                <w:snapToGrid w:val="0"/>
                <w:sz w:val="28"/>
                <w:szCs w:val="28"/>
              </w:rPr>
              <w:t>-818</w:t>
            </w:r>
          </w:p>
        </w:tc>
      </w:tr>
      <w:tr w:rsidR="00816A2E" w:rsidRPr="00816A2E" w14:paraId="779346EA" w14:textId="77777777" w:rsidTr="009E53B0">
        <w:trPr>
          <w:trHeight w:val="300"/>
        </w:trPr>
        <w:tc>
          <w:tcPr>
            <w:tcW w:w="750" w:type="dxa"/>
            <w:tcBorders>
              <w:top w:val="nil"/>
              <w:left w:val="nil"/>
              <w:bottom w:val="nil"/>
              <w:right w:val="nil"/>
            </w:tcBorders>
            <w:shd w:val="clear" w:color="auto" w:fill="auto"/>
            <w:vAlign w:val="center"/>
            <w:hideMark/>
          </w:tcPr>
          <w:p w14:paraId="003EF62C" w14:textId="77777777" w:rsidR="00816A2E" w:rsidRPr="00816A2E" w:rsidRDefault="00816A2E" w:rsidP="00816A2E">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0A769F20" w14:textId="77777777" w:rsidR="00816A2E" w:rsidRPr="00816A2E" w:rsidRDefault="00816A2E" w:rsidP="00816A2E">
            <w:pPr>
              <w:rPr>
                <w:snapToGrid w:val="0"/>
                <w:sz w:val="20"/>
                <w:szCs w:val="28"/>
              </w:rPr>
            </w:pPr>
          </w:p>
        </w:tc>
        <w:tc>
          <w:tcPr>
            <w:tcW w:w="1573" w:type="dxa"/>
            <w:tcBorders>
              <w:top w:val="nil"/>
              <w:left w:val="nil"/>
              <w:bottom w:val="nil"/>
              <w:right w:val="nil"/>
            </w:tcBorders>
            <w:shd w:val="clear" w:color="auto" w:fill="auto"/>
            <w:vAlign w:val="center"/>
            <w:hideMark/>
          </w:tcPr>
          <w:p w14:paraId="03C33764" w14:textId="77777777" w:rsidR="00816A2E" w:rsidRPr="00816A2E" w:rsidRDefault="00816A2E" w:rsidP="00816A2E">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330B1FC" w14:textId="77777777" w:rsidR="00816A2E" w:rsidRPr="00816A2E" w:rsidRDefault="00816A2E" w:rsidP="00816A2E">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E290A1C" w14:textId="77777777" w:rsidR="00816A2E" w:rsidRPr="00816A2E" w:rsidRDefault="00816A2E" w:rsidP="00816A2E">
            <w:pPr>
              <w:jc w:val="center"/>
              <w:rPr>
                <w:snapToGrid w:val="0"/>
                <w:sz w:val="28"/>
                <w:szCs w:val="28"/>
              </w:rPr>
            </w:pPr>
          </w:p>
        </w:tc>
        <w:tc>
          <w:tcPr>
            <w:tcW w:w="1872" w:type="dxa"/>
            <w:gridSpan w:val="2"/>
            <w:tcBorders>
              <w:top w:val="nil"/>
              <w:left w:val="nil"/>
              <w:bottom w:val="nil"/>
              <w:right w:val="nil"/>
            </w:tcBorders>
            <w:shd w:val="clear" w:color="auto" w:fill="auto"/>
            <w:vAlign w:val="center"/>
            <w:hideMark/>
          </w:tcPr>
          <w:p w14:paraId="7775A6F7" w14:textId="77777777" w:rsidR="00816A2E" w:rsidRPr="00816A2E" w:rsidRDefault="00816A2E" w:rsidP="00816A2E">
            <w:pPr>
              <w:jc w:val="center"/>
              <w:rPr>
                <w:snapToGrid w:val="0"/>
                <w:sz w:val="28"/>
                <w:szCs w:val="28"/>
              </w:rPr>
            </w:pPr>
          </w:p>
        </w:tc>
      </w:tr>
    </w:tbl>
    <w:p w14:paraId="68148281" w14:textId="77777777" w:rsidR="00816A2E" w:rsidRPr="00816A2E" w:rsidRDefault="00816A2E" w:rsidP="00816A2E">
      <w:pPr>
        <w:numPr>
          <w:ilvl w:val="0"/>
          <w:numId w:val="13"/>
        </w:numPr>
        <w:ind w:left="9149" w:hanging="1211"/>
        <w:jc w:val="right"/>
        <w:rPr>
          <w:snapToGrid w:val="0"/>
          <w:sz w:val="28"/>
          <w:szCs w:val="28"/>
        </w:rPr>
      </w:pPr>
      <w:r w:rsidRPr="00816A2E">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816A2E" w:rsidRPr="00816A2E" w14:paraId="1B3E5F56" w14:textId="77777777" w:rsidTr="009E53B0">
        <w:trPr>
          <w:trHeight w:val="630"/>
        </w:trPr>
        <w:tc>
          <w:tcPr>
            <w:tcW w:w="11084" w:type="dxa"/>
            <w:gridSpan w:val="9"/>
            <w:tcBorders>
              <w:top w:val="nil"/>
              <w:left w:val="nil"/>
              <w:bottom w:val="nil"/>
              <w:right w:val="nil"/>
            </w:tcBorders>
            <w:shd w:val="clear" w:color="auto" w:fill="auto"/>
            <w:noWrap/>
            <w:vAlign w:val="center"/>
            <w:hideMark/>
          </w:tcPr>
          <w:p w14:paraId="75DF86AC" w14:textId="77777777" w:rsidR="00816A2E" w:rsidRPr="00816A2E" w:rsidRDefault="00816A2E" w:rsidP="00816A2E">
            <w:pPr>
              <w:ind w:right="1487"/>
              <w:jc w:val="center"/>
              <w:rPr>
                <w:bCs/>
                <w:snapToGrid w:val="0"/>
                <w:sz w:val="20"/>
                <w:szCs w:val="28"/>
              </w:rPr>
            </w:pPr>
            <w:r w:rsidRPr="00816A2E">
              <w:rPr>
                <w:bCs/>
                <w:snapToGrid w:val="0"/>
                <w:sz w:val="28"/>
                <w:szCs w:val="28"/>
              </w:rPr>
              <w:lastRenderedPageBreak/>
              <w:t xml:space="preserve">Реестр расходов на приобретение энергетических ресурсов, холодной воды </w:t>
            </w:r>
            <w:r w:rsidRPr="00816A2E">
              <w:rPr>
                <w:bCs/>
                <w:snapToGrid w:val="0"/>
                <w:sz w:val="28"/>
                <w:szCs w:val="28"/>
              </w:rPr>
              <w:br/>
              <w:t>и теплоносителя</w:t>
            </w:r>
          </w:p>
        </w:tc>
      </w:tr>
      <w:tr w:rsidR="00816A2E" w:rsidRPr="00816A2E" w14:paraId="49C80D11" w14:textId="77777777" w:rsidTr="009E53B0">
        <w:trPr>
          <w:trHeight w:val="300"/>
        </w:trPr>
        <w:tc>
          <w:tcPr>
            <w:tcW w:w="750" w:type="dxa"/>
            <w:tcBorders>
              <w:top w:val="nil"/>
              <w:left w:val="nil"/>
              <w:bottom w:val="nil"/>
              <w:right w:val="nil"/>
            </w:tcBorders>
            <w:shd w:val="clear" w:color="auto" w:fill="auto"/>
            <w:vAlign w:val="center"/>
            <w:hideMark/>
          </w:tcPr>
          <w:p w14:paraId="42DC1A9E" w14:textId="77777777" w:rsidR="00816A2E" w:rsidRPr="00816A2E" w:rsidRDefault="00816A2E" w:rsidP="00816A2E">
            <w:pPr>
              <w:rPr>
                <w:b/>
                <w:bCs/>
                <w:snapToGrid w:val="0"/>
                <w:sz w:val="20"/>
                <w:szCs w:val="28"/>
              </w:rPr>
            </w:pPr>
          </w:p>
        </w:tc>
        <w:tc>
          <w:tcPr>
            <w:tcW w:w="3361" w:type="dxa"/>
            <w:tcBorders>
              <w:top w:val="nil"/>
              <w:left w:val="nil"/>
              <w:bottom w:val="nil"/>
              <w:right w:val="nil"/>
            </w:tcBorders>
            <w:shd w:val="clear" w:color="auto" w:fill="auto"/>
            <w:vAlign w:val="center"/>
            <w:hideMark/>
          </w:tcPr>
          <w:p w14:paraId="10F5F7F8" w14:textId="77777777" w:rsidR="00816A2E" w:rsidRPr="00816A2E" w:rsidRDefault="00816A2E" w:rsidP="00816A2E">
            <w:pPr>
              <w:rPr>
                <w:snapToGrid w:val="0"/>
                <w:sz w:val="20"/>
                <w:szCs w:val="28"/>
              </w:rPr>
            </w:pPr>
          </w:p>
        </w:tc>
        <w:tc>
          <w:tcPr>
            <w:tcW w:w="1573" w:type="dxa"/>
            <w:tcBorders>
              <w:top w:val="nil"/>
              <w:left w:val="nil"/>
              <w:bottom w:val="nil"/>
              <w:right w:val="nil"/>
            </w:tcBorders>
            <w:shd w:val="clear" w:color="auto" w:fill="auto"/>
            <w:vAlign w:val="center"/>
            <w:hideMark/>
          </w:tcPr>
          <w:p w14:paraId="47368D08" w14:textId="77777777" w:rsidR="00816A2E" w:rsidRPr="00816A2E" w:rsidRDefault="00816A2E" w:rsidP="00816A2E">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2CD3EA1" w14:textId="77777777" w:rsidR="00816A2E" w:rsidRPr="00816A2E" w:rsidRDefault="00816A2E" w:rsidP="00816A2E">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6E86E58" w14:textId="77777777" w:rsidR="00816A2E" w:rsidRPr="00816A2E" w:rsidRDefault="00816A2E" w:rsidP="00816A2E">
            <w:pPr>
              <w:jc w:val="right"/>
              <w:rPr>
                <w:snapToGrid w:val="0"/>
                <w:sz w:val="20"/>
                <w:szCs w:val="28"/>
              </w:rPr>
            </w:pPr>
            <w:r w:rsidRPr="00816A2E">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7DDE0739" w14:textId="77777777" w:rsidR="00816A2E" w:rsidRPr="00816A2E" w:rsidRDefault="00816A2E" w:rsidP="00816A2E">
            <w:pPr>
              <w:rPr>
                <w:snapToGrid w:val="0"/>
                <w:sz w:val="20"/>
                <w:szCs w:val="28"/>
              </w:rPr>
            </w:pPr>
          </w:p>
        </w:tc>
      </w:tr>
      <w:tr w:rsidR="00816A2E" w:rsidRPr="00816A2E" w14:paraId="2A04BF88"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A2CA8" w14:textId="77777777" w:rsidR="00816A2E" w:rsidRPr="00816A2E" w:rsidRDefault="00816A2E" w:rsidP="00816A2E">
            <w:pPr>
              <w:jc w:val="center"/>
              <w:rPr>
                <w:snapToGrid w:val="0"/>
                <w:sz w:val="20"/>
                <w:szCs w:val="28"/>
              </w:rPr>
            </w:pPr>
            <w:r w:rsidRPr="00816A2E">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D7FD697" w14:textId="77777777" w:rsidR="00816A2E" w:rsidRPr="00816A2E" w:rsidRDefault="00816A2E" w:rsidP="00816A2E">
            <w:pPr>
              <w:jc w:val="center"/>
              <w:rPr>
                <w:snapToGrid w:val="0"/>
                <w:sz w:val="20"/>
                <w:szCs w:val="28"/>
              </w:rPr>
            </w:pPr>
            <w:r w:rsidRPr="00816A2E">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C58231D" w14:textId="77777777" w:rsidR="00816A2E" w:rsidRPr="00816A2E" w:rsidRDefault="00816A2E" w:rsidP="00816A2E">
            <w:pPr>
              <w:jc w:val="center"/>
              <w:rPr>
                <w:snapToGrid w:val="0"/>
                <w:sz w:val="20"/>
                <w:szCs w:val="28"/>
              </w:rPr>
            </w:pPr>
            <w:r w:rsidRPr="00816A2E">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C47FB95" w14:textId="77777777" w:rsidR="00816A2E" w:rsidRPr="00816A2E" w:rsidRDefault="00816A2E" w:rsidP="00816A2E">
            <w:pPr>
              <w:jc w:val="center"/>
              <w:rPr>
                <w:snapToGrid w:val="0"/>
                <w:sz w:val="20"/>
                <w:szCs w:val="28"/>
              </w:rPr>
            </w:pPr>
            <w:r w:rsidRPr="00816A2E">
              <w:rPr>
                <w:snapToGrid w:val="0"/>
                <w:sz w:val="20"/>
                <w:szCs w:val="28"/>
              </w:rPr>
              <w:t xml:space="preserve">Предложение экспертов </w:t>
            </w:r>
          </w:p>
          <w:p w14:paraId="508B5A45" w14:textId="77777777" w:rsidR="00816A2E" w:rsidRPr="00816A2E" w:rsidRDefault="00816A2E" w:rsidP="00816A2E">
            <w:pPr>
              <w:jc w:val="center"/>
              <w:rPr>
                <w:snapToGrid w:val="0"/>
                <w:sz w:val="20"/>
                <w:szCs w:val="28"/>
              </w:rPr>
            </w:pPr>
            <w:r w:rsidRPr="00816A2E">
              <w:rPr>
                <w:snapToGrid w:val="0"/>
                <w:sz w:val="20"/>
                <w:szCs w:val="28"/>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12EC6D" w14:textId="77777777" w:rsidR="00816A2E" w:rsidRPr="00816A2E" w:rsidRDefault="00816A2E" w:rsidP="00816A2E">
            <w:pPr>
              <w:jc w:val="center"/>
              <w:rPr>
                <w:snapToGrid w:val="0"/>
                <w:sz w:val="20"/>
                <w:szCs w:val="28"/>
              </w:rPr>
            </w:pPr>
            <w:r w:rsidRPr="00816A2E">
              <w:rPr>
                <w:snapToGrid w:val="0"/>
                <w:sz w:val="20"/>
                <w:szCs w:val="28"/>
              </w:rPr>
              <w:t>Динамика расходов</w:t>
            </w:r>
          </w:p>
        </w:tc>
      </w:tr>
      <w:tr w:rsidR="00816A2E" w:rsidRPr="00816A2E" w14:paraId="19492BAD"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48526" w14:textId="77777777" w:rsidR="00816A2E" w:rsidRPr="00816A2E" w:rsidRDefault="00816A2E" w:rsidP="00816A2E">
            <w:pPr>
              <w:jc w:val="center"/>
              <w:rPr>
                <w:snapToGrid w:val="0"/>
                <w:sz w:val="20"/>
                <w:szCs w:val="28"/>
              </w:rPr>
            </w:pPr>
            <w:r w:rsidRPr="00816A2E">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E4B3E2" w14:textId="77777777" w:rsidR="00816A2E" w:rsidRPr="00816A2E" w:rsidRDefault="00816A2E" w:rsidP="00816A2E">
            <w:pPr>
              <w:rPr>
                <w:snapToGrid w:val="0"/>
                <w:sz w:val="20"/>
                <w:szCs w:val="28"/>
              </w:rPr>
            </w:pPr>
            <w:r w:rsidRPr="00816A2E">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D5BDF7" w14:textId="77777777" w:rsidR="00816A2E" w:rsidRPr="00816A2E" w:rsidRDefault="00816A2E" w:rsidP="00816A2E">
            <w:pPr>
              <w:jc w:val="center"/>
              <w:rPr>
                <w:snapToGrid w:val="0"/>
                <w:sz w:val="28"/>
                <w:szCs w:val="28"/>
              </w:rPr>
            </w:pPr>
            <w:r w:rsidRPr="00816A2E">
              <w:rPr>
                <w:snapToGrid w:val="0"/>
                <w:sz w:val="28"/>
                <w:szCs w:val="28"/>
              </w:rPr>
              <w:t>1 242</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62E596E7" w14:textId="77777777" w:rsidR="00816A2E" w:rsidRPr="00816A2E" w:rsidRDefault="00816A2E" w:rsidP="00816A2E">
            <w:pPr>
              <w:jc w:val="center"/>
              <w:rPr>
                <w:snapToGrid w:val="0"/>
                <w:sz w:val="28"/>
                <w:szCs w:val="28"/>
              </w:rPr>
            </w:pPr>
            <w:r w:rsidRPr="00816A2E">
              <w:rPr>
                <w:snapToGrid w:val="0"/>
                <w:sz w:val="28"/>
                <w:szCs w:val="28"/>
              </w:rPr>
              <w:t>3 540</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1CDB0485" w14:textId="77777777" w:rsidR="00816A2E" w:rsidRPr="00816A2E" w:rsidRDefault="00816A2E" w:rsidP="00816A2E">
            <w:pPr>
              <w:jc w:val="center"/>
              <w:rPr>
                <w:snapToGrid w:val="0"/>
                <w:sz w:val="28"/>
                <w:szCs w:val="28"/>
              </w:rPr>
            </w:pPr>
            <w:r w:rsidRPr="00816A2E">
              <w:rPr>
                <w:snapToGrid w:val="0"/>
                <w:sz w:val="28"/>
                <w:szCs w:val="28"/>
              </w:rPr>
              <w:t>2 298</w:t>
            </w:r>
          </w:p>
        </w:tc>
      </w:tr>
      <w:tr w:rsidR="00816A2E" w:rsidRPr="00816A2E" w14:paraId="7FCD462B"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D38A8" w14:textId="77777777" w:rsidR="00816A2E" w:rsidRPr="00816A2E" w:rsidRDefault="00816A2E" w:rsidP="00816A2E">
            <w:pPr>
              <w:jc w:val="center"/>
              <w:rPr>
                <w:snapToGrid w:val="0"/>
                <w:sz w:val="20"/>
                <w:szCs w:val="28"/>
              </w:rPr>
            </w:pPr>
            <w:r w:rsidRPr="00816A2E">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7135056" w14:textId="77777777" w:rsidR="00816A2E" w:rsidRPr="00816A2E" w:rsidRDefault="00816A2E" w:rsidP="00816A2E">
            <w:pPr>
              <w:jc w:val="both"/>
              <w:rPr>
                <w:snapToGrid w:val="0"/>
                <w:sz w:val="20"/>
                <w:szCs w:val="28"/>
              </w:rPr>
            </w:pPr>
            <w:r w:rsidRPr="00816A2E">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AFDBBC6" w14:textId="77777777" w:rsidR="00816A2E" w:rsidRPr="00816A2E" w:rsidRDefault="00816A2E" w:rsidP="00816A2E">
            <w:pPr>
              <w:jc w:val="center"/>
              <w:rPr>
                <w:snapToGrid w:val="0"/>
                <w:sz w:val="28"/>
                <w:szCs w:val="28"/>
              </w:rPr>
            </w:pPr>
            <w:r w:rsidRPr="00816A2E">
              <w:rPr>
                <w:snapToGrid w:val="0"/>
                <w:sz w:val="28"/>
                <w:szCs w:val="28"/>
              </w:rPr>
              <w:t>534</w:t>
            </w:r>
          </w:p>
        </w:tc>
        <w:tc>
          <w:tcPr>
            <w:tcW w:w="1764" w:type="dxa"/>
            <w:gridSpan w:val="2"/>
            <w:tcBorders>
              <w:top w:val="nil"/>
              <w:left w:val="nil"/>
              <w:bottom w:val="single" w:sz="4" w:space="0" w:color="auto"/>
              <w:right w:val="single" w:sz="4" w:space="0" w:color="auto"/>
            </w:tcBorders>
            <w:shd w:val="clear" w:color="000000" w:fill="FFFFFF"/>
            <w:vAlign w:val="center"/>
          </w:tcPr>
          <w:p w14:paraId="63196E2C" w14:textId="77777777" w:rsidR="00816A2E" w:rsidRPr="00816A2E" w:rsidRDefault="00816A2E" w:rsidP="00816A2E">
            <w:pPr>
              <w:jc w:val="center"/>
              <w:rPr>
                <w:snapToGrid w:val="0"/>
                <w:sz w:val="28"/>
                <w:szCs w:val="28"/>
              </w:rPr>
            </w:pPr>
            <w:r w:rsidRPr="00816A2E">
              <w:rPr>
                <w:snapToGrid w:val="0"/>
                <w:sz w:val="28"/>
                <w:szCs w:val="28"/>
              </w:rPr>
              <w:t>553</w:t>
            </w:r>
          </w:p>
        </w:tc>
        <w:tc>
          <w:tcPr>
            <w:tcW w:w="1872" w:type="dxa"/>
            <w:gridSpan w:val="2"/>
            <w:tcBorders>
              <w:top w:val="nil"/>
              <w:left w:val="nil"/>
              <w:bottom w:val="single" w:sz="4" w:space="0" w:color="auto"/>
              <w:right w:val="single" w:sz="4" w:space="0" w:color="auto"/>
            </w:tcBorders>
            <w:shd w:val="clear" w:color="000000" w:fill="FFFFFF"/>
            <w:vAlign w:val="center"/>
          </w:tcPr>
          <w:p w14:paraId="61A4869E" w14:textId="77777777" w:rsidR="00816A2E" w:rsidRPr="00816A2E" w:rsidRDefault="00816A2E" w:rsidP="00816A2E">
            <w:pPr>
              <w:jc w:val="center"/>
              <w:rPr>
                <w:snapToGrid w:val="0"/>
                <w:sz w:val="28"/>
                <w:szCs w:val="28"/>
              </w:rPr>
            </w:pPr>
            <w:r w:rsidRPr="00816A2E">
              <w:rPr>
                <w:snapToGrid w:val="0"/>
                <w:sz w:val="28"/>
                <w:szCs w:val="28"/>
              </w:rPr>
              <w:t>19</w:t>
            </w:r>
          </w:p>
        </w:tc>
      </w:tr>
      <w:tr w:rsidR="00816A2E" w:rsidRPr="00816A2E" w14:paraId="257D2146"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9D99C" w14:textId="77777777" w:rsidR="00816A2E" w:rsidRPr="00816A2E" w:rsidRDefault="00816A2E" w:rsidP="00816A2E">
            <w:pPr>
              <w:jc w:val="center"/>
              <w:rPr>
                <w:snapToGrid w:val="0"/>
                <w:sz w:val="20"/>
                <w:szCs w:val="28"/>
              </w:rPr>
            </w:pPr>
            <w:r w:rsidRPr="00816A2E">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EDDE0E" w14:textId="77777777" w:rsidR="00816A2E" w:rsidRPr="00816A2E" w:rsidRDefault="00816A2E" w:rsidP="00816A2E">
            <w:pPr>
              <w:jc w:val="both"/>
              <w:rPr>
                <w:snapToGrid w:val="0"/>
                <w:sz w:val="20"/>
                <w:szCs w:val="28"/>
              </w:rPr>
            </w:pPr>
            <w:r w:rsidRPr="00816A2E">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D6CBB9E" w14:textId="77777777" w:rsidR="00816A2E" w:rsidRPr="00816A2E" w:rsidRDefault="00816A2E" w:rsidP="00816A2E">
            <w:pPr>
              <w:jc w:val="center"/>
              <w:rPr>
                <w:snapToGrid w:val="0"/>
                <w:sz w:val="28"/>
                <w:szCs w:val="28"/>
              </w:rPr>
            </w:pPr>
            <w:r w:rsidRPr="00816A2E">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5F667D6E" w14:textId="77777777" w:rsidR="00816A2E" w:rsidRPr="00816A2E" w:rsidRDefault="00816A2E" w:rsidP="00816A2E">
            <w:pPr>
              <w:jc w:val="center"/>
              <w:rPr>
                <w:snapToGrid w:val="0"/>
                <w:sz w:val="28"/>
                <w:szCs w:val="28"/>
              </w:rPr>
            </w:pPr>
            <w:r w:rsidRPr="00816A2E">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79E6C76A"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4AB0085C"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24655" w14:textId="77777777" w:rsidR="00816A2E" w:rsidRPr="00816A2E" w:rsidRDefault="00816A2E" w:rsidP="00816A2E">
            <w:pPr>
              <w:jc w:val="center"/>
              <w:rPr>
                <w:snapToGrid w:val="0"/>
                <w:sz w:val="20"/>
                <w:szCs w:val="28"/>
              </w:rPr>
            </w:pPr>
            <w:r w:rsidRPr="00816A2E">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70104CB" w14:textId="77777777" w:rsidR="00816A2E" w:rsidRPr="00816A2E" w:rsidRDefault="00816A2E" w:rsidP="00816A2E">
            <w:pPr>
              <w:jc w:val="both"/>
              <w:rPr>
                <w:snapToGrid w:val="0"/>
                <w:sz w:val="20"/>
                <w:szCs w:val="28"/>
              </w:rPr>
            </w:pPr>
            <w:r w:rsidRPr="00816A2E">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D21B863" w14:textId="77777777" w:rsidR="00816A2E" w:rsidRPr="00816A2E" w:rsidRDefault="00816A2E" w:rsidP="00816A2E">
            <w:pPr>
              <w:jc w:val="center"/>
              <w:rPr>
                <w:snapToGrid w:val="0"/>
                <w:sz w:val="28"/>
                <w:szCs w:val="28"/>
              </w:rPr>
            </w:pPr>
            <w:r w:rsidRPr="00816A2E">
              <w:rPr>
                <w:snapToGrid w:val="0"/>
                <w:sz w:val="28"/>
                <w:szCs w:val="28"/>
              </w:rPr>
              <w:t>127</w:t>
            </w:r>
          </w:p>
        </w:tc>
        <w:tc>
          <w:tcPr>
            <w:tcW w:w="1764" w:type="dxa"/>
            <w:gridSpan w:val="2"/>
            <w:tcBorders>
              <w:top w:val="nil"/>
              <w:left w:val="nil"/>
              <w:bottom w:val="single" w:sz="4" w:space="0" w:color="auto"/>
              <w:right w:val="single" w:sz="4" w:space="0" w:color="auto"/>
            </w:tcBorders>
            <w:shd w:val="clear" w:color="000000" w:fill="FFFFFF"/>
            <w:vAlign w:val="center"/>
          </w:tcPr>
          <w:p w14:paraId="71AB833B" w14:textId="77777777" w:rsidR="00816A2E" w:rsidRPr="00816A2E" w:rsidRDefault="00816A2E" w:rsidP="00816A2E">
            <w:pPr>
              <w:jc w:val="center"/>
              <w:rPr>
                <w:snapToGrid w:val="0"/>
                <w:sz w:val="28"/>
                <w:szCs w:val="28"/>
              </w:rPr>
            </w:pPr>
            <w:r w:rsidRPr="00816A2E">
              <w:rPr>
                <w:snapToGrid w:val="0"/>
                <w:sz w:val="28"/>
                <w:szCs w:val="28"/>
              </w:rPr>
              <w:t>128</w:t>
            </w:r>
          </w:p>
        </w:tc>
        <w:tc>
          <w:tcPr>
            <w:tcW w:w="1872" w:type="dxa"/>
            <w:gridSpan w:val="2"/>
            <w:tcBorders>
              <w:top w:val="nil"/>
              <w:left w:val="nil"/>
              <w:bottom w:val="single" w:sz="4" w:space="0" w:color="auto"/>
              <w:right w:val="single" w:sz="4" w:space="0" w:color="auto"/>
            </w:tcBorders>
            <w:shd w:val="clear" w:color="000000" w:fill="FFFFFF"/>
            <w:vAlign w:val="center"/>
          </w:tcPr>
          <w:p w14:paraId="5BD66365" w14:textId="77777777" w:rsidR="00816A2E" w:rsidRPr="00816A2E" w:rsidRDefault="00816A2E" w:rsidP="00816A2E">
            <w:pPr>
              <w:jc w:val="center"/>
              <w:rPr>
                <w:snapToGrid w:val="0"/>
                <w:sz w:val="28"/>
                <w:szCs w:val="28"/>
              </w:rPr>
            </w:pPr>
            <w:r w:rsidRPr="00816A2E">
              <w:rPr>
                <w:snapToGrid w:val="0"/>
                <w:sz w:val="28"/>
                <w:szCs w:val="28"/>
              </w:rPr>
              <w:t>1</w:t>
            </w:r>
          </w:p>
        </w:tc>
      </w:tr>
      <w:tr w:rsidR="00816A2E" w:rsidRPr="00816A2E" w14:paraId="57A0AF1E"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D9620" w14:textId="77777777" w:rsidR="00816A2E" w:rsidRPr="00816A2E" w:rsidRDefault="00816A2E" w:rsidP="00816A2E">
            <w:pPr>
              <w:jc w:val="center"/>
              <w:rPr>
                <w:snapToGrid w:val="0"/>
                <w:sz w:val="20"/>
                <w:szCs w:val="28"/>
              </w:rPr>
            </w:pPr>
            <w:r w:rsidRPr="00816A2E">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B52842" w14:textId="77777777" w:rsidR="00816A2E" w:rsidRPr="00816A2E" w:rsidRDefault="00816A2E" w:rsidP="00816A2E">
            <w:pPr>
              <w:jc w:val="both"/>
              <w:rPr>
                <w:snapToGrid w:val="0"/>
                <w:sz w:val="20"/>
                <w:szCs w:val="28"/>
              </w:rPr>
            </w:pPr>
            <w:r w:rsidRPr="00816A2E">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FD6559F" w14:textId="77777777" w:rsidR="00816A2E" w:rsidRPr="00816A2E" w:rsidRDefault="00816A2E" w:rsidP="00816A2E">
            <w:pPr>
              <w:jc w:val="center"/>
              <w:rPr>
                <w:snapToGrid w:val="0"/>
                <w:sz w:val="28"/>
                <w:szCs w:val="28"/>
              </w:rPr>
            </w:pPr>
            <w:r w:rsidRPr="00816A2E">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0C9FB977" w14:textId="77777777" w:rsidR="00816A2E" w:rsidRPr="00816A2E" w:rsidRDefault="00816A2E" w:rsidP="00816A2E">
            <w:pPr>
              <w:jc w:val="center"/>
              <w:rPr>
                <w:snapToGrid w:val="0"/>
                <w:sz w:val="28"/>
                <w:szCs w:val="28"/>
              </w:rPr>
            </w:pPr>
            <w:r w:rsidRPr="00816A2E">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669AB1B7"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72E0848E"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AF27B" w14:textId="77777777" w:rsidR="00816A2E" w:rsidRPr="00816A2E" w:rsidRDefault="00816A2E" w:rsidP="00816A2E">
            <w:pPr>
              <w:jc w:val="center"/>
              <w:rPr>
                <w:snapToGrid w:val="0"/>
                <w:sz w:val="20"/>
                <w:szCs w:val="28"/>
              </w:rPr>
            </w:pPr>
            <w:r w:rsidRPr="00816A2E">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3E537B2" w14:textId="77777777" w:rsidR="00816A2E" w:rsidRPr="00816A2E" w:rsidRDefault="00816A2E" w:rsidP="00816A2E">
            <w:pPr>
              <w:rPr>
                <w:snapToGrid w:val="0"/>
                <w:sz w:val="20"/>
                <w:szCs w:val="28"/>
              </w:rPr>
            </w:pPr>
            <w:r w:rsidRPr="00816A2E">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B96676E" w14:textId="77777777" w:rsidR="00816A2E" w:rsidRPr="00816A2E" w:rsidRDefault="00816A2E" w:rsidP="00816A2E">
            <w:pPr>
              <w:jc w:val="center"/>
              <w:rPr>
                <w:snapToGrid w:val="0"/>
                <w:sz w:val="28"/>
                <w:szCs w:val="28"/>
              </w:rPr>
            </w:pPr>
            <w:r w:rsidRPr="00816A2E">
              <w:rPr>
                <w:snapToGrid w:val="0"/>
                <w:sz w:val="28"/>
                <w:szCs w:val="28"/>
              </w:rPr>
              <w:t>1 903</w:t>
            </w:r>
          </w:p>
        </w:tc>
        <w:tc>
          <w:tcPr>
            <w:tcW w:w="1764" w:type="dxa"/>
            <w:gridSpan w:val="2"/>
            <w:tcBorders>
              <w:top w:val="nil"/>
              <w:left w:val="nil"/>
              <w:bottom w:val="single" w:sz="4" w:space="0" w:color="auto"/>
              <w:right w:val="single" w:sz="4" w:space="0" w:color="auto"/>
            </w:tcBorders>
            <w:shd w:val="clear" w:color="000000" w:fill="FFFFFF"/>
            <w:vAlign w:val="center"/>
          </w:tcPr>
          <w:p w14:paraId="240AB08B" w14:textId="77777777" w:rsidR="00816A2E" w:rsidRPr="00816A2E" w:rsidRDefault="00816A2E" w:rsidP="00816A2E">
            <w:pPr>
              <w:jc w:val="center"/>
              <w:rPr>
                <w:snapToGrid w:val="0"/>
                <w:sz w:val="28"/>
                <w:szCs w:val="28"/>
              </w:rPr>
            </w:pPr>
            <w:r w:rsidRPr="00816A2E">
              <w:rPr>
                <w:snapToGrid w:val="0"/>
                <w:sz w:val="28"/>
                <w:szCs w:val="28"/>
              </w:rPr>
              <w:t>4 221</w:t>
            </w:r>
          </w:p>
        </w:tc>
        <w:tc>
          <w:tcPr>
            <w:tcW w:w="1872" w:type="dxa"/>
            <w:gridSpan w:val="2"/>
            <w:tcBorders>
              <w:top w:val="nil"/>
              <w:left w:val="nil"/>
              <w:bottom w:val="single" w:sz="4" w:space="0" w:color="auto"/>
              <w:right w:val="single" w:sz="4" w:space="0" w:color="auto"/>
            </w:tcBorders>
            <w:shd w:val="clear" w:color="000000" w:fill="FFFFFF"/>
            <w:vAlign w:val="center"/>
          </w:tcPr>
          <w:p w14:paraId="49238635" w14:textId="77777777" w:rsidR="00816A2E" w:rsidRPr="00816A2E" w:rsidRDefault="00816A2E" w:rsidP="00816A2E">
            <w:pPr>
              <w:jc w:val="center"/>
              <w:rPr>
                <w:snapToGrid w:val="0"/>
                <w:sz w:val="28"/>
                <w:szCs w:val="28"/>
              </w:rPr>
            </w:pPr>
            <w:r w:rsidRPr="00816A2E">
              <w:rPr>
                <w:snapToGrid w:val="0"/>
                <w:sz w:val="28"/>
                <w:szCs w:val="28"/>
              </w:rPr>
              <w:t>2 318</w:t>
            </w:r>
          </w:p>
        </w:tc>
      </w:tr>
      <w:tr w:rsidR="00816A2E" w:rsidRPr="00816A2E" w14:paraId="1B15C0ED" w14:textId="77777777" w:rsidTr="009E53B0">
        <w:trPr>
          <w:trHeight w:val="300"/>
        </w:trPr>
        <w:tc>
          <w:tcPr>
            <w:tcW w:w="750" w:type="dxa"/>
            <w:tcBorders>
              <w:top w:val="nil"/>
              <w:left w:val="nil"/>
              <w:bottom w:val="nil"/>
              <w:right w:val="nil"/>
            </w:tcBorders>
            <w:shd w:val="clear" w:color="auto" w:fill="auto"/>
            <w:vAlign w:val="center"/>
            <w:hideMark/>
          </w:tcPr>
          <w:p w14:paraId="2A4A2B9B" w14:textId="77777777" w:rsidR="00816A2E" w:rsidRPr="00816A2E" w:rsidRDefault="00816A2E" w:rsidP="00816A2E">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7A77A210" w14:textId="77777777" w:rsidR="00816A2E" w:rsidRPr="00816A2E" w:rsidRDefault="00816A2E" w:rsidP="00816A2E">
            <w:pPr>
              <w:rPr>
                <w:snapToGrid w:val="0"/>
                <w:sz w:val="20"/>
                <w:szCs w:val="28"/>
              </w:rPr>
            </w:pPr>
          </w:p>
        </w:tc>
        <w:tc>
          <w:tcPr>
            <w:tcW w:w="1573" w:type="dxa"/>
            <w:tcBorders>
              <w:top w:val="nil"/>
              <w:left w:val="nil"/>
              <w:bottom w:val="nil"/>
              <w:right w:val="nil"/>
            </w:tcBorders>
            <w:shd w:val="clear" w:color="auto" w:fill="auto"/>
            <w:vAlign w:val="center"/>
            <w:hideMark/>
          </w:tcPr>
          <w:p w14:paraId="5A9127F6" w14:textId="77777777" w:rsidR="00816A2E" w:rsidRPr="00816A2E" w:rsidRDefault="00816A2E" w:rsidP="00816A2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DB6F4CB" w14:textId="77777777" w:rsidR="00816A2E" w:rsidRPr="00816A2E" w:rsidRDefault="00816A2E" w:rsidP="00816A2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ED9BCDA" w14:textId="77777777" w:rsidR="00816A2E" w:rsidRPr="00816A2E" w:rsidRDefault="00816A2E" w:rsidP="00816A2E">
            <w:pPr>
              <w:jc w:val="center"/>
              <w:rPr>
                <w:snapToGrid w:val="0"/>
                <w:sz w:val="28"/>
                <w:szCs w:val="28"/>
              </w:rPr>
            </w:pPr>
          </w:p>
        </w:tc>
        <w:tc>
          <w:tcPr>
            <w:tcW w:w="1872" w:type="dxa"/>
            <w:gridSpan w:val="2"/>
            <w:tcBorders>
              <w:top w:val="nil"/>
              <w:left w:val="nil"/>
              <w:bottom w:val="nil"/>
              <w:right w:val="nil"/>
            </w:tcBorders>
            <w:shd w:val="clear" w:color="auto" w:fill="auto"/>
            <w:hideMark/>
          </w:tcPr>
          <w:p w14:paraId="422EDE5F" w14:textId="77777777" w:rsidR="00816A2E" w:rsidRPr="00816A2E" w:rsidRDefault="00816A2E" w:rsidP="00816A2E">
            <w:pPr>
              <w:jc w:val="center"/>
              <w:rPr>
                <w:snapToGrid w:val="0"/>
                <w:sz w:val="28"/>
                <w:szCs w:val="28"/>
              </w:rPr>
            </w:pPr>
          </w:p>
        </w:tc>
      </w:tr>
      <w:tr w:rsidR="00816A2E" w:rsidRPr="00816A2E" w14:paraId="41949B19" w14:textId="77777777" w:rsidTr="009E53B0">
        <w:trPr>
          <w:trHeight w:val="300"/>
        </w:trPr>
        <w:tc>
          <w:tcPr>
            <w:tcW w:w="750" w:type="dxa"/>
            <w:tcBorders>
              <w:top w:val="nil"/>
              <w:left w:val="nil"/>
              <w:bottom w:val="nil"/>
              <w:right w:val="nil"/>
            </w:tcBorders>
            <w:shd w:val="clear" w:color="auto" w:fill="auto"/>
            <w:vAlign w:val="center"/>
            <w:hideMark/>
          </w:tcPr>
          <w:p w14:paraId="2C96F27B" w14:textId="77777777" w:rsidR="00816A2E" w:rsidRPr="00816A2E" w:rsidRDefault="00816A2E" w:rsidP="00816A2E">
            <w:pPr>
              <w:rPr>
                <w:snapToGrid w:val="0"/>
                <w:sz w:val="20"/>
                <w:szCs w:val="28"/>
              </w:rPr>
            </w:pPr>
          </w:p>
        </w:tc>
        <w:tc>
          <w:tcPr>
            <w:tcW w:w="3361" w:type="dxa"/>
            <w:tcBorders>
              <w:top w:val="nil"/>
              <w:left w:val="nil"/>
              <w:bottom w:val="nil"/>
              <w:right w:val="nil"/>
            </w:tcBorders>
            <w:shd w:val="clear" w:color="auto" w:fill="auto"/>
            <w:vAlign w:val="center"/>
            <w:hideMark/>
          </w:tcPr>
          <w:p w14:paraId="35E11CDF" w14:textId="77777777" w:rsidR="00816A2E" w:rsidRPr="00816A2E" w:rsidRDefault="00816A2E" w:rsidP="00816A2E">
            <w:pPr>
              <w:rPr>
                <w:snapToGrid w:val="0"/>
                <w:sz w:val="20"/>
                <w:szCs w:val="28"/>
              </w:rPr>
            </w:pPr>
          </w:p>
        </w:tc>
        <w:tc>
          <w:tcPr>
            <w:tcW w:w="1573" w:type="dxa"/>
            <w:tcBorders>
              <w:top w:val="nil"/>
              <w:left w:val="nil"/>
              <w:bottom w:val="nil"/>
              <w:right w:val="nil"/>
            </w:tcBorders>
            <w:shd w:val="clear" w:color="auto" w:fill="auto"/>
            <w:vAlign w:val="center"/>
            <w:hideMark/>
          </w:tcPr>
          <w:p w14:paraId="181D55BB" w14:textId="77777777" w:rsidR="00816A2E" w:rsidRPr="00816A2E" w:rsidRDefault="00816A2E" w:rsidP="00816A2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86E9BAF" w14:textId="77777777" w:rsidR="00816A2E" w:rsidRPr="00816A2E" w:rsidRDefault="00816A2E" w:rsidP="00816A2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6575D9F" w14:textId="77777777" w:rsidR="00816A2E" w:rsidRPr="00816A2E" w:rsidRDefault="00816A2E" w:rsidP="00816A2E">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60AF5674" w14:textId="77777777" w:rsidR="00816A2E" w:rsidRPr="00816A2E" w:rsidRDefault="00816A2E" w:rsidP="00816A2E">
            <w:pPr>
              <w:jc w:val="center"/>
              <w:rPr>
                <w:snapToGrid w:val="0"/>
                <w:sz w:val="20"/>
                <w:szCs w:val="28"/>
              </w:rPr>
            </w:pPr>
          </w:p>
        </w:tc>
      </w:tr>
    </w:tbl>
    <w:p w14:paraId="7D0EEAB1" w14:textId="77777777" w:rsidR="00816A2E" w:rsidRPr="00816A2E" w:rsidRDefault="00816A2E" w:rsidP="00816A2E">
      <w:pPr>
        <w:numPr>
          <w:ilvl w:val="0"/>
          <w:numId w:val="13"/>
        </w:numPr>
        <w:ind w:left="9149" w:hanging="1211"/>
        <w:jc w:val="right"/>
        <w:rPr>
          <w:snapToGrid w:val="0"/>
          <w:sz w:val="28"/>
          <w:szCs w:val="28"/>
        </w:rPr>
      </w:pPr>
      <w:r w:rsidRPr="00816A2E">
        <w:rPr>
          <w:snapToGrid w:val="0"/>
          <w:sz w:val="28"/>
          <w:szCs w:val="28"/>
        </w:rPr>
        <w:br w:type="page"/>
      </w:r>
    </w:p>
    <w:tbl>
      <w:tblPr>
        <w:tblW w:w="11084" w:type="dxa"/>
        <w:tblInd w:w="108" w:type="dxa"/>
        <w:tblLook w:val="04A0" w:firstRow="1" w:lastRow="0" w:firstColumn="1" w:lastColumn="0" w:noHBand="0" w:noVBand="1"/>
      </w:tblPr>
      <w:tblGrid>
        <w:gridCol w:w="750"/>
        <w:gridCol w:w="4212"/>
        <w:gridCol w:w="722"/>
        <w:gridCol w:w="979"/>
        <w:gridCol w:w="785"/>
        <w:gridCol w:w="774"/>
        <w:gridCol w:w="990"/>
        <w:gridCol w:w="299"/>
        <w:gridCol w:w="1573"/>
      </w:tblGrid>
      <w:tr w:rsidR="00816A2E" w:rsidRPr="00816A2E" w14:paraId="1E369A96" w14:textId="77777777" w:rsidTr="009E53B0">
        <w:trPr>
          <w:trHeight w:val="315"/>
        </w:trPr>
        <w:tc>
          <w:tcPr>
            <w:tcW w:w="9212" w:type="dxa"/>
            <w:gridSpan w:val="7"/>
            <w:tcBorders>
              <w:top w:val="nil"/>
              <w:left w:val="nil"/>
              <w:bottom w:val="nil"/>
              <w:right w:val="nil"/>
            </w:tcBorders>
            <w:shd w:val="clear" w:color="auto" w:fill="auto"/>
            <w:noWrap/>
            <w:vAlign w:val="center"/>
            <w:hideMark/>
          </w:tcPr>
          <w:p w14:paraId="404E759F" w14:textId="77777777" w:rsidR="00816A2E" w:rsidRPr="00816A2E" w:rsidRDefault="00816A2E" w:rsidP="00816A2E">
            <w:pPr>
              <w:ind w:left="-100" w:right="-389"/>
              <w:jc w:val="center"/>
              <w:rPr>
                <w:bCs/>
                <w:snapToGrid w:val="0"/>
                <w:sz w:val="28"/>
                <w:szCs w:val="28"/>
              </w:rPr>
            </w:pPr>
            <w:r w:rsidRPr="00816A2E">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1D032F34" w14:textId="77777777" w:rsidR="00816A2E" w:rsidRPr="00816A2E" w:rsidRDefault="00816A2E" w:rsidP="00816A2E">
            <w:pPr>
              <w:jc w:val="center"/>
              <w:rPr>
                <w:snapToGrid w:val="0"/>
                <w:sz w:val="20"/>
                <w:szCs w:val="28"/>
              </w:rPr>
            </w:pPr>
          </w:p>
        </w:tc>
      </w:tr>
      <w:tr w:rsidR="00816A2E" w:rsidRPr="00816A2E" w14:paraId="78CE31A8" w14:textId="77777777" w:rsidTr="009E53B0">
        <w:trPr>
          <w:trHeight w:val="300"/>
        </w:trPr>
        <w:tc>
          <w:tcPr>
            <w:tcW w:w="750" w:type="dxa"/>
            <w:tcBorders>
              <w:top w:val="nil"/>
              <w:left w:val="nil"/>
              <w:bottom w:val="nil"/>
              <w:right w:val="nil"/>
            </w:tcBorders>
            <w:shd w:val="clear" w:color="auto" w:fill="auto"/>
            <w:vAlign w:val="center"/>
            <w:hideMark/>
          </w:tcPr>
          <w:p w14:paraId="2FD524EA" w14:textId="77777777" w:rsidR="00816A2E" w:rsidRPr="00816A2E" w:rsidRDefault="00816A2E" w:rsidP="00816A2E">
            <w:pPr>
              <w:rPr>
                <w:snapToGrid w:val="0"/>
                <w:sz w:val="20"/>
                <w:szCs w:val="28"/>
              </w:rPr>
            </w:pPr>
          </w:p>
        </w:tc>
        <w:tc>
          <w:tcPr>
            <w:tcW w:w="4212" w:type="dxa"/>
            <w:tcBorders>
              <w:top w:val="nil"/>
              <w:left w:val="nil"/>
              <w:bottom w:val="nil"/>
              <w:right w:val="nil"/>
            </w:tcBorders>
            <w:shd w:val="clear" w:color="auto" w:fill="auto"/>
            <w:vAlign w:val="center"/>
            <w:hideMark/>
          </w:tcPr>
          <w:p w14:paraId="1EF5F63C" w14:textId="77777777" w:rsidR="00816A2E" w:rsidRPr="00816A2E" w:rsidRDefault="00816A2E" w:rsidP="00816A2E">
            <w:pPr>
              <w:rPr>
                <w:snapToGrid w:val="0"/>
                <w:sz w:val="20"/>
                <w:szCs w:val="28"/>
              </w:rPr>
            </w:pPr>
          </w:p>
        </w:tc>
        <w:tc>
          <w:tcPr>
            <w:tcW w:w="722" w:type="dxa"/>
            <w:tcBorders>
              <w:top w:val="nil"/>
              <w:left w:val="nil"/>
              <w:bottom w:val="nil"/>
              <w:right w:val="nil"/>
            </w:tcBorders>
            <w:shd w:val="clear" w:color="auto" w:fill="auto"/>
            <w:vAlign w:val="center"/>
            <w:hideMark/>
          </w:tcPr>
          <w:p w14:paraId="5CF40B60" w14:textId="77777777" w:rsidR="00816A2E" w:rsidRPr="00816A2E" w:rsidRDefault="00816A2E" w:rsidP="00816A2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96548D4" w14:textId="77777777" w:rsidR="00816A2E" w:rsidRPr="00816A2E" w:rsidRDefault="00816A2E" w:rsidP="00816A2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DA7B685" w14:textId="77777777" w:rsidR="00816A2E" w:rsidRPr="00816A2E" w:rsidRDefault="00816A2E" w:rsidP="00816A2E">
            <w:pPr>
              <w:jc w:val="right"/>
              <w:rPr>
                <w:snapToGrid w:val="0"/>
                <w:sz w:val="20"/>
                <w:szCs w:val="28"/>
              </w:rPr>
            </w:pPr>
            <w:r w:rsidRPr="00816A2E">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0611ED6D" w14:textId="77777777" w:rsidR="00816A2E" w:rsidRPr="00816A2E" w:rsidRDefault="00816A2E" w:rsidP="00816A2E">
            <w:pPr>
              <w:jc w:val="center"/>
              <w:rPr>
                <w:snapToGrid w:val="0"/>
                <w:sz w:val="20"/>
                <w:szCs w:val="28"/>
              </w:rPr>
            </w:pPr>
          </w:p>
        </w:tc>
      </w:tr>
      <w:tr w:rsidR="00816A2E" w:rsidRPr="00816A2E" w14:paraId="0165DBDD"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3E9AD" w14:textId="77777777" w:rsidR="00816A2E" w:rsidRPr="00816A2E" w:rsidRDefault="00816A2E" w:rsidP="00816A2E">
            <w:pPr>
              <w:jc w:val="center"/>
              <w:rPr>
                <w:snapToGrid w:val="0"/>
                <w:sz w:val="20"/>
                <w:szCs w:val="28"/>
              </w:rPr>
            </w:pPr>
            <w:r w:rsidRPr="00816A2E">
              <w:rPr>
                <w:snapToGrid w:val="0"/>
                <w:sz w:val="20"/>
                <w:szCs w:val="28"/>
              </w:rPr>
              <w:t>№ п/п</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43385E33" w14:textId="77777777" w:rsidR="00816A2E" w:rsidRPr="00816A2E" w:rsidRDefault="00816A2E" w:rsidP="00816A2E">
            <w:pPr>
              <w:jc w:val="center"/>
              <w:rPr>
                <w:snapToGrid w:val="0"/>
                <w:sz w:val="20"/>
                <w:szCs w:val="28"/>
              </w:rPr>
            </w:pPr>
            <w:r w:rsidRPr="00816A2E">
              <w:rPr>
                <w:snapToGrid w:val="0"/>
                <w:sz w:val="20"/>
                <w:szCs w:val="28"/>
              </w:rPr>
              <w:t>Наименование расхода</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6482A7E3" w14:textId="77777777" w:rsidR="00816A2E" w:rsidRPr="00816A2E" w:rsidRDefault="00816A2E" w:rsidP="00816A2E">
            <w:pPr>
              <w:jc w:val="center"/>
              <w:rPr>
                <w:snapToGrid w:val="0"/>
                <w:sz w:val="20"/>
                <w:szCs w:val="28"/>
              </w:rPr>
            </w:pPr>
            <w:r w:rsidRPr="00816A2E">
              <w:rPr>
                <w:snapToGrid w:val="0"/>
                <w:sz w:val="20"/>
                <w:szCs w:val="28"/>
              </w:rPr>
              <w:t>Утверждено на 2024 год</w:t>
            </w:r>
          </w:p>
        </w:tc>
        <w:tc>
          <w:tcPr>
            <w:tcW w:w="1559" w:type="dxa"/>
            <w:gridSpan w:val="2"/>
            <w:tcBorders>
              <w:top w:val="single" w:sz="4" w:space="0" w:color="auto"/>
              <w:left w:val="single" w:sz="4" w:space="0" w:color="auto"/>
              <w:bottom w:val="single" w:sz="4" w:space="0" w:color="auto"/>
              <w:right w:val="nil"/>
            </w:tcBorders>
            <w:shd w:val="clear" w:color="auto" w:fill="auto"/>
            <w:vAlign w:val="center"/>
            <w:hideMark/>
          </w:tcPr>
          <w:p w14:paraId="036F95BF" w14:textId="77777777" w:rsidR="00816A2E" w:rsidRPr="00816A2E" w:rsidRDefault="00816A2E" w:rsidP="00816A2E">
            <w:pPr>
              <w:jc w:val="center"/>
              <w:rPr>
                <w:snapToGrid w:val="0"/>
                <w:sz w:val="20"/>
                <w:szCs w:val="28"/>
              </w:rPr>
            </w:pPr>
            <w:r w:rsidRPr="00816A2E">
              <w:rPr>
                <w:snapToGrid w:val="0"/>
                <w:sz w:val="20"/>
                <w:szCs w:val="28"/>
              </w:rPr>
              <w:t xml:space="preserve">Предложение экспертов </w:t>
            </w:r>
          </w:p>
          <w:p w14:paraId="6AD0718A" w14:textId="77777777" w:rsidR="00816A2E" w:rsidRPr="00816A2E" w:rsidRDefault="00816A2E" w:rsidP="00816A2E">
            <w:pPr>
              <w:jc w:val="center"/>
              <w:rPr>
                <w:snapToGrid w:val="0"/>
                <w:sz w:val="20"/>
                <w:szCs w:val="28"/>
              </w:rPr>
            </w:pPr>
            <w:r w:rsidRPr="00816A2E">
              <w:rPr>
                <w:snapToGrid w:val="0"/>
                <w:sz w:val="20"/>
                <w:szCs w:val="28"/>
              </w:rPr>
              <w:t>на 2025 год</w:t>
            </w:r>
          </w:p>
        </w:tc>
        <w:tc>
          <w:tcPr>
            <w:tcW w:w="12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A09AF7" w14:textId="77777777" w:rsidR="00816A2E" w:rsidRPr="00816A2E" w:rsidRDefault="00816A2E" w:rsidP="00816A2E">
            <w:pPr>
              <w:jc w:val="center"/>
              <w:rPr>
                <w:snapToGrid w:val="0"/>
                <w:sz w:val="20"/>
                <w:szCs w:val="28"/>
              </w:rPr>
            </w:pPr>
            <w:r w:rsidRPr="00816A2E">
              <w:rPr>
                <w:snapToGrid w:val="0"/>
                <w:sz w:val="20"/>
                <w:szCs w:val="28"/>
              </w:rPr>
              <w:t>Динамика расходов</w:t>
            </w:r>
          </w:p>
        </w:tc>
      </w:tr>
      <w:tr w:rsidR="00816A2E" w:rsidRPr="00816A2E" w14:paraId="76753F9E"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05081" w14:textId="77777777" w:rsidR="00816A2E" w:rsidRPr="00816A2E" w:rsidRDefault="00816A2E" w:rsidP="00816A2E">
            <w:pPr>
              <w:jc w:val="center"/>
              <w:rPr>
                <w:snapToGrid w:val="0"/>
                <w:sz w:val="20"/>
                <w:szCs w:val="28"/>
              </w:rPr>
            </w:pPr>
            <w:r w:rsidRPr="00816A2E">
              <w:rPr>
                <w:snapToGrid w:val="0"/>
                <w:sz w:val="20"/>
                <w:szCs w:val="28"/>
              </w:rPr>
              <w:t>1</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760D2693" w14:textId="77777777" w:rsidR="00816A2E" w:rsidRPr="00816A2E" w:rsidRDefault="00816A2E" w:rsidP="00816A2E">
            <w:pPr>
              <w:rPr>
                <w:snapToGrid w:val="0"/>
                <w:sz w:val="20"/>
                <w:szCs w:val="28"/>
              </w:rPr>
            </w:pPr>
            <w:r w:rsidRPr="00816A2E">
              <w:rPr>
                <w:snapToGrid w:val="0"/>
                <w:sz w:val="20"/>
                <w:szCs w:val="28"/>
              </w:rPr>
              <w:t>Операционные (подконтрольные) расходы</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8DC62B" w14:textId="77777777" w:rsidR="00816A2E" w:rsidRPr="00816A2E" w:rsidRDefault="00816A2E" w:rsidP="00816A2E">
            <w:pPr>
              <w:jc w:val="center"/>
              <w:rPr>
                <w:snapToGrid w:val="0"/>
                <w:sz w:val="28"/>
                <w:szCs w:val="28"/>
              </w:rPr>
            </w:pPr>
            <w:r w:rsidRPr="00816A2E">
              <w:rPr>
                <w:snapToGrid w:val="0"/>
                <w:sz w:val="28"/>
                <w:szCs w:val="28"/>
              </w:rPr>
              <w:t>1 739</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66F847B2" w14:textId="77777777" w:rsidR="00816A2E" w:rsidRPr="00816A2E" w:rsidRDefault="00816A2E" w:rsidP="00816A2E">
            <w:pPr>
              <w:jc w:val="center"/>
              <w:rPr>
                <w:snapToGrid w:val="0"/>
                <w:sz w:val="28"/>
                <w:szCs w:val="28"/>
              </w:rPr>
            </w:pPr>
            <w:r w:rsidRPr="00816A2E">
              <w:rPr>
                <w:snapToGrid w:val="0"/>
                <w:sz w:val="28"/>
                <w:szCs w:val="28"/>
              </w:rPr>
              <w:t>1 820</w:t>
            </w:r>
          </w:p>
        </w:tc>
        <w:tc>
          <w:tcPr>
            <w:tcW w:w="1289" w:type="dxa"/>
            <w:gridSpan w:val="2"/>
            <w:tcBorders>
              <w:top w:val="single" w:sz="4" w:space="0" w:color="auto"/>
              <w:left w:val="nil"/>
              <w:bottom w:val="single" w:sz="4" w:space="0" w:color="auto"/>
              <w:right w:val="single" w:sz="4" w:space="0" w:color="auto"/>
            </w:tcBorders>
            <w:shd w:val="clear" w:color="000000" w:fill="FFFFFF"/>
            <w:vAlign w:val="center"/>
          </w:tcPr>
          <w:p w14:paraId="5DE35D0A" w14:textId="77777777" w:rsidR="00816A2E" w:rsidRPr="00816A2E" w:rsidRDefault="00816A2E" w:rsidP="00816A2E">
            <w:pPr>
              <w:jc w:val="center"/>
              <w:rPr>
                <w:snapToGrid w:val="0"/>
                <w:sz w:val="28"/>
                <w:szCs w:val="28"/>
              </w:rPr>
            </w:pPr>
            <w:r w:rsidRPr="00816A2E">
              <w:rPr>
                <w:snapToGrid w:val="0"/>
                <w:sz w:val="28"/>
                <w:szCs w:val="28"/>
              </w:rPr>
              <w:t>81</w:t>
            </w:r>
          </w:p>
        </w:tc>
      </w:tr>
      <w:tr w:rsidR="00816A2E" w:rsidRPr="00816A2E" w14:paraId="27D85D4C"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67B53" w14:textId="77777777" w:rsidR="00816A2E" w:rsidRPr="00816A2E" w:rsidRDefault="00816A2E" w:rsidP="00816A2E">
            <w:pPr>
              <w:jc w:val="center"/>
              <w:rPr>
                <w:snapToGrid w:val="0"/>
                <w:sz w:val="20"/>
                <w:szCs w:val="28"/>
              </w:rPr>
            </w:pPr>
            <w:r w:rsidRPr="00816A2E">
              <w:rPr>
                <w:snapToGrid w:val="0"/>
                <w:sz w:val="20"/>
                <w:szCs w:val="28"/>
              </w:rPr>
              <w:t>2</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7885DA6B" w14:textId="77777777" w:rsidR="00816A2E" w:rsidRPr="00816A2E" w:rsidRDefault="00816A2E" w:rsidP="00816A2E">
            <w:pPr>
              <w:jc w:val="both"/>
              <w:rPr>
                <w:snapToGrid w:val="0"/>
                <w:sz w:val="20"/>
                <w:szCs w:val="28"/>
              </w:rPr>
            </w:pPr>
            <w:r w:rsidRPr="00816A2E">
              <w:rPr>
                <w:snapToGrid w:val="0"/>
                <w:sz w:val="20"/>
                <w:szCs w:val="28"/>
              </w:rPr>
              <w:t>Неподконтрольные расходы</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42192EB6" w14:textId="77777777" w:rsidR="00816A2E" w:rsidRPr="00816A2E" w:rsidRDefault="00816A2E" w:rsidP="00816A2E">
            <w:pPr>
              <w:jc w:val="center"/>
              <w:rPr>
                <w:snapToGrid w:val="0"/>
                <w:sz w:val="28"/>
                <w:szCs w:val="28"/>
              </w:rPr>
            </w:pPr>
            <w:r w:rsidRPr="00816A2E">
              <w:rPr>
                <w:snapToGrid w:val="0"/>
                <w:sz w:val="28"/>
                <w:szCs w:val="28"/>
              </w:rPr>
              <w:t>1 099</w:t>
            </w:r>
          </w:p>
        </w:tc>
        <w:tc>
          <w:tcPr>
            <w:tcW w:w="1559" w:type="dxa"/>
            <w:gridSpan w:val="2"/>
            <w:tcBorders>
              <w:top w:val="nil"/>
              <w:left w:val="nil"/>
              <w:bottom w:val="single" w:sz="4" w:space="0" w:color="auto"/>
              <w:right w:val="single" w:sz="4" w:space="0" w:color="auto"/>
            </w:tcBorders>
            <w:shd w:val="clear" w:color="000000" w:fill="FFFFFF"/>
            <w:vAlign w:val="center"/>
          </w:tcPr>
          <w:p w14:paraId="5B21CF10" w14:textId="77777777" w:rsidR="00816A2E" w:rsidRPr="00816A2E" w:rsidRDefault="00816A2E" w:rsidP="00816A2E">
            <w:pPr>
              <w:jc w:val="center"/>
              <w:rPr>
                <w:snapToGrid w:val="0"/>
                <w:sz w:val="28"/>
                <w:szCs w:val="28"/>
              </w:rPr>
            </w:pPr>
            <w:r w:rsidRPr="00816A2E">
              <w:rPr>
                <w:snapToGrid w:val="0"/>
                <w:sz w:val="28"/>
                <w:szCs w:val="28"/>
              </w:rPr>
              <w:t>281</w:t>
            </w:r>
          </w:p>
        </w:tc>
        <w:tc>
          <w:tcPr>
            <w:tcW w:w="1289" w:type="dxa"/>
            <w:gridSpan w:val="2"/>
            <w:tcBorders>
              <w:top w:val="nil"/>
              <w:left w:val="nil"/>
              <w:bottom w:val="single" w:sz="4" w:space="0" w:color="auto"/>
              <w:right w:val="single" w:sz="4" w:space="0" w:color="auto"/>
            </w:tcBorders>
            <w:shd w:val="clear" w:color="000000" w:fill="FFFFFF"/>
            <w:vAlign w:val="center"/>
          </w:tcPr>
          <w:p w14:paraId="3B117593" w14:textId="77777777" w:rsidR="00816A2E" w:rsidRPr="00816A2E" w:rsidRDefault="00816A2E" w:rsidP="00816A2E">
            <w:pPr>
              <w:jc w:val="center"/>
              <w:rPr>
                <w:snapToGrid w:val="0"/>
                <w:sz w:val="28"/>
                <w:szCs w:val="28"/>
              </w:rPr>
            </w:pPr>
            <w:r w:rsidRPr="00816A2E">
              <w:rPr>
                <w:snapToGrid w:val="0"/>
                <w:sz w:val="28"/>
                <w:szCs w:val="28"/>
              </w:rPr>
              <w:t>-818</w:t>
            </w:r>
          </w:p>
        </w:tc>
      </w:tr>
      <w:tr w:rsidR="00816A2E" w:rsidRPr="00816A2E" w14:paraId="733049E2"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FFEBB" w14:textId="77777777" w:rsidR="00816A2E" w:rsidRPr="00816A2E" w:rsidRDefault="00816A2E" w:rsidP="00816A2E">
            <w:pPr>
              <w:jc w:val="center"/>
              <w:rPr>
                <w:snapToGrid w:val="0"/>
                <w:sz w:val="20"/>
                <w:szCs w:val="28"/>
              </w:rPr>
            </w:pPr>
            <w:r w:rsidRPr="00816A2E">
              <w:rPr>
                <w:snapToGrid w:val="0"/>
                <w:sz w:val="20"/>
                <w:szCs w:val="28"/>
              </w:rPr>
              <w:t>3</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735C28C4" w14:textId="77777777" w:rsidR="00816A2E" w:rsidRPr="00816A2E" w:rsidRDefault="00816A2E" w:rsidP="00816A2E">
            <w:pPr>
              <w:jc w:val="both"/>
              <w:rPr>
                <w:snapToGrid w:val="0"/>
                <w:sz w:val="20"/>
                <w:szCs w:val="28"/>
              </w:rPr>
            </w:pPr>
            <w:r w:rsidRPr="00816A2E">
              <w:rPr>
                <w:snapToGrid w:val="0"/>
                <w:sz w:val="20"/>
                <w:szCs w:val="28"/>
              </w:rPr>
              <w:t>Расходы на приобретение (производство) энергетических ресурсов, холодной воды и теплоносителя</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3194E96E" w14:textId="77777777" w:rsidR="00816A2E" w:rsidRPr="00816A2E" w:rsidRDefault="00816A2E" w:rsidP="00816A2E">
            <w:pPr>
              <w:jc w:val="center"/>
              <w:rPr>
                <w:snapToGrid w:val="0"/>
                <w:sz w:val="28"/>
                <w:szCs w:val="28"/>
              </w:rPr>
            </w:pPr>
            <w:r w:rsidRPr="00816A2E">
              <w:rPr>
                <w:snapToGrid w:val="0"/>
                <w:sz w:val="28"/>
                <w:szCs w:val="28"/>
              </w:rPr>
              <w:t>1 903</w:t>
            </w:r>
          </w:p>
        </w:tc>
        <w:tc>
          <w:tcPr>
            <w:tcW w:w="1559" w:type="dxa"/>
            <w:gridSpan w:val="2"/>
            <w:tcBorders>
              <w:top w:val="nil"/>
              <w:left w:val="nil"/>
              <w:bottom w:val="single" w:sz="4" w:space="0" w:color="auto"/>
              <w:right w:val="single" w:sz="4" w:space="0" w:color="auto"/>
            </w:tcBorders>
            <w:shd w:val="clear" w:color="000000" w:fill="FFFFFF"/>
            <w:vAlign w:val="center"/>
          </w:tcPr>
          <w:p w14:paraId="38CBEF1D" w14:textId="77777777" w:rsidR="00816A2E" w:rsidRPr="00816A2E" w:rsidRDefault="00816A2E" w:rsidP="00816A2E">
            <w:pPr>
              <w:jc w:val="center"/>
              <w:rPr>
                <w:snapToGrid w:val="0"/>
                <w:sz w:val="28"/>
                <w:szCs w:val="28"/>
              </w:rPr>
            </w:pPr>
            <w:r w:rsidRPr="00816A2E">
              <w:rPr>
                <w:snapToGrid w:val="0"/>
                <w:sz w:val="28"/>
                <w:szCs w:val="28"/>
              </w:rPr>
              <w:t>4 221</w:t>
            </w:r>
          </w:p>
        </w:tc>
        <w:tc>
          <w:tcPr>
            <w:tcW w:w="1289" w:type="dxa"/>
            <w:gridSpan w:val="2"/>
            <w:tcBorders>
              <w:top w:val="nil"/>
              <w:left w:val="nil"/>
              <w:bottom w:val="single" w:sz="4" w:space="0" w:color="auto"/>
              <w:right w:val="single" w:sz="4" w:space="0" w:color="auto"/>
            </w:tcBorders>
            <w:shd w:val="clear" w:color="000000" w:fill="FFFFFF"/>
            <w:vAlign w:val="center"/>
          </w:tcPr>
          <w:p w14:paraId="02A0F053" w14:textId="77777777" w:rsidR="00816A2E" w:rsidRPr="00816A2E" w:rsidRDefault="00816A2E" w:rsidP="00816A2E">
            <w:pPr>
              <w:jc w:val="center"/>
              <w:rPr>
                <w:snapToGrid w:val="0"/>
                <w:sz w:val="28"/>
                <w:szCs w:val="28"/>
              </w:rPr>
            </w:pPr>
            <w:r w:rsidRPr="00816A2E">
              <w:rPr>
                <w:snapToGrid w:val="0"/>
                <w:sz w:val="28"/>
                <w:szCs w:val="28"/>
              </w:rPr>
              <w:t>2 318</w:t>
            </w:r>
          </w:p>
        </w:tc>
      </w:tr>
      <w:tr w:rsidR="00816A2E" w:rsidRPr="00816A2E" w14:paraId="43A96052"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F69FA" w14:textId="77777777" w:rsidR="00816A2E" w:rsidRPr="00816A2E" w:rsidRDefault="00816A2E" w:rsidP="00816A2E">
            <w:pPr>
              <w:jc w:val="center"/>
              <w:rPr>
                <w:snapToGrid w:val="0"/>
                <w:sz w:val="20"/>
                <w:szCs w:val="28"/>
              </w:rPr>
            </w:pPr>
            <w:r w:rsidRPr="00816A2E">
              <w:rPr>
                <w:snapToGrid w:val="0"/>
                <w:sz w:val="20"/>
                <w:szCs w:val="28"/>
              </w:rPr>
              <w:t>4</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7EE16492" w14:textId="77777777" w:rsidR="00816A2E" w:rsidRPr="00816A2E" w:rsidRDefault="00816A2E" w:rsidP="00816A2E">
            <w:pPr>
              <w:jc w:val="both"/>
              <w:rPr>
                <w:snapToGrid w:val="0"/>
                <w:sz w:val="20"/>
                <w:szCs w:val="28"/>
              </w:rPr>
            </w:pPr>
            <w:r w:rsidRPr="00816A2E">
              <w:rPr>
                <w:snapToGrid w:val="0"/>
                <w:sz w:val="20"/>
                <w:szCs w:val="28"/>
              </w:rPr>
              <w:t>Прибыль</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27DC438E" w14:textId="77777777" w:rsidR="00816A2E" w:rsidRPr="00816A2E" w:rsidRDefault="00816A2E" w:rsidP="00816A2E">
            <w:pPr>
              <w:jc w:val="center"/>
              <w:rPr>
                <w:snapToGrid w:val="0"/>
                <w:sz w:val="28"/>
                <w:szCs w:val="28"/>
              </w:rPr>
            </w:pPr>
            <w:r w:rsidRPr="00816A2E">
              <w:rPr>
                <w:snapToGrid w:val="0"/>
                <w:sz w:val="28"/>
                <w:szCs w:val="28"/>
              </w:rPr>
              <w:t>22</w:t>
            </w:r>
          </w:p>
        </w:tc>
        <w:tc>
          <w:tcPr>
            <w:tcW w:w="1559" w:type="dxa"/>
            <w:gridSpan w:val="2"/>
            <w:tcBorders>
              <w:top w:val="nil"/>
              <w:left w:val="nil"/>
              <w:bottom w:val="single" w:sz="4" w:space="0" w:color="auto"/>
              <w:right w:val="single" w:sz="4" w:space="0" w:color="auto"/>
            </w:tcBorders>
            <w:shd w:val="clear" w:color="000000" w:fill="FFFFFF"/>
            <w:vAlign w:val="center"/>
          </w:tcPr>
          <w:p w14:paraId="481864A5" w14:textId="77777777" w:rsidR="00816A2E" w:rsidRPr="00816A2E" w:rsidRDefault="00816A2E" w:rsidP="00816A2E">
            <w:pPr>
              <w:jc w:val="center"/>
              <w:rPr>
                <w:snapToGrid w:val="0"/>
                <w:sz w:val="28"/>
                <w:szCs w:val="28"/>
              </w:rPr>
            </w:pPr>
            <w:r w:rsidRPr="00816A2E">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6AD9E169" w14:textId="77777777" w:rsidR="00816A2E" w:rsidRPr="00816A2E" w:rsidRDefault="00816A2E" w:rsidP="00816A2E">
            <w:pPr>
              <w:jc w:val="center"/>
              <w:rPr>
                <w:snapToGrid w:val="0"/>
                <w:sz w:val="28"/>
                <w:szCs w:val="28"/>
              </w:rPr>
            </w:pPr>
            <w:r w:rsidRPr="00816A2E">
              <w:rPr>
                <w:snapToGrid w:val="0"/>
                <w:sz w:val="28"/>
                <w:szCs w:val="28"/>
              </w:rPr>
              <w:t>-22</w:t>
            </w:r>
          </w:p>
        </w:tc>
      </w:tr>
      <w:tr w:rsidR="00816A2E" w:rsidRPr="00816A2E" w14:paraId="12CF2B26"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10846" w14:textId="77777777" w:rsidR="00816A2E" w:rsidRPr="00816A2E" w:rsidRDefault="00816A2E" w:rsidP="00816A2E">
            <w:pPr>
              <w:jc w:val="center"/>
              <w:rPr>
                <w:snapToGrid w:val="0"/>
                <w:sz w:val="20"/>
                <w:szCs w:val="28"/>
              </w:rPr>
            </w:pPr>
            <w:r w:rsidRPr="00816A2E">
              <w:rPr>
                <w:snapToGrid w:val="0"/>
                <w:sz w:val="20"/>
                <w:szCs w:val="28"/>
              </w:rPr>
              <w:t>5</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7B074123" w14:textId="77777777" w:rsidR="00816A2E" w:rsidRPr="00816A2E" w:rsidRDefault="00816A2E" w:rsidP="00816A2E">
            <w:pPr>
              <w:jc w:val="both"/>
              <w:rPr>
                <w:snapToGrid w:val="0"/>
                <w:sz w:val="20"/>
                <w:szCs w:val="28"/>
              </w:rPr>
            </w:pPr>
            <w:r w:rsidRPr="00816A2E">
              <w:rPr>
                <w:snapToGrid w:val="0"/>
                <w:sz w:val="20"/>
                <w:szCs w:val="28"/>
              </w:rPr>
              <w:t>Расчетная предпринимательская прибыль</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605AE881" w14:textId="77777777" w:rsidR="00816A2E" w:rsidRPr="00816A2E" w:rsidRDefault="00816A2E" w:rsidP="00816A2E">
            <w:pPr>
              <w:jc w:val="center"/>
              <w:rPr>
                <w:snapToGrid w:val="0"/>
                <w:sz w:val="28"/>
                <w:szCs w:val="28"/>
              </w:rPr>
            </w:pPr>
            <w:r w:rsidRPr="00816A2E">
              <w:rPr>
                <w:snapToGrid w:val="0"/>
                <w:sz w:val="28"/>
                <w:szCs w:val="28"/>
              </w:rPr>
              <w:t>175</w:t>
            </w:r>
          </w:p>
        </w:tc>
        <w:tc>
          <w:tcPr>
            <w:tcW w:w="1559" w:type="dxa"/>
            <w:gridSpan w:val="2"/>
            <w:tcBorders>
              <w:top w:val="nil"/>
              <w:left w:val="nil"/>
              <w:bottom w:val="single" w:sz="4" w:space="0" w:color="auto"/>
              <w:right w:val="single" w:sz="4" w:space="0" w:color="auto"/>
            </w:tcBorders>
            <w:shd w:val="clear" w:color="000000" w:fill="FFFFFF"/>
            <w:vAlign w:val="center"/>
          </w:tcPr>
          <w:p w14:paraId="1A968265" w14:textId="77777777" w:rsidR="00816A2E" w:rsidRPr="00816A2E" w:rsidRDefault="00816A2E" w:rsidP="00816A2E">
            <w:pPr>
              <w:jc w:val="center"/>
              <w:rPr>
                <w:snapToGrid w:val="0"/>
                <w:sz w:val="28"/>
                <w:szCs w:val="28"/>
              </w:rPr>
            </w:pPr>
            <w:r w:rsidRPr="00816A2E">
              <w:rPr>
                <w:snapToGrid w:val="0"/>
                <w:sz w:val="28"/>
                <w:szCs w:val="28"/>
              </w:rPr>
              <w:t>107</w:t>
            </w:r>
          </w:p>
        </w:tc>
        <w:tc>
          <w:tcPr>
            <w:tcW w:w="1289" w:type="dxa"/>
            <w:gridSpan w:val="2"/>
            <w:tcBorders>
              <w:top w:val="nil"/>
              <w:left w:val="nil"/>
              <w:bottom w:val="single" w:sz="4" w:space="0" w:color="auto"/>
              <w:right w:val="single" w:sz="4" w:space="0" w:color="auto"/>
            </w:tcBorders>
            <w:shd w:val="clear" w:color="000000" w:fill="FFFFFF"/>
            <w:vAlign w:val="center"/>
          </w:tcPr>
          <w:p w14:paraId="1B1514E4" w14:textId="77777777" w:rsidR="00816A2E" w:rsidRPr="00816A2E" w:rsidRDefault="00816A2E" w:rsidP="00816A2E">
            <w:pPr>
              <w:jc w:val="center"/>
              <w:rPr>
                <w:snapToGrid w:val="0"/>
                <w:sz w:val="28"/>
                <w:szCs w:val="28"/>
              </w:rPr>
            </w:pPr>
            <w:r w:rsidRPr="00816A2E">
              <w:rPr>
                <w:snapToGrid w:val="0"/>
                <w:sz w:val="28"/>
                <w:szCs w:val="28"/>
              </w:rPr>
              <w:t>-68</w:t>
            </w:r>
          </w:p>
        </w:tc>
      </w:tr>
      <w:tr w:rsidR="00816A2E" w:rsidRPr="00816A2E" w14:paraId="609307BD"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70CC0" w14:textId="77777777" w:rsidR="00816A2E" w:rsidRPr="00816A2E" w:rsidRDefault="00816A2E" w:rsidP="00816A2E">
            <w:pPr>
              <w:jc w:val="center"/>
              <w:rPr>
                <w:snapToGrid w:val="0"/>
                <w:sz w:val="20"/>
                <w:szCs w:val="28"/>
              </w:rPr>
            </w:pPr>
            <w:r w:rsidRPr="00816A2E">
              <w:rPr>
                <w:snapToGrid w:val="0"/>
                <w:sz w:val="20"/>
                <w:szCs w:val="28"/>
              </w:rPr>
              <w:t>6</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7970E136" w14:textId="77777777" w:rsidR="00816A2E" w:rsidRPr="00816A2E" w:rsidRDefault="00816A2E" w:rsidP="00816A2E">
            <w:pPr>
              <w:jc w:val="both"/>
              <w:rPr>
                <w:snapToGrid w:val="0"/>
                <w:sz w:val="20"/>
                <w:szCs w:val="28"/>
              </w:rPr>
            </w:pPr>
            <w:r w:rsidRPr="00816A2E">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7A7CCF0C" w14:textId="77777777" w:rsidR="00816A2E" w:rsidRPr="00816A2E" w:rsidRDefault="00816A2E" w:rsidP="00816A2E">
            <w:pPr>
              <w:jc w:val="center"/>
              <w:rPr>
                <w:snapToGrid w:val="0"/>
                <w:sz w:val="28"/>
                <w:szCs w:val="28"/>
              </w:rPr>
            </w:pPr>
            <w:r w:rsidRPr="00816A2E">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211FF812" w14:textId="77777777" w:rsidR="00816A2E" w:rsidRPr="00816A2E" w:rsidRDefault="00816A2E" w:rsidP="00816A2E">
            <w:pPr>
              <w:jc w:val="center"/>
              <w:rPr>
                <w:snapToGrid w:val="0"/>
                <w:sz w:val="28"/>
                <w:szCs w:val="28"/>
              </w:rPr>
            </w:pPr>
            <w:r w:rsidRPr="00816A2E">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627C95FD"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52A1E720"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CCF08" w14:textId="77777777" w:rsidR="00816A2E" w:rsidRPr="00816A2E" w:rsidRDefault="00816A2E" w:rsidP="00816A2E">
            <w:pPr>
              <w:jc w:val="center"/>
              <w:rPr>
                <w:snapToGrid w:val="0"/>
                <w:sz w:val="20"/>
                <w:szCs w:val="28"/>
              </w:rPr>
            </w:pPr>
            <w:r w:rsidRPr="00816A2E">
              <w:rPr>
                <w:snapToGrid w:val="0"/>
                <w:sz w:val="20"/>
                <w:szCs w:val="28"/>
              </w:rPr>
              <w:t>7</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31BF1291" w14:textId="77777777" w:rsidR="00816A2E" w:rsidRPr="00816A2E" w:rsidRDefault="00816A2E" w:rsidP="00816A2E">
            <w:pPr>
              <w:jc w:val="both"/>
              <w:rPr>
                <w:snapToGrid w:val="0"/>
                <w:sz w:val="20"/>
                <w:szCs w:val="28"/>
              </w:rPr>
            </w:pPr>
            <w:r w:rsidRPr="00816A2E">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0A38020C" w14:textId="77777777" w:rsidR="00816A2E" w:rsidRPr="00816A2E" w:rsidRDefault="00816A2E" w:rsidP="00816A2E">
            <w:pPr>
              <w:jc w:val="center"/>
              <w:rPr>
                <w:snapToGrid w:val="0"/>
                <w:sz w:val="28"/>
                <w:szCs w:val="28"/>
              </w:rPr>
            </w:pPr>
            <w:r w:rsidRPr="00816A2E">
              <w:rPr>
                <w:snapToGrid w:val="0"/>
                <w:sz w:val="28"/>
                <w:szCs w:val="28"/>
              </w:rPr>
              <w:t>1 295</w:t>
            </w:r>
          </w:p>
        </w:tc>
        <w:tc>
          <w:tcPr>
            <w:tcW w:w="1559" w:type="dxa"/>
            <w:gridSpan w:val="2"/>
            <w:tcBorders>
              <w:top w:val="nil"/>
              <w:left w:val="nil"/>
              <w:bottom w:val="single" w:sz="4" w:space="0" w:color="auto"/>
              <w:right w:val="single" w:sz="4" w:space="0" w:color="auto"/>
            </w:tcBorders>
            <w:shd w:val="clear" w:color="000000" w:fill="FFFFFF"/>
            <w:vAlign w:val="center"/>
          </w:tcPr>
          <w:p w14:paraId="21B330C5" w14:textId="77777777" w:rsidR="00816A2E" w:rsidRPr="00816A2E" w:rsidRDefault="00816A2E" w:rsidP="00816A2E">
            <w:pPr>
              <w:jc w:val="center"/>
              <w:rPr>
                <w:snapToGrid w:val="0"/>
                <w:sz w:val="28"/>
                <w:szCs w:val="28"/>
              </w:rPr>
            </w:pPr>
            <w:r w:rsidRPr="00816A2E">
              <w:rPr>
                <w:snapToGrid w:val="0"/>
                <w:sz w:val="28"/>
                <w:szCs w:val="28"/>
              </w:rPr>
              <w:t>2 371</w:t>
            </w:r>
          </w:p>
        </w:tc>
        <w:tc>
          <w:tcPr>
            <w:tcW w:w="1289" w:type="dxa"/>
            <w:gridSpan w:val="2"/>
            <w:tcBorders>
              <w:top w:val="nil"/>
              <w:left w:val="nil"/>
              <w:bottom w:val="single" w:sz="4" w:space="0" w:color="auto"/>
              <w:right w:val="single" w:sz="4" w:space="0" w:color="auto"/>
            </w:tcBorders>
            <w:shd w:val="clear" w:color="000000" w:fill="FFFFFF"/>
            <w:vAlign w:val="center"/>
          </w:tcPr>
          <w:p w14:paraId="7262C80F" w14:textId="77777777" w:rsidR="00816A2E" w:rsidRPr="00816A2E" w:rsidRDefault="00816A2E" w:rsidP="00816A2E">
            <w:pPr>
              <w:jc w:val="center"/>
              <w:rPr>
                <w:snapToGrid w:val="0"/>
                <w:sz w:val="28"/>
                <w:szCs w:val="28"/>
              </w:rPr>
            </w:pPr>
            <w:r w:rsidRPr="00816A2E">
              <w:rPr>
                <w:snapToGrid w:val="0"/>
                <w:sz w:val="28"/>
                <w:szCs w:val="28"/>
              </w:rPr>
              <w:t>1 076</w:t>
            </w:r>
          </w:p>
        </w:tc>
      </w:tr>
      <w:tr w:rsidR="00816A2E" w:rsidRPr="00816A2E" w14:paraId="5A0C168C"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CA43F" w14:textId="77777777" w:rsidR="00816A2E" w:rsidRPr="00816A2E" w:rsidRDefault="00816A2E" w:rsidP="00816A2E">
            <w:pPr>
              <w:jc w:val="center"/>
              <w:rPr>
                <w:snapToGrid w:val="0"/>
                <w:sz w:val="20"/>
                <w:szCs w:val="28"/>
              </w:rPr>
            </w:pPr>
            <w:r w:rsidRPr="00816A2E">
              <w:rPr>
                <w:snapToGrid w:val="0"/>
                <w:sz w:val="20"/>
                <w:szCs w:val="28"/>
              </w:rPr>
              <w:t>8</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53A5D4C2" w14:textId="77777777" w:rsidR="00816A2E" w:rsidRPr="00816A2E" w:rsidRDefault="00816A2E" w:rsidP="00816A2E">
            <w:pPr>
              <w:jc w:val="both"/>
              <w:rPr>
                <w:snapToGrid w:val="0"/>
                <w:sz w:val="20"/>
                <w:szCs w:val="28"/>
              </w:rPr>
            </w:pPr>
            <w:r w:rsidRPr="00816A2E">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1BE00872" w14:textId="77777777" w:rsidR="00816A2E" w:rsidRPr="00816A2E" w:rsidRDefault="00816A2E" w:rsidP="00816A2E">
            <w:pPr>
              <w:jc w:val="center"/>
              <w:rPr>
                <w:snapToGrid w:val="0"/>
                <w:sz w:val="28"/>
                <w:szCs w:val="28"/>
              </w:rPr>
            </w:pPr>
            <w:r w:rsidRPr="00816A2E">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7CB0BB74" w14:textId="77777777" w:rsidR="00816A2E" w:rsidRPr="00816A2E" w:rsidRDefault="00816A2E" w:rsidP="00816A2E">
            <w:pPr>
              <w:jc w:val="center"/>
              <w:rPr>
                <w:snapToGrid w:val="0"/>
                <w:sz w:val="28"/>
                <w:szCs w:val="28"/>
              </w:rPr>
            </w:pPr>
            <w:r w:rsidRPr="00816A2E">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23143A44"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6FEDB576"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9DC84" w14:textId="77777777" w:rsidR="00816A2E" w:rsidRPr="00816A2E" w:rsidRDefault="00816A2E" w:rsidP="00816A2E">
            <w:pPr>
              <w:jc w:val="center"/>
              <w:rPr>
                <w:snapToGrid w:val="0"/>
                <w:sz w:val="20"/>
                <w:szCs w:val="28"/>
              </w:rPr>
            </w:pPr>
            <w:r w:rsidRPr="00816A2E">
              <w:rPr>
                <w:snapToGrid w:val="0"/>
                <w:sz w:val="20"/>
                <w:szCs w:val="28"/>
              </w:rPr>
              <w:t>9</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071D7DC3" w14:textId="77777777" w:rsidR="00816A2E" w:rsidRPr="00816A2E" w:rsidRDefault="00816A2E" w:rsidP="00816A2E">
            <w:pPr>
              <w:jc w:val="both"/>
              <w:rPr>
                <w:snapToGrid w:val="0"/>
                <w:sz w:val="20"/>
                <w:szCs w:val="28"/>
              </w:rPr>
            </w:pPr>
            <w:r w:rsidRPr="00816A2E">
              <w:rPr>
                <w:snapToGrid w:val="0"/>
                <w:sz w:val="20"/>
                <w:szCs w:val="28"/>
              </w:rPr>
              <w:t>Корректировка НВВ в связи с изменением (неисполнением) инвестиционной программы</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116E5219" w14:textId="77777777" w:rsidR="00816A2E" w:rsidRPr="00816A2E" w:rsidRDefault="00816A2E" w:rsidP="00816A2E">
            <w:pPr>
              <w:jc w:val="center"/>
              <w:rPr>
                <w:snapToGrid w:val="0"/>
                <w:sz w:val="28"/>
                <w:szCs w:val="28"/>
              </w:rPr>
            </w:pPr>
            <w:r w:rsidRPr="00816A2E">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50503BA8" w14:textId="77777777" w:rsidR="00816A2E" w:rsidRPr="00816A2E" w:rsidRDefault="00816A2E" w:rsidP="00816A2E">
            <w:pPr>
              <w:jc w:val="center"/>
              <w:rPr>
                <w:snapToGrid w:val="0"/>
                <w:sz w:val="28"/>
                <w:szCs w:val="28"/>
              </w:rPr>
            </w:pPr>
            <w:r w:rsidRPr="00816A2E">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310D8D2D"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3A829091" w14:textId="77777777" w:rsidTr="009E53B0">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75FF7" w14:textId="77777777" w:rsidR="00816A2E" w:rsidRPr="00816A2E" w:rsidRDefault="00816A2E" w:rsidP="00816A2E">
            <w:pPr>
              <w:jc w:val="center"/>
              <w:rPr>
                <w:snapToGrid w:val="0"/>
                <w:sz w:val="20"/>
                <w:szCs w:val="28"/>
              </w:rPr>
            </w:pPr>
            <w:r w:rsidRPr="00816A2E">
              <w:rPr>
                <w:snapToGrid w:val="0"/>
                <w:sz w:val="20"/>
                <w:szCs w:val="28"/>
              </w:rPr>
              <w:t>10</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6C093003" w14:textId="77777777" w:rsidR="00816A2E" w:rsidRPr="00816A2E" w:rsidRDefault="00816A2E" w:rsidP="00816A2E">
            <w:pPr>
              <w:jc w:val="both"/>
              <w:rPr>
                <w:snapToGrid w:val="0"/>
                <w:sz w:val="20"/>
                <w:szCs w:val="28"/>
              </w:rPr>
            </w:pPr>
            <w:r w:rsidRPr="00816A2E">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gridSpan w:val="2"/>
            <w:tcBorders>
              <w:top w:val="nil"/>
              <w:left w:val="single" w:sz="4" w:space="0" w:color="auto"/>
              <w:bottom w:val="single" w:sz="4" w:space="0" w:color="auto"/>
              <w:right w:val="single" w:sz="4" w:space="0" w:color="auto"/>
            </w:tcBorders>
            <w:shd w:val="clear" w:color="000000" w:fill="FFFFFF"/>
            <w:vAlign w:val="center"/>
          </w:tcPr>
          <w:p w14:paraId="3783E684" w14:textId="77777777" w:rsidR="00816A2E" w:rsidRPr="00816A2E" w:rsidRDefault="00816A2E" w:rsidP="00816A2E">
            <w:pPr>
              <w:jc w:val="center"/>
              <w:rPr>
                <w:snapToGrid w:val="0"/>
                <w:sz w:val="28"/>
                <w:szCs w:val="28"/>
              </w:rPr>
            </w:pPr>
            <w:r w:rsidRPr="00816A2E">
              <w:rPr>
                <w:snapToGrid w:val="0"/>
                <w:sz w:val="28"/>
                <w:szCs w:val="28"/>
              </w:rPr>
              <w:t>0</w:t>
            </w:r>
          </w:p>
        </w:tc>
        <w:tc>
          <w:tcPr>
            <w:tcW w:w="1559" w:type="dxa"/>
            <w:gridSpan w:val="2"/>
            <w:tcBorders>
              <w:top w:val="nil"/>
              <w:left w:val="nil"/>
              <w:bottom w:val="single" w:sz="4" w:space="0" w:color="auto"/>
              <w:right w:val="single" w:sz="4" w:space="0" w:color="auto"/>
            </w:tcBorders>
            <w:shd w:val="clear" w:color="000000" w:fill="FFFFFF"/>
            <w:vAlign w:val="center"/>
          </w:tcPr>
          <w:p w14:paraId="5A2F2081" w14:textId="77777777" w:rsidR="00816A2E" w:rsidRPr="00816A2E" w:rsidRDefault="00816A2E" w:rsidP="00816A2E">
            <w:pPr>
              <w:jc w:val="center"/>
              <w:rPr>
                <w:snapToGrid w:val="0"/>
                <w:sz w:val="28"/>
                <w:szCs w:val="28"/>
              </w:rPr>
            </w:pPr>
            <w:r w:rsidRPr="00816A2E">
              <w:rPr>
                <w:snapToGrid w:val="0"/>
                <w:sz w:val="28"/>
                <w:szCs w:val="28"/>
              </w:rPr>
              <w:t>0</w:t>
            </w:r>
          </w:p>
        </w:tc>
        <w:tc>
          <w:tcPr>
            <w:tcW w:w="1289" w:type="dxa"/>
            <w:gridSpan w:val="2"/>
            <w:tcBorders>
              <w:top w:val="nil"/>
              <w:left w:val="nil"/>
              <w:bottom w:val="single" w:sz="4" w:space="0" w:color="auto"/>
              <w:right w:val="single" w:sz="4" w:space="0" w:color="auto"/>
            </w:tcBorders>
            <w:shd w:val="clear" w:color="000000" w:fill="FFFFFF"/>
            <w:vAlign w:val="center"/>
          </w:tcPr>
          <w:p w14:paraId="5CFEEACD"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3E96FC56"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DF0D933" w14:textId="77777777" w:rsidR="00816A2E" w:rsidRPr="00816A2E" w:rsidRDefault="00816A2E" w:rsidP="00816A2E">
            <w:pPr>
              <w:jc w:val="center"/>
              <w:rPr>
                <w:snapToGrid w:val="0"/>
                <w:sz w:val="20"/>
                <w:szCs w:val="28"/>
              </w:rPr>
            </w:pPr>
            <w:r w:rsidRPr="00816A2E">
              <w:rPr>
                <w:snapToGrid w:val="0"/>
                <w:sz w:val="20"/>
                <w:szCs w:val="28"/>
              </w:rPr>
              <w:t>11</w:t>
            </w:r>
          </w:p>
        </w:tc>
        <w:tc>
          <w:tcPr>
            <w:tcW w:w="4212" w:type="dxa"/>
            <w:tcBorders>
              <w:top w:val="single" w:sz="4" w:space="0" w:color="auto"/>
              <w:left w:val="nil"/>
              <w:bottom w:val="single" w:sz="4" w:space="0" w:color="auto"/>
              <w:right w:val="single" w:sz="4" w:space="0" w:color="auto"/>
            </w:tcBorders>
            <w:shd w:val="clear" w:color="auto" w:fill="auto"/>
            <w:vAlign w:val="center"/>
          </w:tcPr>
          <w:p w14:paraId="5BC96127" w14:textId="77777777" w:rsidR="00816A2E" w:rsidRPr="00816A2E" w:rsidRDefault="00816A2E" w:rsidP="00816A2E">
            <w:pPr>
              <w:jc w:val="both"/>
              <w:rPr>
                <w:snapToGrid w:val="0"/>
                <w:sz w:val="20"/>
                <w:szCs w:val="28"/>
              </w:rPr>
            </w:pPr>
            <w:r w:rsidRPr="00816A2E">
              <w:rPr>
                <w:snapToGrid w:val="0"/>
                <w:sz w:val="20"/>
                <w:szCs w:val="28"/>
              </w:rPr>
              <w:t xml:space="preserve">Корректировка НВВ, связанная с соблюдением ст. 3 ФЗ от 27.07.2010 № 190 </w:t>
            </w:r>
            <w:r w:rsidRPr="00816A2E">
              <w:rPr>
                <w:snapToGrid w:val="0"/>
                <w:sz w:val="20"/>
                <w:szCs w:val="28"/>
              </w:rPr>
              <w:br/>
              <w:t>«О теплоснабжении» (на потребительский рынок)</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A0F706" w14:textId="77777777" w:rsidR="00816A2E" w:rsidRPr="00816A2E" w:rsidRDefault="00816A2E" w:rsidP="00816A2E">
            <w:pPr>
              <w:jc w:val="center"/>
              <w:rPr>
                <w:snapToGrid w:val="0"/>
                <w:sz w:val="28"/>
                <w:szCs w:val="28"/>
              </w:rPr>
            </w:pPr>
            <w:r w:rsidRPr="00816A2E">
              <w:rPr>
                <w:snapToGrid w:val="0"/>
                <w:sz w:val="28"/>
                <w:szCs w:val="28"/>
              </w:rPr>
              <w:t>-3 530</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5531838F" w14:textId="77777777" w:rsidR="00816A2E" w:rsidRPr="00816A2E" w:rsidRDefault="00816A2E" w:rsidP="00816A2E">
            <w:pPr>
              <w:jc w:val="center"/>
              <w:rPr>
                <w:snapToGrid w:val="0"/>
                <w:sz w:val="28"/>
                <w:szCs w:val="28"/>
              </w:rPr>
            </w:pPr>
            <w:r w:rsidRPr="00816A2E">
              <w:rPr>
                <w:snapToGrid w:val="0"/>
                <w:sz w:val="28"/>
                <w:szCs w:val="28"/>
              </w:rPr>
              <w:t>-5 525</w:t>
            </w:r>
          </w:p>
        </w:tc>
        <w:tc>
          <w:tcPr>
            <w:tcW w:w="1289" w:type="dxa"/>
            <w:gridSpan w:val="2"/>
            <w:tcBorders>
              <w:top w:val="single" w:sz="4" w:space="0" w:color="auto"/>
              <w:left w:val="nil"/>
              <w:bottom w:val="single" w:sz="4" w:space="0" w:color="auto"/>
              <w:right w:val="single" w:sz="4" w:space="0" w:color="auto"/>
            </w:tcBorders>
            <w:shd w:val="clear" w:color="000000" w:fill="FFFFFF"/>
            <w:vAlign w:val="center"/>
          </w:tcPr>
          <w:p w14:paraId="6790F1BE" w14:textId="77777777" w:rsidR="00816A2E" w:rsidRPr="00816A2E" w:rsidRDefault="00816A2E" w:rsidP="00816A2E">
            <w:pPr>
              <w:jc w:val="center"/>
              <w:rPr>
                <w:snapToGrid w:val="0"/>
                <w:sz w:val="28"/>
                <w:szCs w:val="28"/>
              </w:rPr>
            </w:pPr>
            <w:r w:rsidRPr="00816A2E">
              <w:rPr>
                <w:snapToGrid w:val="0"/>
                <w:sz w:val="28"/>
                <w:szCs w:val="28"/>
              </w:rPr>
              <w:t>-1 996</w:t>
            </w:r>
          </w:p>
        </w:tc>
      </w:tr>
      <w:tr w:rsidR="00816A2E" w:rsidRPr="00816A2E" w14:paraId="7B10AF85"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415B41D0" w14:textId="77777777" w:rsidR="00816A2E" w:rsidRPr="00816A2E" w:rsidRDefault="00816A2E" w:rsidP="00816A2E">
            <w:pPr>
              <w:jc w:val="center"/>
              <w:rPr>
                <w:snapToGrid w:val="0"/>
                <w:sz w:val="20"/>
                <w:szCs w:val="28"/>
              </w:rPr>
            </w:pPr>
            <w:r w:rsidRPr="00816A2E">
              <w:rPr>
                <w:snapToGrid w:val="0"/>
                <w:sz w:val="20"/>
                <w:szCs w:val="28"/>
              </w:rPr>
              <w:t>12</w:t>
            </w:r>
          </w:p>
        </w:tc>
        <w:tc>
          <w:tcPr>
            <w:tcW w:w="4212" w:type="dxa"/>
            <w:tcBorders>
              <w:top w:val="single" w:sz="4" w:space="0" w:color="auto"/>
              <w:left w:val="nil"/>
              <w:bottom w:val="single" w:sz="4" w:space="0" w:color="auto"/>
              <w:right w:val="single" w:sz="4" w:space="0" w:color="auto"/>
            </w:tcBorders>
            <w:shd w:val="clear" w:color="auto" w:fill="auto"/>
            <w:vAlign w:val="center"/>
          </w:tcPr>
          <w:p w14:paraId="64F8A8D8" w14:textId="77777777" w:rsidR="00816A2E" w:rsidRPr="00816A2E" w:rsidRDefault="00816A2E" w:rsidP="00816A2E">
            <w:pPr>
              <w:jc w:val="both"/>
              <w:rPr>
                <w:snapToGrid w:val="0"/>
                <w:sz w:val="20"/>
                <w:szCs w:val="28"/>
              </w:rPr>
            </w:pPr>
            <w:r w:rsidRPr="00816A2E">
              <w:rPr>
                <w:snapToGrid w:val="0"/>
                <w:sz w:val="20"/>
                <w:szCs w:val="28"/>
              </w:rPr>
              <w:t>Необходимая валовая выручка на потребительский рынок</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724FF8" w14:textId="77777777" w:rsidR="00816A2E" w:rsidRPr="00816A2E" w:rsidRDefault="00816A2E" w:rsidP="00816A2E">
            <w:pPr>
              <w:jc w:val="center"/>
              <w:rPr>
                <w:snapToGrid w:val="0"/>
                <w:sz w:val="28"/>
                <w:szCs w:val="28"/>
              </w:rPr>
            </w:pPr>
            <w:r w:rsidRPr="00816A2E">
              <w:rPr>
                <w:snapToGrid w:val="0"/>
                <w:sz w:val="28"/>
                <w:szCs w:val="28"/>
              </w:rPr>
              <w:t>2 704</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6672AD57" w14:textId="77777777" w:rsidR="00816A2E" w:rsidRPr="00816A2E" w:rsidRDefault="00816A2E" w:rsidP="00816A2E">
            <w:pPr>
              <w:jc w:val="center"/>
              <w:rPr>
                <w:snapToGrid w:val="0"/>
                <w:sz w:val="28"/>
                <w:szCs w:val="28"/>
              </w:rPr>
            </w:pPr>
            <w:r w:rsidRPr="00816A2E">
              <w:rPr>
                <w:snapToGrid w:val="0"/>
                <w:sz w:val="28"/>
                <w:szCs w:val="28"/>
              </w:rPr>
              <w:t>3 275</w:t>
            </w:r>
          </w:p>
        </w:tc>
        <w:tc>
          <w:tcPr>
            <w:tcW w:w="1289" w:type="dxa"/>
            <w:gridSpan w:val="2"/>
            <w:tcBorders>
              <w:top w:val="single" w:sz="4" w:space="0" w:color="auto"/>
              <w:left w:val="nil"/>
              <w:bottom w:val="single" w:sz="4" w:space="0" w:color="auto"/>
              <w:right w:val="single" w:sz="4" w:space="0" w:color="auto"/>
            </w:tcBorders>
            <w:shd w:val="clear" w:color="000000" w:fill="FFFFFF"/>
            <w:vAlign w:val="center"/>
          </w:tcPr>
          <w:p w14:paraId="5870D10C" w14:textId="77777777" w:rsidR="00816A2E" w:rsidRPr="00816A2E" w:rsidRDefault="00816A2E" w:rsidP="00816A2E">
            <w:pPr>
              <w:jc w:val="center"/>
              <w:rPr>
                <w:snapToGrid w:val="0"/>
                <w:sz w:val="28"/>
                <w:szCs w:val="28"/>
              </w:rPr>
            </w:pPr>
            <w:r w:rsidRPr="00816A2E">
              <w:rPr>
                <w:snapToGrid w:val="0"/>
                <w:sz w:val="28"/>
                <w:szCs w:val="28"/>
              </w:rPr>
              <w:t>571</w:t>
            </w:r>
          </w:p>
        </w:tc>
      </w:tr>
    </w:tbl>
    <w:p w14:paraId="4A2A6C50" w14:textId="77777777" w:rsidR="00816A2E" w:rsidRPr="00816A2E" w:rsidRDefault="00816A2E" w:rsidP="00816A2E">
      <w:pPr>
        <w:jc w:val="center"/>
        <w:rPr>
          <w:snapToGrid w:val="0"/>
          <w:sz w:val="28"/>
        </w:rPr>
      </w:pPr>
    </w:p>
    <w:p w14:paraId="64111984" w14:textId="77777777" w:rsidR="00816A2E" w:rsidRDefault="00816A2E" w:rsidP="00816A2E">
      <w:pPr>
        <w:contextualSpacing/>
        <w:jc w:val="both"/>
        <w:rPr>
          <w:sz w:val="28"/>
          <w:szCs w:val="28"/>
        </w:rPr>
        <w:sectPr w:rsidR="00816A2E" w:rsidSect="00816A2E">
          <w:pgSz w:w="11906" w:h="16838"/>
          <w:pgMar w:top="851" w:right="851" w:bottom="851" w:left="1701" w:header="709" w:footer="709" w:gutter="0"/>
          <w:cols w:space="708"/>
          <w:titlePg/>
          <w:docGrid w:linePitch="360"/>
        </w:sectPr>
      </w:pPr>
    </w:p>
    <w:p w14:paraId="7F0CBECE" w14:textId="29AC5745" w:rsidR="00816A2E" w:rsidRPr="00F01343" w:rsidRDefault="00816A2E" w:rsidP="00816A2E">
      <w:pPr>
        <w:tabs>
          <w:tab w:val="left" w:pos="270"/>
          <w:tab w:val="right" w:pos="9355"/>
        </w:tabs>
        <w:ind w:left="-4310" w:firstLine="9697"/>
      </w:pPr>
      <w:r w:rsidRPr="00F01343">
        <w:lastRenderedPageBreak/>
        <w:t>Приложение</w:t>
      </w:r>
      <w:r>
        <w:t xml:space="preserve"> № 4</w:t>
      </w:r>
      <w:r>
        <w:t>2</w:t>
      </w:r>
      <w:r>
        <w:t xml:space="preserve"> к протоколу</w:t>
      </w:r>
      <w:r w:rsidRPr="00F01343">
        <w:t xml:space="preserve"> № </w:t>
      </w:r>
      <w:r>
        <w:t>88</w:t>
      </w:r>
    </w:p>
    <w:p w14:paraId="2700ED95" w14:textId="77777777" w:rsidR="00816A2E" w:rsidRPr="00F01343" w:rsidRDefault="00816A2E" w:rsidP="00816A2E">
      <w:pPr>
        <w:tabs>
          <w:tab w:val="left" w:pos="3686"/>
          <w:tab w:val="left" w:pos="9498"/>
        </w:tabs>
        <w:ind w:left="-4310" w:right="-569" w:firstLine="9697"/>
      </w:pPr>
      <w:r w:rsidRPr="00F01343">
        <w:t>заседания правления Региональной</w:t>
      </w:r>
    </w:p>
    <w:p w14:paraId="69A733A2" w14:textId="77777777" w:rsidR="00816A2E" w:rsidRPr="00F01343" w:rsidRDefault="00816A2E" w:rsidP="00816A2E">
      <w:pPr>
        <w:tabs>
          <w:tab w:val="left" w:pos="3686"/>
          <w:tab w:val="left" w:pos="9498"/>
        </w:tabs>
        <w:ind w:left="-4310" w:right="-569" w:firstLine="9697"/>
      </w:pPr>
      <w:r w:rsidRPr="00F01343">
        <w:t>энергетической комиссии</w:t>
      </w:r>
    </w:p>
    <w:p w14:paraId="4E74CB22" w14:textId="77777777" w:rsidR="00816A2E" w:rsidRDefault="00816A2E" w:rsidP="00816A2E">
      <w:pPr>
        <w:tabs>
          <w:tab w:val="left" w:pos="3686"/>
          <w:tab w:val="left" w:pos="9498"/>
        </w:tabs>
        <w:ind w:left="-4310" w:right="-569" w:firstLine="9697"/>
      </w:pPr>
      <w:r w:rsidRPr="00F01343">
        <w:t xml:space="preserve">Кузбасса от </w:t>
      </w:r>
      <w:r>
        <w:t>17</w:t>
      </w:r>
      <w:r w:rsidRPr="00F01343">
        <w:t>.</w:t>
      </w:r>
      <w:r>
        <w:t>12</w:t>
      </w:r>
      <w:r w:rsidRPr="00F01343">
        <w:t>.2024</w:t>
      </w:r>
    </w:p>
    <w:p w14:paraId="64FB4AF4" w14:textId="77777777" w:rsidR="00816A2E" w:rsidRDefault="00816A2E" w:rsidP="00816A2E">
      <w:pPr>
        <w:tabs>
          <w:tab w:val="left" w:pos="3686"/>
          <w:tab w:val="left" w:pos="9498"/>
        </w:tabs>
        <w:ind w:left="-4310" w:right="-569" w:firstLine="9697"/>
      </w:pPr>
    </w:p>
    <w:p w14:paraId="6592095C" w14:textId="77777777" w:rsidR="00816A2E" w:rsidRPr="00816A2E" w:rsidRDefault="00816A2E" w:rsidP="00816A2E">
      <w:pPr>
        <w:ind w:left="-567" w:right="-142" w:firstLine="709"/>
        <w:jc w:val="center"/>
        <w:rPr>
          <w:szCs w:val="28"/>
          <w:lang w:eastAsia="en-US"/>
        </w:rPr>
      </w:pPr>
      <w:r w:rsidRPr="00816A2E">
        <w:rPr>
          <w:b/>
          <w:bCs/>
          <w:sz w:val="28"/>
          <w:szCs w:val="28"/>
          <w:lang w:eastAsia="en-US"/>
        </w:rPr>
        <w:t xml:space="preserve">Долгосрочные тарифы </w:t>
      </w:r>
      <w:r w:rsidRPr="00816A2E">
        <w:rPr>
          <w:b/>
          <w:bCs/>
          <w:color w:val="000000"/>
          <w:kern w:val="32"/>
          <w:sz w:val="28"/>
          <w:szCs w:val="28"/>
          <w:lang w:eastAsia="en-US"/>
        </w:rPr>
        <w:t xml:space="preserve">ОАО «РЖД» (филиал Кузбасский территориальный участок Западно-Сибирской дирекции </w:t>
      </w:r>
      <w:r w:rsidRPr="00816A2E">
        <w:rPr>
          <w:b/>
          <w:bCs/>
          <w:color w:val="000000"/>
          <w:kern w:val="32"/>
          <w:sz w:val="28"/>
          <w:szCs w:val="28"/>
          <w:lang w:eastAsia="en-US"/>
        </w:rPr>
        <w:br/>
        <w:t xml:space="preserve">по тепловодоснабжению – структурное подразделение Центральной дирекции </w:t>
      </w:r>
      <w:r w:rsidRPr="00816A2E">
        <w:rPr>
          <w:b/>
          <w:bCs/>
          <w:color w:val="000000"/>
          <w:kern w:val="32"/>
          <w:sz w:val="28"/>
          <w:szCs w:val="28"/>
          <w:lang w:eastAsia="en-US"/>
        </w:rPr>
        <w:br/>
        <w:t xml:space="preserve">по тепловодоснабжению) по узлу теплоснабжения – котельная </w:t>
      </w:r>
      <w:r w:rsidRPr="00816A2E">
        <w:rPr>
          <w:b/>
          <w:bCs/>
          <w:color w:val="000000"/>
          <w:kern w:val="32"/>
          <w:sz w:val="28"/>
          <w:szCs w:val="28"/>
          <w:lang w:eastAsia="en-US"/>
        </w:rPr>
        <w:br/>
        <w:t xml:space="preserve">на ст. Абагур-Лесной ПМС-2 на тепловую энергию, реализуемую </w:t>
      </w:r>
      <w:r w:rsidRPr="00816A2E">
        <w:rPr>
          <w:b/>
          <w:bCs/>
          <w:color w:val="000000"/>
          <w:kern w:val="32"/>
          <w:sz w:val="28"/>
          <w:szCs w:val="28"/>
          <w:lang w:eastAsia="en-US"/>
        </w:rPr>
        <w:br/>
        <w:t xml:space="preserve">на потребительском рынке Новокузнецкого городского округа, на период </w:t>
      </w:r>
      <w:r w:rsidRPr="00816A2E">
        <w:rPr>
          <w:b/>
          <w:bCs/>
          <w:color w:val="000000"/>
          <w:kern w:val="32"/>
          <w:sz w:val="28"/>
          <w:szCs w:val="28"/>
          <w:lang w:eastAsia="en-US"/>
        </w:rPr>
        <w:br/>
        <w:t>с 01.01.2021 по 31.12.2025</w:t>
      </w:r>
    </w:p>
    <w:p w14:paraId="2E7DF633" w14:textId="77777777" w:rsidR="00816A2E" w:rsidRPr="00816A2E" w:rsidRDefault="00816A2E" w:rsidP="00816A2E">
      <w:pPr>
        <w:ind w:left="-567" w:right="-142"/>
        <w:jc w:val="right"/>
        <w:rPr>
          <w:szCs w:val="28"/>
          <w:lang w:eastAsia="en-US"/>
        </w:rPr>
      </w:pPr>
    </w:p>
    <w:tbl>
      <w:tblPr>
        <w:tblW w:w="10402" w:type="dxa"/>
        <w:jc w:val="center"/>
        <w:tblLayout w:type="fixed"/>
        <w:tblLook w:val="04A0" w:firstRow="1" w:lastRow="0" w:firstColumn="1" w:lastColumn="0" w:noHBand="0" w:noVBand="1"/>
      </w:tblPr>
      <w:tblGrid>
        <w:gridCol w:w="1799"/>
        <w:gridCol w:w="1804"/>
        <w:gridCol w:w="1387"/>
        <w:gridCol w:w="971"/>
        <w:gridCol w:w="832"/>
        <w:gridCol w:w="832"/>
        <w:gridCol w:w="832"/>
        <w:gridCol w:w="834"/>
        <w:gridCol w:w="1111"/>
      </w:tblGrid>
      <w:tr w:rsidR="00816A2E" w:rsidRPr="00816A2E" w14:paraId="2945966C" w14:textId="77777777" w:rsidTr="00816A2E">
        <w:trPr>
          <w:trHeight w:val="371"/>
          <w:jc w:val="center"/>
        </w:trPr>
        <w:tc>
          <w:tcPr>
            <w:tcW w:w="17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5ACBF5" w14:textId="77777777" w:rsidR="00816A2E" w:rsidRPr="00816A2E" w:rsidRDefault="00816A2E" w:rsidP="00816A2E">
            <w:pPr>
              <w:ind w:left="-108" w:right="-163"/>
              <w:jc w:val="center"/>
              <w:rPr>
                <w:color w:val="000000"/>
                <w:sz w:val="22"/>
                <w:szCs w:val="22"/>
              </w:rPr>
            </w:pPr>
            <w:r w:rsidRPr="00816A2E">
              <w:rPr>
                <w:color w:val="000000"/>
                <w:sz w:val="22"/>
                <w:szCs w:val="22"/>
                <w:lang w:eastAsia="en-US"/>
              </w:rPr>
              <w:t>Наименование регулируемой организации</w:t>
            </w:r>
          </w:p>
        </w:tc>
        <w:tc>
          <w:tcPr>
            <w:tcW w:w="1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4F5026"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Вид тарифа</w:t>
            </w:r>
          </w:p>
        </w:tc>
        <w:tc>
          <w:tcPr>
            <w:tcW w:w="13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C262A0"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Период</w:t>
            </w:r>
          </w:p>
        </w:tc>
        <w:tc>
          <w:tcPr>
            <w:tcW w:w="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4E5D09"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Вода</w:t>
            </w:r>
          </w:p>
        </w:tc>
        <w:tc>
          <w:tcPr>
            <w:tcW w:w="3330" w:type="dxa"/>
            <w:gridSpan w:val="4"/>
            <w:tcBorders>
              <w:top w:val="single" w:sz="4" w:space="0" w:color="auto"/>
              <w:left w:val="nil"/>
              <w:bottom w:val="single" w:sz="4" w:space="0" w:color="auto"/>
              <w:right w:val="single" w:sz="4" w:space="0" w:color="auto"/>
            </w:tcBorders>
            <w:shd w:val="clear" w:color="auto" w:fill="auto"/>
            <w:vAlign w:val="center"/>
            <w:hideMark/>
          </w:tcPr>
          <w:p w14:paraId="5953E2A2" w14:textId="77777777" w:rsidR="00816A2E" w:rsidRPr="00816A2E" w:rsidRDefault="00816A2E" w:rsidP="00816A2E">
            <w:pPr>
              <w:ind w:left="-227" w:right="-163"/>
              <w:jc w:val="center"/>
              <w:rPr>
                <w:color w:val="000000"/>
                <w:sz w:val="22"/>
                <w:szCs w:val="22"/>
                <w:lang w:eastAsia="en-US"/>
              </w:rPr>
            </w:pPr>
            <w:r w:rsidRPr="00816A2E">
              <w:rPr>
                <w:color w:val="000000"/>
                <w:sz w:val="22"/>
                <w:szCs w:val="22"/>
                <w:lang w:eastAsia="en-US"/>
              </w:rPr>
              <w:t>Отборный пар давлением</w:t>
            </w:r>
          </w:p>
        </w:tc>
        <w:tc>
          <w:tcPr>
            <w:tcW w:w="1110" w:type="dxa"/>
            <w:vMerge w:val="restart"/>
            <w:tcBorders>
              <w:top w:val="single" w:sz="4" w:space="0" w:color="auto"/>
              <w:left w:val="single" w:sz="4" w:space="0" w:color="auto"/>
              <w:right w:val="single" w:sz="4" w:space="0" w:color="auto"/>
            </w:tcBorders>
            <w:shd w:val="clear" w:color="auto" w:fill="auto"/>
            <w:vAlign w:val="center"/>
            <w:hideMark/>
          </w:tcPr>
          <w:p w14:paraId="022A3BD2" w14:textId="77777777" w:rsidR="00816A2E" w:rsidRPr="00816A2E" w:rsidRDefault="00816A2E" w:rsidP="00816A2E">
            <w:pPr>
              <w:ind w:left="-227" w:right="-86"/>
              <w:jc w:val="center"/>
              <w:rPr>
                <w:color w:val="000000"/>
                <w:sz w:val="22"/>
                <w:szCs w:val="22"/>
                <w:lang w:eastAsia="en-US"/>
              </w:rPr>
            </w:pPr>
            <w:r w:rsidRPr="00816A2E">
              <w:rPr>
                <w:color w:val="000000"/>
                <w:sz w:val="22"/>
                <w:szCs w:val="22"/>
                <w:lang w:eastAsia="en-US"/>
              </w:rPr>
              <w:t>Острый и редуци-рованный пар</w:t>
            </w:r>
          </w:p>
        </w:tc>
      </w:tr>
      <w:tr w:rsidR="00816A2E" w:rsidRPr="00816A2E" w14:paraId="08734B2B" w14:textId="77777777" w:rsidTr="00816A2E">
        <w:trPr>
          <w:trHeight w:val="801"/>
          <w:jc w:val="center"/>
        </w:trPr>
        <w:tc>
          <w:tcPr>
            <w:tcW w:w="1799" w:type="dxa"/>
            <w:vMerge/>
            <w:tcBorders>
              <w:top w:val="single" w:sz="4" w:space="0" w:color="auto"/>
              <w:left w:val="single" w:sz="4" w:space="0" w:color="auto"/>
              <w:bottom w:val="single" w:sz="4" w:space="0" w:color="auto"/>
              <w:right w:val="single" w:sz="4" w:space="0" w:color="auto"/>
            </w:tcBorders>
            <w:vAlign w:val="center"/>
            <w:hideMark/>
          </w:tcPr>
          <w:p w14:paraId="6DA86A60" w14:textId="77777777" w:rsidR="00816A2E" w:rsidRPr="00816A2E" w:rsidRDefault="00816A2E" w:rsidP="00816A2E">
            <w:pPr>
              <w:ind w:left="-108" w:right="-163"/>
              <w:rPr>
                <w:color w:val="000000"/>
                <w:sz w:val="22"/>
                <w:szCs w:val="22"/>
                <w:lang w:eastAsia="en-US"/>
              </w:rPr>
            </w:pPr>
          </w:p>
        </w:tc>
        <w:tc>
          <w:tcPr>
            <w:tcW w:w="1804" w:type="dxa"/>
            <w:vMerge/>
            <w:tcBorders>
              <w:top w:val="single" w:sz="4" w:space="0" w:color="auto"/>
              <w:left w:val="single" w:sz="4" w:space="0" w:color="auto"/>
              <w:bottom w:val="single" w:sz="4" w:space="0" w:color="auto"/>
              <w:right w:val="single" w:sz="4" w:space="0" w:color="auto"/>
            </w:tcBorders>
            <w:vAlign w:val="center"/>
            <w:hideMark/>
          </w:tcPr>
          <w:p w14:paraId="7105DE1B" w14:textId="77777777" w:rsidR="00816A2E" w:rsidRPr="00816A2E" w:rsidRDefault="00816A2E" w:rsidP="00816A2E">
            <w:pPr>
              <w:ind w:left="-108" w:right="-163"/>
              <w:rPr>
                <w:color w:val="000000"/>
                <w:sz w:val="22"/>
                <w:szCs w:val="22"/>
                <w:lang w:eastAsia="en-US"/>
              </w:rPr>
            </w:pPr>
          </w:p>
        </w:tc>
        <w:tc>
          <w:tcPr>
            <w:tcW w:w="1387" w:type="dxa"/>
            <w:vMerge/>
            <w:tcBorders>
              <w:top w:val="single" w:sz="4" w:space="0" w:color="auto"/>
              <w:left w:val="single" w:sz="4" w:space="0" w:color="auto"/>
              <w:bottom w:val="single" w:sz="4" w:space="0" w:color="auto"/>
              <w:right w:val="single" w:sz="4" w:space="0" w:color="auto"/>
            </w:tcBorders>
            <w:vAlign w:val="center"/>
            <w:hideMark/>
          </w:tcPr>
          <w:p w14:paraId="0926AE1E" w14:textId="77777777" w:rsidR="00816A2E" w:rsidRPr="00816A2E" w:rsidRDefault="00816A2E" w:rsidP="00816A2E">
            <w:pPr>
              <w:ind w:left="-108" w:right="-163"/>
              <w:rPr>
                <w:color w:val="000000"/>
                <w:sz w:val="22"/>
                <w:szCs w:val="22"/>
                <w:lang w:eastAsia="en-US"/>
              </w:rPr>
            </w:pPr>
          </w:p>
        </w:tc>
        <w:tc>
          <w:tcPr>
            <w:tcW w:w="971" w:type="dxa"/>
            <w:vMerge/>
            <w:tcBorders>
              <w:top w:val="single" w:sz="4" w:space="0" w:color="auto"/>
              <w:left w:val="single" w:sz="4" w:space="0" w:color="auto"/>
              <w:bottom w:val="single" w:sz="4" w:space="0" w:color="auto"/>
              <w:right w:val="single" w:sz="4" w:space="0" w:color="auto"/>
            </w:tcBorders>
            <w:vAlign w:val="center"/>
            <w:hideMark/>
          </w:tcPr>
          <w:p w14:paraId="2BF27590" w14:textId="77777777" w:rsidR="00816A2E" w:rsidRPr="00816A2E" w:rsidRDefault="00816A2E" w:rsidP="00816A2E">
            <w:pPr>
              <w:ind w:left="-108" w:right="-163"/>
              <w:rPr>
                <w:color w:val="000000"/>
                <w:sz w:val="22"/>
                <w:szCs w:val="22"/>
                <w:lang w:eastAsia="en-US"/>
              </w:rPr>
            </w:pPr>
          </w:p>
        </w:tc>
        <w:tc>
          <w:tcPr>
            <w:tcW w:w="832" w:type="dxa"/>
            <w:tcBorders>
              <w:top w:val="nil"/>
              <w:left w:val="nil"/>
              <w:bottom w:val="single" w:sz="4" w:space="0" w:color="auto"/>
              <w:right w:val="single" w:sz="4" w:space="0" w:color="auto"/>
            </w:tcBorders>
            <w:shd w:val="clear" w:color="auto" w:fill="auto"/>
            <w:vAlign w:val="center"/>
            <w:hideMark/>
          </w:tcPr>
          <w:p w14:paraId="0F94E5CA" w14:textId="77777777" w:rsidR="00816A2E" w:rsidRPr="00816A2E" w:rsidRDefault="00816A2E" w:rsidP="00816A2E">
            <w:pPr>
              <w:ind w:left="-108" w:right="-108"/>
              <w:jc w:val="center"/>
              <w:rPr>
                <w:color w:val="000000"/>
                <w:sz w:val="22"/>
                <w:szCs w:val="22"/>
                <w:lang w:eastAsia="en-US"/>
              </w:rPr>
            </w:pPr>
            <w:r w:rsidRPr="00816A2E">
              <w:rPr>
                <w:color w:val="000000"/>
                <w:sz w:val="22"/>
                <w:szCs w:val="22"/>
                <w:lang w:eastAsia="en-US"/>
              </w:rPr>
              <w:t>от 1,2</w:t>
            </w:r>
          </w:p>
          <w:p w14:paraId="5E402D01" w14:textId="77777777" w:rsidR="00816A2E" w:rsidRPr="00816A2E" w:rsidRDefault="00816A2E" w:rsidP="00816A2E">
            <w:pPr>
              <w:ind w:left="-108" w:right="-108"/>
              <w:jc w:val="center"/>
              <w:rPr>
                <w:color w:val="000000"/>
                <w:sz w:val="22"/>
                <w:szCs w:val="22"/>
                <w:lang w:eastAsia="en-US"/>
              </w:rPr>
            </w:pPr>
            <w:r w:rsidRPr="00816A2E">
              <w:rPr>
                <w:color w:val="000000"/>
                <w:sz w:val="22"/>
                <w:szCs w:val="22"/>
                <w:lang w:eastAsia="en-US"/>
              </w:rPr>
              <w:t xml:space="preserve"> до 2,5 кг/см2</w:t>
            </w:r>
          </w:p>
        </w:tc>
        <w:tc>
          <w:tcPr>
            <w:tcW w:w="832" w:type="dxa"/>
            <w:tcBorders>
              <w:top w:val="nil"/>
              <w:left w:val="nil"/>
              <w:bottom w:val="single" w:sz="4" w:space="0" w:color="auto"/>
              <w:right w:val="single" w:sz="4" w:space="0" w:color="auto"/>
            </w:tcBorders>
            <w:shd w:val="clear" w:color="auto" w:fill="auto"/>
            <w:vAlign w:val="center"/>
            <w:hideMark/>
          </w:tcPr>
          <w:p w14:paraId="5F0B6929" w14:textId="77777777" w:rsidR="00816A2E" w:rsidRPr="00816A2E" w:rsidRDefault="00816A2E" w:rsidP="00816A2E">
            <w:pPr>
              <w:ind w:left="-108" w:right="-108"/>
              <w:jc w:val="center"/>
              <w:rPr>
                <w:color w:val="000000"/>
                <w:sz w:val="22"/>
                <w:szCs w:val="22"/>
                <w:lang w:eastAsia="en-US"/>
              </w:rPr>
            </w:pPr>
            <w:r w:rsidRPr="00816A2E">
              <w:rPr>
                <w:color w:val="000000"/>
                <w:sz w:val="22"/>
                <w:szCs w:val="22"/>
                <w:lang w:eastAsia="en-US"/>
              </w:rPr>
              <w:t xml:space="preserve">от 2,5 </w:t>
            </w:r>
          </w:p>
          <w:p w14:paraId="53CE3604" w14:textId="77777777" w:rsidR="00816A2E" w:rsidRPr="00816A2E" w:rsidRDefault="00816A2E" w:rsidP="00816A2E">
            <w:pPr>
              <w:ind w:left="-108" w:right="-108"/>
              <w:jc w:val="center"/>
              <w:rPr>
                <w:color w:val="000000"/>
                <w:sz w:val="22"/>
                <w:szCs w:val="22"/>
                <w:lang w:eastAsia="en-US"/>
              </w:rPr>
            </w:pPr>
            <w:r w:rsidRPr="00816A2E">
              <w:rPr>
                <w:color w:val="000000"/>
                <w:sz w:val="22"/>
                <w:szCs w:val="22"/>
                <w:lang w:eastAsia="en-US"/>
              </w:rPr>
              <w:t>до 7,0 кг/см2</w:t>
            </w:r>
          </w:p>
        </w:tc>
        <w:tc>
          <w:tcPr>
            <w:tcW w:w="832" w:type="dxa"/>
            <w:tcBorders>
              <w:top w:val="nil"/>
              <w:left w:val="nil"/>
              <w:bottom w:val="single" w:sz="4" w:space="0" w:color="auto"/>
              <w:right w:val="single" w:sz="4" w:space="0" w:color="auto"/>
            </w:tcBorders>
            <w:shd w:val="clear" w:color="auto" w:fill="auto"/>
            <w:vAlign w:val="center"/>
            <w:hideMark/>
          </w:tcPr>
          <w:p w14:paraId="28FB156A" w14:textId="77777777" w:rsidR="00816A2E" w:rsidRPr="00816A2E" w:rsidRDefault="00816A2E" w:rsidP="00816A2E">
            <w:pPr>
              <w:ind w:left="-108" w:right="-108"/>
              <w:jc w:val="center"/>
              <w:rPr>
                <w:color w:val="000000"/>
                <w:sz w:val="22"/>
                <w:szCs w:val="22"/>
                <w:lang w:eastAsia="en-US"/>
              </w:rPr>
            </w:pPr>
            <w:r w:rsidRPr="00816A2E">
              <w:rPr>
                <w:color w:val="000000"/>
                <w:sz w:val="22"/>
                <w:szCs w:val="22"/>
                <w:lang w:eastAsia="en-US"/>
              </w:rPr>
              <w:t>от 7,0</w:t>
            </w:r>
          </w:p>
          <w:p w14:paraId="437154CE" w14:textId="77777777" w:rsidR="00816A2E" w:rsidRPr="00816A2E" w:rsidRDefault="00816A2E" w:rsidP="00816A2E">
            <w:pPr>
              <w:ind w:left="-108" w:right="-108"/>
              <w:jc w:val="center"/>
              <w:rPr>
                <w:color w:val="000000"/>
                <w:sz w:val="22"/>
                <w:szCs w:val="22"/>
                <w:lang w:eastAsia="en-US"/>
              </w:rPr>
            </w:pPr>
            <w:r w:rsidRPr="00816A2E">
              <w:rPr>
                <w:color w:val="000000"/>
                <w:sz w:val="22"/>
                <w:szCs w:val="22"/>
                <w:lang w:eastAsia="en-US"/>
              </w:rPr>
              <w:t>до 13,0 кг/см2</w:t>
            </w:r>
          </w:p>
        </w:tc>
        <w:tc>
          <w:tcPr>
            <w:tcW w:w="832" w:type="dxa"/>
            <w:tcBorders>
              <w:top w:val="nil"/>
              <w:left w:val="nil"/>
              <w:bottom w:val="single" w:sz="4" w:space="0" w:color="auto"/>
              <w:right w:val="single" w:sz="4" w:space="0" w:color="auto"/>
            </w:tcBorders>
            <w:shd w:val="clear" w:color="auto" w:fill="auto"/>
            <w:vAlign w:val="center"/>
            <w:hideMark/>
          </w:tcPr>
          <w:p w14:paraId="6DCF3FBF" w14:textId="77777777" w:rsidR="00816A2E" w:rsidRPr="00816A2E" w:rsidRDefault="00816A2E" w:rsidP="00816A2E">
            <w:pPr>
              <w:ind w:left="-108" w:right="-108"/>
              <w:jc w:val="center"/>
              <w:rPr>
                <w:color w:val="000000"/>
                <w:sz w:val="22"/>
                <w:szCs w:val="22"/>
                <w:lang w:eastAsia="en-US"/>
              </w:rPr>
            </w:pPr>
            <w:r w:rsidRPr="00816A2E">
              <w:rPr>
                <w:color w:val="000000"/>
                <w:sz w:val="22"/>
                <w:szCs w:val="22"/>
                <w:lang w:eastAsia="en-US"/>
              </w:rPr>
              <w:t xml:space="preserve">свыше </w:t>
            </w:r>
          </w:p>
          <w:p w14:paraId="42CD6538" w14:textId="77777777" w:rsidR="00816A2E" w:rsidRPr="00816A2E" w:rsidRDefault="00816A2E" w:rsidP="00816A2E">
            <w:pPr>
              <w:ind w:left="-108" w:right="-108"/>
              <w:jc w:val="center"/>
              <w:rPr>
                <w:color w:val="000000"/>
                <w:sz w:val="22"/>
                <w:szCs w:val="22"/>
                <w:lang w:eastAsia="en-US"/>
              </w:rPr>
            </w:pPr>
            <w:r w:rsidRPr="00816A2E">
              <w:rPr>
                <w:color w:val="000000"/>
                <w:sz w:val="22"/>
                <w:szCs w:val="22"/>
                <w:lang w:eastAsia="en-US"/>
              </w:rPr>
              <w:t>13,0 кг/см2</w:t>
            </w:r>
          </w:p>
        </w:tc>
        <w:tc>
          <w:tcPr>
            <w:tcW w:w="1110" w:type="dxa"/>
            <w:vMerge/>
            <w:tcBorders>
              <w:left w:val="single" w:sz="4" w:space="0" w:color="auto"/>
              <w:bottom w:val="single" w:sz="4" w:space="0" w:color="auto"/>
              <w:right w:val="single" w:sz="4" w:space="0" w:color="auto"/>
            </w:tcBorders>
            <w:vAlign w:val="center"/>
            <w:hideMark/>
          </w:tcPr>
          <w:p w14:paraId="5CB0DF4C" w14:textId="77777777" w:rsidR="00816A2E" w:rsidRPr="00816A2E" w:rsidRDefault="00816A2E" w:rsidP="00816A2E">
            <w:pPr>
              <w:ind w:left="-227" w:right="-86"/>
              <w:rPr>
                <w:color w:val="000000"/>
                <w:sz w:val="22"/>
                <w:szCs w:val="22"/>
                <w:lang w:eastAsia="en-US"/>
              </w:rPr>
            </w:pPr>
          </w:p>
        </w:tc>
      </w:tr>
      <w:tr w:rsidR="00816A2E" w:rsidRPr="00816A2E" w14:paraId="14215B31" w14:textId="77777777" w:rsidTr="00816A2E">
        <w:trPr>
          <w:trHeight w:val="185"/>
          <w:jc w:val="center"/>
        </w:trPr>
        <w:tc>
          <w:tcPr>
            <w:tcW w:w="1799" w:type="dxa"/>
            <w:tcBorders>
              <w:top w:val="single" w:sz="4" w:space="0" w:color="auto"/>
              <w:left w:val="single" w:sz="4" w:space="0" w:color="auto"/>
              <w:bottom w:val="single" w:sz="4" w:space="0" w:color="auto"/>
              <w:right w:val="single" w:sz="4" w:space="0" w:color="auto"/>
            </w:tcBorders>
            <w:vAlign w:val="center"/>
          </w:tcPr>
          <w:p w14:paraId="4A175AF5"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1</w:t>
            </w:r>
          </w:p>
        </w:tc>
        <w:tc>
          <w:tcPr>
            <w:tcW w:w="1804" w:type="dxa"/>
            <w:tcBorders>
              <w:top w:val="single" w:sz="4" w:space="0" w:color="auto"/>
              <w:left w:val="single" w:sz="4" w:space="0" w:color="auto"/>
              <w:bottom w:val="single" w:sz="4" w:space="0" w:color="auto"/>
              <w:right w:val="single" w:sz="4" w:space="0" w:color="auto"/>
            </w:tcBorders>
            <w:vAlign w:val="center"/>
          </w:tcPr>
          <w:p w14:paraId="7D093487"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2</w:t>
            </w:r>
          </w:p>
        </w:tc>
        <w:tc>
          <w:tcPr>
            <w:tcW w:w="1387" w:type="dxa"/>
            <w:tcBorders>
              <w:top w:val="single" w:sz="4" w:space="0" w:color="auto"/>
              <w:left w:val="single" w:sz="4" w:space="0" w:color="auto"/>
              <w:bottom w:val="single" w:sz="4" w:space="0" w:color="auto"/>
              <w:right w:val="single" w:sz="4" w:space="0" w:color="auto"/>
            </w:tcBorders>
            <w:vAlign w:val="center"/>
          </w:tcPr>
          <w:p w14:paraId="653122D7"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3</w:t>
            </w:r>
          </w:p>
        </w:tc>
        <w:tc>
          <w:tcPr>
            <w:tcW w:w="971" w:type="dxa"/>
            <w:tcBorders>
              <w:top w:val="single" w:sz="4" w:space="0" w:color="auto"/>
              <w:left w:val="single" w:sz="4" w:space="0" w:color="auto"/>
              <w:bottom w:val="single" w:sz="4" w:space="0" w:color="auto"/>
              <w:right w:val="single" w:sz="4" w:space="0" w:color="auto"/>
            </w:tcBorders>
            <w:vAlign w:val="center"/>
          </w:tcPr>
          <w:p w14:paraId="29127F6D"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4</w:t>
            </w:r>
          </w:p>
        </w:tc>
        <w:tc>
          <w:tcPr>
            <w:tcW w:w="832" w:type="dxa"/>
            <w:tcBorders>
              <w:top w:val="nil"/>
              <w:left w:val="nil"/>
              <w:bottom w:val="single" w:sz="4" w:space="0" w:color="auto"/>
              <w:right w:val="single" w:sz="4" w:space="0" w:color="auto"/>
            </w:tcBorders>
            <w:shd w:val="clear" w:color="auto" w:fill="auto"/>
            <w:vAlign w:val="center"/>
          </w:tcPr>
          <w:p w14:paraId="45AF52F6"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5</w:t>
            </w:r>
          </w:p>
        </w:tc>
        <w:tc>
          <w:tcPr>
            <w:tcW w:w="832" w:type="dxa"/>
            <w:tcBorders>
              <w:top w:val="nil"/>
              <w:left w:val="nil"/>
              <w:bottom w:val="single" w:sz="4" w:space="0" w:color="auto"/>
              <w:right w:val="single" w:sz="4" w:space="0" w:color="auto"/>
            </w:tcBorders>
            <w:shd w:val="clear" w:color="auto" w:fill="auto"/>
            <w:vAlign w:val="center"/>
          </w:tcPr>
          <w:p w14:paraId="720E8374"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6</w:t>
            </w:r>
          </w:p>
        </w:tc>
        <w:tc>
          <w:tcPr>
            <w:tcW w:w="832" w:type="dxa"/>
            <w:tcBorders>
              <w:top w:val="nil"/>
              <w:left w:val="nil"/>
              <w:bottom w:val="single" w:sz="4" w:space="0" w:color="auto"/>
              <w:right w:val="single" w:sz="4" w:space="0" w:color="auto"/>
            </w:tcBorders>
            <w:shd w:val="clear" w:color="auto" w:fill="auto"/>
            <w:vAlign w:val="center"/>
          </w:tcPr>
          <w:p w14:paraId="31D5DC0C"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7</w:t>
            </w:r>
          </w:p>
        </w:tc>
        <w:tc>
          <w:tcPr>
            <w:tcW w:w="832" w:type="dxa"/>
            <w:tcBorders>
              <w:top w:val="nil"/>
              <w:left w:val="nil"/>
              <w:bottom w:val="single" w:sz="4" w:space="0" w:color="auto"/>
              <w:right w:val="single" w:sz="4" w:space="0" w:color="auto"/>
            </w:tcBorders>
            <w:shd w:val="clear" w:color="auto" w:fill="auto"/>
            <w:vAlign w:val="center"/>
          </w:tcPr>
          <w:p w14:paraId="74678934"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8</w:t>
            </w:r>
          </w:p>
        </w:tc>
        <w:tc>
          <w:tcPr>
            <w:tcW w:w="1110" w:type="dxa"/>
            <w:tcBorders>
              <w:left w:val="single" w:sz="4" w:space="0" w:color="auto"/>
              <w:bottom w:val="single" w:sz="4" w:space="0" w:color="auto"/>
              <w:right w:val="single" w:sz="4" w:space="0" w:color="auto"/>
            </w:tcBorders>
            <w:vAlign w:val="center"/>
          </w:tcPr>
          <w:p w14:paraId="43078FB8" w14:textId="77777777" w:rsidR="00816A2E" w:rsidRPr="00816A2E" w:rsidRDefault="00816A2E" w:rsidP="00816A2E">
            <w:pPr>
              <w:ind w:right="-86"/>
              <w:jc w:val="center"/>
              <w:rPr>
                <w:color w:val="000000"/>
                <w:sz w:val="22"/>
                <w:szCs w:val="22"/>
                <w:lang w:eastAsia="en-US"/>
              </w:rPr>
            </w:pPr>
            <w:r w:rsidRPr="00816A2E">
              <w:rPr>
                <w:color w:val="000000"/>
                <w:sz w:val="22"/>
                <w:szCs w:val="22"/>
                <w:lang w:eastAsia="en-US"/>
              </w:rPr>
              <w:t>9</w:t>
            </w:r>
          </w:p>
        </w:tc>
      </w:tr>
      <w:tr w:rsidR="00816A2E" w:rsidRPr="00816A2E" w14:paraId="14078061" w14:textId="77777777" w:rsidTr="00816A2E">
        <w:trPr>
          <w:trHeight w:val="296"/>
          <w:jc w:val="center"/>
        </w:trPr>
        <w:tc>
          <w:tcPr>
            <w:tcW w:w="17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B41601" w14:textId="77777777" w:rsidR="00816A2E" w:rsidRPr="00816A2E" w:rsidRDefault="00816A2E" w:rsidP="00816A2E">
            <w:pPr>
              <w:ind w:left="-108" w:right="-101"/>
              <w:jc w:val="center"/>
              <w:rPr>
                <w:color w:val="000000"/>
                <w:kern w:val="32"/>
                <w:sz w:val="22"/>
                <w:szCs w:val="22"/>
                <w:lang w:eastAsia="en-US"/>
              </w:rPr>
            </w:pPr>
            <w:r w:rsidRPr="00816A2E">
              <w:rPr>
                <w:color w:val="000000"/>
                <w:kern w:val="32"/>
                <w:sz w:val="22"/>
                <w:szCs w:val="22"/>
                <w:lang w:eastAsia="en-US"/>
              </w:rPr>
              <w:t xml:space="preserve">ОАО «РЖД» (филиал Кузбасский территориальный участок Западно-Сибирской дирекции </w:t>
            </w:r>
          </w:p>
          <w:p w14:paraId="3DBD0ED6" w14:textId="77777777" w:rsidR="00816A2E" w:rsidRPr="00816A2E" w:rsidRDefault="00816A2E" w:rsidP="00816A2E">
            <w:pPr>
              <w:ind w:left="-108" w:right="-101"/>
              <w:jc w:val="center"/>
              <w:rPr>
                <w:color w:val="000000"/>
                <w:kern w:val="32"/>
                <w:sz w:val="22"/>
                <w:szCs w:val="22"/>
                <w:lang w:eastAsia="en-US"/>
              </w:rPr>
            </w:pPr>
            <w:r w:rsidRPr="00816A2E">
              <w:rPr>
                <w:color w:val="000000"/>
                <w:kern w:val="32"/>
                <w:sz w:val="22"/>
                <w:szCs w:val="22"/>
                <w:lang w:eastAsia="en-US"/>
              </w:rPr>
              <w:t xml:space="preserve">по тепловодо-снабжению –структурное подразделение Центральной дирекции </w:t>
            </w:r>
          </w:p>
          <w:p w14:paraId="18EF05DB" w14:textId="77777777" w:rsidR="00816A2E" w:rsidRPr="00816A2E" w:rsidRDefault="00816A2E" w:rsidP="00816A2E">
            <w:pPr>
              <w:ind w:left="-108" w:right="-101"/>
              <w:jc w:val="center"/>
              <w:rPr>
                <w:color w:val="000000"/>
                <w:kern w:val="32"/>
                <w:sz w:val="22"/>
                <w:szCs w:val="22"/>
                <w:lang w:eastAsia="en-US"/>
              </w:rPr>
            </w:pPr>
            <w:r w:rsidRPr="00816A2E">
              <w:rPr>
                <w:color w:val="000000"/>
                <w:kern w:val="32"/>
                <w:sz w:val="22"/>
                <w:szCs w:val="22"/>
                <w:lang w:eastAsia="en-US"/>
              </w:rPr>
              <w:t xml:space="preserve">по тепловодо-снабжению) </w:t>
            </w:r>
          </w:p>
          <w:p w14:paraId="24C05B6E" w14:textId="77777777" w:rsidR="00816A2E" w:rsidRPr="00816A2E" w:rsidRDefault="00816A2E" w:rsidP="00816A2E">
            <w:pPr>
              <w:ind w:left="-108" w:right="-101"/>
              <w:jc w:val="center"/>
              <w:rPr>
                <w:color w:val="000000"/>
                <w:sz w:val="22"/>
                <w:szCs w:val="22"/>
                <w:lang w:eastAsia="en-US"/>
              </w:rPr>
            </w:pPr>
            <w:r w:rsidRPr="00816A2E">
              <w:rPr>
                <w:color w:val="000000"/>
                <w:kern w:val="32"/>
                <w:sz w:val="22"/>
                <w:szCs w:val="22"/>
                <w:lang w:eastAsia="en-US"/>
              </w:rPr>
              <w:t xml:space="preserve">по </w:t>
            </w:r>
            <w:r w:rsidRPr="00816A2E">
              <w:rPr>
                <w:color w:val="000000"/>
                <w:sz w:val="22"/>
                <w:szCs w:val="22"/>
                <w:lang w:eastAsia="en-US"/>
              </w:rPr>
              <w:t xml:space="preserve">узлу теплоснабжения – котельная </w:t>
            </w:r>
          </w:p>
          <w:p w14:paraId="02805FA2" w14:textId="77777777" w:rsidR="00816A2E" w:rsidRPr="00816A2E" w:rsidRDefault="00816A2E" w:rsidP="00816A2E">
            <w:pPr>
              <w:ind w:left="-108" w:right="-101"/>
              <w:jc w:val="center"/>
              <w:rPr>
                <w:color w:val="000000"/>
                <w:sz w:val="22"/>
                <w:szCs w:val="22"/>
                <w:lang w:eastAsia="en-US"/>
              </w:rPr>
            </w:pPr>
            <w:r w:rsidRPr="00816A2E">
              <w:rPr>
                <w:color w:val="000000"/>
                <w:sz w:val="22"/>
                <w:szCs w:val="22"/>
                <w:lang w:eastAsia="en-US"/>
              </w:rPr>
              <w:t>на ст. Абагур-Лесной ПМС</w:t>
            </w:r>
            <w:r w:rsidRPr="00816A2E">
              <w:rPr>
                <w:color w:val="000000"/>
                <w:kern w:val="32"/>
                <w:sz w:val="22"/>
                <w:szCs w:val="22"/>
                <w:lang w:eastAsia="en-US"/>
              </w:rPr>
              <w:t>-2</w:t>
            </w:r>
          </w:p>
        </w:tc>
        <w:tc>
          <w:tcPr>
            <w:tcW w:w="8603" w:type="dxa"/>
            <w:gridSpan w:val="8"/>
            <w:tcBorders>
              <w:top w:val="single" w:sz="4" w:space="0" w:color="auto"/>
              <w:left w:val="nil"/>
              <w:bottom w:val="single" w:sz="4" w:space="0" w:color="auto"/>
              <w:right w:val="single" w:sz="4" w:space="0" w:color="auto"/>
            </w:tcBorders>
            <w:shd w:val="clear" w:color="auto" w:fill="auto"/>
            <w:vAlign w:val="center"/>
            <w:hideMark/>
          </w:tcPr>
          <w:p w14:paraId="11E18712" w14:textId="77777777" w:rsidR="00816A2E" w:rsidRPr="00816A2E" w:rsidRDefault="00816A2E" w:rsidP="00816A2E">
            <w:pPr>
              <w:ind w:left="-108" w:right="-86"/>
              <w:jc w:val="center"/>
              <w:rPr>
                <w:color w:val="000000"/>
                <w:sz w:val="22"/>
                <w:szCs w:val="22"/>
                <w:lang w:eastAsia="en-US"/>
              </w:rPr>
            </w:pPr>
            <w:r w:rsidRPr="00816A2E">
              <w:rPr>
                <w:color w:val="000000"/>
                <w:sz w:val="22"/>
                <w:szCs w:val="22"/>
                <w:lang w:eastAsia="en-US"/>
              </w:rPr>
              <w:t xml:space="preserve">Для потребителей в случае отсутствия дифференциации тарифов по схеме подключения </w:t>
            </w:r>
            <w:r w:rsidRPr="00816A2E">
              <w:rPr>
                <w:color w:val="000000"/>
                <w:sz w:val="22"/>
                <w:szCs w:val="22"/>
                <w:lang w:eastAsia="en-US"/>
              </w:rPr>
              <w:br/>
              <w:t>(без НДС)</w:t>
            </w:r>
          </w:p>
        </w:tc>
      </w:tr>
      <w:tr w:rsidR="00816A2E" w:rsidRPr="00816A2E" w14:paraId="38620480" w14:textId="77777777" w:rsidTr="00816A2E">
        <w:trPr>
          <w:trHeight w:val="267"/>
          <w:jc w:val="center"/>
        </w:trPr>
        <w:tc>
          <w:tcPr>
            <w:tcW w:w="17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D4D49D" w14:textId="77777777" w:rsidR="00816A2E" w:rsidRPr="00816A2E" w:rsidRDefault="00816A2E" w:rsidP="00816A2E">
            <w:pPr>
              <w:ind w:left="-108" w:right="-163"/>
              <w:rPr>
                <w:color w:val="000000"/>
                <w:sz w:val="22"/>
                <w:szCs w:val="22"/>
                <w:lang w:eastAsia="en-US"/>
              </w:rPr>
            </w:pPr>
          </w:p>
        </w:tc>
        <w:tc>
          <w:tcPr>
            <w:tcW w:w="1804" w:type="dxa"/>
            <w:vMerge w:val="restart"/>
            <w:tcBorders>
              <w:top w:val="nil"/>
              <w:left w:val="single" w:sz="4" w:space="0" w:color="auto"/>
              <w:right w:val="single" w:sz="4" w:space="0" w:color="auto"/>
            </w:tcBorders>
            <w:shd w:val="clear" w:color="auto" w:fill="auto"/>
            <w:vAlign w:val="center"/>
            <w:hideMark/>
          </w:tcPr>
          <w:p w14:paraId="45ED80E6"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Одноставочный, руб./Гкал</w:t>
            </w:r>
          </w:p>
        </w:tc>
        <w:tc>
          <w:tcPr>
            <w:tcW w:w="1387" w:type="dxa"/>
            <w:tcBorders>
              <w:top w:val="nil"/>
              <w:left w:val="nil"/>
              <w:bottom w:val="single" w:sz="4" w:space="0" w:color="auto"/>
              <w:right w:val="single" w:sz="4" w:space="0" w:color="auto"/>
            </w:tcBorders>
            <w:shd w:val="clear" w:color="auto" w:fill="auto"/>
            <w:vAlign w:val="center"/>
            <w:hideMark/>
          </w:tcPr>
          <w:p w14:paraId="4376C6C1"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с 01.01.2021</w:t>
            </w:r>
          </w:p>
        </w:tc>
        <w:tc>
          <w:tcPr>
            <w:tcW w:w="971" w:type="dxa"/>
            <w:tcBorders>
              <w:top w:val="nil"/>
              <w:left w:val="nil"/>
              <w:bottom w:val="single" w:sz="4" w:space="0" w:color="auto"/>
              <w:right w:val="single" w:sz="4" w:space="0" w:color="auto"/>
            </w:tcBorders>
            <w:shd w:val="clear" w:color="auto" w:fill="auto"/>
            <w:vAlign w:val="center"/>
            <w:hideMark/>
          </w:tcPr>
          <w:p w14:paraId="3EB3B3BA"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2 741,32</w:t>
            </w:r>
          </w:p>
        </w:tc>
        <w:tc>
          <w:tcPr>
            <w:tcW w:w="832" w:type="dxa"/>
            <w:tcBorders>
              <w:top w:val="nil"/>
              <w:left w:val="nil"/>
              <w:bottom w:val="single" w:sz="4" w:space="0" w:color="auto"/>
              <w:right w:val="single" w:sz="4" w:space="0" w:color="auto"/>
            </w:tcBorders>
            <w:shd w:val="clear" w:color="auto" w:fill="auto"/>
            <w:vAlign w:val="center"/>
            <w:hideMark/>
          </w:tcPr>
          <w:p w14:paraId="0F02C9B4"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832" w:type="dxa"/>
            <w:tcBorders>
              <w:top w:val="nil"/>
              <w:left w:val="nil"/>
              <w:bottom w:val="single" w:sz="4" w:space="0" w:color="auto"/>
              <w:right w:val="single" w:sz="4" w:space="0" w:color="auto"/>
            </w:tcBorders>
            <w:shd w:val="clear" w:color="auto" w:fill="auto"/>
            <w:vAlign w:val="center"/>
            <w:hideMark/>
          </w:tcPr>
          <w:p w14:paraId="7900BDC7"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832" w:type="dxa"/>
            <w:tcBorders>
              <w:top w:val="nil"/>
              <w:left w:val="nil"/>
              <w:bottom w:val="single" w:sz="4" w:space="0" w:color="auto"/>
              <w:right w:val="single" w:sz="4" w:space="0" w:color="auto"/>
            </w:tcBorders>
            <w:shd w:val="clear" w:color="auto" w:fill="auto"/>
            <w:vAlign w:val="center"/>
            <w:hideMark/>
          </w:tcPr>
          <w:p w14:paraId="2C7D6EC2"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832" w:type="dxa"/>
            <w:tcBorders>
              <w:top w:val="nil"/>
              <w:left w:val="nil"/>
              <w:bottom w:val="single" w:sz="4" w:space="0" w:color="auto"/>
              <w:right w:val="single" w:sz="4" w:space="0" w:color="auto"/>
            </w:tcBorders>
            <w:shd w:val="clear" w:color="auto" w:fill="auto"/>
            <w:vAlign w:val="center"/>
            <w:hideMark/>
          </w:tcPr>
          <w:p w14:paraId="630EDEDE"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1110" w:type="dxa"/>
            <w:tcBorders>
              <w:top w:val="nil"/>
              <w:left w:val="nil"/>
              <w:bottom w:val="single" w:sz="4" w:space="0" w:color="auto"/>
              <w:right w:val="single" w:sz="4" w:space="0" w:color="auto"/>
            </w:tcBorders>
            <w:shd w:val="clear" w:color="auto" w:fill="auto"/>
            <w:vAlign w:val="center"/>
            <w:hideMark/>
          </w:tcPr>
          <w:p w14:paraId="4C88D50C" w14:textId="77777777" w:rsidR="00816A2E" w:rsidRPr="00816A2E" w:rsidRDefault="00816A2E" w:rsidP="00816A2E">
            <w:pPr>
              <w:ind w:left="-108" w:right="-86"/>
              <w:jc w:val="center"/>
              <w:rPr>
                <w:color w:val="000000"/>
                <w:sz w:val="22"/>
                <w:szCs w:val="22"/>
                <w:lang w:eastAsia="en-US"/>
              </w:rPr>
            </w:pPr>
            <w:r w:rsidRPr="00816A2E">
              <w:rPr>
                <w:color w:val="000000"/>
                <w:sz w:val="22"/>
                <w:szCs w:val="22"/>
                <w:lang w:val="en-US" w:eastAsia="en-US"/>
              </w:rPr>
              <w:t>x</w:t>
            </w:r>
          </w:p>
        </w:tc>
      </w:tr>
      <w:tr w:rsidR="00816A2E" w:rsidRPr="00816A2E" w14:paraId="4F01B224" w14:textId="77777777" w:rsidTr="00816A2E">
        <w:trPr>
          <w:trHeight w:val="267"/>
          <w:jc w:val="center"/>
        </w:trPr>
        <w:tc>
          <w:tcPr>
            <w:tcW w:w="17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5385DB" w14:textId="77777777" w:rsidR="00816A2E" w:rsidRPr="00816A2E" w:rsidRDefault="00816A2E" w:rsidP="00816A2E">
            <w:pPr>
              <w:ind w:left="-108" w:right="-163"/>
              <w:rPr>
                <w:color w:val="000000"/>
                <w:sz w:val="22"/>
                <w:szCs w:val="22"/>
                <w:lang w:eastAsia="en-US"/>
              </w:rPr>
            </w:pPr>
          </w:p>
        </w:tc>
        <w:tc>
          <w:tcPr>
            <w:tcW w:w="1804" w:type="dxa"/>
            <w:vMerge/>
            <w:tcBorders>
              <w:left w:val="single" w:sz="4" w:space="0" w:color="auto"/>
              <w:right w:val="single" w:sz="4" w:space="0" w:color="auto"/>
            </w:tcBorders>
            <w:vAlign w:val="center"/>
            <w:hideMark/>
          </w:tcPr>
          <w:p w14:paraId="5642F6DA" w14:textId="77777777" w:rsidR="00816A2E" w:rsidRPr="00816A2E" w:rsidRDefault="00816A2E" w:rsidP="00816A2E">
            <w:pPr>
              <w:ind w:left="-108" w:right="-163"/>
              <w:rPr>
                <w:color w:val="000000"/>
                <w:sz w:val="22"/>
                <w:szCs w:val="22"/>
                <w:lang w:eastAsia="en-US"/>
              </w:rPr>
            </w:pPr>
          </w:p>
        </w:tc>
        <w:tc>
          <w:tcPr>
            <w:tcW w:w="1387" w:type="dxa"/>
            <w:tcBorders>
              <w:top w:val="nil"/>
              <w:left w:val="nil"/>
              <w:bottom w:val="single" w:sz="4" w:space="0" w:color="auto"/>
              <w:right w:val="single" w:sz="4" w:space="0" w:color="auto"/>
            </w:tcBorders>
            <w:shd w:val="clear" w:color="auto" w:fill="auto"/>
            <w:vAlign w:val="center"/>
            <w:hideMark/>
          </w:tcPr>
          <w:p w14:paraId="6204F04B"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с 01.07.2021</w:t>
            </w:r>
          </w:p>
        </w:tc>
        <w:tc>
          <w:tcPr>
            <w:tcW w:w="971" w:type="dxa"/>
            <w:tcBorders>
              <w:top w:val="nil"/>
              <w:left w:val="nil"/>
              <w:bottom w:val="single" w:sz="4" w:space="0" w:color="auto"/>
              <w:right w:val="single" w:sz="4" w:space="0" w:color="auto"/>
            </w:tcBorders>
            <w:shd w:val="clear" w:color="auto" w:fill="auto"/>
            <w:vAlign w:val="center"/>
            <w:hideMark/>
          </w:tcPr>
          <w:p w14:paraId="72836B0C"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2 840,00</w:t>
            </w:r>
          </w:p>
        </w:tc>
        <w:tc>
          <w:tcPr>
            <w:tcW w:w="832" w:type="dxa"/>
            <w:tcBorders>
              <w:top w:val="nil"/>
              <w:left w:val="nil"/>
              <w:bottom w:val="single" w:sz="4" w:space="0" w:color="auto"/>
              <w:right w:val="single" w:sz="4" w:space="0" w:color="auto"/>
            </w:tcBorders>
            <w:shd w:val="clear" w:color="auto" w:fill="auto"/>
            <w:vAlign w:val="center"/>
            <w:hideMark/>
          </w:tcPr>
          <w:p w14:paraId="36AEAA97"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x</w:t>
            </w:r>
          </w:p>
        </w:tc>
        <w:tc>
          <w:tcPr>
            <w:tcW w:w="832" w:type="dxa"/>
            <w:tcBorders>
              <w:top w:val="nil"/>
              <w:left w:val="nil"/>
              <w:bottom w:val="single" w:sz="4" w:space="0" w:color="auto"/>
              <w:right w:val="single" w:sz="4" w:space="0" w:color="auto"/>
            </w:tcBorders>
            <w:shd w:val="clear" w:color="auto" w:fill="auto"/>
            <w:vAlign w:val="center"/>
            <w:hideMark/>
          </w:tcPr>
          <w:p w14:paraId="65D326D0"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832" w:type="dxa"/>
            <w:tcBorders>
              <w:top w:val="nil"/>
              <w:left w:val="nil"/>
              <w:bottom w:val="single" w:sz="4" w:space="0" w:color="auto"/>
              <w:right w:val="single" w:sz="4" w:space="0" w:color="auto"/>
            </w:tcBorders>
            <w:shd w:val="clear" w:color="auto" w:fill="auto"/>
            <w:vAlign w:val="center"/>
            <w:hideMark/>
          </w:tcPr>
          <w:p w14:paraId="7084F019"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832" w:type="dxa"/>
            <w:tcBorders>
              <w:top w:val="nil"/>
              <w:left w:val="nil"/>
              <w:bottom w:val="single" w:sz="4" w:space="0" w:color="auto"/>
              <w:right w:val="single" w:sz="4" w:space="0" w:color="auto"/>
            </w:tcBorders>
            <w:shd w:val="clear" w:color="auto" w:fill="auto"/>
            <w:vAlign w:val="center"/>
            <w:hideMark/>
          </w:tcPr>
          <w:p w14:paraId="36FBD68F"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1110" w:type="dxa"/>
            <w:tcBorders>
              <w:top w:val="nil"/>
              <w:left w:val="nil"/>
              <w:bottom w:val="single" w:sz="4" w:space="0" w:color="auto"/>
              <w:right w:val="single" w:sz="4" w:space="0" w:color="auto"/>
            </w:tcBorders>
            <w:shd w:val="clear" w:color="auto" w:fill="auto"/>
            <w:vAlign w:val="center"/>
            <w:hideMark/>
          </w:tcPr>
          <w:p w14:paraId="7662FFF1" w14:textId="77777777" w:rsidR="00816A2E" w:rsidRPr="00816A2E" w:rsidRDefault="00816A2E" w:rsidP="00816A2E">
            <w:pPr>
              <w:ind w:left="-108" w:right="-86"/>
              <w:jc w:val="center"/>
              <w:rPr>
                <w:color w:val="000000"/>
                <w:sz w:val="22"/>
                <w:szCs w:val="22"/>
                <w:lang w:eastAsia="en-US"/>
              </w:rPr>
            </w:pPr>
            <w:r w:rsidRPr="00816A2E">
              <w:rPr>
                <w:color w:val="000000"/>
                <w:sz w:val="22"/>
                <w:szCs w:val="22"/>
                <w:lang w:val="en-US" w:eastAsia="en-US"/>
              </w:rPr>
              <w:t>x</w:t>
            </w:r>
          </w:p>
        </w:tc>
      </w:tr>
      <w:tr w:rsidR="00816A2E" w:rsidRPr="00816A2E" w14:paraId="6A170AA2" w14:textId="77777777" w:rsidTr="00816A2E">
        <w:trPr>
          <w:trHeight w:val="267"/>
          <w:jc w:val="center"/>
        </w:trPr>
        <w:tc>
          <w:tcPr>
            <w:tcW w:w="17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1BF702" w14:textId="77777777" w:rsidR="00816A2E" w:rsidRPr="00816A2E" w:rsidRDefault="00816A2E" w:rsidP="00816A2E">
            <w:pPr>
              <w:ind w:left="-108" w:right="-163"/>
              <w:rPr>
                <w:color w:val="000000"/>
                <w:sz w:val="22"/>
                <w:szCs w:val="22"/>
                <w:lang w:eastAsia="en-US"/>
              </w:rPr>
            </w:pPr>
          </w:p>
        </w:tc>
        <w:tc>
          <w:tcPr>
            <w:tcW w:w="1804" w:type="dxa"/>
            <w:vMerge/>
            <w:tcBorders>
              <w:left w:val="single" w:sz="4" w:space="0" w:color="auto"/>
              <w:right w:val="single" w:sz="4" w:space="0" w:color="auto"/>
            </w:tcBorders>
            <w:vAlign w:val="center"/>
            <w:hideMark/>
          </w:tcPr>
          <w:p w14:paraId="3EDFB8BB" w14:textId="77777777" w:rsidR="00816A2E" w:rsidRPr="00816A2E" w:rsidRDefault="00816A2E" w:rsidP="00816A2E">
            <w:pPr>
              <w:ind w:left="-108" w:right="-163"/>
              <w:rPr>
                <w:color w:val="000000"/>
                <w:sz w:val="22"/>
                <w:szCs w:val="22"/>
                <w:lang w:eastAsia="en-US"/>
              </w:rPr>
            </w:pPr>
          </w:p>
        </w:tc>
        <w:tc>
          <w:tcPr>
            <w:tcW w:w="1387" w:type="dxa"/>
            <w:tcBorders>
              <w:top w:val="nil"/>
              <w:left w:val="nil"/>
              <w:bottom w:val="single" w:sz="4" w:space="0" w:color="auto"/>
              <w:right w:val="single" w:sz="4" w:space="0" w:color="auto"/>
            </w:tcBorders>
            <w:shd w:val="clear" w:color="auto" w:fill="auto"/>
            <w:vAlign w:val="center"/>
            <w:hideMark/>
          </w:tcPr>
          <w:p w14:paraId="27BEAFD5"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с 01.01.2022</w:t>
            </w:r>
          </w:p>
        </w:tc>
        <w:tc>
          <w:tcPr>
            <w:tcW w:w="971" w:type="dxa"/>
            <w:tcBorders>
              <w:top w:val="nil"/>
              <w:left w:val="nil"/>
              <w:bottom w:val="single" w:sz="4" w:space="0" w:color="auto"/>
              <w:right w:val="single" w:sz="4" w:space="0" w:color="auto"/>
            </w:tcBorders>
            <w:shd w:val="clear" w:color="auto" w:fill="auto"/>
            <w:vAlign w:val="center"/>
            <w:hideMark/>
          </w:tcPr>
          <w:p w14:paraId="596C464F"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2 840,00</w:t>
            </w:r>
          </w:p>
        </w:tc>
        <w:tc>
          <w:tcPr>
            <w:tcW w:w="832" w:type="dxa"/>
            <w:tcBorders>
              <w:top w:val="nil"/>
              <w:left w:val="nil"/>
              <w:bottom w:val="single" w:sz="4" w:space="0" w:color="auto"/>
              <w:right w:val="single" w:sz="4" w:space="0" w:color="auto"/>
            </w:tcBorders>
            <w:shd w:val="clear" w:color="auto" w:fill="auto"/>
            <w:vAlign w:val="center"/>
            <w:hideMark/>
          </w:tcPr>
          <w:p w14:paraId="29D22CED"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x</w:t>
            </w:r>
          </w:p>
        </w:tc>
        <w:tc>
          <w:tcPr>
            <w:tcW w:w="832" w:type="dxa"/>
            <w:tcBorders>
              <w:top w:val="nil"/>
              <w:left w:val="nil"/>
              <w:bottom w:val="single" w:sz="4" w:space="0" w:color="auto"/>
              <w:right w:val="single" w:sz="4" w:space="0" w:color="auto"/>
            </w:tcBorders>
            <w:shd w:val="clear" w:color="auto" w:fill="auto"/>
            <w:vAlign w:val="center"/>
            <w:hideMark/>
          </w:tcPr>
          <w:p w14:paraId="7F124CF8"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832" w:type="dxa"/>
            <w:tcBorders>
              <w:top w:val="nil"/>
              <w:left w:val="nil"/>
              <w:bottom w:val="single" w:sz="4" w:space="0" w:color="auto"/>
              <w:right w:val="single" w:sz="4" w:space="0" w:color="auto"/>
            </w:tcBorders>
            <w:shd w:val="clear" w:color="auto" w:fill="auto"/>
            <w:vAlign w:val="center"/>
            <w:hideMark/>
          </w:tcPr>
          <w:p w14:paraId="7C1FD43B"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832" w:type="dxa"/>
            <w:tcBorders>
              <w:top w:val="nil"/>
              <w:left w:val="nil"/>
              <w:bottom w:val="single" w:sz="4" w:space="0" w:color="auto"/>
              <w:right w:val="single" w:sz="4" w:space="0" w:color="auto"/>
            </w:tcBorders>
            <w:shd w:val="clear" w:color="auto" w:fill="auto"/>
            <w:vAlign w:val="center"/>
            <w:hideMark/>
          </w:tcPr>
          <w:p w14:paraId="6C1DCB4D"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1110" w:type="dxa"/>
            <w:tcBorders>
              <w:top w:val="nil"/>
              <w:left w:val="nil"/>
              <w:bottom w:val="single" w:sz="4" w:space="0" w:color="auto"/>
              <w:right w:val="single" w:sz="4" w:space="0" w:color="auto"/>
            </w:tcBorders>
            <w:shd w:val="clear" w:color="auto" w:fill="auto"/>
            <w:vAlign w:val="center"/>
            <w:hideMark/>
          </w:tcPr>
          <w:p w14:paraId="4E0D2A27" w14:textId="77777777" w:rsidR="00816A2E" w:rsidRPr="00816A2E" w:rsidRDefault="00816A2E" w:rsidP="00816A2E">
            <w:pPr>
              <w:ind w:left="-108" w:right="-86"/>
              <w:jc w:val="center"/>
              <w:rPr>
                <w:color w:val="000000"/>
                <w:sz w:val="22"/>
                <w:szCs w:val="22"/>
                <w:lang w:eastAsia="en-US"/>
              </w:rPr>
            </w:pPr>
            <w:r w:rsidRPr="00816A2E">
              <w:rPr>
                <w:color w:val="000000"/>
                <w:sz w:val="22"/>
                <w:szCs w:val="22"/>
                <w:lang w:val="en-US" w:eastAsia="en-US"/>
              </w:rPr>
              <w:t>x</w:t>
            </w:r>
          </w:p>
        </w:tc>
      </w:tr>
      <w:tr w:rsidR="00816A2E" w:rsidRPr="00816A2E" w14:paraId="06783FA9" w14:textId="77777777" w:rsidTr="00816A2E">
        <w:trPr>
          <w:trHeight w:val="267"/>
          <w:jc w:val="center"/>
        </w:trPr>
        <w:tc>
          <w:tcPr>
            <w:tcW w:w="17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FFDB58" w14:textId="77777777" w:rsidR="00816A2E" w:rsidRPr="00816A2E" w:rsidRDefault="00816A2E" w:rsidP="00816A2E">
            <w:pPr>
              <w:ind w:left="-108" w:right="-163"/>
              <w:rPr>
                <w:color w:val="000000"/>
                <w:sz w:val="22"/>
                <w:szCs w:val="22"/>
                <w:lang w:eastAsia="en-US"/>
              </w:rPr>
            </w:pPr>
          </w:p>
        </w:tc>
        <w:tc>
          <w:tcPr>
            <w:tcW w:w="1804" w:type="dxa"/>
            <w:vMerge/>
            <w:tcBorders>
              <w:left w:val="single" w:sz="4" w:space="0" w:color="auto"/>
              <w:right w:val="single" w:sz="4" w:space="0" w:color="auto"/>
            </w:tcBorders>
            <w:vAlign w:val="center"/>
            <w:hideMark/>
          </w:tcPr>
          <w:p w14:paraId="428E876D" w14:textId="77777777" w:rsidR="00816A2E" w:rsidRPr="00816A2E" w:rsidRDefault="00816A2E" w:rsidP="00816A2E">
            <w:pPr>
              <w:ind w:left="-108" w:right="-163"/>
              <w:rPr>
                <w:color w:val="000000"/>
                <w:sz w:val="22"/>
                <w:szCs w:val="22"/>
                <w:lang w:eastAsia="en-US"/>
              </w:rPr>
            </w:pPr>
          </w:p>
        </w:tc>
        <w:tc>
          <w:tcPr>
            <w:tcW w:w="1387" w:type="dxa"/>
            <w:tcBorders>
              <w:top w:val="nil"/>
              <w:left w:val="nil"/>
              <w:bottom w:val="single" w:sz="4" w:space="0" w:color="auto"/>
              <w:right w:val="single" w:sz="4" w:space="0" w:color="auto"/>
            </w:tcBorders>
            <w:shd w:val="clear" w:color="auto" w:fill="auto"/>
            <w:vAlign w:val="center"/>
            <w:hideMark/>
          </w:tcPr>
          <w:p w14:paraId="70EE2CDF"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с 01.07.2022</w:t>
            </w:r>
          </w:p>
        </w:tc>
        <w:tc>
          <w:tcPr>
            <w:tcW w:w="971" w:type="dxa"/>
            <w:tcBorders>
              <w:top w:val="nil"/>
              <w:left w:val="nil"/>
              <w:bottom w:val="single" w:sz="4" w:space="0" w:color="auto"/>
              <w:right w:val="single" w:sz="4" w:space="0" w:color="auto"/>
            </w:tcBorders>
            <w:shd w:val="clear" w:color="auto" w:fill="auto"/>
            <w:vAlign w:val="center"/>
            <w:hideMark/>
          </w:tcPr>
          <w:p w14:paraId="7C3C63C4"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2 953,65</w:t>
            </w:r>
          </w:p>
        </w:tc>
        <w:tc>
          <w:tcPr>
            <w:tcW w:w="832" w:type="dxa"/>
            <w:tcBorders>
              <w:top w:val="nil"/>
              <w:left w:val="nil"/>
              <w:bottom w:val="single" w:sz="4" w:space="0" w:color="auto"/>
              <w:right w:val="single" w:sz="4" w:space="0" w:color="auto"/>
            </w:tcBorders>
            <w:shd w:val="clear" w:color="auto" w:fill="auto"/>
            <w:vAlign w:val="center"/>
            <w:hideMark/>
          </w:tcPr>
          <w:p w14:paraId="33CC40AD"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x</w:t>
            </w:r>
          </w:p>
        </w:tc>
        <w:tc>
          <w:tcPr>
            <w:tcW w:w="832" w:type="dxa"/>
            <w:tcBorders>
              <w:top w:val="nil"/>
              <w:left w:val="nil"/>
              <w:bottom w:val="single" w:sz="4" w:space="0" w:color="auto"/>
              <w:right w:val="single" w:sz="4" w:space="0" w:color="auto"/>
            </w:tcBorders>
            <w:shd w:val="clear" w:color="auto" w:fill="auto"/>
            <w:vAlign w:val="center"/>
            <w:hideMark/>
          </w:tcPr>
          <w:p w14:paraId="3DDA0B08"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832" w:type="dxa"/>
            <w:tcBorders>
              <w:top w:val="nil"/>
              <w:left w:val="nil"/>
              <w:bottom w:val="single" w:sz="4" w:space="0" w:color="auto"/>
              <w:right w:val="single" w:sz="4" w:space="0" w:color="auto"/>
            </w:tcBorders>
            <w:shd w:val="clear" w:color="auto" w:fill="auto"/>
            <w:vAlign w:val="center"/>
            <w:hideMark/>
          </w:tcPr>
          <w:p w14:paraId="70E6181B"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832" w:type="dxa"/>
            <w:tcBorders>
              <w:top w:val="nil"/>
              <w:left w:val="nil"/>
              <w:bottom w:val="single" w:sz="4" w:space="0" w:color="auto"/>
              <w:right w:val="single" w:sz="4" w:space="0" w:color="auto"/>
            </w:tcBorders>
            <w:shd w:val="clear" w:color="auto" w:fill="auto"/>
            <w:vAlign w:val="center"/>
            <w:hideMark/>
          </w:tcPr>
          <w:p w14:paraId="4637BAB8"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1110" w:type="dxa"/>
            <w:tcBorders>
              <w:top w:val="nil"/>
              <w:left w:val="nil"/>
              <w:bottom w:val="single" w:sz="4" w:space="0" w:color="auto"/>
              <w:right w:val="single" w:sz="4" w:space="0" w:color="auto"/>
            </w:tcBorders>
            <w:shd w:val="clear" w:color="auto" w:fill="auto"/>
            <w:vAlign w:val="center"/>
            <w:hideMark/>
          </w:tcPr>
          <w:p w14:paraId="630308DF" w14:textId="77777777" w:rsidR="00816A2E" w:rsidRPr="00816A2E" w:rsidRDefault="00816A2E" w:rsidP="00816A2E">
            <w:pPr>
              <w:ind w:left="-108" w:right="-86"/>
              <w:jc w:val="center"/>
              <w:rPr>
                <w:color w:val="000000"/>
                <w:sz w:val="22"/>
                <w:szCs w:val="22"/>
                <w:lang w:eastAsia="en-US"/>
              </w:rPr>
            </w:pPr>
            <w:r w:rsidRPr="00816A2E">
              <w:rPr>
                <w:color w:val="000000"/>
                <w:sz w:val="22"/>
                <w:szCs w:val="22"/>
                <w:lang w:val="en-US" w:eastAsia="en-US"/>
              </w:rPr>
              <w:t>x</w:t>
            </w:r>
          </w:p>
        </w:tc>
      </w:tr>
      <w:tr w:rsidR="00816A2E" w:rsidRPr="00816A2E" w14:paraId="41E1DBC9" w14:textId="77777777" w:rsidTr="00816A2E">
        <w:trPr>
          <w:trHeight w:val="267"/>
          <w:jc w:val="center"/>
        </w:trPr>
        <w:tc>
          <w:tcPr>
            <w:tcW w:w="17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2EF868" w14:textId="77777777" w:rsidR="00816A2E" w:rsidRPr="00816A2E" w:rsidRDefault="00816A2E" w:rsidP="00816A2E">
            <w:pPr>
              <w:ind w:left="-108" w:right="-163"/>
              <w:rPr>
                <w:color w:val="000000"/>
                <w:sz w:val="22"/>
                <w:szCs w:val="22"/>
                <w:lang w:eastAsia="en-US"/>
              </w:rPr>
            </w:pPr>
          </w:p>
        </w:tc>
        <w:tc>
          <w:tcPr>
            <w:tcW w:w="1804" w:type="dxa"/>
            <w:vMerge/>
            <w:tcBorders>
              <w:left w:val="single" w:sz="4" w:space="0" w:color="auto"/>
              <w:right w:val="single" w:sz="4" w:space="0" w:color="auto"/>
            </w:tcBorders>
            <w:vAlign w:val="center"/>
            <w:hideMark/>
          </w:tcPr>
          <w:p w14:paraId="7AFC8897" w14:textId="77777777" w:rsidR="00816A2E" w:rsidRPr="00816A2E" w:rsidRDefault="00816A2E" w:rsidP="00816A2E">
            <w:pPr>
              <w:ind w:left="-108" w:right="-163"/>
              <w:rPr>
                <w:color w:val="000000"/>
                <w:sz w:val="22"/>
                <w:szCs w:val="22"/>
                <w:lang w:eastAsia="en-US"/>
              </w:rPr>
            </w:pPr>
          </w:p>
        </w:tc>
        <w:tc>
          <w:tcPr>
            <w:tcW w:w="1387" w:type="dxa"/>
            <w:tcBorders>
              <w:top w:val="nil"/>
              <w:left w:val="nil"/>
              <w:bottom w:val="single" w:sz="4" w:space="0" w:color="auto"/>
              <w:right w:val="single" w:sz="4" w:space="0" w:color="auto"/>
            </w:tcBorders>
            <w:shd w:val="clear" w:color="auto" w:fill="auto"/>
            <w:vAlign w:val="center"/>
            <w:hideMark/>
          </w:tcPr>
          <w:p w14:paraId="45110EC1"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с 01.12.2022</w:t>
            </w:r>
          </w:p>
          <w:p w14:paraId="3A6FCC5E"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по 31.12.2022</w:t>
            </w:r>
          </w:p>
        </w:tc>
        <w:tc>
          <w:tcPr>
            <w:tcW w:w="971" w:type="dxa"/>
            <w:tcBorders>
              <w:top w:val="nil"/>
              <w:left w:val="nil"/>
              <w:bottom w:val="single" w:sz="4" w:space="0" w:color="auto"/>
              <w:right w:val="single" w:sz="4" w:space="0" w:color="auto"/>
            </w:tcBorders>
            <w:shd w:val="clear" w:color="auto" w:fill="auto"/>
            <w:vAlign w:val="center"/>
            <w:hideMark/>
          </w:tcPr>
          <w:p w14:paraId="6E000C36"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3 256,48</w:t>
            </w:r>
          </w:p>
        </w:tc>
        <w:tc>
          <w:tcPr>
            <w:tcW w:w="832" w:type="dxa"/>
            <w:tcBorders>
              <w:top w:val="nil"/>
              <w:left w:val="nil"/>
              <w:bottom w:val="single" w:sz="4" w:space="0" w:color="auto"/>
              <w:right w:val="single" w:sz="4" w:space="0" w:color="auto"/>
            </w:tcBorders>
            <w:shd w:val="clear" w:color="auto" w:fill="auto"/>
            <w:vAlign w:val="center"/>
            <w:hideMark/>
          </w:tcPr>
          <w:p w14:paraId="12E15A32"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x</w:t>
            </w:r>
          </w:p>
        </w:tc>
        <w:tc>
          <w:tcPr>
            <w:tcW w:w="832" w:type="dxa"/>
            <w:tcBorders>
              <w:top w:val="nil"/>
              <w:left w:val="nil"/>
              <w:bottom w:val="single" w:sz="4" w:space="0" w:color="auto"/>
              <w:right w:val="single" w:sz="4" w:space="0" w:color="auto"/>
            </w:tcBorders>
            <w:shd w:val="clear" w:color="auto" w:fill="auto"/>
            <w:vAlign w:val="center"/>
            <w:hideMark/>
          </w:tcPr>
          <w:p w14:paraId="6A4DFD43"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832" w:type="dxa"/>
            <w:tcBorders>
              <w:top w:val="nil"/>
              <w:left w:val="nil"/>
              <w:bottom w:val="single" w:sz="4" w:space="0" w:color="auto"/>
              <w:right w:val="single" w:sz="4" w:space="0" w:color="auto"/>
            </w:tcBorders>
            <w:shd w:val="clear" w:color="auto" w:fill="auto"/>
            <w:vAlign w:val="center"/>
            <w:hideMark/>
          </w:tcPr>
          <w:p w14:paraId="4CF9F005"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832" w:type="dxa"/>
            <w:tcBorders>
              <w:top w:val="nil"/>
              <w:left w:val="nil"/>
              <w:bottom w:val="single" w:sz="4" w:space="0" w:color="auto"/>
              <w:right w:val="single" w:sz="4" w:space="0" w:color="auto"/>
            </w:tcBorders>
            <w:shd w:val="clear" w:color="auto" w:fill="auto"/>
            <w:vAlign w:val="center"/>
            <w:hideMark/>
          </w:tcPr>
          <w:p w14:paraId="2B79D33F"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1110" w:type="dxa"/>
            <w:tcBorders>
              <w:top w:val="nil"/>
              <w:left w:val="nil"/>
              <w:bottom w:val="single" w:sz="4" w:space="0" w:color="auto"/>
              <w:right w:val="single" w:sz="4" w:space="0" w:color="auto"/>
            </w:tcBorders>
            <w:shd w:val="clear" w:color="auto" w:fill="auto"/>
            <w:vAlign w:val="center"/>
            <w:hideMark/>
          </w:tcPr>
          <w:p w14:paraId="7BA9F325" w14:textId="77777777" w:rsidR="00816A2E" w:rsidRPr="00816A2E" w:rsidRDefault="00816A2E" w:rsidP="00816A2E">
            <w:pPr>
              <w:ind w:left="-108" w:right="-86"/>
              <w:jc w:val="center"/>
              <w:rPr>
                <w:color w:val="000000"/>
                <w:sz w:val="22"/>
                <w:szCs w:val="22"/>
                <w:lang w:eastAsia="en-US"/>
              </w:rPr>
            </w:pPr>
            <w:r w:rsidRPr="00816A2E">
              <w:rPr>
                <w:color w:val="000000"/>
                <w:sz w:val="22"/>
                <w:szCs w:val="22"/>
                <w:lang w:val="en-US" w:eastAsia="en-US"/>
              </w:rPr>
              <w:t>x</w:t>
            </w:r>
          </w:p>
        </w:tc>
      </w:tr>
      <w:tr w:rsidR="00816A2E" w:rsidRPr="00816A2E" w14:paraId="39AD8801" w14:textId="77777777" w:rsidTr="00816A2E">
        <w:trPr>
          <w:trHeight w:val="267"/>
          <w:jc w:val="center"/>
        </w:trPr>
        <w:tc>
          <w:tcPr>
            <w:tcW w:w="17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B985EA" w14:textId="77777777" w:rsidR="00816A2E" w:rsidRPr="00816A2E" w:rsidRDefault="00816A2E" w:rsidP="00816A2E">
            <w:pPr>
              <w:ind w:left="-108" w:right="-163"/>
              <w:rPr>
                <w:color w:val="000000"/>
                <w:sz w:val="22"/>
                <w:szCs w:val="22"/>
                <w:lang w:eastAsia="en-US"/>
              </w:rPr>
            </w:pPr>
          </w:p>
        </w:tc>
        <w:tc>
          <w:tcPr>
            <w:tcW w:w="1804" w:type="dxa"/>
            <w:vMerge/>
            <w:tcBorders>
              <w:left w:val="single" w:sz="4" w:space="0" w:color="auto"/>
              <w:right w:val="single" w:sz="4" w:space="0" w:color="auto"/>
            </w:tcBorders>
            <w:vAlign w:val="center"/>
            <w:hideMark/>
          </w:tcPr>
          <w:p w14:paraId="385317F5" w14:textId="77777777" w:rsidR="00816A2E" w:rsidRPr="00816A2E" w:rsidRDefault="00816A2E" w:rsidP="00816A2E">
            <w:pPr>
              <w:ind w:left="-108" w:right="-163"/>
              <w:rPr>
                <w:color w:val="000000"/>
                <w:sz w:val="22"/>
                <w:szCs w:val="22"/>
                <w:lang w:eastAsia="en-US"/>
              </w:rPr>
            </w:pPr>
          </w:p>
        </w:tc>
        <w:tc>
          <w:tcPr>
            <w:tcW w:w="1387" w:type="dxa"/>
            <w:tcBorders>
              <w:top w:val="nil"/>
              <w:left w:val="nil"/>
              <w:bottom w:val="single" w:sz="4" w:space="0" w:color="auto"/>
              <w:right w:val="single" w:sz="4" w:space="0" w:color="auto"/>
            </w:tcBorders>
            <w:shd w:val="clear" w:color="auto" w:fill="auto"/>
            <w:vAlign w:val="center"/>
            <w:hideMark/>
          </w:tcPr>
          <w:p w14:paraId="66CAE373"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с 01.01.2023</w:t>
            </w:r>
          </w:p>
          <w:p w14:paraId="10849DA1"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по 31.12.2023</w:t>
            </w:r>
          </w:p>
        </w:tc>
        <w:tc>
          <w:tcPr>
            <w:tcW w:w="971" w:type="dxa"/>
            <w:tcBorders>
              <w:top w:val="nil"/>
              <w:left w:val="nil"/>
              <w:bottom w:val="single" w:sz="4" w:space="0" w:color="auto"/>
              <w:right w:val="single" w:sz="4" w:space="0" w:color="auto"/>
            </w:tcBorders>
            <w:shd w:val="clear" w:color="auto" w:fill="auto"/>
            <w:vAlign w:val="center"/>
            <w:hideMark/>
          </w:tcPr>
          <w:p w14:paraId="4A9FDDB7"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3 256,48</w:t>
            </w:r>
          </w:p>
        </w:tc>
        <w:tc>
          <w:tcPr>
            <w:tcW w:w="832" w:type="dxa"/>
            <w:tcBorders>
              <w:top w:val="nil"/>
              <w:left w:val="nil"/>
              <w:bottom w:val="single" w:sz="4" w:space="0" w:color="auto"/>
              <w:right w:val="single" w:sz="4" w:space="0" w:color="auto"/>
            </w:tcBorders>
            <w:shd w:val="clear" w:color="auto" w:fill="auto"/>
            <w:vAlign w:val="center"/>
            <w:hideMark/>
          </w:tcPr>
          <w:p w14:paraId="7209801B"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x</w:t>
            </w:r>
          </w:p>
        </w:tc>
        <w:tc>
          <w:tcPr>
            <w:tcW w:w="832" w:type="dxa"/>
            <w:tcBorders>
              <w:top w:val="nil"/>
              <w:left w:val="nil"/>
              <w:bottom w:val="single" w:sz="4" w:space="0" w:color="auto"/>
              <w:right w:val="single" w:sz="4" w:space="0" w:color="auto"/>
            </w:tcBorders>
            <w:shd w:val="clear" w:color="auto" w:fill="auto"/>
            <w:vAlign w:val="center"/>
            <w:hideMark/>
          </w:tcPr>
          <w:p w14:paraId="718488B6"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832" w:type="dxa"/>
            <w:tcBorders>
              <w:top w:val="nil"/>
              <w:left w:val="nil"/>
              <w:bottom w:val="single" w:sz="4" w:space="0" w:color="auto"/>
              <w:right w:val="single" w:sz="4" w:space="0" w:color="auto"/>
            </w:tcBorders>
            <w:shd w:val="clear" w:color="auto" w:fill="auto"/>
            <w:vAlign w:val="center"/>
            <w:hideMark/>
          </w:tcPr>
          <w:p w14:paraId="047DA688"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832" w:type="dxa"/>
            <w:tcBorders>
              <w:top w:val="nil"/>
              <w:left w:val="nil"/>
              <w:bottom w:val="single" w:sz="4" w:space="0" w:color="auto"/>
              <w:right w:val="single" w:sz="4" w:space="0" w:color="auto"/>
            </w:tcBorders>
            <w:shd w:val="clear" w:color="auto" w:fill="auto"/>
            <w:vAlign w:val="center"/>
            <w:hideMark/>
          </w:tcPr>
          <w:p w14:paraId="636A5EFC"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1110" w:type="dxa"/>
            <w:tcBorders>
              <w:top w:val="nil"/>
              <w:left w:val="nil"/>
              <w:bottom w:val="single" w:sz="4" w:space="0" w:color="auto"/>
              <w:right w:val="single" w:sz="4" w:space="0" w:color="auto"/>
            </w:tcBorders>
            <w:shd w:val="clear" w:color="auto" w:fill="auto"/>
            <w:vAlign w:val="center"/>
            <w:hideMark/>
          </w:tcPr>
          <w:p w14:paraId="02CAD081" w14:textId="77777777" w:rsidR="00816A2E" w:rsidRPr="00816A2E" w:rsidRDefault="00816A2E" w:rsidP="00816A2E">
            <w:pPr>
              <w:ind w:left="-108" w:right="-86"/>
              <w:jc w:val="center"/>
              <w:rPr>
                <w:color w:val="000000"/>
                <w:sz w:val="22"/>
                <w:szCs w:val="22"/>
                <w:lang w:eastAsia="en-US"/>
              </w:rPr>
            </w:pPr>
            <w:r w:rsidRPr="00816A2E">
              <w:rPr>
                <w:color w:val="000000"/>
                <w:sz w:val="22"/>
                <w:szCs w:val="22"/>
                <w:lang w:val="en-US" w:eastAsia="en-US"/>
              </w:rPr>
              <w:t>x</w:t>
            </w:r>
          </w:p>
        </w:tc>
      </w:tr>
      <w:tr w:rsidR="00816A2E" w:rsidRPr="00816A2E" w14:paraId="350D8E02" w14:textId="77777777" w:rsidTr="00816A2E">
        <w:trPr>
          <w:trHeight w:val="267"/>
          <w:jc w:val="center"/>
        </w:trPr>
        <w:tc>
          <w:tcPr>
            <w:tcW w:w="179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476F79" w14:textId="77777777" w:rsidR="00816A2E" w:rsidRPr="00816A2E" w:rsidRDefault="00816A2E" w:rsidP="00816A2E">
            <w:pPr>
              <w:ind w:left="-108" w:right="-163"/>
              <w:rPr>
                <w:color w:val="000000"/>
                <w:sz w:val="22"/>
                <w:szCs w:val="22"/>
                <w:lang w:eastAsia="en-US"/>
              </w:rPr>
            </w:pPr>
          </w:p>
        </w:tc>
        <w:tc>
          <w:tcPr>
            <w:tcW w:w="1804" w:type="dxa"/>
            <w:vMerge/>
            <w:tcBorders>
              <w:left w:val="single" w:sz="4" w:space="0" w:color="auto"/>
              <w:right w:val="single" w:sz="4" w:space="0" w:color="auto"/>
            </w:tcBorders>
            <w:vAlign w:val="center"/>
          </w:tcPr>
          <w:p w14:paraId="3C8C4F05" w14:textId="77777777" w:rsidR="00816A2E" w:rsidRPr="00816A2E" w:rsidRDefault="00816A2E" w:rsidP="00816A2E">
            <w:pPr>
              <w:ind w:left="-108" w:right="-163"/>
              <w:rPr>
                <w:color w:val="000000"/>
                <w:sz w:val="22"/>
                <w:szCs w:val="22"/>
                <w:lang w:eastAsia="en-US"/>
              </w:rPr>
            </w:pPr>
          </w:p>
        </w:tc>
        <w:tc>
          <w:tcPr>
            <w:tcW w:w="1387" w:type="dxa"/>
            <w:tcBorders>
              <w:top w:val="nil"/>
              <w:left w:val="nil"/>
              <w:bottom w:val="single" w:sz="4" w:space="0" w:color="auto"/>
              <w:right w:val="single" w:sz="4" w:space="0" w:color="auto"/>
            </w:tcBorders>
            <w:shd w:val="clear" w:color="auto" w:fill="auto"/>
            <w:vAlign w:val="center"/>
          </w:tcPr>
          <w:p w14:paraId="6DC05964"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с 01.01.2024</w:t>
            </w:r>
          </w:p>
        </w:tc>
        <w:tc>
          <w:tcPr>
            <w:tcW w:w="971" w:type="dxa"/>
            <w:tcBorders>
              <w:top w:val="nil"/>
              <w:left w:val="nil"/>
              <w:bottom w:val="single" w:sz="4" w:space="0" w:color="auto"/>
              <w:right w:val="single" w:sz="4" w:space="0" w:color="auto"/>
            </w:tcBorders>
            <w:shd w:val="clear" w:color="auto" w:fill="auto"/>
            <w:vAlign w:val="center"/>
          </w:tcPr>
          <w:p w14:paraId="073244B9"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3 256,48</w:t>
            </w:r>
          </w:p>
        </w:tc>
        <w:tc>
          <w:tcPr>
            <w:tcW w:w="832" w:type="dxa"/>
            <w:tcBorders>
              <w:top w:val="nil"/>
              <w:left w:val="nil"/>
              <w:bottom w:val="single" w:sz="4" w:space="0" w:color="auto"/>
              <w:right w:val="single" w:sz="4" w:space="0" w:color="auto"/>
            </w:tcBorders>
            <w:shd w:val="clear" w:color="auto" w:fill="auto"/>
            <w:vAlign w:val="center"/>
          </w:tcPr>
          <w:p w14:paraId="2E831632"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x</w:t>
            </w:r>
          </w:p>
        </w:tc>
        <w:tc>
          <w:tcPr>
            <w:tcW w:w="832" w:type="dxa"/>
            <w:tcBorders>
              <w:top w:val="nil"/>
              <w:left w:val="nil"/>
              <w:bottom w:val="single" w:sz="4" w:space="0" w:color="auto"/>
              <w:right w:val="single" w:sz="4" w:space="0" w:color="auto"/>
            </w:tcBorders>
            <w:shd w:val="clear" w:color="auto" w:fill="auto"/>
            <w:vAlign w:val="center"/>
          </w:tcPr>
          <w:p w14:paraId="75F73D59" w14:textId="77777777" w:rsidR="00816A2E" w:rsidRPr="00816A2E" w:rsidRDefault="00816A2E" w:rsidP="00816A2E">
            <w:pPr>
              <w:ind w:left="-108" w:right="-163"/>
              <w:jc w:val="center"/>
              <w:rPr>
                <w:color w:val="000000"/>
                <w:sz w:val="22"/>
                <w:szCs w:val="22"/>
                <w:lang w:val="en-US" w:eastAsia="en-US"/>
              </w:rPr>
            </w:pPr>
            <w:r w:rsidRPr="00816A2E">
              <w:rPr>
                <w:color w:val="000000"/>
                <w:sz w:val="22"/>
                <w:szCs w:val="22"/>
                <w:lang w:eastAsia="en-US"/>
              </w:rPr>
              <w:t>x</w:t>
            </w:r>
          </w:p>
        </w:tc>
        <w:tc>
          <w:tcPr>
            <w:tcW w:w="832" w:type="dxa"/>
            <w:tcBorders>
              <w:top w:val="nil"/>
              <w:left w:val="nil"/>
              <w:bottom w:val="single" w:sz="4" w:space="0" w:color="auto"/>
              <w:right w:val="single" w:sz="4" w:space="0" w:color="auto"/>
            </w:tcBorders>
            <w:shd w:val="clear" w:color="auto" w:fill="auto"/>
            <w:vAlign w:val="center"/>
          </w:tcPr>
          <w:p w14:paraId="28F98096" w14:textId="77777777" w:rsidR="00816A2E" w:rsidRPr="00816A2E" w:rsidRDefault="00816A2E" w:rsidP="00816A2E">
            <w:pPr>
              <w:ind w:left="-108" w:right="-163"/>
              <w:jc w:val="center"/>
              <w:rPr>
                <w:color w:val="000000"/>
                <w:sz w:val="22"/>
                <w:szCs w:val="22"/>
                <w:lang w:val="en-US" w:eastAsia="en-US"/>
              </w:rPr>
            </w:pPr>
            <w:r w:rsidRPr="00816A2E">
              <w:rPr>
                <w:color w:val="000000"/>
                <w:sz w:val="22"/>
                <w:szCs w:val="22"/>
                <w:lang w:eastAsia="en-US"/>
              </w:rPr>
              <w:t>x</w:t>
            </w:r>
          </w:p>
        </w:tc>
        <w:tc>
          <w:tcPr>
            <w:tcW w:w="832" w:type="dxa"/>
            <w:tcBorders>
              <w:top w:val="nil"/>
              <w:left w:val="nil"/>
              <w:bottom w:val="single" w:sz="4" w:space="0" w:color="auto"/>
              <w:right w:val="single" w:sz="4" w:space="0" w:color="auto"/>
            </w:tcBorders>
            <w:shd w:val="clear" w:color="auto" w:fill="auto"/>
            <w:vAlign w:val="center"/>
          </w:tcPr>
          <w:p w14:paraId="06C6BAB6" w14:textId="77777777" w:rsidR="00816A2E" w:rsidRPr="00816A2E" w:rsidRDefault="00816A2E" w:rsidP="00816A2E">
            <w:pPr>
              <w:ind w:left="-108" w:right="-163"/>
              <w:jc w:val="center"/>
              <w:rPr>
                <w:color w:val="000000"/>
                <w:sz w:val="22"/>
                <w:szCs w:val="22"/>
                <w:lang w:val="en-US" w:eastAsia="en-US"/>
              </w:rPr>
            </w:pPr>
            <w:r w:rsidRPr="00816A2E">
              <w:rPr>
                <w:color w:val="000000"/>
                <w:sz w:val="22"/>
                <w:szCs w:val="22"/>
                <w:lang w:eastAsia="en-US"/>
              </w:rPr>
              <w:t>x</w:t>
            </w:r>
          </w:p>
        </w:tc>
        <w:tc>
          <w:tcPr>
            <w:tcW w:w="1110" w:type="dxa"/>
            <w:tcBorders>
              <w:top w:val="nil"/>
              <w:left w:val="nil"/>
              <w:bottom w:val="single" w:sz="4" w:space="0" w:color="auto"/>
              <w:right w:val="single" w:sz="4" w:space="0" w:color="auto"/>
            </w:tcBorders>
            <w:shd w:val="clear" w:color="auto" w:fill="auto"/>
            <w:vAlign w:val="center"/>
          </w:tcPr>
          <w:p w14:paraId="10F57EC9" w14:textId="77777777" w:rsidR="00816A2E" w:rsidRPr="00816A2E" w:rsidRDefault="00816A2E" w:rsidP="00816A2E">
            <w:pPr>
              <w:ind w:left="-108" w:right="-86"/>
              <w:jc w:val="center"/>
              <w:rPr>
                <w:color w:val="000000"/>
                <w:sz w:val="22"/>
                <w:szCs w:val="22"/>
                <w:lang w:val="en-US" w:eastAsia="en-US"/>
              </w:rPr>
            </w:pPr>
            <w:r w:rsidRPr="00816A2E">
              <w:rPr>
                <w:color w:val="000000"/>
                <w:sz w:val="22"/>
                <w:szCs w:val="22"/>
                <w:lang w:eastAsia="en-US"/>
              </w:rPr>
              <w:t>x</w:t>
            </w:r>
          </w:p>
        </w:tc>
      </w:tr>
      <w:tr w:rsidR="00816A2E" w:rsidRPr="00816A2E" w14:paraId="6489BDDE" w14:textId="77777777" w:rsidTr="00816A2E">
        <w:trPr>
          <w:trHeight w:val="267"/>
          <w:jc w:val="center"/>
        </w:trPr>
        <w:tc>
          <w:tcPr>
            <w:tcW w:w="179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0DA3EA" w14:textId="77777777" w:rsidR="00816A2E" w:rsidRPr="00816A2E" w:rsidRDefault="00816A2E" w:rsidP="00816A2E">
            <w:pPr>
              <w:ind w:left="-108" w:right="-163"/>
              <w:rPr>
                <w:color w:val="000000"/>
                <w:sz w:val="22"/>
                <w:szCs w:val="22"/>
                <w:lang w:eastAsia="en-US"/>
              </w:rPr>
            </w:pPr>
          </w:p>
        </w:tc>
        <w:tc>
          <w:tcPr>
            <w:tcW w:w="1804" w:type="dxa"/>
            <w:vMerge/>
            <w:tcBorders>
              <w:left w:val="single" w:sz="4" w:space="0" w:color="auto"/>
              <w:right w:val="single" w:sz="4" w:space="0" w:color="auto"/>
            </w:tcBorders>
            <w:vAlign w:val="center"/>
          </w:tcPr>
          <w:p w14:paraId="7A5622E5" w14:textId="77777777" w:rsidR="00816A2E" w:rsidRPr="00816A2E" w:rsidRDefault="00816A2E" w:rsidP="00816A2E">
            <w:pPr>
              <w:ind w:left="-108" w:right="-163"/>
              <w:rPr>
                <w:color w:val="000000"/>
                <w:sz w:val="22"/>
                <w:szCs w:val="22"/>
                <w:lang w:eastAsia="en-US"/>
              </w:rPr>
            </w:pPr>
          </w:p>
        </w:tc>
        <w:tc>
          <w:tcPr>
            <w:tcW w:w="1387" w:type="dxa"/>
            <w:tcBorders>
              <w:top w:val="nil"/>
              <w:left w:val="nil"/>
              <w:bottom w:val="single" w:sz="4" w:space="0" w:color="auto"/>
              <w:right w:val="single" w:sz="4" w:space="0" w:color="auto"/>
            </w:tcBorders>
            <w:shd w:val="clear" w:color="auto" w:fill="auto"/>
            <w:vAlign w:val="center"/>
          </w:tcPr>
          <w:p w14:paraId="558591B1"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с 01.07.2024</w:t>
            </w:r>
          </w:p>
        </w:tc>
        <w:tc>
          <w:tcPr>
            <w:tcW w:w="971" w:type="dxa"/>
            <w:tcBorders>
              <w:top w:val="nil"/>
              <w:left w:val="nil"/>
              <w:bottom w:val="single" w:sz="4" w:space="0" w:color="auto"/>
              <w:right w:val="single" w:sz="4" w:space="0" w:color="auto"/>
            </w:tcBorders>
            <w:shd w:val="clear" w:color="auto" w:fill="auto"/>
            <w:vAlign w:val="center"/>
          </w:tcPr>
          <w:p w14:paraId="00331FBA"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3 568,89</w:t>
            </w:r>
          </w:p>
        </w:tc>
        <w:tc>
          <w:tcPr>
            <w:tcW w:w="832" w:type="dxa"/>
            <w:tcBorders>
              <w:top w:val="nil"/>
              <w:left w:val="nil"/>
              <w:bottom w:val="single" w:sz="4" w:space="0" w:color="auto"/>
              <w:right w:val="single" w:sz="4" w:space="0" w:color="auto"/>
            </w:tcBorders>
            <w:shd w:val="clear" w:color="auto" w:fill="auto"/>
            <w:vAlign w:val="center"/>
          </w:tcPr>
          <w:p w14:paraId="4454CFAD"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x</w:t>
            </w:r>
          </w:p>
        </w:tc>
        <w:tc>
          <w:tcPr>
            <w:tcW w:w="832" w:type="dxa"/>
            <w:tcBorders>
              <w:top w:val="nil"/>
              <w:left w:val="nil"/>
              <w:bottom w:val="single" w:sz="4" w:space="0" w:color="auto"/>
              <w:right w:val="single" w:sz="4" w:space="0" w:color="auto"/>
            </w:tcBorders>
            <w:shd w:val="clear" w:color="auto" w:fill="auto"/>
            <w:vAlign w:val="center"/>
          </w:tcPr>
          <w:p w14:paraId="04B00708" w14:textId="77777777" w:rsidR="00816A2E" w:rsidRPr="00816A2E" w:rsidRDefault="00816A2E" w:rsidP="00816A2E">
            <w:pPr>
              <w:ind w:left="-108" w:right="-163"/>
              <w:jc w:val="center"/>
              <w:rPr>
                <w:color w:val="000000"/>
                <w:sz w:val="22"/>
                <w:szCs w:val="22"/>
                <w:lang w:val="en-US" w:eastAsia="en-US"/>
              </w:rPr>
            </w:pPr>
            <w:r w:rsidRPr="00816A2E">
              <w:rPr>
                <w:color w:val="000000"/>
                <w:sz w:val="22"/>
                <w:szCs w:val="22"/>
                <w:lang w:eastAsia="en-US"/>
              </w:rPr>
              <w:t>x</w:t>
            </w:r>
          </w:p>
        </w:tc>
        <w:tc>
          <w:tcPr>
            <w:tcW w:w="832" w:type="dxa"/>
            <w:tcBorders>
              <w:top w:val="nil"/>
              <w:left w:val="nil"/>
              <w:bottom w:val="single" w:sz="4" w:space="0" w:color="auto"/>
              <w:right w:val="single" w:sz="4" w:space="0" w:color="auto"/>
            </w:tcBorders>
            <w:shd w:val="clear" w:color="auto" w:fill="auto"/>
            <w:vAlign w:val="center"/>
          </w:tcPr>
          <w:p w14:paraId="700A5DF9" w14:textId="77777777" w:rsidR="00816A2E" w:rsidRPr="00816A2E" w:rsidRDefault="00816A2E" w:rsidP="00816A2E">
            <w:pPr>
              <w:ind w:left="-108" w:right="-163"/>
              <w:jc w:val="center"/>
              <w:rPr>
                <w:color w:val="000000"/>
                <w:sz w:val="22"/>
                <w:szCs w:val="22"/>
                <w:lang w:val="en-US" w:eastAsia="en-US"/>
              </w:rPr>
            </w:pPr>
            <w:r w:rsidRPr="00816A2E">
              <w:rPr>
                <w:color w:val="000000"/>
                <w:sz w:val="22"/>
                <w:szCs w:val="22"/>
                <w:lang w:eastAsia="en-US"/>
              </w:rPr>
              <w:t>x</w:t>
            </w:r>
          </w:p>
        </w:tc>
        <w:tc>
          <w:tcPr>
            <w:tcW w:w="832" w:type="dxa"/>
            <w:tcBorders>
              <w:top w:val="nil"/>
              <w:left w:val="nil"/>
              <w:bottom w:val="single" w:sz="4" w:space="0" w:color="auto"/>
              <w:right w:val="single" w:sz="4" w:space="0" w:color="auto"/>
            </w:tcBorders>
            <w:shd w:val="clear" w:color="auto" w:fill="auto"/>
            <w:vAlign w:val="center"/>
          </w:tcPr>
          <w:p w14:paraId="58C40FC5" w14:textId="77777777" w:rsidR="00816A2E" w:rsidRPr="00816A2E" w:rsidRDefault="00816A2E" w:rsidP="00816A2E">
            <w:pPr>
              <w:ind w:left="-108" w:right="-163"/>
              <w:jc w:val="center"/>
              <w:rPr>
                <w:color w:val="000000"/>
                <w:sz w:val="22"/>
                <w:szCs w:val="22"/>
                <w:lang w:val="en-US" w:eastAsia="en-US"/>
              </w:rPr>
            </w:pPr>
            <w:r w:rsidRPr="00816A2E">
              <w:rPr>
                <w:color w:val="000000"/>
                <w:sz w:val="22"/>
                <w:szCs w:val="22"/>
                <w:lang w:eastAsia="en-US"/>
              </w:rPr>
              <w:t>x</w:t>
            </w:r>
          </w:p>
        </w:tc>
        <w:tc>
          <w:tcPr>
            <w:tcW w:w="1110" w:type="dxa"/>
            <w:tcBorders>
              <w:top w:val="nil"/>
              <w:left w:val="nil"/>
              <w:bottom w:val="single" w:sz="4" w:space="0" w:color="auto"/>
              <w:right w:val="single" w:sz="4" w:space="0" w:color="auto"/>
            </w:tcBorders>
            <w:shd w:val="clear" w:color="auto" w:fill="auto"/>
            <w:vAlign w:val="center"/>
          </w:tcPr>
          <w:p w14:paraId="749DCB36" w14:textId="77777777" w:rsidR="00816A2E" w:rsidRPr="00816A2E" w:rsidRDefault="00816A2E" w:rsidP="00816A2E">
            <w:pPr>
              <w:ind w:left="-108" w:right="-86"/>
              <w:jc w:val="center"/>
              <w:rPr>
                <w:color w:val="000000"/>
                <w:sz w:val="22"/>
                <w:szCs w:val="22"/>
                <w:lang w:val="en-US" w:eastAsia="en-US"/>
              </w:rPr>
            </w:pPr>
            <w:r w:rsidRPr="00816A2E">
              <w:rPr>
                <w:color w:val="000000"/>
                <w:sz w:val="22"/>
                <w:szCs w:val="22"/>
                <w:lang w:eastAsia="en-US"/>
              </w:rPr>
              <w:t>x</w:t>
            </w:r>
          </w:p>
        </w:tc>
      </w:tr>
      <w:tr w:rsidR="00816A2E" w:rsidRPr="00816A2E" w14:paraId="283351AE" w14:textId="77777777" w:rsidTr="00816A2E">
        <w:trPr>
          <w:trHeight w:val="267"/>
          <w:jc w:val="center"/>
        </w:trPr>
        <w:tc>
          <w:tcPr>
            <w:tcW w:w="179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45D32E" w14:textId="77777777" w:rsidR="00816A2E" w:rsidRPr="00816A2E" w:rsidRDefault="00816A2E" w:rsidP="00816A2E">
            <w:pPr>
              <w:ind w:left="-108" w:right="-163"/>
              <w:rPr>
                <w:color w:val="000000"/>
                <w:sz w:val="22"/>
                <w:szCs w:val="22"/>
                <w:lang w:eastAsia="en-US"/>
              </w:rPr>
            </w:pPr>
          </w:p>
        </w:tc>
        <w:tc>
          <w:tcPr>
            <w:tcW w:w="1804" w:type="dxa"/>
            <w:vMerge/>
            <w:tcBorders>
              <w:left w:val="single" w:sz="4" w:space="0" w:color="auto"/>
              <w:right w:val="single" w:sz="4" w:space="0" w:color="auto"/>
            </w:tcBorders>
            <w:vAlign w:val="center"/>
          </w:tcPr>
          <w:p w14:paraId="78C343E7" w14:textId="77777777" w:rsidR="00816A2E" w:rsidRPr="00816A2E" w:rsidRDefault="00816A2E" w:rsidP="00816A2E">
            <w:pPr>
              <w:ind w:left="-108" w:right="-163"/>
              <w:rPr>
                <w:color w:val="000000"/>
                <w:sz w:val="22"/>
                <w:szCs w:val="22"/>
                <w:lang w:eastAsia="en-US"/>
              </w:rPr>
            </w:pPr>
          </w:p>
        </w:tc>
        <w:tc>
          <w:tcPr>
            <w:tcW w:w="1387" w:type="dxa"/>
            <w:tcBorders>
              <w:top w:val="nil"/>
              <w:left w:val="nil"/>
              <w:bottom w:val="single" w:sz="4" w:space="0" w:color="auto"/>
              <w:right w:val="single" w:sz="4" w:space="0" w:color="auto"/>
            </w:tcBorders>
            <w:shd w:val="clear" w:color="auto" w:fill="auto"/>
            <w:vAlign w:val="center"/>
          </w:tcPr>
          <w:p w14:paraId="7610FDF5"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с 01.01.2025</w:t>
            </w:r>
          </w:p>
        </w:tc>
        <w:tc>
          <w:tcPr>
            <w:tcW w:w="971" w:type="dxa"/>
            <w:tcBorders>
              <w:top w:val="nil"/>
              <w:left w:val="nil"/>
              <w:bottom w:val="single" w:sz="4" w:space="0" w:color="auto"/>
              <w:right w:val="single" w:sz="4" w:space="0" w:color="auto"/>
            </w:tcBorders>
            <w:shd w:val="clear" w:color="auto" w:fill="auto"/>
            <w:vAlign w:val="center"/>
          </w:tcPr>
          <w:p w14:paraId="04EBA8C1"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3 568,89</w:t>
            </w:r>
          </w:p>
        </w:tc>
        <w:tc>
          <w:tcPr>
            <w:tcW w:w="832" w:type="dxa"/>
            <w:tcBorders>
              <w:top w:val="nil"/>
              <w:left w:val="nil"/>
              <w:bottom w:val="single" w:sz="4" w:space="0" w:color="auto"/>
              <w:right w:val="single" w:sz="4" w:space="0" w:color="auto"/>
            </w:tcBorders>
            <w:shd w:val="clear" w:color="auto" w:fill="auto"/>
            <w:vAlign w:val="center"/>
          </w:tcPr>
          <w:p w14:paraId="5FB59442"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x</w:t>
            </w:r>
          </w:p>
        </w:tc>
        <w:tc>
          <w:tcPr>
            <w:tcW w:w="832" w:type="dxa"/>
            <w:tcBorders>
              <w:top w:val="nil"/>
              <w:left w:val="nil"/>
              <w:bottom w:val="single" w:sz="4" w:space="0" w:color="auto"/>
              <w:right w:val="single" w:sz="4" w:space="0" w:color="auto"/>
            </w:tcBorders>
            <w:shd w:val="clear" w:color="auto" w:fill="auto"/>
            <w:vAlign w:val="center"/>
          </w:tcPr>
          <w:p w14:paraId="54057EE4"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x</w:t>
            </w:r>
          </w:p>
        </w:tc>
        <w:tc>
          <w:tcPr>
            <w:tcW w:w="832" w:type="dxa"/>
            <w:tcBorders>
              <w:top w:val="nil"/>
              <w:left w:val="nil"/>
              <w:bottom w:val="single" w:sz="4" w:space="0" w:color="auto"/>
              <w:right w:val="single" w:sz="4" w:space="0" w:color="auto"/>
            </w:tcBorders>
            <w:shd w:val="clear" w:color="auto" w:fill="auto"/>
            <w:vAlign w:val="center"/>
          </w:tcPr>
          <w:p w14:paraId="71E1E5A3"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x</w:t>
            </w:r>
          </w:p>
        </w:tc>
        <w:tc>
          <w:tcPr>
            <w:tcW w:w="832" w:type="dxa"/>
            <w:tcBorders>
              <w:top w:val="nil"/>
              <w:left w:val="nil"/>
              <w:bottom w:val="single" w:sz="4" w:space="0" w:color="auto"/>
              <w:right w:val="single" w:sz="4" w:space="0" w:color="auto"/>
            </w:tcBorders>
            <w:shd w:val="clear" w:color="auto" w:fill="auto"/>
            <w:vAlign w:val="center"/>
          </w:tcPr>
          <w:p w14:paraId="0233A53D"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x</w:t>
            </w:r>
          </w:p>
        </w:tc>
        <w:tc>
          <w:tcPr>
            <w:tcW w:w="1110" w:type="dxa"/>
            <w:tcBorders>
              <w:top w:val="nil"/>
              <w:left w:val="nil"/>
              <w:bottom w:val="single" w:sz="4" w:space="0" w:color="auto"/>
              <w:right w:val="single" w:sz="4" w:space="0" w:color="auto"/>
            </w:tcBorders>
            <w:shd w:val="clear" w:color="auto" w:fill="auto"/>
            <w:vAlign w:val="center"/>
          </w:tcPr>
          <w:p w14:paraId="1256D4ED" w14:textId="77777777" w:rsidR="00816A2E" w:rsidRPr="00816A2E" w:rsidRDefault="00816A2E" w:rsidP="00816A2E">
            <w:pPr>
              <w:ind w:left="-108" w:right="-86"/>
              <w:jc w:val="center"/>
              <w:rPr>
                <w:color w:val="000000"/>
                <w:sz w:val="22"/>
                <w:szCs w:val="22"/>
                <w:lang w:eastAsia="en-US"/>
              </w:rPr>
            </w:pPr>
            <w:r w:rsidRPr="00816A2E">
              <w:rPr>
                <w:color w:val="000000"/>
                <w:sz w:val="22"/>
                <w:szCs w:val="22"/>
                <w:lang w:eastAsia="en-US"/>
              </w:rPr>
              <w:t>x</w:t>
            </w:r>
          </w:p>
        </w:tc>
      </w:tr>
      <w:tr w:rsidR="00816A2E" w:rsidRPr="00816A2E" w14:paraId="78C9DDAC" w14:textId="77777777" w:rsidTr="00816A2E">
        <w:trPr>
          <w:trHeight w:val="267"/>
          <w:jc w:val="center"/>
        </w:trPr>
        <w:tc>
          <w:tcPr>
            <w:tcW w:w="179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D158ED" w14:textId="77777777" w:rsidR="00816A2E" w:rsidRPr="00816A2E" w:rsidRDefault="00816A2E" w:rsidP="00816A2E">
            <w:pPr>
              <w:ind w:left="-108" w:right="-163"/>
              <w:rPr>
                <w:color w:val="000000"/>
                <w:sz w:val="22"/>
                <w:szCs w:val="22"/>
                <w:lang w:eastAsia="en-US"/>
              </w:rPr>
            </w:pPr>
          </w:p>
        </w:tc>
        <w:tc>
          <w:tcPr>
            <w:tcW w:w="1804" w:type="dxa"/>
            <w:vMerge/>
            <w:tcBorders>
              <w:left w:val="single" w:sz="4" w:space="0" w:color="auto"/>
              <w:bottom w:val="single" w:sz="4" w:space="0" w:color="auto"/>
              <w:right w:val="single" w:sz="4" w:space="0" w:color="auto"/>
            </w:tcBorders>
            <w:vAlign w:val="center"/>
          </w:tcPr>
          <w:p w14:paraId="214D5856" w14:textId="77777777" w:rsidR="00816A2E" w:rsidRPr="00816A2E" w:rsidRDefault="00816A2E" w:rsidP="00816A2E">
            <w:pPr>
              <w:ind w:left="-108" w:right="-163"/>
              <w:rPr>
                <w:color w:val="000000"/>
                <w:sz w:val="22"/>
                <w:szCs w:val="22"/>
                <w:lang w:eastAsia="en-US"/>
              </w:rPr>
            </w:pPr>
          </w:p>
        </w:tc>
        <w:tc>
          <w:tcPr>
            <w:tcW w:w="1387" w:type="dxa"/>
            <w:tcBorders>
              <w:top w:val="nil"/>
              <w:left w:val="nil"/>
              <w:bottom w:val="single" w:sz="4" w:space="0" w:color="auto"/>
              <w:right w:val="single" w:sz="4" w:space="0" w:color="auto"/>
            </w:tcBorders>
            <w:shd w:val="clear" w:color="auto" w:fill="auto"/>
            <w:vAlign w:val="center"/>
          </w:tcPr>
          <w:p w14:paraId="2F42A5B9"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с 01.07.2025</w:t>
            </w:r>
          </w:p>
        </w:tc>
        <w:tc>
          <w:tcPr>
            <w:tcW w:w="971" w:type="dxa"/>
            <w:tcBorders>
              <w:top w:val="nil"/>
              <w:left w:val="nil"/>
              <w:bottom w:val="single" w:sz="4" w:space="0" w:color="auto"/>
              <w:right w:val="single" w:sz="4" w:space="0" w:color="auto"/>
            </w:tcBorders>
            <w:shd w:val="clear" w:color="auto" w:fill="auto"/>
            <w:vAlign w:val="center"/>
          </w:tcPr>
          <w:p w14:paraId="2ADC72D0"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3 992,09</w:t>
            </w:r>
          </w:p>
        </w:tc>
        <w:tc>
          <w:tcPr>
            <w:tcW w:w="832" w:type="dxa"/>
            <w:tcBorders>
              <w:top w:val="nil"/>
              <w:left w:val="nil"/>
              <w:bottom w:val="single" w:sz="4" w:space="0" w:color="auto"/>
              <w:right w:val="single" w:sz="4" w:space="0" w:color="auto"/>
            </w:tcBorders>
            <w:shd w:val="clear" w:color="auto" w:fill="auto"/>
            <w:vAlign w:val="center"/>
          </w:tcPr>
          <w:p w14:paraId="662D6FC6"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x</w:t>
            </w:r>
          </w:p>
        </w:tc>
        <w:tc>
          <w:tcPr>
            <w:tcW w:w="832" w:type="dxa"/>
            <w:tcBorders>
              <w:top w:val="nil"/>
              <w:left w:val="nil"/>
              <w:bottom w:val="single" w:sz="4" w:space="0" w:color="auto"/>
              <w:right w:val="single" w:sz="4" w:space="0" w:color="auto"/>
            </w:tcBorders>
            <w:shd w:val="clear" w:color="auto" w:fill="auto"/>
            <w:vAlign w:val="center"/>
          </w:tcPr>
          <w:p w14:paraId="7825F371"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x</w:t>
            </w:r>
          </w:p>
        </w:tc>
        <w:tc>
          <w:tcPr>
            <w:tcW w:w="832" w:type="dxa"/>
            <w:tcBorders>
              <w:top w:val="nil"/>
              <w:left w:val="nil"/>
              <w:bottom w:val="single" w:sz="4" w:space="0" w:color="auto"/>
              <w:right w:val="single" w:sz="4" w:space="0" w:color="auto"/>
            </w:tcBorders>
            <w:shd w:val="clear" w:color="auto" w:fill="auto"/>
            <w:vAlign w:val="center"/>
          </w:tcPr>
          <w:p w14:paraId="62F92132"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x</w:t>
            </w:r>
          </w:p>
        </w:tc>
        <w:tc>
          <w:tcPr>
            <w:tcW w:w="832" w:type="dxa"/>
            <w:tcBorders>
              <w:top w:val="nil"/>
              <w:left w:val="nil"/>
              <w:bottom w:val="single" w:sz="4" w:space="0" w:color="auto"/>
              <w:right w:val="single" w:sz="4" w:space="0" w:color="auto"/>
            </w:tcBorders>
            <w:shd w:val="clear" w:color="auto" w:fill="auto"/>
            <w:vAlign w:val="center"/>
          </w:tcPr>
          <w:p w14:paraId="0A7B71C7"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x</w:t>
            </w:r>
          </w:p>
        </w:tc>
        <w:tc>
          <w:tcPr>
            <w:tcW w:w="1110" w:type="dxa"/>
            <w:tcBorders>
              <w:top w:val="nil"/>
              <w:left w:val="nil"/>
              <w:bottom w:val="single" w:sz="4" w:space="0" w:color="auto"/>
              <w:right w:val="single" w:sz="4" w:space="0" w:color="auto"/>
            </w:tcBorders>
            <w:shd w:val="clear" w:color="auto" w:fill="auto"/>
            <w:vAlign w:val="center"/>
          </w:tcPr>
          <w:p w14:paraId="3CC8A760" w14:textId="77777777" w:rsidR="00816A2E" w:rsidRPr="00816A2E" w:rsidRDefault="00816A2E" w:rsidP="00816A2E">
            <w:pPr>
              <w:ind w:left="-108" w:right="-86"/>
              <w:jc w:val="center"/>
              <w:rPr>
                <w:color w:val="000000"/>
                <w:sz w:val="22"/>
                <w:szCs w:val="22"/>
                <w:lang w:eastAsia="en-US"/>
              </w:rPr>
            </w:pPr>
            <w:r w:rsidRPr="00816A2E">
              <w:rPr>
                <w:color w:val="000000"/>
                <w:sz w:val="22"/>
                <w:szCs w:val="22"/>
                <w:lang w:eastAsia="en-US"/>
              </w:rPr>
              <w:t>x</w:t>
            </w:r>
          </w:p>
        </w:tc>
      </w:tr>
      <w:tr w:rsidR="00816A2E" w:rsidRPr="00816A2E" w14:paraId="45E59ED5" w14:textId="77777777" w:rsidTr="00816A2E">
        <w:trPr>
          <w:trHeight w:val="296"/>
          <w:jc w:val="center"/>
        </w:trPr>
        <w:tc>
          <w:tcPr>
            <w:tcW w:w="17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49FA7B" w14:textId="77777777" w:rsidR="00816A2E" w:rsidRPr="00816A2E" w:rsidRDefault="00816A2E" w:rsidP="00816A2E">
            <w:pPr>
              <w:ind w:left="-108" w:right="-163"/>
              <w:rPr>
                <w:color w:val="000000"/>
                <w:sz w:val="22"/>
                <w:szCs w:val="22"/>
                <w:lang w:eastAsia="en-US"/>
              </w:rPr>
            </w:pPr>
          </w:p>
        </w:tc>
        <w:tc>
          <w:tcPr>
            <w:tcW w:w="1804" w:type="dxa"/>
            <w:tcBorders>
              <w:top w:val="nil"/>
              <w:left w:val="nil"/>
              <w:bottom w:val="single" w:sz="4" w:space="0" w:color="auto"/>
              <w:right w:val="single" w:sz="4" w:space="0" w:color="auto"/>
            </w:tcBorders>
            <w:shd w:val="clear" w:color="auto" w:fill="auto"/>
            <w:vAlign w:val="center"/>
            <w:hideMark/>
          </w:tcPr>
          <w:p w14:paraId="781B2935"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Двухставочный</w:t>
            </w:r>
          </w:p>
        </w:tc>
        <w:tc>
          <w:tcPr>
            <w:tcW w:w="1387" w:type="dxa"/>
            <w:tcBorders>
              <w:top w:val="nil"/>
              <w:left w:val="nil"/>
              <w:bottom w:val="single" w:sz="4" w:space="0" w:color="auto"/>
              <w:right w:val="single" w:sz="4" w:space="0" w:color="auto"/>
            </w:tcBorders>
            <w:shd w:val="clear" w:color="auto" w:fill="auto"/>
            <w:vAlign w:val="center"/>
            <w:hideMark/>
          </w:tcPr>
          <w:p w14:paraId="4508BF14"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x</w:t>
            </w:r>
          </w:p>
        </w:tc>
        <w:tc>
          <w:tcPr>
            <w:tcW w:w="971" w:type="dxa"/>
            <w:tcBorders>
              <w:top w:val="nil"/>
              <w:left w:val="nil"/>
              <w:bottom w:val="single" w:sz="4" w:space="0" w:color="auto"/>
              <w:right w:val="single" w:sz="4" w:space="0" w:color="auto"/>
            </w:tcBorders>
            <w:shd w:val="clear" w:color="auto" w:fill="auto"/>
            <w:vAlign w:val="center"/>
            <w:hideMark/>
          </w:tcPr>
          <w:p w14:paraId="7B974099"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x</w:t>
            </w:r>
          </w:p>
        </w:tc>
        <w:tc>
          <w:tcPr>
            <w:tcW w:w="832" w:type="dxa"/>
            <w:tcBorders>
              <w:top w:val="nil"/>
              <w:left w:val="nil"/>
              <w:bottom w:val="single" w:sz="4" w:space="0" w:color="auto"/>
              <w:right w:val="single" w:sz="4" w:space="0" w:color="auto"/>
            </w:tcBorders>
            <w:shd w:val="clear" w:color="auto" w:fill="auto"/>
            <w:vAlign w:val="center"/>
            <w:hideMark/>
          </w:tcPr>
          <w:p w14:paraId="749621B8"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x</w:t>
            </w:r>
          </w:p>
        </w:tc>
        <w:tc>
          <w:tcPr>
            <w:tcW w:w="832" w:type="dxa"/>
            <w:tcBorders>
              <w:top w:val="nil"/>
              <w:left w:val="nil"/>
              <w:bottom w:val="single" w:sz="4" w:space="0" w:color="auto"/>
              <w:right w:val="single" w:sz="4" w:space="0" w:color="auto"/>
            </w:tcBorders>
            <w:shd w:val="clear" w:color="auto" w:fill="auto"/>
            <w:vAlign w:val="center"/>
            <w:hideMark/>
          </w:tcPr>
          <w:p w14:paraId="3E987EAA"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832" w:type="dxa"/>
            <w:tcBorders>
              <w:top w:val="nil"/>
              <w:left w:val="nil"/>
              <w:bottom w:val="single" w:sz="4" w:space="0" w:color="auto"/>
              <w:right w:val="single" w:sz="4" w:space="0" w:color="auto"/>
            </w:tcBorders>
            <w:shd w:val="clear" w:color="auto" w:fill="auto"/>
            <w:vAlign w:val="center"/>
            <w:hideMark/>
          </w:tcPr>
          <w:p w14:paraId="7B400C1B"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832" w:type="dxa"/>
            <w:tcBorders>
              <w:top w:val="nil"/>
              <w:left w:val="nil"/>
              <w:bottom w:val="single" w:sz="4" w:space="0" w:color="auto"/>
              <w:right w:val="single" w:sz="4" w:space="0" w:color="auto"/>
            </w:tcBorders>
            <w:shd w:val="clear" w:color="auto" w:fill="auto"/>
            <w:vAlign w:val="center"/>
            <w:hideMark/>
          </w:tcPr>
          <w:p w14:paraId="631D6B88"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1110" w:type="dxa"/>
            <w:tcBorders>
              <w:top w:val="nil"/>
              <w:left w:val="nil"/>
              <w:bottom w:val="single" w:sz="4" w:space="0" w:color="auto"/>
              <w:right w:val="single" w:sz="4" w:space="0" w:color="auto"/>
            </w:tcBorders>
            <w:shd w:val="clear" w:color="auto" w:fill="auto"/>
            <w:vAlign w:val="center"/>
            <w:hideMark/>
          </w:tcPr>
          <w:p w14:paraId="7AB326D4" w14:textId="77777777" w:rsidR="00816A2E" w:rsidRPr="00816A2E" w:rsidRDefault="00816A2E" w:rsidP="00816A2E">
            <w:pPr>
              <w:ind w:left="-108" w:right="-86"/>
              <w:jc w:val="center"/>
              <w:rPr>
                <w:color w:val="000000"/>
                <w:sz w:val="22"/>
                <w:szCs w:val="22"/>
                <w:lang w:eastAsia="en-US"/>
              </w:rPr>
            </w:pPr>
            <w:r w:rsidRPr="00816A2E">
              <w:rPr>
                <w:color w:val="000000"/>
                <w:sz w:val="22"/>
                <w:szCs w:val="22"/>
                <w:lang w:val="en-US" w:eastAsia="en-US"/>
              </w:rPr>
              <w:t>x</w:t>
            </w:r>
          </w:p>
        </w:tc>
      </w:tr>
      <w:tr w:rsidR="00816A2E" w:rsidRPr="00816A2E" w14:paraId="679951B5" w14:textId="77777777" w:rsidTr="00816A2E">
        <w:trPr>
          <w:trHeight w:val="872"/>
          <w:jc w:val="center"/>
        </w:trPr>
        <w:tc>
          <w:tcPr>
            <w:tcW w:w="17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0B291F" w14:textId="77777777" w:rsidR="00816A2E" w:rsidRPr="00816A2E" w:rsidRDefault="00816A2E" w:rsidP="00816A2E">
            <w:pPr>
              <w:ind w:left="-108" w:right="-163"/>
              <w:rPr>
                <w:color w:val="000000"/>
                <w:sz w:val="22"/>
                <w:szCs w:val="22"/>
                <w:lang w:eastAsia="en-US"/>
              </w:rPr>
            </w:pPr>
          </w:p>
        </w:tc>
        <w:tc>
          <w:tcPr>
            <w:tcW w:w="1804" w:type="dxa"/>
            <w:tcBorders>
              <w:top w:val="nil"/>
              <w:left w:val="nil"/>
              <w:bottom w:val="single" w:sz="4" w:space="0" w:color="auto"/>
              <w:right w:val="single" w:sz="4" w:space="0" w:color="auto"/>
            </w:tcBorders>
            <w:shd w:val="clear" w:color="auto" w:fill="auto"/>
            <w:vAlign w:val="center"/>
            <w:hideMark/>
          </w:tcPr>
          <w:p w14:paraId="683558A2" w14:textId="77777777" w:rsidR="00816A2E" w:rsidRPr="00816A2E" w:rsidRDefault="00816A2E" w:rsidP="00816A2E">
            <w:pPr>
              <w:ind w:left="-170" w:right="-163"/>
              <w:jc w:val="center"/>
              <w:rPr>
                <w:color w:val="000000"/>
                <w:sz w:val="22"/>
                <w:szCs w:val="22"/>
                <w:lang w:eastAsia="en-US"/>
              </w:rPr>
            </w:pPr>
            <w:r w:rsidRPr="00816A2E">
              <w:rPr>
                <w:color w:val="000000"/>
                <w:sz w:val="22"/>
                <w:szCs w:val="22"/>
                <w:lang w:eastAsia="en-US"/>
              </w:rPr>
              <w:t xml:space="preserve">Ставка за </w:t>
            </w:r>
            <w:r w:rsidRPr="00816A2E">
              <w:rPr>
                <w:color w:val="000000"/>
                <w:sz w:val="22"/>
                <w:szCs w:val="22"/>
                <w:lang w:eastAsia="en-US"/>
              </w:rPr>
              <w:br/>
              <w:t>тепловую энергию, руб./Гкал</w:t>
            </w:r>
          </w:p>
        </w:tc>
        <w:tc>
          <w:tcPr>
            <w:tcW w:w="1387" w:type="dxa"/>
            <w:tcBorders>
              <w:top w:val="nil"/>
              <w:left w:val="nil"/>
              <w:bottom w:val="single" w:sz="4" w:space="0" w:color="auto"/>
              <w:right w:val="single" w:sz="4" w:space="0" w:color="auto"/>
            </w:tcBorders>
            <w:shd w:val="clear" w:color="auto" w:fill="auto"/>
            <w:vAlign w:val="center"/>
            <w:hideMark/>
          </w:tcPr>
          <w:p w14:paraId="61963EE7"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x</w:t>
            </w:r>
          </w:p>
        </w:tc>
        <w:tc>
          <w:tcPr>
            <w:tcW w:w="971" w:type="dxa"/>
            <w:tcBorders>
              <w:top w:val="nil"/>
              <w:left w:val="nil"/>
              <w:bottom w:val="single" w:sz="4" w:space="0" w:color="auto"/>
              <w:right w:val="single" w:sz="4" w:space="0" w:color="auto"/>
            </w:tcBorders>
            <w:shd w:val="clear" w:color="auto" w:fill="auto"/>
            <w:vAlign w:val="center"/>
            <w:hideMark/>
          </w:tcPr>
          <w:p w14:paraId="5BF80E04"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x</w:t>
            </w:r>
          </w:p>
        </w:tc>
        <w:tc>
          <w:tcPr>
            <w:tcW w:w="832" w:type="dxa"/>
            <w:tcBorders>
              <w:top w:val="nil"/>
              <w:left w:val="nil"/>
              <w:bottom w:val="single" w:sz="4" w:space="0" w:color="auto"/>
              <w:right w:val="single" w:sz="4" w:space="0" w:color="auto"/>
            </w:tcBorders>
            <w:shd w:val="clear" w:color="auto" w:fill="auto"/>
            <w:vAlign w:val="center"/>
            <w:hideMark/>
          </w:tcPr>
          <w:p w14:paraId="563E9115"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x</w:t>
            </w:r>
          </w:p>
        </w:tc>
        <w:tc>
          <w:tcPr>
            <w:tcW w:w="832" w:type="dxa"/>
            <w:tcBorders>
              <w:top w:val="nil"/>
              <w:left w:val="nil"/>
              <w:bottom w:val="single" w:sz="4" w:space="0" w:color="auto"/>
              <w:right w:val="single" w:sz="4" w:space="0" w:color="auto"/>
            </w:tcBorders>
            <w:shd w:val="clear" w:color="auto" w:fill="auto"/>
            <w:vAlign w:val="center"/>
            <w:hideMark/>
          </w:tcPr>
          <w:p w14:paraId="3950C678"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832" w:type="dxa"/>
            <w:tcBorders>
              <w:top w:val="nil"/>
              <w:left w:val="nil"/>
              <w:bottom w:val="single" w:sz="4" w:space="0" w:color="auto"/>
              <w:right w:val="single" w:sz="4" w:space="0" w:color="auto"/>
            </w:tcBorders>
            <w:shd w:val="clear" w:color="auto" w:fill="auto"/>
            <w:vAlign w:val="center"/>
            <w:hideMark/>
          </w:tcPr>
          <w:p w14:paraId="6ADABC63"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832" w:type="dxa"/>
            <w:tcBorders>
              <w:top w:val="nil"/>
              <w:left w:val="nil"/>
              <w:bottom w:val="single" w:sz="4" w:space="0" w:color="auto"/>
              <w:right w:val="single" w:sz="4" w:space="0" w:color="auto"/>
            </w:tcBorders>
            <w:shd w:val="clear" w:color="auto" w:fill="auto"/>
            <w:vAlign w:val="center"/>
            <w:hideMark/>
          </w:tcPr>
          <w:p w14:paraId="647A1727"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1110" w:type="dxa"/>
            <w:tcBorders>
              <w:top w:val="nil"/>
              <w:left w:val="nil"/>
              <w:bottom w:val="single" w:sz="4" w:space="0" w:color="auto"/>
              <w:right w:val="single" w:sz="4" w:space="0" w:color="auto"/>
            </w:tcBorders>
            <w:shd w:val="clear" w:color="auto" w:fill="auto"/>
            <w:vAlign w:val="center"/>
            <w:hideMark/>
          </w:tcPr>
          <w:p w14:paraId="3AD7104E" w14:textId="77777777" w:rsidR="00816A2E" w:rsidRPr="00816A2E" w:rsidRDefault="00816A2E" w:rsidP="00816A2E">
            <w:pPr>
              <w:ind w:left="-108" w:right="-86"/>
              <w:jc w:val="center"/>
              <w:rPr>
                <w:color w:val="000000"/>
                <w:sz w:val="22"/>
                <w:szCs w:val="22"/>
                <w:lang w:eastAsia="en-US"/>
              </w:rPr>
            </w:pPr>
            <w:r w:rsidRPr="00816A2E">
              <w:rPr>
                <w:color w:val="000000"/>
                <w:sz w:val="22"/>
                <w:szCs w:val="22"/>
                <w:lang w:val="en-US" w:eastAsia="en-US"/>
              </w:rPr>
              <w:t>x</w:t>
            </w:r>
          </w:p>
        </w:tc>
      </w:tr>
      <w:tr w:rsidR="00816A2E" w:rsidRPr="00816A2E" w14:paraId="1DC77FD6" w14:textId="77777777" w:rsidTr="00816A2E">
        <w:trPr>
          <w:trHeight w:val="2032"/>
          <w:jc w:val="center"/>
        </w:trPr>
        <w:tc>
          <w:tcPr>
            <w:tcW w:w="17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E070A1" w14:textId="77777777" w:rsidR="00816A2E" w:rsidRPr="00816A2E" w:rsidRDefault="00816A2E" w:rsidP="00816A2E">
            <w:pPr>
              <w:ind w:left="-108" w:right="-163"/>
              <w:rPr>
                <w:color w:val="000000"/>
                <w:sz w:val="22"/>
                <w:szCs w:val="22"/>
                <w:lang w:eastAsia="en-US"/>
              </w:rPr>
            </w:pPr>
          </w:p>
        </w:tc>
        <w:tc>
          <w:tcPr>
            <w:tcW w:w="1804" w:type="dxa"/>
            <w:tcBorders>
              <w:top w:val="nil"/>
              <w:left w:val="nil"/>
              <w:bottom w:val="single" w:sz="4" w:space="0" w:color="auto"/>
              <w:right w:val="single" w:sz="4" w:space="0" w:color="auto"/>
            </w:tcBorders>
            <w:shd w:val="clear" w:color="auto" w:fill="auto"/>
            <w:vAlign w:val="center"/>
            <w:hideMark/>
          </w:tcPr>
          <w:p w14:paraId="604DD58F"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 xml:space="preserve">Ставка за содержание тепловой мощности, </w:t>
            </w:r>
          </w:p>
          <w:p w14:paraId="2506BF92"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 xml:space="preserve">тыс. руб./Гкал/ч </w:t>
            </w:r>
          </w:p>
          <w:p w14:paraId="0EEFF7BE"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в мес.</w:t>
            </w:r>
          </w:p>
        </w:tc>
        <w:tc>
          <w:tcPr>
            <w:tcW w:w="1387" w:type="dxa"/>
            <w:tcBorders>
              <w:top w:val="nil"/>
              <w:left w:val="nil"/>
              <w:bottom w:val="single" w:sz="4" w:space="0" w:color="auto"/>
              <w:right w:val="single" w:sz="4" w:space="0" w:color="auto"/>
            </w:tcBorders>
            <w:shd w:val="clear" w:color="auto" w:fill="auto"/>
            <w:vAlign w:val="center"/>
            <w:hideMark/>
          </w:tcPr>
          <w:p w14:paraId="26FFF43D"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x</w:t>
            </w:r>
          </w:p>
        </w:tc>
        <w:tc>
          <w:tcPr>
            <w:tcW w:w="971" w:type="dxa"/>
            <w:tcBorders>
              <w:top w:val="nil"/>
              <w:left w:val="nil"/>
              <w:bottom w:val="single" w:sz="4" w:space="0" w:color="auto"/>
              <w:right w:val="single" w:sz="4" w:space="0" w:color="auto"/>
            </w:tcBorders>
            <w:shd w:val="clear" w:color="auto" w:fill="auto"/>
            <w:vAlign w:val="center"/>
            <w:hideMark/>
          </w:tcPr>
          <w:p w14:paraId="44499530"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x</w:t>
            </w:r>
          </w:p>
        </w:tc>
        <w:tc>
          <w:tcPr>
            <w:tcW w:w="832" w:type="dxa"/>
            <w:tcBorders>
              <w:top w:val="nil"/>
              <w:left w:val="nil"/>
              <w:bottom w:val="single" w:sz="4" w:space="0" w:color="auto"/>
              <w:right w:val="single" w:sz="4" w:space="0" w:color="auto"/>
            </w:tcBorders>
            <w:shd w:val="clear" w:color="auto" w:fill="auto"/>
            <w:vAlign w:val="center"/>
            <w:hideMark/>
          </w:tcPr>
          <w:p w14:paraId="55ED21C9"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x</w:t>
            </w:r>
          </w:p>
        </w:tc>
        <w:tc>
          <w:tcPr>
            <w:tcW w:w="832" w:type="dxa"/>
            <w:tcBorders>
              <w:top w:val="nil"/>
              <w:left w:val="nil"/>
              <w:bottom w:val="single" w:sz="4" w:space="0" w:color="auto"/>
              <w:right w:val="single" w:sz="4" w:space="0" w:color="auto"/>
            </w:tcBorders>
            <w:shd w:val="clear" w:color="auto" w:fill="auto"/>
            <w:vAlign w:val="center"/>
            <w:hideMark/>
          </w:tcPr>
          <w:p w14:paraId="05360393"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832" w:type="dxa"/>
            <w:tcBorders>
              <w:top w:val="nil"/>
              <w:left w:val="nil"/>
              <w:bottom w:val="single" w:sz="4" w:space="0" w:color="auto"/>
              <w:right w:val="single" w:sz="4" w:space="0" w:color="auto"/>
            </w:tcBorders>
            <w:shd w:val="clear" w:color="auto" w:fill="auto"/>
            <w:vAlign w:val="center"/>
            <w:hideMark/>
          </w:tcPr>
          <w:p w14:paraId="0433D2EE"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832" w:type="dxa"/>
            <w:tcBorders>
              <w:top w:val="nil"/>
              <w:left w:val="nil"/>
              <w:bottom w:val="single" w:sz="4" w:space="0" w:color="auto"/>
              <w:right w:val="single" w:sz="4" w:space="0" w:color="auto"/>
            </w:tcBorders>
            <w:shd w:val="clear" w:color="auto" w:fill="auto"/>
            <w:vAlign w:val="center"/>
            <w:hideMark/>
          </w:tcPr>
          <w:p w14:paraId="532FB499"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1110" w:type="dxa"/>
            <w:tcBorders>
              <w:top w:val="nil"/>
              <w:left w:val="nil"/>
              <w:bottom w:val="single" w:sz="4" w:space="0" w:color="auto"/>
              <w:right w:val="single" w:sz="4" w:space="0" w:color="auto"/>
            </w:tcBorders>
            <w:shd w:val="clear" w:color="auto" w:fill="auto"/>
            <w:vAlign w:val="center"/>
            <w:hideMark/>
          </w:tcPr>
          <w:p w14:paraId="68303E00" w14:textId="77777777" w:rsidR="00816A2E" w:rsidRPr="00816A2E" w:rsidRDefault="00816A2E" w:rsidP="00816A2E">
            <w:pPr>
              <w:ind w:left="-108" w:right="-86"/>
              <w:jc w:val="center"/>
              <w:rPr>
                <w:color w:val="000000"/>
                <w:sz w:val="22"/>
                <w:szCs w:val="22"/>
                <w:lang w:eastAsia="en-US"/>
              </w:rPr>
            </w:pPr>
            <w:r w:rsidRPr="00816A2E">
              <w:rPr>
                <w:color w:val="000000"/>
                <w:sz w:val="22"/>
                <w:szCs w:val="22"/>
                <w:lang w:val="en-US" w:eastAsia="en-US"/>
              </w:rPr>
              <w:t>x</w:t>
            </w:r>
          </w:p>
        </w:tc>
      </w:tr>
      <w:tr w:rsidR="00816A2E" w:rsidRPr="00816A2E" w14:paraId="3CF68E89" w14:textId="77777777" w:rsidTr="00816A2E">
        <w:trPr>
          <w:trHeight w:val="139"/>
          <w:jc w:val="center"/>
        </w:trPr>
        <w:tc>
          <w:tcPr>
            <w:tcW w:w="1799" w:type="dxa"/>
            <w:tcBorders>
              <w:top w:val="single" w:sz="4" w:space="0" w:color="auto"/>
              <w:left w:val="single" w:sz="4" w:space="0" w:color="auto"/>
              <w:right w:val="single" w:sz="4" w:space="0" w:color="auto"/>
            </w:tcBorders>
            <w:vAlign w:val="center"/>
          </w:tcPr>
          <w:p w14:paraId="097FF58F"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1</w:t>
            </w:r>
          </w:p>
        </w:tc>
        <w:tc>
          <w:tcPr>
            <w:tcW w:w="1804" w:type="dxa"/>
            <w:tcBorders>
              <w:top w:val="single" w:sz="4" w:space="0" w:color="auto"/>
              <w:left w:val="single" w:sz="4" w:space="0" w:color="auto"/>
              <w:right w:val="single" w:sz="4" w:space="0" w:color="auto"/>
            </w:tcBorders>
            <w:shd w:val="clear" w:color="auto" w:fill="auto"/>
            <w:vAlign w:val="center"/>
          </w:tcPr>
          <w:p w14:paraId="0CFC2700"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2</w:t>
            </w:r>
          </w:p>
        </w:tc>
        <w:tc>
          <w:tcPr>
            <w:tcW w:w="1387" w:type="dxa"/>
            <w:tcBorders>
              <w:top w:val="single" w:sz="4" w:space="0" w:color="auto"/>
              <w:left w:val="nil"/>
              <w:bottom w:val="single" w:sz="4" w:space="0" w:color="auto"/>
              <w:right w:val="single" w:sz="4" w:space="0" w:color="auto"/>
            </w:tcBorders>
            <w:shd w:val="clear" w:color="auto" w:fill="auto"/>
            <w:vAlign w:val="center"/>
          </w:tcPr>
          <w:p w14:paraId="4070D962"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3</w:t>
            </w:r>
          </w:p>
        </w:tc>
        <w:tc>
          <w:tcPr>
            <w:tcW w:w="971" w:type="dxa"/>
            <w:tcBorders>
              <w:top w:val="single" w:sz="4" w:space="0" w:color="auto"/>
              <w:left w:val="nil"/>
              <w:bottom w:val="single" w:sz="4" w:space="0" w:color="auto"/>
              <w:right w:val="single" w:sz="4" w:space="0" w:color="auto"/>
            </w:tcBorders>
            <w:shd w:val="clear" w:color="auto" w:fill="auto"/>
            <w:vAlign w:val="center"/>
          </w:tcPr>
          <w:p w14:paraId="445048C9"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4</w:t>
            </w:r>
          </w:p>
        </w:tc>
        <w:tc>
          <w:tcPr>
            <w:tcW w:w="832" w:type="dxa"/>
            <w:tcBorders>
              <w:top w:val="single" w:sz="4" w:space="0" w:color="auto"/>
              <w:left w:val="nil"/>
              <w:bottom w:val="single" w:sz="4" w:space="0" w:color="auto"/>
              <w:right w:val="single" w:sz="4" w:space="0" w:color="auto"/>
            </w:tcBorders>
            <w:shd w:val="clear" w:color="auto" w:fill="auto"/>
            <w:vAlign w:val="center"/>
          </w:tcPr>
          <w:p w14:paraId="57052C19" w14:textId="77777777" w:rsidR="00816A2E" w:rsidRPr="00816A2E" w:rsidRDefault="00816A2E" w:rsidP="00816A2E">
            <w:pPr>
              <w:ind w:left="-108" w:right="-163"/>
              <w:jc w:val="center"/>
              <w:rPr>
                <w:color w:val="000000"/>
                <w:sz w:val="22"/>
                <w:szCs w:val="22"/>
                <w:lang w:val="en-US" w:eastAsia="en-US"/>
              </w:rPr>
            </w:pPr>
            <w:r w:rsidRPr="00816A2E">
              <w:rPr>
                <w:color w:val="000000"/>
                <w:sz w:val="22"/>
                <w:szCs w:val="22"/>
                <w:lang w:eastAsia="en-US"/>
              </w:rPr>
              <w:t>5</w:t>
            </w:r>
          </w:p>
        </w:tc>
        <w:tc>
          <w:tcPr>
            <w:tcW w:w="832" w:type="dxa"/>
            <w:tcBorders>
              <w:top w:val="single" w:sz="4" w:space="0" w:color="auto"/>
              <w:left w:val="nil"/>
              <w:bottom w:val="single" w:sz="4" w:space="0" w:color="auto"/>
              <w:right w:val="single" w:sz="4" w:space="0" w:color="auto"/>
            </w:tcBorders>
            <w:shd w:val="clear" w:color="auto" w:fill="auto"/>
            <w:vAlign w:val="center"/>
          </w:tcPr>
          <w:p w14:paraId="7C799631" w14:textId="77777777" w:rsidR="00816A2E" w:rsidRPr="00816A2E" w:rsidRDefault="00816A2E" w:rsidP="00816A2E">
            <w:pPr>
              <w:ind w:left="-108" w:right="-163"/>
              <w:jc w:val="center"/>
              <w:rPr>
                <w:color w:val="000000"/>
                <w:sz w:val="22"/>
                <w:szCs w:val="22"/>
                <w:lang w:val="en-US" w:eastAsia="en-US"/>
              </w:rPr>
            </w:pPr>
            <w:r w:rsidRPr="00816A2E">
              <w:rPr>
                <w:color w:val="000000"/>
                <w:sz w:val="22"/>
                <w:szCs w:val="22"/>
                <w:lang w:eastAsia="en-US"/>
              </w:rPr>
              <w:t>6</w:t>
            </w:r>
          </w:p>
        </w:tc>
        <w:tc>
          <w:tcPr>
            <w:tcW w:w="832" w:type="dxa"/>
            <w:tcBorders>
              <w:top w:val="single" w:sz="4" w:space="0" w:color="auto"/>
              <w:left w:val="nil"/>
              <w:bottom w:val="single" w:sz="4" w:space="0" w:color="auto"/>
              <w:right w:val="single" w:sz="4" w:space="0" w:color="auto"/>
            </w:tcBorders>
            <w:shd w:val="clear" w:color="auto" w:fill="auto"/>
            <w:vAlign w:val="center"/>
          </w:tcPr>
          <w:p w14:paraId="5F83D135" w14:textId="77777777" w:rsidR="00816A2E" w:rsidRPr="00816A2E" w:rsidRDefault="00816A2E" w:rsidP="00816A2E">
            <w:pPr>
              <w:ind w:left="-108" w:right="-163"/>
              <w:jc w:val="center"/>
              <w:rPr>
                <w:color w:val="000000"/>
                <w:sz w:val="22"/>
                <w:szCs w:val="22"/>
                <w:lang w:val="en-US" w:eastAsia="en-US"/>
              </w:rPr>
            </w:pPr>
            <w:r w:rsidRPr="00816A2E">
              <w:rPr>
                <w:color w:val="000000"/>
                <w:sz w:val="22"/>
                <w:szCs w:val="22"/>
                <w:lang w:eastAsia="en-US"/>
              </w:rPr>
              <w:t>7</w:t>
            </w:r>
          </w:p>
        </w:tc>
        <w:tc>
          <w:tcPr>
            <w:tcW w:w="832" w:type="dxa"/>
            <w:tcBorders>
              <w:top w:val="single" w:sz="4" w:space="0" w:color="auto"/>
              <w:left w:val="nil"/>
              <w:bottom w:val="single" w:sz="4" w:space="0" w:color="auto"/>
              <w:right w:val="single" w:sz="4" w:space="0" w:color="auto"/>
            </w:tcBorders>
            <w:shd w:val="clear" w:color="auto" w:fill="auto"/>
            <w:vAlign w:val="center"/>
          </w:tcPr>
          <w:p w14:paraId="5EFDBE63" w14:textId="77777777" w:rsidR="00816A2E" w:rsidRPr="00816A2E" w:rsidRDefault="00816A2E" w:rsidP="00816A2E">
            <w:pPr>
              <w:ind w:left="-108" w:right="-163"/>
              <w:jc w:val="center"/>
              <w:rPr>
                <w:color w:val="000000"/>
                <w:sz w:val="22"/>
                <w:szCs w:val="22"/>
                <w:lang w:val="en-US" w:eastAsia="en-US"/>
              </w:rPr>
            </w:pPr>
            <w:r w:rsidRPr="00816A2E">
              <w:rPr>
                <w:color w:val="000000"/>
                <w:sz w:val="22"/>
                <w:szCs w:val="22"/>
                <w:lang w:eastAsia="en-US"/>
              </w:rPr>
              <w:t>8</w:t>
            </w:r>
          </w:p>
        </w:tc>
        <w:tc>
          <w:tcPr>
            <w:tcW w:w="1110" w:type="dxa"/>
            <w:tcBorders>
              <w:top w:val="single" w:sz="4" w:space="0" w:color="auto"/>
              <w:left w:val="nil"/>
              <w:bottom w:val="single" w:sz="4" w:space="0" w:color="auto"/>
              <w:right w:val="single" w:sz="4" w:space="0" w:color="auto"/>
            </w:tcBorders>
            <w:shd w:val="clear" w:color="auto" w:fill="auto"/>
            <w:vAlign w:val="center"/>
          </w:tcPr>
          <w:p w14:paraId="477DB787" w14:textId="77777777" w:rsidR="00816A2E" w:rsidRPr="00816A2E" w:rsidRDefault="00816A2E" w:rsidP="00816A2E">
            <w:pPr>
              <w:ind w:left="-108" w:right="-86"/>
              <w:jc w:val="center"/>
              <w:rPr>
                <w:color w:val="000000"/>
                <w:sz w:val="22"/>
                <w:szCs w:val="22"/>
                <w:lang w:val="en-US" w:eastAsia="en-US"/>
              </w:rPr>
            </w:pPr>
            <w:r w:rsidRPr="00816A2E">
              <w:rPr>
                <w:color w:val="000000"/>
                <w:sz w:val="22"/>
                <w:szCs w:val="22"/>
                <w:lang w:eastAsia="en-US"/>
              </w:rPr>
              <w:t>9</w:t>
            </w:r>
          </w:p>
        </w:tc>
      </w:tr>
      <w:tr w:rsidR="00816A2E" w:rsidRPr="00816A2E" w14:paraId="1B4EF75E" w14:textId="77777777" w:rsidTr="00816A2E">
        <w:trPr>
          <w:trHeight w:val="139"/>
          <w:jc w:val="center"/>
        </w:trPr>
        <w:tc>
          <w:tcPr>
            <w:tcW w:w="1799" w:type="dxa"/>
            <w:vMerge w:val="restart"/>
            <w:tcBorders>
              <w:top w:val="single" w:sz="4" w:space="0" w:color="auto"/>
              <w:left w:val="single" w:sz="4" w:space="0" w:color="auto"/>
              <w:right w:val="single" w:sz="4" w:space="0" w:color="auto"/>
            </w:tcBorders>
          </w:tcPr>
          <w:p w14:paraId="59C6E51A" w14:textId="77777777" w:rsidR="00816A2E" w:rsidRPr="00816A2E" w:rsidRDefault="00816A2E" w:rsidP="00816A2E">
            <w:pPr>
              <w:ind w:left="-108" w:right="-163"/>
              <w:jc w:val="center"/>
              <w:rPr>
                <w:color w:val="000000"/>
                <w:sz w:val="22"/>
                <w:szCs w:val="22"/>
                <w:lang w:eastAsia="en-US"/>
              </w:rPr>
            </w:pPr>
          </w:p>
        </w:tc>
        <w:tc>
          <w:tcPr>
            <w:tcW w:w="8603" w:type="dxa"/>
            <w:gridSpan w:val="8"/>
            <w:tcBorders>
              <w:top w:val="single" w:sz="4" w:space="0" w:color="auto"/>
              <w:left w:val="single" w:sz="4" w:space="0" w:color="auto"/>
              <w:right w:val="single" w:sz="4" w:space="0" w:color="auto"/>
            </w:tcBorders>
            <w:shd w:val="clear" w:color="auto" w:fill="auto"/>
            <w:vAlign w:val="center"/>
          </w:tcPr>
          <w:p w14:paraId="3E4FED4A" w14:textId="77777777" w:rsidR="00816A2E" w:rsidRPr="00816A2E" w:rsidRDefault="00816A2E" w:rsidP="00816A2E">
            <w:pPr>
              <w:ind w:left="-108" w:right="-86"/>
              <w:jc w:val="center"/>
              <w:rPr>
                <w:color w:val="000000"/>
                <w:sz w:val="22"/>
                <w:szCs w:val="22"/>
                <w:lang w:eastAsia="en-US"/>
              </w:rPr>
            </w:pPr>
            <w:r w:rsidRPr="00816A2E">
              <w:rPr>
                <w:color w:val="000000"/>
                <w:sz w:val="22"/>
                <w:szCs w:val="22"/>
                <w:lang w:eastAsia="en-US"/>
              </w:rPr>
              <w:t>Население (тарифы указываются с учетом НДС) *</w:t>
            </w:r>
          </w:p>
        </w:tc>
      </w:tr>
      <w:tr w:rsidR="00816A2E" w:rsidRPr="00816A2E" w14:paraId="155DC492" w14:textId="77777777" w:rsidTr="00816A2E">
        <w:trPr>
          <w:trHeight w:val="139"/>
          <w:jc w:val="center"/>
        </w:trPr>
        <w:tc>
          <w:tcPr>
            <w:tcW w:w="1799" w:type="dxa"/>
            <w:vMerge/>
            <w:tcBorders>
              <w:left w:val="single" w:sz="4" w:space="0" w:color="auto"/>
              <w:right w:val="single" w:sz="4" w:space="0" w:color="auto"/>
            </w:tcBorders>
          </w:tcPr>
          <w:p w14:paraId="3F748F90" w14:textId="77777777" w:rsidR="00816A2E" w:rsidRPr="00816A2E" w:rsidRDefault="00816A2E" w:rsidP="00816A2E">
            <w:pPr>
              <w:ind w:left="-108" w:right="-163"/>
              <w:jc w:val="center"/>
              <w:rPr>
                <w:color w:val="000000"/>
                <w:sz w:val="22"/>
                <w:szCs w:val="22"/>
                <w:lang w:eastAsia="en-US"/>
              </w:rPr>
            </w:pPr>
          </w:p>
        </w:tc>
        <w:tc>
          <w:tcPr>
            <w:tcW w:w="1804" w:type="dxa"/>
            <w:vMerge w:val="restart"/>
            <w:tcBorders>
              <w:top w:val="single" w:sz="4" w:space="0" w:color="auto"/>
              <w:left w:val="single" w:sz="4" w:space="0" w:color="auto"/>
              <w:right w:val="single" w:sz="4" w:space="0" w:color="auto"/>
            </w:tcBorders>
            <w:shd w:val="clear" w:color="auto" w:fill="auto"/>
            <w:vAlign w:val="center"/>
            <w:hideMark/>
          </w:tcPr>
          <w:p w14:paraId="75B46CEA"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Одноставочный, руб./Гкал</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25C3328A"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с 01.01.2021</w:t>
            </w:r>
          </w:p>
        </w:tc>
        <w:tc>
          <w:tcPr>
            <w:tcW w:w="971" w:type="dxa"/>
            <w:tcBorders>
              <w:top w:val="single" w:sz="4" w:space="0" w:color="auto"/>
              <w:left w:val="nil"/>
              <w:bottom w:val="single" w:sz="4" w:space="0" w:color="auto"/>
              <w:right w:val="single" w:sz="4" w:space="0" w:color="auto"/>
            </w:tcBorders>
            <w:shd w:val="clear" w:color="auto" w:fill="auto"/>
            <w:vAlign w:val="center"/>
            <w:hideMark/>
          </w:tcPr>
          <w:p w14:paraId="4C769067"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3 289,58</w:t>
            </w:r>
          </w:p>
        </w:tc>
        <w:tc>
          <w:tcPr>
            <w:tcW w:w="832" w:type="dxa"/>
            <w:tcBorders>
              <w:top w:val="single" w:sz="4" w:space="0" w:color="auto"/>
              <w:left w:val="nil"/>
              <w:bottom w:val="single" w:sz="4" w:space="0" w:color="auto"/>
              <w:right w:val="single" w:sz="4" w:space="0" w:color="auto"/>
            </w:tcBorders>
            <w:shd w:val="clear" w:color="auto" w:fill="auto"/>
            <w:vAlign w:val="center"/>
            <w:hideMark/>
          </w:tcPr>
          <w:p w14:paraId="7B8EA910"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832" w:type="dxa"/>
            <w:tcBorders>
              <w:top w:val="single" w:sz="4" w:space="0" w:color="auto"/>
              <w:left w:val="nil"/>
              <w:bottom w:val="single" w:sz="4" w:space="0" w:color="auto"/>
              <w:right w:val="single" w:sz="4" w:space="0" w:color="auto"/>
            </w:tcBorders>
            <w:shd w:val="clear" w:color="auto" w:fill="auto"/>
            <w:vAlign w:val="center"/>
            <w:hideMark/>
          </w:tcPr>
          <w:p w14:paraId="2AF8CF5D"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832" w:type="dxa"/>
            <w:tcBorders>
              <w:top w:val="single" w:sz="4" w:space="0" w:color="auto"/>
              <w:left w:val="nil"/>
              <w:bottom w:val="single" w:sz="4" w:space="0" w:color="auto"/>
              <w:right w:val="single" w:sz="4" w:space="0" w:color="auto"/>
            </w:tcBorders>
            <w:shd w:val="clear" w:color="auto" w:fill="auto"/>
            <w:vAlign w:val="center"/>
            <w:hideMark/>
          </w:tcPr>
          <w:p w14:paraId="2637E2B3"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832" w:type="dxa"/>
            <w:tcBorders>
              <w:top w:val="single" w:sz="4" w:space="0" w:color="auto"/>
              <w:left w:val="nil"/>
              <w:bottom w:val="single" w:sz="4" w:space="0" w:color="auto"/>
              <w:right w:val="single" w:sz="4" w:space="0" w:color="auto"/>
            </w:tcBorders>
            <w:shd w:val="clear" w:color="auto" w:fill="auto"/>
            <w:vAlign w:val="center"/>
            <w:hideMark/>
          </w:tcPr>
          <w:p w14:paraId="4900C48B"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14:paraId="3D80E854" w14:textId="77777777" w:rsidR="00816A2E" w:rsidRPr="00816A2E" w:rsidRDefault="00816A2E" w:rsidP="00816A2E">
            <w:pPr>
              <w:ind w:left="-108" w:right="-86"/>
              <w:jc w:val="center"/>
              <w:rPr>
                <w:color w:val="000000"/>
                <w:sz w:val="22"/>
                <w:szCs w:val="22"/>
                <w:lang w:eastAsia="en-US"/>
              </w:rPr>
            </w:pPr>
            <w:r w:rsidRPr="00816A2E">
              <w:rPr>
                <w:color w:val="000000"/>
                <w:sz w:val="22"/>
                <w:szCs w:val="22"/>
                <w:lang w:val="en-US" w:eastAsia="en-US"/>
              </w:rPr>
              <w:t>x</w:t>
            </w:r>
          </w:p>
        </w:tc>
      </w:tr>
      <w:tr w:rsidR="00816A2E" w:rsidRPr="00816A2E" w14:paraId="0ECBF52A" w14:textId="77777777" w:rsidTr="00816A2E">
        <w:trPr>
          <w:trHeight w:val="296"/>
          <w:jc w:val="center"/>
        </w:trPr>
        <w:tc>
          <w:tcPr>
            <w:tcW w:w="1799" w:type="dxa"/>
            <w:vMerge/>
            <w:tcBorders>
              <w:left w:val="single" w:sz="4" w:space="0" w:color="auto"/>
              <w:right w:val="single" w:sz="4" w:space="0" w:color="auto"/>
            </w:tcBorders>
          </w:tcPr>
          <w:p w14:paraId="494AD7A6" w14:textId="77777777" w:rsidR="00816A2E" w:rsidRPr="00816A2E" w:rsidRDefault="00816A2E" w:rsidP="00816A2E">
            <w:pPr>
              <w:ind w:left="-108" w:right="-163"/>
              <w:rPr>
                <w:color w:val="000000"/>
                <w:sz w:val="22"/>
                <w:szCs w:val="22"/>
                <w:lang w:eastAsia="en-US"/>
              </w:rPr>
            </w:pPr>
          </w:p>
        </w:tc>
        <w:tc>
          <w:tcPr>
            <w:tcW w:w="1804" w:type="dxa"/>
            <w:vMerge/>
            <w:tcBorders>
              <w:left w:val="single" w:sz="4" w:space="0" w:color="auto"/>
              <w:right w:val="single" w:sz="4" w:space="0" w:color="auto"/>
            </w:tcBorders>
            <w:shd w:val="clear" w:color="auto" w:fill="auto"/>
            <w:vAlign w:val="center"/>
            <w:hideMark/>
          </w:tcPr>
          <w:p w14:paraId="573FE780" w14:textId="77777777" w:rsidR="00816A2E" w:rsidRPr="00816A2E" w:rsidRDefault="00816A2E" w:rsidP="00816A2E">
            <w:pPr>
              <w:ind w:left="-108" w:right="-163"/>
              <w:rPr>
                <w:color w:val="000000"/>
                <w:sz w:val="22"/>
                <w:szCs w:val="22"/>
                <w:lang w:eastAsia="en-US"/>
              </w:rPr>
            </w:pPr>
          </w:p>
        </w:tc>
        <w:tc>
          <w:tcPr>
            <w:tcW w:w="1387" w:type="dxa"/>
            <w:tcBorders>
              <w:top w:val="nil"/>
              <w:left w:val="nil"/>
              <w:bottom w:val="single" w:sz="4" w:space="0" w:color="auto"/>
              <w:right w:val="single" w:sz="4" w:space="0" w:color="auto"/>
            </w:tcBorders>
            <w:shd w:val="clear" w:color="auto" w:fill="auto"/>
            <w:vAlign w:val="center"/>
            <w:hideMark/>
          </w:tcPr>
          <w:p w14:paraId="49A0FE6E"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с 01.07.2021</w:t>
            </w:r>
          </w:p>
        </w:tc>
        <w:tc>
          <w:tcPr>
            <w:tcW w:w="971" w:type="dxa"/>
            <w:tcBorders>
              <w:top w:val="nil"/>
              <w:left w:val="nil"/>
              <w:bottom w:val="single" w:sz="4" w:space="0" w:color="auto"/>
              <w:right w:val="single" w:sz="4" w:space="0" w:color="auto"/>
            </w:tcBorders>
            <w:shd w:val="clear" w:color="auto" w:fill="auto"/>
            <w:vAlign w:val="center"/>
            <w:hideMark/>
          </w:tcPr>
          <w:p w14:paraId="404D8F23"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3 408,00</w:t>
            </w:r>
          </w:p>
        </w:tc>
        <w:tc>
          <w:tcPr>
            <w:tcW w:w="832" w:type="dxa"/>
            <w:tcBorders>
              <w:top w:val="nil"/>
              <w:left w:val="nil"/>
              <w:bottom w:val="single" w:sz="4" w:space="0" w:color="auto"/>
              <w:right w:val="single" w:sz="4" w:space="0" w:color="auto"/>
            </w:tcBorders>
            <w:shd w:val="clear" w:color="auto" w:fill="auto"/>
            <w:vAlign w:val="center"/>
            <w:hideMark/>
          </w:tcPr>
          <w:p w14:paraId="7A790EFF"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x</w:t>
            </w:r>
          </w:p>
        </w:tc>
        <w:tc>
          <w:tcPr>
            <w:tcW w:w="832" w:type="dxa"/>
            <w:tcBorders>
              <w:top w:val="nil"/>
              <w:left w:val="nil"/>
              <w:bottom w:val="single" w:sz="4" w:space="0" w:color="auto"/>
              <w:right w:val="single" w:sz="4" w:space="0" w:color="auto"/>
            </w:tcBorders>
            <w:shd w:val="clear" w:color="auto" w:fill="auto"/>
            <w:vAlign w:val="center"/>
            <w:hideMark/>
          </w:tcPr>
          <w:p w14:paraId="11415250"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832" w:type="dxa"/>
            <w:tcBorders>
              <w:top w:val="nil"/>
              <w:left w:val="nil"/>
              <w:bottom w:val="single" w:sz="4" w:space="0" w:color="auto"/>
              <w:right w:val="single" w:sz="4" w:space="0" w:color="auto"/>
            </w:tcBorders>
            <w:shd w:val="clear" w:color="auto" w:fill="auto"/>
            <w:vAlign w:val="center"/>
            <w:hideMark/>
          </w:tcPr>
          <w:p w14:paraId="11FF7C57"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832" w:type="dxa"/>
            <w:tcBorders>
              <w:top w:val="nil"/>
              <w:left w:val="nil"/>
              <w:bottom w:val="single" w:sz="4" w:space="0" w:color="auto"/>
              <w:right w:val="single" w:sz="4" w:space="0" w:color="auto"/>
            </w:tcBorders>
            <w:shd w:val="clear" w:color="auto" w:fill="auto"/>
            <w:vAlign w:val="center"/>
            <w:hideMark/>
          </w:tcPr>
          <w:p w14:paraId="1151CEB4"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1110" w:type="dxa"/>
            <w:tcBorders>
              <w:top w:val="nil"/>
              <w:left w:val="nil"/>
              <w:bottom w:val="single" w:sz="4" w:space="0" w:color="auto"/>
              <w:right w:val="single" w:sz="4" w:space="0" w:color="auto"/>
            </w:tcBorders>
            <w:shd w:val="clear" w:color="auto" w:fill="auto"/>
            <w:vAlign w:val="center"/>
            <w:hideMark/>
          </w:tcPr>
          <w:p w14:paraId="0A73929B" w14:textId="77777777" w:rsidR="00816A2E" w:rsidRPr="00816A2E" w:rsidRDefault="00816A2E" w:rsidP="00816A2E">
            <w:pPr>
              <w:ind w:left="-108" w:right="-86"/>
              <w:jc w:val="center"/>
              <w:rPr>
                <w:color w:val="000000"/>
                <w:sz w:val="22"/>
                <w:szCs w:val="22"/>
                <w:lang w:eastAsia="en-US"/>
              </w:rPr>
            </w:pPr>
            <w:r w:rsidRPr="00816A2E">
              <w:rPr>
                <w:color w:val="000000"/>
                <w:sz w:val="22"/>
                <w:szCs w:val="22"/>
                <w:lang w:val="en-US" w:eastAsia="en-US"/>
              </w:rPr>
              <w:t>x</w:t>
            </w:r>
          </w:p>
        </w:tc>
      </w:tr>
      <w:tr w:rsidR="00816A2E" w:rsidRPr="00816A2E" w14:paraId="7CD28C22" w14:textId="77777777" w:rsidTr="00816A2E">
        <w:trPr>
          <w:trHeight w:val="296"/>
          <w:jc w:val="center"/>
        </w:trPr>
        <w:tc>
          <w:tcPr>
            <w:tcW w:w="1799" w:type="dxa"/>
            <w:vMerge/>
            <w:tcBorders>
              <w:left w:val="single" w:sz="4" w:space="0" w:color="auto"/>
              <w:right w:val="single" w:sz="4" w:space="0" w:color="auto"/>
            </w:tcBorders>
          </w:tcPr>
          <w:p w14:paraId="41891038" w14:textId="77777777" w:rsidR="00816A2E" w:rsidRPr="00816A2E" w:rsidRDefault="00816A2E" w:rsidP="00816A2E">
            <w:pPr>
              <w:ind w:left="-108" w:right="-163"/>
              <w:jc w:val="center"/>
              <w:rPr>
                <w:color w:val="000000"/>
                <w:sz w:val="22"/>
                <w:szCs w:val="22"/>
                <w:lang w:eastAsia="en-US"/>
              </w:rPr>
            </w:pPr>
          </w:p>
        </w:tc>
        <w:tc>
          <w:tcPr>
            <w:tcW w:w="1804" w:type="dxa"/>
            <w:vMerge/>
            <w:tcBorders>
              <w:left w:val="single" w:sz="4" w:space="0" w:color="auto"/>
              <w:right w:val="single" w:sz="4" w:space="0" w:color="auto"/>
            </w:tcBorders>
            <w:shd w:val="clear" w:color="auto" w:fill="auto"/>
            <w:vAlign w:val="center"/>
            <w:hideMark/>
          </w:tcPr>
          <w:p w14:paraId="42400484" w14:textId="77777777" w:rsidR="00816A2E" w:rsidRPr="00816A2E" w:rsidRDefault="00816A2E" w:rsidP="00816A2E">
            <w:pPr>
              <w:ind w:left="-108" w:right="-163"/>
              <w:jc w:val="center"/>
              <w:rPr>
                <w:color w:val="000000"/>
                <w:sz w:val="22"/>
                <w:szCs w:val="22"/>
                <w:lang w:eastAsia="en-US"/>
              </w:rPr>
            </w:pPr>
          </w:p>
        </w:tc>
        <w:tc>
          <w:tcPr>
            <w:tcW w:w="1387" w:type="dxa"/>
            <w:tcBorders>
              <w:top w:val="nil"/>
              <w:left w:val="nil"/>
              <w:bottom w:val="single" w:sz="4" w:space="0" w:color="auto"/>
              <w:right w:val="single" w:sz="4" w:space="0" w:color="auto"/>
            </w:tcBorders>
            <w:shd w:val="clear" w:color="auto" w:fill="auto"/>
            <w:vAlign w:val="center"/>
            <w:hideMark/>
          </w:tcPr>
          <w:p w14:paraId="2CFA236E"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с 01.01.2022</w:t>
            </w:r>
          </w:p>
        </w:tc>
        <w:tc>
          <w:tcPr>
            <w:tcW w:w="971" w:type="dxa"/>
            <w:tcBorders>
              <w:top w:val="nil"/>
              <w:left w:val="nil"/>
              <w:bottom w:val="single" w:sz="4" w:space="0" w:color="auto"/>
              <w:right w:val="single" w:sz="4" w:space="0" w:color="auto"/>
            </w:tcBorders>
            <w:shd w:val="clear" w:color="auto" w:fill="auto"/>
            <w:vAlign w:val="center"/>
            <w:hideMark/>
          </w:tcPr>
          <w:p w14:paraId="132E06E2"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3 408,00</w:t>
            </w:r>
          </w:p>
        </w:tc>
        <w:tc>
          <w:tcPr>
            <w:tcW w:w="832" w:type="dxa"/>
            <w:tcBorders>
              <w:top w:val="nil"/>
              <w:left w:val="nil"/>
              <w:bottom w:val="single" w:sz="4" w:space="0" w:color="auto"/>
              <w:right w:val="single" w:sz="4" w:space="0" w:color="auto"/>
            </w:tcBorders>
            <w:shd w:val="clear" w:color="auto" w:fill="auto"/>
            <w:vAlign w:val="center"/>
            <w:hideMark/>
          </w:tcPr>
          <w:p w14:paraId="67CAD05C"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x</w:t>
            </w:r>
          </w:p>
        </w:tc>
        <w:tc>
          <w:tcPr>
            <w:tcW w:w="832" w:type="dxa"/>
            <w:tcBorders>
              <w:top w:val="nil"/>
              <w:left w:val="nil"/>
              <w:bottom w:val="single" w:sz="4" w:space="0" w:color="auto"/>
              <w:right w:val="single" w:sz="4" w:space="0" w:color="auto"/>
            </w:tcBorders>
            <w:shd w:val="clear" w:color="auto" w:fill="auto"/>
            <w:vAlign w:val="center"/>
            <w:hideMark/>
          </w:tcPr>
          <w:p w14:paraId="6AA84577"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832" w:type="dxa"/>
            <w:tcBorders>
              <w:top w:val="nil"/>
              <w:left w:val="nil"/>
              <w:bottom w:val="single" w:sz="4" w:space="0" w:color="auto"/>
              <w:right w:val="single" w:sz="4" w:space="0" w:color="auto"/>
            </w:tcBorders>
            <w:shd w:val="clear" w:color="auto" w:fill="auto"/>
            <w:vAlign w:val="center"/>
            <w:hideMark/>
          </w:tcPr>
          <w:p w14:paraId="547DE396"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832" w:type="dxa"/>
            <w:tcBorders>
              <w:top w:val="nil"/>
              <w:left w:val="nil"/>
              <w:bottom w:val="single" w:sz="4" w:space="0" w:color="auto"/>
              <w:right w:val="single" w:sz="4" w:space="0" w:color="auto"/>
            </w:tcBorders>
            <w:shd w:val="clear" w:color="auto" w:fill="auto"/>
            <w:vAlign w:val="center"/>
            <w:hideMark/>
          </w:tcPr>
          <w:p w14:paraId="7C90C6E8"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1110" w:type="dxa"/>
            <w:tcBorders>
              <w:top w:val="nil"/>
              <w:left w:val="nil"/>
              <w:bottom w:val="single" w:sz="4" w:space="0" w:color="auto"/>
              <w:right w:val="single" w:sz="4" w:space="0" w:color="auto"/>
            </w:tcBorders>
            <w:shd w:val="clear" w:color="auto" w:fill="auto"/>
            <w:vAlign w:val="center"/>
            <w:hideMark/>
          </w:tcPr>
          <w:p w14:paraId="592BB52E" w14:textId="77777777" w:rsidR="00816A2E" w:rsidRPr="00816A2E" w:rsidRDefault="00816A2E" w:rsidP="00816A2E">
            <w:pPr>
              <w:ind w:left="-108" w:right="-86"/>
              <w:jc w:val="center"/>
              <w:rPr>
                <w:color w:val="000000"/>
                <w:sz w:val="22"/>
                <w:szCs w:val="22"/>
                <w:lang w:eastAsia="en-US"/>
              </w:rPr>
            </w:pPr>
            <w:r w:rsidRPr="00816A2E">
              <w:rPr>
                <w:color w:val="000000"/>
                <w:sz w:val="22"/>
                <w:szCs w:val="22"/>
                <w:lang w:val="en-US" w:eastAsia="en-US"/>
              </w:rPr>
              <w:t>x</w:t>
            </w:r>
          </w:p>
        </w:tc>
      </w:tr>
      <w:tr w:rsidR="00816A2E" w:rsidRPr="00816A2E" w14:paraId="4F30A74C" w14:textId="77777777" w:rsidTr="00816A2E">
        <w:trPr>
          <w:trHeight w:val="296"/>
          <w:jc w:val="center"/>
        </w:trPr>
        <w:tc>
          <w:tcPr>
            <w:tcW w:w="1799" w:type="dxa"/>
            <w:vMerge w:val="restart"/>
            <w:tcBorders>
              <w:left w:val="single" w:sz="4" w:space="0" w:color="auto"/>
              <w:right w:val="single" w:sz="4" w:space="0" w:color="auto"/>
            </w:tcBorders>
          </w:tcPr>
          <w:p w14:paraId="3457002B" w14:textId="77777777" w:rsidR="00816A2E" w:rsidRPr="00816A2E" w:rsidRDefault="00816A2E" w:rsidP="00816A2E">
            <w:pPr>
              <w:ind w:left="-108" w:right="-163"/>
              <w:jc w:val="center"/>
              <w:rPr>
                <w:color w:val="000000"/>
                <w:sz w:val="22"/>
                <w:szCs w:val="22"/>
                <w:lang w:eastAsia="en-US"/>
              </w:rPr>
            </w:pPr>
          </w:p>
        </w:tc>
        <w:tc>
          <w:tcPr>
            <w:tcW w:w="1804" w:type="dxa"/>
            <w:vMerge/>
            <w:tcBorders>
              <w:left w:val="single" w:sz="4" w:space="0" w:color="auto"/>
              <w:right w:val="single" w:sz="4" w:space="0" w:color="auto"/>
            </w:tcBorders>
            <w:shd w:val="clear" w:color="auto" w:fill="auto"/>
            <w:vAlign w:val="center"/>
            <w:hideMark/>
          </w:tcPr>
          <w:p w14:paraId="08AE495E" w14:textId="77777777" w:rsidR="00816A2E" w:rsidRPr="00816A2E" w:rsidRDefault="00816A2E" w:rsidP="00816A2E">
            <w:pPr>
              <w:ind w:left="-108" w:right="-163"/>
              <w:jc w:val="center"/>
              <w:rPr>
                <w:color w:val="000000"/>
                <w:sz w:val="22"/>
                <w:szCs w:val="22"/>
                <w:lang w:eastAsia="en-US"/>
              </w:rPr>
            </w:pPr>
          </w:p>
        </w:tc>
        <w:tc>
          <w:tcPr>
            <w:tcW w:w="1387" w:type="dxa"/>
            <w:tcBorders>
              <w:top w:val="nil"/>
              <w:left w:val="nil"/>
              <w:bottom w:val="single" w:sz="4" w:space="0" w:color="auto"/>
              <w:right w:val="single" w:sz="4" w:space="0" w:color="auto"/>
            </w:tcBorders>
            <w:shd w:val="clear" w:color="auto" w:fill="auto"/>
            <w:vAlign w:val="center"/>
            <w:hideMark/>
          </w:tcPr>
          <w:p w14:paraId="2141432A"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с 01.07.2022</w:t>
            </w:r>
          </w:p>
        </w:tc>
        <w:tc>
          <w:tcPr>
            <w:tcW w:w="971" w:type="dxa"/>
            <w:tcBorders>
              <w:top w:val="nil"/>
              <w:left w:val="nil"/>
              <w:bottom w:val="single" w:sz="4" w:space="0" w:color="auto"/>
              <w:right w:val="single" w:sz="4" w:space="0" w:color="auto"/>
            </w:tcBorders>
            <w:shd w:val="clear" w:color="auto" w:fill="auto"/>
            <w:vAlign w:val="center"/>
            <w:hideMark/>
          </w:tcPr>
          <w:p w14:paraId="5FBA5595"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3 544,38</w:t>
            </w:r>
          </w:p>
        </w:tc>
        <w:tc>
          <w:tcPr>
            <w:tcW w:w="832" w:type="dxa"/>
            <w:tcBorders>
              <w:top w:val="nil"/>
              <w:left w:val="nil"/>
              <w:bottom w:val="single" w:sz="4" w:space="0" w:color="auto"/>
              <w:right w:val="single" w:sz="4" w:space="0" w:color="auto"/>
            </w:tcBorders>
            <w:shd w:val="clear" w:color="auto" w:fill="auto"/>
            <w:vAlign w:val="center"/>
            <w:hideMark/>
          </w:tcPr>
          <w:p w14:paraId="0A721F3B"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x</w:t>
            </w:r>
          </w:p>
        </w:tc>
        <w:tc>
          <w:tcPr>
            <w:tcW w:w="832" w:type="dxa"/>
            <w:tcBorders>
              <w:top w:val="nil"/>
              <w:left w:val="nil"/>
              <w:bottom w:val="single" w:sz="4" w:space="0" w:color="auto"/>
              <w:right w:val="single" w:sz="4" w:space="0" w:color="auto"/>
            </w:tcBorders>
            <w:shd w:val="clear" w:color="auto" w:fill="auto"/>
            <w:vAlign w:val="center"/>
            <w:hideMark/>
          </w:tcPr>
          <w:p w14:paraId="5724D5B3"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832" w:type="dxa"/>
            <w:tcBorders>
              <w:top w:val="nil"/>
              <w:left w:val="nil"/>
              <w:bottom w:val="single" w:sz="4" w:space="0" w:color="auto"/>
              <w:right w:val="single" w:sz="4" w:space="0" w:color="auto"/>
            </w:tcBorders>
            <w:shd w:val="clear" w:color="auto" w:fill="auto"/>
            <w:vAlign w:val="center"/>
            <w:hideMark/>
          </w:tcPr>
          <w:p w14:paraId="3B2727DE"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832" w:type="dxa"/>
            <w:tcBorders>
              <w:top w:val="nil"/>
              <w:left w:val="nil"/>
              <w:bottom w:val="single" w:sz="4" w:space="0" w:color="auto"/>
              <w:right w:val="single" w:sz="4" w:space="0" w:color="auto"/>
            </w:tcBorders>
            <w:shd w:val="clear" w:color="auto" w:fill="auto"/>
            <w:vAlign w:val="center"/>
            <w:hideMark/>
          </w:tcPr>
          <w:p w14:paraId="68314271"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1110" w:type="dxa"/>
            <w:tcBorders>
              <w:top w:val="nil"/>
              <w:left w:val="nil"/>
              <w:bottom w:val="single" w:sz="4" w:space="0" w:color="auto"/>
              <w:right w:val="single" w:sz="4" w:space="0" w:color="auto"/>
            </w:tcBorders>
            <w:shd w:val="clear" w:color="auto" w:fill="auto"/>
            <w:vAlign w:val="center"/>
            <w:hideMark/>
          </w:tcPr>
          <w:p w14:paraId="44CEDE3D" w14:textId="77777777" w:rsidR="00816A2E" w:rsidRPr="00816A2E" w:rsidRDefault="00816A2E" w:rsidP="00816A2E">
            <w:pPr>
              <w:ind w:left="-108" w:right="-86"/>
              <w:jc w:val="center"/>
              <w:rPr>
                <w:color w:val="000000"/>
                <w:sz w:val="22"/>
                <w:szCs w:val="22"/>
                <w:lang w:eastAsia="en-US"/>
              </w:rPr>
            </w:pPr>
            <w:r w:rsidRPr="00816A2E">
              <w:rPr>
                <w:color w:val="000000"/>
                <w:sz w:val="22"/>
                <w:szCs w:val="22"/>
                <w:lang w:val="en-US" w:eastAsia="en-US"/>
              </w:rPr>
              <w:t>x</w:t>
            </w:r>
          </w:p>
        </w:tc>
      </w:tr>
      <w:tr w:rsidR="00816A2E" w:rsidRPr="00816A2E" w14:paraId="12500734" w14:textId="77777777" w:rsidTr="00816A2E">
        <w:trPr>
          <w:trHeight w:val="296"/>
          <w:jc w:val="center"/>
        </w:trPr>
        <w:tc>
          <w:tcPr>
            <w:tcW w:w="1799" w:type="dxa"/>
            <w:vMerge/>
            <w:tcBorders>
              <w:left w:val="single" w:sz="4" w:space="0" w:color="auto"/>
              <w:right w:val="single" w:sz="4" w:space="0" w:color="auto"/>
            </w:tcBorders>
          </w:tcPr>
          <w:p w14:paraId="188EDFFC" w14:textId="77777777" w:rsidR="00816A2E" w:rsidRPr="00816A2E" w:rsidRDefault="00816A2E" w:rsidP="00816A2E">
            <w:pPr>
              <w:ind w:left="-108" w:right="-163"/>
              <w:jc w:val="center"/>
              <w:rPr>
                <w:color w:val="000000"/>
                <w:sz w:val="22"/>
                <w:szCs w:val="22"/>
                <w:lang w:eastAsia="en-US"/>
              </w:rPr>
            </w:pPr>
          </w:p>
        </w:tc>
        <w:tc>
          <w:tcPr>
            <w:tcW w:w="1804" w:type="dxa"/>
            <w:vMerge/>
            <w:tcBorders>
              <w:left w:val="single" w:sz="4" w:space="0" w:color="auto"/>
              <w:right w:val="single" w:sz="4" w:space="0" w:color="auto"/>
            </w:tcBorders>
            <w:shd w:val="clear" w:color="auto" w:fill="auto"/>
            <w:vAlign w:val="center"/>
            <w:hideMark/>
          </w:tcPr>
          <w:p w14:paraId="3C338410" w14:textId="77777777" w:rsidR="00816A2E" w:rsidRPr="00816A2E" w:rsidRDefault="00816A2E" w:rsidP="00816A2E">
            <w:pPr>
              <w:ind w:left="-108" w:right="-163"/>
              <w:jc w:val="center"/>
              <w:rPr>
                <w:color w:val="000000"/>
                <w:sz w:val="22"/>
                <w:szCs w:val="22"/>
                <w:lang w:eastAsia="en-US"/>
              </w:rPr>
            </w:pPr>
          </w:p>
        </w:tc>
        <w:tc>
          <w:tcPr>
            <w:tcW w:w="1387" w:type="dxa"/>
            <w:tcBorders>
              <w:top w:val="nil"/>
              <w:left w:val="nil"/>
              <w:bottom w:val="single" w:sz="4" w:space="0" w:color="auto"/>
              <w:right w:val="single" w:sz="4" w:space="0" w:color="auto"/>
            </w:tcBorders>
            <w:shd w:val="clear" w:color="auto" w:fill="auto"/>
            <w:vAlign w:val="center"/>
            <w:hideMark/>
          </w:tcPr>
          <w:p w14:paraId="1F5E3886"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 xml:space="preserve">с 01.12.2022 </w:t>
            </w:r>
          </w:p>
          <w:p w14:paraId="7CAB36EE"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по 31.12.2022</w:t>
            </w:r>
          </w:p>
        </w:tc>
        <w:tc>
          <w:tcPr>
            <w:tcW w:w="971" w:type="dxa"/>
            <w:tcBorders>
              <w:top w:val="nil"/>
              <w:left w:val="nil"/>
              <w:bottom w:val="single" w:sz="4" w:space="0" w:color="auto"/>
              <w:right w:val="single" w:sz="4" w:space="0" w:color="auto"/>
            </w:tcBorders>
            <w:shd w:val="clear" w:color="auto" w:fill="auto"/>
            <w:vAlign w:val="center"/>
            <w:hideMark/>
          </w:tcPr>
          <w:p w14:paraId="4F6748E3"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3 907,78</w:t>
            </w:r>
          </w:p>
        </w:tc>
        <w:tc>
          <w:tcPr>
            <w:tcW w:w="832" w:type="dxa"/>
            <w:tcBorders>
              <w:top w:val="nil"/>
              <w:left w:val="nil"/>
              <w:bottom w:val="single" w:sz="4" w:space="0" w:color="auto"/>
              <w:right w:val="single" w:sz="4" w:space="0" w:color="auto"/>
            </w:tcBorders>
            <w:shd w:val="clear" w:color="auto" w:fill="auto"/>
            <w:vAlign w:val="center"/>
            <w:hideMark/>
          </w:tcPr>
          <w:p w14:paraId="48641331"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x</w:t>
            </w:r>
          </w:p>
        </w:tc>
        <w:tc>
          <w:tcPr>
            <w:tcW w:w="832" w:type="dxa"/>
            <w:tcBorders>
              <w:top w:val="nil"/>
              <w:left w:val="nil"/>
              <w:bottom w:val="single" w:sz="4" w:space="0" w:color="auto"/>
              <w:right w:val="single" w:sz="4" w:space="0" w:color="auto"/>
            </w:tcBorders>
            <w:shd w:val="clear" w:color="auto" w:fill="auto"/>
            <w:vAlign w:val="center"/>
            <w:hideMark/>
          </w:tcPr>
          <w:p w14:paraId="424119C4"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832" w:type="dxa"/>
            <w:tcBorders>
              <w:top w:val="nil"/>
              <w:left w:val="nil"/>
              <w:bottom w:val="single" w:sz="4" w:space="0" w:color="auto"/>
              <w:right w:val="single" w:sz="4" w:space="0" w:color="auto"/>
            </w:tcBorders>
            <w:shd w:val="clear" w:color="auto" w:fill="auto"/>
            <w:vAlign w:val="center"/>
            <w:hideMark/>
          </w:tcPr>
          <w:p w14:paraId="56863B4F"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832" w:type="dxa"/>
            <w:tcBorders>
              <w:top w:val="nil"/>
              <w:left w:val="nil"/>
              <w:bottom w:val="single" w:sz="4" w:space="0" w:color="auto"/>
              <w:right w:val="single" w:sz="4" w:space="0" w:color="auto"/>
            </w:tcBorders>
            <w:shd w:val="clear" w:color="auto" w:fill="auto"/>
            <w:vAlign w:val="center"/>
            <w:hideMark/>
          </w:tcPr>
          <w:p w14:paraId="769E2DFF"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val="en-US" w:eastAsia="en-US"/>
              </w:rPr>
              <w:t>x</w:t>
            </w:r>
          </w:p>
        </w:tc>
        <w:tc>
          <w:tcPr>
            <w:tcW w:w="1110" w:type="dxa"/>
            <w:tcBorders>
              <w:top w:val="nil"/>
              <w:left w:val="nil"/>
              <w:bottom w:val="single" w:sz="4" w:space="0" w:color="auto"/>
              <w:right w:val="single" w:sz="4" w:space="0" w:color="auto"/>
            </w:tcBorders>
            <w:shd w:val="clear" w:color="auto" w:fill="auto"/>
            <w:vAlign w:val="center"/>
            <w:hideMark/>
          </w:tcPr>
          <w:p w14:paraId="2D5789D9" w14:textId="77777777" w:rsidR="00816A2E" w:rsidRPr="00816A2E" w:rsidRDefault="00816A2E" w:rsidP="00816A2E">
            <w:pPr>
              <w:ind w:left="-108" w:right="-86"/>
              <w:jc w:val="center"/>
              <w:rPr>
                <w:color w:val="000000"/>
                <w:sz w:val="22"/>
                <w:szCs w:val="22"/>
                <w:lang w:eastAsia="en-US"/>
              </w:rPr>
            </w:pPr>
            <w:r w:rsidRPr="00816A2E">
              <w:rPr>
                <w:color w:val="000000"/>
                <w:sz w:val="22"/>
                <w:szCs w:val="22"/>
                <w:lang w:val="en-US" w:eastAsia="en-US"/>
              </w:rPr>
              <w:t>x</w:t>
            </w:r>
          </w:p>
        </w:tc>
      </w:tr>
      <w:tr w:rsidR="00816A2E" w:rsidRPr="00816A2E" w14:paraId="122F4AA7" w14:textId="77777777" w:rsidTr="00816A2E">
        <w:trPr>
          <w:trHeight w:val="296"/>
          <w:jc w:val="center"/>
        </w:trPr>
        <w:tc>
          <w:tcPr>
            <w:tcW w:w="1799" w:type="dxa"/>
            <w:vMerge/>
            <w:tcBorders>
              <w:left w:val="single" w:sz="4" w:space="0" w:color="auto"/>
              <w:right w:val="single" w:sz="4" w:space="0" w:color="auto"/>
            </w:tcBorders>
          </w:tcPr>
          <w:p w14:paraId="2331004D" w14:textId="77777777" w:rsidR="00816A2E" w:rsidRPr="00816A2E" w:rsidRDefault="00816A2E" w:rsidP="00816A2E">
            <w:pPr>
              <w:ind w:left="-108" w:right="-163"/>
              <w:jc w:val="center"/>
              <w:rPr>
                <w:color w:val="000000"/>
                <w:sz w:val="22"/>
                <w:szCs w:val="22"/>
                <w:lang w:eastAsia="en-US"/>
              </w:rPr>
            </w:pPr>
          </w:p>
        </w:tc>
        <w:tc>
          <w:tcPr>
            <w:tcW w:w="1804" w:type="dxa"/>
            <w:vMerge/>
            <w:tcBorders>
              <w:left w:val="single" w:sz="4" w:space="0" w:color="auto"/>
              <w:right w:val="single" w:sz="4" w:space="0" w:color="auto"/>
            </w:tcBorders>
            <w:shd w:val="clear" w:color="auto" w:fill="auto"/>
            <w:vAlign w:val="center"/>
          </w:tcPr>
          <w:p w14:paraId="29E55C78" w14:textId="77777777" w:rsidR="00816A2E" w:rsidRPr="00816A2E" w:rsidRDefault="00816A2E" w:rsidP="00816A2E">
            <w:pPr>
              <w:ind w:left="-108" w:right="-163"/>
              <w:jc w:val="center"/>
              <w:rPr>
                <w:color w:val="000000"/>
                <w:sz w:val="22"/>
                <w:szCs w:val="22"/>
                <w:lang w:eastAsia="en-US"/>
              </w:rPr>
            </w:pPr>
          </w:p>
        </w:tc>
        <w:tc>
          <w:tcPr>
            <w:tcW w:w="1387" w:type="dxa"/>
            <w:tcBorders>
              <w:top w:val="single" w:sz="4" w:space="0" w:color="auto"/>
              <w:left w:val="nil"/>
              <w:bottom w:val="single" w:sz="4" w:space="0" w:color="auto"/>
              <w:right w:val="single" w:sz="4" w:space="0" w:color="auto"/>
            </w:tcBorders>
            <w:shd w:val="clear" w:color="auto" w:fill="auto"/>
            <w:vAlign w:val="center"/>
          </w:tcPr>
          <w:p w14:paraId="5F1940E8"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 xml:space="preserve">с 01.01.2023 </w:t>
            </w:r>
          </w:p>
          <w:p w14:paraId="66DBF1E6"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по 31.12.2023</w:t>
            </w:r>
          </w:p>
        </w:tc>
        <w:tc>
          <w:tcPr>
            <w:tcW w:w="971" w:type="dxa"/>
            <w:tcBorders>
              <w:top w:val="single" w:sz="4" w:space="0" w:color="auto"/>
              <w:left w:val="nil"/>
              <w:bottom w:val="single" w:sz="4" w:space="0" w:color="auto"/>
              <w:right w:val="single" w:sz="4" w:space="0" w:color="auto"/>
            </w:tcBorders>
            <w:shd w:val="clear" w:color="auto" w:fill="auto"/>
            <w:vAlign w:val="center"/>
          </w:tcPr>
          <w:p w14:paraId="1EDBFACB"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3 907,78</w:t>
            </w:r>
          </w:p>
        </w:tc>
        <w:tc>
          <w:tcPr>
            <w:tcW w:w="832" w:type="dxa"/>
            <w:tcBorders>
              <w:top w:val="single" w:sz="4" w:space="0" w:color="auto"/>
              <w:left w:val="nil"/>
              <w:bottom w:val="single" w:sz="4" w:space="0" w:color="auto"/>
              <w:right w:val="single" w:sz="4" w:space="0" w:color="auto"/>
            </w:tcBorders>
            <w:shd w:val="clear" w:color="auto" w:fill="auto"/>
            <w:vAlign w:val="center"/>
          </w:tcPr>
          <w:p w14:paraId="78310958"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x</w:t>
            </w:r>
          </w:p>
        </w:tc>
        <w:tc>
          <w:tcPr>
            <w:tcW w:w="832" w:type="dxa"/>
            <w:tcBorders>
              <w:top w:val="single" w:sz="4" w:space="0" w:color="auto"/>
              <w:left w:val="nil"/>
              <w:bottom w:val="single" w:sz="4" w:space="0" w:color="auto"/>
              <w:right w:val="single" w:sz="4" w:space="0" w:color="auto"/>
            </w:tcBorders>
            <w:shd w:val="clear" w:color="auto" w:fill="auto"/>
            <w:vAlign w:val="center"/>
          </w:tcPr>
          <w:p w14:paraId="0C407FBD" w14:textId="77777777" w:rsidR="00816A2E" w:rsidRPr="00816A2E" w:rsidRDefault="00816A2E" w:rsidP="00816A2E">
            <w:pPr>
              <w:ind w:left="-108" w:right="-163"/>
              <w:jc w:val="center"/>
              <w:rPr>
                <w:color w:val="000000"/>
                <w:sz w:val="22"/>
                <w:szCs w:val="22"/>
                <w:lang w:val="en-US" w:eastAsia="en-US"/>
              </w:rPr>
            </w:pPr>
            <w:r w:rsidRPr="00816A2E">
              <w:rPr>
                <w:color w:val="000000"/>
                <w:sz w:val="22"/>
                <w:szCs w:val="22"/>
                <w:lang w:val="en-US" w:eastAsia="en-US"/>
              </w:rPr>
              <w:t>x</w:t>
            </w:r>
          </w:p>
        </w:tc>
        <w:tc>
          <w:tcPr>
            <w:tcW w:w="832" w:type="dxa"/>
            <w:tcBorders>
              <w:top w:val="single" w:sz="4" w:space="0" w:color="auto"/>
              <w:left w:val="nil"/>
              <w:bottom w:val="single" w:sz="4" w:space="0" w:color="auto"/>
              <w:right w:val="single" w:sz="4" w:space="0" w:color="auto"/>
            </w:tcBorders>
            <w:shd w:val="clear" w:color="auto" w:fill="auto"/>
            <w:vAlign w:val="center"/>
          </w:tcPr>
          <w:p w14:paraId="2171386C" w14:textId="77777777" w:rsidR="00816A2E" w:rsidRPr="00816A2E" w:rsidRDefault="00816A2E" w:rsidP="00816A2E">
            <w:pPr>
              <w:ind w:left="-108" w:right="-163"/>
              <w:jc w:val="center"/>
              <w:rPr>
                <w:color w:val="000000"/>
                <w:sz w:val="22"/>
                <w:szCs w:val="22"/>
                <w:lang w:val="en-US" w:eastAsia="en-US"/>
              </w:rPr>
            </w:pPr>
            <w:r w:rsidRPr="00816A2E">
              <w:rPr>
                <w:color w:val="000000"/>
                <w:sz w:val="22"/>
                <w:szCs w:val="22"/>
                <w:lang w:val="en-US" w:eastAsia="en-US"/>
              </w:rPr>
              <w:t>x</w:t>
            </w:r>
          </w:p>
        </w:tc>
        <w:tc>
          <w:tcPr>
            <w:tcW w:w="832" w:type="dxa"/>
            <w:tcBorders>
              <w:top w:val="single" w:sz="4" w:space="0" w:color="auto"/>
              <w:left w:val="nil"/>
              <w:bottom w:val="single" w:sz="4" w:space="0" w:color="auto"/>
              <w:right w:val="single" w:sz="4" w:space="0" w:color="auto"/>
            </w:tcBorders>
            <w:shd w:val="clear" w:color="auto" w:fill="auto"/>
            <w:vAlign w:val="center"/>
          </w:tcPr>
          <w:p w14:paraId="0F8E5B02" w14:textId="77777777" w:rsidR="00816A2E" w:rsidRPr="00816A2E" w:rsidRDefault="00816A2E" w:rsidP="00816A2E">
            <w:pPr>
              <w:ind w:left="-108" w:right="-163"/>
              <w:jc w:val="center"/>
              <w:rPr>
                <w:color w:val="000000"/>
                <w:sz w:val="22"/>
                <w:szCs w:val="22"/>
                <w:lang w:val="en-US" w:eastAsia="en-US"/>
              </w:rPr>
            </w:pPr>
            <w:r w:rsidRPr="00816A2E">
              <w:rPr>
                <w:color w:val="000000"/>
                <w:sz w:val="22"/>
                <w:szCs w:val="22"/>
                <w:lang w:val="en-US" w:eastAsia="en-US"/>
              </w:rPr>
              <w:t>x</w:t>
            </w:r>
          </w:p>
        </w:tc>
        <w:tc>
          <w:tcPr>
            <w:tcW w:w="1110" w:type="dxa"/>
            <w:tcBorders>
              <w:top w:val="single" w:sz="4" w:space="0" w:color="auto"/>
              <w:left w:val="nil"/>
              <w:bottom w:val="single" w:sz="4" w:space="0" w:color="auto"/>
              <w:right w:val="single" w:sz="4" w:space="0" w:color="auto"/>
            </w:tcBorders>
            <w:shd w:val="clear" w:color="auto" w:fill="auto"/>
            <w:vAlign w:val="center"/>
          </w:tcPr>
          <w:p w14:paraId="6346120C" w14:textId="77777777" w:rsidR="00816A2E" w:rsidRPr="00816A2E" w:rsidRDefault="00816A2E" w:rsidP="00816A2E">
            <w:pPr>
              <w:ind w:left="-108" w:right="-86"/>
              <w:jc w:val="center"/>
              <w:rPr>
                <w:color w:val="000000"/>
                <w:sz w:val="22"/>
                <w:szCs w:val="22"/>
                <w:lang w:val="en-US" w:eastAsia="en-US"/>
              </w:rPr>
            </w:pPr>
            <w:r w:rsidRPr="00816A2E">
              <w:rPr>
                <w:color w:val="000000"/>
                <w:sz w:val="22"/>
                <w:szCs w:val="22"/>
                <w:lang w:val="en-US" w:eastAsia="en-US"/>
              </w:rPr>
              <w:t>x</w:t>
            </w:r>
          </w:p>
        </w:tc>
      </w:tr>
      <w:tr w:rsidR="00816A2E" w:rsidRPr="00816A2E" w14:paraId="3184E31A" w14:textId="77777777" w:rsidTr="00816A2E">
        <w:trPr>
          <w:trHeight w:val="296"/>
          <w:jc w:val="center"/>
        </w:trPr>
        <w:tc>
          <w:tcPr>
            <w:tcW w:w="1799" w:type="dxa"/>
            <w:vMerge/>
            <w:tcBorders>
              <w:left w:val="single" w:sz="4" w:space="0" w:color="auto"/>
              <w:right w:val="single" w:sz="4" w:space="0" w:color="auto"/>
            </w:tcBorders>
          </w:tcPr>
          <w:p w14:paraId="3B4F988C" w14:textId="77777777" w:rsidR="00816A2E" w:rsidRPr="00816A2E" w:rsidRDefault="00816A2E" w:rsidP="00816A2E">
            <w:pPr>
              <w:ind w:left="-108" w:right="-163"/>
              <w:jc w:val="center"/>
              <w:rPr>
                <w:color w:val="000000"/>
                <w:sz w:val="22"/>
                <w:szCs w:val="22"/>
                <w:lang w:eastAsia="en-US"/>
              </w:rPr>
            </w:pPr>
          </w:p>
        </w:tc>
        <w:tc>
          <w:tcPr>
            <w:tcW w:w="1804" w:type="dxa"/>
            <w:vMerge/>
            <w:tcBorders>
              <w:left w:val="single" w:sz="4" w:space="0" w:color="auto"/>
              <w:right w:val="single" w:sz="4" w:space="0" w:color="auto"/>
            </w:tcBorders>
            <w:shd w:val="clear" w:color="auto" w:fill="auto"/>
            <w:vAlign w:val="center"/>
          </w:tcPr>
          <w:p w14:paraId="779C0F51" w14:textId="77777777" w:rsidR="00816A2E" w:rsidRPr="00816A2E" w:rsidRDefault="00816A2E" w:rsidP="00816A2E">
            <w:pPr>
              <w:ind w:left="-108" w:right="-163"/>
              <w:jc w:val="center"/>
              <w:rPr>
                <w:color w:val="000000"/>
                <w:sz w:val="22"/>
                <w:szCs w:val="22"/>
                <w:lang w:eastAsia="en-US"/>
              </w:rPr>
            </w:pPr>
          </w:p>
        </w:tc>
        <w:tc>
          <w:tcPr>
            <w:tcW w:w="1387" w:type="dxa"/>
            <w:tcBorders>
              <w:top w:val="single" w:sz="4" w:space="0" w:color="auto"/>
              <w:left w:val="nil"/>
              <w:bottom w:val="single" w:sz="4" w:space="0" w:color="auto"/>
              <w:right w:val="single" w:sz="4" w:space="0" w:color="auto"/>
            </w:tcBorders>
            <w:shd w:val="clear" w:color="auto" w:fill="auto"/>
            <w:vAlign w:val="center"/>
          </w:tcPr>
          <w:p w14:paraId="39049C2C"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с 01.01.2024</w:t>
            </w:r>
          </w:p>
        </w:tc>
        <w:tc>
          <w:tcPr>
            <w:tcW w:w="971" w:type="dxa"/>
            <w:tcBorders>
              <w:top w:val="single" w:sz="4" w:space="0" w:color="auto"/>
              <w:left w:val="nil"/>
              <w:bottom w:val="single" w:sz="4" w:space="0" w:color="auto"/>
              <w:right w:val="single" w:sz="4" w:space="0" w:color="auto"/>
            </w:tcBorders>
            <w:shd w:val="clear" w:color="auto" w:fill="auto"/>
            <w:vAlign w:val="center"/>
          </w:tcPr>
          <w:p w14:paraId="00E826AB"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3 907,78</w:t>
            </w:r>
          </w:p>
        </w:tc>
        <w:tc>
          <w:tcPr>
            <w:tcW w:w="832" w:type="dxa"/>
            <w:tcBorders>
              <w:top w:val="single" w:sz="4" w:space="0" w:color="auto"/>
              <w:left w:val="nil"/>
              <w:bottom w:val="single" w:sz="4" w:space="0" w:color="auto"/>
              <w:right w:val="single" w:sz="4" w:space="0" w:color="auto"/>
            </w:tcBorders>
            <w:shd w:val="clear" w:color="auto" w:fill="auto"/>
            <w:vAlign w:val="center"/>
          </w:tcPr>
          <w:p w14:paraId="65202A10"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x</w:t>
            </w:r>
          </w:p>
        </w:tc>
        <w:tc>
          <w:tcPr>
            <w:tcW w:w="832" w:type="dxa"/>
            <w:tcBorders>
              <w:top w:val="single" w:sz="4" w:space="0" w:color="auto"/>
              <w:left w:val="nil"/>
              <w:bottom w:val="single" w:sz="4" w:space="0" w:color="auto"/>
              <w:right w:val="single" w:sz="4" w:space="0" w:color="auto"/>
            </w:tcBorders>
            <w:shd w:val="clear" w:color="auto" w:fill="auto"/>
            <w:vAlign w:val="center"/>
          </w:tcPr>
          <w:p w14:paraId="1DFA8DA5" w14:textId="77777777" w:rsidR="00816A2E" w:rsidRPr="00816A2E" w:rsidRDefault="00816A2E" w:rsidP="00816A2E">
            <w:pPr>
              <w:ind w:left="-108" w:right="-163"/>
              <w:jc w:val="center"/>
              <w:rPr>
                <w:color w:val="000000"/>
                <w:sz w:val="22"/>
                <w:szCs w:val="22"/>
                <w:lang w:val="en-US" w:eastAsia="en-US"/>
              </w:rPr>
            </w:pPr>
            <w:r w:rsidRPr="00816A2E">
              <w:rPr>
                <w:color w:val="000000"/>
                <w:sz w:val="22"/>
                <w:szCs w:val="22"/>
                <w:lang w:eastAsia="en-US"/>
              </w:rPr>
              <w:t>x</w:t>
            </w:r>
          </w:p>
        </w:tc>
        <w:tc>
          <w:tcPr>
            <w:tcW w:w="832" w:type="dxa"/>
            <w:tcBorders>
              <w:top w:val="single" w:sz="4" w:space="0" w:color="auto"/>
              <w:left w:val="nil"/>
              <w:bottom w:val="single" w:sz="4" w:space="0" w:color="auto"/>
              <w:right w:val="single" w:sz="4" w:space="0" w:color="auto"/>
            </w:tcBorders>
            <w:shd w:val="clear" w:color="auto" w:fill="auto"/>
            <w:vAlign w:val="center"/>
          </w:tcPr>
          <w:p w14:paraId="3018AC1D" w14:textId="77777777" w:rsidR="00816A2E" w:rsidRPr="00816A2E" w:rsidRDefault="00816A2E" w:rsidP="00816A2E">
            <w:pPr>
              <w:ind w:left="-108" w:right="-163"/>
              <w:jc w:val="center"/>
              <w:rPr>
                <w:color w:val="000000"/>
                <w:sz w:val="22"/>
                <w:szCs w:val="22"/>
                <w:lang w:val="en-US" w:eastAsia="en-US"/>
              </w:rPr>
            </w:pPr>
            <w:r w:rsidRPr="00816A2E">
              <w:rPr>
                <w:color w:val="000000"/>
                <w:sz w:val="22"/>
                <w:szCs w:val="22"/>
                <w:lang w:eastAsia="en-US"/>
              </w:rPr>
              <w:t>x</w:t>
            </w:r>
          </w:p>
        </w:tc>
        <w:tc>
          <w:tcPr>
            <w:tcW w:w="832" w:type="dxa"/>
            <w:tcBorders>
              <w:top w:val="single" w:sz="4" w:space="0" w:color="auto"/>
              <w:left w:val="nil"/>
              <w:bottom w:val="single" w:sz="4" w:space="0" w:color="auto"/>
              <w:right w:val="single" w:sz="4" w:space="0" w:color="auto"/>
            </w:tcBorders>
            <w:shd w:val="clear" w:color="auto" w:fill="auto"/>
            <w:vAlign w:val="center"/>
          </w:tcPr>
          <w:p w14:paraId="3D8F9EB7" w14:textId="77777777" w:rsidR="00816A2E" w:rsidRPr="00816A2E" w:rsidRDefault="00816A2E" w:rsidP="00816A2E">
            <w:pPr>
              <w:ind w:left="-108" w:right="-163"/>
              <w:jc w:val="center"/>
              <w:rPr>
                <w:color w:val="000000"/>
                <w:sz w:val="22"/>
                <w:szCs w:val="22"/>
                <w:lang w:val="en-US" w:eastAsia="en-US"/>
              </w:rPr>
            </w:pPr>
            <w:r w:rsidRPr="00816A2E">
              <w:rPr>
                <w:color w:val="000000"/>
                <w:sz w:val="22"/>
                <w:szCs w:val="22"/>
                <w:lang w:eastAsia="en-US"/>
              </w:rPr>
              <w:t>x</w:t>
            </w:r>
          </w:p>
        </w:tc>
        <w:tc>
          <w:tcPr>
            <w:tcW w:w="1110" w:type="dxa"/>
            <w:tcBorders>
              <w:top w:val="single" w:sz="4" w:space="0" w:color="auto"/>
              <w:left w:val="nil"/>
              <w:bottom w:val="single" w:sz="4" w:space="0" w:color="auto"/>
              <w:right w:val="single" w:sz="4" w:space="0" w:color="auto"/>
            </w:tcBorders>
            <w:shd w:val="clear" w:color="auto" w:fill="auto"/>
            <w:vAlign w:val="center"/>
          </w:tcPr>
          <w:p w14:paraId="49C8A593" w14:textId="77777777" w:rsidR="00816A2E" w:rsidRPr="00816A2E" w:rsidRDefault="00816A2E" w:rsidP="00816A2E">
            <w:pPr>
              <w:ind w:left="-108" w:right="-86"/>
              <w:jc w:val="center"/>
              <w:rPr>
                <w:color w:val="000000"/>
                <w:sz w:val="22"/>
                <w:szCs w:val="22"/>
                <w:lang w:val="en-US" w:eastAsia="en-US"/>
              </w:rPr>
            </w:pPr>
            <w:r w:rsidRPr="00816A2E">
              <w:rPr>
                <w:color w:val="000000"/>
                <w:sz w:val="22"/>
                <w:szCs w:val="22"/>
                <w:lang w:eastAsia="en-US"/>
              </w:rPr>
              <w:t>x</w:t>
            </w:r>
          </w:p>
        </w:tc>
      </w:tr>
      <w:tr w:rsidR="00816A2E" w:rsidRPr="00816A2E" w14:paraId="5A9F9AA6" w14:textId="77777777" w:rsidTr="00816A2E">
        <w:trPr>
          <w:trHeight w:val="296"/>
          <w:jc w:val="center"/>
        </w:trPr>
        <w:tc>
          <w:tcPr>
            <w:tcW w:w="1799" w:type="dxa"/>
            <w:vMerge/>
            <w:tcBorders>
              <w:left w:val="single" w:sz="4" w:space="0" w:color="auto"/>
              <w:right w:val="single" w:sz="4" w:space="0" w:color="auto"/>
            </w:tcBorders>
          </w:tcPr>
          <w:p w14:paraId="52092919" w14:textId="77777777" w:rsidR="00816A2E" w:rsidRPr="00816A2E" w:rsidRDefault="00816A2E" w:rsidP="00816A2E">
            <w:pPr>
              <w:ind w:left="-108" w:right="-163"/>
              <w:jc w:val="center"/>
              <w:rPr>
                <w:color w:val="000000"/>
                <w:sz w:val="22"/>
                <w:szCs w:val="22"/>
                <w:lang w:eastAsia="en-US"/>
              </w:rPr>
            </w:pPr>
          </w:p>
        </w:tc>
        <w:tc>
          <w:tcPr>
            <w:tcW w:w="1804" w:type="dxa"/>
            <w:vMerge/>
            <w:tcBorders>
              <w:left w:val="single" w:sz="4" w:space="0" w:color="auto"/>
              <w:right w:val="single" w:sz="4" w:space="0" w:color="auto"/>
            </w:tcBorders>
            <w:shd w:val="clear" w:color="auto" w:fill="auto"/>
            <w:vAlign w:val="center"/>
          </w:tcPr>
          <w:p w14:paraId="447A76F4" w14:textId="77777777" w:rsidR="00816A2E" w:rsidRPr="00816A2E" w:rsidRDefault="00816A2E" w:rsidP="00816A2E">
            <w:pPr>
              <w:ind w:left="-108" w:right="-163"/>
              <w:jc w:val="center"/>
              <w:rPr>
                <w:color w:val="000000"/>
                <w:sz w:val="22"/>
                <w:szCs w:val="22"/>
                <w:lang w:eastAsia="en-US"/>
              </w:rPr>
            </w:pPr>
          </w:p>
        </w:tc>
        <w:tc>
          <w:tcPr>
            <w:tcW w:w="1387" w:type="dxa"/>
            <w:tcBorders>
              <w:top w:val="single" w:sz="4" w:space="0" w:color="auto"/>
              <w:left w:val="nil"/>
              <w:bottom w:val="single" w:sz="4" w:space="0" w:color="auto"/>
              <w:right w:val="single" w:sz="4" w:space="0" w:color="auto"/>
            </w:tcBorders>
            <w:shd w:val="clear" w:color="auto" w:fill="auto"/>
            <w:vAlign w:val="center"/>
          </w:tcPr>
          <w:p w14:paraId="2932446F"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с 01.07.2024</w:t>
            </w:r>
          </w:p>
        </w:tc>
        <w:tc>
          <w:tcPr>
            <w:tcW w:w="971" w:type="dxa"/>
            <w:tcBorders>
              <w:top w:val="single" w:sz="4" w:space="0" w:color="auto"/>
              <w:left w:val="nil"/>
              <w:bottom w:val="single" w:sz="4" w:space="0" w:color="auto"/>
              <w:right w:val="single" w:sz="4" w:space="0" w:color="auto"/>
            </w:tcBorders>
            <w:shd w:val="clear" w:color="auto" w:fill="auto"/>
            <w:vAlign w:val="center"/>
          </w:tcPr>
          <w:p w14:paraId="08782F58"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4 282,67</w:t>
            </w:r>
          </w:p>
        </w:tc>
        <w:tc>
          <w:tcPr>
            <w:tcW w:w="832" w:type="dxa"/>
            <w:tcBorders>
              <w:top w:val="single" w:sz="4" w:space="0" w:color="auto"/>
              <w:left w:val="nil"/>
              <w:bottom w:val="single" w:sz="4" w:space="0" w:color="auto"/>
              <w:right w:val="single" w:sz="4" w:space="0" w:color="auto"/>
            </w:tcBorders>
            <w:shd w:val="clear" w:color="auto" w:fill="auto"/>
            <w:vAlign w:val="center"/>
          </w:tcPr>
          <w:p w14:paraId="05BCEE5B"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x</w:t>
            </w:r>
          </w:p>
        </w:tc>
        <w:tc>
          <w:tcPr>
            <w:tcW w:w="832" w:type="dxa"/>
            <w:tcBorders>
              <w:top w:val="single" w:sz="4" w:space="0" w:color="auto"/>
              <w:left w:val="nil"/>
              <w:bottom w:val="single" w:sz="4" w:space="0" w:color="auto"/>
              <w:right w:val="single" w:sz="4" w:space="0" w:color="auto"/>
            </w:tcBorders>
            <w:shd w:val="clear" w:color="auto" w:fill="auto"/>
            <w:vAlign w:val="center"/>
          </w:tcPr>
          <w:p w14:paraId="3C10D30E" w14:textId="77777777" w:rsidR="00816A2E" w:rsidRPr="00816A2E" w:rsidRDefault="00816A2E" w:rsidP="00816A2E">
            <w:pPr>
              <w:ind w:left="-108" w:right="-163"/>
              <w:jc w:val="center"/>
              <w:rPr>
                <w:color w:val="000000"/>
                <w:sz w:val="22"/>
                <w:szCs w:val="22"/>
                <w:lang w:val="en-US" w:eastAsia="en-US"/>
              </w:rPr>
            </w:pPr>
            <w:r w:rsidRPr="00816A2E">
              <w:rPr>
                <w:color w:val="000000"/>
                <w:sz w:val="22"/>
                <w:szCs w:val="22"/>
                <w:lang w:eastAsia="en-US"/>
              </w:rPr>
              <w:t>x</w:t>
            </w:r>
          </w:p>
        </w:tc>
        <w:tc>
          <w:tcPr>
            <w:tcW w:w="832" w:type="dxa"/>
            <w:tcBorders>
              <w:top w:val="single" w:sz="4" w:space="0" w:color="auto"/>
              <w:left w:val="nil"/>
              <w:bottom w:val="single" w:sz="4" w:space="0" w:color="auto"/>
              <w:right w:val="single" w:sz="4" w:space="0" w:color="auto"/>
            </w:tcBorders>
            <w:shd w:val="clear" w:color="auto" w:fill="auto"/>
            <w:vAlign w:val="center"/>
          </w:tcPr>
          <w:p w14:paraId="6C7D8A30" w14:textId="77777777" w:rsidR="00816A2E" w:rsidRPr="00816A2E" w:rsidRDefault="00816A2E" w:rsidP="00816A2E">
            <w:pPr>
              <w:ind w:left="-108" w:right="-163"/>
              <w:jc w:val="center"/>
              <w:rPr>
                <w:color w:val="000000"/>
                <w:sz w:val="22"/>
                <w:szCs w:val="22"/>
                <w:lang w:val="en-US" w:eastAsia="en-US"/>
              </w:rPr>
            </w:pPr>
            <w:r w:rsidRPr="00816A2E">
              <w:rPr>
                <w:color w:val="000000"/>
                <w:sz w:val="22"/>
                <w:szCs w:val="22"/>
                <w:lang w:eastAsia="en-US"/>
              </w:rPr>
              <w:t>x</w:t>
            </w:r>
          </w:p>
        </w:tc>
        <w:tc>
          <w:tcPr>
            <w:tcW w:w="832" w:type="dxa"/>
            <w:tcBorders>
              <w:top w:val="single" w:sz="4" w:space="0" w:color="auto"/>
              <w:left w:val="nil"/>
              <w:bottom w:val="single" w:sz="4" w:space="0" w:color="auto"/>
              <w:right w:val="single" w:sz="4" w:space="0" w:color="auto"/>
            </w:tcBorders>
            <w:shd w:val="clear" w:color="auto" w:fill="auto"/>
            <w:vAlign w:val="center"/>
          </w:tcPr>
          <w:p w14:paraId="272B45EE" w14:textId="77777777" w:rsidR="00816A2E" w:rsidRPr="00816A2E" w:rsidRDefault="00816A2E" w:rsidP="00816A2E">
            <w:pPr>
              <w:ind w:left="-108" w:right="-163"/>
              <w:jc w:val="center"/>
              <w:rPr>
                <w:color w:val="000000"/>
                <w:sz w:val="22"/>
                <w:szCs w:val="22"/>
                <w:lang w:val="en-US" w:eastAsia="en-US"/>
              </w:rPr>
            </w:pPr>
            <w:r w:rsidRPr="00816A2E">
              <w:rPr>
                <w:color w:val="000000"/>
                <w:sz w:val="22"/>
                <w:szCs w:val="22"/>
                <w:lang w:eastAsia="en-US"/>
              </w:rPr>
              <w:t xml:space="preserve">x </w:t>
            </w:r>
          </w:p>
        </w:tc>
        <w:tc>
          <w:tcPr>
            <w:tcW w:w="1110" w:type="dxa"/>
            <w:tcBorders>
              <w:top w:val="single" w:sz="4" w:space="0" w:color="auto"/>
              <w:left w:val="nil"/>
              <w:bottom w:val="single" w:sz="4" w:space="0" w:color="auto"/>
              <w:right w:val="single" w:sz="4" w:space="0" w:color="auto"/>
            </w:tcBorders>
            <w:shd w:val="clear" w:color="auto" w:fill="auto"/>
            <w:vAlign w:val="center"/>
          </w:tcPr>
          <w:p w14:paraId="422683EB" w14:textId="77777777" w:rsidR="00816A2E" w:rsidRPr="00816A2E" w:rsidRDefault="00816A2E" w:rsidP="00816A2E">
            <w:pPr>
              <w:ind w:left="-108" w:right="-86"/>
              <w:jc w:val="center"/>
              <w:rPr>
                <w:color w:val="000000"/>
                <w:sz w:val="22"/>
                <w:szCs w:val="22"/>
                <w:lang w:val="en-US" w:eastAsia="en-US"/>
              </w:rPr>
            </w:pPr>
            <w:r w:rsidRPr="00816A2E">
              <w:rPr>
                <w:color w:val="000000"/>
                <w:sz w:val="22"/>
                <w:szCs w:val="22"/>
                <w:lang w:eastAsia="en-US"/>
              </w:rPr>
              <w:t>x</w:t>
            </w:r>
          </w:p>
        </w:tc>
      </w:tr>
      <w:tr w:rsidR="00816A2E" w:rsidRPr="00816A2E" w14:paraId="52A15D2D" w14:textId="77777777" w:rsidTr="00816A2E">
        <w:trPr>
          <w:trHeight w:val="296"/>
          <w:jc w:val="center"/>
        </w:trPr>
        <w:tc>
          <w:tcPr>
            <w:tcW w:w="1799" w:type="dxa"/>
            <w:vMerge/>
            <w:tcBorders>
              <w:left w:val="single" w:sz="4" w:space="0" w:color="auto"/>
              <w:right w:val="single" w:sz="4" w:space="0" w:color="auto"/>
            </w:tcBorders>
          </w:tcPr>
          <w:p w14:paraId="37FCA8B3" w14:textId="77777777" w:rsidR="00816A2E" w:rsidRPr="00816A2E" w:rsidRDefault="00816A2E" w:rsidP="00816A2E">
            <w:pPr>
              <w:ind w:left="-108" w:right="-163"/>
              <w:jc w:val="center"/>
              <w:rPr>
                <w:color w:val="000000"/>
                <w:sz w:val="22"/>
                <w:szCs w:val="22"/>
                <w:lang w:eastAsia="en-US"/>
              </w:rPr>
            </w:pPr>
          </w:p>
        </w:tc>
        <w:tc>
          <w:tcPr>
            <w:tcW w:w="1804" w:type="dxa"/>
            <w:vMerge/>
            <w:tcBorders>
              <w:left w:val="single" w:sz="4" w:space="0" w:color="auto"/>
              <w:right w:val="single" w:sz="4" w:space="0" w:color="auto"/>
            </w:tcBorders>
            <w:shd w:val="clear" w:color="auto" w:fill="auto"/>
            <w:vAlign w:val="center"/>
          </w:tcPr>
          <w:p w14:paraId="72E09F0F" w14:textId="77777777" w:rsidR="00816A2E" w:rsidRPr="00816A2E" w:rsidRDefault="00816A2E" w:rsidP="00816A2E">
            <w:pPr>
              <w:ind w:left="-108" w:right="-163"/>
              <w:jc w:val="center"/>
              <w:rPr>
                <w:color w:val="000000"/>
                <w:sz w:val="22"/>
                <w:szCs w:val="22"/>
                <w:lang w:eastAsia="en-US"/>
              </w:rPr>
            </w:pPr>
          </w:p>
        </w:tc>
        <w:tc>
          <w:tcPr>
            <w:tcW w:w="1387" w:type="dxa"/>
            <w:tcBorders>
              <w:top w:val="single" w:sz="4" w:space="0" w:color="auto"/>
              <w:left w:val="nil"/>
              <w:bottom w:val="single" w:sz="4" w:space="0" w:color="auto"/>
              <w:right w:val="single" w:sz="4" w:space="0" w:color="auto"/>
            </w:tcBorders>
            <w:shd w:val="clear" w:color="auto" w:fill="auto"/>
            <w:vAlign w:val="center"/>
          </w:tcPr>
          <w:p w14:paraId="2E42FFF5"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с 01.01.2025</w:t>
            </w:r>
          </w:p>
        </w:tc>
        <w:tc>
          <w:tcPr>
            <w:tcW w:w="971" w:type="dxa"/>
            <w:tcBorders>
              <w:top w:val="single" w:sz="4" w:space="0" w:color="auto"/>
              <w:left w:val="nil"/>
              <w:bottom w:val="single" w:sz="4" w:space="0" w:color="auto"/>
              <w:right w:val="single" w:sz="4" w:space="0" w:color="auto"/>
            </w:tcBorders>
            <w:shd w:val="clear" w:color="auto" w:fill="auto"/>
            <w:vAlign w:val="center"/>
          </w:tcPr>
          <w:p w14:paraId="5B621712"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4 282,67</w:t>
            </w:r>
          </w:p>
        </w:tc>
        <w:tc>
          <w:tcPr>
            <w:tcW w:w="832" w:type="dxa"/>
            <w:tcBorders>
              <w:top w:val="single" w:sz="4" w:space="0" w:color="auto"/>
              <w:left w:val="nil"/>
              <w:bottom w:val="single" w:sz="4" w:space="0" w:color="auto"/>
              <w:right w:val="single" w:sz="4" w:space="0" w:color="auto"/>
            </w:tcBorders>
            <w:shd w:val="clear" w:color="auto" w:fill="auto"/>
            <w:vAlign w:val="center"/>
          </w:tcPr>
          <w:p w14:paraId="5D1BE8CD"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x</w:t>
            </w:r>
          </w:p>
        </w:tc>
        <w:tc>
          <w:tcPr>
            <w:tcW w:w="832" w:type="dxa"/>
            <w:tcBorders>
              <w:top w:val="single" w:sz="4" w:space="0" w:color="auto"/>
              <w:left w:val="nil"/>
              <w:bottom w:val="single" w:sz="4" w:space="0" w:color="auto"/>
              <w:right w:val="single" w:sz="4" w:space="0" w:color="auto"/>
            </w:tcBorders>
            <w:shd w:val="clear" w:color="auto" w:fill="auto"/>
            <w:vAlign w:val="center"/>
          </w:tcPr>
          <w:p w14:paraId="12BEE375" w14:textId="77777777" w:rsidR="00816A2E" w:rsidRPr="00816A2E" w:rsidRDefault="00816A2E" w:rsidP="00816A2E">
            <w:pPr>
              <w:ind w:left="-108" w:right="-163"/>
              <w:jc w:val="center"/>
              <w:rPr>
                <w:color w:val="000000"/>
                <w:sz w:val="22"/>
                <w:szCs w:val="22"/>
                <w:lang w:val="en-US" w:eastAsia="en-US"/>
              </w:rPr>
            </w:pPr>
            <w:r w:rsidRPr="00816A2E">
              <w:rPr>
                <w:color w:val="000000"/>
                <w:sz w:val="22"/>
                <w:szCs w:val="22"/>
                <w:lang w:eastAsia="en-US"/>
              </w:rPr>
              <w:t>x</w:t>
            </w:r>
          </w:p>
        </w:tc>
        <w:tc>
          <w:tcPr>
            <w:tcW w:w="832" w:type="dxa"/>
            <w:tcBorders>
              <w:top w:val="single" w:sz="4" w:space="0" w:color="auto"/>
              <w:left w:val="nil"/>
              <w:bottom w:val="single" w:sz="4" w:space="0" w:color="auto"/>
              <w:right w:val="single" w:sz="4" w:space="0" w:color="auto"/>
            </w:tcBorders>
            <w:shd w:val="clear" w:color="auto" w:fill="auto"/>
            <w:vAlign w:val="center"/>
          </w:tcPr>
          <w:p w14:paraId="4028B0F5" w14:textId="77777777" w:rsidR="00816A2E" w:rsidRPr="00816A2E" w:rsidRDefault="00816A2E" w:rsidP="00816A2E">
            <w:pPr>
              <w:ind w:left="-108" w:right="-163"/>
              <w:jc w:val="center"/>
              <w:rPr>
                <w:color w:val="000000"/>
                <w:sz w:val="22"/>
                <w:szCs w:val="22"/>
                <w:lang w:val="en-US" w:eastAsia="en-US"/>
              </w:rPr>
            </w:pPr>
            <w:r w:rsidRPr="00816A2E">
              <w:rPr>
                <w:color w:val="000000"/>
                <w:sz w:val="22"/>
                <w:szCs w:val="22"/>
                <w:lang w:eastAsia="en-US"/>
              </w:rPr>
              <w:t>x</w:t>
            </w:r>
          </w:p>
        </w:tc>
        <w:tc>
          <w:tcPr>
            <w:tcW w:w="832" w:type="dxa"/>
            <w:tcBorders>
              <w:top w:val="single" w:sz="4" w:space="0" w:color="auto"/>
              <w:left w:val="nil"/>
              <w:bottom w:val="single" w:sz="4" w:space="0" w:color="auto"/>
              <w:right w:val="single" w:sz="4" w:space="0" w:color="auto"/>
            </w:tcBorders>
            <w:shd w:val="clear" w:color="auto" w:fill="auto"/>
            <w:vAlign w:val="center"/>
          </w:tcPr>
          <w:p w14:paraId="74197C58" w14:textId="77777777" w:rsidR="00816A2E" w:rsidRPr="00816A2E" w:rsidRDefault="00816A2E" w:rsidP="00816A2E">
            <w:pPr>
              <w:ind w:left="-108" w:right="-163"/>
              <w:jc w:val="center"/>
              <w:rPr>
                <w:color w:val="000000"/>
                <w:sz w:val="22"/>
                <w:szCs w:val="22"/>
                <w:lang w:val="en-US" w:eastAsia="en-US"/>
              </w:rPr>
            </w:pPr>
            <w:r w:rsidRPr="00816A2E">
              <w:rPr>
                <w:color w:val="000000"/>
                <w:sz w:val="22"/>
                <w:szCs w:val="22"/>
                <w:lang w:eastAsia="en-US"/>
              </w:rPr>
              <w:t>x</w:t>
            </w:r>
          </w:p>
        </w:tc>
        <w:tc>
          <w:tcPr>
            <w:tcW w:w="1110" w:type="dxa"/>
            <w:tcBorders>
              <w:top w:val="single" w:sz="4" w:space="0" w:color="auto"/>
              <w:left w:val="nil"/>
              <w:bottom w:val="single" w:sz="4" w:space="0" w:color="auto"/>
              <w:right w:val="single" w:sz="4" w:space="0" w:color="auto"/>
            </w:tcBorders>
            <w:shd w:val="clear" w:color="auto" w:fill="auto"/>
            <w:vAlign w:val="center"/>
          </w:tcPr>
          <w:p w14:paraId="10C437E7" w14:textId="77777777" w:rsidR="00816A2E" w:rsidRPr="00816A2E" w:rsidRDefault="00816A2E" w:rsidP="00816A2E">
            <w:pPr>
              <w:ind w:left="-108" w:right="-86"/>
              <w:jc w:val="center"/>
              <w:rPr>
                <w:color w:val="000000"/>
                <w:sz w:val="22"/>
                <w:szCs w:val="22"/>
                <w:lang w:val="en-US" w:eastAsia="en-US"/>
              </w:rPr>
            </w:pPr>
            <w:r w:rsidRPr="00816A2E">
              <w:rPr>
                <w:color w:val="000000"/>
                <w:sz w:val="22"/>
                <w:szCs w:val="22"/>
                <w:lang w:eastAsia="en-US"/>
              </w:rPr>
              <w:t>x</w:t>
            </w:r>
          </w:p>
        </w:tc>
      </w:tr>
      <w:tr w:rsidR="00816A2E" w:rsidRPr="00816A2E" w14:paraId="4579EF52" w14:textId="77777777" w:rsidTr="00816A2E">
        <w:trPr>
          <w:trHeight w:val="296"/>
          <w:jc w:val="center"/>
        </w:trPr>
        <w:tc>
          <w:tcPr>
            <w:tcW w:w="1799" w:type="dxa"/>
            <w:vMerge/>
            <w:tcBorders>
              <w:left w:val="single" w:sz="4" w:space="0" w:color="auto"/>
              <w:right w:val="single" w:sz="4" w:space="0" w:color="auto"/>
            </w:tcBorders>
          </w:tcPr>
          <w:p w14:paraId="13807366" w14:textId="77777777" w:rsidR="00816A2E" w:rsidRPr="00816A2E" w:rsidRDefault="00816A2E" w:rsidP="00816A2E">
            <w:pPr>
              <w:ind w:left="-108" w:right="-163"/>
              <w:jc w:val="center"/>
              <w:rPr>
                <w:color w:val="000000"/>
                <w:sz w:val="22"/>
                <w:szCs w:val="22"/>
                <w:lang w:eastAsia="en-US"/>
              </w:rPr>
            </w:pPr>
          </w:p>
        </w:tc>
        <w:tc>
          <w:tcPr>
            <w:tcW w:w="1804" w:type="dxa"/>
            <w:vMerge/>
            <w:tcBorders>
              <w:left w:val="single" w:sz="4" w:space="0" w:color="auto"/>
              <w:bottom w:val="single" w:sz="4" w:space="0" w:color="auto"/>
              <w:right w:val="single" w:sz="4" w:space="0" w:color="auto"/>
            </w:tcBorders>
            <w:shd w:val="clear" w:color="auto" w:fill="auto"/>
            <w:vAlign w:val="center"/>
          </w:tcPr>
          <w:p w14:paraId="41D7C0AF" w14:textId="77777777" w:rsidR="00816A2E" w:rsidRPr="00816A2E" w:rsidRDefault="00816A2E" w:rsidP="00816A2E">
            <w:pPr>
              <w:ind w:left="-108" w:right="-163"/>
              <w:jc w:val="center"/>
              <w:rPr>
                <w:color w:val="000000"/>
                <w:sz w:val="22"/>
                <w:szCs w:val="22"/>
                <w:lang w:eastAsia="en-US"/>
              </w:rPr>
            </w:pPr>
          </w:p>
        </w:tc>
        <w:tc>
          <w:tcPr>
            <w:tcW w:w="1387" w:type="dxa"/>
            <w:tcBorders>
              <w:top w:val="single" w:sz="4" w:space="0" w:color="auto"/>
              <w:left w:val="nil"/>
              <w:bottom w:val="single" w:sz="4" w:space="0" w:color="auto"/>
              <w:right w:val="single" w:sz="4" w:space="0" w:color="auto"/>
            </w:tcBorders>
            <w:shd w:val="clear" w:color="auto" w:fill="auto"/>
            <w:vAlign w:val="center"/>
          </w:tcPr>
          <w:p w14:paraId="0D07CEFF"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с 01.07.2025</w:t>
            </w:r>
          </w:p>
        </w:tc>
        <w:tc>
          <w:tcPr>
            <w:tcW w:w="971" w:type="dxa"/>
            <w:tcBorders>
              <w:top w:val="single" w:sz="4" w:space="0" w:color="auto"/>
              <w:left w:val="nil"/>
              <w:bottom w:val="single" w:sz="4" w:space="0" w:color="auto"/>
              <w:right w:val="single" w:sz="4" w:space="0" w:color="auto"/>
            </w:tcBorders>
            <w:shd w:val="clear" w:color="auto" w:fill="auto"/>
            <w:vAlign w:val="center"/>
          </w:tcPr>
          <w:p w14:paraId="7F9CC2CE"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4 790,51</w:t>
            </w:r>
          </w:p>
        </w:tc>
        <w:tc>
          <w:tcPr>
            <w:tcW w:w="832" w:type="dxa"/>
            <w:tcBorders>
              <w:top w:val="single" w:sz="4" w:space="0" w:color="auto"/>
              <w:left w:val="nil"/>
              <w:bottom w:val="single" w:sz="4" w:space="0" w:color="auto"/>
              <w:right w:val="single" w:sz="4" w:space="0" w:color="auto"/>
            </w:tcBorders>
            <w:shd w:val="clear" w:color="auto" w:fill="auto"/>
            <w:vAlign w:val="center"/>
          </w:tcPr>
          <w:p w14:paraId="3BEA658D" w14:textId="77777777" w:rsidR="00816A2E" w:rsidRPr="00816A2E" w:rsidRDefault="00816A2E" w:rsidP="00816A2E">
            <w:pPr>
              <w:ind w:left="-108" w:right="-163"/>
              <w:jc w:val="center"/>
              <w:rPr>
                <w:color w:val="000000"/>
                <w:sz w:val="22"/>
                <w:szCs w:val="22"/>
                <w:lang w:eastAsia="en-US"/>
              </w:rPr>
            </w:pPr>
            <w:r w:rsidRPr="00816A2E">
              <w:rPr>
                <w:lang w:eastAsia="en-US"/>
              </w:rPr>
              <w:t>x</w:t>
            </w:r>
          </w:p>
        </w:tc>
        <w:tc>
          <w:tcPr>
            <w:tcW w:w="832" w:type="dxa"/>
            <w:tcBorders>
              <w:top w:val="single" w:sz="4" w:space="0" w:color="auto"/>
              <w:left w:val="nil"/>
              <w:bottom w:val="single" w:sz="4" w:space="0" w:color="auto"/>
              <w:right w:val="single" w:sz="4" w:space="0" w:color="auto"/>
            </w:tcBorders>
            <w:shd w:val="clear" w:color="auto" w:fill="auto"/>
            <w:vAlign w:val="center"/>
          </w:tcPr>
          <w:p w14:paraId="2A46B0DC" w14:textId="77777777" w:rsidR="00816A2E" w:rsidRPr="00816A2E" w:rsidRDefault="00816A2E" w:rsidP="00816A2E">
            <w:pPr>
              <w:ind w:left="-108" w:right="-163"/>
              <w:jc w:val="center"/>
              <w:rPr>
                <w:color w:val="000000"/>
                <w:sz w:val="22"/>
                <w:szCs w:val="22"/>
                <w:lang w:val="en-US" w:eastAsia="en-US"/>
              </w:rPr>
            </w:pPr>
            <w:r w:rsidRPr="00816A2E">
              <w:rPr>
                <w:lang w:eastAsia="en-US"/>
              </w:rPr>
              <w:t>x</w:t>
            </w:r>
          </w:p>
        </w:tc>
        <w:tc>
          <w:tcPr>
            <w:tcW w:w="832" w:type="dxa"/>
            <w:tcBorders>
              <w:top w:val="single" w:sz="4" w:space="0" w:color="auto"/>
              <w:left w:val="nil"/>
              <w:bottom w:val="single" w:sz="4" w:space="0" w:color="auto"/>
              <w:right w:val="single" w:sz="4" w:space="0" w:color="auto"/>
            </w:tcBorders>
            <w:shd w:val="clear" w:color="auto" w:fill="auto"/>
            <w:vAlign w:val="center"/>
          </w:tcPr>
          <w:p w14:paraId="74FBAB34" w14:textId="77777777" w:rsidR="00816A2E" w:rsidRPr="00816A2E" w:rsidRDefault="00816A2E" w:rsidP="00816A2E">
            <w:pPr>
              <w:ind w:left="-108" w:right="-163"/>
              <w:jc w:val="center"/>
              <w:rPr>
                <w:color w:val="000000"/>
                <w:sz w:val="22"/>
                <w:szCs w:val="22"/>
                <w:lang w:val="en-US" w:eastAsia="en-US"/>
              </w:rPr>
            </w:pPr>
            <w:r w:rsidRPr="00816A2E">
              <w:rPr>
                <w:lang w:eastAsia="en-US"/>
              </w:rPr>
              <w:t>x</w:t>
            </w:r>
          </w:p>
        </w:tc>
        <w:tc>
          <w:tcPr>
            <w:tcW w:w="832" w:type="dxa"/>
            <w:tcBorders>
              <w:top w:val="single" w:sz="4" w:space="0" w:color="auto"/>
              <w:left w:val="nil"/>
              <w:bottom w:val="single" w:sz="4" w:space="0" w:color="auto"/>
              <w:right w:val="single" w:sz="4" w:space="0" w:color="auto"/>
            </w:tcBorders>
            <w:shd w:val="clear" w:color="auto" w:fill="auto"/>
            <w:vAlign w:val="center"/>
          </w:tcPr>
          <w:p w14:paraId="75E3EE70" w14:textId="77777777" w:rsidR="00816A2E" w:rsidRPr="00816A2E" w:rsidRDefault="00816A2E" w:rsidP="00816A2E">
            <w:pPr>
              <w:ind w:left="-108" w:right="-163"/>
              <w:jc w:val="center"/>
              <w:rPr>
                <w:color w:val="000000"/>
                <w:sz w:val="22"/>
                <w:szCs w:val="22"/>
                <w:lang w:val="en-US" w:eastAsia="en-US"/>
              </w:rPr>
            </w:pPr>
            <w:r w:rsidRPr="00816A2E">
              <w:rPr>
                <w:lang w:eastAsia="en-US"/>
              </w:rPr>
              <w:t>x</w:t>
            </w:r>
          </w:p>
        </w:tc>
        <w:tc>
          <w:tcPr>
            <w:tcW w:w="1110" w:type="dxa"/>
            <w:tcBorders>
              <w:top w:val="single" w:sz="4" w:space="0" w:color="auto"/>
              <w:left w:val="nil"/>
              <w:bottom w:val="single" w:sz="4" w:space="0" w:color="auto"/>
              <w:right w:val="single" w:sz="4" w:space="0" w:color="auto"/>
            </w:tcBorders>
            <w:shd w:val="clear" w:color="auto" w:fill="auto"/>
            <w:vAlign w:val="center"/>
          </w:tcPr>
          <w:p w14:paraId="443F24F7" w14:textId="77777777" w:rsidR="00816A2E" w:rsidRPr="00816A2E" w:rsidRDefault="00816A2E" w:rsidP="00816A2E">
            <w:pPr>
              <w:ind w:left="-108" w:right="-86"/>
              <w:jc w:val="center"/>
              <w:rPr>
                <w:color w:val="000000"/>
                <w:sz w:val="22"/>
                <w:szCs w:val="22"/>
                <w:lang w:val="en-US" w:eastAsia="en-US"/>
              </w:rPr>
            </w:pPr>
            <w:r w:rsidRPr="00816A2E">
              <w:rPr>
                <w:lang w:eastAsia="en-US"/>
              </w:rPr>
              <w:t>x</w:t>
            </w:r>
          </w:p>
        </w:tc>
      </w:tr>
      <w:tr w:rsidR="00816A2E" w:rsidRPr="00816A2E" w14:paraId="09F69E5A" w14:textId="77777777" w:rsidTr="00816A2E">
        <w:trPr>
          <w:trHeight w:val="296"/>
          <w:jc w:val="center"/>
        </w:trPr>
        <w:tc>
          <w:tcPr>
            <w:tcW w:w="1799" w:type="dxa"/>
            <w:vMerge/>
            <w:tcBorders>
              <w:left w:val="single" w:sz="4" w:space="0" w:color="auto"/>
              <w:bottom w:val="single" w:sz="4" w:space="0" w:color="auto"/>
              <w:right w:val="single" w:sz="4" w:space="0" w:color="auto"/>
            </w:tcBorders>
          </w:tcPr>
          <w:p w14:paraId="71DF0397" w14:textId="77777777" w:rsidR="00816A2E" w:rsidRPr="00816A2E" w:rsidRDefault="00816A2E" w:rsidP="00816A2E">
            <w:pPr>
              <w:ind w:left="-108" w:right="-163"/>
              <w:jc w:val="center"/>
              <w:rPr>
                <w:color w:val="000000"/>
                <w:sz w:val="22"/>
                <w:szCs w:val="22"/>
                <w:lang w:eastAsia="en-US"/>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14:paraId="139999CA"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Двухставочный</w:t>
            </w:r>
          </w:p>
        </w:tc>
        <w:tc>
          <w:tcPr>
            <w:tcW w:w="1387" w:type="dxa"/>
            <w:tcBorders>
              <w:top w:val="single" w:sz="4" w:space="0" w:color="auto"/>
              <w:left w:val="nil"/>
              <w:bottom w:val="single" w:sz="4" w:space="0" w:color="auto"/>
              <w:right w:val="single" w:sz="4" w:space="0" w:color="auto"/>
            </w:tcBorders>
            <w:shd w:val="clear" w:color="auto" w:fill="auto"/>
            <w:vAlign w:val="center"/>
          </w:tcPr>
          <w:p w14:paraId="06AD9D73"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x</w:t>
            </w:r>
          </w:p>
        </w:tc>
        <w:tc>
          <w:tcPr>
            <w:tcW w:w="971" w:type="dxa"/>
            <w:tcBorders>
              <w:top w:val="single" w:sz="4" w:space="0" w:color="auto"/>
              <w:left w:val="nil"/>
              <w:bottom w:val="single" w:sz="4" w:space="0" w:color="auto"/>
              <w:right w:val="single" w:sz="4" w:space="0" w:color="auto"/>
            </w:tcBorders>
            <w:shd w:val="clear" w:color="auto" w:fill="auto"/>
            <w:vAlign w:val="center"/>
          </w:tcPr>
          <w:p w14:paraId="4D7DE7B2"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x</w:t>
            </w:r>
          </w:p>
        </w:tc>
        <w:tc>
          <w:tcPr>
            <w:tcW w:w="832" w:type="dxa"/>
            <w:tcBorders>
              <w:top w:val="single" w:sz="4" w:space="0" w:color="auto"/>
              <w:left w:val="nil"/>
              <w:bottom w:val="single" w:sz="4" w:space="0" w:color="auto"/>
              <w:right w:val="single" w:sz="4" w:space="0" w:color="auto"/>
            </w:tcBorders>
            <w:shd w:val="clear" w:color="auto" w:fill="auto"/>
            <w:vAlign w:val="center"/>
          </w:tcPr>
          <w:p w14:paraId="722E63DD"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x</w:t>
            </w:r>
          </w:p>
        </w:tc>
        <w:tc>
          <w:tcPr>
            <w:tcW w:w="832" w:type="dxa"/>
            <w:tcBorders>
              <w:top w:val="single" w:sz="4" w:space="0" w:color="auto"/>
              <w:left w:val="nil"/>
              <w:bottom w:val="single" w:sz="4" w:space="0" w:color="auto"/>
              <w:right w:val="single" w:sz="4" w:space="0" w:color="auto"/>
            </w:tcBorders>
            <w:shd w:val="clear" w:color="auto" w:fill="auto"/>
            <w:vAlign w:val="center"/>
          </w:tcPr>
          <w:p w14:paraId="78BA0B12" w14:textId="77777777" w:rsidR="00816A2E" w:rsidRPr="00816A2E" w:rsidRDefault="00816A2E" w:rsidP="00816A2E">
            <w:pPr>
              <w:ind w:left="-108" w:right="-163"/>
              <w:jc w:val="center"/>
              <w:rPr>
                <w:color w:val="000000"/>
                <w:sz w:val="22"/>
                <w:szCs w:val="22"/>
                <w:lang w:val="en-US" w:eastAsia="en-US"/>
              </w:rPr>
            </w:pPr>
            <w:r w:rsidRPr="00816A2E">
              <w:rPr>
                <w:color w:val="000000"/>
                <w:sz w:val="22"/>
                <w:szCs w:val="22"/>
                <w:lang w:val="en-US" w:eastAsia="en-US"/>
              </w:rPr>
              <w:t>x</w:t>
            </w:r>
          </w:p>
        </w:tc>
        <w:tc>
          <w:tcPr>
            <w:tcW w:w="832" w:type="dxa"/>
            <w:tcBorders>
              <w:top w:val="single" w:sz="4" w:space="0" w:color="auto"/>
              <w:left w:val="nil"/>
              <w:bottom w:val="single" w:sz="4" w:space="0" w:color="auto"/>
              <w:right w:val="single" w:sz="4" w:space="0" w:color="auto"/>
            </w:tcBorders>
            <w:shd w:val="clear" w:color="auto" w:fill="auto"/>
            <w:vAlign w:val="center"/>
          </w:tcPr>
          <w:p w14:paraId="1447A010" w14:textId="77777777" w:rsidR="00816A2E" w:rsidRPr="00816A2E" w:rsidRDefault="00816A2E" w:rsidP="00816A2E">
            <w:pPr>
              <w:ind w:left="-108" w:right="-163"/>
              <w:jc w:val="center"/>
              <w:rPr>
                <w:color w:val="000000"/>
                <w:sz w:val="22"/>
                <w:szCs w:val="22"/>
                <w:lang w:val="en-US" w:eastAsia="en-US"/>
              </w:rPr>
            </w:pPr>
            <w:r w:rsidRPr="00816A2E">
              <w:rPr>
                <w:color w:val="000000"/>
                <w:sz w:val="22"/>
                <w:szCs w:val="22"/>
                <w:lang w:val="en-US" w:eastAsia="en-US"/>
              </w:rPr>
              <w:t>x</w:t>
            </w:r>
          </w:p>
        </w:tc>
        <w:tc>
          <w:tcPr>
            <w:tcW w:w="832" w:type="dxa"/>
            <w:tcBorders>
              <w:top w:val="single" w:sz="4" w:space="0" w:color="auto"/>
              <w:left w:val="nil"/>
              <w:bottom w:val="single" w:sz="4" w:space="0" w:color="auto"/>
              <w:right w:val="single" w:sz="4" w:space="0" w:color="auto"/>
            </w:tcBorders>
            <w:shd w:val="clear" w:color="auto" w:fill="auto"/>
            <w:vAlign w:val="center"/>
          </w:tcPr>
          <w:p w14:paraId="1AD4364B" w14:textId="77777777" w:rsidR="00816A2E" w:rsidRPr="00816A2E" w:rsidRDefault="00816A2E" w:rsidP="00816A2E">
            <w:pPr>
              <w:ind w:left="-108" w:right="-163"/>
              <w:jc w:val="center"/>
              <w:rPr>
                <w:color w:val="000000"/>
                <w:sz w:val="22"/>
                <w:szCs w:val="22"/>
                <w:lang w:val="en-US" w:eastAsia="en-US"/>
              </w:rPr>
            </w:pPr>
            <w:r w:rsidRPr="00816A2E">
              <w:rPr>
                <w:color w:val="000000"/>
                <w:sz w:val="22"/>
                <w:szCs w:val="22"/>
                <w:lang w:val="en-US" w:eastAsia="en-US"/>
              </w:rPr>
              <w:t>x</w:t>
            </w:r>
          </w:p>
        </w:tc>
        <w:tc>
          <w:tcPr>
            <w:tcW w:w="1110" w:type="dxa"/>
            <w:tcBorders>
              <w:top w:val="single" w:sz="4" w:space="0" w:color="auto"/>
              <w:left w:val="nil"/>
              <w:bottom w:val="single" w:sz="4" w:space="0" w:color="auto"/>
              <w:right w:val="single" w:sz="4" w:space="0" w:color="auto"/>
            </w:tcBorders>
            <w:shd w:val="clear" w:color="auto" w:fill="auto"/>
            <w:vAlign w:val="center"/>
          </w:tcPr>
          <w:p w14:paraId="5A33A2BA" w14:textId="77777777" w:rsidR="00816A2E" w:rsidRPr="00816A2E" w:rsidRDefault="00816A2E" w:rsidP="00816A2E">
            <w:pPr>
              <w:ind w:left="-108" w:right="-86"/>
              <w:jc w:val="center"/>
              <w:rPr>
                <w:color w:val="000000"/>
                <w:sz w:val="22"/>
                <w:szCs w:val="22"/>
                <w:lang w:val="en-US" w:eastAsia="en-US"/>
              </w:rPr>
            </w:pPr>
            <w:r w:rsidRPr="00816A2E">
              <w:rPr>
                <w:color w:val="000000"/>
                <w:sz w:val="22"/>
                <w:szCs w:val="22"/>
                <w:lang w:val="en-US" w:eastAsia="en-US"/>
              </w:rPr>
              <w:t>x</w:t>
            </w:r>
          </w:p>
        </w:tc>
      </w:tr>
      <w:tr w:rsidR="00816A2E" w:rsidRPr="00816A2E" w14:paraId="27FFDB99" w14:textId="77777777" w:rsidTr="00816A2E">
        <w:trPr>
          <w:trHeight w:val="296"/>
          <w:jc w:val="center"/>
        </w:trPr>
        <w:tc>
          <w:tcPr>
            <w:tcW w:w="1799" w:type="dxa"/>
            <w:tcBorders>
              <w:top w:val="single" w:sz="4" w:space="0" w:color="auto"/>
              <w:left w:val="single" w:sz="4" w:space="0" w:color="auto"/>
              <w:bottom w:val="single" w:sz="4" w:space="0" w:color="auto"/>
              <w:right w:val="single" w:sz="4" w:space="0" w:color="auto"/>
            </w:tcBorders>
          </w:tcPr>
          <w:p w14:paraId="5525A1EF" w14:textId="77777777" w:rsidR="00816A2E" w:rsidRPr="00816A2E" w:rsidRDefault="00816A2E" w:rsidP="00816A2E">
            <w:pPr>
              <w:ind w:left="-108" w:right="-163"/>
              <w:rPr>
                <w:color w:val="000000"/>
                <w:sz w:val="22"/>
                <w:szCs w:val="22"/>
                <w:lang w:eastAsia="en-US"/>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14:paraId="1FC2335B" w14:textId="77777777" w:rsidR="00816A2E" w:rsidRPr="00816A2E" w:rsidRDefault="00816A2E" w:rsidP="00816A2E">
            <w:pPr>
              <w:ind w:left="-108" w:right="-115"/>
              <w:jc w:val="center"/>
              <w:rPr>
                <w:color w:val="000000"/>
                <w:sz w:val="22"/>
                <w:szCs w:val="22"/>
                <w:lang w:eastAsia="en-US"/>
              </w:rPr>
            </w:pPr>
            <w:r w:rsidRPr="00816A2E">
              <w:rPr>
                <w:color w:val="000000"/>
                <w:sz w:val="22"/>
                <w:szCs w:val="22"/>
                <w:lang w:eastAsia="en-US"/>
              </w:rPr>
              <w:t>Ставка за тепловую энергию, руб./Гкал</w:t>
            </w:r>
          </w:p>
        </w:tc>
        <w:tc>
          <w:tcPr>
            <w:tcW w:w="1387" w:type="dxa"/>
            <w:tcBorders>
              <w:top w:val="single" w:sz="4" w:space="0" w:color="auto"/>
              <w:left w:val="nil"/>
              <w:bottom w:val="single" w:sz="4" w:space="0" w:color="auto"/>
              <w:right w:val="single" w:sz="4" w:space="0" w:color="auto"/>
            </w:tcBorders>
            <w:shd w:val="clear" w:color="auto" w:fill="auto"/>
            <w:vAlign w:val="center"/>
          </w:tcPr>
          <w:p w14:paraId="7838E240"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x</w:t>
            </w:r>
          </w:p>
        </w:tc>
        <w:tc>
          <w:tcPr>
            <w:tcW w:w="971" w:type="dxa"/>
            <w:tcBorders>
              <w:top w:val="single" w:sz="4" w:space="0" w:color="auto"/>
              <w:left w:val="nil"/>
              <w:bottom w:val="single" w:sz="4" w:space="0" w:color="auto"/>
              <w:right w:val="single" w:sz="4" w:space="0" w:color="auto"/>
            </w:tcBorders>
            <w:shd w:val="clear" w:color="auto" w:fill="auto"/>
            <w:vAlign w:val="center"/>
          </w:tcPr>
          <w:p w14:paraId="394CBA4B"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x</w:t>
            </w:r>
          </w:p>
        </w:tc>
        <w:tc>
          <w:tcPr>
            <w:tcW w:w="832" w:type="dxa"/>
            <w:tcBorders>
              <w:top w:val="single" w:sz="4" w:space="0" w:color="auto"/>
              <w:left w:val="nil"/>
              <w:bottom w:val="single" w:sz="4" w:space="0" w:color="auto"/>
              <w:right w:val="single" w:sz="4" w:space="0" w:color="auto"/>
            </w:tcBorders>
            <w:shd w:val="clear" w:color="auto" w:fill="auto"/>
            <w:vAlign w:val="center"/>
          </w:tcPr>
          <w:p w14:paraId="4F93B1A0"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x</w:t>
            </w:r>
          </w:p>
        </w:tc>
        <w:tc>
          <w:tcPr>
            <w:tcW w:w="832" w:type="dxa"/>
            <w:tcBorders>
              <w:top w:val="single" w:sz="4" w:space="0" w:color="auto"/>
              <w:left w:val="nil"/>
              <w:bottom w:val="single" w:sz="4" w:space="0" w:color="auto"/>
              <w:right w:val="single" w:sz="4" w:space="0" w:color="auto"/>
            </w:tcBorders>
            <w:shd w:val="clear" w:color="auto" w:fill="auto"/>
            <w:vAlign w:val="center"/>
          </w:tcPr>
          <w:p w14:paraId="701233EB" w14:textId="77777777" w:rsidR="00816A2E" w:rsidRPr="00816A2E" w:rsidRDefault="00816A2E" w:rsidP="00816A2E">
            <w:pPr>
              <w:ind w:left="-108" w:right="-163"/>
              <w:jc w:val="center"/>
              <w:rPr>
                <w:color w:val="000000"/>
                <w:sz w:val="22"/>
                <w:szCs w:val="22"/>
                <w:lang w:val="en-US" w:eastAsia="en-US"/>
              </w:rPr>
            </w:pPr>
            <w:r w:rsidRPr="00816A2E">
              <w:rPr>
                <w:color w:val="000000"/>
                <w:sz w:val="22"/>
                <w:szCs w:val="22"/>
                <w:lang w:val="en-US" w:eastAsia="en-US"/>
              </w:rPr>
              <w:t>x</w:t>
            </w:r>
          </w:p>
        </w:tc>
        <w:tc>
          <w:tcPr>
            <w:tcW w:w="832" w:type="dxa"/>
            <w:tcBorders>
              <w:top w:val="single" w:sz="4" w:space="0" w:color="auto"/>
              <w:left w:val="nil"/>
              <w:bottom w:val="single" w:sz="4" w:space="0" w:color="auto"/>
              <w:right w:val="single" w:sz="4" w:space="0" w:color="auto"/>
            </w:tcBorders>
            <w:shd w:val="clear" w:color="auto" w:fill="auto"/>
            <w:vAlign w:val="center"/>
          </w:tcPr>
          <w:p w14:paraId="055EB4B0" w14:textId="77777777" w:rsidR="00816A2E" w:rsidRPr="00816A2E" w:rsidRDefault="00816A2E" w:rsidP="00816A2E">
            <w:pPr>
              <w:ind w:left="-108" w:right="-163"/>
              <w:jc w:val="center"/>
              <w:rPr>
                <w:color w:val="000000"/>
                <w:sz w:val="22"/>
                <w:szCs w:val="22"/>
                <w:lang w:val="en-US" w:eastAsia="en-US"/>
              </w:rPr>
            </w:pPr>
            <w:r w:rsidRPr="00816A2E">
              <w:rPr>
                <w:color w:val="000000"/>
                <w:sz w:val="22"/>
                <w:szCs w:val="22"/>
                <w:lang w:val="en-US" w:eastAsia="en-US"/>
              </w:rPr>
              <w:t>x</w:t>
            </w:r>
          </w:p>
        </w:tc>
        <w:tc>
          <w:tcPr>
            <w:tcW w:w="832" w:type="dxa"/>
            <w:tcBorders>
              <w:top w:val="single" w:sz="4" w:space="0" w:color="auto"/>
              <w:left w:val="nil"/>
              <w:bottom w:val="single" w:sz="4" w:space="0" w:color="auto"/>
              <w:right w:val="single" w:sz="4" w:space="0" w:color="auto"/>
            </w:tcBorders>
            <w:shd w:val="clear" w:color="auto" w:fill="auto"/>
            <w:vAlign w:val="center"/>
          </w:tcPr>
          <w:p w14:paraId="1D467039" w14:textId="77777777" w:rsidR="00816A2E" w:rsidRPr="00816A2E" w:rsidRDefault="00816A2E" w:rsidP="00816A2E">
            <w:pPr>
              <w:ind w:left="-108" w:right="-163"/>
              <w:jc w:val="center"/>
              <w:rPr>
                <w:color w:val="000000"/>
                <w:sz w:val="22"/>
                <w:szCs w:val="22"/>
                <w:lang w:val="en-US" w:eastAsia="en-US"/>
              </w:rPr>
            </w:pPr>
            <w:r w:rsidRPr="00816A2E">
              <w:rPr>
                <w:color w:val="000000"/>
                <w:sz w:val="22"/>
                <w:szCs w:val="22"/>
                <w:lang w:val="en-US" w:eastAsia="en-US"/>
              </w:rPr>
              <w:t>x</w:t>
            </w:r>
          </w:p>
        </w:tc>
        <w:tc>
          <w:tcPr>
            <w:tcW w:w="1110" w:type="dxa"/>
            <w:tcBorders>
              <w:top w:val="single" w:sz="4" w:space="0" w:color="auto"/>
              <w:left w:val="nil"/>
              <w:bottom w:val="single" w:sz="4" w:space="0" w:color="auto"/>
              <w:right w:val="single" w:sz="4" w:space="0" w:color="auto"/>
            </w:tcBorders>
            <w:shd w:val="clear" w:color="auto" w:fill="auto"/>
            <w:vAlign w:val="center"/>
          </w:tcPr>
          <w:p w14:paraId="324BFB99" w14:textId="77777777" w:rsidR="00816A2E" w:rsidRPr="00816A2E" w:rsidRDefault="00816A2E" w:rsidP="00816A2E">
            <w:pPr>
              <w:ind w:left="-108" w:right="-86"/>
              <w:jc w:val="center"/>
              <w:rPr>
                <w:color w:val="000000"/>
                <w:sz w:val="22"/>
                <w:szCs w:val="22"/>
                <w:lang w:val="en-US" w:eastAsia="en-US"/>
              </w:rPr>
            </w:pPr>
            <w:r w:rsidRPr="00816A2E">
              <w:rPr>
                <w:color w:val="000000"/>
                <w:sz w:val="22"/>
                <w:szCs w:val="22"/>
                <w:lang w:val="en-US" w:eastAsia="en-US"/>
              </w:rPr>
              <w:t>x</w:t>
            </w:r>
          </w:p>
        </w:tc>
      </w:tr>
      <w:tr w:rsidR="00816A2E" w:rsidRPr="00816A2E" w14:paraId="40DF8E88" w14:textId="77777777" w:rsidTr="00816A2E">
        <w:trPr>
          <w:trHeight w:val="296"/>
          <w:jc w:val="center"/>
        </w:trPr>
        <w:tc>
          <w:tcPr>
            <w:tcW w:w="1799" w:type="dxa"/>
            <w:tcBorders>
              <w:top w:val="single" w:sz="4" w:space="0" w:color="auto"/>
              <w:left w:val="single" w:sz="4" w:space="0" w:color="auto"/>
              <w:bottom w:val="single" w:sz="4" w:space="0" w:color="auto"/>
              <w:right w:val="single" w:sz="4" w:space="0" w:color="auto"/>
            </w:tcBorders>
          </w:tcPr>
          <w:p w14:paraId="1D984D35" w14:textId="77777777" w:rsidR="00816A2E" w:rsidRPr="00816A2E" w:rsidRDefault="00816A2E" w:rsidP="00816A2E">
            <w:pPr>
              <w:ind w:left="-108" w:right="-163"/>
              <w:rPr>
                <w:color w:val="000000"/>
                <w:sz w:val="22"/>
                <w:szCs w:val="22"/>
                <w:lang w:eastAsia="en-US"/>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14:paraId="76D6AECF" w14:textId="77777777" w:rsidR="00816A2E" w:rsidRPr="00816A2E" w:rsidRDefault="00816A2E" w:rsidP="00816A2E">
            <w:pPr>
              <w:ind w:left="-108" w:right="-115"/>
              <w:jc w:val="center"/>
              <w:rPr>
                <w:color w:val="000000"/>
                <w:sz w:val="22"/>
                <w:szCs w:val="22"/>
                <w:lang w:eastAsia="en-US"/>
              </w:rPr>
            </w:pPr>
            <w:r w:rsidRPr="00816A2E">
              <w:rPr>
                <w:color w:val="000000"/>
                <w:sz w:val="22"/>
                <w:szCs w:val="22"/>
                <w:lang w:eastAsia="en-US"/>
              </w:rPr>
              <w:t>Ставка за содержание тепловой мощности,</w:t>
            </w:r>
          </w:p>
          <w:p w14:paraId="24FD431F" w14:textId="77777777" w:rsidR="00816A2E" w:rsidRPr="00816A2E" w:rsidRDefault="00816A2E" w:rsidP="00816A2E">
            <w:pPr>
              <w:ind w:left="-108" w:right="-115"/>
              <w:jc w:val="center"/>
              <w:rPr>
                <w:color w:val="000000"/>
                <w:sz w:val="22"/>
                <w:szCs w:val="22"/>
                <w:lang w:eastAsia="en-US"/>
              </w:rPr>
            </w:pPr>
            <w:r w:rsidRPr="00816A2E">
              <w:rPr>
                <w:color w:val="000000"/>
                <w:sz w:val="22"/>
                <w:szCs w:val="22"/>
                <w:lang w:eastAsia="en-US"/>
              </w:rPr>
              <w:t>тыс. руб./Гкал/ч</w:t>
            </w:r>
          </w:p>
          <w:p w14:paraId="2304C2EC"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в мес.</w:t>
            </w:r>
          </w:p>
        </w:tc>
        <w:tc>
          <w:tcPr>
            <w:tcW w:w="1387" w:type="dxa"/>
            <w:tcBorders>
              <w:top w:val="single" w:sz="4" w:space="0" w:color="auto"/>
              <w:left w:val="nil"/>
              <w:bottom w:val="single" w:sz="4" w:space="0" w:color="auto"/>
              <w:right w:val="single" w:sz="4" w:space="0" w:color="auto"/>
            </w:tcBorders>
            <w:shd w:val="clear" w:color="auto" w:fill="auto"/>
            <w:vAlign w:val="center"/>
          </w:tcPr>
          <w:p w14:paraId="08B6963A"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x</w:t>
            </w:r>
          </w:p>
        </w:tc>
        <w:tc>
          <w:tcPr>
            <w:tcW w:w="971" w:type="dxa"/>
            <w:tcBorders>
              <w:top w:val="single" w:sz="4" w:space="0" w:color="auto"/>
              <w:left w:val="nil"/>
              <w:bottom w:val="single" w:sz="4" w:space="0" w:color="auto"/>
              <w:right w:val="single" w:sz="4" w:space="0" w:color="auto"/>
            </w:tcBorders>
            <w:shd w:val="clear" w:color="auto" w:fill="auto"/>
            <w:vAlign w:val="center"/>
          </w:tcPr>
          <w:p w14:paraId="5FADF547"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x</w:t>
            </w:r>
          </w:p>
        </w:tc>
        <w:tc>
          <w:tcPr>
            <w:tcW w:w="832" w:type="dxa"/>
            <w:tcBorders>
              <w:top w:val="single" w:sz="4" w:space="0" w:color="auto"/>
              <w:left w:val="nil"/>
              <w:bottom w:val="single" w:sz="4" w:space="0" w:color="auto"/>
              <w:right w:val="single" w:sz="4" w:space="0" w:color="auto"/>
            </w:tcBorders>
            <w:shd w:val="clear" w:color="auto" w:fill="auto"/>
            <w:vAlign w:val="center"/>
          </w:tcPr>
          <w:p w14:paraId="2FA78633" w14:textId="77777777" w:rsidR="00816A2E" w:rsidRPr="00816A2E" w:rsidRDefault="00816A2E" w:rsidP="00816A2E">
            <w:pPr>
              <w:ind w:left="-108" w:right="-163"/>
              <w:jc w:val="center"/>
              <w:rPr>
                <w:color w:val="000000"/>
                <w:sz w:val="22"/>
                <w:szCs w:val="22"/>
                <w:lang w:eastAsia="en-US"/>
              </w:rPr>
            </w:pPr>
            <w:r w:rsidRPr="00816A2E">
              <w:rPr>
                <w:color w:val="000000"/>
                <w:sz w:val="22"/>
                <w:szCs w:val="22"/>
                <w:lang w:eastAsia="en-US"/>
              </w:rPr>
              <w:t>x</w:t>
            </w:r>
          </w:p>
        </w:tc>
        <w:tc>
          <w:tcPr>
            <w:tcW w:w="832" w:type="dxa"/>
            <w:tcBorders>
              <w:top w:val="single" w:sz="4" w:space="0" w:color="auto"/>
              <w:left w:val="nil"/>
              <w:bottom w:val="single" w:sz="4" w:space="0" w:color="auto"/>
              <w:right w:val="single" w:sz="4" w:space="0" w:color="auto"/>
            </w:tcBorders>
            <w:shd w:val="clear" w:color="auto" w:fill="auto"/>
            <w:vAlign w:val="center"/>
          </w:tcPr>
          <w:p w14:paraId="48D43176" w14:textId="77777777" w:rsidR="00816A2E" w:rsidRPr="00816A2E" w:rsidRDefault="00816A2E" w:rsidP="00816A2E">
            <w:pPr>
              <w:ind w:left="-108" w:right="-163"/>
              <w:jc w:val="center"/>
              <w:rPr>
                <w:color w:val="000000"/>
                <w:sz w:val="22"/>
                <w:szCs w:val="22"/>
                <w:lang w:val="en-US" w:eastAsia="en-US"/>
              </w:rPr>
            </w:pPr>
            <w:r w:rsidRPr="00816A2E">
              <w:rPr>
                <w:color w:val="000000"/>
                <w:sz w:val="22"/>
                <w:szCs w:val="22"/>
                <w:lang w:val="en-US" w:eastAsia="en-US"/>
              </w:rPr>
              <w:t>x</w:t>
            </w:r>
          </w:p>
        </w:tc>
        <w:tc>
          <w:tcPr>
            <w:tcW w:w="832" w:type="dxa"/>
            <w:tcBorders>
              <w:top w:val="single" w:sz="4" w:space="0" w:color="auto"/>
              <w:left w:val="nil"/>
              <w:bottom w:val="single" w:sz="4" w:space="0" w:color="auto"/>
              <w:right w:val="single" w:sz="4" w:space="0" w:color="auto"/>
            </w:tcBorders>
            <w:shd w:val="clear" w:color="auto" w:fill="auto"/>
            <w:vAlign w:val="center"/>
          </w:tcPr>
          <w:p w14:paraId="0F7A5B08" w14:textId="77777777" w:rsidR="00816A2E" w:rsidRPr="00816A2E" w:rsidRDefault="00816A2E" w:rsidP="00816A2E">
            <w:pPr>
              <w:ind w:left="-108" w:right="-163"/>
              <w:jc w:val="center"/>
              <w:rPr>
                <w:color w:val="000000"/>
                <w:sz w:val="22"/>
                <w:szCs w:val="22"/>
                <w:lang w:val="en-US" w:eastAsia="en-US"/>
              </w:rPr>
            </w:pPr>
            <w:r w:rsidRPr="00816A2E">
              <w:rPr>
                <w:color w:val="000000"/>
                <w:sz w:val="22"/>
                <w:szCs w:val="22"/>
                <w:lang w:val="en-US" w:eastAsia="en-US"/>
              </w:rPr>
              <w:t>x</w:t>
            </w:r>
          </w:p>
        </w:tc>
        <w:tc>
          <w:tcPr>
            <w:tcW w:w="832" w:type="dxa"/>
            <w:tcBorders>
              <w:top w:val="single" w:sz="4" w:space="0" w:color="auto"/>
              <w:left w:val="nil"/>
              <w:bottom w:val="single" w:sz="4" w:space="0" w:color="auto"/>
              <w:right w:val="single" w:sz="4" w:space="0" w:color="auto"/>
            </w:tcBorders>
            <w:shd w:val="clear" w:color="auto" w:fill="auto"/>
            <w:vAlign w:val="center"/>
          </w:tcPr>
          <w:p w14:paraId="6402E93E" w14:textId="77777777" w:rsidR="00816A2E" w:rsidRPr="00816A2E" w:rsidRDefault="00816A2E" w:rsidP="00816A2E">
            <w:pPr>
              <w:ind w:left="-108" w:right="-163"/>
              <w:jc w:val="center"/>
              <w:rPr>
                <w:color w:val="000000"/>
                <w:sz w:val="22"/>
                <w:szCs w:val="22"/>
                <w:lang w:val="en-US" w:eastAsia="en-US"/>
              </w:rPr>
            </w:pPr>
            <w:r w:rsidRPr="00816A2E">
              <w:rPr>
                <w:color w:val="000000"/>
                <w:sz w:val="22"/>
                <w:szCs w:val="22"/>
                <w:lang w:val="en-US" w:eastAsia="en-US"/>
              </w:rPr>
              <w:t>x</w:t>
            </w:r>
          </w:p>
        </w:tc>
        <w:tc>
          <w:tcPr>
            <w:tcW w:w="1110" w:type="dxa"/>
            <w:tcBorders>
              <w:top w:val="single" w:sz="4" w:space="0" w:color="auto"/>
              <w:left w:val="nil"/>
              <w:bottom w:val="single" w:sz="4" w:space="0" w:color="auto"/>
              <w:right w:val="single" w:sz="4" w:space="0" w:color="auto"/>
            </w:tcBorders>
            <w:shd w:val="clear" w:color="auto" w:fill="auto"/>
            <w:vAlign w:val="center"/>
          </w:tcPr>
          <w:p w14:paraId="5EBAD739" w14:textId="77777777" w:rsidR="00816A2E" w:rsidRPr="00816A2E" w:rsidRDefault="00816A2E" w:rsidP="00816A2E">
            <w:pPr>
              <w:ind w:left="-108" w:right="-86"/>
              <w:jc w:val="center"/>
              <w:rPr>
                <w:color w:val="000000"/>
                <w:sz w:val="22"/>
                <w:szCs w:val="22"/>
                <w:lang w:val="en-US" w:eastAsia="en-US"/>
              </w:rPr>
            </w:pPr>
            <w:r w:rsidRPr="00816A2E">
              <w:rPr>
                <w:color w:val="000000"/>
                <w:sz w:val="22"/>
                <w:szCs w:val="22"/>
                <w:lang w:val="en-US" w:eastAsia="en-US"/>
              </w:rPr>
              <w:t>x</w:t>
            </w:r>
          </w:p>
        </w:tc>
      </w:tr>
    </w:tbl>
    <w:p w14:paraId="5B6BD5AA" w14:textId="77777777" w:rsidR="00816A2E" w:rsidRPr="00816A2E" w:rsidRDefault="00816A2E" w:rsidP="00816A2E">
      <w:pPr>
        <w:rPr>
          <w:lang w:eastAsia="en-US"/>
        </w:rPr>
      </w:pPr>
    </w:p>
    <w:p w14:paraId="52F0C7ED" w14:textId="77777777" w:rsidR="00816A2E" w:rsidRPr="00816A2E" w:rsidRDefault="00816A2E" w:rsidP="00816A2E">
      <w:pPr>
        <w:spacing w:before="120"/>
        <w:ind w:left="-709" w:right="-144" w:firstLine="425"/>
        <w:jc w:val="both"/>
        <w:rPr>
          <w:color w:val="000000"/>
          <w:sz w:val="28"/>
          <w:szCs w:val="28"/>
          <w:lang w:eastAsia="en-US"/>
        </w:rPr>
      </w:pPr>
      <w:r w:rsidRPr="00816A2E">
        <w:rPr>
          <w:sz w:val="28"/>
          <w:szCs w:val="28"/>
          <w:lang w:eastAsia="en-US"/>
        </w:rPr>
        <w:t>* Выделяется в целях реализации пункта 6 статьи 168 Налогового кодекса Российской Федерации (часть вторая).</w:t>
      </w:r>
      <w:r w:rsidRPr="00816A2E">
        <w:rPr>
          <w:color w:val="FF0000"/>
          <w:sz w:val="28"/>
          <w:szCs w:val="28"/>
          <w:lang w:eastAsia="en-US"/>
        </w:rPr>
        <w:tab/>
      </w:r>
    </w:p>
    <w:p w14:paraId="7A32C1E2" w14:textId="77777777" w:rsidR="00816A2E" w:rsidRPr="00816A2E" w:rsidRDefault="00816A2E" w:rsidP="00816A2E">
      <w:pPr>
        <w:tabs>
          <w:tab w:val="left" w:pos="5245"/>
        </w:tabs>
        <w:ind w:left="5529" w:right="-1"/>
        <w:jc w:val="center"/>
        <w:rPr>
          <w:sz w:val="20"/>
          <w:szCs w:val="20"/>
        </w:rPr>
      </w:pPr>
    </w:p>
    <w:p w14:paraId="084505CC" w14:textId="77777777" w:rsidR="00816A2E" w:rsidRPr="00816A2E" w:rsidRDefault="00816A2E" w:rsidP="00816A2E">
      <w:pPr>
        <w:ind w:left="4820"/>
        <w:jc w:val="center"/>
        <w:rPr>
          <w:lang w:eastAsia="en-US"/>
        </w:rPr>
      </w:pPr>
    </w:p>
    <w:p w14:paraId="5AFC1EFA" w14:textId="77777777" w:rsidR="00816A2E" w:rsidRPr="00816A2E" w:rsidRDefault="00816A2E" w:rsidP="00816A2E">
      <w:pPr>
        <w:rPr>
          <w:lang w:eastAsia="en-US"/>
        </w:rPr>
      </w:pPr>
    </w:p>
    <w:p w14:paraId="153D3BAF" w14:textId="77777777" w:rsidR="00816A2E" w:rsidRPr="00816A2E" w:rsidRDefault="00816A2E" w:rsidP="00816A2E">
      <w:pPr>
        <w:rPr>
          <w:lang w:eastAsia="en-US"/>
        </w:rPr>
      </w:pPr>
    </w:p>
    <w:p w14:paraId="69275A66" w14:textId="77777777" w:rsidR="00816A2E" w:rsidRPr="00816A2E" w:rsidRDefault="00816A2E" w:rsidP="00816A2E">
      <w:pPr>
        <w:rPr>
          <w:lang w:eastAsia="en-US"/>
        </w:rPr>
      </w:pPr>
    </w:p>
    <w:p w14:paraId="25C3F33E" w14:textId="77777777" w:rsidR="00816A2E" w:rsidRPr="00816A2E" w:rsidRDefault="00816A2E" w:rsidP="00816A2E">
      <w:pPr>
        <w:rPr>
          <w:lang w:eastAsia="en-US"/>
        </w:rPr>
      </w:pPr>
    </w:p>
    <w:p w14:paraId="6957527C" w14:textId="77777777" w:rsidR="00816A2E" w:rsidRPr="00816A2E" w:rsidRDefault="00816A2E" w:rsidP="00816A2E">
      <w:pPr>
        <w:rPr>
          <w:lang w:eastAsia="en-US"/>
        </w:rPr>
      </w:pPr>
    </w:p>
    <w:p w14:paraId="56044B64" w14:textId="77777777" w:rsidR="00816A2E" w:rsidRPr="00816A2E" w:rsidRDefault="00816A2E" w:rsidP="00816A2E">
      <w:pPr>
        <w:rPr>
          <w:lang w:eastAsia="en-US"/>
        </w:rPr>
      </w:pPr>
    </w:p>
    <w:p w14:paraId="7DCD2E31" w14:textId="77777777" w:rsidR="00816A2E" w:rsidRPr="00816A2E" w:rsidRDefault="00816A2E" w:rsidP="00816A2E">
      <w:pPr>
        <w:rPr>
          <w:lang w:eastAsia="en-US"/>
        </w:rPr>
      </w:pPr>
    </w:p>
    <w:p w14:paraId="4371F919" w14:textId="77777777" w:rsidR="00816A2E" w:rsidRPr="00816A2E" w:rsidRDefault="00816A2E" w:rsidP="00816A2E">
      <w:pPr>
        <w:rPr>
          <w:lang w:eastAsia="en-US"/>
        </w:rPr>
      </w:pPr>
    </w:p>
    <w:p w14:paraId="066E121F" w14:textId="77777777" w:rsidR="00816A2E" w:rsidRPr="00816A2E" w:rsidRDefault="00816A2E" w:rsidP="00816A2E">
      <w:pPr>
        <w:rPr>
          <w:lang w:eastAsia="en-US"/>
        </w:rPr>
      </w:pPr>
    </w:p>
    <w:p w14:paraId="47B9E12A" w14:textId="77777777" w:rsidR="00816A2E" w:rsidRPr="00816A2E" w:rsidRDefault="00816A2E" w:rsidP="00816A2E">
      <w:pPr>
        <w:rPr>
          <w:lang w:eastAsia="en-US"/>
        </w:rPr>
      </w:pPr>
    </w:p>
    <w:p w14:paraId="40FFE10C" w14:textId="77777777" w:rsidR="00816A2E" w:rsidRPr="00816A2E" w:rsidRDefault="00816A2E" w:rsidP="00816A2E">
      <w:pPr>
        <w:rPr>
          <w:lang w:eastAsia="en-US"/>
        </w:rPr>
      </w:pPr>
    </w:p>
    <w:p w14:paraId="33696C91" w14:textId="77777777" w:rsidR="00816A2E" w:rsidRPr="00816A2E" w:rsidRDefault="00816A2E" w:rsidP="00816A2E">
      <w:pPr>
        <w:rPr>
          <w:lang w:eastAsia="en-US"/>
        </w:rPr>
      </w:pPr>
    </w:p>
    <w:p w14:paraId="6E76BD08" w14:textId="77777777" w:rsidR="00816A2E" w:rsidRPr="00816A2E" w:rsidRDefault="00816A2E" w:rsidP="00816A2E">
      <w:pPr>
        <w:rPr>
          <w:lang w:eastAsia="en-US"/>
        </w:rPr>
      </w:pPr>
    </w:p>
    <w:p w14:paraId="5C3ECB40" w14:textId="77777777" w:rsidR="00816A2E" w:rsidRPr="00816A2E" w:rsidRDefault="00816A2E" w:rsidP="00816A2E">
      <w:pPr>
        <w:rPr>
          <w:lang w:eastAsia="en-US"/>
        </w:rPr>
      </w:pPr>
    </w:p>
    <w:p w14:paraId="70082D17" w14:textId="77777777" w:rsidR="00816A2E" w:rsidRPr="00816A2E" w:rsidRDefault="00816A2E" w:rsidP="00816A2E">
      <w:pPr>
        <w:rPr>
          <w:lang w:eastAsia="en-US"/>
        </w:rPr>
      </w:pPr>
    </w:p>
    <w:p w14:paraId="04B6B934" w14:textId="77777777" w:rsidR="00816A2E" w:rsidRPr="00816A2E" w:rsidRDefault="00816A2E" w:rsidP="00816A2E">
      <w:pPr>
        <w:rPr>
          <w:lang w:eastAsia="en-US"/>
        </w:rPr>
      </w:pPr>
    </w:p>
    <w:p w14:paraId="70EBBE74" w14:textId="77777777" w:rsidR="00816A2E" w:rsidRPr="00816A2E" w:rsidRDefault="00816A2E" w:rsidP="00816A2E">
      <w:pPr>
        <w:rPr>
          <w:lang w:eastAsia="en-US"/>
        </w:rPr>
      </w:pPr>
    </w:p>
    <w:p w14:paraId="1EF65BAF" w14:textId="77777777" w:rsidR="00816A2E" w:rsidRPr="00816A2E" w:rsidRDefault="00816A2E" w:rsidP="00816A2E">
      <w:pPr>
        <w:rPr>
          <w:lang w:eastAsia="en-US"/>
        </w:rPr>
      </w:pPr>
    </w:p>
    <w:p w14:paraId="6C27FFA5" w14:textId="77777777" w:rsidR="00816A2E" w:rsidRPr="00816A2E" w:rsidRDefault="00816A2E" w:rsidP="00816A2E">
      <w:pPr>
        <w:rPr>
          <w:lang w:eastAsia="en-US"/>
        </w:rPr>
      </w:pPr>
    </w:p>
    <w:p w14:paraId="55874A30" w14:textId="77777777" w:rsidR="00816A2E" w:rsidRPr="00816A2E" w:rsidRDefault="00816A2E" w:rsidP="00816A2E">
      <w:pPr>
        <w:rPr>
          <w:lang w:eastAsia="en-US"/>
        </w:rPr>
      </w:pPr>
    </w:p>
    <w:p w14:paraId="4235E6FC" w14:textId="77777777" w:rsidR="00816A2E" w:rsidRPr="00816A2E" w:rsidRDefault="00816A2E" w:rsidP="00816A2E">
      <w:pPr>
        <w:rPr>
          <w:lang w:eastAsia="en-US"/>
        </w:rPr>
      </w:pPr>
    </w:p>
    <w:p w14:paraId="29869FAC" w14:textId="77777777" w:rsidR="00816A2E" w:rsidRDefault="00816A2E" w:rsidP="00816A2E">
      <w:pPr>
        <w:rPr>
          <w:lang w:eastAsia="en-US"/>
        </w:rPr>
        <w:sectPr w:rsidR="00816A2E" w:rsidSect="00816A2E">
          <w:pgSz w:w="11906" w:h="16838"/>
          <w:pgMar w:top="851" w:right="851" w:bottom="851" w:left="1701" w:header="709" w:footer="709" w:gutter="0"/>
          <w:cols w:space="708"/>
          <w:titlePg/>
          <w:docGrid w:linePitch="360"/>
        </w:sectPr>
      </w:pPr>
    </w:p>
    <w:p w14:paraId="28EB1954" w14:textId="77777777" w:rsidR="00816A2E" w:rsidRPr="00816A2E" w:rsidRDefault="00816A2E" w:rsidP="00816A2E">
      <w:pPr>
        <w:rPr>
          <w:lang w:eastAsia="en-US"/>
        </w:rPr>
      </w:pPr>
    </w:p>
    <w:p w14:paraId="2CA84162" w14:textId="170261EE" w:rsidR="00816A2E" w:rsidRPr="00F01343" w:rsidRDefault="00816A2E" w:rsidP="00816A2E">
      <w:pPr>
        <w:tabs>
          <w:tab w:val="left" w:pos="270"/>
          <w:tab w:val="right" w:pos="9355"/>
        </w:tabs>
        <w:ind w:left="-4310" w:firstLine="9697"/>
      </w:pPr>
      <w:r w:rsidRPr="00F01343">
        <w:t>Приложение</w:t>
      </w:r>
      <w:r>
        <w:t xml:space="preserve"> № 4</w:t>
      </w:r>
      <w:r>
        <w:t>3</w:t>
      </w:r>
      <w:r>
        <w:t xml:space="preserve"> к протоколу</w:t>
      </w:r>
      <w:r w:rsidRPr="00F01343">
        <w:t xml:space="preserve"> № </w:t>
      </w:r>
      <w:r>
        <w:t>88</w:t>
      </w:r>
    </w:p>
    <w:p w14:paraId="4DE11369" w14:textId="77777777" w:rsidR="00816A2E" w:rsidRPr="00F01343" w:rsidRDefault="00816A2E" w:rsidP="00816A2E">
      <w:pPr>
        <w:tabs>
          <w:tab w:val="left" w:pos="3686"/>
          <w:tab w:val="left" w:pos="9498"/>
        </w:tabs>
        <w:ind w:left="-4310" w:right="-569" w:firstLine="9697"/>
      </w:pPr>
      <w:r w:rsidRPr="00F01343">
        <w:t>заседания правления Региональной</w:t>
      </w:r>
    </w:p>
    <w:p w14:paraId="4EB26F92" w14:textId="77777777" w:rsidR="00816A2E" w:rsidRPr="00F01343" w:rsidRDefault="00816A2E" w:rsidP="00816A2E">
      <w:pPr>
        <w:tabs>
          <w:tab w:val="left" w:pos="3686"/>
          <w:tab w:val="left" w:pos="9498"/>
        </w:tabs>
        <w:ind w:left="-4310" w:right="-569" w:firstLine="9697"/>
      </w:pPr>
      <w:r w:rsidRPr="00F01343">
        <w:t>энергетической комиссии</w:t>
      </w:r>
    </w:p>
    <w:p w14:paraId="2E6F185F" w14:textId="77777777" w:rsidR="00816A2E" w:rsidRDefault="00816A2E" w:rsidP="00816A2E">
      <w:pPr>
        <w:tabs>
          <w:tab w:val="left" w:pos="3686"/>
          <w:tab w:val="left" w:pos="9498"/>
        </w:tabs>
        <w:ind w:left="-4310" w:right="-569" w:firstLine="9697"/>
      </w:pPr>
      <w:r w:rsidRPr="00F01343">
        <w:t xml:space="preserve">Кузбасса от </w:t>
      </w:r>
      <w:r>
        <w:t>17</w:t>
      </w:r>
      <w:r w:rsidRPr="00F01343">
        <w:t>.</w:t>
      </w:r>
      <w:r>
        <w:t>12</w:t>
      </w:r>
      <w:r w:rsidRPr="00F01343">
        <w:t>.2024</w:t>
      </w:r>
    </w:p>
    <w:p w14:paraId="4F3CCF98" w14:textId="77777777" w:rsidR="00816A2E" w:rsidRPr="00816A2E" w:rsidRDefault="00816A2E" w:rsidP="00816A2E">
      <w:pPr>
        <w:rPr>
          <w:b/>
          <w:bCs/>
          <w:color w:val="000000"/>
          <w:kern w:val="32"/>
          <w:sz w:val="28"/>
          <w:szCs w:val="28"/>
          <w:lang w:eastAsia="en-US"/>
        </w:rPr>
      </w:pPr>
    </w:p>
    <w:p w14:paraId="6AF4D734" w14:textId="77777777" w:rsidR="00816A2E" w:rsidRPr="00816A2E" w:rsidRDefault="00816A2E" w:rsidP="00816A2E">
      <w:pPr>
        <w:ind w:firstLine="709"/>
        <w:jc w:val="center"/>
        <w:rPr>
          <w:b/>
          <w:bCs/>
          <w:color w:val="000000"/>
          <w:kern w:val="32"/>
          <w:sz w:val="28"/>
          <w:szCs w:val="28"/>
          <w:lang w:eastAsia="en-US"/>
        </w:rPr>
      </w:pPr>
      <w:r w:rsidRPr="00816A2E">
        <w:rPr>
          <w:b/>
          <w:bCs/>
          <w:color w:val="000000"/>
          <w:kern w:val="32"/>
          <w:sz w:val="28"/>
          <w:szCs w:val="28"/>
          <w:lang w:eastAsia="en-US"/>
        </w:rPr>
        <w:t xml:space="preserve">Тарифы ОАО «РЖД» (филиал Кузбасский территориальный участок Западно-Сибирской дирекции по тепловодоснабжению - структурное подразделение Центральной дирекции </w:t>
      </w:r>
      <w:r w:rsidRPr="00816A2E">
        <w:rPr>
          <w:b/>
          <w:bCs/>
          <w:color w:val="000000"/>
          <w:kern w:val="32"/>
          <w:sz w:val="28"/>
          <w:szCs w:val="28"/>
          <w:lang w:eastAsia="en-US"/>
        </w:rPr>
        <w:br/>
        <w:t xml:space="preserve">по тепловодоснабжению) по узлу теплоснабжения – котельная </w:t>
      </w:r>
      <w:r w:rsidRPr="00816A2E">
        <w:rPr>
          <w:b/>
          <w:bCs/>
          <w:color w:val="000000"/>
          <w:kern w:val="32"/>
          <w:sz w:val="28"/>
          <w:szCs w:val="28"/>
          <w:lang w:eastAsia="en-US"/>
        </w:rPr>
        <w:br/>
        <w:t>на ст. Абагур-Лесной ПМС-2 на тепловую энергию</w:t>
      </w:r>
      <w:r w:rsidRPr="00816A2E">
        <w:rPr>
          <w:b/>
          <w:bCs/>
          <w:color w:val="000000"/>
          <w:kern w:val="32"/>
          <w:sz w:val="28"/>
          <w:szCs w:val="28"/>
          <w:lang w:val="x-none" w:eastAsia="en-US"/>
        </w:rPr>
        <w:t>,</w:t>
      </w:r>
      <w:r w:rsidRPr="00816A2E">
        <w:rPr>
          <w:b/>
          <w:bCs/>
          <w:color w:val="000000"/>
          <w:kern w:val="32"/>
          <w:sz w:val="28"/>
          <w:szCs w:val="28"/>
          <w:lang w:eastAsia="en-US"/>
        </w:rPr>
        <w:t xml:space="preserve"> приобретаемую теплосетевыми организациями с целью компенсации потерь, на период </w:t>
      </w:r>
      <w:r w:rsidRPr="00816A2E">
        <w:rPr>
          <w:b/>
          <w:bCs/>
          <w:color w:val="000000"/>
          <w:kern w:val="32"/>
          <w:sz w:val="28"/>
          <w:szCs w:val="28"/>
          <w:lang w:eastAsia="en-US"/>
        </w:rPr>
        <w:br/>
        <w:t>с 01.01.2021 по 31.12.2025</w:t>
      </w:r>
    </w:p>
    <w:p w14:paraId="4DF0CFB0" w14:textId="77777777" w:rsidR="00816A2E" w:rsidRPr="00816A2E" w:rsidRDefault="00816A2E" w:rsidP="00816A2E">
      <w:pPr>
        <w:ind w:right="-425"/>
        <w:jc w:val="center"/>
        <w:rPr>
          <w:b/>
          <w:bCs/>
          <w:color w:val="000000"/>
          <w:kern w:val="32"/>
          <w:sz w:val="28"/>
          <w:szCs w:val="28"/>
          <w:lang w:eastAsia="en-US"/>
        </w:rPr>
      </w:pPr>
    </w:p>
    <w:tbl>
      <w:tblPr>
        <w:tblW w:w="1063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1844"/>
        <w:gridCol w:w="1424"/>
        <w:gridCol w:w="992"/>
        <w:gridCol w:w="709"/>
        <w:gridCol w:w="851"/>
        <w:gridCol w:w="846"/>
        <w:gridCol w:w="853"/>
        <w:gridCol w:w="992"/>
      </w:tblGrid>
      <w:tr w:rsidR="00816A2E" w:rsidRPr="00816A2E" w14:paraId="33FF2C31" w14:textId="77777777" w:rsidTr="009E53B0">
        <w:trPr>
          <w:trHeight w:val="276"/>
        </w:trPr>
        <w:tc>
          <w:tcPr>
            <w:tcW w:w="2120" w:type="dxa"/>
            <w:vMerge w:val="restart"/>
            <w:shd w:val="clear" w:color="auto" w:fill="auto"/>
            <w:vAlign w:val="center"/>
          </w:tcPr>
          <w:p w14:paraId="2A5C7F10" w14:textId="77777777" w:rsidR="00816A2E" w:rsidRPr="00816A2E" w:rsidRDefault="00816A2E" w:rsidP="00816A2E">
            <w:pPr>
              <w:ind w:right="-2"/>
              <w:jc w:val="center"/>
              <w:rPr>
                <w:lang w:eastAsia="en-US"/>
              </w:rPr>
            </w:pPr>
            <w:r w:rsidRPr="00816A2E">
              <w:rPr>
                <w:sz w:val="28"/>
                <w:szCs w:val="28"/>
              </w:rPr>
              <w:br w:type="page"/>
            </w:r>
            <w:r w:rsidRPr="00816A2E">
              <w:rPr>
                <w:lang w:eastAsia="en-US"/>
              </w:rPr>
              <w:t>Наименование регулируемой организации</w:t>
            </w:r>
          </w:p>
        </w:tc>
        <w:tc>
          <w:tcPr>
            <w:tcW w:w="1844" w:type="dxa"/>
            <w:vMerge w:val="restart"/>
            <w:shd w:val="clear" w:color="auto" w:fill="auto"/>
            <w:vAlign w:val="center"/>
          </w:tcPr>
          <w:p w14:paraId="39834069" w14:textId="77777777" w:rsidR="00816A2E" w:rsidRPr="00816A2E" w:rsidRDefault="00816A2E" w:rsidP="00816A2E">
            <w:pPr>
              <w:ind w:right="-2"/>
              <w:jc w:val="center"/>
              <w:rPr>
                <w:lang w:eastAsia="en-US"/>
              </w:rPr>
            </w:pPr>
            <w:r w:rsidRPr="00816A2E">
              <w:rPr>
                <w:lang w:eastAsia="en-US"/>
              </w:rPr>
              <w:t>Вид тарифа</w:t>
            </w:r>
          </w:p>
        </w:tc>
        <w:tc>
          <w:tcPr>
            <w:tcW w:w="1424" w:type="dxa"/>
            <w:vMerge w:val="restart"/>
            <w:shd w:val="clear" w:color="auto" w:fill="auto"/>
            <w:vAlign w:val="center"/>
          </w:tcPr>
          <w:p w14:paraId="7B4ACD70" w14:textId="77777777" w:rsidR="00816A2E" w:rsidRPr="00816A2E" w:rsidRDefault="00816A2E" w:rsidP="00816A2E">
            <w:pPr>
              <w:ind w:right="-2"/>
              <w:jc w:val="center"/>
              <w:rPr>
                <w:lang w:eastAsia="en-US"/>
              </w:rPr>
            </w:pPr>
            <w:r w:rsidRPr="00816A2E">
              <w:rPr>
                <w:lang w:eastAsia="en-US"/>
              </w:rPr>
              <w:t>Период</w:t>
            </w:r>
          </w:p>
        </w:tc>
        <w:tc>
          <w:tcPr>
            <w:tcW w:w="992" w:type="dxa"/>
            <w:vMerge w:val="restart"/>
            <w:shd w:val="clear" w:color="auto" w:fill="auto"/>
            <w:vAlign w:val="center"/>
          </w:tcPr>
          <w:p w14:paraId="7FB844F5" w14:textId="77777777" w:rsidR="00816A2E" w:rsidRPr="00816A2E" w:rsidRDefault="00816A2E" w:rsidP="00816A2E">
            <w:pPr>
              <w:ind w:right="-2"/>
              <w:jc w:val="center"/>
              <w:rPr>
                <w:lang w:eastAsia="en-US"/>
              </w:rPr>
            </w:pPr>
            <w:r w:rsidRPr="00816A2E">
              <w:rPr>
                <w:lang w:eastAsia="en-US"/>
              </w:rPr>
              <w:t>Вода</w:t>
            </w:r>
          </w:p>
        </w:tc>
        <w:tc>
          <w:tcPr>
            <w:tcW w:w="3259" w:type="dxa"/>
            <w:gridSpan w:val="4"/>
            <w:shd w:val="clear" w:color="auto" w:fill="auto"/>
            <w:vAlign w:val="center"/>
          </w:tcPr>
          <w:p w14:paraId="5B3A7432" w14:textId="77777777" w:rsidR="00816A2E" w:rsidRPr="00816A2E" w:rsidRDefault="00816A2E" w:rsidP="00816A2E">
            <w:pPr>
              <w:ind w:right="-2"/>
              <w:jc w:val="center"/>
              <w:rPr>
                <w:lang w:eastAsia="en-US"/>
              </w:rPr>
            </w:pPr>
            <w:r w:rsidRPr="00816A2E">
              <w:rPr>
                <w:lang w:eastAsia="en-US"/>
              </w:rPr>
              <w:t>Отборный пар давлением</w:t>
            </w:r>
          </w:p>
        </w:tc>
        <w:tc>
          <w:tcPr>
            <w:tcW w:w="992" w:type="dxa"/>
            <w:vMerge w:val="restart"/>
            <w:shd w:val="clear" w:color="auto" w:fill="auto"/>
            <w:vAlign w:val="center"/>
          </w:tcPr>
          <w:p w14:paraId="6C88927B" w14:textId="77777777" w:rsidR="00816A2E" w:rsidRPr="00816A2E" w:rsidRDefault="00816A2E" w:rsidP="00816A2E">
            <w:pPr>
              <w:ind w:left="-108" w:right="-109" w:hanging="108"/>
              <w:jc w:val="center"/>
              <w:rPr>
                <w:lang w:eastAsia="en-US"/>
              </w:rPr>
            </w:pPr>
            <w:r w:rsidRPr="00816A2E">
              <w:rPr>
                <w:lang w:eastAsia="en-US"/>
              </w:rPr>
              <w:t>Острый</w:t>
            </w:r>
          </w:p>
          <w:p w14:paraId="4E685D3D" w14:textId="77777777" w:rsidR="00816A2E" w:rsidRPr="00816A2E" w:rsidRDefault="00816A2E" w:rsidP="00816A2E">
            <w:pPr>
              <w:ind w:left="-108" w:right="-109" w:hanging="108"/>
              <w:jc w:val="center"/>
              <w:rPr>
                <w:lang w:eastAsia="en-US"/>
              </w:rPr>
            </w:pPr>
            <w:r w:rsidRPr="00816A2E">
              <w:rPr>
                <w:lang w:eastAsia="en-US"/>
              </w:rPr>
              <w:t xml:space="preserve"> и </w:t>
            </w:r>
          </w:p>
          <w:p w14:paraId="14CDBE03" w14:textId="77777777" w:rsidR="00816A2E" w:rsidRPr="00816A2E" w:rsidRDefault="00816A2E" w:rsidP="00816A2E">
            <w:pPr>
              <w:ind w:left="-108" w:right="-109" w:hanging="108"/>
              <w:jc w:val="center"/>
              <w:rPr>
                <w:lang w:eastAsia="en-US"/>
              </w:rPr>
            </w:pPr>
            <w:r w:rsidRPr="00816A2E">
              <w:rPr>
                <w:lang w:eastAsia="en-US"/>
              </w:rPr>
              <w:t>реду-цирован-ный пар</w:t>
            </w:r>
          </w:p>
        </w:tc>
      </w:tr>
      <w:tr w:rsidR="00816A2E" w:rsidRPr="00816A2E" w14:paraId="3BC6386F" w14:textId="77777777" w:rsidTr="009E53B0">
        <w:trPr>
          <w:cantSplit/>
          <w:trHeight w:val="1340"/>
        </w:trPr>
        <w:tc>
          <w:tcPr>
            <w:tcW w:w="2120" w:type="dxa"/>
            <w:vMerge/>
            <w:tcBorders>
              <w:bottom w:val="single" w:sz="4" w:space="0" w:color="auto"/>
            </w:tcBorders>
            <w:shd w:val="clear" w:color="auto" w:fill="auto"/>
            <w:vAlign w:val="center"/>
          </w:tcPr>
          <w:p w14:paraId="5F4F28FE" w14:textId="77777777" w:rsidR="00816A2E" w:rsidRPr="00816A2E" w:rsidRDefault="00816A2E" w:rsidP="00816A2E">
            <w:pPr>
              <w:ind w:left="-108" w:right="-125"/>
              <w:jc w:val="center"/>
              <w:rPr>
                <w:bCs/>
                <w:color w:val="000000"/>
                <w:kern w:val="32"/>
                <w:lang w:eastAsia="en-US"/>
              </w:rPr>
            </w:pPr>
          </w:p>
        </w:tc>
        <w:tc>
          <w:tcPr>
            <w:tcW w:w="1844" w:type="dxa"/>
            <w:vMerge/>
            <w:tcBorders>
              <w:bottom w:val="single" w:sz="4" w:space="0" w:color="auto"/>
            </w:tcBorders>
            <w:shd w:val="clear" w:color="auto" w:fill="auto"/>
          </w:tcPr>
          <w:p w14:paraId="7AE48644" w14:textId="77777777" w:rsidR="00816A2E" w:rsidRPr="00816A2E" w:rsidRDefault="00816A2E" w:rsidP="00816A2E">
            <w:pPr>
              <w:ind w:right="-2"/>
              <w:jc w:val="center"/>
              <w:rPr>
                <w:lang w:eastAsia="en-US"/>
              </w:rPr>
            </w:pPr>
          </w:p>
        </w:tc>
        <w:tc>
          <w:tcPr>
            <w:tcW w:w="1424" w:type="dxa"/>
            <w:vMerge/>
            <w:tcBorders>
              <w:bottom w:val="single" w:sz="4" w:space="0" w:color="auto"/>
            </w:tcBorders>
            <w:shd w:val="clear" w:color="auto" w:fill="auto"/>
          </w:tcPr>
          <w:p w14:paraId="2BFFD16B" w14:textId="77777777" w:rsidR="00816A2E" w:rsidRPr="00816A2E" w:rsidRDefault="00816A2E" w:rsidP="00816A2E">
            <w:pPr>
              <w:ind w:right="-2"/>
              <w:jc w:val="center"/>
              <w:rPr>
                <w:lang w:eastAsia="en-US"/>
              </w:rPr>
            </w:pPr>
          </w:p>
        </w:tc>
        <w:tc>
          <w:tcPr>
            <w:tcW w:w="992" w:type="dxa"/>
            <w:vMerge/>
            <w:tcBorders>
              <w:bottom w:val="single" w:sz="4" w:space="0" w:color="auto"/>
            </w:tcBorders>
            <w:shd w:val="clear" w:color="auto" w:fill="auto"/>
          </w:tcPr>
          <w:p w14:paraId="1011D34F" w14:textId="77777777" w:rsidR="00816A2E" w:rsidRPr="00816A2E" w:rsidRDefault="00816A2E" w:rsidP="00816A2E">
            <w:pPr>
              <w:ind w:right="-2"/>
              <w:jc w:val="center"/>
              <w:rPr>
                <w:lang w:eastAsia="en-US"/>
              </w:rPr>
            </w:pPr>
          </w:p>
        </w:tc>
        <w:tc>
          <w:tcPr>
            <w:tcW w:w="709" w:type="dxa"/>
            <w:tcBorders>
              <w:bottom w:val="single" w:sz="4" w:space="0" w:color="auto"/>
            </w:tcBorders>
            <w:shd w:val="clear" w:color="auto" w:fill="auto"/>
            <w:vAlign w:val="center"/>
          </w:tcPr>
          <w:p w14:paraId="16E44496" w14:textId="77777777" w:rsidR="00816A2E" w:rsidRPr="00816A2E" w:rsidRDefault="00816A2E" w:rsidP="00816A2E">
            <w:pPr>
              <w:ind w:left="-108" w:right="-108"/>
              <w:jc w:val="center"/>
              <w:rPr>
                <w:vertAlign w:val="superscript"/>
                <w:lang w:eastAsia="en-US"/>
              </w:rPr>
            </w:pPr>
            <w:r w:rsidRPr="00816A2E">
              <w:rPr>
                <w:lang w:eastAsia="en-US"/>
              </w:rPr>
              <w:t>от 1,2 до 2,5 кг/см</w:t>
            </w:r>
            <w:r w:rsidRPr="00816A2E">
              <w:rPr>
                <w:vertAlign w:val="superscript"/>
                <w:lang w:eastAsia="en-US"/>
              </w:rPr>
              <w:t>2</w:t>
            </w:r>
          </w:p>
        </w:tc>
        <w:tc>
          <w:tcPr>
            <w:tcW w:w="851" w:type="dxa"/>
            <w:tcBorders>
              <w:bottom w:val="single" w:sz="4" w:space="0" w:color="auto"/>
            </w:tcBorders>
            <w:shd w:val="clear" w:color="auto" w:fill="auto"/>
            <w:vAlign w:val="center"/>
          </w:tcPr>
          <w:p w14:paraId="4E27DB86" w14:textId="77777777" w:rsidR="00816A2E" w:rsidRPr="00816A2E" w:rsidRDefault="00816A2E" w:rsidP="00816A2E">
            <w:pPr>
              <w:ind w:right="-2"/>
              <w:jc w:val="center"/>
              <w:rPr>
                <w:lang w:eastAsia="en-US"/>
              </w:rPr>
            </w:pPr>
            <w:r w:rsidRPr="00816A2E">
              <w:rPr>
                <w:lang w:eastAsia="en-US"/>
              </w:rPr>
              <w:t>от 2,5 до 7,0 кг/см</w:t>
            </w:r>
            <w:r w:rsidRPr="00816A2E">
              <w:rPr>
                <w:vertAlign w:val="superscript"/>
                <w:lang w:eastAsia="en-US"/>
              </w:rPr>
              <w:t>2</w:t>
            </w:r>
          </w:p>
        </w:tc>
        <w:tc>
          <w:tcPr>
            <w:tcW w:w="846" w:type="dxa"/>
            <w:tcBorders>
              <w:bottom w:val="single" w:sz="4" w:space="0" w:color="auto"/>
            </w:tcBorders>
            <w:shd w:val="clear" w:color="auto" w:fill="auto"/>
            <w:vAlign w:val="center"/>
          </w:tcPr>
          <w:p w14:paraId="6A1D83E3" w14:textId="77777777" w:rsidR="00816A2E" w:rsidRPr="00816A2E" w:rsidRDefault="00816A2E" w:rsidP="00816A2E">
            <w:pPr>
              <w:ind w:left="-108" w:right="-108"/>
              <w:jc w:val="center"/>
              <w:rPr>
                <w:lang w:eastAsia="en-US"/>
              </w:rPr>
            </w:pPr>
            <w:r w:rsidRPr="00816A2E">
              <w:rPr>
                <w:lang w:eastAsia="en-US"/>
              </w:rPr>
              <w:t>от 7,0 до 13,0 кг/см</w:t>
            </w:r>
            <w:r w:rsidRPr="00816A2E">
              <w:rPr>
                <w:vertAlign w:val="superscript"/>
                <w:lang w:eastAsia="en-US"/>
              </w:rPr>
              <w:t>2</w:t>
            </w:r>
          </w:p>
        </w:tc>
        <w:tc>
          <w:tcPr>
            <w:tcW w:w="853" w:type="dxa"/>
            <w:tcBorders>
              <w:bottom w:val="single" w:sz="4" w:space="0" w:color="auto"/>
            </w:tcBorders>
            <w:shd w:val="clear" w:color="auto" w:fill="auto"/>
            <w:vAlign w:val="center"/>
          </w:tcPr>
          <w:p w14:paraId="09597E00" w14:textId="77777777" w:rsidR="00816A2E" w:rsidRPr="00816A2E" w:rsidRDefault="00816A2E" w:rsidP="00816A2E">
            <w:pPr>
              <w:ind w:left="-108" w:right="-108"/>
              <w:jc w:val="center"/>
              <w:rPr>
                <w:lang w:eastAsia="en-US"/>
              </w:rPr>
            </w:pPr>
            <w:r w:rsidRPr="00816A2E">
              <w:rPr>
                <w:lang w:eastAsia="en-US"/>
              </w:rPr>
              <w:t>свыше 13,0 кг/см</w:t>
            </w:r>
            <w:r w:rsidRPr="00816A2E">
              <w:rPr>
                <w:vertAlign w:val="superscript"/>
                <w:lang w:eastAsia="en-US"/>
              </w:rPr>
              <w:t>2</w:t>
            </w:r>
          </w:p>
        </w:tc>
        <w:tc>
          <w:tcPr>
            <w:tcW w:w="992" w:type="dxa"/>
            <w:vMerge/>
            <w:tcBorders>
              <w:bottom w:val="single" w:sz="4" w:space="0" w:color="auto"/>
            </w:tcBorders>
            <w:shd w:val="clear" w:color="auto" w:fill="auto"/>
          </w:tcPr>
          <w:p w14:paraId="49437401" w14:textId="77777777" w:rsidR="00816A2E" w:rsidRPr="00816A2E" w:rsidRDefault="00816A2E" w:rsidP="00816A2E">
            <w:pPr>
              <w:ind w:right="-2"/>
              <w:jc w:val="center"/>
              <w:rPr>
                <w:lang w:eastAsia="en-US"/>
              </w:rPr>
            </w:pPr>
          </w:p>
        </w:tc>
      </w:tr>
      <w:tr w:rsidR="00816A2E" w:rsidRPr="00816A2E" w14:paraId="78503FB1" w14:textId="77777777" w:rsidTr="009E53B0">
        <w:trPr>
          <w:trHeight w:val="318"/>
        </w:trPr>
        <w:tc>
          <w:tcPr>
            <w:tcW w:w="2120" w:type="dxa"/>
            <w:shd w:val="clear" w:color="auto" w:fill="auto"/>
            <w:vAlign w:val="center"/>
          </w:tcPr>
          <w:p w14:paraId="3E6FCDA5" w14:textId="77777777" w:rsidR="00816A2E" w:rsidRPr="00816A2E" w:rsidRDefault="00816A2E" w:rsidP="00816A2E">
            <w:pPr>
              <w:ind w:right="27"/>
              <w:jc w:val="center"/>
              <w:rPr>
                <w:color w:val="000000"/>
                <w:kern w:val="32"/>
                <w:sz w:val="22"/>
                <w:szCs w:val="22"/>
                <w:lang w:eastAsia="en-US"/>
              </w:rPr>
            </w:pPr>
            <w:r w:rsidRPr="00816A2E">
              <w:rPr>
                <w:color w:val="000000"/>
                <w:kern w:val="32"/>
                <w:sz w:val="22"/>
                <w:szCs w:val="22"/>
                <w:lang w:eastAsia="en-US"/>
              </w:rPr>
              <w:t>1</w:t>
            </w:r>
          </w:p>
        </w:tc>
        <w:tc>
          <w:tcPr>
            <w:tcW w:w="1844" w:type="dxa"/>
            <w:shd w:val="clear" w:color="auto" w:fill="auto"/>
            <w:vAlign w:val="center"/>
          </w:tcPr>
          <w:p w14:paraId="62310C2E" w14:textId="77777777" w:rsidR="00816A2E" w:rsidRPr="00816A2E" w:rsidRDefault="00816A2E" w:rsidP="00816A2E">
            <w:pPr>
              <w:ind w:right="27"/>
              <w:jc w:val="center"/>
              <w:rPr>
                <w:lang w:eastAsia="en-US"/>
              </w:rPr>
            </w:pPr>
            <w:r w:rsidRPr="00816A2E">
              <w:rPr>
                <w:lang w:eastAsia="en-US"/>
              </w:rPr>
              <w:t>2</w:t>
            </w:r>
          </w:p>
        </w:tc>
        <w:tc>
          <w:tcPr>
            <w:tcW w:w="1424" w:type="dxa"/>
            <w:shd w:val="clear" w:color="auto" w:fill="auto"/>
            <w:vAlign w:val="center"/>
          </w:tcPr>
          <w:p w14:paraId="0EAD275E" w14:textId="77777777" w:rsidR="00816A2E" w:rsidRPr="00816A2E" w:rsidRDefault="00816A2E" w:rsidP="00816A2E">
            <w:pPr>
              <w:ind w:right="27"/>
              <w:jc w:val="center"/>
              <w:rPr>
                <w:lang w:eastAsia="en-US"/>
              </w:rPr>
            </w:pPr>
            <w:r w:rsidRPr="00816A2E">
              <w:rPr>
                <w:lang w:eastAsia="en-US"/>
              </w:rPr>
              <w:t>3</w:t>
            </w:r>
          </w:p>
        </w:tc>
        <w:tc>
          <w:tcPr>
            <w:tcW w:w="992" w:type="dxa"/>
            <w:shd w:val="clear" w:color="auto" w:fill="auto"/>
            <w:vAlign w:val="center"/>
          </w:tcPr>
          <w:p w14:paraId="23CBEEC8" w14:textId="77777777" w:rsidR="00816A2E" w:rsidRPr="00816A2E" w:rsidRDefault="00816A2E" w:rsidP="00816A2E">
            <w:pPr>
              <w:ind w:right="27"/>
              <w:jc w:val="center"/>
              <w:rPr>
                <w:lang w:eastAsia="en-US"/>
              </w:rPr>
            </w:pPr>
            <w:r w:rsidRPr="00816A2E">
              <w:rPr>
                <w:lang w:eastAsia="en-US"/>
              </w:rPr>
              <w:t>4</w:t>
            </w:r>
          </w:p>
        </w:tc>
        <w:tc>
          <w:tcPr>
            <w:tcW w:w="709" w:type="dxa"/>
            <w:shd w:val="clear" w:color="auto" w:fill="auto"/>
            <w:vAlign w:val="center"/>
          </w:tcPr>
          <w:p w14:paraId="619439E2" w14:textId="77777777" w:rsidR="00816A2E" w:rsidRPr="00816A2E" w:rsidRDefault="00816A2E" w:rsidP="00816A2E">
            <w:pPr>
              <w:ind w:right="27"/>
              <w:jc w:val="center"/>
              <w:rPr>
                <w:lang w:eastAsia="en-US"/>
              </w:rPr>
            </w:pPr>
            <w:r w:rsidRPr="00816A2E">
              <w:rPr>
                <w:lang w:eastAsia="en-US"/>
              </w:rPr>
              <w:t>5</w:t>
            </w:r>
          </w:p>
        </w:tc>
        <w:tc>
          <w:tcPr>
            <w:tcW w:w="851" w:type="dxa"/>
            <w:shd w:val="clear" w:color="auto" w:fill="auto"/>
            <w:vAlign w:val="center"/>
          </w:tcPr>
          <w:p w14:paraId="0E7D7B08" w14:textId="77777777" w:rsidR="00816A2E" w:rsidRPr="00816A2E" w:rsidRDefault="00816A2E" w:rsidP="00816A2E">
            <w:pPr>
              <w:ind w:right="27"/>
              <w:jc w:val="center"/>
              <w:rPr>
                <w:lang w:eastAsia="en-US"/>
              </w:rPr>
            </w:pPr>
            <w:r w:rsidRPr="00816A2E">
              <w:rPr>
                <w:lang w:eastAsia="en-US"/>
              </w:rPr>
              <w:t>6</w:t>
            </w:r>
          </w:p>
        </w:tc>
        <w:tc>
          <w:tcPr>
            <w:tcW w:w="846" w:type="dxa"/>
            <w:shd w:val="clear" w:color="auto" w:fill="auto"/>
            <w:vAlign w:val="center"/>
          </w:tcPr>
          <w:p w14:paraId="7EE592E8" w14:textId="77777777" w:rsidR="00816A2E" w:rsidRPr="00816A2E" w:rsidRDefault="00816A2E" w:rsidP="00816A2E">
            <w:pPr>
              <w:ind w:right="27"/>
              <w:jc w:val="center"/>
              <w:rPr>
                <w:lang w:eastAsia="en-US"/>
              </w:rPr>
            </w:pPr>
            <w:r w:rsidRPr="00816A2E">
              <w:rPr>
                <w:lang w:eastAsia="en-US"/>
              </w:rPr>
              <w:t>7</w:t>
            </w:r>
          </w:p>
        </w:tc>
        <w:tc>
          <w:tcPr>
            <w:tcW w:w="853" w:type="dxa"/>
            <w:shd w:val="clear" w:color="auto" w:fill="auto"/>
            <w:vAlign w:val="center"/>
          </w:tcPr>
          <w:p w14:paraId="4841C68A" w14:textId="77777777" w:rsidR="00816A2E" w:rsidRPr="00816A2E" w:rsidRDefault="00816A2E" w:rsidP="00816A2E">
            <w:pPr>
              <w:ind w:right="27"/>
              <w:jc w:val="center"/>
              <w:rPr>
                <w:lang w:eastAsia="en-US"/>
              </w:rPr>
            </w:pPr>
            <w:r w:rsidRPr="00816A2E">
              <w:rPr>
                <w:lang w:eastAsia="en-US"/>
              </w:rPr>
              <w:t>8</w:t>
            </w:r>
          </w:p>
        </w:tc>
        <w:tc>
          <w:tcPr>
            <w:tcW w:w="992" w:type="dxa"/>
            <w:shd w:val="clear" w:color="auto" w:fill="auto"/>
            <w:vAlign w:val="center"/>
          </w:tcPr>
          <w:p w14:paraId="1E6A8A81" w14:textId="77777777" w:rsidR="00816A2E" w:rsidRPr="00816A2E" w:rsidRDefault="00816A2E" w:rsidP="00816A2E">
            <w:pPr>
              <w:ind w:right="27"/>
              <w:jc w:val="center"/>
              <w:rPr>
                <w:lang w:eastAsia="en-US"/>
              </w:rPr>
            </w:pPr>
            <w:r w:rsidRPr="00816A2E">
              <w:rPr>
                <w:lang w:eastAsia="en-US"/>
              </w:rPr>
              <w:t>9</w:t>
            </w:r>
          </w:p>
        </w:tc>
      </w:tr>
      <w:tr w:rsidR="00816A2E" w:rsidRPr="00816A2E" w14:paraId="35C9B0D0" w14:textId="77777777" w:rsidTr="009E53B0">
        <w:trPr>
          <w:trHeight w:val="596"/>
        </w:trPr>
        <w:tc>
          <w:tcPr>
            <w:tcW w:w="2120" w:type="dxa"/>
            <w:vMerge w:val="restart"/>
            <w:shd w:val="clear" w:color="auto" w:fill="auto"/>
            <w:vAlign w:val="center"/>
          </w:tcPr>
          <w:p w14:paraId="39A8586C" w14:textId="77777777" w:rsidR="00816A2E" w:rsidRPr="00816A2E" w:rsidRDefault="00816A2E" w:rsidP="00816A2E">
            <w:pPr>
              <w:ind w:left="-108" w:right="-125"/>
              <w:jc w:val="center"/>
              <w:rPr>
                <w:color w:val="000000"/>
                <w:kern w:val="32"/>
                <w:sz w:val="22"/>
                <w:szCs w:val="22"/>
                <w:lang w:eastAsia="en-US"/>
              </w:rPr>
            </w:pPr>
            <w:r w:rsidRPr="00816A2E">
              <w:rPr>
                <w:color w:val="000000"/>
                <w:kern w:val="32"/>
                <w:sz w:val="22"/>
                <w:szCs w:val="22"/>
                <w:lang w:eastAsia="en-US"/>
              </w:rPr>
              <w:t xml:space="preserve">ОАО «РЖД» (филиал Кузбасский территориальный участок Западно-Сибирской дирекции </w:t>
            </w:r>
          </w:p>
          <w:p w14:paraId="0A54E91A" w14:textId="77777777" w:rsidR="00816A2E" w:rsidRPr="00816A2E" w:rsidRDefault="00816A2E" w:rsidP="00816A2E">
            <w:pPr>
              <w:ind w:left="-108" w:right="-125"/>
              <w:jc w:val="center"/>
              <w:rPr>
                <w:color w:val="000000"/>
                <w:kern w:val="32"/>
                <w:sz w:val="22"/>
                <w:szCs w:val="22"/>
                <w:lang w:eastAsia="en-US"/>
              </w:rPr>
            </w:pPr>
            <w:r w:rsidRPr="00816A2E">
              <w:rPr>
                <w:color w:val="000000"/>
                <w:kern w:val="32"/>
                <w:sz w:val="22"/>
                <w:szCs w:val="22"/>
                <w:lang w:eastAsia="en-US"/>
              </w:rPr>
              <w:t>по тепло-</w:t>
            </w:r>
          </w:p>
          <w:p w14:paraId="767F30F5" w14:textId="77777777" w:rsidR="00816A2E" w:rsidRPr="00816A2E" w:rsidRDefault="00816A2E" w:rsidP="00816A2E">
            <w:pPr>
              <w:ind w:left="-108" w:right="-125"/>
              <w:jc w:val="center"/>
              <w:rPr>
                <w:color w:val="000000"/>
                <w:kern w:val="32"/>
                <w:sz w:val="22"/>
                <w:szCs w:val="22"/>
                <w:lang w:eastAsia="en-US"/>
              </w:rPr>
            </w:pPr>
            <w:r w:rsidRPr="00816A2E">
              <w:rPr>
                <w:color w:val="000000"/>
                <w:kern w:val="32"/>
                <w:sz w:val="22"/>
                <w:szCs w:val="22"/>
                <w:lang w:eastAsia="en-US"/>
              </w:rPr>
              <w:t xml:space="preserve">водоснабжению –структурное подразделение Центральной дирекции </w:t>
            </w:r>
          </w:p>
          <w:p w14:paraId="08860EC9" w14:textId="77777777" w:rsidR="00816A2E" w:rsidRPr="00816A2E" w:rsidRDefault="00816A2E" w:rsidP="00816A2E">
            <w:pPr>
              <w:ind w:left="-108" w:right="-125"/>
              <w:jc w:val="center"/>
              <w:rPr>
                <w:color w:val="000000"/>
                <w:kern w:val="32"/>
                <w:sz w:val="22"/>
                <w:szCs w:val="22"/>
                <w:lang w:eastAsia="en-US"/>
              </w:rPr>
            </w:pPr>
            <w:r w:rsidRPr="00816A2E">
              <w:rPr>
                <w:color w:val="000000"/>
                <w:kern w:val="32"/>
                <w:sz w:val="22"/>
                <w:szCs w:val="22"/>
                <w:lang w:eastAsia="en-US"/>
              </w:rPr>
              <w:t xml:space="preserve">по тепло-водоснабжению) </w:t>
            </w:r>
          </w:p>
          <w:p w14:paraId="19F1D82A" w14:textId="77777777" w:rsidR="00816A2E" w:rsidRPr="00816A2E" w:rsidRDefault="00816A2E" w:rsidP="00816A2E">
            <w:pPr>
              <w:ind w:left="-108" w:right="-125"/>
              <w:jc w:val="center"/>
              <w:rPr>
                <w:color w:val="000000"/>
                <w:sz w:val="22"/>
                <w:szCs w:val="22"/>
                <w:lang w:eastAsia="en-US"/>
              </w:rPr>
            </w:pPr>
            <w:r w:rsidRPr="00816A2E">
              <w:rPr>
                <w:color w:val="000000"/>
                <w:kern w:val="32"/>
                <w:sz w:val="22"/>
                <w:szCs w:val="22"/>
                <w:lang w:eastAsia="en-US"/>
              </w:rPr>
              <w:t xml:space="preserve">по </w:t>
            </w:r>
            <w:r w:rsidRPr="00816A2E">
              <w:rPr>
                <w:color w:val="000000"/>
                <w:sz w:val="22"/>
                <w:szCs w:val="22"/>
                <w:lang w:eastAsia="en-US"/>
              </w:rPr>
              <w:t xml:space="preserve">узлу теплоснабжения – котельная </w:t>
            </w:r>
          </w:p>
          <w:p w14:paraId="6DFE7E00" w14:textId="77777777" w:rsidR="00816A2E" w:rsidRPr="00816A2E" w:rsidRDefault="00816A2E" w:rsidP="00816A2E">
            <w:pPr>
              <w:ind w:left="-108" w:right="-125"/>
              <w:jc w:val="center"/>
              <w:rPr>
                <w:lang w:eastAsia="en-US"/>
              </w:rPr>
            </w:pPr>
            <w:r w:rsidRPr="00816A2E">
              <w:rPr>
                <w:color w:val="000000"/>
                <w:sz w:val="22"/>
                <w:szCs w:val="22"/>
                <w:lang w:eastAsia="en-US"/>
              </w:rPr>
              <w:t>на ст. Абагур-Лесной ПМС</w:t>
            </w:r>
            <w:r w:rsidRPr="00816A2E">
              <w:rPr>
                <w:color w:val="000000"/>
                <w:kern w:val="32"/>
                <w:sz w:val="22"/>
                <w:szCs w:val="22"/>
                <w:lang w:eastAsia="en-US"/>
              </w:rPr>
              <w:t>-2</w:t>
            </w:r>
          </w:p>
        </w:tc>
        <w:tc>
          <w:tcPr>
            <w:tcW w:w="8511" w:type="dxa"/>
            <w:gridSpan w:val="8"/>
            <w:shd w:val="clear" w:color="auto" w:fill="auto"/>
          </w:tcPr>
          <w:p w14:paraId="5734AF6C" w14:textId="77777777" w:rsidR="00816A2E" w:rsidRPr="00816A2E" w:rsidRDefault="00816A2E" w:rsidP="00816A2E">
            <w:pPr>
              <w:ind w:right="-994"/>
              <w:jc w:val="center"/>
              <w:rPr>
                <w:lang w:eastAsia="en-US"/>
              </w:rPr>
            </w:pPr>
            <w:r w:rsidRPr="00816A2E">
              <w:rPr>
                <w:lang w:eastAsia="en-US"/>
              </w:rPr>
              <w:t xml:space="preserve">Для потребителей, в случае отсутствия дифференциации тарифов </w:t>
            </w:r>
          </w:p>
          <w:p w14:paraId="1B3AB1F4" w14:textId="77777777" w:rsidR="00816A2E" w:rsidRPr="00816A2E" w:rsidRDefault="00816A2E" w:rsidP="00816A2E">
            <w:pPr>
              <w:ind w:right="-994"/>
              <w:jc w:val="center"/>
              <w:rPr>
                <w:lang w:eastAsia="en-US"/>
              </w:rPr>
            </w:pPr>
            <w:r w:rsidRPr="00816A2E">
              <w:rPr>
                <w:lang w:eastAsia="en-US"/>
              </w:rPr>
              <w:t>по схеме подключения (без НДС)</w:t>
            </w:r>
          </w:p>
        </w:tc>
      </w:tr>
      <w:tr w:rsidR="00816A2E" w:rsidRPr="00816A2E" w14:paraId="3A56F0D1" w14:textId="77777777" w:rsidTr="009E53B0">
        <w:trPr>
          <w:trHeight w:val="387"/>
        </w:trPr>
        <w:tc>
          <w:tcPr>
            <w:tcW w:w="2120" w:type="dxa"/>
            <w:vMerge/>
            <w:shd w:val="clear" w:color="auto" w:fill="auto"/>
          </w:tcPr>
          <w:p w14:paraId="1590E6DE" w14:textId="77777777" w:rsidR="00816A2E" w:rsidRPr="00816A2E" w:rsidRDefault="00816A2E" w:rsidP="00816A2E">
            <w:pPr>
              <w:ind w:left="-220" w:right="-125"/>
              <w:jc w:val="center"/>
              <w:rPr>
                <w:lang w:eastAsia="en-US"/>
              </w:rPr>
            </w:pPr>
          </w:p>
        </w:tc>
        <w:tc>
          <w:tcPr>
            <w:tcW w:w="1844" w:type="dxa"/>
            <w:vMerge w:val="restart"/>
            <w:shd w:val="clear" w:color="auto" w:fill="auto"/>
            <w:vAlign w:val="center"/>
          </w:tcPr>
          <w:p w14:paraId="72F59B2D" w14:textId="77777777" w:rsidR="00816A2E" w:rsidRPr="00816A2E" w:rsidRDefault="00816A2E" w:rsidP="00816A2E">
            <w:pPr>
              <w:ind w:left="-107" w:right="-2"/>
              <w:jc w:val="center"/>
              <w:rPr>
                <w:lang w:eastAsia="en-US"/>
              </w:rPr>
            </w:pPr>
            <w:r w:rsidRPr="00816A2E">
              <w:rPr>
                <w:lang w:eastAsia="en-US"/>
              </w:rPr>
              <w:t>Одноставочный</w:t>
            </w:r>
          </w:p>
          <w:p w14:paraId="534F06F5" w14:textId="77777777" w:rsidR="00816A2E" w:rsidRPr="00816A2E" w:rsidRDefault="00816A2E" w:rsidP="00816A2E">
            <w:pPr>
              <w:ind w:right="-2"/>
              <w:jc w:val="center"/>
              <w:rPr>
                <w:lang w:eastAsia="en-US"/>
              </w:rPr>
            </w:pPr>
            <w:r w:rsidRPr="00816A2E">
              <w:rPr>
                <w:lang w:eastAsia="en-US"/>
              </w:rPr>
              <w:t>руб./Гкал</w:t>
            </w:r>
          </w:p>
        </w:tc>
        <w:tc>
          <w:tcPr>
            <w:tcW w:w="1424" w:type="dxa"/>
            <w:shd w:val="clear" w:color="auto" w:fill="auto"/>
            <w:vAlign w:val="center"/>
          </w:tcPr>
          <w:p w14:paraId="19CAB75A" w14:textId="77777777" w:rsidR="00816A2E" w:rsidRPr="00816A2E" w:rsidRDefault="00816A2E" w:rsidP="00816A2E">
            <w:pPr>
              <w:ind w:left="-170" w:right="-170"/>
              <w:jc w:val="center"/>
              <w:rPr>
                <w:lang w:eastAsia="en-US"/>
              </w:rPr>
            </w:pPr>
            <w:r w:rsidRPr="00816A2E">
              <w:rPr>
                <w:color w:val="000000"/>
                <w:sz w:val="22"/>
                <w:szCs w:val="22"/>
                <w:lang w:eastAsia="en-US"/>
              </w:rPr>
              <w:t>с 01.01.2021</w:t>
            </w:r>
          </w:p>
        </w:tc>
        <w:tc>
          <w:tcPr>
            <w:tcW w:w="992" w:type="dxa"/>
            <w:shd w:val="clear" w:color="auto" w:fill="auto"/>
            <w:vAlign w:val="center"/>
          </w:tcPr>
          <w:p w14:paraId="10E8C314"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2 041,75</w:t>
            </w:r>
          </w:p>
        </w:tc>
        <w:tc>
          <w:tcPr>
            <w:tcW w:w="709" w:type="dxa"/>
            <w:shd w:val="clear" w:color="auto" w:fill="auto"/>
            <w:vAlign w:val="center"/>
          </w:tcPr>
          <w:p w14:paraId="4C907F67" w14:textId="77777777" w:rsidR="00816A2E" w:rsidRPr="00816A2E" w:rsidRDefault="00816A2E" w:rsidP="00816A2E">
            <w:pPr>
              <w:ind w:left="-105" w:right="-108"/>
              <w:jc w:val="center"/>
              <w:rPr>
                <w:lang w:eastAsia="en-US"/>
              </w:rPr>
            </w:pPr>
            <w:r w:rsidRPr="00816A2E">
              <w:rPr>
                <w:lang w:eastAsia="en-US"/>
              </w:rPr>
              <w:t>x</w:t>
            </w:r>
          </w:p>
        </w:tc>
        <w:tc>
          <w:tcPr>
            <w:tcW w:w="851" w:type="dxa"/>
            <w:shd w:val="clear" w:color="auto" w:fill="auto"/>
            <w:vAlign w:val="center"/>
          </w:tcPr>
          <w:p w14:paraId="5E74618A" w14:textId="77777777" w:rsidR="00816A2E" w:rsidRPr="00816A2E" w:rsidRDefault="00816A2E" w:rsidP="00816A2E">
            <w:pPr>
              <w:ind w:left="-105" w:right="-108"/>
              <w:jc w:val="center"/>
              <w:rPr>
                <w:lang w:eastAsia="en-US"/>
              </w:rPr>
            </w:pPr>
            <w:r w:rsidRPr="00816A2E">
              <w:rPr>
                <w:lang w:eastAsia="en-US"/>
              </w:rPr>
              <w:t>x</w:t>
            </w:r>
          </w:p>
        </w:tc>
        <w:tc>
          <w:tcPr>
            <w:tcW w:w="846" w:type="dxa"/>
            <w:shd w:val="clear" w:color="auto" w:fill="auto"/>
            <w:vAlign w:val="center"/>
          </w:tcPr>
          <w:p w14:paraId="31CEE425" w14:textId="77777777" w:rsidR="00816A2E" w:rsidRPr="00816A2E" w:rsidRDefault="00816A2E" w:rsidP="00816A2E">
            <w:pPr>
              <w:ind w:left="-105" w:right="-108"/>
              <w:jc w:val="center"/>
              <w:rPr>
                <w:lang w:eastAsia="en-US"/>
              </w:rPr>
            </w:pPr>
            <w:r w:rsidRPr="00816A2E">
              <w:rPr>
                <w:lang w:eastAsia="en-US"/>
              </w:rPr>
              <w:t>x</w:t>
            </w:r>
          </w:p>
        </w:tc>
        <w:tc>
          <w:tcPr>
            <w:tcW w:w="853" w:type="dxa"/>
            <w:shd w:val="clear" w:color="auto" w:fill="auto"/>
            <w:vAlign w:val="center"/>
          </w:tcPr>
          <w:p w14:paraId="69132054" w14:textId="77777777" w:rsidR="00816A2E" w:rsidRPr="00816A2E" w:rsidRDefault="00816A2E" w:rsidP="00816A2E">
            <w:pPr>
              <w:jc w:val="center"/>
              <w:rPr>
                <w:lang w:eastAsia="en-US"/>
              </w:rPr>
            </w:pPr>
            <w:r w:rsidRPr="00816A2E">
              <w:rPr>
                <w:lang w:eastAsia="en-US"/>
              </w:rPr>
              <w:t>x</w:t>
            </w:r>
          </w:p>
        </w:tc>
        <w:tc>
          <w:tcPr>
            <w:tcW w:w="992" w:type="dxa"/>
            <w:shd w:val="clear" w:color="auto" w:fill="auto"/>
            <w:vAlign w:val="center"/>
          </w:tcPr>
          <w:p w14:paraId="1DCC1BE5" w14:textId="77777777" w:rsidR="00816A2E" w:rsidRPr="00816A2E" w:rsidRDefault="00816A2E" w:rsidP="00816A2E">
            <w:pPr>
              <w:jc w:val="center"/>
              <w:rPr>
                <w:lang w:eastAsia="en-US"/>
              </w:rPr>
            </w:pPr>
            <w:r w:rsidRPr="00816A2E">
              <w:rPr>
                <w:lang w:eastAsia="en-US"/>
              </w:rPr>
              <w:t>x</w:t>
            </w:r>
          </w:p>
        </w:tc>
      </w:tr>
      <w:tr w:rsidR="00816A2E" w:rsidRPr="00816A2E" w14:paraId="37524CC5" w14:textId="77777777" w:rsidTr="009E53B0">
        <w:trPr>
          <w:trHeight w:val="387"/>
        </w:trPr>
        <w:tc>
          <w:tcPr>
            <w:tcW w:w="2120" w:type="dxa"/>
            <w:vMerge/>
            <w:shd w:val="clear" w:color="auto" w:fill="auto"/>
          </w:tcPr>
          <w:p w14:paraId="3461467C" w14:textId="77777777" w:rsidR="00816A2E" w:rsidRPr="00816A2E" w:rsidRDefault="00816A2E" w:rsidP="00816A2E">
            <w:pPr>
              <w:ind w:left="-220" w:right="-125"/>
              <w:jc w:val="center"/>
              <w:rPr>
                <w:lang w:eastAsia="en-US"/>
              </w:rPr>
            </w:pPr>
          </w:p>
        </w:tc>
        <w:tc>
          <w:tcPr>
            <w:tcW w:w="1844" w:type="dxa"/>
            <w:vMerge/>
            <w:shd w:val="clear" w:color="auto" w:fill="auto"/>
            <w:vAlign w:val="center"/>
          </w:tcPr>
          <w:p w14:paraId="12D9E49B" w14:textId="77777777" w:rsidR="00816A2E" w:rsidRPr="00816A2E" w:rsidRDefault="00816A2E" w:rsidP="00816A2E">
            <w:pPr>
              <w:ind w:left="-107" w:right="-2"/>
              <w:jc w:val="center"/>
              <w:rPr>
                <w:lang w:eastAsia="en-US"/>
              </w:rPr>
            </w:pPr>
          </w:p>
        </w:tc>
        <w:tc>
          <w:tcPr>
            <w:tcW w:w="1424" w:type="dxa"/>
            <w:shd w:val="clear" w:color="auto" w:fill="auto"/>
            <w:vAlign w:val="center"/>
          </w:tcPr>
          <w:p w14:paraId="4C23D4D1" w14:textId="77777777" w:rsidR="00816A2E" w:rsidRPr="00816A2E" w:rsidRDefault="00816A2E" w:rsidP="00816A2E">
            <w:pPr>
              <w:ind w:left="-170" w:right="-170"/>
              <w:jc w:val="center"/>
              <w:rPr>
                <w:lang w:eastAsia="en-US"/>
              </w:rPr>
            </w:pPr>
            <w:r w:rsidRPr="00816A2E">
              <w:rPr>
                <w:color w:val="000000"/>
                <w:sz w:val="22"/>
                <w:szCs w:val="22"/>
                <w:lang w:eastAsia="en-US"/>
              </w:rPr>
              <w:t>с 01.07.2021</w:t>
            </w:r>
          </w:p>
        </w:tc>
        <w:tc>
          <w:tcPr>
            <w:tcW w:w="992" w:type="dxa"/>
            <w:shd w:val="clear" w:color="auto" w:fill="auto"/>
            <w:vAlign w:val="center"/>
          </w:tcPr>
          <w:p w14:paraId="15A82CD8"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2 115,25</w:t>
            </w:r>
          </w:p>
        </w:tc>
        <w:tc>
          <w:tcPr>
            <w:tcW w:w="709" w:type="dxa"/>
            <w:shd w:val="clear" w:color="auto" w:fill="auto"/>
            <w:vAlign w:val="center"/>
          </w:tcPr>
          <w:p w14:paraId="6FCD28EB" w14:textId="77777777" w:rsidR="00816A2E" w:rsidRPr="00816A2E" w:rsidRDefault="00816A2E" w:rsidP="00816A2E">
            <w:pPr>
              <w:ind w:left="-105" w:right="-108"/>
              <w:jc w:val="center"/>
              <w:rPr>
                <w:lang w:eastAsia="en-US"/>
              </w:rPr>
            </w:pPr>
            <w:r w:rsidRPr="00816A2E">
              <w:rPr>
                <w:lang w:eastAsia="en-US"/>
              </w:rPr>
              <w:t>x</w:t>
            </w:r>
          </w:p>
        </w:tc>
        <w:tc>
          <w:tcPr>
            <w:tcW w:w="851" w:type="dxa"/>
            <w:shd w:val="clear" w:color="auto" w:fill="auto"/>
            <w:vAlign w:val="center"/>
          </w:tcPr>
          <w:p w14:paraId="2CA7A008" w14:textId="77777777" w:rsidR="00816A2E" w:rsidRPr="00816A2E" w:rsidRDefault="00816A2E" w:rsidP="00816A2E">
            <w:pPr>
              <w:ind w:left="-105" w:right="-108"/>
              <w:jc w:val="center"/>
              <w:rPr>
                <w:lang w:eastAsia="en-US"/>
              </w:rPr>
            </w:pPr>
            <w:r w:rsidRPr="00816A2E">
              <w:rPr>
                <w:lang w:eastAsia="en-US"/>
              </w:rPr>
              <w:t>x</w:t>
            </w:r>
          </w:p>
        </w:tc>
        <w:tc>
          <w:tcPr>
            <w:tcW w:w="846" w:type="dxa"/>
            <w:shd w:val="clear" w:color="auto" w:fill="auto"/>
            <w:vAlign w:val="center"/>
          </w:tcPr>
          <w:p w14:paraId="35B312AC" w14:textId="77777777" w:rsidR="00816A2E" w:rsidRPr="00816A2E" w:rsidRDefault="00816A2E" w:rsidP="00816A2E">
            <w:pPr>
              <w:ind w:left="-105" w:right="-108"/>
              <w:jc w:val="center"/>
              <w:rPr>
                <w:lang w:eastAsia="en-US"/>
              </w:rPr>
            </w:pPr>
            <w:r w:rsidRPr="00816A2E">
              <w:rPr>
                <w:lang w:eastAsia="en-US"/>
              </w:rPr>
              <w:t>x</w:t>
            </w:r>
          </w:p>
        </w:tc>
        <w:tc>
          <w:tcPr>
            <w:tcW w:w="853" w:type="dxa"/>
            <w:shd w:val="clear" w:color="auto" w:fill="auto"/>
            <w:vAlign w:val="center"/>
          </w:tcPr>
          <w:p w14:paraId="31E01A11" w14:textId="77777777" w:rsidR="00816A2E" w:rsidRPr="00816A2E" w:rsidRDefault="00816A2E" w:rsidP="00816A2E">
            <w:pPr>
              <w:jc w:val="center"/>
              <w:rPr>
                <w:lang w:eastAsia="en-US"/>
              </w:rPr>
            </w:pPr>
            <w:r w:rsidRPr="00816A2E">
              <w:rPr>
                <w:lang w:eastAsia="en-US"/>
              </w:rPr>
              <w:t>x</w:t>
            </w:r>
          </w:p>
        </w:tc>
        <w:tc>
          <w:tcPr>
            <w:tcW w:w="992" w:type="dxa"/>
            <w:shd w:val="clear" w:color="auto" w:fill="auto"/>
            <w:vAlign w:val="center"/>
          </w:tcPr>
          <w:p w14:paraId="7D54BFE2" w14:textId="77777777" w:rsidR="00816A2E" w:rsidRPr="00816A2E" w:rsidRDefault="00816A2E" w:rsidP="00816A2E">
            <w:pPr>
              <w:jc w:val="center"/>
              <w:rPr>
                <w:lang w:eastAsia="en-US"/>
              </w:rPr>
            </w:pPr>
            <w:r w:rsidRPr="00816A2E">
              <w:rPr>
                <w:lang w:eastAsia="en-US"/>
              </w:rPr>
              <w:t>x</w:t>
            </w:r>
          </w:p>
        </w:tc>
      </w:tr>
      <w:tr w:rsidR="00816A2E" w:rsidRPr="00816A2E" w14:paraId="341D80FC" w14:textId="77777777" w:rsidTr="009E53B0">
        <w:trPr>
          <w:trHeight w:val="387"/>
        </w:trPr>
        <w:tc>
          <w:tcPr>
            <w:tcW w:w="2120" w:type="dxa"/>
            <w:vMerge/>
            <w:shd w:val="clear" w:color="auto" w:fill="auto"/>
          </w:tcPr>
          <w:p w14:paraId="6B57EB38" w14:textId="77777777" w:rsidR="00816A2E" w:rsidRPr="00816A2E" w:rsidRDefault="00816A2E" w:rsidP="00816A2E">
            <w:pPr>
              <w:ind w:left="-220" w:right="-125"/>
              <w:jc w:val="center"/>
              <w:rPr>
                <w:lang w:eastAsia="en-US"/>
              </w:rPr>
            </w:pPr>
          </w:p>
        </w:tc>
        <w:tc>
          <w:tcPr>
            <w:tcW w:w="1844" w:type="dxa"/>
            <w:vMerge/>
            <w:shd w:val="clear" w:color="auto" w:fill="auto"/>
            <w:vAlign w:val="center"/>
          </w:tcPr>
          <w:p w14:paraId="26E7B264" w14:textId="77777777" w:rsidR="00816A2E" w:rsidRPr="00816A2E" w:rsidRDefault="00816A2E" w:rsidP="00816A2E">
            <w:pPr>
              <w:ind w:left="-107" w:right="-2"/>
              <w:jc w:val="center"/>
              <w:rPr>
                <w:lang w:eastAsia="en-US"/>
              </w:rPr>
            </w:pPr>
          </w:p>
        </w:tc>
        <w:tc>
          <w:tcPr>
            <w:tcW w:w="1424" w:type="dxa"/>
            <w:shd w:val="clear" w:color="auto" w:fill="auto"/>
            <w:vAlign w:val="center"/>
          </w:tcPr>
          <w:p w14:paraId="21B3614D" w14:textId="77777777" w:rsidR="00816A2E" w:rsidRPr="00816A2E" w:rsidRDefault="00816A2E" w:rsidP="00816A2E">
            <w:pPr>
              <w:ind w:left="-170" w:right="-170"/>
              <w:jc w:val="center"/>
              <w:rPr>
                <w:lang w:eastAsia="en-US"/>
              </w:rPr>
            </w:pPr>
            <w:r w:rsidRPr="00816A2E">
              <w:rPr>
                <w:color w:val="000000"/>
                <w:sz w:val="22"/>
                <w:szCs w:val="22"/>
                <w:lang w:eastAsia="en-US"/>
              </w:rPr>
              <w:t>с 01.01.2022</w:t>
            </w:r>
          </w:p>
        </w:tc>
        <w:tc>
          <w:tcPr>
            <w:tcW w:w="992" w:type="dxa"/>
            <w:shd w:val="clear" w:color="auto" w:fill="auto"/>
            <w:vAlign w:val="center"/>
          </w:tcPr>
          <w:p w14:paraId="79A87892"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2 115,25</w:t>
            </w:r>
          </w:p>
        </w:tc>
        <w:tc>
          <w:tcPr>
            <w:tcW w:w="709" w:type="dxa"/>
            <w:shd w:val="clear" w:color="auto" w:fill="auto"/>
            <w:vAlign w:val="center"/>
          </w:tcPr>
          <w:p w14:paraId="4F2682AF" w14:textId="77777777" w:rsidR="00816A2E" w:rsidRPr="00816A2E" w:rsidRDefault="00816A2E" w:rsidP="00816A2E">
            <w:pPr>
              <w:ind w:left="-105" w:right="-108"/>
              <w:jc w:val="center"/>
              <w:rPr>
                <w:lang w:eastAsia="en-US"/>
              </w:rPr>
            </w:pPr>
            <w:r w:rsidRPr="00816A2E">
              <w:rPr>
                <w:lang w:eastAsia="en-US"/>
              </w:rPr>
              <w:t>x</w:t>
            </w:r>
          </w:p>
        </w:tc>
        <w:tc>
          <w:tcPr>
            <w:tcW w:w="851" w:type="dxa"/>
            <w:shd w:val="clear" w:color="auto" w:fill="auto"/>
            <w:vAlign w:val="center"/>
          </w:tcPr>
          <w:p w14:paraId="137040FA" w14:textId="77777777" w:rsidR="00816A2E" w:rsidRPr="00816A2E" w:rsidRDefault="00816A2E" w:rsidP="00816A2E">
            <w:pPr>
              <w:ind w:left="-105" w:right="-108"/>
              <w:jc w:val="center"/>
              <w:rPr>
                <w:lang w:eastAsia="en-US"/>
              </w:rPr>
            </w:pPr>
            <w:r w:rsidRPr="00816A2E">
              <w:rPr>
                <w:lang w:eastAsia="en-US"/>
              </w:rPr>
              <w:t>x</w:t>
            </w:r>
          </w:p>
        </w:tc>
        <w:tc>
          <w:tcPr>
            <w:tcW w:w="846" w:type="dxa"/>
            <w:shd w:val="clear" w:color="auto" w:fill="auto"/>
            <w:vAlign w:val="center"/>
          </w:tcPr>
          <w:p w14:paraId="547982A6" w14:textId="77777777" w:rsidR="00816A2E" w:rsidRPr="00816A2E" w:rsidRDefault="00816A2E" w:rsidP="00816A2E">
            <w:pPr>
              <w:ind w:left="-105" w:right="-108"/>
              <w:jc w:val="center"/>
              <w:rPr>
                <w:lang w:eastAsia="en-US"/>
              </w:rPr>
            </w:pPr>
            <w:r w:rsidRPr="00816A2E">
              <w:rPr>
                <w:lang w:eastAsia="en-US"/>
              </w:rPr>
              <w:t>x</w:t>
            </w:r>
          </w:p>
        </w:tc>
        <w:tc>
          <w:tcPr>
            <w:tcW w:w="853" w:type="dxa"/>
            <w:shd w:val="clear" w:color="auto" w:fill="auto"/>
            <w:vAlign w:val="center"/>
          </w:tcPr>
          <w:p w14:paraId="5495ED40" w14:textId="77777777" w:rsidR="00816A2E" w:rsidRPr="00816A2E" w:rsidRDefault="00816A2E" w:rsidP="00816A2E">
            <w:pPr>
              <w:jc w:val="center"/>
              <w:rPr>
                <w:lang w:eastAsia="en-US"/>
              </w:rPr>
            </w:pPr>
            <w:r w:rsidRPr="00816A2E">
              <w:rPr>
                <w:lang w:eastAsia="en-US"/>
              </w:rPr>
              <w:t>x</w:t>
            </w:r>
          </w:p>
        </w:tc>
        <w:tc>
          <w:tcPr>
            <w:tcW w:w="992" w:type="dxa"/>
            <w:shd w:val="clear" w:color="auto" w:fill="auto"/>
            <w:vAlign w:val="center"/>
          </w:tcPr>
          <w:p w14:paraId="16BB8D04" w14:textId="77777777" w:rsidR="00816A2E" w:rsidRPr="00816A2E" w:rsidRDefault="00816A2E" w:rsidP="00816A2E">
            <w:pPr>
              <w:jc w:val="center"/>
              <w:rPr>
                <w:lang w:eastAsia="en-US"/>
              </w:rPr>
            </w:pPr>
            <w:r w:rsidRPr="00816A2E">
              <w:rPr>
                <w:lang w:eastAsia="en-US"/>
              </w:rPr>
              <w:t>x</w:t>
            </w:r>
          </w:p>
        </w:tc>
      </w:tr>
      <w:tr w:rsidR="00816A2E" w:rsidRPr="00816A2E" w14:paraId="1A089DCA" w14:textId="77777777" w:rsidTr="009E53B0">
        <w:trPr>
          <w:trHeight w:val="387"/>
        </w:trPr>
        <w:tc>
          <w:tcPr>
            <w:tcW w:w="2120" w:type="dxa"/>
            <w:vMerge/>
            <w:shd w:val="clear" w:color="auto" w:fill="auto"/>
          </w:tcPr>
          <w:p w14:paraId="6AEA15AA" w14:textId="77777777" w:rsidR="00816A2E" w:rsidRPr="00816A2E" w:rsidRDefault="00816A2E" w:rsidP="00816A2E">
            <w:pPr>
              <w:ind w:left="-220" w:right="-125"/>
              <w:jc w:val="center"/>
              <w:rPr>
                <w:lang w:eastAsia="en-US"/>
              </w:rPr>
            </w:pPr>
          </w:p>
        </w:tc>
        <w:tc>
          <w:tcPr>
            <w:tcW w:w="1844" w:type="dxa"/>
            <w:vMerge/>
            <w:shd w:val="clear" w:color="auto" w:fill="auto"/>
            <w:vAlign w:val="center"/>
          </w:tcPr>
          <w:p w14:paraId="314E1DF5" w14:textId="77777777" w:rsidR="00816A2E" w:rsidRPr="00816A2E" w:rsidRDefault="00816A2E" w:rsidP="00816A2E">
            <w:pPr>
              <w:ind w:left="-107" w:right="-2"/>
              <w:jc w:val="center"/>
              <w:rPr>
                <w:lang w:eastAsia="en-US"/>
              </w:rPr>
            </w:pPr>
          </w:p>
        </w:tc>
        <w:tc>
          <w:tcPr>
            <w:tcW w:w="1424" w:type="dxa"/>
            <w:shd w:val="clear" w:color="auto" w:fill="auto"/>
            <w:vAlign w:val="center"/>
          </w:tcPr>
          <w:p w14:paraId="1CE01BF2" w14:textId="77777777" w:rsidR="00816A2E" w:rsidRPr="00816A2E" w:rsidRDefault="00816A2E" w:rsidP="00816A2E">
            <w:pPr>
              <w:ind w:left="-170" w:right="-170"/>
              <w:jc w:val="center"/>
              <w:rPr>
                <w:lang w:eastAsia="en-US"/>
              </w:rPr>
            </w:pPr>
            <w:r w:rsidRPr="00816A2E">
              <w:rPr>
                <w:color w:val="000000"/>
                <w:sz w:val="22"/>
                <w:szCs w:val="22"/>
                <w:lang w:eastAsia="en-US"/>
              </w:rPr>
              <w:t>с 01.07.2022</w:t>
            </w:r>
          </w:p>
        </w:tc>
        <w:tc>
          <w:tcPr>
            <w:tcW w:w="992" w:type="dxa"/>
            <w:shd w:val="clear" w:color="auto" w:fill="auto"/>
            <w:vAlign w:val="center"/>
          </w:tcPr>
          <w:p w14:paraId="5C9CC185"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2 197,74</w:t>
            </w:r>
          </w:p>
        </w:tc>
        <w:tc>
          <w:tcPr>
            <w:tcW w:w="709" w:type="dxa"/>
            <w:shd w:val="clear" w:color="auto" w:fill="auto"/>
            <w:vAlign w:val="center"/>
          </w:tcPr>
          <w:p w14:paraId="04B8E469" w14:textId="77777777" w:rsidR="00816A2E" w:rsidRPr="00816A2E" w:rsidRDefault="00816A2E" w:rsidP="00816A2E">
            <w:pPr>
              <w:ind w:left="-105" w:right="-108"/>
              <w:jc w:val="center"/>
              <w:rPr>
                <w:lang w:eastAsia="en-US"/>
              </w:rPr>
            </w:pPr>
            <w:r w:rsidRPr="00816A2E">
              <w:rPr>
                <w:lang w:eastAsia="en-US"/>
              </w:rPr>
              <w:t>x</w:t>
            </w:r>
          </w:p>
        </w:tc>
        <w:tc>
          <w:tcPr>
            <w:tcW w:w="851" w:type="dxa"/>
            <w:shd w:val="clear" w:color="auto" w:fill="auto"/>
            <w:vAlign w:val="center"/>
          </w:tcPr>
          <w:p w14:paraId="441F427F" w14:textId="77777777" w:rsidR="00816A2E" w:rsidRPr="00816A2E" w:rsidRDefault="00816A2E" w:rsidP="00816A2E">
            <w:pPr>
              <w:ind w:left="-105" w:right="-108"/>
              <w:jc w:val="center"/>
              <w:rPr>
                <w:lang w:eastAsia="en-US"/>
              </w:rPr>
            </w:pPr>
            <w:r w:rsidRPr="00816A2E">
              <w:rPr>
                <w:lang w:eastAsia="en-US"/>
              </w:rPr>
              <w:t>x</w:t>
            </w:r>
          </w:p>
        </w:tc>
        <w:tc>
          <w:tcPr>
            <w:tcW w:w="846" w:type="dxa"/>
            <w:shd w:val="clear" w:color="auto" w:fill="auto"/>
            <w:vAlign w:val="center"/>
          </w:tcPr>
          <w:p w14:paraId="7E46DE5F" w14:textId="77777777" w:rsidR="00816A2E" w:rsidRPr="00816A2E" w:rsidRDefault="00816A2E" w:rsidP="00816A2E">
            <w:pPr>
              <w:ind w:left="-105" w:right="-108"/>
              <w:jc w:val="center"/>
              <w:rPr>
                <w:lang w:eastAsia="en-US"/>
              </w:rPr>
            </w:pPr>
            <w:r w:rsidRPr="00816A2E">
              <w:rPr>
                <w:lang w:eastAsia="en-US"/>
              </w:rPr>
              <w:t>x</w:t>
            </w:r>
          </w:p>
        </w:tc>
        <w:tc>
          <w:tcPr>
            <w:tcW w:w="853" w:type="dxa"/>
            <w:shd w:val="clear" w:color="auto" w:fill="auto"/>
            <w:vAlign w:val="center"/>
          </w:tcPr>
          <w:p w14:paraId="7FCDD35A" w14:textId="77777777" w:rsidR="00816A2E" w:rsidRPr="00816A2E" w:rsidRDefault="00816A2E" w:rsidP="00816A2E">
            <w:pPr>
              <w:jc w:val="center"/>
              <w:rPr>
                <w:lang w:eastAsia="en-US"/>
              </w:rPr>
            </w:pPr>
            <w:r w:rsidRPr="00816A2E">
              <w:rPr>
                <w:lang w:eastAsia="en-US"/>
              </w:rPr>
              <w:t>x</w:t>
            </w:r>
          </w:p>
        </w:tc>
        <w:tc>
          <w:tcPr>
            <w:tcW w:w="992" w:type="dxa"/>
            <w:shd w:val="clear" w:color="auto" w:fill="auto"/>
            <w:vAlign w:val="center"/>
          </w:tcPr>
          <w:p w14:paraId="163212D1" w14:textId="77777777" w:rsidR="00816A2E" w:rsidRPr="00816A2E" w:rsidRDefault="00816A2E" w:rsidP="00816A2E">
            <w:pPr>
              <w:jc w:val="center"/>
              <w:rPr>
                <w:lang w:eastAsia="en-US"/>
              </w:rPr>
            </w:pPr>
            <w:r w:rsidRPr="00816A2E">
              <w:rPr>
                <w:lang w:eastAsia="en-US"/>
              </w:rPr>
              <w:t>x</w:t>
            </w:r>
          </w:p>
        </w:tc>
      </w:tr>
      <w:tr w:rsidR="00816A2E" w:rsidRPr="00816A2E" w14:paraId="4230BF27" w14:textId="77777777" w:rsidTr="009E53B0">
        <w:trPr>
          <w:trHeight w:val="387"/>
        </w:trPr>
        <w:tc>
          <w:tcPr>
            <w:tcW w:w="2120" w:type="dxa"/>
            <w:vMerge/>
            <w:shd w:val="clear" w:color="auto" w:fill="auto"/>
          </w:tcPr>
          <w:p w14:paraId="579A1B42" w14:textId="77777777" w:rsidR="00816A2E" w:rsidRPr="00816A2E" w:rsidRDefault="00816A2E" w:rsidP="00816A2E">
            <w:pPr>
              <w:ind w:left="-220" w:right="-125"/>
              <w:jc w:val="center"/>
              <w:rPr>
                <w:lang w:eastAsia="en-US"/>
              </w:rPr>
            </w:pPr>
          </w:p>
        </w:tc>
        <w:tc>
          <w:tcPr>
            <w:tcW w:w="1844" w:type="dxa"/>
            <w:vMerge/>
            <w:shd w:val="clear" w:color="auto" w:fill="auto"/>
            <w:vAlign w:val="center"/>
          </w:tcPr>
          <w:p w14:paraId="4E149AC0" w14:textId="77777777" w:rsidR="00816A2E" w:rsidRPr="00816A2E" w:rsidRDefault="00816A2E" w:rsidP="00816A2E">
            <w:pPr>
              <w:ind w:left="-107" w:right="-2"/>
              <w:jc w:val="center"/>
              <w:rPr>
                <w:lang w:eastAsia="en-US"/>
              </w:rPr>
            </w:pPr>
          </w:p>
        </w:tc>
        <w:tc>
          <w:tcPr>
            <w:tcW w:w="1424" w:type="dxa"/>
            <w:shd w:val="clear" w:color="auto" w:fill="auto"/>
            <w:vAlign w:val="center"/>
          </w:tcPr>
          <w:p w14:paraId="0781A78C"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 xml:space="preserve">с 01.12.2022 </w:t>
            </w:r>
          </w:p>
          <w:p w14:paraId="140559A3" w14:textId="77777777" w:rsidR="00816A2E" w:rsidRPr="00816A2E" w:rsidRDefault="00816A2E" w:rsidP="00816A2E">
            <w:pPr>
              <w:ind w:left="-170" w:right="-170"/>
              <w:jc w:val="center"/>
              <w:rPr>
                <w:lang w:eastAsia="en-US"/>
              </w:rPr>
            </w:pPr>
            <w:r w:rsidRPr="00816A2E">
              <w:rPr>
                <w:color w:val="000000"/>
                <w:sz w:val="22"/>
                <w:szCs w:val="22"/>
                <w:lang w:eastAsia="en-US"/>
              </w:rPr>
              <w:t>по 31.12.2022</w:t>
            </w:r>
          </w:p>
        </w:tc>
        <w:tc>
          <w:tcPr>
            <w:tcW w:w="992" w:type="dxa"/>
            <w:shd w:val="clear" w:color="auto" w:fill="auto"/>
            <w:vAlign w:val="center"/>
          </w:tcPr>
          <w:p w14:paraId="2C4C8966"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2 395,53</w:t>
            </w:r>
          </w:p>
        </w:tc>
        <w:tc>
          <w:tcPr>
            <w:tcW w:w="709" w:type="dxa"/>
            <w:shd w:val="clear" w:color="auto" w:fill="auto"/>
            <w:vAlign w:val="center"/>
          </w:tcPr>
          <w:p w14:paraId="0F3FD6F7" w14:textId="77777777" w:rsidR="00816A2E" w:rsidRPr="00816A2E" w:rsidRDefault="00816A2E" w:rsidP="00816A2E">
            <w:pPr>
              <w:ind w:left="-105" w:right="-108"/>
              <w:jc w:val="center"/>
              <w:rPr>
                <w:lang w:eastAsia="en-US"/>
              </w:rPr>
            </w:pPr>
            <w:r w:rsidRPr="00816A2E">
              <w:rPr>
                <w:lang w:eastAsia="en-US"/>
              </w:rPr>
              <w:t>x</w:t>
            </w:r>
          </w:p>
        </w:tc>
        <w:tc>
          <w:tcPr>
            <w:tcW w:w="851" w:type="dxa"/>
            <w:shd w:val="clear" w:color="auto" w:fill="auto"/>
            <w:vAlign w:val="center"/>
          </w:tcPr>
          <w:p w14:paraId="1F266B18" w14:textId="77777777" w:rsidR="00816A2E" w:rsidRPr="00816A2E" w:rsidRDefault="00816A2E" w:rsidP="00816A2E">
            <w:pPr>
              <w:ind w:left="-105" w:right="-108"/>
              <w:jc w:val="center"/>
              <w:rPr>
                <w:lang w:eastAsia="en-US"/>
              </w:rPr>
            </w:pPr>
            <w:r w:rsidRPr="00816A2E">
              <w:rPr>
                <w:lang w:eastAsia="en-US"/>
              </w:rPr>
              <w:t>x</w:t>
            </w:r>
          </w:p>
        </w:tc>
        <w:tc>
          <w:tcPr>
            <w:tcW w:w="846" w:type="dxa"/>
            <w:shd w:val="clear" w:color="auto" w:fill="auto"/>
            <w:vAlign w:val="center"/>
          </w:tcPr>
          <w:p w14:paraId="1FE73563" w14:textId="77777777" w:rsidR="00816A2E" w:rsidRPr="00816A2E" w:rsidRDefault="00816A2E" w:rsidP="00816A2E">
            <w:pPr>
              <w:ind w:left="-105" w:right="-108"/>
              <w:jc w:val="center"/>
              <w:rPr>
                <w:lang w:eastAsia="en-US"/>
              </w:rPr>
            </w:pPr>
            <w:r w:rsidRPr="00816A2E">
              <w:rPr>
                <w:lang w:eastAsia="en-US"/>
              </w:rPr>
              <w:t>x</w:t>
            </w:r>
          </w:p>
        </w:tc>
        <w:tc>
          <w:tcPr>
            <w:tcW w:w="853" w:type="dxa"/>
            <w:shd w:val="clear" w:color="auto" w:fill="auto"/>
            <w:vAlign w:val="center"/>
          </w:tcPr>
          <w:p w14:paraId="03F7DD40" w14:textId="77777777" w:rsidR="00816A2E" w:rsidRPr="00816A2E" w:rsidRDefault="00816A2E" w:rsidP="00816A2E">
            <w:pPr>
              <w:jc w:val="center"/>
              <w:rPr>
                <w:lang w:eastAsia="en-US"/>
              </w:rPr>
            </w:pPr>
            <w:r w:rsidRPr="00816A2E">
              <w:rPr>
                <w:lang w:eastAsia="en-US"/>
              </w:rPr>
              <w:t>x</w:t>
            </w:r>
          </w:p>
        </w:tc>
        <w:tc>
          <w:tcPr>
            <w:tcW w:w="992" w:type="dxa"/>
            <w:shd w:val="clear" w:color="auto" w:fill="auto"/>
            <w:vAlign w:val="center"/>
          </w:tcPr>
          <w:p w14:paraId="56EFA243" w14:textId="77777777" w:rsidR="00816A2E" w:rsidRPr="00816A2E" w:rsidRDefault="00816A2E" w:rsidP="00816A2E">
            <w:pPr>
              <w:jc w:val="center"/>
              <w:rPr>
                <w:lang w:eastAsia="en-US"/>
              </w:rPr>
            </w:pPr>
            <w:r w:rsidRPr="00816A2E">
              <w:rPr>
                <w:lang w:eastAsia="en-US"/>
              </w:rPr>
              <w:t>x</w:t>
            </w:r>
          </w:p>
        </w:tc>
      </w:tr>
      <w:tr w:rsidR="00816A2E" w:rsidRPr="00816A2E" w14:paraId="6D498B53" w14:textId="77777777" w:rsidTr="009E53B0">
        <w:trPr>
          <w:trHeight w:val="387"/>
        </w:trPr>
        <w:tc>
          <w:tcPr>
            <w:tcW w:w="2120" w:type="dxa"/>
            <w:vMerge/>
            <w:shd w:val="clear" w:color="auto" w:fill="auto"/>
          </w:tcPr>
          <w:p w14:paraId="63221AB3" w14:textId="77777777" w:rsidR="00816A2E" w:rsidRPr="00816A2E" w:rsidRDefault="00816A2E" w:rsidP="00816A2E">
            <w:pPr>
              <w:ind w:left="-220" w:right="-125"/>
              <w:jc w:val="center"/>
              <w:rPr>
                <w:lang w:eastAsia="en-US"/>
              </w:rPr>
            </w:pPr>
          </w:p>
        </w:tc>
        <w:tc>
          <w:tcPr>
            <w:tcW w:w="1844" w:type="dxa"/>
            <w:vMerge/>
            <w:shd w:val="clear" w:color="auto" w:fill="auto"/>
            <w:vAlign w:val="center"/>
          </w:tcPr>
          <w:p w14:paraId="2E673592" w14:textId="77777777" w:rsidR="00816A2E" w:rsidRPr="00816A2E" w:rsidRDefault="00816A2E" w:rsidP="00816A2E">
            <w:pPr>
              <w:ind w:left="-107" w:right="-2"/>
              <w:jc w:val="center"/>
              <w:rPr>
                <w:lang w:eastAsia="en-US"/>
              </w:rPr>
            </w:pPr>
          </w:p>
        </w:tc>
        <w:tc>
          <w:tcPr>
            <w:tcW w:w="1424" w:type="dxa"/>
            <w:shd w:val="clear" w:color="auto" w:fill="auto"/>
            <w:vAlign w:val="center"/>
          </w:tcPr>
          <w:p w14:paraId="487EF522"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 xml:space="preserve">с 01.01.2023 </w:t>
            </w:r>
          </w:p>
          <w:p w14:paraId="498F040D" w14:textId="77777777" w:rsidR="00816A2E" w:rsidRPr="00816A2E" w:rsidRDefault="00816A2E" w:rsidP="00816A2E">
            <w:pPr>
              <w:ind w:left="-170" w:right="-170"/>
              <w:jc w:val="center"/>
              <w:rPr>
                <w:lang w:eastAsia="en-US"/>
              </w:rPr>
            </w:pPr>
            <w:r w:rsidRPr="00816A2E">
              <w:rPr>
                <w:color w:val="000000"/>
                <w:sz w:val="22"/>
                <w:szCs w:val="22"/>
                <w:lang w:eastAsia="en-US"/>
              </w:rPr>
              <w:t>по 31.12.2023</w:t>
            </w:r>
          </w:p>
        </w:tc>
        <w:tc>
          <w:tcPr>
            <w:tcW w:w="992" w:type="dxa"/>
            <w:shd w:val="clear" w:color="auto" w:fill="auto"/>
            <w:vAlign w:val="center"/>
          </w:tcPr>
          <w:p w14:paraId="0E9B3361"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2 395,53</w:t>
            </w:r>
          </w:p>
        </w:tc>
        <w:tc>
          <w:tcPr>
            <w:tcW w:w="709" w:type="dxa"/>
            <w:shd w:val="clear" w:color="auto" w:fill="auto"/>
            <w:vAlign w:val="center"/>
          </w:tcPr>
          <w:p w14:paraId="730EBCBE" w14:textId="77777777" w:rsidR="00816A2E" w:rsidRPr="00816A2E" w:rsidRDefault="00816A2E" w:rsidP="00816A2E">
            <w:pPr>
              <w:ind w:left="-105" w:right="-108"/>
              <w:jc w:val="center"/>
              <w:rPr>
                <w:lang w:eastAsia="en-US"/>
              </w:rPr>
            </w:pPr>
            <w:r w:rsidRPr="00816A2E">
              <w:rPr>
                <w:lang w:eastAsia="en-US"/>
              </w:rPr>
              <w:t>x</w:t>
            </w:r>
          </w:p>
        </w:tc>
        <w:tc>
          <w:tcPr>
            <w:tcW w:w="851" w:type="dxa"/>
            <w:shd w:val="clear" w:color="auto" w:fill="auto"/>
            <w:vAlign w:val="center"/>
          </w:tcPr>
          <w:p w14:paraId="176BC12F" w14:textId="77777777" w:rsidR="00816A2E" w:rsidRPr="00816A2E" w:rsidRDefault="00816A2E" w:rsidP="00816A2E">
            <w:pPr>
              <w:ind w:left="-105" w:right="-108"/>
              <w:jc w:val="center"/>
              <w:rPr>
                <w:lang w:eastAsia="en-US"/>
              </w:rPr>
            </w:pPr>
            <w:r w:rsidRPr="00816A2E">
              <w:rPr>
                <w:lang w:eastAsia="en-US"/>
              </w:rPr>
              <w:t>x</w:t>
            </w:r>
          </w:p>
        </w:tc>
        <w:tc>
          <w:tcPr>
            <w:tcW w:w="846" w:type="dxa"/>
            <w:shd w:val="clear" w:color="auto" w:fill="auto"/>
            <w:vAlign w:val="center"/>
          </w:tcPr>
          <w:p w14:paraId="1BDEDACE" w14:textId="77777777" w:rsidR="00816A2E" w:rsidRPr="00816A2E" w:rsidRDefault="00816A2E" w:rsidP="00816A2E">
            <w:pPr>
              <w:ind w:left="-105" w:right="-108"/>
              <w:jc w:val="center"/>
              <w:rPr>
                <w:lang w:eastAsia="en-US"/>
              </w:rPr>
            </w:pPr>
            <w:r w:rsidRPr="00816A2E">
              <w:rPr>
                <w:lang w:eastAsia="en-US"/>
              </w:rPr>
              <w:t>x</w:t>
            </w:r>
          </w:p>
        </w:tc>
        <w:tc>
          <w:tcPr>
            <w:tcW w:w="853" w:type="dxa"/>
            <w:shd w:val="clear" w:color="auto" w:fill="auto"/>
            <w:vAlign w:val="center"/>
          </w:tcPr>
          <w:p w14:paraId="4F7CC330" w14:textId="77777777" w:rsidR="00816A2E" w:rsidRPr="00816A2E" w:rsidRDefault="00816A2E" w:rsidP="00816A2E">
            <w:pPr>
              <w:jc w:val="center"/>
              <w:rPr>
                <w:lang w:eastAsia="en-US"/>
              </w:rPr>
            </w:pPr>
            <w:r w:rsidRPr="00816A2E">
              <w:rPr>
                <w:lang w:eastAsia="en-US"/>
              </w:rPr>
              <w:t>x</w:t>
            </w:r>
          </w:p>
        </w:tc>
        <w:tc>
          <w:tcPr>
            <w:tcW w:w="992" w:type="dxa"/>
            <w:shd w:val="clear" w:color="auto" w:fill="auto"/>
            <w:vAlign w:val="center"/>
          </w:tcPr>
          <w:p w14:paraId="0058E4AE" w14:textId="77777777" w:rsidR="00816A2E" w:rsidRPr="00816A2E" w:rsidRDefault="00816A2E" w:rsidP="00816A2E">
            <w:pPr>
              <w:jc w:val="center"/>
              <w:rPr>
                <w:lang w:eastAsia="en-US"/>
              </w:rPr>
            </w:pPr>
            <w:r w:rsidRPr="00816A2E">
              <w:rPr>
                <w:lang w:eastAsia="en-US"/>
              </w:rPr>
              <w:t>x</w:t>
            </w:r>
          </w:p>
        </w:tc>
      </w:tr>
      <w:tr w:rsidR="00816A2E" w:rsidRPr="00816A2E" w14:paraId="40A1C4C3" w14:textId="77777777" w:rsidTr="009E53B0">
        <w:trPr>
          <w:trHeight w:val="387"/>
        </w:trPr>
        <w:tc>
          <w:tcPr>
            <w:tcW w:w="2120" w:type="dxa"/>
            <w:vMerge/>
            <w:shd w:val="clear" w:color="auto" w:fill="auto"/>
          </w:tcPr>
          <w:p w14:paraId="3972DE20" w14:textId="77777777" w:rsidR="00816A2E" w:rsidRPr="00816A2E" w:rsidRDefault="00816A2E" w:rsidP="00816A2E">
            <w:pPr>
              <w:ind w:left="-220" w:right="-125"/>
              <w:jc w:val="center"/>
              <w:rPr>
                <w:lang w:eastAsia="en-US"/>
              </w:rPr>
            </w:pPr>
          </w:p>
        </w:tc>
        <w:tc>
          <w:tcPr>
            <w:tcW w:w="1844" w:type="dxa"/>
            <w:vMerge/>
            <w:shd w:val="clear" w:color="auto" w:fill="auto"/>
            <w:vAlign w:val="center"/>
          </w:tcPr>
          <w:p w14:paraId="06C033F1" w14:textId="77777777" w:rsidR="00816A2E" w:rsidRPr="00816A2E" w:rsidRDefault="00816A2E" w:rsidP="00816A2E">
            <w:pPr>
              <w:ind w:left="-107" w:right="-2"/>
              <w:jc w:val="center"/>
              <w:rPr>
                <w:lang w:eastAsia="en-US"/>
              </w:rPr>
            </w:pPr>
          </w:p>
        </w:tc>
        <w:tc>
          <w:tcPr>
            <w:tcW w:w="1424" w:type="dxa"/>
            <w:shd w:val="clear" w:color="auto" w:fill="auto"/>
            <w:vAlign w:val="center"/>
          </w:tcPr>
          <w:p w14:paraId="16954E83" w14:textId="77777777" w:rsidR="00816A2E" w:rsidRPr="00816A2E" w:rsidRDefault="00816A2E" w:rsidP="00816A2E">
            <w:pPr>
              <w:ind w:left="-170" w:right="-170"/>
              <w:jc w:val="center"/>
              <w:rPr>
                <w:lang w:eastAsia="en-US"/>
              </w:rPr>
            </w:pPr>
            <w:r w:rsidRPr="00816A2E">
              <w:rPr>
                <w:color w:val="000000"/>
                <w:sz w:val="22"/>
                <w:szCs w:val="22"/>
                <w:lang w:eastAsia="en-US"/>
              </w:rPr>
              <w:t>с 01.01.2024</w:t>
            </w:r>
          </w:p>
        </w:tc>
        <w:tc>
          <w:tcPr>
            <w:tcW w:w="992" w:type="dxa"/>
            <w:shd w:val="clear" w:color="auto" w:fill="auto"/>
            <w:vAlign w:val="center"/>
          </w:tcPr>
          <w:p w14:paraId="78F1C6A3"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2 395,53</w:t>
            </w:r>
          </w:p>
        </w:tc>
        <w:tc>
          <w:tcPr>
            <w:tcW w:w="709" w:type="dxa"/>
            <w:shd w:val="clear" w:color="auto" w:fill="auto"/>
            <w:vAlign w:val="center"/>
          </w:tcPr>
          <w:p w14:paraId="6E5E4D41" w14:textId="77777777" w:rsidR="00816A2E" w:rsidRPr="00816A2E" w:rsidRDefault="00816A2E" w:rsidP="00816A2E">
            <w:pPr>
              <w:ind w:left="-105" w:right="-108"/>
              <w:jc w:val="center"/>
              <w:rPr>
                <w:lang w:eastAsia="en-US"/>
              </w:rPr>
            </w:pPr>
            <w:r w:rsidRPr="00816A2E">
              <w:rPr>
                <w:lang w:eastAsia="en-US"/>
              </w:rPr>
              <w:t>x</w:t>
            </w:r>
          </w:p>
        </w:tc>
        <w:tc>
          <w:tcPr>
            <w:tcW w:w="851" w:type="dxa"/>
            <w:shd w:val="clear" w:color="auto" w:fill="auto"/>
            <w:vAlign w:val="center"/>
          </w:tcPr>
          <w:p w14:paraId="32C6A223" w14:textId="77777777" w:rsidR="00816A2E" w:rsidRPr="00816A2E" w:rsidRDefault="00816A2E" w:rsidP="00816A2E">
            <w:pPr>
              <w:ind w:left="-105" w:right="-108"/>
              <w:jc w:val="center"/>
              <w:rPr>
                <w:lang w:eastAsia="en-US"/>
              </w:rPr>
            </w:pPr>
            <w:r w:rsidRPr="00816A2E">
              <w:rPr>
                <w:lang w:eastAsia="en-US"/>
              </w:rPr>
              <w:t>x</w:t>
            </w:r>
          </w:p>
        </w:tc>
        <w:tc>
          <w:tcPr>
            <w:tcW w:w="846" w:type="dxa"/>
            <w:shd w:val="clear" w:color="auto" w:fill="auto"/>
            <w:vAlign w:val="center"/>
          </w:tcPr>
          <w:p w14:paraId="0946E55F" w14:textId="77777777" w:rsidR="00816A2E" w:rsidRPr="00816A2E" w:rsidRDefault="00816A2E" w:rsidP="00816A2E">
            <w:pPr>
              <w:ind w:left="-105" w:right="-108"/>
              <w:jc w:val="center"/>
              <w:rPr>
                <w:lang w:eastAsia="en-US"/>
              </w:rPr>
            </w:pPr>
            <w:r w:rsidRPr="00816A2E">
              <w:rPr>
                <w:lang w:eastAsia="en-US"/>
              </w:rPr>
              <w:t>x</w:t>
            </w:r>
          </w:p>
        </w:tc>
        <w:tc>
          <w:tcPr>
            <w:tcW w:w="853" w:type="dxa"/>
            <w:shd w:val="clear" w:color="auto" w:fill="auto"/>
            <w:vAlign w:val="center"/>
          </w:tcPr>
          <w:p w14:paraId="7FDA1A04" w14:textId="77777777" w:rsidR="00816A2E" w:rsidRPr="00816A2E" w:rsidRDefault="00816A2E" w:rsidP="00816A2E">
            <w:pPr>
              <w:jc w:val="center"/>
              <w:rPr>
                <w:lang w:eastAsia="en-US"/>
              </w:rPr>
            </w:pPr>
            <w:r w:rsidRPr="00816A2E">
              <w:rPr>
                <w:lang w:eastAsia="en-US"/>
              </w:rPr>
              <w:t>x</w:t>
            </w:r>
          </w:p>
        </w:tc>
        <w:tc>
          <w:tcPr>
            <w:tcW w:w="992" w:type="dxa"/>
            <w:shd w:val="clear" w:color="auto" w:fill="auto"/>
            <w:vAlign w:val="center"/>
          </w:tcPr>
          <w:p w14:paraId="6D25079B" w14:textId="77777777" w:rsidR="00816A2E" w:rsidRPr="00816A2E" w:rsidRDefault="00816A2E" w:rsidP="00816A2E">
            <w:pPr>
              <w:jc w:val="center"/>
              <w:rPr>
                <w:lang w:eastAsia="en-US"/>
              </w:rPr>
            </w:pPr>
            <w:r w:rsidRPr="00816A2E">
              <w:rPr>
                <w:lang w:eastAsia="en-US"/>
              </w:rPr>
              <w:t>x</w:t>
            </w:r>
          </w:p>
        </w:tc>
      </w:tr>
      <w:tr w:rsidR="00816A2E" w:rsidRPr="00816A2E" w14:paraId="7ABBD059" w14:textId="77777777" w:rsidTr="009E53B0">
        <w:trPr>
          <w:trHeight w:val="387"/>
        </w:trPr>
        <w:tc>
          <w:tcPr>
            <w:tcW w:w="2120" w:type="dxa"/>
            <w:vMerge/>
            <w:shd w:val="clear" w:color="auto" w:fill="auto"/>
          </w:tcPr>
          <w:p w14:paraId="190645A2" w14:textId="77777777" w:rsidR="00816A2E" w:rsidRPr="00816A2E" w:rsidRDefault="00816A2E" w:rsidP="00816A2E">
            <w:pPr>
              <w:ind w:left="-220" w:right="-125"/>
              <w:jc w:val="center"/>
              <w:rPr>
                <w:lang w:eastAsia="en-US"/>
              </w:rPr>
            </w:pPr>
          </w:p>
        </w:tc>
        <w:tc>
          <w:tcPr>
            <w:tcW w:w="1844" w:type="dxa"/>
            <w:vMerge/>
            <w:shd w:val="clear" w:color="auto" w:fill="auto"/>
            <w:vAlign w:val="center"/>
          </w:tcPr>
          <w:p w14:paraId="20AA14B2" w14:textId="77777777" w:rsidR="00816A2E" w:rsidRPr="00816A2E" w:rsidRDefault="00816A2E" w:rsidP="00816A2E">
            <w:pPr>
              <w:ind w:left="-107" w:right="-2"/>
              <w:jc w:val="center"/>
              <w:rPr>
                <w:lang w:eastAsia="en-US"/>
              </w:rPr>
            </w:pPr>
          </w:p>
        </w:tc>
        <w:tc>
          <w:tcPr>
            <w:tcW w:w="1424" w:type="dxa"/>
            <w:shd w:val="clear" w:color="auto" w:fill="auto"/>
            <w:vAlign w:val="center"/>
          </w:tcPr>
          <w:p w14:paraId="37E8B706" w14:textId="77777777" w:rsidR="00816A2E" w:rsidRPr="00816A2E" w:rsidRDefault="00816A2E" w:rsidP="00816A2E">
            <w:pPr>
              <w:ind w:left="-170" w:right="-170"/>
              <w:jc w:val="center"/>
              <w:rPr>
                <w:lang w:eastAsia="en-US"/>
              </w:rPr>
            </w:pPr>
            <w:r w:rsidRPr="00816A2E">
              <w:rPr>
                <w:color w:val="000000"/>
                <w:sz w:val="22"/>
                <w:szCs w:val="22"/>
                <w:lang w:eastAsia="en-US"/>
              </w:rPr>
              <w:t>с 01.07.2024</w:t>
            </w:r>
          </w:p>
        </w:tc>
        <w:tc>
          <w:tcPr>
            <w:tcW w:w="992" w:type="dxa"/>
            <w:shd w:val="clear" w:color="auto" w:fill="auto"/>
            <w:vAlign w:val="center"/>
          </w:tcPr>
          <w:p w14:paraId="75C22A28"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2 625,51</w:t>
            </w:r>
          </w:p>
        </w:tc>
        <w:tc>
          <w:tcPr>
            <w:tcW w:w="709" w:type="dxa"/>
            <w:shd w:val="clear" w:color="auto" w:fill="auto"/>
            <w:vAlign w:val="center"/>
          </w:tcPr>
          <w:p w14:paraId="34D83D96" w14:textId="77777777" w:rsidR="00816A2E" w:rsidRPr="00816A2E" w:rsidRDefault="00816A2E" w:rsidP="00816A2E">
            <w:pPr>
              <w:ind w:left="-105" w:right="-108"/>
              <w:jc w:val="center"/>
              <w:rPr>
                <w:lang w:eastAsia="en-US"/>
              </w:rPr>
            </w:pPr>
            <w:r w:rsidRPr="00816A2E">
              <w:rPr>
                <w:lang w:eastAsia="en-US"/>
              </w:rPr>
              <w:t>x</w:t>
            </w:r>
          </w:p>
        </w:tc>
        <w:tc>
          <w:tcPr>
            <w:tcW w:w="851" w:type="dxa"/>
            <w:shd w:val="clear" w:color="auto" w:fill="auto"/>
            <w:vAlign w:val="center"/>
          </w:tcPr>
          <w:p w14:paraId="66BF8379" w14:textId="77777777" w:rsidR="00816A2E" w:rsidRPr="00816A2E" w:rsidRDefault="00816A2E" w:rsidP="00816A2E">
            <w:pPr>
              <w:ind w:left="-105" w:right="-108"/>
              <w:jc w:val="center"/>
              <w:rPr>
                <w:lang w:eastAsia="en-US"/>
              </w:rPr>
            </w:pPr>
            <w:r w:rsidRPr="00816A2E">
              <w:rPr>
                <w:lang w:eastAsia="en-US"/>
              </w:rPr>
              <w:t>x</w:t>
            </w:r>
          </w:p>
        </w:tc>
        <w:tc>
          <w:tcPr>
            <w:tcW w:w="846" w:type="dxa"/>
            <w:shd w:val="clear" w:color="auto" w:fill="auto"/>
            <w:vAlign w:val="center"/>
          </w:tcPr>
          <w:p w14:paraId="5C23ACF2" w14:textId="77777777" w:rsidR="00816A2E" w:rsidRPr="00816A2E" w:rsidRDefault="00816A2E" w:rsidP="00816A2E">
            <w:pPr>
              <w:ind w:left="-105" w:right="-108"/>
              <w:jc w:val="center"/>
              <w:rPr>
                <w:lang w:eastAsia="en-US"/>
              </w:rPr>
            </w:pPr>
            <w:r w:rsidRPr="00816A2E">
              <w:rPr>
                <w:lang w:eastAsia="en-US"/>
              </w:rPr>
              <w:t>x</w:t>
            </w:r>
          </w:p>
        </w:tc>
        <w:tc>
          <w:tcPr>
            <w:tcW w:w="853" w:type="dxa"/>
            <w:shd w:val="clear" w:color="auto" w:fill="auto"/>
            <w:vAlign w:val="center"/>
          </w:tcPr>
          <w:p w14:paraId="5FAEA0A5" w14:textId="77777777" w:rsidR="00816A2E" w:rsidRPr="00816A2E" w:rsidRDefault="00816A2E" w:rsidP="00816A2E">
            <w:pPr>
              <w:jc w:val="center"/>
              <w:rPr>
                <w:lang w:eastAsia="en-US"/>
              </w:rPr>
            </w:pPr>
            <w:r w:rsidRPr="00816A2E">
              <w:rPr>
                <w:lang w:eastAsia="en-US"/>
              </w:rPr>
              <w:t>x</w:t>
            </w:r>
          </w:p>
        </w:tc>
        <w:tc>
          <w:tcPr>
            <w:tcW w:w="992" w:type="dxa"/>
            <w:shd w:val="clear" w:color="auto" w:fill="auto"/>
            <w:vAlign w:val="center"/>
          </w:tcPr>
          <w:p w14:paraId="4955C6E3" w14:textId="77777777" w:rsidR="00816A2E" w:rsidRPr="00816A2E" w:rsidRDefault="00816A2E" w:rsidP="00816A2E">
            <w:pPr>
              <w:jc w:val="center"/>
              <w:rPr>
                <w:lang w:eastAsia="en-US"/>
              </w:rPr>
            </w:pPr>
            <w:r w:rsidRPr="00816A2E">
              <w:rPr>
                <w:lang w:eastAsia="en-US"/>
              </w:rPr>
              <w:t>x</w:t>
            </w:r>
          </w:p>
        </w:tc>
      </w:tr>
      <w:tr w:rsidR="00816A2E" w:rsidRPr="00816A2E" w14:paraId="4D74B35F" w14:textId="77777777" w:rsidTr="009E53B0">
        <w:trPr>
          <w:trHeight w:val="387"/>
        </w:trPr>
        <w:tc>
          <w:tcPr>
            <w:tcW w:w="2120" w:type="dxa"/>
            <w:vMerge/>
            <w:shd w:val="clear" w:color="auto" w:fill="auto"/>
          </w:tcPr>
          <w:p w14:paraId="1234D707" w14:textId="77777777" w:rsidR="00816A2E" w:rsidRPr="00816A2E" w:rsidRDefault="00816A2E" w:rsidP="00816A2E">
            <w:pPr>
              <w:ind w:left="-220" w:right="-125"/>
              <w:jc w:val="center"/>
              <w:rPr>
                <w:lang w:eastAsia="en-US"/>
              </w:rPr>
            </w:pPr>
          </w:p>
        </w:tc>
        <w:tc>
          <w:tcPr>
            <w:tcW w:w="1844" w:type="dxa"/>
            <w:vMerge/>
            <w:shd w:val="clear" w:color="auto" w:fill="auto"/>
            <w:vAlign w:val="center"/>
          </w:tcPr>
          <w:p w14:paraId="1029E237" w14:textId="77777777" w:rsidR="00816A2E" w:rsidRPr="00816A2E" w:rsidRDefault="00816A2E" w:rsidP="00816A2E">
            <w:pPr>
              <w:ind w:left="-107" w:right="-2"/>
              <w:jc w:val="center"/>
              <w:rPr>
                <w:lang w:eastAsia="en-US"/>
              </w:rPr>
            </w:pPr>
          </w:p>
        </w:tc>
        <w:tc>
          <w:tcPr>
            <w:tcW w:w="1424" w:type="dxa"/>
            <w:shd w:val="clear" w:color="auto" w:fill="auto"/>
            <w:vAlign w:val="center"/>
          </w:tcPr>
          <w:p w14:paraId="31D81413" w14:textId="77777777" w:rsidR="00816A2E" w:rsidRPr="00816A2E" w:rsidRDefault="00816A2E" w:rsidP="00816A2E">
            <w:pPr>
              <w:ind w:left="-170" w:right="-170"/>
              <w:jc w:val="center"/>
              <w:rPr>
                <w:lang w:eastAsia="en-US"/>
              </w:rPr>
            </w:pPr>
            <w:r w:rsidRPr="00816A2E">
              <w:rPr>
                <w:color w:val="000000"/>
                <w:sz w:val="22"/>
                <w:szCs w:val="22"/>
                <w:lang w:eastAsia="en-US"/>
              </w:rPr>
              <w:t>с 01.01.2025</w:t>
            </w:r>
          </w:p>
        </w:tc>
        <w:tc>
          <w:tcPr>
            <w:tcW w:w="992" w:type="dxa"/>
            <w:shd w:val="clear" w:color="auto" w:fill="auto"/>
            <w:vAlign w:val="center"/>
          </w:tcPr>
          <w:p w14:paraId="4986EA4E"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2 625,51</w:t>
            </w:r>
          </w:p>
        </w:tc>
        <w:tc>
          <w:tcPr>
            <w:tcW w:w="709" w:type="dxa"/>
            <w:shd w:val="clear" w:color="auto" w:fill="auto"/>
            <w:vAlign w:val="center"/>
          </w:tcPr>
          <w:p w14:paraId="57D77E2A" w14:textId="77777777" w:rsidR="00816A2E" w:rsidRPr="00816A2E" w:rsidRDefault="00816A2E" w:rsidP="00816A2E">
            <w:pPr>
              <w:ind w:left="-105" w:right="-108"/>
              <w:jc w:val="center"/>
              <w:rPr>
                <w:lang w:eastAsia="en-US"/>
              </w:rPr>
            </w:pPr>
            <w:r w:rsidRPr="00816A2E">
              <w:rPr>
                <w:lang w:eastAsia="en-US"/>
              </w:rPr>
              <w:t>x</w:t>
            </w:r>
          </w:p>
        </w:tc>
        <w:tc>
          <w:tcPr>
            <w:tcW w:w="851" w:type="dxa"/>
            <w:shd w:val="clear" w:color="auto" w:fill="auto"/>
            <w:vAlign w:val="center"/>
          </w:tcPr>
          <w:p w14:paraId="010FE435" w14:textId="77777777" w:rsidR="00816A2E" w:rsidRPr="00816A2E" w:rsidRDefault="00816A2E" w:rsidP="00816A2E">
            <w:pPr>
              <w:ind w:left="-105" w:right="-108"/>
              <w:jc w:val="center"/>
              <w:rPr>
                <w:lang w:eastAsia="en-US"/>
              </w:rPr>
            </w:pPr>
            <w:r w:rsidRPr="00816A2E">
              <w:rPr>
                <w:lang w:eastAsia="en-US"/>
              </w:rPr>
              <w:t>x</w:t>
            </w:r>
          </w:p>
        </w:tc>
        <w:tc>
          <w:tcPr>
            <w:tcW w:w="846" w:type="dxa"/>
            <w:shd w:val="clear" w:color="auto" w:fill="auto"/>
            <w:vAlign w:val="center"/>
          </w:tcPr>
          <w:p w14:paraId="59B27BA7" w14:textId="77777777" w:rsidR="00816A2E" w:rsidRPr="00816A2E" w:rsidRDefault="00816A2E" w:rsidP="00816A2E">
            <w:pPr>
              <w:ind w:left="-105" w:right="-108"/>
              <w:jc w:val="center"/>
              <w:rPr>
                <w:lang w:eastAsia="en-US"/>
              </w:rPr>
            </w:pPr>
            <w:r w:rsidRPr="00816A2E">
              <w:rPr>
                <w:lang w:eastAsia="en-US"/>
              </w:rPr>
              <w:t>x</w:t>
            </w:r>
          </w:p>
        </w:tc>
        <w:tc>
          <w:tcPr>
            <w:tcW w:w="853" w:type="dxa"/>
            <w:shd w:val="clear" w:color="auto" w:fill="auto"/>
            <w:vAlign w:val="center"/>
          </w:tcPr>
          <w:p w14:paraId="2F3E8A90" w14:textId="77777777" w:rsidR="00816A2E" w:rsidRPr="00816A2E" w:rsidRDefault="00816A2E" w:rsidP="00816A2E">
            <w:pPr>
              <w:jc w:val="center"/>
              <w:rPr>
                <w:lang w:eastAsia="en-US"/>
              </w:rPr>
            </w:pPr>
            <w:r w:rsidRPr="00816A2E">
              <w:rPr>
                <w:lang w:eastAsia="en-US"/>
              </w:rPr>
              <w:t>x</w:t>
            </w:r>
          </w:p>
        </w:tc>
        <w:tc>
          <w:tcPr>
            <w:tcW w:w="992" w:type="dxa"/>
            <w:shd w:val="clear" w:color="auto" w:fill="auto"/>
            <w:vAlign w:val="center"/>
          </w:tcPr>
          <w:p w14:paraId="0D5693E7" w14:textId="77777777" w:rsidR="00816A2E" w:rsidRPr="00816A2E" w:rsidRDefault="00816A2E" w:rsidP="00816A2E">
            <w:pPr>
              <w:jc w:val="center"/>
              <w:rPr>
                <w:lang w:eastAsia="en-US"/>
              </w:rPr>
            </w:pPr>
            <w:r w:rsidRPr="00816A2E">
              <w:rPr>
                <w:lang w:eastAsia="en-US"/>
              </w:rPr>
              <w:t>x</w:t>
            </w:r>
          </w:p>
        </w:tc>
      </w:tr>
      <w:tr w:rsidR="00816A2E" w:rsidRPr="00816A2E" w14:paraId="2BB4BC21" w14:textId="77777777" w:rsidTr="009E53B0">
        <w:trPr>
          <w:trHeight w:val="387"/>
        </w:trPr>
        <w:tc>
          <w:tcPr>
            <w:tcW w:w="2120" w:type="dxa"/>
            <w:vMerge/>
            <w:shd w:val="clear" w:color="auto" w:fill="auto"/>
          </w:tcPr>
          <w:p w14:paraId="11123508" w14:textId="77777777" w:rsidR="00816A2E" w:rsidRPr="00816A2E" w:rsidRDefault="00816A2E" w:rsidP="00816A2E">
            <w:pPr>
              <w:ind w:left="-220" w:right="-125"/>
              <w:jc w:val="center"/>
              <w:rPr>
                <w:lang w:eastAsia="en-US"/>
              </w:rPr>
            </w:pPr>
          </w:p>
        </w:tc>
        <w:tc>
          <w:tcPr>
            <w:tcW w:w="1844" w:type="dxa"/>
            <w:vMerge/>
            <w:shd w:val="clear" w:color="auto" w:fill="auto"/>
            <w:vAlign w:val="center"/>
          </w:tcPr>
          <w:p w14:paraId="02892E81" w14:textId="77777777" w:rsidR="00816A2E" w:rsidRPr="00816A2E" w:rsidRDefault="00816A2E" w:rsidP="00816A2E">
            <w:pPr>
              <w:ind w:left="-107" w:right="-2"/>
              <w:jc w:val="center"/>
              <w:rPr>
                <w:lang w:eastAsia="en-US"/>
              </w:rPr>
            </w:pPr>
          </w:p>
        </w:tc>
        <w:tc>
          <w:tcPr>
            <w:tcW w:w="1424" w:type="dxa"/>
            <w:shd w:val="clear" w:color="auto" w:fill="auto"/>
            <w:vAlign w:val="center"/>
          </w:tcPr>
          <w:p w14:paraId="63C9BFFC" w14:textId="77777777" w:rsidR="00816A2E" w:rsidRPr="00816A2E" w:rsidRDefault="00816A2E" w:rsidP="00816A2E">
            <w:pPr>
              <w:ind w:left="-170" w:right="-170"/>
              <w:jc w:val="center"/>
              <w:rPr>
                <w:lang w:eastAsia="en-US"/>
              </w:rPr>
            </w:pPr>
            <w:r w:rsidRPr="00816A2E">
              <w:rPr>
                <w:color w:val="000000"/>
                <w:sz w:val="22"/>
                <w:szCs w:val="22"/>
                <w:lang w:eastAsia="en-US"/>
              </w:rPr>
              <w:t>с 01.07.2025</w:t>
            </w:r>
          </w:p>
        </w:tc>
        <w:tc>
          <w:tcPr>
            <w:tcW w:w="992" w:type="dxa"/>
            <w:shd w:val="clear" w:color="auto" w:fill="auto"/>
            <w:vAlign w:val="center"/>
          </w:tcPr>
          <w:p w14:paraId="4DD71E6F" w14:textId="77777777" w:rsidR="00816A2E" w:rsidRPr="00816A2E" w:rsidRDefault="00816A2E" w:rsidP="00816A2E">
            <w:pPr>
              <w:ind w:left="-170" w:right="-170"/>
              <w:jc w:val="center"/>
              <w:rPr>
                <w:color w:val="000000"/>
                <w:sz w:val="22"/>
                <w:szCs w:val="22"/>
                <w:lang w:eastAsia="en-US"/>
              </w:rPr>
            </w:pPr>
            <w:r w:rsidRPr="00816A2E">
              <w:rPr>
                <w:color w:val="000000"/>
                <w:sz w:val="22"/>
                <w:szCs w:val="22"/>
                <w:lang w:eastAsia="en-US"/>
              </w:rPr>
              <w:t>2 935,33</w:t>
            </w:r>
          </w:p>
        </w:tc>
        <w:tc>
          <w:tcPr>
            <w:tcW w:w="709" w:type="dxa"/>
            <w:shd w:val="clear" w:color="auto" w:fill="auto"/>
            <w:vAlign w:val="center"/>
          </w:tcPr>
          <w:p w14:paraId="50B76AC8" w14:textId="77777777" w:rsidR="00816A2E" w:rsidRPr="00816A2E" w:rsidRDefault="00816A2E" w:rsidP="00816A2E">
            <w:pPr>
              <w:ind w:left="-105" w:right="-108"/>
              <w:jc w:val="center"/>
              <w:rPr>
                <w:lang w:eastAsia="en-US"/>
              </w:rPr>
            </w:pPr>
            <w:r w:rsidRPr="00816A2E">
              <w:rPr>
                <w:lang w:eastAsia="en-US"/>
              </w:rPr>
              <w:t>x</w:t>
            </w:r>
          </w:p>
        </w:tc>
        <w:tc>
          <w:tcPr>
            <w:tcW w:w="851" w:type="dxa"/>
            <w:shd w:val="clear" w:color="auto" w:fill="auto"/>
            <w:vAlign w:val="center"/>
          </w:tcPr>
          <w:p w14:paraId="2788480F" w14:textId="77777777" w:rsidR="00816A2E" w:rsidRPr="00816A2E" w:rsidRDefault="00816A2E" w:rsidP="00816A2E">
            <w:pPr>
              <w:ind w:left="-105" w:right="-108"/>
              <w:jc w:val="center"/>
              <w:rPr>
                <w:lang w:eastAsia="en-US"/>
              </w:rPr>
            </w:pPr>
            <w:r w:rsidRPr="00816A2E">
              <w:rPr>
                <w:lang w:eastAsia="en-US"/>
              </w:rPr>
              <w:t>x</w:t>
            </w:r>
          </w:p>
        </w:tc>
        <w:tc>
          <w:tcPr>
            <w:tcW w:w="846" w:type="dxa"/>
            <w:shd w:val="clear" w:color="auto" w:fill="auto"/>
            <w:vAlign w:val="center"/>
          </w:tcPr>
          <w:p w14:paraId="32413347" w14:textId="77777777" w:rsidR="00816A2E" w:rsidRPr="00816A2E" w:rsidRDefault="00816A2E" w:rsidP="00816A2E">
            <w:pPr>
              <w:ind w:left="-105" w:right="-108"/>
              <w:jc w:val="center"/>
              <w:rPr>
                <w:lang w:eastAsia="en-US"/>
              </w:rPr>
            </w:pPr>
            <w:r w:rsidRPr="00816A2E">
              <w:rPr>
                <w:lang w:eastAsia="en-US"/>
              </w:rPr>
              <w:t>x</w:t>
            </w:r>
          </w:p>
        </w:tc>
        <w:tc>
          <w:tcPr>
            <w:tcW w:w="853" w:type="dxa"/>
            <w:shd w:val="clear" w:color="auto" w:fill="auto"/>
            <w:vAlign w:val="center"/>
          </w:tcPr>
          <w:p w14:paraId="0A58FDBE" w14:textId="77777777" w:rsidR="00816A2E" w:rsidRPr="00816A2E" w:rsidRDefault="00816A2E" w:rsidP="00816A2E">
            <w:pPr>
              <w:jc w:val="center"/>
              <w:rPr>
                <w:lang w:eastAsia="en-US"/>
              </w:rPr>
            </w:pPr>
            <w:r w:rsidRPr="00816A2E">
              <w:rPr>
                <w:lang w:eastAsia="en-US"/>
              </w:rPr>
              <w:t>x</w:t>
            </w:r>
          </w:p>
        </w:tc>
        <w:tc>
          <w:tcPr>
            <w:tcW w:w="992" w:type="dxa"/>
            <w:shd w:val="clear" w:color="auto" w:fill="auto"/>
            <w:vAlign w:val="center"/>
          </w:tcPr>
          <w:p w14:paraId="130B186D" w14:textId="77777777" w:rsidR="00816A2E" w:rsidRPr="00816A2E" w:rsidRDefault="00816A2E" w:rsidP="00816A2E">
            <w:pPr>
              <w:jc w:val="center"/>
              <w:rPr>
                <w:lang w:eastAsia="en-US"/>
              </w:rPr>
            </w:pPr>
            <w:r w:rsidRPr="00816A2E">
              <w:rPr>
                <w:lang w:eastAsia="en-US"/>
              </w:rPr>
              <w:t>x</w:t>
            </w:r>
          </w:p>
        </w:tc>
      </w:tr>
      <w:tr w:rsidR="00816A2E" w:rsidRPr="00816A2E" w14:paraId="7D68A22A" w14:textId="77777777" w:rsidTr="009E53B0">
        <w:trPr>
          <w:trHeight w:val="334"/>
        </w:trPr>
        <w:tc>
          <w:tcPr>
            <w:tcW w:w="2120" w:type="dxa"/>
            <w:vMerge/>
            <w:shd w:val="clear" w:color="auto" w:fill="auto"/>
          </w:tcPr>
          <w:p w14:paraId="4FA2101C" w14:textId="77777777" w:rsidR="00816A2E" w:rsidRPr="00816A2E" w:rsidRDefault="00816A2E" w:rsidP="00816A2E">
            <w:pPr>
              <w:ind w:right="-2"/>
              <w:rPr>
                <w:lang w:eastAsia="en-US"/>
              </w:rPr>
            </w:pPr>
          </w:p>
        </w:tc>
        <w:tc>
          <w:tcPr>
            <w:tcW w:w="1844" w:type="dxa"/>
            <w:shd w:val="clear" w:color="auto" w:fill="auto"/>
          </w:tcPr>
          <w:p w14:paraId="1750DF03" w14:textId="77777777" w:rsidR="00816A2E" w:rsidRPr="00816A2E" w:rsidRDefault="00816A2E" w:rsidP="00816A2E">
            <w:pPr>
              <w:ind w:right="-2"/>
              <w:jc w:val="center"/>
              <w:rPr>
                <w:lang w:eastAsia="en-US"/>
              </w:rPr>
            </w:pPr>
            <w:r w:rsidRPr="00816A2E">
              <w:rPr>
                <w:lang w:eastAsia="en-US"/>
              </w:rPr>
              <w:t>Двухставочный</w:t>
            </w:r>
          </w:p>
        </w:tc>
        <w:tc>
          <w:tcPr>
            <w:tcW w:w="1424" w:type="dxa"/>
            <w:shd w:val="clear" w:color="auto" w:fill="auto"/>
            <w:vAlign w:val="center"/>
          </w:tcPr>
          <w:p w14:paraId="14882B97" w14:textId="77777777" w:rsidR="00816A2E" w:rsidRPr="00816A2E" w:rsidRDefault="00816A2E" w:rsidP="00816A2E">
            <w:pPr>
              <w:ind w:left="-105" w:right="-108"/>
              <w:jc w:val="center"/>
              <w:rPr>
                <w:lang w:eastAsia="en-US"/>
              </w:rPr>
            </w:pPr>
            <w:r w:rsidRPr="00816A2E">
              <w:rPr>
                <w:lang w:eastAsia="en-US"/>
              </w:rPr>
              <w:t>x</w:t>
            </w:r>
          </w:p>
        </w:tc>
        <w:tc>
          <w:tcPr>
            <w:tcW w:w="992" w:type="dxa"/>
            <w:shd w:val="clear" w:color="auto" w:fill="auto"/>
            <w:vAlign w:val="center"/>
          </w:tcPr>
          <w:p w14:paraId="46FD0DDB" w14:textId="77777777" w:rsidR="00816A2E" w:rsidRPr="00816A2E" w:rsidRDefault="00816A2E" w:rsidP="00816A2E">
            <w:pPr>
              <w:ind w:left="-105" w:right="-108"/>
              <w:jc w:val="center"/>
              <w:rPr>
                <w:lang w:eastAsia="en-US"/>
              </w:rPr>
            </w:pPr>
            <w:r w:rsidRPr="00816A2E">
              <w:rPr>
                <w:lang w:eastAsia="en-US"/>
              </w:rPr>
              <w:t>x</w:t>
            </w:r>
          </w:p>
        </w:tc>
        <w:tc>
          <w:tcPr>
            <w:tcW w:w="709" w:type="dxa"/>
            <w:shd w:val="clear" w:color="auto" w:fill="auto"/>
            <w:vAlign w:val="center"/>
          </w:tcPr>
          <w:p w14:paraId="750967C4" w14:textId="77777777" w:rsidR="00816A2E" w:rsidRPr="00816A2E" w:rsidRDefault="00816A2E" w:rsidP="00816A2E">
            <w:pPr>
              <w:ind w:left="-105" w:right="-108"/>
              <w:jc w:val="center"/>
              <w:rPr>
                <w:lang w:eastAsia="en-US"/>
              </w:rPr>
            </w:pPr>
            <w:r w:rsidRPr="00816A2E">
              <w:rPr>
                <w:lang w:eastAsia="en-US"/>
              </w:rPr>
              <w:t>x</w:t>
            </w:r>
          </w:p>
        </w:tc>
        <w:tc>
          <w:tcPr>
            <w:tcW w:w="851" w:type="dxa"/>
            <w:shd w:val="clear" w:color="auto" w:fill="auto"/>
            <w:vAlign w:val="center"/>
          </w:tcPr>
          <w:p w14:paraId="04DEC8E9" w14:textId="77777777" w:rsidR="00816A2E" w:rsidRPr="00816A2E" w:rsidRDefault="00816A2E" w:rsidP="00816A2E">
            <w:pPr>
              <w:ind w:left="-105" w:right="-108"/>
              <w:jc w:val="center"/>
              <w:rPr>
                <w:lang w:eastAsia="en-US"/>
              </w:rPr>
            </w:pPr>
            <w:r w:rsidRPr="00816A2E">
              <w:rPr>
                <w:lang w:eastAsia="en-US"/>
              </w:rPr>
              <w:t>x</w:t>
            </w:r>
          </w:p>
        </w:tc>
        <w:tc>
          <w:tcPr>
            <w:tcW w:w="846" w:type="dxa"/>
            <w:shd w:val="clear" w:color="auto" w:fill="auto"/>
            <w:vAlign w:val="center"/>
          </w:tcPr>
          <w:p w14:paraId="71CE4C1D" w14:textId="77777777" w:rsidR="00816A2E" w:rsidRPr="00816A2E" w:rsidRDefault="00816A2E" w:rsidP="00816A2E">
            <w:pPr>
              <w:ind w:left="-105" w:right="-108"/>
              <w:jc w:val="center"/>
              <w:rPr>
                <w:lang w:eastAsia="en-US"/>
              </w:rPr>
            </w:pPr>
            <w:r w:rsidRPr="00816A2E">
              <w:rPr>
                <w:lang w:eastAsia="en-US"/>
              </w:rPr>
              <w:t>х</w:t>
            </w:r>
          </w:p>
        </w:tc>
        <w:tc>
          <w:tcPr>
            <w:tcW w:w="853" w:type="dxa"/>
            <w:shd w:val="clear" w:color="auto" w:fill="auto"/>
            <w:vAlign w:val="center"/>
          </w:tcPr>
          <w:p w14:paraId="124ADA97" w14:textId="77777777" w:rsidR="00816A2E" w:rsidRPr="00816A2E" w:rsidRDefault="00816A2E" w:rsidP="00816A2E">
            <w:pPr>
              <w:ind w:left="-105" w:right="-108"/>
              <w:jc w:val="center"/>
              <w:rPr>
                <w:lang w:eastAsia="en-US"/>
              </w:rPr>
            </w:pPr>
            <w:r w:rsidRPr="00816A2E">
              <w:rPr>
                <w:lang w:eastAsia="en-US"/>
              </w:rPr>
              <w:t>x</w:t>
            </w:r>
          </w:p>
        </w:tc>
        <w:tc>
          <w:tcPr>
            <w:tcW w:w="992" w:type="dxa"/>
            <w:shd w:val="clear" w:color="auto" w:fill="auto"/>
            <w:vAlign w:val="center"/>
          </w:tcPr>
          <w:p w14:paraId="5CB0959D" w14:textId="77777777" w:rsidR="00816A2E" w:rsidRPr="00816A2E" w:rsidRDefault="00816A2E" w:rsidP="00816A2E">
            <w:pPr>
              <w:ind w:left="-105" w:right="-108"/>
              <w:jc w:val="center"/>
              <w:rPr>
                <w:lang w:eastAsia="en-US"/>
              </w:rPr>
            </w:pPr>
            <w:r w:rsidRPr="00816A2E">
              <w:rPr>
                <w:lang w:eastAsia="en-US"/>
              </w:rPr>
              <w:t>x</w:t>
            </w:r>
          </w:p>
        </w:tc>
      </w:tr>
      <w:tr w:rsidR="00816A2E" w:rsidRPr="00816A2E" w14:paraId="5497EF28" w14:textId="77777777" w:rsidTr="009E53B0">
        <w:trPr>
          <w:trHeight w:val="900"/>
        </w:trPr>
        <w:tc>
          <w:tcPr>
            <w:tcW w:w="2120" w:type="dxa"/>
            <w:vMerge/>
            <w:shd w:val="clear" w:color="auto" w:fill="auto"/>
          </w:tcPr>
          <w:p w14:paraId="3222284F" w14:textId="77777777" w:rsidR="00816A2E" w:rsidRPr="00816A2E" w:rsidRDefault="00816A2E" w:rsidP="00816A2E">
            <w:pPr>
              <w:ind w:right="-2"/>
              <w:rPr>
                <w:lang w:eastAsia="en-US"/>
              </w:rPr>
            </w:pPr>
          </w:p>
        </w:tc>
        <w:tc>
          <w:tcPr>
            <w:tcW w:w="1844" w:type="dxa"/>
            <w:shd w:val="clear" w:color="auto" w:fill="auto"/>
          </w:tcPr>
          <w:p w14:paraId="63712CB3" w14:textId="77777777" w:rsidR="00816A2E" w:rsidRPr="00816A2E" w:rsidRDefault="00816A2E" w:rsidP="00816A2E">
            <w:pPr>
              <w:ind w:right="-2"/>
              <w:jc w:val="center"/>
              <w:rPr>
                <w:lang w:eastAsia="en-US"/>
              </w:rPr>
            </w:pPr>
            <w:r w:rsidRPr="00816A2E">
              <w:rPr>
                <w:lang w:eastAsia="en-US"/>
              </w:rPr>
              <w:t>Ставка за тепловую энергию, руб./Гкал</w:t>
            </w:r>
          </w:p>
        </w:tc>
        <w:tc>
          <w:tcPr>
            <w:tcW w:w="1424" w:type="dxa"/>
            <w:shd w:val="clear" w:color="auto" w:fill="auto"/>
            <w:vAlign w:val="center"/>
          </w:tcPr>
          <w:p w14:paraId="07CCAC3E" w14:textId="77777777" w:rsidR="00816A2E" w:rsidRPr="00816A2E" w:rsidRDefault="00816A2E" w:rsidP="00816A2E">
            <w:pPr>
              <w:ind w:left="-105" w:right="-108"/>
              <w:jc w:val="center"/>
              <w:rPr>
                <w:lang w:eastAsia="en-US"/>
              </w:rPr>
            </w:pPr>
            <w:r w:rsidRPr="00816A2E">
              <w:rPr>
                <w:lang w:eastAsia="en-US"/>
              </w:rPr>
              <w:t>x</w:t>
            </w:r>
          </w:p>
        </w:tc>
        <w:tc>
          <w:tcPr>
            <w:tcW w:w="992" w:type="dxa"/>
            <w:shd w:val="clear" w:color="auto" w:fill="auto"/>
            <w:vAlign w:val="center"/>
          </w:tcPr>
          <w:p w14:paraId="51F87880" w14:textId="77777777" w:rsidR="00816A2E" w:rsidRPr="00816A2E" w:rsidRDefault="00816A2E" w:rsidP="00816A2E">
            <w:pPr>
              <w:ind w:left="-105" w:right="-108"/>
              <w:jc w:val="center"/>
              <w:rPr>
                <w:lang w:eastAsia="en-US"/>
              </w:rPr>
            </w:pPr>
            <w:r w:rsidRPr="00816A2E">
              <w:rPr>
                <w:lang w:eastAsia="en-US"/>
              </w:rPr>
              <w:t>x</w:t>
            </w:r>
          </w:p>
        </w:tc>
        <w:tc>
          <w:tcPr>
            <w:tcW w:w="709" w:type="dxa"/>
            <w:shd w:val="clear" w:color="auto" w:fill="auto"/>
            <w:vAlign w:val="center"/>
          </w:tcPr>
          <w:p w14:paraId="4433A642" w14:textId="77777777" w:rsidR="00816A2E" w:rsidRPr="00816A2E" w:rsidRDefault="00816A2E" w:rsidP="00816A2E">
            <w:pPr>
              <w:ind w:left="-105" w:right="-108"/>
              <w:jc w:val="center"/>
              <w:rPr>
                <w:lang w:eastAsia="en-US"/>
              </w:rPr>
            </w:pPr>
            <w:r w:rsidRPr="00816A2E">
              <w:rPr>
                <w:lang w:eastAsia="en-US"/>
              </w:rPr>
              <w:t>x</w:t>
            </w:r>
          </w:p>
        </w:tc>
        <w:tc>
          <w:tcPr>
            <w:tcW w:w="851" w:type="dxa"/>
            <w:shd w:val="clear" w:color="auto" w:fill="auto"/>
            <w:vAlign w:val="center"/>
          </w:tcPr>
          <w:p w14:paraId="0C7E1110" w14:textId="77777777" w:rsidR="00816A2E" w:rsidRPr="00816A2E" w:rsidRDefault="00816A2E" w:rsidP="00816A2E">
            <w:pPr>
              <w:ind w:left="-105" w:right="-108"/>
              <w:jc w:val="center"/>
              <w:rPr>
                <w:lang w:eastAsia="en-US"/>
              </w:rPr>
            </w:pPr>
            <w:r w:rsidRPr="00816A2E">
              <w:rPr>
                <w:lang w:eastAsia="en-US"/>
              </w:rPr>
              <w:t>x</w:t>
            </w:r>
          </w:p>
        </w:tc>
        <w:tc>
          <w:tcPr>
            <w:tcW w:w="846" w:type="dxa"/>
            <w:shd w:val="clear" w:color="auto" w:fill="auto"/>
            <w:vAlign w:val="center"/>
          </w:tcPr>
          <w:p w14:paraId="5B61598B" w14:textId="77777777" w:rsidR="00816A2E" w:rsidRPr="00816A2E" w:rsidRDefault="00816A2E" w:rsidP="00816A2E">
            <w:pPr>
              <w:ind w:left="-105" w:right="-108"/>
              <w:jc w:val="center"/>
              <w:rPr>
                <w:lang w:eastAsia="en-US"/>
              </w:rPr>
            </w:pPr>
            <w:r w:rsidRPr="00816A2E">
              <w:rPr>
                <w:lang w:eastAsia="en-US"/>
              </w:rPr>
              <w:t>х</w:t>
            </w:r>
          </w:p>
        </w:tc>
        <w:tc>
          <w:tcPr>
            <w:tcW w:w="853" w:type="dxa"/>
            <w:shd w:val="clear" w:color="auto" w:fill="auto"/>
            <w:vAlign w:val="center"/>
          </w:tcPr>
          <w:p w14:paraId="40B51551" w14:textId="77777777" w:rsidR="00816A2E" w:rsidRPr="00816A2E" w:rsidRDefault="00816A2E" w:rsidP="00816A2E">
            <w:pPr>
              <w:ind w:left="-105" w:right="-108"/>
              <w:jc w:val="center"/>
              <w:rPr>
                <w:lang w:eastAsia="en-US"/>
              </w:rPr>
            </w:pPr>
            <w:r w:rsidRPr="00816A2E">
              <w:rPr>
                <w:lang w:eastAsia="en-US"/>
              </w:rPr>
              <w:t>x</w:t>
            </w:r>
          </w:p>
        </w:tc>
        <w:tc>
          <w:tcPr>
            <w:tcW w:w="992" w:type="dxa"/>
            <w:shd w:val="clear" w:color="auto" w:fill="auto"/>
            <w:vAlign w:val="center"/>
          </w:tcPr>
          <w:p w14:paraId="7DFFACDF" w14:textId="77777777" w:rsidR="00816A2E" w:rsidRPr="00816A2E" w:rsidRDefault="00816A2E" w:rsidP="00816A2E">
            <w:pPr>
              <w:ind w:left="-105" w:right="-108"/>
              <w:jc w:val="center"/>
              <w:rPr>
                <w:lang w:eastAsia="en-US"/>
              </w:rPr>
            </w:pPr>
            <w:r w:rsidRPr="00816A2E">
              <w:rPr>
                <w:lang w:eastAsia="en-US"/>
              </w:rPr>
              <w:t>x</w:t>
            </w:r>
          </w:p>
        </w:tc>
      </w:tr>
      <w:tr w:rsidR="00816A2E" w:rsidRPr="00816A2E" w14:paraId="4A5467F0" w14:textId="77777777" w:rsidTr="009E53B0">
        <w:trPr>
          <w:trHeight w:val="1282"/>
        </w:trPr>
        <w:tc>
          <w:tcPr>
            <w:tcW w:w="2120" w:type="dxa"/>
            <w:vMerge/>
            <w:shd w:val="clear" w:color="auto" w:fill="auto"/>
          </w:tcPr>
          <w:p w14:paraId="63BEAD04" w14:textId="77777777" w:rsidR="00816A2E" w:rsidRPr="00816A2E" w:rsidRDefault="00816A2E" w:rsidP="00816A2E">
            <w:pPr>
              <w:ind w:right="-2"/>
              <w:rPr>
                <w:lang w:eastAsia="en-US"/>
              </w:rPr>
            </w:pPr>
          </w:p>
        </w:tc>
        <w:tc>
          <w:tcPr>
            <w:tcW w:w="1844" w:type="dxa"/>
            <w:shd w:val="clear" w:color="auto" w:fill="auto"/>
          </w:tcPr>
          <w:p w14:paraId="25006A57" w14:textId="77777777" w:rsidR="00816A2E" w:rsidRPr="00816A2E" w:rsidRDefault="00816A2E" w:rsidP="00816A2E">
            <w:pPr>
              <w:ind w:right="-2"/>
              <w:jc w:val="center"/>
              <w:rPr>
                <w:lang w:eastAsia="en-US"/>
              </w:rPr>
            </w:pPr>
            <w:r w:rsidRPr="00816A2E">
              <w:rPr>
                <w:lang w:eastAsia="en-US"/>
              </w:rPr>
              <w:t>Ставка за содержание тепловой мощности, тыс.руб./Гкал/ч</w:t>
            </w:r>
          </w:p>
          <w:p w14:paraId="1BFC5710" w14:textId="77777777" w:rsidR="00816A2E" w:rsidRPr="00816A2E" w:rsidRDefault="00816A2E" w:rsidP="00816A2E">
            <w:pPr>
              <w:ind w:right="-2"/>
              <w:jc w:val="center"/>
              <w:rPr>
                <w:lang w:eastAsia="en-US"/>
              </w:rPr>
            </w:pPr>
            <w:r w:rsidRPr="00816A2E">
              <w:rPr>
                <w:lang w:eastAsia="en-US"/>
              </w:rPr>
              <w:t xml:space="preserve"> в мес.</w:t>
            </w:r>
          </w:p>
        </w:tc>
        <w:tc>
          <w:tcPr>
            <w:tcW w:w="1424" w:type="dxa"/>
            <w:shd w:val="clear" w:color="auto" w:fill="auto"/>
            <w:vAlign w:val="center"/>
          </w:tcPr>
          <w:p w14:paraId="3AA4B0EB" w14:textId="77777777" w:rsidR="00816A2E" w:rsidRPr="00816A2E" w:rsidRDefault="00816A2E" w:rsidP="00816A2E">
            <w:pPr>
              <w:ind w:left="-105" w:right="-108"/>
              <w:jc w:val="center"/>
              <w:rPr>
                <w:lang w:eastAsia="en-US"/>
              </w:rPr>
            </w:pPr>
            <w:r w:rsidRPr="00816A2E">
              <w:rPr>
                <w:lang w:eastAsia="en-US"/>
              </w:rPr>
              <w:t>x</w:t>
            </w:r>
          </w:p>
        </w:tc>
        <w:tc>
          <w:tcPr>
            <w:tcW w:w="992" w:type="dxa"/>
            <w:shd w:val="clear" w:color="auto" w:fill="auto"/>
            <w:vAlign w:val="center"/>
          </w:tcPr>
          <w:p w14:paraId="5B23F25F" w14:textId="77777777" w:rsidR="00816A2E" w:rsidRPr="00816A2E" w:rsidRDefault="00816A2E" w:rsidP="00816A2E">
            <w:pPr>
              <w:ind w:left="-105" w:right="-108"/>
              <w:jc w:val="center"/>
              <w:rPr>
                <w:lang w:eastAsia="en-US"/>
              </w:rPr>
            </w:pPr>
            <w:r w:rsidRPr="00816A2E">
              <w:rPr>
                <w:lang w:eastAsia="en-US"/>
              </w:rPr>
              <w:t>x</w:t>
            </w:r>
          </w:p>
        </w:tc>
        <w:tc>
          <w:tcPr>
            <w:tcW w:w="709" w:type="dxa"/>
            <w:shd w:val="clear" w:color="auto" w:fill="auto"/>
            <w:vAlign w:val="center"/>
          </w:tcPr>
          <w:p w14:paraId="0D161FE6" w14:textId="77777777" w:rsidR="00816A2E" w:rsidRPr="00816A2E" w:rsidRDefault="00816A2E" w:rsidP="00816A2E">
            <w:pPr>
              <w:ind w:left="-105" w:right="-108"/>
              <w:jc w:val="center"/>
              <w:rPr>
                <w:lang w:eastAsia="en-US"/>
              </w:rPr>
            </w:pPr>
            <w:r w:rsidRPr="00816A2E">
              <w:rPr>
                <w:lang w:eastAsia="en-US"/>
              </w:rPr>
              <w:t>x</w:t>
            </w:r>
          </w:p>
        </w:tc>
        <w:tc>
          <w:tcPr>
            <w:tcW w:w="851" w:type="dxa"/>
            <w:shd w:val="clear" w:color="auto" w:fill="auto"/>
            <w:vAlign w:val="center"/>
          </w:tcPr>
          <w:p w14:paraId="24D277EC" w14:textId="77777777" w:rsidR="00816A2E" w:rsidRPr="00816A2E" w:rsidRDefault="00816A2E" w:rsidP="00816A2E">
            <w:pPr>
              <w:ind w:left="-105" w:right="-108"/>
              <w:jc w:val="center"/>
              <w:rPr>
                <w:lang w:eastAsia="en-US"/>
              </w:rPr>
            </w:pPr>
            <w:r w:rsidRPr="00816A2E">
              <w:rPr>
                <w:lang w:eastAsia="en-US"/>
              </w:rPr>
              <w:t>x</w:t>
            </w:r>
          </w:p>
        </w:tc>
        <w:tc>
          <w:tcPr>
            <w:tcW w:w="846" w:type="dxa"/>
            <w:shd w:val="clear" w:color="auto" w:fill="auto"/>
            <w:vAlign w:val="center"/>
          </w:tcPr>
          <w:p w14:paraId="394F6982" w14:textId="77777777" w:rsidR="00816A2E" w:rsidRPr="00816A2E" w:rsidRDefault="00816A2E" w:rsidP="00816A2E">
            <w:pPr>
              <w:ind w:left="-105" w:right="-108"/>
              <w:jc w:val="center"/>
              <w:rPr>
                <w:lang w:eastAsia="en-US"/>
              </w:rPr>
            </w:pPr>
            <w:r w:rsidRPr="00816A2E">
              <w:rPr>
                <w:lang w:eastAsia="en-US"/>
              </w:rPr>
              <w:t>х</w:t>
            </w:r>
          </w:p>
        </w:tc>
        <w:tc>
          <w:tcPr>
            <w:tcW w:w="853" w:type="dxa"/>
            <w:shd w:val="clear" w:color="auto" w:fill="auto"/>
            <w:vAlign w:val="center"/>
          </w:tcPr>
          <w:p w14:paraId="368F72B9" w14:textId="77777777" w:rsidR="00816A2E" w:rsidRPr="00816A2E" w:rsidRDefault="00816A2E" w:rsidP="00816A2E">
            <w:pPr>
              <w:ind w:left="-105" w:right="-108"/>
              <w:jc w:val="center"/>
              <w:rPr>
                <w:lang w:eastAsia="en-US"/>
              </w:rPr>
            </w:pPr>
            <w:r w:rsidRPr="00816A2E">
              <w:rPr>
                <w:lang w:eastAsia="en-US"/>
              </w:rPr>
              <w:t>x</w:t>
            </w:r>
          </w:p>
        </w:tc>
        <w:tc>
          <w:tcPr>
            <w:tcW w:w="992" w:type="dxa"/>
            <w:shd w:val="clear" w:color="auto" w:fill="auto"/>
            <w:vAlign w:val="center"/>
          </w:tcPr>
          <w:p w14:paraId="3830FC86" w14:textId="77777777" w:rsidR="00816A2E" w:rsidRPr="00816A2E" w:rsidRDefault="00816A2E" w:rsidP="00816A2E">
            <w:pPr>
              <w:ind w:left="-105" w:right="-108"/>
              <w:jc w:val="center"/>
              <w:rPr>
                <w:lang w:eastAsia="en-US"/>
              </w:rPr>
            </w:pPr>
            <w:r w:rsidRPr="00816A2E">
              <w:rPr>
                <w:lang w:eastAsia="en-US"/>
              </w:rPr>
              <w:t>x</w:t>
            </w:r>
          </w:p>
        </w:tc>
      </w:tr>
    </w:tbl>
    <w:p w14:paraId="23243210" w14:textId="77777777" w:rsidR="00816A2E" w:rsidRDefault="00816A2E" w:rsidP="00816A2E">
      <w:pPr>
        <w:jc w:val="both"/>
        <w:rPr>
          <w:sz w:val="28"/>
          <w:szCs w:val="28"/>
          <w:lang w:eastAsia="en-US"/>
        </w:rPr>
      </w:pPr>
    </w:p>
    <w:p w14:paraId="6D668D79" w14:textId="77777777" w:rsidR="00816A2E" w:rsidRPr="00816A2E" w:rsidRDefault="00816A2E" w:rsidP="00816A2E">
      <w:pPr>
        <w:jc w:val="both"/>
        <w:rPr>
          <w:sz w:val="28"/>
          <w:szCs w:val="28"/>
          <w:lang w:eastAsia="en-US"/>
        </w:rPr>
      </w:pPr>
    </w:p>
    <w:p w14:paraId="3EA15B6A" w14:textId="77777777" w:rsidR="00816A2E" w:rsidRPr="00816A2E" w:rsidRDefault="00816A2E" w:rsidP="00816A2E">
      <w:pPr>
        <w:ind w:right="-285"/>
        <w:jc w:val="right"/>
        <w:rPr>
          <w:lang w:eastAsia="en-US"/>
        </w:rPr>
      </w:pPr>
    </w:p>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57"/>
        <w:gridCol w:w="17"/>
        <w:gridCol w:w="1215"/>
        <w:gridCol w:w="44"/>
        <w:gridCol w:w="992"/>
        <w:gridCol w:w="853"/>
        <w:gridCol w:w="850"/>
        <w:gridCol w:w="7"/>
        <w:gridCol w:w="825"/>
        <w:gridCol w:w="19"/>
        <w:gridCol w:w="806"/>
        <w:gridCol w:w="44"/>
        <w:gridCol w:w="994"/>
      </w:tblGrid>
      <w:tr w:rsidR="00816A2E" w:rsidRPr="00816A2E" w14:paraId="4B984536" w14:textId="77777777" w:rsidTr="009E53B0">
        <w:trPr>
          <w:trHeight w:val="266"/>
        </w:trPr>
        <w:tc>
          <w:tcPr>
            <w:tcW w:w="1809" w:type="dxa"/>
            <w:vAlign w:val="center"/>
          </w:tcPr>
          <w:p w14:paraId="4F3CD5E9" w14:textId="77777777" w:rsidR="00816A2E" w:rsidRPr="00816A2E" w:rsidRDefault="00816A2E" w:rsidP="00816A2E">
            <w:pPr>
              <w:ind w:right="-2"/>
              <w:jc w:val="center"/>
              <w:rPr>
                <w:lang w:eastAsia="en-US"/>
              </w:rPr>
            </w:pPr>
            <w:r w:rsidRPr="00816A2E">
              <w:rPr>
                <w:color w:val="000000"/>
                <w:kern w:val="32"/>
                <w:sz w:val="22"/>
                <w:szCs w:val="22"/>
                <w:lang w:eastAsia="en-US"/>
              </w:rPr>
              <w:lastRenderedPageBreak/>
              <w:t>1</w:t>
            </w:r>
          </w:p>
        </w:tc>
        <w:tc>
          <w:tcPr>
            <w:tcW w:w="2174" w:type="dxa"/>
            <w:gridSpan w:val="2"/>
            <w:shd w:val="clear" w:color="auto" w:fill="auto"/>
            <w:vAlign w:val="center"/>
          </w:tcPr>
          <w:p w14:paraId="6BE734C4" w14:textId="77777777" w:rsidR="00816A2E" w:rsidRPr="00816A2E" w:rsidRDefault="00816A2E" w:rsidP="00816A2E">
            <w:pPr>
              <w:ind w:right="-2"/>
              <w:jc w:val="center"/>
              <w:rPr>
                <w:lang w:eastAsia="en-US"/>
              </w:rPr>
            </w:pPr>
            <w:r w:rsidRPr="00816A2E">
              <w:rPr>
                <w:lang w:eastAsia="en-US"/>
              </w:rPr>
              <w:t>2</w:t>
            </w:r>
          </w:p>
        </w:tc>
        <w:tc>
          <w:tcPr>
            <w:tcW w:w="1215" w:type="dxa"/>
            <w:shd w:val="clear" w:color="auto" w:fill="auto"/>
            <w:vAlign w:val="center"/>
          </w:tcPr>
          <w:p w14:paraId="1FE03D57" w14:textId="77777777" w:rsidR="00816A2E" w:rsidRPr="00816A2E" w:rsidRDefault="00816A2E" w:rsidP="00816A2E">
            <w:pPr>
              <w:ind w:right="-2"/>
              <w:jc w:val="center"/>
              <w:rPr>
                <w:lang w:eastAsia="en-US"/>
              </w:rPr>
            </w:pPr>
            <w:r w:rsidRPr="00816A2E">
              <w:rPr>
                <w:lang w:eastAsia="en-US"/>
              </w:rPr>
              <w:t>3</w:t>
            </w:r>
          </w:p>
        </w:tc>
        <w:tc>
          <w:tcPr>
            <w:tcW w:w="1036" w:type="dxa"/>
            <w:gridSpan w:val="2"/>
            <w:shd w:val="clear" w:color="auto" w:fill="auto"/>
            <w:vAlign w:val="center"/>
          </w:tcPr>
          <w:p w14:paraId="789DE913" w14:textId="77777777" w:rsidR="00816A2E" w:rsidRPr="00816A2E" w:rsidRDefault="00816A2E" w:rsidP="00816A2E">
            <w:pPr>
              <w:ind w:right="-2"/>
              <w:jc w:val="center"/>
              <w:rPr>
                <w:lang w:eastAsia="en-US"/>
              </w:rPr>
            </w:pPr>
            <w:r w:rsidRPr="00816A2E">
              <w:rPr>
                <w:lang w:eastAsia="en-US"/>
              </w:rPr>
              <w:t>4</w:t>
            </w:r>
          </w:p>
        </w:tc>
        <w:tc>
          <w:tcPr>
            <w:tcW w:w="853" w:type="dxa"/>
            <w:shd w:val="clear" w:color="auto" w:fill="auto"/>
            <w:vAlign w:val="center"/>
          </w:tcPr>
          <w:p w14:paraId="5D038020" w14:textId="77777777" w:rsidR="00816A2E" w:rsidRPr="00816A2E" w:rsidRDefault="00816A2E" w:rsidP="00816A2E">
            <w:pPr>
              <w:ind w:right="-2"/>
              <w:jc w:val="center"/>
              <w:rPr>
                <w:lang w:eastAsia="en-US"/>
              </w:rPr>
            </w:pPr>
            <w:r w:rsidRPr="00816A2E">
              <w:rPr>
                <w:lang w:eastAsia="en-US"/>
              </w:rPr>
              <w:t>5</w:t>
            </w:r>
          </w:p>
        </w:tc>
        <w:tc>
          <w:tcPr>
            <w:tcW w:w="857" w:type="dxa"/>
            <w:gridSpan w:val="2"/>
            <w:shd w:val="clear" w:color="auto" w:fill="auto"/>
            <w:vAlign w:val="center"/>
          </w:tcPr>
          <w:p w14:paraId="6A574023" w14:textId="77777777" w:rsidR="00816A2E" w:rsidRPr="00816A2E" w:rsidRDefault="00816A2E" w:rsidP="00816A2E">
            <w:pPr>
              <w:ind w:right="-2"/>
              <w:jc w:val="center"/>
              <w:rPr>
                <w:lang w:eastAsia="en-US"/>
              </w:rPr>
            </w:pPr>
            <w:r w:rsidRPr="00816A2E">
              <w:rPr>
                <w:lang w:eastAsia="en-US"/>
              </w:rPr>
              <w:t>6</w:t>
            </w:r>
          </w:p>
        </w:tc>
        <w:tc>
          <w:tcPr>
            <w:tcW w:w="825" w:type="dxa"/>
            <w:shd w:val="clear" w:color="auto" w:fill="auto"/>
            <w:vAlign w:val="center"/>
          </w:tcPr>
          <w:p w14:paraId="304469DD" w14:textId="77777777" w:rsidR="00816A2E" w:rsidRPr="00816A2E" w:rsidRDefault="00816A2E" w:rsidP="00816A2E">
            <w:pPr>
              <w:ind w:right="-2"/>
              <w:jc w:val="center"/>
              <w:rPr>
                <w:lang w:eastAsia="en-US"/>
              </w:rPr>
            </w:pPr>
            <w:r w:rsidRPr="00816A2E">
              <w:rPr>
                <w:lang w:eastAsia="en-US"/>
              </w:rPr>
              <w:t>7</w:t>
            </w:r>
          </w:p>
        </w:tc>
        <w:tc>
          <w:tcPr>
            <w:tcW w:w="825" w:type="dxa"/>
            <w:gridSpan w:val="2"/>
            <w:shd w:val="clear" w:color="auto" w:fill="auto"/>
            <w:vAlign w:val="center"/>
          </w:tcPr>
          <w:p w14:paraId="4B9E1362" w14:textId="77777777" w:rsidR="00816A2E" w:rsidRPr="00816A2E" w:rsidRDefault="00816A2E" w:rsidP="00816A2E">
            <w:pPr>
              <w:ind w:right="-2"/>
              <w:jc w:val="center"/>
              <w:rPr>
                <w:lang w:eastAsia="en-US"/>
              </w:rPr>
            </w:pPr>
            <w:r w:rsidRPr="00816A2E">
              <w:rPr>
                <w:lang w:eastAsia="en-US"/>
              </w:rPr>
              <w:t>8</w:t>
            </w:r>
          </w:p>
        </w:tc>
        <w:tc>
          <w:tcPr>
            <w:tcW w:w="1038" w:type="dxa"/>
            <w:gridSpan w:val="2"/>
            <w:shd w:val="clear" w:color="auto" w:fill="auto"/>
            <w:vAlign w:val="center"/>
          </w:tcPr>
          <w:p w14:paraId="0A5A771D" w14:textId="77777777" w:rsidR="00816A2E" w:rsidRPr="00816A2E" w:rsidRDefault="00816A2E" w:rsidP="00816A2E">
            <w:pPr>
              <w:ind w:right="-2"/>
              <w:jc w:val="center"/>
              <w:rPr>
                <w:lang w:eastAsia="en-US"/>
              </w:rPr>
            </w:pPr>
            <w:r w:rsidRPr="00816A2E">
              <w:rPr>
                <w:lang w:eastAsia="en-US"/>
              </w:rPr>
              <w:t>9</w:t>
            </w:r>
          </w:p>
        </w:tc>
      </w:tr>
      <w:tr w:rsidR="00816A2E" w:rsidRPr="00816A2E" w14:paraId="23F271CB" w14:textId="77777777" w:rsidTr="009E53B0">
        <w:trPr>
          <w:trHeight w:val="266"/>
        </w:trPr>
        <w:tc>
          <w:tcPr>
            <w:tcW w:w="1809" w:type="dxa"/>
            <w:vMerge w:val="restart"/>
          </w:tcPr>
          <w:p w14:paraId="2BA412DE" w14:textId="77777777" w:rsidR="00816A2E" w:rsidRPr="00816A2E" w:rsidRDefault="00816A2E" w:rsidP="00816A2E">
            <w:pPr>
              <w:ind w:right="-2"/>
              <w:jc w:val="center"/>
              <w:rPr>
                <w:lang w:eastAsia="en-US"/>
              </w:rPr>
            </w:pPr>
          </w:p>
        </w:tc>
        <w:tc>
          <w:tcPr>
            <w:tcW w:w="8823" w:type="dxa"/>
            <w:gridSpan w:val="13"/>
            <w:shd w:val="clear" w:color="auto" w:fill="auto"/>
          </w:tcPr>
          <w:p w14:paraId="507497DA" w14:textId="77777777" w:rsidR="00816A2E" w:rsidRPr="00816A2E" w:rsidRDefault="00816A2E" w:rsidP="00816A2E">
            <w:pPr>
              <w:ind w:right="-2"/>
              <w:jc w:val="center"/>
              <w:rPr>
                <w:lang w:eastAsia="en-US"/>
              </w:rPr>
            </w:pPr>
            <w:r w:rsidRPr="00816A2E">
              <w:rPr>
                <w:lang w:eastAsia="en-US"/>
              </w:rPr>
              <w:t xml:space="preserve">Население (тарифы указываются с учетом НДС) </w:t>
            </w:r>
          </w:p>
        </w:tc>
      </w:tr>
      <w:tr w:rsidR="00816A2E" w:rsidRPr="00816A2E" w14:paraId="291404C5" w14:textId="77777777" w:rsidTr="009E53B0">
        <w:trPr>
          <w:trHeight w:val="430"/>
        </w:trPr>
        <w:tc>
          <w:tcPr>
            <w:tcW w:w="1809" w:type="dxa"/>
            <w:vMerge/>
          </w:tcPr>
          <w:p w14:paraId="27044C4B" w14:textId="77777777" w:rsidR="00816A2E" w:rsidRPr="00816A2E" w:rsidRDefault="00816A2E" w:rsidP="00816A2E">
            <w:pPr>
              <w:ind w:left="-107" w:right="-2"/>
              <w:jc w:val="center"/>
              <w:rPr>
                <w:lang w:eastAsia="en-US"/>
              </w:rPr>
            </w:pPr>
          </w:p>
        </w:tc>
        <w:tc>
          <w:tcPr>
            <w:tcW w:w="2157" w:type="dxa"/>
            <w:shd w:val="clear" w:color="auto" w:fill="auto"/>
            <w:vAlign w:val="center"/>
          </w:tcPr>
          <w:p w14:paraId="6AEFA106" w14:textId="77777777" w:rsidR="00816A2E" w:rsidRPr="00816A2E" w:rsidRDefault="00816A2E" w:rsidP="00816A2E">
            <w:pPr>
              <w:ind w:left="-107" w:right="-2"/>
              <w:jc w:val="center"/>
              <w:rPr>
                <w:lang w:eastAsia="en-US"/>
              </w:rPr>
            </w:pPr>
            <w:r w:rsidRPr="00816A2E">
              <w:rPr>
                <w:lang w:eastAsia="en-US"/>
              </w:rPr>
              <w:t>Одноставочный</w:t>
            </w:r>
          </w:p>
          <w:p w14:paraId="060163D6" w14:textId="77777777" w:rsidR="00816A2E" w:rsidRPr="00816A2E" w:rsidRDefault="00816A2E" w:rsidP="00816A2E">
            <w:pPr>
              <w:ind w:left="-107" w:right="-2"/>
              <w:jc w:val="center"/>
              <w:rPr>
                <w:lang w:eastAsia="en-US"/>
              </w:rPr>
            </w:pPr>
            <w:r w:rsidRPr="00816A2E">
              <w:rPr>
                <w:lang w:eastAsia="en-US"/>
              </w:rPr>
              <w:t>руб./Гкал</w:t>
            </w:r>
          </w:p>
        </w:tc>
        <w:tc>
          <w:tcPr>
            <w:tcW w:w="1276" w:type="dxa"/>
            <w:gridSpan w:val="3"/>
            <w:shd w:val="clear" w:color="auto" w:fill="auto"/>
            <w:vAlign w:val="center"/>
          </w:tcPr>
          <w:p w14:paraId="7E5FB792" w14:textId="77777777" w:rsidR="00816A2E" w:rsidRPr="00816A2E" w:rsidRDefault="00816A2E" w:rsidP="00816A2E">
            <w:pPr>
              <w:ind w:left="-106" w:right="-109"/>
              <w:jc w:val="center"/>
              <w:rPr>
                <w:lang w:eastAsia="en-US"/>
              </w:rPr>
            </w:pPr>
            <w:r w:rsidRPr="00816A2E">
              <w:rPr>
                <w:lang w:eastAsia="en-US"/>
              </w:rPr>
              <w:t>x</w:t>
            </w:r>
          </w:p>
        </w:tc>
        <w:tc>
          <w:tcPr>
            <w:tcW w:w="992" w:type="dxa"/>
            <w:shd w:val="clear" w:color="auto" w:fill="auto"/>
            <w:vAlign w:val="center"/>
          </w:tcPr>
          <w:p w14:paraId="39124A09" w14:textId="77777777" w:rsidR="00816A2E" w:rsidRPr="00816A2E" w:rsidRDefault="00816A2E" w:rsidP="00816A2E">
            <w:pPr>
              <w:ind w:left="-105" w:right="-108"/>
              <w:jc w:val="center"/>
              <w:rPr>
                <w:lang w:eastAsia="en-US"/>
              </w:rPr>
            </w:pPr>
            <w:r w:rsidRPr="00816A2E">
              <w:rPr>
                <w:lang w:eastAsia="en-US"/>
              </w:rPr>
              <w:t>x</w:t>
            </w:r>
          </w:p>
        </w:tc>
        <w:tc>
          <w:tcPr>
            <w:tcW w:w="853" w:type="dxa"/>
            <w:shd w:val="clear" w:color="auto" w:fill="auto"/>
            <w:vAlign w:val="center"/>
          </w:tcPr>
          <w:p w14:paraId="0DAF07A0" w14:textId="77777777" w:rsidR="00816A2E" w:rsidRPr="00816A2E" w:rsidRDefault="00816A2E" w:rsidP="00816A2E">
            <w:pPr>
              <w:jc w:val="center"/>
              <w:rPr>
                <w:lang w:eastAsia="en-US"/>
              </w:rPr>
            </w:pPr>
            <w:r w:rsidRPr="00816A2E">
              <w:rPr>
                <w:lang w:eastAsia="en-US"/>
              </w:rPr>
              <w:t>x</w:t>
            </w:r>
          </w:p>
        </w:tc>
        <w:tc>
          <w:tcPr>
            <w:tcW w:w="850" w:type="dxa"/>
            <w:shd w:val="clear" w:color="auto" w:fill="auto"/>
            <w:vAlign w:val="center"/>
          </w:tcPr>
          <w:p w14:paraId="0EC43C20" w14:textId="77777777" w:rsidR="00816A2E" w:rsidRPr="00816A2E" w:rsidRDefault="00816A2E" w:rsidP="00816A2E">
            <w:pPr>
              <w:jc w:val="center"/>
              <w:rPr>
                <w:lang w:eastAsia="en-US"/>
              </w:rPr>
            </w:pPr>
            <w:r w:rsidRPr="00816A2E">
              <w:rPr>
                <w:lang w:eastAsia="en-US"/>
              </w:rPr>
              <w:t>x</w:t>
            </w:r>
          </w:p>
        </w:tc>
        <w:tc>
          <w:tcPr>
            <w:tcW w:w="851" w:type="dxa"/>
            <w:gridSpan w:val="3"/>
            <w:shd w:val="clear" w:color="auto" w:fill="auto"/>
            <w:vAlign w:val="center"/>
          </w:tcPr>
          <w:p w14:paraId="1943578B" w14:textId="77777777" w:rsidR="00816A2E" w:rsidRPr="00816A2E" w:rsidRDefault="00816A2E" w:rsidP="00816A2E">
            <w:pPr>
              <w:jc w:val="center"/>
              <w:rPr>
                <w:lang w:eastAsia="en-US"/>
              </w:rPr>
            </w:pPr>
            <w:r w:rsidRPr="00816A2E">
              <w:rPr>
                <w:lang w:eastAsia="en-US"/>
              </w:rPr>
              <w:t>х</w:t>
            </w:r>
          </w:p>
        </w:tc>
        <w:tc>
          <w:tcPr>
            <w:tcW w:w="850" w:type="dxa"/>
            <w:gridSpan w:val="2"/>
            <w:shd w:val="clear" w:color="auto" w:fill="auto"/>
            <w:vAlign w:val="center"/>
          </w:tcPr>
          <w:p w14:paraId="478220A6" w14:textId="77777777" w:rsidR="00816A2E" w:rsidRPr="00816A2E" w:rsidRDefault="00816A2E" w:rsidP="00816A2E">
            <w:pPr>
              <w:jc w:val="center"/>
              <w:rPr>
                <w:lang w:eastAsia="en-US"/>
              </w:rPr>
            </w:pPr>
            <w:r w:rsidRPr="00816A2E">
              <w:rPr>
                <w:lang w:eastAsia="en-US"/>
              </w:rPr>
              <w:t>x</w:t>
            </w:r>
          </w:p>
        </w:tc>
        <w:tc>
          <w:tcPr>
            <w:tcW w:w="994" w:type="dxa"/>
            <w:shd w:val="clear" w:color="auto" w:fill="auto"/>
            <w:vAlign w:val="center"/>
          </w:tcPr>
          <w:p w14:paraId="662B6023" w14:textId="77777777" w:rsidR="00816A2E" w:rsidRPr="00816A2E" w:rsidRDefault="00816A2E" w:rsidP="00816A2E">
            <w:pPr>
              <w:jc w:val="center"/>
              <w:rPr>
                <w:lang w:eastAsia="en-US"/>
              </w:rPr>
            </w:pPr>
            <w:r w:rsidRPr="00816A2E">
              <w:rPr>
                <w:lang w:eastAsia="en-US"/>
              </w:rPr>
              <w:t>x</w:t>
            </w:r>
          </w:p>
        </w:tc>
      </w:tr>
      <w:tr w:rsidR="00816A2E" w:rsidRPr="00816A2E" w14:paraId="25CBB915" w14:textId="77777777" w:rsidTr="009E53B0">
        <w:trPr>
          <w:trHeight w:val="276"/>
        </w:trPr>
        <w:tc>
          <w:tcPr>
            <w:tcW w:w="1809" w:type="dxa"/>
            <w:vMerge/>
          </w:tcPr>
          <w:p w14:paraId="0007BC2F" w14:textId="77777777" w:rsidR="00816A2E" w:rsidRPr="00816A2E" w:rsidRDefault="00816A2E" w:rsidP="00816A2E">
            <w:pPr>
              <w:ind w:right="-2"/>
              <w:jc w:val="center"/>
              <w:rPr>
                <w:lang w:eastAsia="en-US"/>
              </w:rPr>
            </w:pPr>
          </w:p>
        </w:tc>
        <w:tc>
          <w:tcPr>
            <w:tcW w:w="2157" w:type="dxa"/>
            <w:shd w:val="clear" w:color="auto" w:fill="auto"/>
          </w:tcPr>
          <w:p w14:paraId="43CAF68B" w14:textId="77777777" w:rsidR="00816A2E" w:rsidRPr="00816A2E" w:rsidRDefault="00816A2E" w:rsidP="00816A2E">
            <w:pPr>
              <w:ind w:right="-2"/>
              <w:jc w:val="center"/>
              <w:rPr>
                <w:lang w:eastAsia="en-US"/>
              </w:rPr>
            </w:pPr>
            <w:r w:rsidRPr="00816A2E">
              <w:rPr>
                <w:lang w:eastAsia="en-US"/>
              </w:rPr>
              <w:t>Двухставочный</w:t>
            </w:r>
          </w:p>
        </w:tc>
        <w:tc>
          <w:tcPr>
            <w:tcW w:w="1276" w:type="dxa"/>
            <w:gridSpan w:val="3"/>
            <w:shd w:val="clear" w:color="auto" w:fill="auto"/>
            <w:vAlign w:val="center"/>
          </w:tcPr>
          <w:p w14:paraId="5C61176D" w14:textId="77777777" w:rsidR="00816A2E" w:rsidRPr="00816A2E" w:rsidRDefault="00816A2E" w:rsidP="00816A2E">
            <w:pPr>
              <w:jc w:val="center"/>
              <w:rPr>
                <w:lang w:eastAsia="en-US"/>
              </w:rPr>
            </w:pPr>
            <w:r w:rsidRPr="00816A2E">
              <w:rPr>
                <w:lang w:eastAsia="en-US"/>
              </w:rPr>
              <w:t>x</w:t>
            </w:r>
          </w:p>
        </w:tc>
        <w:tc>
          <w:tcPr>
            <w:tcW w:w="992" w:type="dxa"/>
            <w:shd w:val="clear" w:color="auto" w:fill="auto"/>
            <w:vAlign w:val="center"/>
          </w:tcPr>
          <w:p w14:paraId="13CC8B6A" w14:textId="77777777" w:rsidR="00816A2E" w:rsidRPr="00816A2E" w:rsidRDefault="00816A2E" w:rsidP="00816A2E">
            <w:pPr>
              <w:jc w:val="center"/>
              <w:rPr>
                <w:lang w:eastAsia="en-US"/>
              </w:rPr>
            </w:pPr>
            <w:r w:rsidRPr="00816A2E">
              <w:rPr>
                <w:lang w:eastAsia="en-US"/>
              </w:rPr>
              <w:t>x</w:t>
            </w:r>
          </w:p>
        </w:tc>
        <w:tc>
          <w:tcPr>
            <w:tcW w:w="853" w:type="dxa"/>
            <w:shd w:val="clear" w:color="auto" w:fill="auto"/>
            <w:vAlign w:val="center"/>
          </w:tcPr>
          <w:p w14:paraId="290D1AAE" w14:textId="77777777" w:rsidR="00816A2E" w:rsidRPr="00816A2E" w:rsidRDefault="00816A2E" w:rsidP="00816A2E">
            <w:pPr>
              <w:jc w:val="center"/>
              <w:rPr>
                <w:lang w:eastAsia="en-US"/>
              </w:rPr>
            </w:pPr>
            <w:r w:rsidRPr="00816A2E">
              <w:rPr>
                <w:lang w:eastAsia="en-US"/>
              </w:rPr>
              <w:t>x</w:t>
            </w:r>
          </w:p>
        </w:tc>
        <w:tc>
          <w:tcPr>
            <w:tcW w:w="850" w:type="dxa"/>
            <w:shd w:val="clear" w:color="auto" w:fill="auto"/>
            <w:vAlign w:val="center"/>
          </w:tcPr>
          <w:p w14:paraId="76C54F63" w14:textId="77777777" w:rsidR="00816A2E" w:rsidRPr="00816A2E" w:rsidRDefault="00816A2E" w:rsidP="00816A2E">
            <w:pPr>
              <w:jc w:val="center"/>
              <w:rPr>
                <w:lang w:eastAsia="en-US"/>
              </w:rPr>
            </w:pPr>
            <w:r w:rsidRPr="00816A2E">
              <w:rPr>
                <w:lang w:eastAsia="en-US"/>
              </w:rPr>
              <w:t>x</w:t>
            </w:r>
          </w:p>
        </w:tc>
        <w:tc>
          <w:tcPr>
            <w:tcW w:w="851" w:type="dxa"/>
            <w:gridSpan w:val="3"/>
            <w:shd w:val="clear" w:color="auto" w:fill="auto"/>
            <w:vAlign w:val="center"/>
          </w:tcPr>
          <w:p w14:paraId="0A83826D" w14:textId="77777777" w:rsidR="00816A2E" w:rsidRPr="00816A2E" w:rsidRDefault="00816A2E" w:rsidP="00816A2E">
            <w:pPr>
              <w:jc w:val="center"/>
              <w:rPr>
                <w:lang w:eastAsia="en-US"/>
              </w:rPr>
            </w:pPr>
            <w:r w:rsidRPr="00816A2E">
              <w:rPr>
                <w:lang w:eastAsia="en-US"/>
              </w:rPr>
              <w:t>х</w:t>
            </w:r>
          </w:p>
        </w:tc>
        <w:tc>
          <w:tcPr>
            <w:tcW w:w="850" w:type="dxa"/>
            <w:gridSpan w:val="2"/>
            <w:shd w:val="clear" w:color="auto" w:fill="auto"/>
            <w:vAlign w:val="center"/>
          </w:tcPr>
          <w:p w14:paraId="722F5401" w14:textId="77777777" w:rsidR="00816A2E" w:rsidRPr="00816A2E" w:rsidRDefault="00816A2E" w:rsidP="00816A2E">
            <w:pPr>
              <w:jc w:val="center"/>
              <w:rPr>
                <w:lang w:eastAsia="en-US"/>
              </w:rPr>
            </w:pPr>
            <w:r w:rsidRPr="00816A2E">
              <w:rPr>
                <w:lang w:eastAsia="en-US"/>
              </w:rPr>
              <w:t>x</w:t>
            </w:r>
          </w:p>
        </w:tc>
        <w:tc>
          <w:tcPr>
            <w:tcW w:w="994" w:type="dxa"/>
            <w:shd w:val="clear" w:color="auto" w:fill="auto"/>
            <w:vAlign w:val="center"/>
          </w:tcPr>
          <w:p w14:paraId="1CB6A459" w14:textId="77777777" w:rsidR="00816A2E" w:rsidRPr="00816A2E" w:rsidRDefault="00816A2E" w:rsidP="00816A2E">
            <w:pPr>
              <w:jc w:val="center"/>
              <w:rPr>
                <w:lang w:eastAsia="en-US"/>
              </w:rPr>
            </w:pPr>
            <w:r w:rsidRPr="00816A2E">
              <w:rPr>
                <w:lang w:eastAsia="en-US"/>
              </w:rPr>
              <w:t>x</w:t>
            </w:r>
          </w:p>
        </w:tc>
      </w:tr>
      <w:tr w:rsidR="00816A2E" w:rsidRPr="00816A2E" w14:paraId="0CDD0FFA" w14:textId="77777777" w:rsidTr="009E53B0">
        <w:trPr>
          <w:trHeight w:val="1120"/>
        </w:trPr>
        <w:tc>
          <w:tcPr>
            <w:tcW w:w="1809" w:type="dxa"/>
            <w:vMerge/>
          </w:tcPr>
          <w:p w14:paraId="138830CD" w14:textId="77777777" w:rsidR="00816A2E" w:rsidRPr="00816A2E" w:rsidRDefault="00816A2E" w:rsidP="00816A2E">
            <w:pPr>
              <w:ind w:right="-2"/>
              <w:jc w:val="center"/>
              <w:rPr>
                <w:lang w:eastAsia="en-US"/>
              </w:rPr>
            </w:pPr>
          </w:p>
        </w:tc>
        <w:tc>
          <w:tcPr>
            <w:tcW w:w="2157" w:type="dxa"/>
            <w:shd w:val="clear" w:color="auto" w:fill="auto"/>
          </w:tcPr>
          <w:p w14:paraId="6AC4D79A" w14:textId="77777777" w:rsidR="00816A2E" w:rsidRPr="00816A2E" w:rsidRDefault="00816A2E" w:rsidP="00816A2E">
            <w:pPr>
              <w:ind w:right="-2"/>
              <w:jc w:val="center"/>
              <w:rPr>
                <w:lang w:eastAsia="en-US"/>
              </w:rPr>
            </w:pPr>
            <w:r w:rsidRPr="00816A2E">
              <w:rPr>
                <w:lang w:eastAsia="en-US"/>
              </w:rPr>
              <w:t>Ставка за тепловую энергию, руб./Гкал</w:t>
            </w:r>
          </w:p>
        </w:tc>
        <w:tc>
          <w:tcPr>
            <w:tcW w:w="1276" w:type="dxa"/>
            <w:gridSpan w:val="3"/>
            <w:shd w:val="clear" w:color="auto" w:fill="auto"/>
            <w:vAlign w:val="center"/>
          </w:tcPr>
          <w:p w14:paraId="1C901274" w14:textId="77777777" w:rsidR="00816A2E" w:rsidRPr="00816A2E" w:rsidRDefault="00816A2E" w:rsidP="00816A2E">
            <w:pPr>
              <w:jc w:val="center"/>
              <w:rPr>
                <w:lang w:eastAsia="en-US"/>
              </w:rPr>
            </w:pPr>
            <w:r w:rsidRPr="00816A2E">
              <w:rPr>
                <w:lang w:eastAsia="en-US"/>
              </w:rPr>
              <w:t>x</w:t>
            </w:r>
          </w:p>
        </w:tc>
        <w:tc>
          <w:tcPr>
            <w:tcW w:w="992" w:type="dxa"/>
            <w:shd w:val="clear" w:color="auto" w:fill="auto"/>
            <w:vAlign w:val="center"/>
          </w:tcPr>
          <w:p w14:paraId="5E20A802" w14:textId="77777777" w:rsidR="00816A2E" w:rsidRPr="00816A2E" w:rsidRDefault="00816A2E" w:rsidP="00816A2E">
            <w:pPr>
              <w:jc w:val="center"/>
              <w:rPr>
                <w:lang w:eastAsia="en-US"/>
              </w:rPr>
            </w:pPr>
            <w:r w:rsidRPr="00816A2E">
              <w:rPr>
                <w:lang w:eastAsia="en-US"/>
              </w:rPr>
              <w:t>x</w:t>
            </w:r>
          </w:p>
        </w:tc>
        <w:tc>
          <w:tcPr>
            <w:tcW w:w="853" w:type="dxa"/>
            <w:shd w:val="clear" w:color="auto" w:fill="auto"/>
            <w:vAlign w:val="center"/>
          </w:tcPr>
          <w:p w14:paraId="25DA3396" w14:textId="77777777" w:rsidR="00816A2E" w:rsidRPr="00816A2E" w:rsidRDefault="00816A2E" w:rsidP="00816A2E">
            <w:pPr>
              <w:jc w:val="center"/>
              <w:rPr>
                <w:lang w:eastAsia="en-US"/>
              </w:rPr>
            </w:pPr>
            <w:r w:rsidRPr="00816A2E">
              <w:rPr>
                <w:lang w:eastAsia="en-US"/>
              </w:rPr>
              <w:t>x</w:t>
            </w:r>
          </w:p>
        </w:tc>
        <w:tc>
          <w:tcPr>
            <w:tcW w:w="850" w:type="dxa"/>
            <w:shd w:val="clear" w:color="auto" w:fill="auto"/>
            <w:vAlign w:val="center"/>
          </w:tcPr>
          <w:p w14:paraId="3EF9D9AF" w14:textId="77777777" w:rsidR="00816A2E" w:rsidRPr="00816A2E" w:rsidRDefault="00816A2E" w:rsidP="00816A2E">
            <w:pPr>
              <w:jc w:val="center"/>
              <w:rPr>
                <w:lang w:eastAsia="en-US"/>
              </w:rPr>
            </w:pPr>
            <w:r w:rsidRPr="00816A2E">
              <w:rPr>
                <w:lang w:eastAsia="en-US"/>
              </w:rPr>
              <w:t>x</w:t>
            </w:r>
          </w:p>
        </w:tc>
        <w:tc>
          <w:tcPr>
            <w:tcW w:w="851" w:type="dxa"/>
            <w:gridSpan w:val="3"/>
            <w:shd w:val="clear" w:color="auto" w:fill="auto"/>
            <w:vAlign w:val="center"/>
          </w:tcPr>
          <w:p w14:paraId="1220E066" w14:textId="77777777" w:rsidR="00816A2E" w:rsidRPr="00816A2E" w:rsidRDefault="00816A2E" w:rsidP="00816A2E">
            <w:pPr>
              <w:jc w:val="center"/>
              <w:rPr>
                <w:lang w:eastAsia="en-US"/>
              </w:rPr>
            </w:pPr>
            <w:r w:rsidRPr="00816A2E">
              <w:rPr>
                <w:lang w:eastAsia="en-US"/>
              </w:rPr>
              <w:t>х</w:t>
            </w:r>
          </w:p>
        </w:tc>
        <w:tc>
          <w:tcPr>
            <w:tcW w:w="850" w:type="dxa"/>
            <w:gridSpan w:val="2"/>
            <w:shd w:val="clear" w:color="auto" w:fill="auto"/>
            <w:vAlign w:val="center"/>
          </w:tcPr>
          <w:p w14:paraId="124D6A05" w14:textId="77777777" w:rsidR="00816A2E" w:rsidRPr="00816A2E" w:rsidRDefault="00816A2E" w:rsidP="00816A2E">
            <w:pPr>
              <w:jc w:val="center"/>
              <w:rPr>
                <w:lang w:eastAsia="en-US"/>
              </w:rPr>
            </w:pPr>
            <w:r w:rsidRPr="00816A2E">
              <w:rPr>
                <w:lang w:eastAsia="en-US"/>
              </w:rPr>
              <w:t>x</w:t>
            </w:r>
          </w:p>
        </w:tc>
        <w:tc>
          <w:tcPr>
            <w:tcW w:w="994" w:type="dxa"/>
            <w:shd w:val="clear" w:color="auto" w:fill="auto"/>
            <w:vAlign w:val="center"/>
          </w:tcPr>
          <w:p w14:paraId="3EE907CD" w14:textId="77777777" w:rsidR="00816A2E" w:rsidRPr="00816A2E" w:rsidRDefault="00816A2E" w:rsidP="00816A2E">
            <w:pPr>
              <w:jc w:val="center"/>
              <w:rPr>
                <w:lang w:eastAsia="en-US"/>
              </w:rPr>
            </w:pPr>
            <w:r w:rsidRPr="00816A2E">
              <w:rPr>
                <w:lang w:eastAsia="en-US"/>
              </w:rPr>
              <w:t>x</w:t>
            </w:r>
          </w:p>
        </w:tc>
      </w:tr>
      <w:tr w:rsidR="00816A2E" w:rsidRPr="00816A2E" w14:paraId="459BEE85" w14:textId="77777777" w:rsidTr="009E53B0">
        <w:trPr>
          <w:trHeight w:val="1162"/>
        </w:trPr>
        <w:tc>
          <w:tcPr>
            <w:tcW w:w="1809" w:type="dxa"/>
            <w:vMerge/>
          </w:tcPr>
          <w:p w14:paraId="17BAAEC2" w14:textId="77777777" w:rsidR="00816A2E" w:rsidRPr="00816A2E" w:rsidRDefault="00816A2E" w:rsidP="00816A2E">
            <w:pPr>
              <w:ind w:right="-2"/>
              <w:jc w:val="center"/>
              <w:rPr>
                <w:lang w:eastAsia="en-US"/>
              </w:rPr>
            </w:pPr>
          </w:p>
        </w:tc>
        <w:tc>
          <w:tcPr>
            <w:tcW w:w="2157" w:type="dxa"/>
            <w:shd w:val="clear" w:color="auto" w:fill="auto"/>
            <w:vAlign w:val="center"/>
          </w:tcPr>
          <w:p w14:paraId="6FCF0025" w14:textId="77777777" w:rsidR="00816A2E" w:rsidRPr="00816A2E" w:rsidRDefault="00816A2E" w:rsidP="00816A2E">
            <w:pPr>
              <w:ind w:right="-2"/>
              <w:jc w:val="center"/>
              <w:rPr>
                <w:lang w:eastAsia="en-US"/>
              </w:rPr>
            </w:pPr>
            <w:r w:rsidRPr="00816A2E">
              <w:rPr>
                <w:lang w:eastAsia="en-US"/>
              </w:rPr>
              <w:t xml:space="preserve">Ставка за содержание тепловой мощности, </w:t>
            </w:r>
          </w:p>
          <w:p w14:paraId="73458A11" w14:textId="77777777" w:rsidR="00816A2E" w:rsidRPr="00816A2E" w:rsidRDefault="00816A2E" w:rsidP="00816A2E">
            <w:pPr>
              <w:tabs>
                <w:tab w:val="left" w:pos="670"/>
              </w:tabs>
              <w:ind w:right="-2"/>
              <w:jc w:val="center"/>
              <w:rPr>
                <w:lang w:eastAsia="en-US"/>
              </w:rPr>
            </w:pPr>
            <w:r w:rsidRPr="00816A2E">
              <w:rPr>
                <w:lang w:eastAsia="en-US"/>
              </w:rPr>
              <w:t xml:space="preserve">тыс.руб./Гкал/ч </w:t>
            </w:r>
          </w:p>
          <w:p w14:paraId="4DCEAD7A" w14:textId="77777777" w:rsidR="00816A2E" w:rsidRPr="00816A2E" w:rsidRDefault="00816A2E" w:rsidP="00816A2E">
            <w:pPr>
              <w:tabs>
                <w:tab w:val="left" w:pos="670"/>
              </w:tabs>
              <w:ind w:right="-2"/>
              <w:jc w:val="center"/>
              <w:rPr>
                <w:lang w:eastAsia="en-US"/>
              </w:rPr>
            </w:pPr>
            <w:r w:rsidRPr="00816A2E">
              <w:rPr>
                <w:lang w:eastAsia="en-US"/>
              </w:rPr>
              <w:t>в мес.</w:t>
            </w:r>
          </w:p>
        </w:tc>
        <w:tc>
          <w:tcPr>
            <w:tcW w:w="1276" w:type="dxa"/>
            <w:gridSpan w:val="3"/>
            <w:shd w:val="clear" w:color="auto" w:fill="auto"/>
            <w:vAlign w:val="center"/>
          </w:tcPr>
          <w:p w14:paraId="0CE2128A" w14:textId="77777777" w:rsidR="00816A2E" w:rsidRPr="00816A2E" w:rsidRDefault="00816A2E" w:rsidP="00816A2E">
            <w:pPr>
              <w:jc w:val="center"/>
              <w:rPr>
                <w:lang w:eastAsia="en-US"/>
              </w:rPr>
            </w:pPr>
            <w:r w:rsidRPr="00816A2E">
              <w:rPr>
                <w:lang w:eastAsia="en-US"/>
              </w:rPr>
              <w:t>x</w:t>
            </w:r>
          </w:p>
        </w:tc>
        <w:tc>
          <w:tcPr>
            <w:tcW w:w="992" w:type="dxa"/>
            <w:shd w:val="clear" w:color="auto" w:fill="auto"/>
            <w:vAlign w:val="center"/>
          </w:tcPr>
          <w:p w14:paraId="57EDFD37" w14:textId="77777777" w:rsidR="00816A2E" w:rsidRPr="00816A2E" w:rsidRDefault="00816A2E" w:rsidP="00816A2E">
            <w:pPr>
              <w:jc w:val="center"/>
              <w:rPr>
                <w:lang w:eastAsia="en-US"/>
              </w:rPr>
            </w:pPr>
            <w:r w:rsidRPr="00816A2E">
              <w:rPr>
                <w:lang w:eastAsia="en-US"/>
              </w:rPr>
              <w:t>x</w:t>
            </w:r>
          </w:p>
        </w:tc>
        <w:tc>
          <w:tcPr>
            <w:tcW w:w="853" w:type="dxa"/>
            <w:shd w:val="clear" w:color="auto" w:fill="auto"/>
            <w:vAlign w:val="center"/>
          </w:tcPr>
          <w:p w14:paraId="601812F3" w14:textId="77777777" w:rsidR="00816A2E" w:rsidRPr="00816A2E" w:rsidRDefault="00816A2E" w:rsidP="00816A2E">
            <w:pPr>
              <w:jc w:val="center"/>
              <w:rPr>
                <w:lang w:eastAsia="en-US"/>
              </w:rPr>
            </w:pPr>
            <w:r w:rsidRPr="00816A2E">
              <w:rPr>
                <w:lang w:eastAsia="en-US"/>
              </w:rPr>
              <w:t>x</w:t>
            </w:r>
          </w:p>
        </w:tc>
        <w:tc>
          <w:tcPr>
            <w:tcW w:w="850" w:type="dxa"/>
            <w:shd w:val="clear" w:color="auto" w:fill="auto"/>
            <w:vAlign w:val="center"/>
          </w:tcPr>
          <w:p w14:paraId="169BEAAB" w14:textId="77777777" w:rsidR="00816A2E" w:rsidRPr="00816A2E" w:rsidRDefault="00816A2E" w:rsidP="00816A2E">
            <w:pPr>
              <w:jc w:val="center"/>
              <w:rPr>
                <w:lang w:eastAsia="en-US"/>
              </w:rPr>
            </w:pPr>
            <w:r w:rsidRPr="00816A2E">
              <w:rPr>
                <w:lang w:eastAsia="en-US"/>
              </w:rPr>
              <w:t>x</w:t>
            </w:r>
          </w:p>
        </w:tc>
        <w:tc>
          <w:tcPr>
            <w:tcW w:w="851" w:type="dxa"/>
            <w:gridSpan w:val="3"/>
            <w:shd w:val="clear" w:color="auto" w:fill="auto"/>
            <w:vAlign w:val="center"/>
          </w:tcPr>
          <w:p w14:paraId="7686554B" w14:textId="77777777" w:rsidR="00816A2E" w:rsidRPr="00816A2E" w:rsidRDefault="00816A2E" w:rsidP="00816A2E">
            <w:pPr>
              <w:jc w:val="center"/>
              <w:rPr>
                <w:lang w:eastAsia="en-US"/>
              </w:rPr>
            </w:pPr>
            <w:r w:rsidRPr="00816A2E">
              <w:rPr>
                <w:lang w:eastAsia="en-US"/>
              </w:rPr>
              <w:t>х</w:t>
            </w:r>
          </w:p>
        </w:tc>
        <w:tc>
          <w:tcPr>
            <w:tcW w:w="850" w:type="dxa"/>
            <w:gridSpan w:val="2"/>
            <w:shd w:val="clear" w:color="auto" w:fill="auto"/>
            <w:vAlign w:val="center"/>
          </w:tcPr>
          <w:p w14:paraId="1A8320C6" w14:textId="77777777" w:rsidR="00816A2E" w:rsidRPr="00816A2E" w:rsidRDefault="00816A2E" w:rsidP="00816A2E">
            <w:pPr>
              <w:jc w:val="center"/>
              <w:rPr>
                <w:lang w:eastAsia="en-US"/>
              </w:rPr>
            </w:pPr>
            <w:r w:rsidRPr="00816A2E">
              <w:rPr>
                <w:lang w:eastAsia="en-US"/>
              </w:rPr>
              <w:t>x</w:t>
            </w:r>
          </w:p>
        </w:tc>
        <w:tc>
          <w:tcPr>
            <w:tcW w:w="994" w:type="dxa"/>
            <w:shd w:val="clear" w:color="auto" w:fill="auto"/>
            <w:vAlign w:val="center"/>
          </w:tcPr>
          <w:p w14:paraId="338D0F97" w14:textId="77777777" w:rsidR="00816A2E" w:rsidRPr="00816A2E" w:rsidRDefault="00816A2E" w:rsidP="00816A2E">
            <w:pPr>
              <w:jc w:val="center"/>
              <w:rPr>
                <w:lang w:eastAsia="en-US"/>
              </w:rPr>
            </w:pPr>
            <w:r w:rsidRPr="00816A2E">
              <w:rPr>
                <w:lang w:eastAsia="en-US"/>
              </w:rPr>
              <w:t>x</w:t>
            </w:r>
          </w:p>
        </w:tc>
      </w:tr>
    </w:tbl>
    <w:p w14:paraId="0A1A35EB" w14:textId="77777777" w:rsidR="00816A2E" w:rsidRPr="00816A2E" w:rsidRDefault="00816A2E" w:rsidP="00816A2E">
      <w:pPr>
        <w:ind w:right="-285"/>
        <w:jc w:val="right"/>
        <w:rPr>
          <w:sz w:val="28"/>
          <w:lang w:eastAsia="en-US"/>
        </w:rPr>
      </w:pPr>
      <w:r w:rsidRPr="00816A2E">
        <w:rPr>
          <w:sz w:val="28"/>
          <w:lang w:eastAsia="en-US"/>
        </w:rPr>
        <w:t xml:space="preserve">    </w:t>
      </w:r>
    </w:p>
    <w:p w14:paraId="2A93246E" w14:textId="77777777" w:rsidR="00816A2E" w:rsidRPr="00816A2E" w:rsidRDefault="00816A2E" w:rsidP="00816A2E">
      <w:pPr>
        <w:ind w:right="-285"/>
        <w:jc w:val="right"/>
        <w:rPr>
          <w:lang w:eastAsia="en-US"/>
        </w:rPr>
      </w:pPr>
      <w:r w:rsidRPr="00816A2E">
        <w:rPr>
          <w:sz w:val="28"/>
          <w:lang w:eastAsia="en-US"/>
        </w:rPr>
        <w:t xml:space="preserve">   ».</w:t>
      </w:r>
    </w:p>
    <w:p w14:paraId="124E43A3" w14:textId="77777777" w:rsidR="00816A2E" w:rsidRDefault="00816A2E" w:rsidP="00816A2E">
      <w:pPr>
        <w:contextualSpacing/>
        <w:jc w:val="both"/>
        <w:rPr>
          <w:sz w:val="28"/>
          <w:szCs w:val="28"/>
        </w:rPr>
        <w:sectPr w:rsidR="00816A2E" w:rsidSect="00816A2E">
          <w:pgSz w:w="11906" w:h="16838"/>
          <w:pgMar w:top="851" w:right="851" w:bottom="851" w:left="1701" w:header="709" w:footer="709" w:gutter="0"/>
          <w:cols w:space="708"/>
          <w:titlePg/>
          <w:docGrid w:linePitch="360"/>
        </w:sectPr>
      </w:pPr>
    </w:p>
    <w:p w14:paraId="5F856E3F" w14:textId="7978703E" w:rsidR="00816A2E" w:rsidRPr="00F01343" w:rsidRDefault="00816A2E" w:rsidP="00816A2E">
      <w:pPr>
        <w:tabs>
          <w:tab w:val="left" w:pos="270"/>
          <w:tab w:val="right" w:pos="9355"/>
        </w:tabs>
        <w:ind w:left="-4310" w:firstLine="9697"/>
      </w:pPr>
      <w:r w:rsidRPr="00F01343">
        <w:lastRenderedPageBreak/>
        <w:t>Приложение</w:t>
      </w:r>
      <w:r>
        <w:t xml:space="preserve"> № 4</w:t>
      </w:r>
      <w:r>
        <w:t>4</w:t>
      </w:r>
      <w:r>
        <w:t xml:space="preserve"> к протоколу</w:t>
      </w:r>
      <w:r w:rsidRPr="00F01343">
        <w:t xml:space="preserve"> № </w:t>
      </w:r>
      <w:r>
        <w:t>88</w:t>
      </w:r>
    </w:p>
    <w:p w14:paraId="1CE36345" w14:textId="77777777" w:rsidR="00816A2E" w:rsidRPr="00F01343" w:rsidRDefault="00816A2E" w:rsidP="00816A2E">
      <w:pPr>
        <w:tabs>
          <w:tab w:val="left" w:pos="3686"/>
          <w:tab w:val="left" w:pos="9498"/>
        </w:tabs>
        <w:ind w:left="-4310" w:right="-569" w:firstLine="9697"/>
      </w:pPr>
      <w:r w:rsidRPr="00F01343">
        <w:t>заседания правления Региональной</w:t>
      </w:r>
    </w:p>
    <w:p w14:paraId="5A64159F" w14:textId="77777777" w:rsidR="00816A2E" w:rsidRPr="00F01343" w:rsidRDefault="00816A2E" w:rsidP="00816A2E">
      <w:pPr>
        <w:tabs>
          <w:tab w:val="left" w:pos="3686"/>
          <w:tab w:val="left" w:pos="9498"/>
        </w:tabs>
        <w:ind w:left="-4310" w:right="-569" w:firstLine="9697"/>
      </w:pPr>
      <w:r w:rsidRPr="00F01343">
        <w:t>энергетической комиссии</w:t>
      </w:r>
    </w:p>
    <w:p w14:paraId="4C9E6082" w14:textId="77777777" w:rsidR="00816A2E" w:rsidRDefault="00816A2E" w:rsidP="00816A2E">
      <w:pPr>
        <w:tabs>
          <w:tab w:val="left" w:pos="3686"/>
          <w:tab w:val="left" w:pos="9498"/>
        </w:tabs>
        <w:ind w:left="-4310" w:right="-569" w:firstLine="9697"/>
      </w:pPr>
      <w:r w:rsidRPr="00F01343">
        <w:t xml:space="preserve">Кузбасса от </w:t>
      </w:r>
      <w:r>
        <w:t>17</w:t>
      </w:r>
      <w:r w:rsidRPr="00F01343">
        <w:t>.</w:t>
      </w:r>
      <w:r>
        <w:t>12</w:t>
      </w:r>
      <w:r w:rsidRPr="00F01343">
        <w:t>.2024</w:t>
      </w:r>
    </w:p>
    <w:p w14:paraId="4C4A389B" w14:textId="77777777" w:rsidR="00816A2E" w:rsidRDefault="00816A2E" w:rsidP="00816A2E">
      <w:pPr>
        <w:tabs>
          <w:tab w:val="left" w:pos="3686"/>
          <w:tab w:val="left" w:pos="9498"/>
        </w:tabs>
        <w:ind w:left="-4310" w:right="-569" w:firstLine="9697"/>
      </w:pPr>
    </w:p>
    <w:p w14:paraId="659E54A3" w14:textId="77777777" w:rsidR="00816A2E" w:rsidRPr="00816A2E" w:rsidRDefault="00816A2E" w:rsidP="00816A2E">
      <w:pPr>
        <w:jc w:val="center"/>
        <w:rPr>
          <w:snapToGrid w:val="0"/>
          <w:sz w:val="28"/>
          <w:szCs w:val="28"/>
        </w:rPr>
      </w:pPr>
      <w:r w:rsidRPr="00816A2E">
        <w:rPr>
          <w:snapToGrid w:val="0"/>
          <w:sz w:val="28"/>
          <w:szCs w:val="28"/>
        </w:rPr>
        <w:t>Экспертное заключение</w:t>
      </w:r>
    </w:p>
    <w:p w14:paraId="0621ECED" w14:textId="77777777" w:rsidR="00816A2E" w:rsidRPr="00816A2E" w:rsidRDefault="00816A2E" w:rsidP="00816A2E">
      <w:pPr>
        <w:jc w:val="center"/>
        <w:rPr>
          <w:snapToGrid w:val="0"/>
          <w:sz w:val="28"/>
          <w:szCs w:val="28"/>
        </w:rPr>
      </w:pPr>
      <w:r w:rsidRPr="00816A2E">
        <w:rPr>
          <w:snapToGrid w:val="0"/>
          <w:sz w:val="28"/>
          <w:szCs w:val="28"/>
        </w:rPr>
        <w:t>Региональной энергетической комиссии Кузбасса</w:t>
      </w:r>
    </w:p>
    <w:p w14:paraId="5E8AEF4D" w14:textId="77777777" w:rsidR="00816A2E" w:rsidRPr="00816A2E" w:rsidRDefault="00816A2E" w:rsidP="00816A2E">
      <w:pPr>
        <w:jc w:val="center"/>
        <w:rPr>
          <w:snapToGrid w:val="0"/>
          <w:sz w:val="28"/>
          <w:szCs w:val="28"/>
        </w:rPr>
      </w:pPr>
      <w:r w:rsidRPr="00816A2E">
        <w:rPr>
          <w:snapToGrid w:val="0"/>
          <w:sz w:val="28"/>
          <w:szCs w:val="28"/>
        </w:rPr>
        <w:t xml:space="preserve">по материалам, представленным </w:t>
      </w:r>
      <w:r w:rsidRPr="00816A2E">
        <w:rPr>
          <w:iCs/>
          <w:snapToGrid w:val="0"/>
          <w:sz w:val="28"/>
          <w:szCs w:val="28"/>
        </w:rPr>
        <w:t xml:space="preserve">ОАО «РЖД» (филиал Кузбасский территориальный участок Западно-Сибирской дирекции </w:t>
      </w:r>
      <w:r w:rsidRPr="00816A2E">
        <w:rPr>
          <w:iCs/>
          <w:snapToGrid w:val="0"/>
          <w:sz w:val="28"/>
          <w:szCs w:val="28"/>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816A2E">
        <w:rPr>
          <w:iCs/>
          <w:snapToGrid w:val="0"/>
          <w:sz w:val="28"/>
          <w:szCs w:val="28"/>
        </w:rPr>
        <w:br/>
      </w:r>
      <w:r w:rsidRPr="00816A2E">
        <w:rPr>
          <w:bCs/>
          <w:snapToGrid w:val="0"/>
          <w:color w:val="000000"/>
          <w:kern w:val="32"/>
          <w:sz w:val="28"/>
          <w:szCs w:val="28"/>
        </w:rPr>
        <w:t xml:space="preserve">ТЧ-15 на ст. Новокузнецк-Сортировочный </w:t>
      </w:r>
      <w:r w:rsidRPr="00816A2E">
        <w:rPr>
          <w:snapToGrid w:val="0"/>
          <w:sz w:val="28"/>
          <w:szCs w:val="28"/>
        </w:rPr>
        <w:t xml:space="preserve">для корректировки НВВ и уровня тарифов на тепловую энергию и горячую воду, реализуемые </w:t>
      </w:r>
      <w:r w:rsidRPr="00816A2E">
        <w:rPr>
          <w:snapToGrid w:val="0"/>
          <w:sz w:val="28"/>
          <w:szCs w:val="28"/>
        </w:rPr>
        <w:br/>
        <w:t xml:space="preserve">на потребительском рынке </w:t>
      </w:r>
      <w:r w:rsidRPr="00816A2E">
        <w:rPr>
          <w:bCs/>
          <w:snapToGrid w:val="0"/>
          <w:kern w:val="32"/>
          <w:sz w:val="28"/>
          <w:szCs w:val="28"/>
        </w:rPr>
        <w:t xml:space="preserve">Новокузнецкого городского </w:t>
      </w:r>
      <w:r w:rsidRPr="00816A2E">
        <w:rPr>
          <w:iCs/>
          <w:snapToGrid w:val="0"/>
          <w:sz w:val="28"/>
          <w:szCs w:val="28"/>
        </w:rPr>
        <w:t>округа</w:t>
      </w:r>
      <w:r w:rsidRPr="00816A2E">
        <w:rPr>
          <w:snapToGrid w:val="0"/>
          <w:sz w:val="28"/>
          <w:szCs w:val="28"/>
        </w:rPr>
        <w:t xml:space="preserve"> на 2025 год</w:t>
      </w:r>
    </w:p>
    <w:p w14:paraId="130B4773" w14:textId="77777777" w:rsidR="00816A2E" w:rsidRPr="00816A2E" w:rsidRDefault="00816A2E" w:rsidP="00816A2E">
      <w:pPr>
        <w:jc w:val="center"/>
        <w:rPr>
          <w:snapToGrid w:val="0"/>
          <w:sz w:val="28"/>
          <w:szCs w:val="28"/>
        </w:rPr>
      </w:pPr>
    </w:p>
    <w:p w14:paraId="41D55AAD" w14:textId="77777777" w:rsidR="00816A2E" w:rsidRPr="00816A2E" w:rsidRDefault="00816A2E" w:rsidP="00816A2E">
      <w:pPr>
        <w:pStyle w:val="2"/>
        <w:keepNext/>
        <w:numPr>
          <w:ilvl w:val="0"/>
          <w:numId w:val="33"/>
        </w:numPr>
        <w:tabs>
          <w:tab w:val="left" w:pos="567"/>
        </w:tabs>
        <w:jc w:val="center"/>
        <w:outlineLvl w:val="0"/>
        <w:rPr>
          <w:b/>
          <w:bCs/>
          <w:kern w:val="32"/>
          <w:szCs w:val="20"/>
          <w:lang w:val="x-none" w:eastAsia="x-none"/>
        </w:rPr>
      </w:pPr>
      <w:r w:rsidRPr="00816A2E">
        <w:rPr>
          <w:b/>
          <w:bCs/>
          <w:kern w:val="32"/>
          <w:szCs w:val="20"/>
          <w:lang w:val="x-none" w:eastAsia="x-none"/>
        </w:rPr>
        <w:t>Общая характеристика предприятия</w:t>
      </w:r>
    </w:p>
    <w:p w14:paraId="3104826E" w14:textId="77777777" w:rsidR="00816A2E" w:rsidRPr="00816A2E" w:rsidRDefault="00816A2E" w:rsidP="00816A2E">
      <w:pPr>
        <w:ind w:firstLine="709"/>
        <w:jc w:val="center"/>
        <w:rPr>
          <w:b/>
          <w:snapToGrid w:val="0"/>
          <w:sz w:val="28"/>
          <w:szCs w:val="28"/>
          <w:u w:val="single"/>
        </w:rPr>
      </w:pPr>
    </w:p>
    <w:p w14:paraId="150C78CD" w14:textId="77777777" w:rsidR="00816A2E" w:rsidRPr="00816A2E" w:rsidRDefault="00816A2E" w:rsidP="00816A2E">
      <w:pPr>
        <w:ind w:firstLine="709"/>
        <w:jc w:val="both"/>
        <w:rPr>
          <w:sz w:val="28"/>
          <w:szCs w:val="28"/>
        </w:rPr>
      </w:pPr>
      <w:r w:rsidRPr="00816A2E">
        <w:rPr>
          <w:sz w:val="28"/>
          <w:szCs w:val="28"/>
        </w:rPr>
        <w:t xml:space="preserve">Полное наименование организации – </w:t>
      </w:r>
      <w:r w:rsidRPr="00816A2E">
        <w:rPr>
          <w:bCs/>
          <w:iCs/>
          <w:sz w:val="28"/>
          <w:szCs w:val="28"/>
        </w:rPr>
        <w:t xml:space="preserve">ОАО «РЖД» (филиал Кузбасский территориальный участок Западно-Сибирской дирекции </w:t>
      </w:r>
      <w:r w:rsidRPr="00816A2E">
        <w:rPr>
          <w:bCs/>
          <w:iCs/>
          <w:sz w:val="28"/>
          <w:szCs w:val="28"/>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816A2E">
        <w:rPr>
          <w:bCs/>
          <w:iCs/>
          <w:sz w:val="28"/>
          <w:szCs w:val="28"/>
        </w:rPr>
        <w:br/>
        <w:t>ТЧ-15 на ст. Новокузнецк-Сортировочный.</w:t>
      </w:r>
    </w:p>
    <w:p w14:paraId="1A8304DA" w14:textId="77777777" w:rsidR="00816A2E" w:rsidRPr="00816A2E" w:rsidRDefault="00816A2E" w:rsidP="00816A2E">
      <w:pPr>
        <w:tabs>
          <w:tab w:val="left" w:pos="426"/>
        </w:tabs>
        <w:spacing w:line="276" w:lineRule="auto"/>
        <w:ind w:firstLine="709"/>
        <w:jc w:val="both"/>
        <w:rPr>
          <w:sz w:val="28"/>
          <w:szCs w:val="28"/>
        </w:rPr>
      </w:pPr>
      <w:r w:rsidRPr="00816A2E">
        <w:rPr>
          <w:sz w:val="28"/>
          <w:szCs w:val="28"/>
        </w:rPr>
        <w:t>Фактический адрес: 650992, г. Кемерово, ул. Карболитовская, д. 2.</w:t>
      </w:r>
    </w:p>
    <w:p w14:paraId="2F5DD166" w14:textId="77777777" w:rsidR="00816A2E" w:rsidRPr="00816A2E" w:rsidRDefault="00816A2E" w:rsidP="00816A2E">
      <w:pPr>
        <w:widowControl w:val="0"/>
        <w:suppressAutoHyphens/>
        <w:ind w:firstLine="709"/>
        <w:contextualSpacing/>
        <w:jc w:val="both"/>
        <w:rPr>
          <w:snapToGrid w:val="0"/>
          <w:color w:val="000000"/>
          <w:sz w:val="28"/>
          <w:szCs w:val="28"/>
        </w:rPr>
      </w:pPr>
      <w:r w:rsidRPr="00816A2E">
        <w:rPr>
          <w:snapToGrid w:val="0"/>
          <w:color w:val="000000"/>
          <w:sz w:val="28"/>
          <w:szCs w:val="28"/>
        </w:rPr>
        <w:t xml:space="preserve">Кузбасский региональный производственный участок является подразделением Западно-Сибирской дирекции по тепловодоснабжению – структурного подразделения Центральной дирекции по тепловодоснабжению – филиала ОАО «РЖД» и осуществляет деятельность по управлению комплексом объектов стационарной теплоэнергетики, водоснабжения </w:t>
      </w:r>
      <w:r w:rsidRPr="00816A2E">
        <w:rPr>
          <w:snapToGrid w:val="0"/>
          <w:color w:val="000000"/>
          <w:sz w:val="28"/>
          <w:szCs w:val="28"/>
        </w:rPr>
        <w:br/>
        <w:t xml:space="preserve">и водоотведения на территории </w:t>
      </w:r>
      <w:r w:rsidRPr="00816A2E">
        <w:rPr>
          <w:iCs/>
          <w:snapToGrid w:val="0"/>
          <w:sz w:val="28"/>
          <w:szCs w:val="28"/>
        </w:rPr>
        <w:t>Кемеровской области</w:t>
      </w:r>
      <w:r w:rsidRPr="00816A2E">
        <w:rPr>
          <w:snapToGrid w:val="0"/>
          <w:color w:val="000000"/>
          <w:sz w:val="28"/>
          <w:szCs w:val="28"/>
        </w:rPr>
        <w:t>, в том числе эксплуатации 7 котельных.</w:t>
      </w:r>
    </w:p>
    <w:p w14:paraId="3D37045B" w14:textId="77777777" w:rsidR="00816A2E" w:rsidRPr="00816A2E" w:rsidRDefault="00816A2E" w:rsidP="00816A2E">
      <w:pPr>
        <w:widowControl w:val="0"/>
        <w:suppressAutoHyphens/>
        <w:ind w:firstLine="709"/>
        <w:contextualSpacing/>
        <w:jc w:val="both"/>
        <w:rPr>
          <w:snapToGrid w:val="0"/>
          <w:color w:val="000000"/>
          <w:sz w:val="28"/>
          <w:szCs w:val="28"/>
        </w:rPr>
      </w:pPr>
      <w:r w:rsidRPr="00816A2E">
        <w:rPr>
          <w:snapToGrid w:val="0"/>
          <w:color w:val="000000"/>
          <w:sz w:val="28"/>
          <w:szCs w:val="28"/>
        </w:rPr>
        <w:t xml:space="preserve">Подразделение создано на основании приказа Центральной дирекции </w:t>
      </w:r>
      <w:r w:rsidRPr="00816A2E">
        <w:rPr>
          <w:snapToGrid w:val="0"/>
          <w:color w:val="000000"/>
          <w:sz w:val="28"/>
          <w:szCs w:val="28"/>
        </w:rPr>
        <w:br/>
        <w:t xml:space="preserve">по тепловодоснабжению ОАО «РЖД» от 23.11.2010 № 188 «О создании структурных подразделений Центральной дирекции </w:t>
      </w:r>
      <w:r w:rsidRPr="00816A2E">
        <w:rPr>
          <w:snapToGrid w:val="0"/>
          <w:color w:val="000000"/>
          <w:sz w:val="28"/>
          <w:szCs w:val="28"/>
        </w:rPr>
        <w:br/>
        <w:t xml:space="preserve">по тепловодоснабжению» и является полным правопреемником Дирекции </w:t>
      </w:r>
      <w:r w:rsidRPr="00816A2E">
        <w:rPr>
          <w:snapToGrid w:val="0"/>
          <w:color w:val="000000"/>
          <w:sz w:val="28"/>
          <w:szCs w:val="28"/>
        </w:rPr>
        <w:br/>
        <w:t>по тепловодоснабжению – структурного подразделения Западно-Сибирской железной дороги – филиала ОАО «РЖД». Вышеназванный производственный участок не имеет собственного выделенного бухгалтерского баланса.</w:t>
      </w:r>
    </w:p>
    <w:p w14:paraId="02AEE9C9" w14:textId="77777777" w:rsidR="00816A2E" w:rsidRPr="00816A2E" w:rsidRDefault="00816A2E" w:rsidP="00816A2E">
      <w:pPr>
        <w:widowControl w:val="0"/>
        <w:suppressAutoHyphens/>
        <w:ind w:firstLine="709"/>
        <w:contextualSpacing/>
        <w:jc w:val="both"/>
        <w:rPr>
          <w:snapToGrid w:val="0"/>
          <w:color w:val="000000"/>
          <w:sz w:val="28"/>
          <w:szCs w:val="28"/>
        </w:rPr>
      </w:pPr>
      <w:r w:rsidRPr="00816A2E">
        <w:rPr>
          <w:snapToGrid w:val="0"/>
          <w:color w:val="000000"/>
          <w:sz w:val="28"/>
          <w:szCs w:val="28"/>
        </w:rPr>
        <w:t xml:space="preserve">По узлу теплоснабжения котельная </w:t>
      </w:r>
      <w:r w:rsidRPr="00816A2E">
        <w:rPr>
          <w:bCs/>
          <w:snapToGrid w:val="0"/>
          <w:color w:val="000000"/>
          <w:kern w:val="32"/>
          <w:sz w:val="28"/>
          <w:szCs w:val="28"/>
        </w:rPr>
        <w:t xml:space="preserve">ТЧ-15 на ст. Новокузнецк-Сортировочный </w:t>
      </w:r>
      <w:r w:rsidRPr="00816A2E">
        <w:rPr>
          <w:snapToGrid w:val="0"/>
          <w:color w:val="000000"/>
          <w:sz w:val="28"/>
          <w:szCs w:val="28"/>
        </w:rPr>
        <w:t xml:space="preserve">предприятие эксплуатирует 1 котельную с установленной тепловой мощностью 12,68 Гкал/час. </w:t>
      </w:r>
    </w:p>
    <w:p w14:paraId="0B4B6584" w14:textId="77777777" w:rsidR="00816A2E" w:rsidRPr="00816A2E" w:rsidRDefault="00816A2E" w:rsidP="00816A2E">
      <w:pPr>
        <w:widowControl w:val="0"/>
        <w:suppressAutoHyphens/>
        <w:ind w:firstLine="709"/>
        <w:contextualSpacing/>
        <w:jc w:val="both"/>
        <w:rPr>
          <w:snapToGrid w:val="0"/>
          <w:color w:val="000000"/>
          <w:sz w:val="28"/>
          <w:szCs w:val="28"/>
        </w:rPr>
      </w:pPr>
      <w:r w:rsidRPr="00816A2E">
        <w:rPr>
          <w:snapToGrid w:val="0"/>
          <w:color w:val="000000"/>
          <w:sz w:val="28"/>
          <w:szCs w:val="28"/>
        </w:rPr>
        <w:t xml:space="preserve">Для производства тепловой энергии используется энергетический каменный длиннопламенный уголь (класс 0-300 (200)). </w:t>
      </w:r>
    </w:p>
    <w:p w14:paraId="668233D9" w14:textId="77777777" w:rsidR="00816A2E" w:rsidRPr="00816A2E" w:rsidRDefault="00816A2E" w:rsidP="00816A2E">
      <w:pPr>
        <w:widowControl w:val="0"/>
        <w:suppressAutoHyphens/>
        <w:ind w:firstLine="709"/>
        <w:contextualSpacing/>
        <w:jc w:val="both"/>
        <w:rPr>
          <w:snapToGrid w:val="0"/>
          <w:color w:val="000000"/>
          <w:sz w:val="28"/>
          <w:szCs w:val="28"/>
        </w:rPr>
      </w:pPr>
      <w:r w:rsidRPr="00816A2E">
        <w:rPr>
          <w:snapToGrid w:val="0"/>
          <w:color w:val="000000"/>
          <w:sz w:val="28"/>
          <w:szCs w:val="28"/>
        </w:rPr>
        <w:t xml:space="preserve">Поставщиком угля для предприятия является </w:t>
      </w:r>
      <w:r w:rsidRPr="00816A2E">
        <w:rPr>
          <w:snapToGrid w:val="0"/>
          <w:color w:val="000000"/>
          <w:sz w:val="28"/>
          <w:szCs w:val="28"/>
        </w:rPr>
        <w:br/>
        <w:t xml:space="preserve">АО «УК Кузбассразрезуголь». </w:t>
      </w:r>
    </w:p>
    <w:p w14:paraId="2C0BF3D3" w14:textId="77777777" w:rsidR="00816A2E" w:rsidRPr="00816A2E" w:rsidRDefault="00816A2E" w:rsidP="00816A2E">
      <w:pPr>
        <w:widowControl w:val="0"/>
        <w:suppressAutoHyphens/>
        <w:spacing w:line="276" w:lineRule="auto"/>
        <w:ind w:firstLine="709"/>
        <w:contextualSpacing/>
        <w:jc w:val="both"/>
        <w:rPr>
          <w:color w:val="000000"/>
          <w:sz w:val="28"/>
          <w:szCs w:val="28"/>
        </w:rPr>
      </w:pPr>
      <w:r w:rsidRPr="00816A2E">
        <w:rPr>
          <w:color w:val="000000"/>
          <w:sz w:val="28"/>
          <w:szCs w:val="28"/>
        </w:rPr>
        <w:t>Предприятие находится на общей системе налогообложения.</w:t>
      </w:r>
    </w:p>
    <w:p w14:paraId="6195B4B3" w14:textId="77777777" w:rsidR="00816A2E" w:rsidRPr="00816A2E" w:rsidRDefault="00816A2E" w:rsidP="00816A2E">
      <w:pPr>
        <w:ind w:firstLine="709"/>
        <w:jc w:val="both"/>
        <w:rPr>
          <w:snapToGrid w:val="0"/>
          <w:sz w:val="28"/>
          <w:szCs w:val="20"/>
        </w:rPr>
        <w:sectPr w:rsidR="00816A2E" w:rsidRPr="00816A2E" w:rsidSect="00816A2E">
          <w:headerReference w:type="default" r:id="rId27"/>
          <w:footerReference w:type="even" r:id="rId28"/>
          <w:pgSz w:w="11906" w:h="16838"/>
          <w:pgMar w:top="851" w:right="851" w:bottom="851" w:left="1701" w:header="709" w:footer="709" w:gutter="0"/>
          <w:cols w:space="708"/>
          <w:titlePg/>
          <w:docGrid w:linePitch="381"/>
        </w:sectPr>
      </w:pPr>
      <w:r w:rsidRPr="00816A2E">
        <w:rPr>
          <w:snapToGrid w:val="0"/>
          <w:sz w:val="28"/>
          <w:szCs w:val="20"/>
        </w:rPr>
        <w:lastRenderedPageBreak/>
        <w:t xml:space="preserve">ОАО «РЖД» обратилось в Региональную энергетическую комиссию Кузбасса с заявлением для корректировки НВВ и установления тарифов </w:t>
      </w:r>
      <w:r w:rsidRPr="00816A2E">
        <w:rPr>
          <w:snapToGrid w:val="0"/>
          <w:sz w:val="28"/>
          <w:szCs w:val="20"/>
        </w:rPr>
        <w:br/>
        <w:t>на 2025 год (исх. № 460/ЗСИБ ДТВу3</w:t>
      </w:r>
      <w:r w:rsidRPr="00816A2E">
        <w:rPr>
          <w:snapToGrid w:val="0"/>
          <w:sz w:val="28"/>
          <w:szCs w:val="28"/>
        </w:rPr>
        <w:t xml:space="preserve"> </w:t>
      </w:r>
      <w:r w:rsidRPr="00816A2E">
        <w:rPr>
          <w:snapToGrid w:val="0"/>
          <w:sz w:val="28"/>
          <w:szCs w:val="20"/>
        </w:rPr>
        <w:t>от 25.04.2024,</w:t>
      </w:r>
    </w:p>
    <w:p w14:paraId="47422911" w14:textId="77777777" w:rsidR="00816A2E" w:rsidRPr="00816A2E" w:rsidRDefault="00816A2E" w:rsidP="00816A2E">
      <w:pPr>
        <w:tabs>
          <w:tab w:val="left" w:pos="2093"/>
        </w:tabs>
        <w:jc w:val="both"/>
        <w:rPr>
          <w:sz w:val="28"/>
          <w:szCs w:val="20"/>
        </w:rPr>
      </w:pPr>
      <w:r w:rsidRPr="00816A2E">
        <w:rPr>
          <w:snapToGrid w:val="0"/>
          <w:sz w:val="28"/>
          <w:szCs w:val="20"/>
        </w:rPr>
        <w:lastRenderedPageBreak/>
        <w:t xml:space="preserve">вх. № 2969 от 26.04.2024) и представило пакет документов в формате шаблона </w:t>
      </w:r>
      <w:r w:rsidRPr="00816A2E">
        <w:rPr>
          <w:snapToGrid w:val="0"/>
          <w:sz w:val="28"/>
          <w:szCs w:val="20"/>
          <w:lang w:val="en-US"/>
        </w:rPr>
        <w:t>DOCS</w:t>
      </w:r>
      <w:r w:rsidRPr="00816A2E">
        <w:rPr>
          <w:snapToGrid w:val="0"/>
          <w:sz w:val="28"/>
          <w:szCs w:val="20"/>
        </w:rPr>
        <w:t>.</w:t>
      </w:r>
      <w:r w:rsidRPr="00816A2E">
        <w:rPr>
          <w:snapToGrid w:val="0"/>
          <w:sz w:val="28"/>
          <w:szCs w:val="20"/>
          <w:lang w:val="en-US"/>
        </w:rPr>
        <w:t>FORM</w:t>
      </w:r>
      <w:r w:rsidRPr="00816A2E">
        <w:rPr>
          <w:snapToGrid w:val="0"/>
          <w:sz w:val="28"/>
          <w:szCs w:val="20"/>
        </w:rPr>
        <w:t xml:space="preserve">.6.42.  </w:t>
      </w:r>
    </w:p>
    <w:p w14:paraId="502E5C8C" w14:textId="77777777" w:rsidR="00816A2E" w:rsidRPr="00816A2E" w:rsidRDefault="00816A2E" w:rsidP="00816A2E">
      <w:pPr>
        <w:ind w:firstLine="709"/>
        <w:jc w:val="both"/>
        <w:rPr>
          <w:snapToGrid w:val="0"/>
          <w:sz w:val="28"/>
          <w:szCs w:val="20"/>
        </w:rPr>
      </w:pPr>
      <w:r w:rsidRPr="00816A2E">
        <w:rPr>
          <w:snapToGrid w:val="0"/>
          <w:sz w:val="28"/>
          <w:szCs w:val="20"/>
        </w:rPr>
        <w:t xml:space="preserve">Письмом от 21.08.2024 № 939/ЗСИБ ДТВу3 (вх. № 5634 от 21.08.2024) представлен дополнительный пакет документов № 2 в формате шаблона </w:t>
      </w:r>
      <w:r w:rsidRPr="00816A2E">
        <w:rPr>
          <w:snapToGrid w:val="0"/>
          <w:sz w:val="28"/>
          <w:szCs w:val="20"/>
          <w:lang w:val="en-US"/>
        </w:rPr>
        <w:t>DOCS</w:t>
      </w:r>
      <w:r w:rsidRPr="00816A2E">
        <w:rPr>
          <w:snapToGrid w:val="0"/>
          <w:sz w:val="28"/>
          <w:szCs w:val="20"/>
        </w:rPr>
        <w:t>.</w:t>
      </w:r>
      <w:r w:rsidRPr="00816A2E">
        <w:rPr>
          <w:snapToGrid w:val="0"/>
          <w:sz w:val="28"/>
          <w:szCs w:val="20"/>
          <w:lang w:val="en-US"/>
        </w:rPr>
        <w:t>FORM</w:t>
      </w:r>
      <w:r w:rsidRPr="00816A2E">
        <w:rPr>
          <w:snapToGrid w:val="0"/>
          <w:sz w:val="28"/>
          <w:szCs w:val="20"/>
        </w:rPr>
        <w:t xml:space="preserve">.6.42.  </w:t>
      </w:r>
    </w:p>
    <w:p w14:paraId="1DA14BDD" w14:textId="77777777" w:rsidR="00816A2E" w:rsidRPr="00816A2E" w:rsidRDefault="00816A2E" w:rsidP="00816A2E">
      <w:pPr>
        <w:ind w:firstLine="709"/>
        <w:jc w:val="both"/>
        <w:rPr>
          <w:snapToGrid w:val="0"/>
          <w:sz w:val="28"/>
          <w:szCs w:val="20"/>
        </w:rPr>
      </w:pPr>
      <w:r w:rsidRPr="00816A2E">
        <w:rPr>
          <w:snapToGrid w:val="0"/>
          <w:sz w:val="28"/>
          <w:szCs w:val="20"/>
        </w:rPr>
        <w:t xml:space="preserve">Письмом от 02.11.2024 № 471/1-ЗСИБ ДТВу-3 (вх. № 7452 </w:t>
      </w:r>
      <w:r w:rsidRPr="00816A2E">
        <w:rPr>
          <w:snapToGrid w:val="0"/>
          <w:sz w:val="28"/>
          <w:szCs w:val="20"/>
        </w:rPr>
        <w:br/>
        <w:t xml:space="preserve">от 02.11.2024) представлен дополнительный пакет документов № 3 в формате шаблона </w:t>
      </w:r>
      <w:r w:rsidRPr="00816A2E">
        <w:rPr>
          <w:snapToGrid w:val="0"/>
          <w:sz w:val="28"/>
          <w:szCs w:val="20"/>
          <w:lang w:val="en-US"/>
        </w:rPr>
        <w:t>DOCS</w:t>
      </w:r>
      <w:r w:rsidRPr="00816A2E">
        <w:rPr>
          <w:snapToGrid w:val="0"/>
          <w:sz w:val="28"/>
          <w:szCs w:val="20"/>
        </w:rPr>
        <w:t>.</w:t>
      </w:r>
      <w:r w:rsidRPr="00816A2E">
        <w:rPr>
          <w:snapToGrid w:val="0"/>
          <w:sz w:val="28"/>
          <w:szCs w:val="20"/>
          <w:lang w:val="en-US"/>
        </w:rPr>
        <w:t>FORM</w:t>
      </w:r>
      <w:r w:rsidRPr="00816A2E">
        <w:rPr>
          <w:snapToGrid w:val="0"/>
          <w:sz w:val="28"/>
          <w:szCs w:val="20"/>
        </w:rPr>
        <w:t xml:space="preserve">.6.42.  </w:t>
      </w:r>
    </w:p>
    <w:p w14:paraId="4FE8316E" w14:textId="77777777" w:rsidR="00816A2E" w:rsidRPr="00816A2E" w:rsidRDefault="00816A2E" w:rsidP="00816A2E">
      <w:pPr>
        <w:widowControl w:val="0"/>
        <w:shd w:val="clear" w:color="auto" w:fill="FFFFFF"/>
        <w:autoSpaceDE w:val="0"/>
        <w:autoSpaceDN w:val="0"/>
        <w:adjustRightInd w:val="0"/>
        <w:ind w:firstLine="709"/>
        <w:jc w:val="both"/>
        <w:rPr>
          <w:snapToGrid w:val="0"/>
          <w:sz w:val="28"/>
          <w:szCs w:val="20"/>
        </w:rPr>
      </w:pPr>
      <w:r w:rsidRPr="00816A2E">
        <w:rPr>
          <w:snapToGrid w:val="0"/>
          <w:sz w:val="28"/>
          <w:szCs w:val="20"/>
        </w:rPr>
        <w:t xml:space="preserve">Открыто дело </w:t>
      </w:r>
      <w:r w:rsidRPr="00816A2E">
        <w:rPr>
          <w:snapToGrid w:val="0"/>
          <w:sz w:val="28"/>
          <w:szCs w:val="28"/>
        </w:rPr>
        <w:t xml:space="preserve">«О корректировке НВВ и уровня тарифов на тепловую энергию, тепловую энергию для потребителей, приобретающих </w:t>
      </w:r>
      <w:r w:rsidRPr="00816A2E">
        <w:rPr>
          <w:snapToGrid w:val="0"/>
          <w:sz w:val="28"/>
          <w:szCs w:val="28"/>
        </w:rPr>
        <w:br/>
        <w:t xml:space="preserve">её с целью компенсации потерь, теплоноситель и горячую воду в открытой системе теплоснабжения (горячего водоснабжения) на 2025 год </w:t>
      </w:r>
      <w:r w:rsidRPr="00816A2E">
        <w:rPr>
          <w:snapToGrid w:val="0"/>
          <w:sz w:val="28"/>
          <w:szCs w:val="28"/>
        </w:rPr>
        <w:br/>
        <w:t>для ОАО «РЖД» № РЭК/57-РЖД-2025 от 26.04.2024.</w:t>
      </w:r>
    </w:p>
    <w:p w14:paraId="19BD2221" w14:textId="77777777" w:rsidR="00816A2E" w:rsidRPr="00816A2E" w:rsidRDefault="00816A2E" w:rsidP="00816A2E">
      <w:pPr>
        <w:ind w:firstLine="709"/>
        <w:jc w:val="both"/>
        <w:rPr>
          <w:sz w:val="28"/>
          <w:szCs w:val="28"/>
        </w:rPr>
      </w:pPr>
      <w:r w:rsidRPr="00816A2E">
        <w:rPr>
          <w:iCs/>
          <w:color w:val="000000"/>
          <w:sz w:val="28"/>
          <w:szCs w:val="28"/>
        </w:rPr>
        <w:t>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ТЧ-15 на ст. Новокузнецк-Сортировочный</w:t>
      </w:r>
      <w:r w:rsidRPr="00816A2E">
        <w:rPr>
          <w:b/>
          <w:color w:val="000000"/>
          <w:sz w:val="28"/>
          <w:szCs w:val="28"/>
        </w:rPr>
        <w:t xml:space="preserve"> </w:t>
      </w:r>
      <w:r w:rsidRPr="00816A2E">
        <w:rPr>
          <w:sz w:val="28"/>
          <w:szCs w:val="28"/>
        </w:rPr>
        <w:t>осуществляет свою деятельность в соответствии с действующим на территории Российской Федерации законодательством, Уставом предприятия (DOCS.FORM.6.42. Часть 1. Том 1. Учредительные документы. Устав ОАО «РЖД»).</w:t>
      </w:r>
    </w:p>
    <w:p w14:paraId="07D30550" w14:textId="77777777" w:rsidR="00816A2E" w:rsidRPr="00816A2E" w:rsidRDefault="00816A2E" w:rsidP="00816A2E">
      <w:pPr>
        <w:ind w:firstLine="709"/>
        <w:jc w:val="both"/>
        <w:rPr>
          <w:sz w:val="28"/>
          <w:szCs w:val="28"/>
        </w:rPr>
      </w:pPr>
      <w:r w:rsidRPr="00816A2E">
        <w:rPr>
          <w:sz w:val="28"/>
          <w:szCs w:val="28"/>
        </w:rPr>
        <w:t>В составе обосновывающих материалов были представлены следующие документы:</w:t>
      </w:r>
    </w:p>
    <w:p w14:paraId="457F7FD1" w14:textId="77777777" w:rsidR="00816A2E" w:rsidRPr="00816A2E" w:rsidRDefault="00816A2E" w:rsidP="00816A2E">
      <w:pPr>
        <w:ind w:firstLine="709"/>
        <w:jc w:val="both"/>
        <w:rPr>
          <w:sz w:val="28"/>
          <w:szCs w:val="28"/>
        </w:rPr>
      </w:pPr>
      <w:r w:rsidRPr="00816A2E">
        <w:rPr>
          <w:sz w:val="28"/>
          <w:szCs w:val="28"/>
        </w:rPr>
        <w:t>Смета расходов по котельной ТЧ-15 на ст. Новокузнецк-Сортировочный</w:t>
      </w:r>
      <w:r w:rsidRPr="00816A2E">
        <w:rPr>
          <w:b/>
          <w:bCs/>
          <w:color w:val="000000"/>
          <w:kern w:val="32"/>
          <w:szCs w:val="20"/>
        </w:rPr>
        <w:t xml:space="preserve"> </w:t>
      </w:r>
      <w:r w:rsidRPr="00816A2E">
        <w:rPr>
          <w:sz w:val="28"/>
          <w:szCs w:val="28"/>
        </w:rPr>
        <w:t>(</w:t>
      </w:r>
      <w:r w:rsidRPr="00816A2E">
        <w:rPr>
          <w:sz w:val="28"/>
          <w:szCs w:val="28"/>
          <w:lang w:val="en-US"/>
        </w:rPr>
        <w:t>DOCS</w:t>
      </w:r>
      <w:r w:rsidRPr="00816A2E">
        <w:rPr>
          <w:sz w:val="28"/>
          <w:szCs w:val="28"/>
        </w:rPr>
        <w:t>.</w:t>
      </w:r>
      <w:r w:rsidRPr="00816A2E">
        <w:rPr>
          <w:sz w:val="28"/>
          <w:szCs w:val="28"/>
          <w:lang w:val="en-US"/>
        </w:rPr>
        <w:t>FORM</w:t>
      </w:r>
      <w:r w:rsidRPr="00816A2E">
        <w:rPr>
          <w:sz w:val="28"/>
          <w:szCs w:val="28"/>
        </w:rPr>
        <w:t xml:space="preserve">.6.42. Часть 3. Том 18. Смета Новокузнецк </w:t>
      </w:r>
      <w:r w:rsidRPr="00816A2E">
        <w:rPr>
          <w:sz w:val="28"/>
          <w:szCs w:val="28"/>
        </w:rPr>
        <w:br/>
        <w:t>на 2025).</w:t>
      </w:r>
    </w:p>
    <w:p w14:paraId="47573FC7" w14:textId="77777777" w:rsidR="00816A2E" w:rsidRPr="00816A2E" w:rsidRDefault="00816A2E" w:rsidP="00816A2E">
      <w:pPr>
        <w:ind w:firstLine="709"/>
        <w:jc w:val="both"/>
        <w:rPr>
          <w:sz w:val="28"/>
          <w:szCs w:val="28"/>
        </w:rPr>
      </w:pPr>
      <w:r w:rsidRPr="00816A2E">
        <w:rPr>
          <w:sz w:val="28"/>
          <w:szCs w:val="28"/>
        </w:rPr>
        <w:t>Учетная политика ОАО «РЖД» от 26.12.2016 № 106 (DOCS.FORM.6.42. Часть 1. Том 1. Учредительные документы. Учетная политика).</w:t>
      </w:r>
    </w:p>
    <w:p w14:paraId="7936A0BD" w14:textId="77777777" w:rsidR="00816A2E" w:rsidRPr="00816A2E" w:rsidRDefault="00816A2E" w:rsidP="00816A2E">
      <w:pPr>
        <w:ind w:firstLine="709"/>
        <w:jc w:val="both"/>
        <w:rPr>
          <w:sz w:val="28"/>
          <w:szCs w:val="28"/>
        </w:rPr>
      </w:pPr>
      <w:r w:rsidRPr="00816A2E">
        <w:rPr>
          <w:sz w:val="28"/>
          <w:szCs w:val="28"/>
        </w:rPr>
        <w:t xml:space="preserve">Учет затрат в структурных подразделениях Центральной дирекции </w:t>
      </w:r>
      <w:r w:rsidRPr="00816A2E">
        <w:rPr>
          <w:sz w:val="28"/>
          <w:szCs w:val="28"/>
        </w:rPr>
        <w:br/>
        <w:t>по тепловодоснабжению-филиала ОАО «РЖД» (DOCS.FORM.6.42. Часть 1. Том 1. Учредительные документы. Раздельный учет с 2020 года).</w:t>
      </w:r>
    </w:p>
    <w:p w14:paraId="3FC15EA2" w14:textId="77777777" w:rsidR="00816A2E" w:rsidRPr="00816A2E" w:rsidRDefault="00816A2E" w:rsidP="00816A2E">
      <w:pPr>
        <w:ind w:firstLine="709"/>
        <w:jc w:val="both"/>
        <w:rPr>
          <w:sz w:val="28"/>
          <w:szCs w:val="28"/>
        </w:rPr>
      </w:pPr>
      <w:r w:rsidRPr="00816A2E">
        <w:rPr>
          <w:sz w:val="28"/>
          <w:szCs w:val="28"/>
        </w:rPr>
        <w:t xml:space="preserve">Распоряжение ОАО «РЖД» от 12.07.2018 № 1481/р (ред. от 14.02.2023) «О порядке закупки товаров, работ, услуг для нужд ОАО «РЖД» (Вместе </w:t>
      </w:r>
      <w:r w:rsidRPr="00816A2E">
        <w:rPr>
          <w:sz w:val="28"/>
          <w:szCs w:val="28"/>
        </w:rPr>
        <w:br/>
        <w:t>с положением) (DOCS.FORM.6.42. Часть 1. Том 1. Учредительные документы. Положение о закупке).</w:t>
      </w:r>
    </w:p>
    <w:p w14:paraId="78583CF2" w14:textId="77777777" w:rsidR="00816A2E" w:rsidRPr="00816A2E" w:rsidRDefault="00816A2E" w:rsidP="00816A2E">
      <w:pPr>
        <w:ind w:firstLine="709"/>
        <w:jc w:val="both"/>
        <w:rPr>
          <w:sz w:val="28"/>
          <w:szCs w:val="28"/>
        </w:rPr>
      </w:pPr>
      <w:r w:rsidRPr="00816A2E">
        <w:rPr>
          <w:sz w:val="28"/>
          <w:szCs w:val="28"/>
        </w:rPr>
        <w:t>Приказ от 23.11.2010 № 188 «О создании структурных подразделений Центральной дирекции по тепловодоснабжению» (DOCS.FORM.6.42. Часть 1. Том 1. Учредительные документы. Приказ № 188 от 23.11.2010).</w:t>
      </w:r>
    </w:p>
    <w:p w14:paraId="6C2716C8" w14:textId="77777777" w:rsidR="00816A2E" w:rsidRPr="00816A2E" w:rsidRDefault="00816A2E" w:rsidP="00816A2E">
      <w:pPr>
        <w:ind w:firstLine="709"/>
        <w:jc w:val="both"/>
        <w:rPr>
          <w:sz w:val="28"/>
          <w:szCs w:val="28"/>
        </w:rPr>
      </w:pPr>
      <w:r w:rsidRPr="00816A2E">
        <w:rPr>
          <w:sz w:val="28"/>
          <w:szCs w:val="28"/>
        </w:rPr>
        <w:t xml:space="preserve">Положение о Западно-Сибирской дирекции по тепловодоснабжению-структурном подразделении Центральной дирекции </w:t>
      </w:r>
      <w:r w:rsidRPr="00816A2E">
        <w:rPr>
          <w:sz w:val="28"/>
          <w:szCs w:val="28"/>
        </w:rPr>
        <w:br/>
        <w:t>по тепловодоснабжению-филиала ОАО «РЖД» от 01.04.2011 (DOCS.FORM.6.42. Часть 1. Том 1. Учредительные документы. Положение от 01.04.2011 о Зап-Сиб ДТВ новое).</w:t>
      </w:r>
    </w:p>
    <w:p w14:paraId="32A1F510" w14:textId="77777777" w:rsidR="00816A2E" w:rsidRPr="00816A2E" w:rsidRDefault="00816A2E" w:rsidP="00816A2E">
      <w:pPr>
        <w:ind w:firstLine="709"/>
        <w:jc w:val="both"/>
        <w:rPr>
          <w:sz w:val="28"/>
          <w:szCs w:val="28"/>
        </w:rPr>
      </w:pPr>
      <w:r w:rsidRPr="00816A2E">
        <w:rPr>
          <w:sz w:val="28"/>
          <w:szCs w:val="28"/>
        </w:rPr>
        <w:t xml:space="preserve">Свидетельство о постановке на учет Российской организации </w:t>
      </w:r>
      <w:r w:rsidRPr="00816A2E">
        <w:rPr>
          <w:sz w:val="28"/>
          <w:szCs w:val="28"/>
        </w:rPr>
        <w:br/>
        <w:t xml:space="preserve">в налоговом органе по месту нахождения на территории Российской </w:t>
      </w:r>
      <w:r w:rsidRPr="00816A2E">
        <w:rPr>
          <w:sz w:val="28"/>
          <w:szCs w:val="28"/>
        </w:rPr>
        <w:lastRenderedPageBreak/>
        <w:t>Федерации от 23.09.2003 серия 77 № 008389961 (DOCS.FORM.6.42. Часть 1. Том 1. Учредительные документы. Свидетельство о пост на уч).</w:t>
      </w:r>
    </w:p>
    <w:p w14:paraId="0A432AC7" w14:textId="77777777" w:rsidR="00816A2E" w:rsidRPr="00816A2E" w:rsidRDefault="00816A2E" w:rsidP="00816A2E">
      <w:pPr>
        <w:ind w:firstLine="709"/>
        <w:jc w:val="both"/>
        <w:rPr>
          <w:sz w:val="28"/>
          <w:szCs w:val="28"/>
        </w:rPr>
      </w:pPr>
      <w:r w:rsidRPr="00816A2E">
        <w:rPr>
          <w:sz w:val="28"/>
          <w:szCs w:val="28"/>
        </w:rPr>
        <w:t>Страховое свидетельство Фонда социального страхования Российской Федерации от 24.09.2003 № 7738014001 (DOCS.FORM.6.42. Часть 1. Том 1. Учредительные документы. Страховое свидетельство ФСС № 7738014001).</w:t>
      </w:r>
    </w:p>
    <w:p w14:paraId="4DCCBE1A" w14:textId="77777777" w:rsidR="00816A2E" w:rsidRPr="00816A2E" w:rsidRDefault="00816A2E" w:rsidP="00816A2E">
      <w:pPr>
        <w:ind w:firstLine="709"/>
        <w:jc w:val="both"/>
        <w:rPr>
          <w:sz w:val="28"/>
          <w:szCs w:val="28"/>
        </w:rPr>
      </w:pPr>
      <w:r w:rsidRPr="00816A2E">
        <w:rPr>
          <w:sz w:val="28"/>
          <w:szCs w:val="28"/>
        </w:rPr>
        <w:t>Уведомление от 26.01.2011 № 742419 о постановке на учет Российской организации ОАО «РЖД» в налоговом органе на территории Российской Федерации (DOCS.FORM.6.42. Часть 1. Том 1. Учредительные документы. Уведомление о пост на уч).</w:t>
      </w:r>
    </w:p>
    <w:p w14:paraId="42A5D2EC" w14:textId="77777777" w:rsidR="00816A2E" w:rsidRPr="00816A2E" w:rsidRDefault="00816A2E" w:rsidP="00816A2E">
      <w:pPr>
        <w:ind w:firstLine="709"/>
        <w:jc w:val="both"/>
        <w:rPr>
          <w:sz w:val="28"/>
          <w:szCs w:val="28"/>
        </w:rPr>
      </w:pPr>
      <w:r w:rsidRPr="00816A2E">
        <w:rPr>
          <w:sz w:val="28"/>
          <w:szCs w:val="28"/>
        </w:rPr>
        <w:t>Физические показатели по котельной ТЧ-15 на ст. Новокузнецк-Сортировочный на 2025 год (DOCS.FORM.6.42. Часть 1. Том 16. Физические показатели котельная Новокузнецк-Сортировочный на 2025 г).</w:t>
      </w:r>
    </w:p>
    <w:p w14:paraId="6E997BA7" w14:textId="77777777" w:rsidR="00816A2E" w:rsidRPr="00816A2E" w:rsidRDefault="00816A2E" w:rsidP="00816A2E">
      <w:pPr>
        <w:ind w:firstLine="709"/>
        <w:jc w:val="both"/>
        <w:rPr>
          <w:sz w:val="28"/>
          <w:szCs w:val="28"/>
        </w:rPr>
      </w:pPr>
      <w:bookmarkStart w:id="82" w:name="_Hlk181714281"/>
      <w:r w:rsidRPr="00816A2E">
        <w:rPr>
          <w:sz w:val="28"/>
          <w:szCs w:val="28"/>
        </w:rPr>
        <w:t xml:space="preserve">Договор на оказание услуг по передаче тепловой энергии </w:t>
      </w:r>
      <w:r w:rsidRPr="00816A2E">
        <w:rPr>
          <w:sz w:val="28"/>
          <w:szCs w:val="28"/>
        </w:rPr>
        <w:br/>
        <w:t xml:space="preserve">и теплоносителя и поставки тепловой энергии и теплоносителя (в целях компенсации потерь тепловой энергии и теплоносителя в тепловых сетях </w:t>
      </w:r>
      <w:r w:rsidRPr="00816A2E">
        <w:rPr>
          <w:sz w:val="28"/>
          <w:szCs w:val="28"/>
        </w:rPr>
        <w:br/>
        <w:t xml:space="preserve">и энергетическом оборудовании) № СГ-13-19 от 11.03.2020, заключенный </w:t>
      </w:r>
      <w:r w:rsidRPr="00816A2E">
        <w:rPr>
          <w:sz w:val="28"/>
          <w:szCs w:val="28"/>
        </w:rPr>
        <w:br/>
        <w:t>с ООО «СибЭнерго», действующий на период действия тарифа, утвержденного РЭК Кузбасса, с приложениями (DOCS.FORM.6.42. Часть 1. Том 10. Расходы на оплату услуг, оказываемых организациями, осуществляющими регулируемые виды деятельности. Договор СибЭнерго).</w:t>
      </w:r>
    </w:p>
    <w:p w14:paraId="1129A04B" w14:textId="77777777" w:rsidR="00816A2E" w:rsidRPr="00816A2E" w:rsidRDefault="00816A2E" w:rsidP="00816A2E">
      <w:pPr>
        <w:ind w:firstLine="709"/>
        <w:jc w:val="both"/>
        <w:rPr>
          <w:sz w:val="28"/>
          <w:szCs w:val="28"/>
        </w:rPr>
      </w:pPr>
      <w:r w:rsidRPr="00816A2E">
        <w:rPr>
          <w:sz w:val="28"/>
          <w:szCs w:val="28"/>
        </w:rPr>
        <w:t xml:space="preserve">Дополнительное соглашение № 4045944 от 25.08.2020 к договору </w:t>
      </w:r>
      <w:r w:rsidRPr="00816A2E">
        <w:rPr>
          <w:sz w:val="28"/>
          <w:szCs w:val="28"/>
        </w:rPr>
        <w:br/>
        <w:t xml:space="preserve">№ СГ-13-19 от 11.03.2020  на оказание услуг по передаче тепловой энергии </w:t>
      </w:r>
      <w:r w:rsidRPr="00816A2E">
        <w:rPr>
          <w:sz w:val="28"/>
          <w:szCs w:val="28"/>
        </w:rPr>
        <w:br/>
        <w:t xml:space="preserve">и теплоносителя и поставки тепловой энергии и теплоносителя (в целях компенсации потерь тепловой энергии и теплоносителя в тепловых сетях </w:t>
      </w:r>
      <w:r w:rsidRPr="00816A2E">
        <w:rPr>
          <w:sz w:val="28"/>
          <w:szCs w:val="28"/>
        </w:rPr>
        <w:br/>
        <w:t xml:space="preserve">и энергетическом оборудовании), заключенному с ООО «СибЭнерго» (DOCS.FORM.6.42. Часть 1. Том 10. Расходы на оплату услуг, оказываемых организациями, осуществляющими регулируемые виды деятельности. </w:t>
      </w:r>
      <w:r w:rsidRPr="00816A2E">
        <w:rPr>
          <w:sz w:val="28"/>
          <w:szCs w:val="28"/>
        </w:rPr>
        <w:br/>
        <w:t>ДС Сибэнерго от 25.08.2020).</w:t>
      </w:r>
    </w:p>
    <w:p w14:paraId="04F72302" w14:textId="77777777" w:rsidR="00816A2E" w:rsidRPr="00816A2E" w:rsidRDefault="00816A2E" w:rsidP="00816A2E">
      <w:pPr>
        <w:ind w:firstLine="709"/>
        <w:jc w:val="both"/>
        <w:rPr>
          <w:sz w:val="28"/>
          <w:szCs w:val="28"/>
        </w:rPr>
      </w:pPr>
      <w:r w:rsidRPr="00816A2E">
        <w:rPr>
          <w:sz w:val="28"/>
          <w:szCs w:val="28"/>
        </w:rPr>
        <w:t xml:space="preserve">Дополнительное соглашение б/н от 02.12.2022 к договору  № СГ-13-19 от 11.03.2020  на оказание услуг по передаче тепловой энергии </w:t>
      </w:r>
      <w:r w:rsidRPr="00816A2E">
        <w:rPr>
          <w:sz w:val="28"/>
          <w:szCs w:val="28"/>
        </w:rPr>
        <w:br/>
        <w:t xml:space="preserve">и теплоносителя и поставки тепловой энергии и теплоносителя (в целях компенсации потерь тепловой энергии и теплоносителя в тепловых сетях </w:t>
      </w:r>
      <w:r w:rsidRPr="00816A2E">
        <w:rPr>
          <w:sz w:val="28"/>
          <w:szCs w:val="28"/>
        </w:rPr>
        <w:br/>
        <w:t xml:space="preserve">и энергетическом оборудовании), заключенному с ООО «СибЭнерго» (DOCS.FORM.6.42. Часть 1. Том 10. Расходы на оплату услуг, оказываемых организациями, осуществляющими регулируемые виды деятельности. </w:t>
      </w:r>
      <w:r w:rsidRPr="00816A2E">
        <w:rPr>
          <w:sz w:val="28"/>
          <w:szCs w:val="28"/>
        </w:rPr>
        <w:br/>
        <w:t>ДС Сибэнерго от 02.12.2022).</w:t>
      </w:r>
    </w:p>
    <w:p w14:paraId="1806BB53" w14:textId="77777777" w:rsidR="00816A2E" w:rsidRPr="00816A2E" w:rsidRDefault="00816A2E" w:rsidP="00816A2E">
      <w:pPr>
        <w:ind w:firstLine="709"/>
        <w:jc w:val="both"/>
        <w:rPr>
          <w:sz w:val="28"/>
          <w:szCs w:val="28"/>
        </w:rPr>
      </w:pPr>
      <w:r w:rsidRPr="00816A2E">
        <w:rPr>
          <w:sz w:val="28"/>
          <w:szCs w:val="28"/>
        </w:rPr>
        <w:t xml:space="preserve">Дополнительное соглашение б/н от 09.01.2024 к договору  № СГ-13-19 от 11.03.2020  на оказание услуг по передаче тепловой энергии </w:t>
      </w:r>
      <w:r w:rsidRPr="00816A2E">
        <w:rPr>
          <w:sz w:val="28"/>
          <w:szCs w:val="28"/>
        </w:rPr>
        <w:br/>
        <w:t xml:space="preserve">и теплоносителя и поставки тепловой энергии и теплоносителя (в целях компенсации потерь тепловой энергии и теплоносителя в тепловых сетях </w:t>
      </w:r>
      <w:r w:rsidRPr="00816A2E">
        <w:rPr>
          <w:sz w:val="28"/>
          <w:szCs w:val="28"/>
        </w:rPr>
        <w:br/>
        <w:t xml:space="preserve">и энергетическом оборудовании), заключенному с ООО «СибЭнерго» (DOCS.FORM.6.42. Часть 1. Том 10. Расходы на оплату услуг, оказываемых организациями, осуществляющими регулируемые виды деятельности. </w:t>
      </w:r>
      <w:r w:rsidRPr="00816A2E">
        <w:rPr>
          <w:sz w:val="28"/>
          <w:szCs w:val="28"/>
        </w:rPr>
        <w:br/>
        <w:t>ДС новое).</w:t>
      </w:r>
    </w:p>
    <w:p w14:paraId="554D3073" w14:textId="77777777" w:rsidR="00816A2E" w:rsidRPr="00816A2E" w:rsidRDefault="00816A2E" w:rsidP="00816A2E">
      <w:pPr>
        <w:ind w:firstLine="709"/>
        <w:jc w:val="both"/>
        <w:rPr>
          <w:sz w:val="28"/>
          <w:szCs w:val="28"/>
        </w:rPr>
      </w:pPr>
      <w:r w:rsidRPr="00816A2E">
        <w:rPr>
          <w:sz w:val="28"/>
          <w:szCs w:val="28"/>
        </w:rPr>
        <w:lastRenderedPageBreak/>
        <w:t xml:space="preserve">Дополнительное соглашение б/н от 28.02.2024 к договору  № СГ-13-19 от 11.03.2020  на оказание услуг по передаче тепловой энергии </w:t>
      </w:r>
      <w:r w:rsidRPr="00816A2E">
        <w:rPr>
          <w:sz w:val="28"/>
          <w:szCs w:val="28"/>
        </w:rPr>
        <w:br/>
        <w:t xml:space="preserve">и теплоносителя и поставки тепловой энергии и теплоносителя (в целях компенсации потерь тепловой энергии и теплоносителя в тепловых сетях </w:t>
      </w:r>
      <w:r w:rsidRPr="00816A2E">
        <w:rPr>
          <w:sz w:val="28"/>
          <w:szCs w:val="28"/>
        </w:rPr>
        <w:br/>
        <w:t xml:space="preserve">и энергетическом оборудовании), заключенному с ООО «СибЭнерго» (DOCS.FORM.6.42. Часть 1. Том 10. Расходы на оплату услуг, оказываемых организациями, осуществляющими регулируемые виды деятельности. </w:t>
      </w:r>
      <w:r w:rsidRPr="00816A2E">
        <w:rPr>
          <w:sz w:val="28"/>
          <w:szCs w:val="28"/>
        </w:rPr>
        <w:br/>
        <w:t>ДС Сибэнерго юзэдо от 28.02.2024).</w:t>
      </w:r>
    </w:p>
    <w:bookmarkEnd w:id="82"/>
    <w:p w14:paraId="0D4888B1" w14:textId="77777777" w:rsidR="00816A2E" w:rsidRPr="00816A2E" w:rsidRDefault="00816A2E" w:rsidP="00816A2E">
      <w:pPr>
        <w:ind w:firstLine="709"/>
        <w:jc w:val="both"/>
        <w:rPr>
          <w:sz w:val="28"/>
          <w:szCs w:val="28"/>
        </w:rPr>
      </w:pPr>
      <w:r w:rsidRPr="00816A2E">
        <w:rPr>
          <w:sz w:val="28"/>
          <w:szCs w:val="28"/>
        </w:rPr>
        <w:t xml:space="preserve">В соответствии со статьей 8 Федерального закона от 27.07.2010 </w:t>
      </w:r>
      <w:r w:rsidRPr="00816A2E">
        <w:rPr>
          <w:sz w:val="28"/>
          <w:szCs w:val="28"/>
        </w:rPr>
        <w:br/>
        <w:t xml:space="preserve">№ 190-ФЗ «О теплоснабжении», цены (тарифы) на товары, услуги </w:t>
      </w:r>
      <w:r w:rsidRPr="00816A2E">
        <w:rPr>
          <w:sz w:val="28"/>
          <w:szCs w:val="28"/>
        </w:rPr>
        <w:br/>
        <w:t>в сфере теплоснабжения, оказываемые ОАО «РЖД», подлежат государственному регулированию.</w:t>
      </w:r>
    </w:p>
    <w:p w14:paraId="32B0AAC5" w14:textId="77777777" w:rsidR="00816A2E" w:rsidRPr="00816A2E" w:rsidRDefault="00816A2E" w:rsidP="00816A2E">
      <w:pPr>
        <w:ind w:firstLine="709"/>
        <w:jc w:val="both"/>
        <w:rPr>
          <w:sz w:val="28"/>
          <w:szCs w:val="28"/>
        </w:rPr>
      </w:pPr>
      <w:r w:rsidRPr="00816A2E">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816A2E">
        <w:rPr>
          <w:sz w:val="28"/>
          <w:szCs w:val="28"/>
        </w:rPr>
        <w:br/>
        <w:t xml:space="preserve">от 22.10.2012 № 1075 «О ценообразовании в сфере теплоснабжения», </w:t>
      </w:r>
      <w:r w:rsidRPr="00816A2E">
        <w:rPr>
          <w:sz w:val="28"/>
          <w:szCs w:val="28"/>
        </w:rPr>
        <w:br/>
        <w:t xml:space="preserve">цены (тарифы) на услуги в сфере теплоснабжения, оказываемые </w:t>
      </w:r>
      <w:r w:rsidRPr="00816A2E">
        <w:rPr>
          <w:sz w:val="28"/>
          <w:szCs w:val="28"/>
        </w:rPr>
        <w:br/>
        <w:t>ОАО «РЖД» посредством комплекса теплоснабжения находящегося</w:t>
      </w:r>
      <w:r w:rsidRPr="00816A2E">
        <w:rPr>
          <w:sz w:val="28"/>
          <w:szCs w:val="28"/>
        </w:rPr>
        <w:br/>
        <w:t xml:space="preserve">в собственности, подлежат государственному регулированию. </w:t>
      </w:r>
    </w:p>
    <w:p w14:paraId="3E941172" w14:textId="77777777" w:rsidR="00816A2E" w:rsidRPr="00816A2E" w:rsidRDefault="00816A2E" w:rsidP="00816A2E">
      <w:pPr>
        <w:ind w:firstLine="709"/>
        <w:jc w:val="both"/>
        <w:rPr>
          <w:sz w:val="28"/>
          <w:szCs w:val="28"/>
        </w:rPr>
      </w:pPr>
      <w:r w:rsidRPr="00816A2E">
        <w:rPr>
          <w:sz w:val="28"/>
          <w:szCs w:val="28"/>
        </w:rPr>
        <w:t xml:space="preserve">Расходы предприятия рассчитываются в соответствии с пунктами </w:t>
      </w:r>
      <w:r w:rsidRPr="00816A2E">
        <w:rPr>
          <w:sz w:val="28"/>
          <w:szCs w:val="28"/>
        </w:rPr>
        <w:br/>
        <w:t>28 и 31 Основ ценообразования.</w:t>
      </w:r>
    </w:p>
    <w:p w14:paraId="516E2000" w14:textId="77777777" w:rsidR="00816A2E" w:rsidRPr="00816A2E" w:rsidRDefault="00816A2E" w:rsidP="00816A2E">
      <w:pPr>
        <w:ind w:firstLine="709"/>
        <w:jc w:val="both"/>
        <w:rPr>
          <w:bCs/>
          <w:sz w:val="28"/>
          <w:szCs w:val="28"/>
        </w:rPr>
      </w:pPr>
      <w:r w:rsidRPr="00816A2E">
        <w:rPr>
          <w:bCs/>
          <w:sz w:val="28"/>
          <w:szCs w:val="28"/>
        </w:rPr>
        <w:t xml:space="preserve">Долгосрочные параметры регулирования на 2024 – 2028 годы, </w:t>
      </w:r>
      <w:r w:rsidRPr="00816A2E">
        <w:rPr>
          <w:bCs/>
          <w:sz w:val="28"/>
          <w:szCs w:val="28"/>
        </w:rPr>
        <w:br/>
        <w:t>с указанием операционных расходов, необходимых для расчета плановых операционных расходов 2025 года, утверждены постановлением Региональной энергетической комиссии Кузбасса от 23.11.2023 № 361</w:t>
      </w:r>
      <w:r w:rsidRPr="00816A2E">
        <w:rPr>
          <w:bCs/>
          <w:sz w:val="28"/>
          <w:szCs w:val="28"/>
        </w:rPr>
        <w:br/>
        <w:t xml:space="preserve">«Об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ТЧ-15 на ст. Новокузнецк-Сортировочный долгосрочных параметров регулирования и долгосрочных тарифов </w:t>
      </w:r>
      <w:r w:rsidRPr="00816A2E">
        <w:rPr>
          <w:bCs/>
          <w:sz w:val="28"/>
          <w:szCs w:val="28"/>
        </w:rPr>
        <w:br/>
        <w:t>на тепловую энергию, реализуемую на потребительском рынке Новокузнецкого городского округа, на 2024 -2028 годы».</w:t>
      </w:r>
    </w:p>
    <w:p w14:paraId="08CE74D3" w14:textId="77777777" w:rsidR="00816A2E" w:rsidRPr="00816A2E" w:rsidRDefault="00816A2E" w:rsidP="00816A2E">
      <w:pPr>
        <w:ind w:firstLine="709"/>
        <w:jc w:val="both"/>
        <w:rPr>
          <w:snapToGrid w:val="0"/>
          <w:sz w:val="28"/>
          <w:szCs w:val="28"/>
          <w:lang w:eastAsia="en-US"/>
        </w:rPr>
      </w:pPr>
      <w:r w:rsidRPr="00816A2E">
        <w:rPr>
          <w:bCs/>
          <w:sz w:val="28"/>
          <w:szCs w:val="28"/>
        </w:rPr>
        <w:t xml:space="preserve">Для составления данного заключения эксперты руководствовались Прогнозом Минэкономразвития РФ, опубликованным на официальном сайте </w:t>
      </w:r>
      <w:r w:rsidRPr="00816A2E">
        <w:rPr>
          <w:snapToGrid w:val="0"/>
          <w:sz w:val="28"/>
          <w:szCs w:val="28"/>
          <w:lang w:eastAsia="en-US"/>
        </w:rPr>
        <w:t xml:space="preserve">Минэкономразвития РФ 30.09.2024, в соответствии с которым </w:t>
      </w:r>
      <w:r w:rsidRPr="00816A2E">
        <w:rPr>
          <w:snapToGrid w:val="0"/>
          <w:sz w:val="28"/>
          <w:szCs w:val="28"/>
          <w:lang w:eastAsia="en-US"/>
        </w:rPr>
        <w:br/>
        <w:t xml:space="preserve">индекс потребительских цен (ИЦП) (2024/2023) составляет 1,080; </w:t>
      </w:r>
    </w:p>
    <w:p w14:paraId="73646770" w14:textId="77777777" w:rsidR="00816A2E" w:rsidRPr="00816A2E" w:rsidRDefault="00816A2E" w:rsidP="00816A2E">
      <w:pPr>
        <w:jc w:val="both"/>
        <w:rPr>
          <w:snapToGrid w:val="0"/>
          <w:sz w:val="28"/>
          <w:szCs w:val="28"/>
          <w:lang w:eastAsia="en-US"/>
        </w:rPr>
      </w:pPr>
      <w:r w:rsidRPr="00816A2E">
        <w:rPr>
          <w:snapToGrid w:val="0"/>
          <w:sz w:val="28"/>
          <w:szCs w:val="28"/>
          <w:lang w:eastAsia="en-US"/>
        </w:rPr>
        <w:t>индекс потребительских цен (ИЦП) (2025/2024) составляет 1,058;</w:t>
      </w:r>
    </w:p>
    <w:p w14:paraId="6DE13B01" w14:textId="77777777" w:rsidR="00816A2E" w:rsidRPr="00816A2E" w:rsidRDefault="00816A2E" w:rsidP="00816A2E">
      <w:pPr>
        <w:jc w:val="both"/>
        <w:rPr>
          <w:snapToGrid w:val="0"/>
          <w:sz w:val="28"/>
          <w:szCs w:val="28"/>
          <w:lang w:eastAsia="en-US"/>
        </w:rPr>
      </w:pPr>
      <w:r w:rsidRPr="00816A2E">
        <w:rPr>
          <w:snapToGrid w:val="0"/>
          <w:sz w:val="28"/>
          <w:szCs w:val="28"/>
          <w:lang w:eastAsia="en-US"/>
        </w:rPr>
        <w:t>индекс цен производителей по добыче угля (ИЦП на уголь) (2024/2023) составляет 1,014;</w:t>
      </w:r>
    </w:p>
    <w:p w14:paraId="74A1975C" w14:textId="77777777" w:rsidR="00816A2E" w:rsidRPr="00816A2E" w:rsidRDefault="00816A2E" w:rsidP="00816A2E">
      <w:pPr>
        <w:jc w:val="both"/>
        <w:rPr>
          <w:snapToGrid w:val="0"/>
          <w:sz w:val="28"/>
          <w:szCs w:val="28"/>
          <w:lang w:eastAsia="en-US"/>
        </w:rPr>
      </w:pPr>
      <w:r w:rsidRPr="00816A2E">
        <w:rPr>
          <w:snapToGrid w:val="0"/>
          <w:sz w:val="28"/>
          <w:szCs w:val="28"/>
          <w:lang w:eastAsia="en-US"/>
        </w:rPr>
        <w:t>индекс цен производителей по добыче угля (ИЦП на уголь) (2025/2024) составляет 1,040;</w:t>
      </w:r>
    </w:p>
    <w:p w14:paraId="7638AA51" w14:textId="77777777" w:rsidR="00816A2E" w:rsidRPr="00816A2E" w:rsidRDefault="00816A2E" w:rsidP="00816A2E">
      <w:pPr>
        <w:jc w:val="both"/>
        <w:rPr>
          <w:snapToGrid w:val="0"/>
          <w:sz w:val="28"/>
          <w:szCs w:val="28"/>
          <w:lang w:eastAsia="en-US"/>
        </w:rPr>
      </w:pPr>
      <w:r w:rsidRPr="00816A2E">
        <w:rPr>
          <w:snapToGrid w:val="0"/>
          <w:sz w:val="28"/>
          <w:szCs w:val="28"/>
          <w:lang w:eastAsia="en-US"/>
        </w:rPr>
        <w:t>индекс цен производителей на транспорт, за исключением трубопроводного (ИЦП на транспорт) (2024/2023) составляет 1,230;</w:t>
      </w:r>
    </w:p>
    <w:p w14:paraId="76EAD60A" w14:textId="77777777" w:rsidR="00816A2E" w:rsidRPr="00816A2E" w:rsidRDefault="00816A2E" w:rsidP="00816A2E">
      <w:pPr>
        <w:jc w:val="both"/>
        <w:rPr>
          <w:snapToGrid w:val="0"/>
          <w:sz w:val="28"/>
          <w:szCs w:val="28"/>
          <w:lang w:eastAsia="en-US"/>
        </w:rPr>
      </w:pPr>
      <w:r w:rsidRPr="00816A2E">
        <w:rPr>
          <w:snapToGrid w:val="0"/>
          <w:sz w:val="28"/>
          <w:szCs w:val="28"/>
          <w:lang w:eastAsia="en-US"/>
        </w:rPr>
        <w:t>индекс цен производителей на транспорт, за исключением трубопроводного (ИЦП на транспорт) (2025/2024) составляет 1,043;</w:t>
      </w:r>
    </w:p>
    <w:p w14:paraId="2A223E23" w14:textId="77777777" w:rsidR="00816A2E" w:rsidRPr="00816A2E" w:rsidRDefault="00816A2E" w:rsidP="00816A2E">
      <w:pPr>
        <w:jc w:val="both"/>
        <w:rPr>
          <w:snapToGrid w:val="0"/>
          <w:sz w:val="28"/>
          <w:szCs w:val="28"/>
          <w:lang w:eastAsia="en-US"/>
        </w:rPr>
      </w:pPr>
      <w:r w:rsidRPr="00816A2E">
        <w:rPr>
          <w:snapToGrid w:val="0"/>
          <w:sz w:val="28"/>
          <w:szCs w:val="28"/>
          <w:lang w:eastAsia="en-US"/>
        </w:rPr>
        <w:lastRenderedPageBreak/>
        <w:t xml:space="preserve">индекс цен производителей на электрическую энергию </w:t>
      </w:r>
      <w:r w:rsidRPr="00816A2E">
        <w:rPr>
          <w:snapToGrid w:val="0"/>
          <w:sz w:val="28"/>
          <w:szCs w:val="28"/>
          <w:lang w:eastAsia="en-US"/>
        </w:rPr>
        <w:br/>
        <w:t>(ИЦП на электрическую энергию) (2024/2023) составляет 1,051;</w:t>
      </w:r>
    </w:p>
    <w:p w14:paraId="7EB68BF8" w14:textId="77777777" w:rsidR="00816A2E" w:rsidRPr="00816A2E" w:rsidRDefault="00816A2E" w:rsidP="00816A2E">
      <w:pPr>
        <w:jc w:val="both"/>
        <w:rPr>
          <w:snapToGrid w:val="0"/>
          <w:sz w:val="28"/>
          <w:szCs w:val="28"/>
          <w:lang w:eastAsia="en-US"/>
        </w:rPr>
      </w:pPr>
      <w:r w:rsidRPr="00816A2E">
        <w:rPr>
          <w:snapToGrid w:val="0"/>
          <w:sz w:val="28"/>
          <w:szCs w:val="28"/>
          <w:lang w:eastAsia="en-US"/>
        </w:rPr>
        <w:t xml:space="preserve">индекс цен производителей на электрическую энергию </w:t>
      </w:r>
      <w:r w:rsidRPr="00816A2E">
        <w:rPr>
          <w:snapToGrid w:val="0"/>
          <w:sz w:val="28"/>
          <w:szCs w:val="28"/>
          <w:lang w:eastAsia="en-US"/>
        </w:rPr>
        <w:br/>
        <w:t>(ИЦП на электрическую энергию) (2025/2024) составляет 1,098;</w:t>
      </w:r>
    </w:p>
    <w:p w14:paraId="3C249F55" w14:textId="77777777" w:rsidR="00816A2E" w:rsidRPr="00816A2E" w:rsidRDefault="00816A2E" w:rsidP="00816A2E">
      <w:pPr>
        <w:jc w:val="both"/>
        <w:rPr>
          <w:snapToGrid w:val="0"/>
          <w:sz w:val="28"/>
          <w:szCs w:val="28"/>
          <w:lang w:eastAsia="en-US"/>
        </w:rPr>
      </w:pPr>
      <w:r w:rsidRPr="00816A2E">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(2024/2023) составляет 1,067;</w:t>
      </w:r>
    </w:p>
    <w:p w14:paraId="64014BA1" w14:textId="77777777" w:rsidR="00816A2E" w:rsidRPr="00816A2E" w:rsidRDefault="00816A2E" w:rsidP="00816A2E">
      <w:pPr>
        <w:jc w:val="both"/>
        <w:rPr>
          <w:snapToGrid w:val="0"/>
          <w:sz w:val="28"/>
          <w:szCs w:val="28"/>
          <w:lang w:eastAsia="en-US"/>
        </w:rPr>
      </w:pPr>
      <w:r w:rsidRPr="00816A2E">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(2025/2024) составляет 1,081.</w:t>
      </w:r>
    </w:p>
    <w:p w14:paraId="20BF51D5" w14:textId="77777777" w:rsidR="00816A2E" w:rsidRPr="00816A2E" w:rsidRDefault="00816A2E" w:rsidP="00816A2E">
      <w:pPr>
        <w:ind w:firstLine="709"/>
        <w:jc w:val="both"/>
        <w:rPr>
          <w:bCs/>
          <w:sz w:val="28"/>
          <w:szCs w:val="28"/>
        </w:rPr>
      </w:pPr>
    </w:p>
    <w:p w14:paraId="66B312E5" w14:textId="77777777" w:rsidR="00816A2E" w:rsidRPr="00816A2E" w:rsidRDefault="00816A2E" w:rsidP="00816A2E">
      <w:pPr>
        <w:keepNext/>
        <w:numPr>
          <w:ilvl w:val="0"/>
          <w:numId w:val="14"/>
        </w:numPr>
        <w:tabs>
          <w:tab w:val="left" w:pos="567"/>
        </w:tabs>
        <w:ind w:left="720"/>
        <w:jc w:val="center"/>
        <w:outlineLvl w:val="0"/>
        <w:rPr>
          <w:b/>
          <w:bCs/>
          <w:kern w:val="32"/>
          <w:sz w:val="28"/>
          <w:szCs w:val="20"/>
          <w:lang w:val="x-none" w:eastAsia="x-none"/>
        </w:rPr>
      </w:pPr>
      <w:r w:rsidRPr="00816A2E">
        <w:rPr>
          <w:b/>
          <w:bCs/>
          <w:kern w:val="32"/>
          <w:sz w:val="28"/>
          <w:szCs w:val="20"/>
          <w:lang w:val="x-none" w:eastAsia="x-none"/>
        </w:rPr>
        <w:t>Нормативно правовая база</w:t>
      </w:r>
    </w:p>
    <w:p w14:paraId="7EE8D612" w14:textId="77777777" w:rsidR="00816A2E" w:rsidRPr="00816A2E" w:rsidRDefault="00816A2E" w:rsidP="00816A2E">
      <w:pPr>
        <w:ind w:firstLine="851"/>
        <w:rPr>
          <w:snapToGrid w:val="0"/>
          <w:sz w:val="28"/>
          <w:szCs w:val="28"/>
          <w:lang w:eastAsia="en-US"/>
        </w:rPr>
      </w:pPr>
    </w:p>
    <w:p w14:paraId="45696C8C" w14:textId="77777777" w:rsidR="00816A2E" w:rsidRPr="00816A2E" w:rsidRDefault="00816A2E" w:rsidP="00816A2E">
      <w:pPr>
        <w:tabs>
          <w:tab w:val="left" w:pos="1134"/>
          <w:tab w:val="left" w:pos="9900"/>
        </w:tabs>
        <w:ind w:firstLine="709"/>
        <w:jc w:val="both"/>
        <w:rPr>
          <w:snapToGrid w:val="0"/>
          <w:sz w:val="28"/>
          <w:szCs w:val="28"/>
        </w:rPr>
      </w:pPr>
      <w:r w:rsidRPr="00816A2E">
        <w:rPr>
          <w:snapToGrid w:val="0"/>
          <w:sz w:val="28"/>
          <w:szCs w:val="28"/>
        </w:rPr>
        <w:t>Гражданский кодекс Российской Федерации.</w:t>
      </w:r>
    </w:p>
    <w:p w14:paraId="78760202" w14:textId="77777777" w:rsidR="00816A2E" w:rsidRPr="00816A2E" w:rsidRDefault="00816A2E" w:rsidP="00816A2E">
      <w:pPr>
        <w:tabs>
          <w:tab w:val="left" w:pos="1134"/>
          <w:tab w:val="left" w:pos="9900"/>
        </w:tabs>
        <w:ind w:firstLine="709"/>
        <w:jc w:val="both"/>
        <w:rPr>
          <w:snapToGrid w:val="0"/>
          <w:sz w:val="28"/>
          <w:szCs w:val="28"/>
        </w:rPr>
      </w:pPr>
      <w:r w:rsidRPr="00816A2E">
        <w:rPr>
          <w:snapToGrid w:val="0"/>
          <w:sz w:val="28"/>
          <w:szCs w:val="28"/>
        </w:rPr>
        <w:t>Налоговый кодекс Российской Федерации.</w:t>
      </w:r>
    </w:p>
    <w:p w14:paraId="62380E0C" w14:textId="77777777" w:rsidR="00816A2E" w:rsidRPr="00816A2E" w:rsidRDefault="00816A2E" w:rsidP="00816A2E">
      <w:pPr>
        <w:tabs>
          <w:tab w:val="left" w:pos="1134"/>
          <w:tab w:val="left" w:pos="9900"/>
        </w:tabs>
        <w:ind w:firstLine="709"/>
        <w:jc w:val="both"/>
        <w:rPr>
          <w:snapToGrid w:val="0"/>
          <w:sz w:val="28"/>
          <w:szCs w:val="28"/>
        </w:rPr>
      </w:pPr>
      <w:r w:rsidRPr="00816A2E">
        <w:rPr>
          <w:snapToGrid w:val="0"/>
          <w:sz w:val="28"/>
          <w:szCs w:val="28"/>
        </w:rPr>
        <w:t>Трудовой Кодекс Российской Федерации.</w:t>
      </w:r>
    </w:p>
    <w:p w14:paraId="1B7FBE00" w14:textId="77777777" w:rsidR="00816A2E" w:rsidRPr="00816A2E" w:rsidRDefault="00816A2E" w:rsidP="00816A2E">
      <w:pPr>
        <w:tabs>
          <w:tab w:val="left" w:pos="1134"/>
          <w:tab w:val="left" w:pos="9900"/>
        </w:tabs>
        <w:ind w:firstLine="709"/>
        <w:jc w:val="both"/>
        <w:rPr>
          <w:snapToGrid w:val="0"/>
          <w:sz w:val="28"/>
          <w:szCs w:val="28"/>
        </w:rPr>
      </w:pPr>
      <w:r w:rsidRPr="00816A2E">
        <w:rPr>
          <w:snapToGrid w:val="0"/>
          <w:sz w:val="28"/>
          <w:szCs w:val="28"/>
        </w:rPr>
        <w:t>Федеральный Закон от 17.08.1995 № 147-ФЗ «О естественных монополиях».</w:t>
      </w:r>
    </w:p>
    <w:p w14:paraId="0EA8BF19" w14:textId="77777777" w:rsidR="00816A2E" w:rsidRPr="00816A2E" w:rsidRDefault="00816A2E" w:rsidP="00816A2E">
      <w:pPr>
        <w:tabs>
          <w:tab w:val="left" w:pos="1134"/>
          <w:tab w:val="left" w:pos="9900"/>
        </w:tabs>
        <w:ind w:firstLine="709"/>
        <w:jc w:val="both"/>
        <w:rPr>
          <w:snapToGrid w:val="0"/>
          <w:sz w:val="28"/>
          <w:szCs w:val="28"/>
        </w:rPr>
      </w:pPr>
      <w:r w:rsidRPr="00816A2E">
        <w:rPr>
          <w:snapToGrid w:val="0"/>
          <w:sz w:val="28"/>
          <w:szCs w:val="28"/>
        </w:rPr>
        <w:t>Федеральный закон от 27.07.2010 № 190-ФЗ «О теплоснабжении».</w:t>
      </w:r>
    </w:p>
    <w:p w14:paraId="7AB7E54A" w14:textId="77777777" w:rsidR="00816A2E" w:rsidRPr="00816A2E" w:rsidRDefault="00816A2E" w:rsidP="00816A2E">
      <w:pPr>
        <w:tabs>
          <w:tab w:val="left" w:pos="1134"/>
          <w:tab w:val="left" w:pos="9900"/>
        </w:tabs>
        <w:ind w:firstLine="709"/>
        <w:jc w:val="both"/>
        <w:rPr>
          <w:snapToGrid w:val="0"/>
          <w:sz w:val="28"/>
          <w:szCs w:val="28"/>
        </w:rPr>
      </w:pPr>
      <w:r w:rsidRPr="00816A2E">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816A2E">
        <w:rPr>
          <w:snapToGrid w:val="0"/>
          <w:sz w:val="28"/>
          <w:szCs w:val="28"/>
        </w:rPr>
        <w:br/>
        <w:t>в энергетике».</w:t>
      </w:r>
    </w:p>
    <w:p w14:paraId="7BE44576" w14:textId="77777777" w:rsidR="00816A2E" w:rsidRPr="00816A2E" w:rsidRDefault="00816A2E" w:rsidP="00816A2E">
      <w:pPr>
        <w:tabs>
          <w:tab w:val="left" w:pos="1134"/>
          <w:tab w:val="left" w:pos="9900"/>
        </w:tabs>
        <w:ind w:firstLine="709"/>
        <w:jc w:val="both"/>
        <w:rPr>
          <w:snapToGrid w:val="0"/>
          <w:sz w:val="28"/>
          <w:szCs w:val="28"/>
        </w:rPr>
      </w:pPr>
      <w:r w:rsidRPr="00816A2E">
        <w:rPr>
          <w:snapToGrid w:val="0"/>
          <w:sz w:val="28"/>
          <w:szCs w:val="28"/>
        </w:rPr>
        <w:t>Постановление Правительства Российской Федерации от 22.10.2012 № 1075 «О ценообразовании в сфере теплоснабжения».</w:t>
      </w:r>
    </w:p>
    <w:p w14:paraId="7F49AA30" w14:textId="77777777" w:rsidR="00816A2E" w:rsidRPr="00816A2E" w:rsidRDefault="00816A2E" w:rsidP="00816A2E">
      <w:pPr>
        <w:tabs>
          <w:tab w:val="left" w:pos="1134"/>
          <w:tab w:val="left" w:pos="9900"/>
        </w:tabs>
        <w:ind w:firstLine="709"/>
        <w:jc w:val="both"/>
        <w:rPr>
          <w:snapToGrid w:val="0"/>
          <w:sz w:val="28"/>
          <w:szCs w:val="28"/>
        </w:rPr>
      </w:pPr>
      <w:r w:rsidRPr="00816A2E">
        <w:rPr>
          <w:snapToGrid w:val="0"/>
          <w:sz w:val="28"/>
          <w:szCs w:val="28"/>
        </w:rPr>
        <w:t xml:space="preserve"> Приказ Минэнерго РФ от 30.12.2008 № 323 «Об организации </w:t>
      </w:r>
      <w:r w:rsidRPr="00816A2E">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816A2E">
        <w:rPr>
          <w:snapToGrid w:val="0"/>
          <w:sz w:val="28"/>
          <w:szCs w:val="28"/>
        </w:rPr>
        <w:br/>
        <w:t>и тепловую энергию от тепловых электрических станций и котельных».</w:t>
      </w:r>
    </w:p>
    <w:p w14:paraId="4812EA0C" w14:textId="77777777" w:rsidR="00816A2E" w:rsidRPr="00816A2E" w:rsidRDefault="00816A2E" w:rsidP="00816A2E">
      <w:pPr>
        <w:tabs>
          <w:tab w:val="left" w:pos="1134"/>
          <w:tab w:val="left" w:pos="9900"/>
        </w:tabs>
        <w:ind w:firstLine="709"/>
        <w:jc w:val="both"/>
        <w:rPr>
          <w:snapToGrid w:val="0"/>
          <w:sz w:val="28"/>
          <w:szCs w:val="28"/>
        </w:rPr>
      </w:pPr>
      <w:r w:rsidRPr="00816A2E">
        <w:rPr>
          <w:snapToGrid w:val="0"/>
          <w:sz w:val="28"/>
          <w:szCs w:val="28"/>
        </w:rPr>
        <w:t xml:space="preserve"> Приказ Минэнерго РФ от 30.12.2008 № 325 «Об организации </w:t>
      </w:r>
      <w:r w:rsidRPr="00816A2E">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w:t>
      </w:r>
      <w:r w:rsidRPr="00816A2E">
        <w:rPr>
          <w:snapToGrid w:val="0"/>
          <w:sz w:val="28"/>
          <w:szCs w:val="28"/>
        </w:rPr>
        <w:br/>
        <w:t>и обоснованию нормативов технологических потерь при передаче тепловой энергии»).</w:t>
      </w:r>
    </w:p>
    <w:p w14:paraId="18A9BCE2" w14:textId="77777777" w:rsidR="00816A2E" w:rsidRPr="00816A2E" w:rsidRDefault="00816A2E" w:rsidP="00816A2E">
      <w:pPr>
        <w:tabs>
          <w:tab w:val="left" w:pos="1134"/>
        </w:tabs>
        <w:ind w:firstLine="709"/>
        <w:jc w:val="both"/>
        <w:rPr>
          <w:snapToGrid w:val="0"/>
          <w:sz w:val="28"/>
          <w:szCs w:val="28"/>
        </w:rPr>
      </w:pPr>
      <w:r w:rsidRPr="00816A2E">
        <w:rPr>
          <w:snapToGrid w:val="0"/>
          <w:sz w:val="28"/>
          <w:szCs w:val="28"/>
        </w:rPr>
        <w:t xml:space="preserve">Приказ Федеральной службы по тарифам (ФСТ России) </w:t>
      </w:r>
      <w:r w:rsidRPr="00816A2E">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42BFDA81" w14:textId="77777777" w:rsidR="00816A2E" w:rsidRPr="00816A2E" w:rsidRDefault="00816A2E" w:rsidP="00816A2E">
      <w:pPr>
        <w:tabs>
          <w:tab w:val="left" w:pos="1134"/>
        </w:tabs>
        <w:ind w:firstLine="709"/>
        <w:jc w:val="both"/>
        <w:rPr>
          <w:snapToGrid w:val="0"/>
          <w:sz w:val="28"/>
          <w:szCs w:val="28"/>
        </w:rPr>
      </w:pPr>
      <w:r w:rsidRPr="00816A2E">
        <w:rPr>
          <w:snapToGrid w:val="0"/>
          <w:sz w:val="28"/>
          <w:szCs w:val="28"/>
        </w:rPr>
        <w:t xml:space="preserve">Приказ Федеральной службы по тарифам (ФСТ России) </w:t>
      </w:r>
      <w:r w:rsidRPr="00816A2E">
        <w:rPr>
          <w:snapToGrid w:val="0"/>
          <w:sz w:val="28"/>
          <w:szCs w:val="28"/>
        </w:rPr>
        <w:br/>
        <w:t xml:space="preserve">от 07.06.2013 года № 163 «Об утверждении Регламента открытия дел </w:t>
      </w:r>
      <w:r w:rsidRPr="00816A2E">
        <w:rPr>
          <w:snapToGrid w:val="0"/>
          <w:sz w:val="28"/>
          <w:szCs w:val="28"/>
        </w:rPr>
        <w:br/>
        <w:t>об установлении регулируемых цен (тарифов) и отмене регулирования тарифов в сфере теплоснабжения».</w:t>
      </w:r>
    </w:p>
    <w:p w14:paraId="552E6DBD" w14:textId="77777777" w:rsidR="00816A2E" w:rsidRPr="00816A2E" w:rsidRDefault="00816A2E" w:rsidP="00816A2E">
      <w:pPr>
        <w:tabs>
          <w:tab w:val="left" w:pos="1134"/>
        </w:tabs>
        <w:ind w:firstLine="709"/>
        <w:jc w:val="both"/>
        <w:rPr>
          <w:snapToGrid w:val="0"/>
          <w:sz w:val="28"/>
          <w:szCs w:val="28"/>
        </w:rPr>
      </w:pPr>
      <w:r w:rsidRPr="00816A2E">
        <w:rPr>
          <w:snapToGrid w:val="0"/>
          <w:sz w:val="28"/>
          <w:szCs w:val="28"/>
        </w:rPr>
        <w:t xml:space="preserve">Прочие законы и подзаконные акты, методические разработки </w:t>
      </w:r>
      <w:r w:rsidRPr="00816A2E">
        <w:rPr>
          <w:snapToGrid w:val="0"/>
          <w:sz w:val="28"/>
          <w:szCs w:val="28"/>
        </w:rPr>
        <w:br/>
        <w:t xml:space="preserve">и подходы, действующие в отношении сферы и предмета государственного </w:t>
      </w:r>
      <w:r w:rsidRPr="00816A2E">
        <w:rPr>
          <w:snapToGrid w:val="0"/>
          <w:sz w:val="28"/>
          <w:szCs w:val="28"/>
        </w:rPr>
        <w:lastRenderedPageBreak/>
        <w:t>регулирования тарифов на продукцию (услуги) в теплоэнергетической отрасли.</w:t>
      </w:r>
    </w:p>
    <w:p w14:paraId="7134D48F" w14:textId="77777777" w:rsidR="00816A2E" w:rsidRPr="00816A2E" w:rsidRDefault="00816A2E" w:rsidP="00816A2E">
      <w:pPr>
        <w:tabs>
          <w:tab w:val="left" w:pos="851"/>
          <w:tab w:val="left" w:pos="1134"/>
        </w:tabs>
        <w:ind w:firstLine="709"/>
        <w:jc w:val="both"/>
        <w:rPr>
          <w:sz w:val="28"/>
          <w:szCs w:val="20"/>
        </w:rPr>
      </w:pPr>
      <w:r w:rsidRPr="00816A2E">
        <w:rPr>
          <w:sz w:val="28"/>
          <w:szCs w:val="20"/>
        </w:rPr>
        <w:t>Вся нормативно – методическая основа используется в редакции, действующей на момент проведения экспертизы.</w:t>
      </w:r>
    </w:p>
    <w:p w14:paraId="12CB572E" w14:textId="77777777" w:rsidR="00816A2E" w:rsidRPr="00816A2E" w:rsidRDefault="00816A2E" w:rsidP="00816A2E">
      <w:pPr>
        <w:tabs>
          <w:tab w:val="left" w:pos="851"/>
          <w:tab w:val="left" w:pos="1134"/>
        </w:tabs>
        <w:ind w:firstLine="709"/>
        <w:jc w:val="both"/>
        <w:rPr>
          <w:sz w:val="28"/>
          <w:szCs w:val="20"/>
        </w:rPr>
      </w:pPr>
    </w:p>
    <w:p w14:paraId="1DDC4279" w14:textId="77777777" w:rsidR="00816A2E" w:rsidRPr="00816A2E" w:rsidRDefault="00816A2E" w:rsidP="00816A2E">
      <w:pPr>
        <w:keepNext/>
        <w:numPr>
          <w:ilvl w:val="0"/>
          <w:numId w:val="14"/>
        </w:numPr>
        <w:tabs>
          <w:tab w:val="left" w:pos="567"/>
        </w:tabs>
        <w:ind w:left="720"/>
        <w:jc w:val="center"/>
        <w:outlineLvl w:val="0"/>
        <w:rPr>
          <w:b/>
          <w:bCs/>
          <w:kern w:val="32"/>
          <w:sz w:val="28"/>
          <w:szCs w:val="20"/>
          <w:lang w:val="x-none" w:eastAsia="x-none"/>
        </w:rPr>
      </w:pPr>
      <w:r w:rsidRPr="00816A2E">
        <w:rPr>
          <w:b/>
          <w:bCs/>
          <w:kern w:val="32"/>
          <w:sz w:val="28"/>
          <w:szCs w:val="20"/>
          <w:lang w:val="x-none" w:eastAsia="x-none"/>
        </w:rPr>
        <w:t xml:space="preserve">Анализ соответствия расчетов тарифов и формы представления предложений нормативно – методическим документам </w:t>
      </w:r>
      <w:r w:rsidRPr="00816A2E">
        <w:rPr>
          <w:b/>
          <w:bCs/>
          <w:kern w:val="32"/>
          <w:sz w:val="28"/>
          <w:szCs w:val="20"/>
          <w:lang w:val="x-none" w:eastAsia="x-none"/>
        </w:rPr>
        <w:br/>
        <w:t>по вопросам регулирования тарифов и (или) их предельных уровней</w:t>
      </w:r>
    </w:p>
    <w:p w14:paraId="25EEEFBB" w14:textId="77777777" w:rsidR="00816A2E" w:rsidRPr="00816A2E" w:rsidRDefault="00816A2E" w:rsidP="00816A2E">
      <w:pPr>
        <w:ind w:firstLine="709"/>
        <w:jc w:val="both"/>
        <w:rPr>
          <w:snapToGrid w:val="0"/>
          <w:sz w:val="28"/>
          <w:szCs w:val="28"/>
        </w:rPr>
      </w:pPr>
    </w:p>
    <w:p w14:paraId="5A6F8F41" w14:textId="77777777" w:rsidR="00816A2E" w:rsidRPr="00816A2E" w:rsidRDefault="00816A2E" w:rsidP="00816A2E">
      <w:pPr>
        <w:ind w:firstLine="709"/>
        <w:jc w:val="both"/>
        <w:rPr>
          <w:snapToGrid w:val="0"/>
          <w:sz w:val="28"/>
          <w:szCs w:val="28"/>
        </w:rPr>
      </w:pPr>
      <w:r w:rsidRPr="00816A2E">
        <w:rPr>
          <w:snapToGrid w:val="0"/>
          <w:sz w:val="28"/>
          <w:szCs w:val="28"/>
        </w:rPr>
        <w:t xml:space="preserve">Материалы </w:t>
      </w:r>
      <w:r w:rsidRPr="00816A2E">
        <w:rPr>
          <w:iCs/>
          <w:snapToGrid w:val="0"/>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w:t>
      </w:r>
      <w:r w:rsidRPr="00816A2E">
        <w:rPr>
          <w:bCs/>
          <w:snapToGrid w:val="0"/>
          <w:color w:val="000000"/>
          <w:kern w:val="32"/>
          <w:sz w:val="28"/>
          <w:szCs w:val="28"/>
        </w:rPr>
        <w:t>ТЧ-15 на ст. Новокузнецк-Сортировочный</w:t>
      </w:r>
      <w:r w:rsidRPr="00816A2E">
        <w:rPr>
          <w:iCs/>
          <w:snapToGrid w:val="0"/>
          <w:sz w:val="28"/>
          <w:szCs w:val="28"/>
        </w:rPr>
        <w:t xml:space="preserve"> </w:t>
      </w:r>
      <w:r w:rsidRPr="00816A2E">
        <w:rPr>
          <w:iCs/>
          <w:snapToGrid w:val="0"/>
          <w:sz w:val="28"/>
          <w:szCs w:val="28"/>
        </w:rPr>
        <w:br/>
      </w:r>
      <w:r w:rsidRPr="00816A2E">
        <w:rPr>
          <w:snapToGrid w:val="0"/>
          <w:sz w:val="28"/>
          <w:szCs w:val="28"/>
        </w:rPr>
        <w:t xml:space="preserve">по расчету тарифов на 2025 год, с целью корректировки значений долгосрочного периода регулирования 2024-2028 годов подготовлены </w:t>
      </w:r>
      <w:r w:rsidRPr="00816A2E">
        <w:rPr>
          <w:snapToGrid w:val="0"/>
          <w:sz w:val="28"/>
          <w:szCs w:val="28"/>
        </w:rPr>
        <w:br/>
        <w:t xml:space="preserve">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Заявление и расчетно-обосновывающие материалы представлены в орган регулирования в формате шаблона </w:t>
      </w:r>
      <w:r w:rsidRPr="00816A2E">
        <w:rPr>
          <w:snapToGrid w:val="0"/>
          <w:sz w:val="28"/>
          <w:szCs w:val="28"/>
          <w:lang w:val="en-US"/>
        </w:rPr>
        <w:t>DOCS</w:t>
      </w:r>
      <w:r w:rsidRPr="00816A2E">
        <w:rPr>
          <w:snapToGrid w:val="0"/>
          <w:sz w:val="28"/>
          <w:szCs w:val="28"/>
        </w:rPr>
        <w:t>.</w:t>
      </w:r>
      <w:r w:rsidRPr="00816A2E">
        <w:rPr>
          <w:snapToGrid w:val="0"/>
          <w:sz w:val="28"/>
          <w:szCs w:val="28"/>
          <w:lang w:val="en-US"/>
        </w:rPr>
        <w:t>FORM</w:t>
      </w:r>
      <w:r w:rsidRPr="00816A2E">
        <w:rPr>
          <w:snapToGrid w:val="0"/>
          <w:sz w:val="28"/>
          <w:szCs w:val="28"/>
        </w:rPr>
        <w:t>.6.42. Нумерация страниц отсутствует.</w:t>
      </w:r>
    </w:p>
    <w:p w14:paraId="04D7A4E8" w14:textId="77777777" w:rsidR="00816A2E" w:rsidRPr="00816A2E" w:rsidRDefault="00816A2E" w:rsidP="00816A2E">
      <w:pPr>
        <w:ind w:firstLine="709"/>
        <w:jc w:val="both"/>
        <w:rPr>
          <w:snapToGrid w:val="0"/>
          <w:sz w:val="28"/>
          <w:szCs w:val="28"/>
        </w:rPr>
      </w:pPr>
    </w:p>
    <w:p w14:paraId="5FDE0829" w14:textId="77777777" w:rsidR="00816A2E" w:rsidRPr="00816A2E" w:rsidRDefault="00816A2E" w:rsidP="00816A2E">
      <w:pPr>
        <w:keepNext/>
        <w:numPr>
          <w:ilvl w:val="0"/>
          <w:numId w:val="14"/>
        </w:numPr>
        <w:tabs>
          <w:tab w:val="left" w:pos="567"/>
        </w:tabs>
        <w:ind w:left="720"/>
        <w:jc w:val="center"/>
        <w:outlineLvl w:val="0"/>
        <w:rPr>
          <w:b/>
          <w:bCs/>
          <w:kern w:val="32"/>
          <w:sz w:val="28"/>
          <w:szCs w:val="20"/>
          <w:lang w:val="x-none" w:eastAsia="x-none"/>
        </w:rPr>
      </w:pPr>
      <w:r w:rsidRPr="00816A2E">
        <w:rPr>
          <w:b/>
          <w:bCs/>
          <w:kern w:val="32"/>
          <w:sz w:val="28"/>
          <w:szCs w:val="20"/>
          <w:lang w:val="x-none" w:eastAsia="x-none"/>
        </w:rPr>
        <w:t>Оценка достоверности данных, приведенных в предложениях</w:t>
      </w:r>
      <w:r w:rsidRPr="00816A2E">
        <w:rPr>
          <w:b/>
          <w:bCs/>
          <w:kern w:val="32"/>
          <w:sz w:val="28"/>
          <w:szCs w:val="20"/>
          <w:lang w:val="x-none" w:eastAsia="x-none"/>
        </w:rPr>
        <w:br/>
        <w:t>об установлении тарифов и (или) их предельных уровней</w:t>
      </w:r>
    </w:p>
    <w:p w14:paraId="63EBE95B" w14:textId="77777777" w:rsidR="00816A2E" w:rsidRPr="00816A2E" w:rsidRDefault="00816A2E" w:rsidP="00816A2E">
      <w:pPr>
        <w:ind w:firstLine="709"/>
        <w:jc w:val="both"/>
        <w:rPr>
          <w:snapToGrid w:val="0"/>
          <w:sz w:val="28"/>
          <w:szCs w:val="28"/>
        </w:rPr>
      </w:pPr>
    </w:p>
    <w:p w14:paraId="6C642771" w14:textId="77777777" w:rsidR="00816A2E" w:rsidRPr="00816A2E" w:rsidRDefault="00816A2E" w:rsidP="00816A2E">
      <w:pPr>
        <w:ind w:firstLine="709"/>
        <w:jc w:val="both"/>
        <w:rPr>
          <w:snapToGrid w:val="0"/>
          <w:sz w:val="28"/>
          <w:szCs w:val="28"/>
        </w:rPr>
      </w:pPr>
      <w:r w:rsidRPr="00816A2E">
        <w:rPr>
          <w:snapToGrid w:val="0"/>
          <w:sz w:val="28"/>
          <w:szCs w:val="28"/>
        </w:rPr>
        <w:t xml:space="preserve">Экспертами рассматривались и принимались во внимание </w:t>
      </w:r>
      <w:r w:rsidRPr="00816A2E">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816A2E">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949FCA8" w14:textId="77777777" w:rsidR="00816A2E" w:rsidRPr="00816A2E" w:rsidRDefault="00816A2E" w:rsidP="00816A2E">
      <w:pPr>
        <w:ind w:firstLine="709"/>
        <w:jc w:val="both"/>
        <w:rPr>
          <w:snapToGrid w:val="0"/>
          <w:sz w:val="28"/>
          <w:szCs w:val="28"/>
        </w:rPr>
      </w:pPr>
      <w:r w:rsidRPr="00816A2E">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w:t>
      </w:r>
      <w:r w:rsidRPr="00816A2E">
        <w:rPr>
          <w:iCs/>
          <w:snapToGrid w:val="0"/>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w:t>
      </w:r>
      <w:r w:rsidRPr="00816A2E">
        <w:rPr>
          <w:bCs/>
          <w:snapToGrid w:val="0"/>
          <w:color w:val="000000"/>
          <w:kern w:val="32"/>
          <w:sz w:val="28"/>
          <w:szCs w:val="28"/>
        </w:rPr>
        <w:t>ТЧ-15 на ст. Новокузнецк-Сортировочный</w:t>
      </w:r>
      <w:r w:rsidRPr="00816A2E">
        <w:rPr>
          <w:iCs/>
          <w:snapToGrid w:val="0"/>
          <w:sz w:val="28"/>
          <w:szCs w:val="28"/>
        </w:rPr>
        <w:t xml:space="preserve"> </w:t>
      </w:r>
      <w:r w:rsidRPr="00816A2E">
        <w:rPr>
          <w:snapToGrid w:val="0"/>
          <w:sz w:val="28"/>
          <w:szCs w:val="28"/>
        </w:rPr>
        <w:t xml:space="preserve">информации для определения величины </w:t>
      </w:r>
      <w:r w:rsidRPr="00816A2E">
        <w:rPr>
          <w:snapToGrid w:val="0"/>
          <w:sz w:val="28"/>
          <w:szCs w:val="28"/>
        </w:rPr>
        <w:lastRenderedPageBreak/>
        <w:t>экономически обоснованных расходов по регулируемым РЭК Кузбасса видам деятельности на 2025 год.</w:t>
      </w:r>
    </w:p>
    <w:p w14:paraId="066E945F" w14:textId="77777777" w:rsidR="00816A2E" w:rsidRPr="00816A2E" w:rsidRDefault="00816A2E" w:rsidP="00816A2E">
      <w:pPr>
        <w:ind w:firstLine="709"/>
        <w:jc w:val="both"/>
        <w:rPr>
          <w:sz w:val="28"/>
          <w:szCs w:val="28"/>
        </w:rPr>
      </w:pPr>
      <w:r w:rsidRPr="00816A2E">
        <w:rPr>
          <w:snapToGrid w:val="0"/>
          <w:sz w:val="28"/>
          <w:szCs w:val="28"/>
        </w:rPr>
        <w:t xml:space="preserve">Экспертная оценка экономической обоснованности расходов </w:t>
      </w:r>
      <w:r w:rsidRPr="00816A2E">
        <w:rPr>
          <w:snapToGrid w:val="0"/>
          <w:sz w:val="28"/>
          <w:szCs w:val="28"/>
        </w:rPr>
        <w:br/>
        <w:t xml:space="preserve">на производство, передачу и сбыт тепловой энергии, принимаемых </w:t>
      </w:r>
      <w:r w:rsidRPr="00816A2E">
        <w:rPr>
          <w:snapToGrid w:val="0"/>
          <w:sz w:val="28"/>
          <w:szCs w:val="28"/>
        </w:rPr>
        <w:br/>
        <w:t>для расчета тарифов на 2025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и факта 2023 года.</w:t>
      </w:r>
    </w:p>
    <w:p w14:paraId="5B3EC419" w14:textId="77777777" w:rsidR="00816A2E" w:rsidRPr="00816A2E" w:rsidRDefault="00816A2E" w:rsidP="00816A2E">
      <w:pPr>
        <w:ind w:firstLine="709"/>
        <w:jc w:val="both"/>
        <w:rPr>
          <w:snapToGrid w:val="0"/>
          <w:sz w:val="28"/>
          <w:szCs w:val="28"/>
        </w:rPr>
      </w:pPr>
    </w:p>
    <w:p w14:paraId="11F5C6C8" w14:textId="77777777" w:rsidR="00816A2E" w:rsidRPr="00816A2E" w:rsidRDefault="00816A2E" w:rsidP="00816A2E">
      <w:pPr>
        <w:keepNext/>
        <w:numPr>
          <w:ilvl w:val="0"/>
          <w:numId w:val="14"/>
        </w:numPr>
        <w:tabs>
          <w:tab w:val="left" w:pos="567"/>
        </w:tabs>
        <w:ind w:left="720"/>
        <w:jc w:val="center"/>
        <w:outlineLvl w:val="0"/>
        <w:rPr>
          <w:b/>
          <w:bCs/>
          <w:kern w:val="32"/>
          <w:sz w:val="28"/>
          <w:szCs w:val="20"/>
          <w:lang w:val="x-none" w:eastAsia="x-none"/>
        </w:rPr>
      </w:pPr>
      <w:r w:rsidRPr="00816A2E">
        <w:rPr>
          <w:b/>
          <w:bCs/>
          <w:kern w:val="32"/>
          <w:sz w:val="28"/>
          <w:szCs w:val="20"/>
          <w:lang w:val="x-none" w:eastAsia="x-none"/>
        </w:rPr>
        <w:t xml:space="preserve">Определение необходимой валовой выручки на тепловую </w:t>
      </w:r>
      <w:r w:rsidRPr="00816A2E">
        <w:rPr>
          <w:b/>
          <w:bCs/>
          <w:kern w:val="32"/>
          <w:sz w:val="28"/>
          <w:szCs w:val="20"/>
          <w:lang w:val="x-none" w:eastAsia="x-none"/>
        </w:rPr>
        <w:br/>
        <w:t xml:space="preserve">энергию ОАО «РЖД» по узлу теплоснабжения - </w:t>
      </w:r>
      <w:r w:rsidRPr="00816A2E">
        <w:rPr>
          <w:b/>
          <w:bCs/>
          <w:kern w:val="32"/>
          <w:sz w:val="28"/>
          <w:szCs w:val="20"/>
          <w:lang w:val="x-none" w:eastAsia="x-none"/>
        </w:rPr>
        <w:br/>
        <w:t xml:space="preserve">котельная </w:t>
      </w:r>
      <w:r w:rsidRPr="00816A2E">
        <w:rPr>
          <w:b/>
          <w:bCs/>
          <w:color w:val="000000"/>
          <w:kern w:val="32"/>
          <w:sz w:val="28"/>
          <w:szCs w:val="20"/>
          <w:lang w:val="x-none" w:eastAsia="x-none"/>
        </w:rPr>
        <w:t>ТЧ-15 на ст. Новокузнецк-Сортировочный</w:t>
      </w:r>
    </w:p>
    <w:p w14:paraId="1CD79603" w14:textId="77777777" w:rsidR="00816A2E" w:rsidRPr="00816A2E" w:rsidRDefault="00816A2E" w:rsidP="00816A2E">
      <w:pPr>
        <w:ind w:firstLine="709"/>
        <w:jc w:val="center"/>
        <w:rPr>
          <w:snapToGrid w:val="0"/>
          <w:sz w:val="28"/>
          <w:szCs w:val="28"/>
        </w:rPr>
      </w:pPr>
    </w:p>
    <w:p w14:paraId="15A2C324" w14:textId="77777777" w:rsidR="00816A2E" w:rsidRPr="00816A2E" w:rsidRDefault="00816A2E" w:rsidP="00816A2E">
      <w:pPr>
        <w:ind w:firstLine="709"/>
        <w:jc w:val="both"/>
        <w:rPr>
          <w:snapToGrid w:val="0"/>
          <w:sz w:val="28"/>
          <w:szCs w:val="28"/>
        </w:rPr>
      </w:pPr>
      <w:r w:rsidRPr="00816A2E">
        <w:rPr>
          <w:snapToGrid w:val="0"/>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2024EB96" w14:textId="77777777" w:rsidR="00816A2E" w:rsidRPr="00816A2E" w:rsidRDefault="00816A2E" w:rsidP="00816A2E">
      <w:pPr>
        <w:ind w:firstLine="709"/>
        <w:jc w:val="center"/>
        <w:rPr>
          <w:snapToGrid w:val="0"/>
          <w:sz w:val="28"/>
          <w:szCs w:val="28"/>
        </w:rPr>
      </w:pPr>
    </w:p>
    <w:p w14:paraId="436E931D" w14:textId="77777777" w:rsidR="00816A2E" w:rsidRPr="00816A2E" w:rsidRDefault="00816A2E" w:rsidP="00816A2E">
      <w:pPr>
        <w:keepNext/>
        <w:numPr>
          <w:ilvl w:val="1"/>
          <w:numId w:val="0"/>
        </w:numPr>
        <w:spacing w:line="360" w:lineRule="auto"/>
        <w:ind w:firstLine="709"/>
        <w:outlineLvl w:val="1"/>
        <w:rPr>
          <w:b/>
          <w:bCs/>
          <w:sz w:val="28"/>
          <w:szCs w:val="20"/>
          <w:lang w:val="x-none" w:eastAsia="x-none"/>
        </w:rPr>
      </w:pPr>
      <w:r w:rsidRPr="00816A2E">
        <w:rPr>
          <w:b/>
          <w:bCs/>
          <w:snapToGrid w:val="0"/>
          <w:sz w:val="28"/>
          <w:szCs w:val="28"/>
        </w:rPr>
        <w:t xml:space="preserve">5.1. </w:t>
      </w:r>
      <w:r w:rsidRPr="00816A2E">
        <w:rPr>
          <w:b/>
          <w:bCs/>
          <w:sz w:val="28"/>
          <w:szCs w:val="20"/>
          <w:lang w:val="x-none" w:eastAsia="x-none"/>
        </w:rPr>
        <w:t>Баланс тепловой энергии</w:t>
      </w:r>
    </w:p>
    <w:p w14:paraId="040E8D2A" w14:textId="77777777" w:rsidR="00816A2E" w:rsidRPr="00816A2E" w:rsidRDefault="00816A2E" w:rsidP="00816A2E">
      <w:pPr>
        <w:ind w:firstLine="709"/>
        <w:jc w:val="both"/>
        <w:rPr>
          <w:snapToGrid w:val="0"/>
          <w:sz w:val="28"/>
          <w:szCs w:val="22"/>
        </w:rPr>
      </w:pPr>
      <w:r w:rsidRPr="00816A2E">
        <w:rPr>
          <w:snapToGrid w:val="0"/>
          <w:sz w:val="28"/>
          <w:szCs w:val="22"/>
        </w:rPr>
        <w:t>Согласно </w:t>
      </w:r>
      <w:hyperlink r:id="rId29" w:anchor="000013" w:history="1">
        <w:r w:rsidRPr="00816A2E">
          <w:rPr>
            <w:snapToGrid w:val="0"/>
            <w:sz w:val="28"/>
            <w:szCs w:val="22"/>
          </w:rPr>
          <w:t>пункту 22</w:t>
        </w:r>
      </w:hyperlink>
      <w:r w:rsidRPr="00816A2E">
        <w:rPr>
          <w:snapToGrid w:val="0"/>
          <w:sz w:val="28"/>
          <w:szCs w:val="22"/>
        </w:rPr>
        <w:t xml:space="preserve"> Основ ценообразования тарифы устанавливаются </w:t>
      </w:r>
      <w:r w:rsidRPr="00816A2E">
        <w:rPr>
          <w:snapToGrid w:val="0"/>
          <w:sz w:val="28"/>
          <w:szCs w:val="22"/>
        </w:rPr>
        <w:br/>
        <w:t xml:space="preserve">на основании необходимой валовой выручки, определенной </w:t>
      </w:r>
      <w:r w:rsidRPr="00816A2E">
        <w:rPr>
          <w:snapToGrid w:val="0"/>
          <w:sz w:val="28"/>
          <w:szCs w:val="22"/>
        </w:rPr>
        <w:br/>
        <w:t>для соответствующего регулируемого вида деятельности, и расчетного объема полезного отпуска соответствующего вида продукции (услуг)</w:t>
      </w:r>
      <w:r w:rsidRPr="00816A2E">
        <w:rPr>
          <w:snapToGrid w:val="0"/>
          <w:sz w:val="28"/>
          <w:szCs w:val="22"/>
        </w:rPr>
        <w:br/>
        <w:t xml:space="preserve">на расчетный период регулирования, определенного в соответствии </w:t>
      </w:r>
      <w:r w:rsidRPr="00816A2E">
        <w:rPr>
          <w:snapToGrid w:val="0"/>
          <w:sz w:val="28"/>
          <w:szCs w:val="22"/>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r w:rsidRPr="00816A2E">
        <w:rPr>
          <w:snapToGrid w:val="0"/>
          <w:sz w:val="28"/>
          <w:szCs w:val="22"/>
        </w:rPr>
        <w:br/>
        <w:t xml:space="preserve">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w:t>
      </w:r>
      <w:r w:rsidRPr="00816A2E">
        <w:rPr>
          <w:snapToGrid w:val="0"/>
          <w:sz w:val="28"/>
          <w:szCs w:val="22"/>
        </w:rPr>
        <w:br/>
        <w:t xml:space="preserve">об объемах полезного отпуска тепловой энергии расчетный объем полезного отпуска тепловой энергии определяется органом регулирования </w:t>
      </w:r>
      <w:r w:rsidRPr="00816A2E">
        <w:rPr>
          <w:snapToGrid w:val="0"/>
          <w:sz w:val="28"/>
          <w:szCs w:val="22"/>
        </w:rPr>
        <w:br/>
        <w:t>в соответствии с методическими </w:t>
      </w:r>
      <w:hyperlink r:id="rId30" w:anchor="100015" w:history="1">
        <w:r w:rsidRPr="00816A2E">
          <w:rPr>
            <w:snapToGrid w:val="0"/>
            <w:sz w:val="28"/>
            <w:szCs w:val="22"/>
          </w:rPr>
          <w:t>указаниями</w:t>
        </w:r>
      </w:hyperlink>
      <w:r w:rsidRPr="00816A2E">
        <w:rPr>
          <w:snapToGrid w:val="0"/>
          <w:sz w:val="28"/>
          <w:szCs w:val="22"/>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3D4A3EA1" w14:textId="77777777" w:rsidR="00816A2E" w:rsidRPr="00816A2E" w:rsidRDefault="00816A2E" w:rsidP="00816A2E">
      <w:pPr>
        <w:tabs>
          <w:tab w:val="left" w:pos="4395"/>
        </w:tabs>
        <w:ind w:firstLine="709"/>
        <w:jc w:val="both"/>
        <w:rPr>
          <w:snapToGrid w:val="0"/>
          <w:sz w:val="28"/>
          <w:szCs w:val="28"/>
        </w:rPr>
      </w:pPr>
      <w:r w:rsidRPr="00816A2E">
        <w:rPr>
          <w:snapToGrid w:val="0"/>
          <w:sz w:val="28"/>
          <w:szCs w:val="28"/>
        </w:rPr>
        <w:t>Схема теплоснабжения в административных границах города Новокузнецка на период до 2032 года (актуализация на 2025 год) утверждена Приказом Министерства энергетики РФ от 11.09.2024 № 235 тд (https://www.admnkz.info/for-citizens/jkh/teplosnabzhenie.php).</w:t>
      </w:r>
    </w:p>
    <w:p w14:paraId="64516D12" w14:textId="77777777" w:rsidR="00816A2E" w:rsidRPr="00816A2E" w:rsidRDefault="00816A2E" w:rsidP="00816A2E">
      <w:pPr>
        <w:ind w:firstLine="709"/>
        <w:jc w:val="both"/>
        <w:rPr>
          <w:snapToGrid w:val="0"/>
          <w:sz w:val="28"/>
          <w:szCs w:val="28"/>
        </w:rPr>
      </w:pPr>
      <w:r w:rsidRPr="00816A2E">
        <w:rPr>
          <w:snapToGrid w:val="0"/>
          <w:sz w:val="28"/>
          <w:szCs w:val="28"/>
        </w:rPr>
        <w:t xml:space="preserve">Экспертами отмечается, что данные по объему полезного отпуска </w:t>
      </w:r>
      <w:r w:rsidRPr="00816A2E">
        <w:rPr>
          <w:snapToGrid w:val="0"/>
          <w:sz w:val="28"/>
          <w:szCs w:val="28"/>
        </w:rPr>
        <w:br/>
        <w:t xml:space="preserve">на потребительский рынок </w:t>
      </w:r>
      <w:r w:rsidRPr="00816A2E">
        <w:rPr>
          <w:iCs/>
          <w:snapToGrid w:val="0"/>
          <w:sz w:val="28"/>
          <w:szCs w:val="28"/>
        </w:rPr>
        <w:t xml:space="preserve">ОАО «РЖД» по узлу теплоснабжения - котельная </w:t>
      </w:r>
      <w:r w:rsidRPr="00816A2E">
        <w:rPr>
          <w:iCs/>
          <w:snapToGrid w:val="0"/>
          <w:sz w:val="28"/>
          <w:szCs w:val="28"/>
        </w:rPr>
        <w:br/>
      </w:r>
      <w:r w:rsidRPr="00816A2E">
        <w:rPr>
          <w:bCs/>
          <w:snapToGrid w:val="0"/>
          <w:color w:val="000000"/>
          <w:kern w:val="32"/>
          <w:sz w:val="28"/>
          <w:szCs w:val="28"/>
        </w:rPr>
        <w:t xml:space="preserve">ТЧ-15 на ст. Новокузнецк-Сортировочный </w:t>
      </w:r>
      <w:r w:rsidRPr="00816A2E">
        <w:rPr>
          <w:snapToGrid w:val="0"/>
          <w:sz w:val="28"/>
          <w:szCs w:val="28"/>
        </w:rPr>
        <w:t>отсутствуют в актуализированной схеме теплоснабжения в административных границах города Новокузнецка на 2025 год.</w:t>
      </w:r>
    </w:p>
    <w:p w14:paraId="22D2296D" w14:textId="77777777" w:rsidR="00816A2E" w:rsidRPr="00816A2E" w:rsidRDefault="00816A2E" w:rsidP="00816A2E">
      <w:pPr>
        <w:ind w:firstLine="709"/>
        <w:jc w:val="both"/>
        <w:rPr>
          <w:snapToGrid w:val="0"/>
          <w:sz w:val="28"/>
          <w:szCs w:val="28"/>
        </w:rPr>
      </w:pPr>
      <w:r w:rsidRPr="00816A2E">
        <w:rPr>
          <w:snapToGrid w:val="0"/>
          <w:sz w:val="28"/>
          <w:szCs w:val="28"/>
        </w:rPr>
        <w:t>Экспертами рассчитан объем полезного отпуска тепловой энергии</w:t>
      </w:r>
      <w:r w:rsidRPr="00816A2E">
        <w:rPr>
          <w:snapToGrid w:val="0"/>
          <w:sz w:val="28"/>
          <w:szCs w:val="28"/>
        </w:rPr>
        <w:br/>
        <w:t xml:space="preserve">на потребительский рынок в соответствии с методическими указаниями </w:t>
      </w:r>
      <w:r w:rsidRPr="00816A2E">
        <w:rPr>
          <w:snapToGrid w:val="0"/>
          <w:sz w:val="28"/>
          <w:szCs w:val="28"/>
        </w:rPr>
        <w:br/>
      </w:r>
      <w:r w:rsidRPr="00816A2E">
        <w:rPr>
          <w:snapToGrid w:val="0"/>
          <w:sz w:val="28"/>
          <w:szCs w:val="28"/>
        </w:rPr>
        <w:lastRenderedPageBreak/>
        <w:t xml:space="preserve">и с учетом фактического полезного отпуска тепловой энергии за последний отчетный год и динамики полезного отпуска тепловой энергии за последние </w:t>
      </w:r>
      <w:r w:rsidRPr="00816A2E">
        <w:rPr>
          <w:snapToGrid w:val="0"/>
          <w:sz w:val="28"/>
          <w:szCs w:val="28"/>
        </w:rPr>
        <w:br/>
        <w:t>3 года. Расчет представлен в таблице 1.</w:t>
      </w:r>
    </w:p>
    <w:p w14:paraId="738C04EC" w14:textId="77777777" w:rsidR="00816A2E" w:rsidRPr="00816A2E" w:rsidRDefault="00816A2E" w:rsidP="00816A2E">
      <w:pPr>
        <w:ind w:firstLine="709"/>
        <w:jc w:val="both"/>
        <w:rPr>
          <w:snapToGrid w:val="0"/>
          <w:sz w:val="28"/>
          <w:szCs w:val="28"/>
        </w:rPr>
      </w:pPr>
    </w:p>
    <w:p w14:paraId="5DA5D921" w14:textId="77777777" w:rsidR="00816A2E" w:rsidRPr="00816A2E" w:rsidRDefault="00816A2E" w:rsidP="00816A2E">
      <w:pPr>
        <w:numPr>
          <w:ilvl w:val="0"/>
          <w:numId w:val="13"/>
        </w:numPr>
        <w:ind w:left="9149" w:hanging="1211"/>
        <w:jc w:val="right"/>
        <w:rPr>
          <w:snapToGrid w:val="0"/>
          <w:sz w:val="28"/>
          <w:szCs w:val="28"/>
        </w:rPr>
      </w:pPr>
    </w:p>
    <w:p w14:paraId="3E87A985" w14:textId="77777777" w:rsidR="00816A2E" w:rsidRPr="00816A2E" w:rsidRDefault="00816A2E" w:rsidP="00816A2E">
      <w:pPr>
        <w:ind w:firstLine="709"/>
        <w:jc w:val="center"/>
        <w:rPr>
          <w:snapToGrid w:val="0"/>
          <w:sz w:val="28"/>
          <w:szCs w:val="28"/>
        </w:rPr>
      </w:pPr>
      <w:r w:rsidRPr="00816A2E">
        <w:rPr>
          <w:b/>
          <w:snapToGrid w:val="0"/>
          <w:sz w:val="28"/>
          <w:szCs w:val="28"/>
        </w:rPr>
        <w:t>Расчет полезного отпуска тепловой энергии на потребительский рынок на 2025 год с учетом динамики</w:t>
      </w:r>
      <w:r w:rsidRPr="00816A2E">
        <w:rPr>
          <w:snapToGrid w:val="0"/>
          <w:sz w:val="28"/>
          <w:szCs w:val="28"/>
        </w:rPr>
        <w:t xml:space="preserve"> </w:t>
      </w:r>
      <w:r w:rsidRPr="00816A2E">
        <w:rPr>
          <w:snapToGrid w:val="0"/>
          <w:sz w:val="28"/>
          <w:szCs w:val="28"/>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532"/>
        <w:gridCol w:w="2144"/>
        <w:gridCol w:w="2436"/>
      </w:tblGrid>
      <w:tr w:rsidR="00816A2E" w:rsidRPr="00816A2E" w14:paraId="40957612" w14:textId="77777777" w:rsidTr="009E53B0">
        <w:tc>
          <w:tcPr>
            <w:tcW w:w="2177" w:type="dxa"/>
            <w:vMerge w:val="restart"/>
            <w:shd w:val="clear" w:color="auto" w:fill="auto"/>
            <w:vAlign w:val="center"/>
          </w:tcPr>
          <w:p w14:paraId="757F27AF" w14:textId="77777777" w:rsidR="00816A2E" w:rsidRPr="00816A2E" w:rsidRDefault="00816A2E" w:rsidP="00816A2E">
            <w:pPr>
              <w:jc w:val="center"/>
              <w:rPr>
                <w:snapToGrid w:val="0"/>
                <w:szCs w:val="28"/>
              </w:rPr>
            </w:pPr>
            <w:r w:rsidRPr="00816A2E">
              <w:rPr>
                <w:snapToGrid w:val="0"/>
                <w:szCs w:val="28"/>
              </w:rPr>
              <w:t>Период</w:t>
            </w:r>
          </w:p>
          <w:p w14:paraId="2A2252A5" w14:textId="77777777" w:rsidR="00816A2E" w:rsidRPr="00816A2E" w:rsidRDefault="00816A2E" w:rsidP="00816A2E">
            <w:pPr>
              <w:jc w:val="center"/>
              <w:rPr>
                <w:snapToGrid w:val="0"/>
                <w:sz w:val="28"/>
                <w:szCs w:val="28"/>
              </w:rPr>
            </w:pPr>
          </w:p>
        </w:tc>
        <w:tc>
          <w:tcPr>
            <w:tcW w:w="2601" w:type="dxa"/>
            <w:shd w:val="clear" w:color="auto" w:fill="auto"/>
          </w:tcPr>
          <w:p w14:paraId="01C95757" w14:textId="77777777" w:rsidR="00816A2E" w:rsidRPr="00816A2E" w:rsidRDefault="00816A2E" w:rsidP="00816A2E">
            <w:pPr>
              <w:ind w:left="-108" w:hanging="108"/>
              <w:jc w:val="center"/>
              <w:rPr>
                <w:snapToGrid w:val="0"/>
              </w:rPr>
            </w:pPr>
            <w:r w:rsidRPr="00816A2E">
              <w:rPr>
                <w:snapToGrid w:val="0"/>
              </w:rPr>
              <w:t>Полезный отпуск</w:t>
            </w:r>
          </w:p>
        </w:tc>
        <w:tc>
          <w:tcPr>
            <w:tcW w:w="2185" w:type="dxa"/>
            <w:shd w:val="clear" w:color="auto" w:fill="auto"/>
          </w:tcPr>
          <w:p w14:paraId="24285E74" w14:textId="77777777" w:rsidR="00816A2E" w:rsidRPr="00816A2E" w:rsidRDefault="00816A2E" w:rsidP="00816A2E">
            <w:pPr>
              <w:jc w:val="center"/>
              <w:rPr>
                <w:snapToGrid w:val="0"/>
              </w:rPr>
            </w:pPr>
            <w:r w:rsidRPr="00816A2E">
              <w:rPr>
                <w:snapToGrid w:val="0"/>
              </w:rPr>
              <w:t>Динамика</w:t>
            </w:r>
          </w:p>
        </w:tc>
        <w:tc>
          <w:tcPr>
            <w:tcW w:w="2499" w:type="dxa"/>
            <w:shd w:val="clear" w:color="auto" w:fill="auto"/>
          </w:tcPr>
          <w:p w14:paraId="3BBC4450" w14:textId="77777777" w:rsidR="00816A2E" w:rsidRPr="00816A2E" w:rsidRDefault="00816A2E" w:rsidP="00816A2E">
            <w:pPr>
              <w:jc w:val="center"/>
              <w:rPr>
                <w:snapToGrid w:val="0"/>
              </w:rPr>
            </w:pPr>
            <w:r w:rsidRPr="00816A2E">
              <w:rPr>
                <w:snapToGrid w:val="0"/>
              </w:rPr>
              <w:t>Рост</w:t>
            </w:r>
          </w:p>
        </w:tc>
      </w:tr>
      <w:tr w:rsidR="00816A2E" w:rsidRPr="00816A2E" w14:paraId="6AC488DE" w14:textId="77777777" w:rsidTr="009E53B0">
        <w:trPr>
          <w:trHeight w:val="149"/>
        </w:trPr>
        <w:tc>
          <w:tcPr>
            <w:tcW w:w="2177" w:type="dxa"/>
            <w:vMerge/>
            <w:shd w:val="clear" w:color="auto" w:fill="auto"/>
          </w:tcPr>
          <w:p w14:paraId="40DF758B" w14:textId="77777777" w:rsidR="00816A2E" w:rsidRPr="00816A2E" w:rsidRDefault="00816A2E" w:rsidP="00816A2E">
            <w:pPr>
              <w:jc w:val="both"/>
              <w:rPr>
                <w:snapToGrid w:val="0"/>
                <w:sz w:val="28"/>
                <w:szCs w:val="28"/>
              </w:rPr>
            </w:pPr>
          </w:p>
        </w:tc>
        <w:tc>
          <w:tcPr>
            <w:tcW w:w="2601" w:type="dxa"/>
            <w:shd w:val="clear" w:color="auto" w:fill="auto"/>
          </w:tcPr>
          <w:p w14:paraId="57AD29A4" w14:textId="77777777" w:rsidR="00816A2E" w:rsidRPr="00816A2E" w:rsidRDefault="00816A2E" w:rsidP="00816A2E">
            <w:pPr>
              <w:ind w:left="-108" w:hanging="108"/>
              <w:jc w:val="center"/>
              <w:rPr>
                <w:snapToGrid w:val="0"/>
              </w:rPr>
            </w:pPr>
            <w:r w:rsidRPr="00816A2E">
              <w:rPr>
                <w:snapToGrid w:val="0"/>
              </w:rPr>
              <w:t>тыс. Гкал</w:t>
            </w:r>
          </w:p>
        </w:tc>
        <w:tc>
          <w:tcPr>
            <w:tcW w:w="2185" w:type="dxa"/>
            <w:shd w:val="clear" w:color="auto" w:fill="auto"/>
          </w:tcPr>
          <w:p w14:paraId="292351BF" w14:textId="77777777" w:rsidR="00816A2E" w:rsidRPr="00816A2E" w:rsidRDefault="00816A2E" w:rsidP="00816A2E">
            <w:pPr>
              <w:jc w:val="center"/>
              <w:rPr>
                <w:snapToGrid w:val="0"/>
              </w:rPr>
            </w:pPr>
          </w:p>
        </w:tc>
        <w:tc>
          <w:tcPr>
            <w:tcW w:w="2499" w:type="dxa"/>
            <w:shd w:val="clear" w:color="auto" w:fill="auto"/>
          </w:tcPr>
          <w:p w14:paraId="4B03C5B5" w14:textId="77777777" w:rsidR="00816A2E" w:rsidRPr="00816A2E" w:rsidRDefault="00816A2E" w:rsidP="00816A2E">
            <w:pPr>
              <w:jc w:val="center"/>
              <w:rPr>
                <w:snapToGrid w:val="0"/>
              </w:rPr>
            </w:pPr>
            <w:r w:rsidRPr="00816A2E">
              <w:rPr>
                <w:snapToGrid w:val="0"/>
              </w:rPr>
              <w:t>%</w:t>
            </w:r>
          </w:p>
        </w:tc>
      </w:tr>
      <w:tr w:rsidR="00816A2E" w:rsidRPr="00816A2E" w14:paraId="58843114" w14:textId="77777777" w:rsidTr="009E53B0">
        <w:tc>
          <w:tcPr>
            <w:tcW w:w="2177" w:type="dxa"/>
            <w:shd w:val="clear" w:color="auto" w:fill="auto"/>
          </w:tcPr>
          <w:p w14:paraId="10C39DDE" w14:textId="77777777" w:rsidR="00816A2E" w:rsidRPr="00816A2E" w:rsidRDefault="00816A2E" w:rsidP="00816A2E">
            <w:pPr>
              <w:jc w:val="center"/>
              <w:rPr>
                <w:snapToGrid w:val="0"/>
                <w:szCs w:val="28"/>
              </w:rPr>
            </w:pPr>
            <w:r w:rsidRPr="00816A2E">
              <w:rPr>
                <w:snapToGrid w:val="0"/>
                <w:szCs w:val="28"/>
              </w:rPr>
              <w:t>2021</w:t>
            </w:r>
          </w:p>
        </w:tc>
        <w:tc>
          <w:tcPr>
            <w:tcW w:w="2601" w:type="dxa"/>
            <w:shd w:val="clear" w:color="auto" w:fill="auto"/>
            <w:vAlign w:val="center"/>
          </w:tcPr>
          <w:p w14:paraId="3B8C12CF" w14:textId="77777777" w:rsidR="00816A2E" w:rsidRPr="00816A2E" w:rsidRDefault="00816A2E" w:rsidP="00816A2E">
            <w:pPr>
              <w:jc w:val="center"/>
              <w:rPr>
                <w:snapToGrid w:val="0"/>
                <w:szCs w:val="28"/>
              </w:rPr>
            </w:pPr>
            <w:r w:rsidRPr="00816A2E">
              <w:rPr>
                <w:snapToGrid w:val="0"/>
                <w:szCs w:val="28"/>
              </w:rPr>
              <w:t>5,856</w:t>
            </w:r>
          </w:p>
        </w:tc>
        <w:tc>
          <w:tcPr>
            <w:tcW w:w="2185" w:type="dxa"/>
            <w:shd w:val="clear" w:color="auto" w:fill="auto"/>
          </w:tcPr>
          <w:p w14:paraId="07BA5BC8" w14:textId="77777777" w:rsidR="00816A2E" w:rsidRPr="00816A2E" w:rsidRDefault="00816A2E" w:rsidP="00816A2E">
            <w:pPr>
              <w:jc w:val="center"/>
              <w:rPr>
                <w:snapToGrid w:val="0"/>
                <w:szCs w:val="28"/>
              </w:rPr>
            </w:pPr>
            <w:r w:rsidRPr="00816A2E">
              <w:rPr>
                <w:snapToGrid w:val="0"/>
                <w:szCs w:val="28"/>
              </w:rPr>
              <w:t>-</w:t>
            </w:r>
          </w:p>
        </w:tc>
        <w:tc>
          <w:tcPr>
            <w:tcW w:w="2499" w:type="dxa"/>
            <w:shd w:val="clear" w:color="auto" w:fill="auto"/>
            <w:vAlign w:val="center"/>
          </w:tcPr>
          <w:p w14:paraId="135FAD33" w14:textId="77777777" w:rsidR="00816A2E" w:rsidRPr="00816A2E" w:rsidRDefault="00816A2E" w:rsidP="00816A2E">
            <w:pPr>
              <w:jc w:val="center"/>
              <w:rPr>
                <w:snapToGrid w:val="0"/>
                <w:szCs w:val="28"/>
              </w:rPr>
            </w:pPr>
            <w:r w:rsidRPr="00816A2E">
              <w:rPr>
                <w:snapToGrid w:val="0"/>
                <w:szCs w:val="28"/>
              </w:rPr>
              <w:t>-</w:t>
            </w:r>
          </w:p>
        </w:tc>
      </w:tr>
      <w:tr w:rsidR="00816A2E" w:rsidRPr="00816A2E" w14:paraId="3BD131B5" w14:textId="77777777" w:rsidTr="009E53B0">
        <w:tc>
          <w:tcPr>
            <w:tcW w:w="2177" w:type="dxa"/>
            <w:shd w:val="clear" w:color="auto" w:fill="auto"/>
          </w:tcPr>
          <w:p w14:paraId="625BA4E7" w14:textId="77777777" w:rsidR="00816A2E" w:rsidRPr="00816A2E" w:rsidRDefault="00816A2E" w:rsidP="00816A2E">
            <w:pPr>
              <w:jc w:val="center"/>
              <w:rPr>
                <w:snapToGrid w:val="0"/>
                <w:szCs w:val="28"/>
              </w:rPr>
            </w:pPr>
            <w:r w:rsidRPr="00816A2E">
              <w:rPr>
                <w:snapToGrid w:val="0"/>
                <w:szCs w:val="28"/>
              </w:rPr>
              <w:t>2022</w:t>
            </w:r>
          </w:p>
        </w:tc>
        <w:tc>
          <w:tcPr>
            <w:tcW w:w="2601" w:type="dxa"/>
            <w:shd w:val="clear" w:color="auto" w:fill="auto"/>
            <w:vAlign w:val="center"/>
          </w:tcPr>
          <w:p w14:paraId="70D22D8C" w14:textId="77777777" w:rsidR="00816A2E" w:rsidRPr="00816A2E" w:rsidRDefault="00816A2E" w:rsidP="00816A2E">
            <w:pPr>
              <w:jc w:val="center"/>
              <w:rPr>
                <w:snapToGrid w:val="0"/>
                <w:szCs w:val="28"/>
              </w:rPr>
            </w:pPr>
            <w:r w:rsidRPr="00816A2E">
              <w:rPr>
                <w:snapToGrid w:val="0"/>
                <w:szCs w:val="28"/>
              </w:rPr>
              <w:t>5,420</w:t>
            </w:r>
          </w:p>
        </w:tc>
        <w:tc>
          <w:tcPr>
            <w:tcW w:w="2185" w:type="dxa"/>
            <w:shd w:val="clear" w:color="auto" w:fill="auto"/>
            <w:vAlign w:val="bottom"/>
          </w:tcPr>
          <w:p w14:paraId="4A2A48D2" w14:textId="77777777" w:rsidR="00816A2E" w:rsidRPr="00816A2E" w:rsidRDefault="00816A2E" w:rsidP="00816A2E">
            <w:pPr>
              <w:jc w:val="center"/>
              <w:rPr>
                <w:snapToGrid w:val="0"/>
                <w:szCs w:val="28"/>
              </w:rPr>
            </w:pPr>
            <w:r w:rsidRPr="00816A2E">
              <w:rPr>
                <w:snapToGrid w:val="0"/>
                <w:szCs w:val="28"/>
              </w:rPr>
              <w:t>0,926</w:t>
            </w:r>
          </w:p>
        </w:tc>
        <w:tc>
          <w:tcPr>
            <w:tcW w:w="2499" w:type="dxa"/>
            <w:shd w:val="clear" w:color="auto" w:fill="auto"/>
            <w:vAlign w:val="center"/>
          </w:tcPr>
          <w:p w14:paraId="53388EF5" w14:textId="77777777" w:rsidR="00816A2E" w:rsidRPr="00816A2E" w:rsidRDefault="00816A2E" w:rsidP="00816A2E">
            <w:pPr>
              <w:jc w:val="center"/>
              <w:rPr>
                <w:snapToGrid w:val="0"/>
                <w:szCs w:val="28"/>
              </w:rPr>
            </w:pPr>
            <w:r w:rsidRPr="00816A2E">
              <w:rPr>
                <w:snapToGrid w:val="0"/>
                <w:szCs w:val="28"/>
              </w:rPr>
              <w:t>-7,44</w:t>
            </w:r>
          </w:p>
        </w:tc>
      </w:tr>
      <w:tr w:rsidR="00816A2E" w:rsidRPr="00816A2E" w14:paraId="173F7069" w14:textId="77777777" w:rsidTr="009E53B0">
        <w:tc>
          <w:tcPr>
            <w:tcW w:w="2177" w:type="dxa"/>
            <w:shd w:val="clear" w:color="auto" w:fill="auto"/>
          </w:tcPr>
          <w:p w14:paraId="636CCB63" w14:textId="77777777" w:rsidR="00816A2E" w:rsidRPr="00816A2E" w:rsidRDefault="00816A2E" w:rsidP="00816A2E">
            <w:pPr>
              <w:jc w:val="center"/>
              <w:rPr>
                <w:snapToGrid w:val="0"/>
                <w:szCs w:val="28"/>
              </w:rPr>
            </w:pPr>
            <w:r w:rsidRPr="00816A2E">
              <w:rPr>
                <w:snapToGrid w:val="0"/>
                <w:szCs w:val="28"/>
              </w:rPr>
              <w:t>2023</w:t>
            </w:r>
          </w:p>
        </w:tc>
        <w:tc>
          <w:tcPr>
            <w:tcW w:w="2601" w:type="dxa"/>
            <w:shd w:val="clear" w:color="auto" w:fill="auto"/>
            <w:vAlign w:val="center"/>
          </w:tcPr>
          <w:p w14:paraId="5FC37E9D" w14:textId="77777777" w:rsidR="00816A2E" w:rsidRPr="00816A2E" w:rsidRDefault="00816A2E" w:rsidP="00816A2E">
            <w:pPr>
              <w:jc w:val="center"/>
              <w:rPr>
                <w:snapToGrid w:val="0"/>
                <w:szCs w:val="28"/>
              </w:rPr>
            </w:pPr>
            <w:r w:rsidRPr="00816A2E">
              <w:rPr>
                <w:snapToGrid w:val="0"/>
                <w:szCs w:val="28"/>
              </w:rPr>
              <w:t>5,182</w:t>
            </w:r>
          </w:p>
        </w:tc>
        <w:tc>
          <w:tcPr>
            <w:tcW w:w="2185" w:type="dxa"/>
            <w:shd w:val="clear" w:color="auto" w:fill="auto"/>
            <w:vAlign w:val="bottom"/>
          </w:tcPr>
          <w:p w14:paraId="69DD2B38" w14:textId="77777777" w:rsidR="00816A2E" w:rsidRPr="00816A2E" w:rsidRDefault="00816A2E" w:rsidP="00816A2E">
            <w:pPr>
              <w:jc w:val="center"/>
              <w:rPr>
                <w:snapToGrid w:val="0"/>
                <w:szCs w:val="28"/>
              </w:rPr>
            </w:pPr>
            <w:r w:rsidRPr="00816A2E">
              <w:rPr>
                <w:snapToGrid w:val="0"/>
                <w:szCs w:val="28"/>
              </w:rPr>
              <w:t>0,956</w:t>
            </w:r>
          </w:p>
        </w:tc>
        <w:tc>
          <w:tcPr>
            <w:tcW w:w="2499" w:type="dxa"/>
            <w:shd w:val="clear" w:color="auto" w:fill="auto"/>
            <w:vAlign w:val="center"/>
          </w:tcPr>
          <w:p w14:paraId="64CFE98B" w14:textId="77777777" w:rsidR="00816A2E" w:rsidRPr="00816A2E" w:rsidRDefault="00816A2E" w:rsidP="00816A2E">
            <w:pPr>
              <w:jc w:val="center"/>
              <w:rPr>
                <w:snapToGrid w:val="0"/>
                <w:szCs w:val="28"/>
              </w:rPr>
            </w:pPr>
            <w:r w:rsidRPr="00816A2E">
              <w:rPr>
                <w:snapToGrid w:val="0"/>
                <w:szCs w:val="28"/>
              </w:rPr>
              <w:t>-4,40</w:t>
            </w:r>
          </w:p>
        </w:tc>
      </w:tr>
      <w:tr w:rsidR="00816A2E" w:rsidRPr="00816A2E" w14:paraId="07E71537" w14:textId="77777777" w:rsidTr="009E53B0">
        <w:tc>
          <w:tcPr>
            <w:tcW w:w="2177" w:type="dxa"/>
            <w:shd w:val="clear" w:color="auto" w:fill="auto"/>
          </w:tcPr>
          <w:p w14:paraId="77C829BC" w14:textId="77777777" w:rsidR="00816A2E" w:rsidRPr="00816A2E" w:rsidRDefault="00816A2E" w:rsidP="00816A2E">
            <w:pPr>
              <w:jc w:val="center"/>
              <w:rPr>
                <w:snapToGrid w:val="0"/>
                <w:szCs w:val="28"/>
              </w:rPr>
            </w:pPr>
            <w:r w:rsidRPr="00816A2E">
              <w:rPr>
                <w:snapToGrid w:val="0"/>
                <w:szCs w:val="28"/>
              </w:rPr>
              <w:t>2025</w:t>
            </w:r>
          </w:p>
        </w:tc>
        <w:tc>
          <w:tcPr>
            <w:tcW w:w="2601" w:type="dxa"/>
            <w:shd w:val="clear" w:color="auto" w:fill="auto"/>
            <w:vAlign w:val="center"/>
          </w:tcPr>
          <w:p w14:paraId="54F5F6F9" w14:textId="77777777" w:rsidR="00816A2E" w:rsidRPr="00816A2E" w:rsidRDefault="00816A2E" w:rsidP="00816A2E">
            <w:pPr>
              <w:jc w:val="center"/>
              <w:rPr>
                <w:b/>
                <w:snapToGrid w:val="0"/>
                <w:szCs w:val="28"/>
              </w:rPr>
            </w:pPr>
            <w:r w:rsidRPr="00816A2E">
              <w:rPr>
                <w:b/>
                <w:snapToGrid w:val="0"/>
                <w:szCs w:val="28"/>
              </w:rPr>
              <w:t>4,875</w:t>
            </w:r>
          </w:p>
        </w:tc>
        <w:tc>
          <w:tcPr>
            <w:tcW w:w="2185" w:type="dxa"/>
            <w:shd w:val="clear" w:color="auto" w:fill="auto"/>
          </w:tcPr>
          <w:p w14:paraId="7B109B06" w14:textId="77777777" w:rsidR="00816A2E" w:rsidRPr="00816A2E" w:rsidRDefault="00816A2E" w:rsidP="00816A2E">
            <w:pPr>
              <w:jc w:val="center"/>
              <w:rPr>
                <w:snapToGrid w:val="0"/>
                <w:szCs w:val="28"/>
              </w:rPr>
            </w:pPr>
            <w:r w:rsidRPr="00816A2E">
              <w:rPr>
                <w:snapToGrid w:val="0"/>
                <w:szCs w:val="28"/>
              </w:rPr>
              <w:t>0,941</w:t>
            </w:r>
          </w:p>
        </w:tc>
        <w:tc>
          <w:tcPr>
            <w:tcW w:w="2499" w:type="dxa"/>
            <w:shd w:val="clear" w:color="auto" w:fill="auto"/>
            <w:vAlign w:val="center"/>
          </w:tcPr>
          <w:p w14:paraId="47183CF3" w14:textId="77777777" w:rsidR="00816A2E" w:rsidRPr="00816A2E" w:rsidRDefault="00816A2E" w:rsidP="00816A2E">
            <w:pPr>
              <w:jc w:val="center"/>
              <w:rPr>
                <w:snapToGrid w:val="0"/>
                <w:szCs w:val="28"/>
              </w:rPr>
            </w:pPr>
            <w:r w:rsidRPr="00816A2E">
              <w:rPr>
                <w:snapToGrid w:val="0"/>
                <w:szCs w:val="28"/>
              </w:rPr>
              <w:t>-5,92 в среднем</w:t>
            </w:r>
          </w:p>
        </w:tc>
      </w:tr>
    </w:tbl>
    <w:p w14:paraId="472597C7" w14:textId="77777777" w:rsidR="00816A2E" w:rsidRPr="00816A2E" w:rsidRDefault="00816A2E" w:rsidP="00816A2E">
      <w:pPr>
        <w:ind w:firstLine="709"/>
        <w:jc w:val="both"/>
        <w:rPr>
          <w:snapToGrid w:val="0"/>
          <w:sz w:val="28"/>
          <w:szCs w:val="28"/>
        </w:rPr>
      </w:pPr>
    </w:p>
    <w:p w14:paraId="083C7AFF" w14:textId="77777777" w:rsidR="00816A2E" w:rsidRPr="00816A2E" w:rsidRDefault="00816A2E" w:rsidP="00816A2E">
      <w:pPr>
        <w:tabs>
          <w:tab w:val="left" w:pos="4395"/>
        </w:tabs>
        <w:ind w:firstLine="709"/>
        <w:jc w:val="both"/>
        <w:rPr>
          <w:snapToGrid w:val="0"/>
          <w:sz w:val="28"/>
          <w:szCs w:val="28"/>
        </w:rPr>
      </w:pPr>
      <w:r w:rsidRPr="00816A2E">
        <w:rPr>
          <w:snapToGrid w:val="0"/>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134749FA" w14:textId="77777777" w:rsidR="00816A2E" w:rsidRPr="00816A2E" w:rsidRDefault="00816A2E" w:rsidP="00816A2E">
      <w:pPr>
        <w:ind w:firstLine="709"/>
        <w:jc w:val="both"/>
        <w:rPr>
          <w:snapToGrid w:val="0"/>
          <w:sz w:val="28"/>
          <w:szCs w:val="28"/>
        </w:rPr>
      </w:pPr>
    </w:p>
    <w:p w14:paraId="30EDBE48" w14:textId="77777777" w:rsidR="00816A2E" w:rsidRPr="00816A2E" w:rsidRDefault="00816A2E" w:rsidP="00816A2E">
      <w:pPr>
        <w:numPr>
          <w:ilvl w:val="0"/>
          <w:numId w:val="13"/>
        </w:numPr>
        <w:ind w:left="9149" w:hanging="1211"/>
        <w:jc w:val="right"/>
        <w:rPr>
          <w:snapToGrid w:val="0"/>
          <w:sz w:val="28"/>
          <w:szCs w:val="28"/>
        </w:rPr>
      </w:pPr>
    </w:p>
    <w:p w14:paraId="2BA9AE6B" w14:textId="77777777" w:rsidR="00816A2E" w:rsidRPr="00816A2E" w:rsidRDefault="00816A2E" w:rsidP="00816A2E">
      <w:pPr>
        <w:spacing w:before="120" w:after="120"/>
        <w:jc w:val="center"/>
        <w:rPr>
          <w:b/>
          <w:snapToGrid w:val="0"/>
          <w:sz w:val="28"/>
          <w:szCs w:val="28"/>
        </w:rPr>
      </w:pPr>
      <w:r w:rsidRPr="00816A2E">
        <w:rPr>
          <w:b/>
          <w:snapToGrid w:val="0"/>
          <w:sz w:val="28"/>
          <w:szCs w:val="28"/>
        </w:rPr>
        <w:t>Баланс тепловой энергии для категории население на 2025 год</w:t>
      </w:r>
    </w:p>
    <w:tbl>
      <w:tblPr>
        <w:tblW w:w="9498" w:type="dxa"/>
        <w:tblInd w:w="108" w:type="dxa"/>
        <w:tblLook w:val="04A0" w:firstRow="1" w:lastRow="0" w:firstColumn="1" w:lastColumn="0" w:noHBand="0" w:noVBand="1"/>
      </w:tblPr>
      <w:tblGrid>
        <w:gridCol w:w="2127"/>
        <w:gridCol w:w="2835"/>
        <w:gridCol w:w="2409"/>
        <w:gridCol w:w="2127"/>
      </w:tblGrid>
      <w:tr w:rsidR="00816A2E" w:rsidRPr="00816A2E" w14:paraId="5C29058F" w14:textId="77777777" w:rsidTr="009E53B0">
        <w:trPr>
          <w:trHeight w:val="855"/>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279505AE" w14:textId="77777777" w:rsidR="00816A2E" w:rsidRPr="00816A2E" w:rsidRDefault="00816A2E" w:rsidP="00816A2E">
            <w:pPr>
              <w:jc w:val="center"/>
              <w:rPr>
                <w:snapToGrid w:val="0"/>
                <w:color w:val="000000"/>
              </w:rPr>
            </w:pPr>
            <w:r w:rsidRPr="00816A2E">
              <w:rPr>
                <w:snapToGrid w:val="0"/>
                <w:color w:val="000000"/>
              </w:rPr>
              <w:t>Период </w:t>
            </w:r>
          </w:p>
        </w:tc>
        <w:tc>
          <w:tcPr>
            <w:tcW w:w="2835" w:type="dxa"/>
            <w:tcBorders>
              <w:top w:val="single" w:sz="4" w:space="0" w:color="auto"/>
              <w:left w:val="nil"/>
              <w:bottom w:val="single" w:sz="4" w:space="0" w:color="auto"/>
              <w:right w:val="single" w:sz="4" w:space="0" w:color="auto"/>
            </w:tcBorders>
            <w:noWrap/>
            <w:vAlign w:val="center"/>
            <w:hideMark/>
          </w:tcPr>
          <w:p w14:paraId="1B07B0A4" w14:textId="77777777" w:rsidR="00816A2E" w:rsidRPr="00816A2E" w:rsidRDefault="00816A2E" w:rsidP="00816A2E">
            <w:pPr>
              <w:jc w:val="center"/>
              <w:rPr>
                <w:snapToGrid w:val="0"/>
                <w:color w:val="000000"/>
              </w:rPr>
            </w:pPr>
            <w:r w:rsidRPr="00816A2E">
              <w:rPr>
                <w:snapToGrid w:val="0"/>
                <w:color w:val="000000"/>
              </w:rPr>
              <w:t>Население, тыс. Гкал</w:t>
            </w:r>
          </w:p>
        </w:tc>
        <w:tc>
          <w:tcPr>
            <w:tcW w:w="2409" w:type="dxa"/>
            <w:tcBorders>
              <w:top w:val="single" w:sz="4" w:space="0" w:color="auto"/>
              <w:left w:val="nil"/>
              <w:bottom w:val="single" w:sz="4" w:space="0" w:color="auto"/>
              <w:right w:val="single" w:sz="4" w:space="0" w:color="auto"/>
            </w:tcBorders>
            <w:noWrap/>
            <w:vAlign w:val="center"/>
            <w:hideMark/>
          </w:tcPr>
          <w:p w14:paraId="1110418C" w14:textId="77777777" w:rsidR="00816A2E" w:rsidRPr="00816A2E" w:rsidRDefault="00816A2E" w:rsidP="00816A2E">
            <w:pPr>
              <w:jc w:val="center"/>
              <w:rPr>
                <w:snapToGrid w:val="0"/>
                <w:color w:val="000000"/>
              </w:rPr>
            </w:pPr>
            <w:r w:rsidRPr="00816A2E">
              <w:rPr>
                <w:snapToGrid w:val="0"/>
                <w:color w:val="000000"/>
              </w:rPr>
              <w:t xml:space="preserve">Динамика </w:t>
            </w:r>
          </w:p>
        </w:tc>
        <w:tc>
          <w:tcPr>
            <w:tcW w:w="2127" w:type="dxa"/>
            <w:tcBorders>
              <w:top w:val="single" w:sz="4" w:space="0" w:color="auto"/>
              <w:left w:val="nil"/>
              <w:bottom w:val="single" w:sz="4" w:space="0" w:color="auto"/>
              <w:right w:val="single" w:sz="4" w:space="0" w:color="auto"/>
            </w:tcBorders>
            <w:vAlign w:val="center"/>
            <w:hideMark/>
          </w:tcPr>
          <w:p w14:paraId="37AF53A7" w14:textId="77777777" w:rsidR="00816A2E" w:rsidRPr="00816A2E" w:rsidRDefault="00816A2E" w:rsidP="00816A2E">
            <w:pPr>
              <w:jc w:val="center"/>
              <w:rPr>
                <w:snapToGrid w:val="0"/>
                <w:color w:val="000000"/>
              </w:rPr>
            </w:pPr>
            <w:r w:rsidRPr="00816A2E">
              <w:rPr>
                <w:snapToGrid w:val="0"/>
                <w:color w:val="000000"/>
              </w:rPr>
              <w:t>Рост</w:t>
            </w:r>
          </w:p>
        </w:tc>
      </w:tr>
      <w:tr w:rsidR="00816A2E" w:rsidRPr="00816A2E" w14:paraId="12DA5488" w14:textId="77777777" w:rsidTr="009E53B0">
        <w:trPr>
          <w:trHeight w:val="300"/>
        </w:trPr>
        <w:tc>
          <w:tcPr>
            <w:tcW w:w="2127" w:type="dxa"/>
            <w:tcBorders>
              <w:top w:val="nil"/>
              <w:left w:val="single" w:sz="4" w:space="0" w:color="auto"/>
              <w:bottom w:val="single" w:sz="4" w:space="0" w:color="auto"/>
              <w:right w:val="single" w:sz="4" w:space="0" w:color="auto"/>
            </w:tcBorders>
            <w:noWrap/>
            <w:hideMark/>
          </w:tcPr>
          <w:p w14:paraId="2CC71B43" w14:textId="77777777" w:rsidR="00816A2E" w:rsidRPr="00816A2E" w:rsidRDefault="00816A2E" w:rsidP="00816A2E">
            <w:pPr>
              <w:jc w:val="center"/>
              <w:rPr>
                <w:snapToGrid w:val="0"/>
                <w:szCs w:val="28"/>
              </w:rPr>
            </w:pPr>
            <w:r w:rsidRPr="00816A2E">
              <w:rPr>
                <w:snapToGrid w:val="0"/>
                <w:szCs w:val="28"/>
              </w:rPr>
              <w:t>2021</w:t>
            </w:r>
          </w:p>
        </w:tc>
        <w:tc>
          <w:tcPr>
            <w:tcW w:w="2835" w:type="dxa"/>
            <w:tcBorders>
              <w:top w:val="nil"/>
              <w:left w:val="nil"/>
              <w:bottom w:val="single" w:sz="4" w:space="0" w:color="auto"/>
              <w:right w:val="single" w:sz="4" w:space="0" w:color="auto"/>
            </w:tcBorders>
            <w:noWrap/>
            <w:vAlign w:val="center"/>
            <w:hideMark/>
          </w:tcPr>
          <w:p w14:paraId="6D6DAAC9" w14:textId="77777777" w:rsidR="00816A2E" w:rsidRPr="00816A2E" w:rsidRDefault="00816A2E" w:rsidP="00816A2E">
            <w:pPr>
              <w:jc w:val="center"/>
              <w:rPr>
                <w:snapToGrid w:val="0"/>
                <w:color w:val="000000"/>
              </w:rPr>
            </w:pPr>
            <w:r w:rsidRPr="00816A2E">
              <w:rPr>
                <w:snapToGrid w:val="0"/>
                <w:color w:val="000000"/>
              </w:rPr>
              <w:t>2,975</w:t>
            </w:r>
          </w:p>
        </w:tc>
        <w:tc>
          <w:tcPr>
            <w:tcW w:w="2409" w:type="dxa"/>
            <w:tcBorders>
              <w:top w:val="nil"/>
              <w:left w:val="nil"/>
              <w:bottom w:val="single" w:sz="4" w:space="0" w:color="auto"/>
              <w:right w:val="single" w:sz="4" w:space="0" w:color="auto"/>
            </w:tcBorders>
            <w:noWrap/>
            <w:vAlign w:val="center"/>
            <w:hideMark/>
          </w:tcPr>
          <w:p w14:paraId="233DCBDF" w14:textId="77777777" w:rsidR="00816A2E" w:rsidRPr="00816A2E" w:rsidRDefault="00816A2E" w:rsidP="00816A2E">
            <w:pPr>
              <w:jc w:val="center"/>
              <w:rPr>
                <w:snapToGrid w:val="0"/>
                <w:color w:val="000000"/>
              </w:rPr>
            </w:pPr>
            <w:r w:rsidRPr="00816A2E">
              <w:rPr>
                <w:snapToGrid w:val="0"/>
                <w:color w:val="000000"/>
              </w:rPr>
              <w:t>- </w:t>
            </w:r>
          </w:p>
        </w:tc>
        <w:tc>
          <w:tcPr>
            <w:tcW w:w="2127" w:type="dxa"/>
            <w:tcBorders>
              <w:top w:val="nil"/>
              <w:left w:val="nil"/>
              <w:bottom w:val="single" w:sz="4" w:space="0" w:color="auto"/>
              <w:right w:val="single" w:sz="4" w:space="0" w:color="auto"/>
            </w:tcBorders>
            <w:noWrap/>
            <w:vAlign w:val="center"/>
            <w:hideMark/>
          </w:tcPr>
          <w:p w14:paraId="14C2DE64" w14:textId="77777777" w:rsidR="00816A2E" w:rsidRPr="00816A2E" w:rsidRDefault="00816A2E" w:rsidP="00816A2E">
            <w:pPr>
              <w:jc w:val="center"/>
              <w:rPr>
                <w:snapToGrid w:val="0"/>
                <w:color w:val="000000"/>
              </w:rPr>
            </w:pPr>
            <w:r w:rsidRPr="00816A2E">
              <w:rPr>
                <w:snapToGrid w:val="0"/>
                <w:color w:val="000000"/>
              </w:rPr>
              <w:t>- </w:t>
            </w:r>
          </w:p>
        </w:tc>
      </w:tr>
      <w:tr w:rsidR="00816A2E" w:rsidRPr="00816A2E" w14:paraId="79BA3B74" w14:textId="77777777" w:rsidTr="009E53B0">
        <w:trPr>
          <w:trHeight w:val="300"/>
        </w:trPr>
        <w:tc>
          <w:tcPr>
            <w:tcW w:w="2127" w:type="dxa"/>
            <w:tcBorders>
              <w:top w:val="nil"/>
              <w:left w:val="single" w:sz="4" w:space="0" w:color="auto"/>
              <w:bottom w:val="single" w:sz="4" w:space="0" w:color="auto"/>
              <w:right w:val="single" w:sz="4" w:space="0" w:color="auto"/>
            </w:tcBorders>
            <w:noWrap/>
            <w:hideMark/>
          </w:tcPr>
          <w:p w14:paraId="5CE9B3B4" w14:textId="77777777" w:rsidR="00816A2E" w:rsidRPr="00816A2E" w:rsidRDefault="00816A2E" w:rsidP="00816A2E">
            <w:pPr>
              <w:jc w:val="center"/>
              <w:rPr>
                <w:snapToGrid w:val="0"/>
                <w:szCs w:val="28"/>
              </w:rPr>
            </w:pPr>
            <w:r w:rsidRPr="00816A2E">
              <w:rPr>
                <w:snapToGrid w:val="0"/>
                <w:szCs w:val="28"/>
              </w:rPr>
              <w:t>2022</w:t>
            </w:r>
          </w:p>
        </w:tc>
        <w:tc>
          <w:tcPr>
            <w:tcW w:w="2835" w:type="dxa"/>
            <w:tcBorders>
              <w:top w:val="nil"/>
              <w:left w:val="nil"/>
              <w:bottom w:val="single" w:sz="4" w:space="0" w:color="auto"/>
              <w:right w:val="single" w:sz="4" w:space="0" w:color="auto"/>
            </w:tcBorders>
            <w:noWrap/>
            <w:vAlign w:val="center"/>
            <w:hideMark/>
          </w:tcPr>
          <w:p w14:paraId="0C9FF97A" w14:textId="77777777" w:rsidR="00816A2E" w:rsidRPr="00816A2E" w:rsidRDefault="00816A2E" w:rsidP="00816A2E">
            <w:pPr>
              <w:jc w:val="center"/>
              <w:rPr>
                <w:snapToGrid w:val="0"/>
                <w:color w:val="000000"/>
              </w:rPr>
            </w:pPr>
            <w:r w:rsidRPr="00816A2E">
              <w:rPr>
                <w:snapToGrid w:val="0"/>
                <w:color w:val="000000"/>
              </w:rPr>
              <w:t>2,664</w:t>
            </w:r>
          </w:p>
        </w:tc>
        <w:tc>
          <w:tcPr>
            <w:tcW w:w="2409" w:type="dxa"/>
            <w:tcBorders>
              <w:top w:val="nil"/>
              <w:left w:val="nil"/>
              <w:bottom w:val="single" w:sz="4" w:space="0" w:color="auto"/>
              <w:right w:val="single" w:sz="4" w:space="0" w:color="auto"/>
            </w:tcBorders>
            <w:noWrap/>
            <w:vAlign w:val="center"/>
            <w:hideMark/>
          </w:tcPr>
          <w:p w14:paraId="7032852D" w14:textId="77777777" w:rsidR="00816A2E" w:rsidRPr="00816A2E" w:rsidRDefault="00816A2E" w:rsidP="00816A2E">
            <w:pPr>
              <w:jc w:val="center"/>
              <w:rPr>
                <w:snapToGrid w:val="0"/>
                <w:color w:val="000000"/>
              </w:rPr>
            </w:pPr>
            <w:r w:rsidRPr="00816A2E">
              <w:rPr>
                <w:snapToGrid w:val="0"/>
                <w:color w:val="000000"/>
              </w:rPr>
              <w:t>0,895</w:t>
            </w:r>
          </w:p>
        </w:tc>
        <w:tc>
          <w:tcPr>
            <w:tcW w:w="2127" w:type="dxa"/>
            <w:tcBorders>
              <w:top w:val="nil"/>
              <w:left w:val="nil"/>
              <w:bottom w:val="single" w:sz="4" w:space="0" w:color="auto"/>
              <w:right w:val="single" w:sz="4" w:space="0" w:color="auto"/>
            </w:tcBorders>
            <w:noWrap/>
            <w:vAlign w:val="center"/>
            <w:hideMark/>
          </w:tcPr>
          <w:p w14:paraId="5D2BF09A" w14:textId="77777777" w:rsidR="00816A2E" w:rsidRPr="00816A2E" w:rsidRDefault="00816A2E" w:rsidP="00816A2E">
            <w:pPr>
              <w:jc w:val="center"/>
              <w:rPr>
                <w:snapToGrid w:val="0"/>
                <w:color w:val="000000"/>
              </w:rPr>
            </w:pPr>
            <w:r w:rsidRPr="00816A2E">
              <w:rPr>
                <w:snapToGrid w:val="0"/>
                <w:color w:val="000000"/>
              </w:rPr>
              <w:t>-10,46</w:t>
            </w:r>
          </w:p>
        </w:tc>
      </w:tr>
      <w:tr w:rsidR="00816A2E" w:rsidRPr="00816A2E" w14:paraId="7735AD55" w14:textId="77777777" w:rsidTr="009E53B0">
        <w:trPr>
          <w:trHeight w:val="300"/>
        </w:trPr>
        <w:tc>
          <w:tcPr>
            <w:tcW w:w="2127" w:type="dxa"/>
            <w:tcBorders>
              <w:top w:val="nil"/>
              <w:left w:val="single" w:sz="4" w:space="0" w:color="auto"/>
              <w:bottom w:val="single" w:sz="4" w:space="0" w:color="auto"/>
              <w:right w:val="single" w:sz="4" w:space="0" w:color="auto"/>
            </w:tcBorders>
            <w:noWrap/>
            <w:hideMark/>
          </w:tcPr>
          <w:p w14:paraId="7887C67A" w14:textId="77777777" w:rsidR="00816A2E" w:rsidRPr="00816A2E" w:rsidRDefault="00816A2E" w:rsidP="00816A2E">
            <w:pPr>
              <w:jc w:val="center"/>
              <w:rPr>
                <w:snapToGrid w:val="0"/>
                <w:szCs w:val="28"/>
              </w:rPr>
            </w:pPr>
            <w:r w:rsidRPr="00816A2E">
              <w:rPr>
                <w:snapToGrid w:val="0"/>
                <w:szCs w:val="28"/>
              </w:rPr>
              <w:t>2023</w:t>
            </w:r>
          </w:p>
        </w:tc>
        <w:tc>
          <w:tcPr>
            <w:tcW w:w="2835" w:type="dxa"/>
            <w:tcBorders>
              <w:top w:val="nil"/>
              <w:left w:val="nil"/>
              <w:bottom w:val="single" w:sz="4" w:space="0" w:color="auto"/>
              <w:right w:val="single" w:sz="4" w:space="0" w:color="auto"/>
            </w:tcBorders>
            <w:noWrap/>
            <w:vAlign w:val="center"/>
            <w:hideMark/>
          </w:tcPr>
          <w:p w14:paraId="0BD6218C" w14:textId="77777777" w:rsidR="00816A2E" w:rsidRPr="00816A2E" w:rsidRDefault="00816A2E" w:rsidP="00816A2E">
            <w:pPr>
              <w:jc w:val="center"/>
              <w:rPr>
                <w:snapToGrid w:val="0"/>
                <w:color w:val="000000"/>
              </w:rPr>
            </w:pPr>
            <w:r w:rsidRPr="00816A2E">
              <w:rPr>
                <w:snapToGrid w:val="0"/>
                <w:color w:val="000000"/>
              </w:rPr>
              <w:t>2,917</w:t>
            </w:r>
          </w:p>
        </w:tc>
        <w:tc>
          <w:tcPr>
            <w:tcW w:w="2409" w:type="dxa"/>
            <w:tcBorders>
              <w:top w:val="nil"/>
              <w:left w:val="nil"/>
              <w:bottom w:val="single" w:sz="4" w:space="0" w:color="auto"/>
              <w:right w:val="single" w:sz="4" w:space="0" w:color="auto"/>
            </w:tcBorders>
            <w:noWrap/>
            <w:vAlign w:val="center"/>
            <w:hideMark/>
          </w:tcPr>
          <w:p w14:paraId="30D1A8A4" w14:textId="77777777" w:rsidR="00816A2E" w:rsidRPr="00816A2E" w:rsidRDefault="00816A2E" w:rsidP="00816A2E">
            <w:pPr>
              <w:jc w:val="center"/>
              <w:rPr>
                <w:snapToGrid w:val="0"/>
                <w:color w:val="000000"/>
              </w:rPr>
            </w:pPr>
            <w:r w:rsidRPr="00816A2E">
              <w:rPr>
                <w:snapToGrid w:val="0"/>
                <w:color w:val="000000"/>
              </w:rPr>
              <w:t>1,095</w:t>
            </w:r>
          </w:p>
        </w:tc>
        <w:tc>
          <w:tcPr>
            <w:tcW w:w="2127" w:type="dxa"/>
            <w:tcBorders>
              <w:top w:val="nil"/>
              <w:left w:val="nil"/>
              <w:bottom w:val="single" w:sz="4" w:space="0" w:color="auto"/>
              <w:right w:val="single" w:sz="4" w:space="0" w:color="auto"/>
            </w:tcBorders>
            <w:noWrap/>
            <w:vAlign w:val="center"/>
            <w:hideMark/>
          </w:tcPr>
          <w:p w14:paraId="763F5891" w14:textId="77777777" w:rsidR="00816A2E" w:rsidRPr="00816A2E" w:rsidRDefault="00816A2E" w:rsidP="00816A2E">
            <w:pPr>
              <w:jc w:val="center"/>
              <w:rPr>
                <w:snapToGrid w:val="0"/>
                <w:color w:val="000000"/>
              </w:rPr>
            </w:pPr>
            <w:r w:rsidRPr="00816A2E">
              <w:rPr>
                <w:snapToGrid w:val="0"/>
                <w:color w:val="000000"/>
              </w:rPr>
              <w:t>9,50</w:t>
            </w:r>
          </w:p>
        </w:tc>
      </w:tr>
      <w:tr w:rsidR="00816A2E" w:rsidRPr="00816A2E" w14:paraId="7BBB9BCC" w14:textId="77777777" w:rsidTr="009E53B0">
        <w:trPr>
          <w:trHeight w:val="300"/>
        </w:trPr>
        <w:tc>
          <w:tcPr>
            <w:tcW w:w="2127" w:type="dxa"/>
            <w:tcBorders>
              <w:top w:val="nil"/>
              <w:left w:val="single" w:sz="4" w:space="0" w:color="auto"/>
              <w:bottom w:val="single" w:sz="4" w:space="0" w:color="auto"/>
              <w:right w:val="single" w:sz="4" w:space="0" w:color="auto"/>
            </w:tcBorders>
            <w:noWrap/>
            <w:hideMark/>
          </w:tcPr>
          <w:p w14:paraId="61477D0E" w14:textId="77777777" w:rsidR="00816A2E" w:rsidRPr="00816A2E" w:rsidRDefault="00816A2E" w:rsidP="00816A2E">
            <w:pPr>
              <w:jc w:val="center"/>
              <w:rPr>
                <w:snapToGrid w:val="0"/>
                <w:szCs w:val="28"/>
              </w:rPr>
            </w:pPr>
            <w:r w:rsidRPr="00816A2E">
              <w:rPr>
                <w:snapToGrid w:val="0"/>
                <w:szCs w:val="28"/>
              </w:rPr>
              <w:t>2025</w:t>
            </w:r>
          </w:p>
        </w:tc>
        <w:tc>
          <w:tcPr>
            <w:tcW w:w="2835" w:type="dxa"/>
            <w:tcBorders>
              <w:top w:val="nil"/>
              <w:left w:val="nil"/>
              <w:bottom w:val="single" w:sz="4" w:space="0" w:color="auto"/>
              <w:right w:val="single" w:sz="4" w:space="0" w:color="auto"/>
            </w:tcBorders>
            <w:noWrap/>
            <w:vAlign w:val="center"/>
            <w:hideMark/>
          </w:tcPr>
          <w:p w14:paraId="0E956093" w14:textId="77777777" w:rsidR="00816A2E" w:rsidRPr="00816A2E" w:rsidRDefault="00816A2E" w:rsidP="00816A2E">
            <w:pPr>
              <w:jc w:val="center"/>
              <w:rPr>
                <w:b/>
                <w:bCs/>
                <w:snapToGrid w:val="0"/>
                <w:color w:val="000000"/>
              </w:rPr>
            </w:pPr>
            <w:r w:rsidRPr="00816A2E">
              <w:rPr>
                <w:b/>
                <w:bCs/>
                <w:snapToGrid w:val="0"/>
                <w:color w:val="000000"/>
              </w:rPr>
              <w:t>2,903</w:t>
            </w:r>
          </w:p>
        </w:tc>
        <w:tc>
          <w:tcPr>
            <w:tcW w:w="2409" w:type="dxa"/>
            <w:tcBorders>
              <w:top w:val="nil"/>
              <w:left w:val="nil"/>
              <w:bottom w:val="single" w:sz="4" w:space="0" w:color="auto"/>
              <w:right w:val="single" w:sz="4" w:space="0" w:color="auto"/>
            </w:tcBorders>
            <w:noWrap/>
            <w:vAlign w:val="center"/>
            <w:hideMark/>
          </w:tcPr>
          <w:p w14:paraId="13A69CC1" w14:textId="77777777" w:rsidR="00816A2E" w:rsidRPr="00816A2E" w:rsidRDefault="00816A2E" w:rsidP="00816A2E">
            <w:pPr>
              <w:jc w:val="center"/>
              <w:rPr>
                <w:snapToGrid w:val="0"/>
                <w:color w:val="000000"/>
              </w:rPr>
            </w:pPr>
            <w:r w:rsidRPr="00816A2E">
              <w:rPr>
                <w:snapToGrid w:val="0"/>
                <w:color w:val="000000"/>
              </w:rPr>
              <w:t>0,995</w:t>
            </w:r>
          </w:p>
        </w:tc>
        <w:tc>
          <w:tcPr>
            <w:tcW w:w="2127" w:type="dxa"/>
            <w:tcBorders>
              <w:top w:val="nil"/>
              <w:left w:val="nil"/>
              <w:bottom w:val="single" w:sz="4" w:space="0" w:color="auto"/>
              <w:right w:val="single" w:sz="4" w:space="0" w:color="auto"/>
            </w:tcBorders>
            <w:noWrap/>
            <w:vAlign w:val="center"/>
            <w:hideMark/>
          </w:tcPr>
          <w:p w14:paraId="79D8582C" w14:textId="77777777" w:rsidR="00816A2E" w:rsidRPr="00816A2E" w:rsidRDefault="00816A2E" w:rsidP="00816A2E">
            <w:pPr>
              <w:jc w:val="center"/>
              <w:rPr>
                <w:snapToGrid w:val="0"/>
                <w:color w:val="000000"/>
              </w:rPr>
            </w:pPr>
            <w:r w:rsidRPr="00816A2E">
              <w:rPr>
                <w:snapToGrid w:val="0"/>
                <w:color w:val="000000"/>
              </w:rPr>
              <w:t>-0,48 в среднем</w:t>
            </w:r>
          </w:p>
        </w:tc>
      </w:tr>
    </w:tbl>
    <w:p w14:paraId="6754DF36" w14:textId="77777777" w:rsidR="00816A2E" w:rsidRPr="00816A2E" w:rsidRDefault="00816A2E" w:rsidP="00816A2E">
      <w:pPr>
        <w:rPr>
          <w:snapToGrid w:val="0"/>
          <w:sz w:val="28"/>
          <w:szCs w:val="28"/>
          <w:highlight w:val="green"/>
          <w:lang w:eastAsia="en-US"/>
        </w:rPr>
      </w:pPr>
    </w:p>
    <w:p w14:paraId="3E040F6E" w14:textId="77777777" w:rsidR="00816A2E" w:rsidRPr="00816A2E" w:rsidRDefault="00816A2E" w:rsidP="00816A2E">
      <w:pPr>
        <w:ind w:firstLine="709"/>
        <w:jc w:val="both"/>
        <w:rPr>
          <w:snapToGrid w:val="0"/>
          <w:sz w:val="28"/>
          <w:szCs w:val="28"/>
        </w:rPr>
      </w:pPr>
      <w:r w:rsidRPr="00816A2E">
        <w:rPr>
          <w:snapToGrid w:val="0"/>
          <w:sz w:val="28"/>
          <w:szCs w:val="28"/>
        </w:rPr>
        <w:t xml:space="preserve">Расчетный объем полезного отпуска тепловой энергии </w:t>
      </w:r>
      <w:r w:rsidRPr="00816A2E">
        <w:rPr>
          <w:snapToGrid w:val="0"/>
          <w:sz w:val="28"/>
          <w:szCs w:val="28"/>
        </w:rPr>
        <w:br/>
        <w:t>на производственные нужды определен экспертами также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3CD0CF9E" w14:textId="77777777" w:rsidR="00816A2E" w:rsidRPr="00816A2E" w:rsidRDefault="00816A2E" w:rsidP="00816A2E">
      <w:pPr>
        <w:ind w:firstLine="709"/>
        <w:jc w:val="both"/>
        <w:rPr>
          <w:snapToGrid w:val="0"/>
          <w:sz w:val="28"/>
          <w:szCs w:val="28"/>
        </w:rPr>
      </w:pPr>
    </w:p>
    <w:p w14:paraId="31B9C661" w14:textId="77777777" w:rsidR="00816A2E" w:rsidRPr="00816A2E" w:rsidRDefault="00816A2E" w:rsidP="00816A2E">
      <w:pPr>
        <w:ind w:firstLine="709"/>
        <w:jc w:val="both"/>
        <w:rPr>
          <w:snapToGrid w:val="0"/>
          <w:sz w:val="28"/>
          <w:szCs w:val="28"/>
        </w:rPr>
      </w:pPr>
    </w:p>
    <w:p w14:paraId="3EFC32E2" w14:textId="77777777" w:rsidR="00816A2E" w:rsidRPr="00816A2E" w:rsidRDefault="00816A2E" w:rsidP="00816A2E">
      <w:pPr>
        <w:ind w:firstLine="709"/>
        <w:jc w:val="both"/>
        <w:rPr>
          <w:snapToGrid w:val="0"/>
          <w:sz w:val="28"/>
          <w:szCs w:val="28"/>
        </w:rPr>
      </w:pPr>
    </w:p>
    <w:p w14:paraId="6C38D20E" w14:textId="77777777" w:rsidR="00816A2E" w:rsidRPr="00816A2E" w:rsidRDefault="00816A2E" w:rsidP="00816A2E">
      <w:pPr>
        <w:ind w:firstLine="709"/>
        <w:jc w:val="both"/>
        <w:rPr>
          <w:snapToGrid w:val="0"/>
          <w:sz w:val="28"/>
          <w:szCs w:val="28"/>
        </w:rPr>
      </w:pPr>
    </w:p>
    <w:p w14:paraId="5ADF47A3" w14:textId="77777777" w:rsidR="00816A2E" w:rsidRPr="00816A2E" w:rsidRDefault="00816A2E" w:rsidP="00816A2E">
      <w:pPr>
        <w:ind w:firstLine="709"/>
        <w:jc w:val="both"/>
        <w:rPr>
          <w:snapToGrid w:val="0"/>
          <w:sz w:val="28"/>
          <w:szCs w:val="28"/>
        </w:rPr>
      </w:pPr>
    </w:p>
    <w:p w14:paraId="42CC2F6D" w14:textId="77777777" w:rsidR="00816A2E" w:rsidRPr="00816A2E" w:rsidRDefault="00816A2E" w:rsidP="00816A2E">
      <w:pPr>
        <w:ind w:firstLine="709"/>
        <w:jc w:val="both"/>
        <w:rPr>
          <w:snapToGrid w:val="0"/>
          <w:sz w:val="28"/>
          <w:szCs w:val="28"/>
        </w:rPr>
      </w:pPr>
    </w:p>
    <w:p w14:paraId="2E444210" w14:textId="77777777" w:rsidR="00816A2E" w:rsidRPr="00816A2E" w:rsidRDefault="00816A2E" w:rsidP="00816A2E">
      <w:pPr>
        <w:ind w:firstLine="709"/>
        <w:jc w:val="both"/>
        <w:rPr>
          <w:snapToGrid w:val="0"/>
          <w:sz w:val="28"/>
          <w:szCs w:val="28"/>
        </w:rPr>
      </w:pPr>
    </w:p>
    <w:p w14:paraId="0BA73502" w14:textId="77777777" w:rsidR="00816A2E" w:rsidRPr="00816A2E" w:rsidRDefault="00816A2E" w:rsidP="00816A2E">
      <w:pPr>
        <w:numPr>
          <w:ilvl w:val="0"/>
          <w:numId w:val="13"/>
        </w:numPr>
        <w:ind w:left="9149" w:hanging="1211"/>
        <w:jc w:val="right"/>
        <w:rPr>
          <w:snapToGrid w:val="0"/>
          <w:sz w:val="28"/>
          <w:szCs w:val="28"/>
        </w:rPr>
      </w:pPr>
    </w:p>
    <w:p w14:paraId="28A9555C" w14:textId="77777777" w:rsidR="00816A2E" w:rsidRPr="00816A2E" w:rsidRDefault="00816A2E" w:rsidP="00816A2E">
      <w:pPr>
        <w:spacing w:before="120" w:after="120"/>
        <w:jc w:val="center"/>
        <w:rPr>
          <w:b/>
          <w:snapToGrid w:val="0"/>
          <w:sz w:val="28"/>
          <w:szCs w:val="28"/>
        </w:rPr>
      </w:pPr>
      <w:r w:rsidRPr="00816A2E">
        <w:rPr>
          <w:b/>
          <w:snapToGrid w:val="0"/>
          <w:sz w:val="28"/>
          <w:szCs w:val="28"/>
        </w:rPr>
        <w:lastRenderedPageBreak/>
        <w:t>Расчет полезного отпуска тепловой энергии на производственные нужды на 2025 год с учетом динамики</w:t>
      </w:r>
    </w:p>
    <w:tbl>
      <w:tblPr>
        <w:tblW w:w="9498" w:type="dxa"/>
        <w:tblInd w:w="108" w:type="dxa"/>
        <w:tblLook w:val="04A0" w:firstRow="1" w:lastRow="0" w:firstColumn="1" w:lastColumn="0" w:noHBand="0" w:noVBand="1"/>
      </w:tblPr>
      <w:tblGrid>
        <w:gridCol w:w="2127"/>
        <w:gridCol w:w="2835"/>
        <w:gridCol w:w="2409"/>
        <w:gridCol w:w="2127"/>
      </w:tblGrid>
      <w:tr w:rsidR="00816A2E" w:rsidRPr="00816A2E" w14:paraId="6A2E4846" w14:textId="77777777" w:rsidTr="009E53B0">
        <w:trPr>
          <w:trHeight w:val="855"/>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033C76C7" w14:textId="77777777" w:rsidR="00816A2E" w:rsidRPr="00816A2E" w:rsidRDefault="00816A2E" w:rsidP="00816A2E">
            <w:pPr>
              <w:jc w:val="center"/>
              <w:rPr>
                <w:snapToGrid w:val="0"/>
                <w:color w:val="000000"/>
              </w:rPr>
            </w:pPr>
            <w:r w:rsidRPr="00816A2E">
              <w:rPr>
                <w:snapToGrid w:val="0"/>
                <w:color w:val="000000"/>
              </w:rPr>
              <w:t>Период </w:t>
            </w:r>
          </w:p>
        </w:tc>
        <w:tc>
          <w:tcPr>
            <w:tcW w:w="2835" w:type="dxa"/>
            <w:tcBorders>
              <w:top w:val="single" w:sz="4" w:space="0" w:color="auto"/>
              <w:left w:val="nil"/>
              <w:bottom w:val="single" w:sz="4" w:space="0" w:color="auto"/>
              <w:right w:val="single" w:sz="4" w:space="0" w:color="auto"/>
            </w:tcBorders>
            <w:noWrap/>
            <w:vAlign w:val="center"/>
            <w:hideMark/>
          </w:tcPr>
          <w:p w14:paraId="41A5674A" w14:textId="77777777" w:rsidR="00816A2E" w:rsidRPr="00816A2E" w:rsidRDefault="00816A2E" w:rsidP="00816A2E">
            <w:pPr>
              <w:jc w:val="center"/>
              <w:rPr>
                <w:snapToGrid w:val="0"/>
                <w:color w:val="000000"/>
              </w:rPr>
            </w:pPr>
            <w:r w:rsidRPr="00816A2E">
              <w:rPr>
                <w:snapToGrid w:val="0"/>
                <w:color w:val="000000"/>
              </w:rPr>
              <w:t>Производственные нужды, тыс. Гкал</w:t>
            </w:r>
          </w:p>
        </w:tc>
        <w:tc>
          <w:tcPr>
            <w:tcW w:w="2409" w:type="dxa"/>
            <w:tcBorders>
              <w:top w:val="single" w:sz="4" w:space="0" w:color="auto"/>
              <w:left w:val="nil"/>
              <w:bottom w:val="single" w:sz="4" w:space="0" w:color="auto"/>
              <w:right w:val="single" w:sz="4" w:space="0" w:color="auto"/>
            </w:tcBorders>
            <w:noWrap/>
            <w:vAlign w:val="center"/>
            <w:hideMark/>
          </w:tcPr>
          <w:p w14:paraId="0178682B" w14:textId="77777777" w:rsidR="00816A2E" w:rsidRPr="00816A2E" w:rsidRDefault="00816A2E" w:rsidP="00816A2E">
            <w:pPr>
              <w:jc w:val="center"/>
              <w:rPr>
                <w:snapToGrid w:val="0"/>
                <w:color w:val="000000"/>
              </w:rPr>
            </w:pPr>
            <w:r w:rsidRPr="00816A2E">
              <w:rPr>
                <w:snapToGrid w:val="0"/>
                <w:color w:val="000000"/>
              </w:rPr>
              <w:t xml:space="preserve">Динамика </w:t>
            </w:r>
          </w:p>
        </w:tc>
        <w:tc>
          <w:tcPr>
            <w:tcW w:w="2127" w:type="dxa"/>
            <w:tcBorders>
              <w:top w:val="single" w:sz="4" w:space="0" w:color="auto"/>
              <w:left w:val="nil"/>
              <w:bottom w:val="single" w:sz="4" w:space="0" w:color="auto"/>
              <w:right w:val="single" w:sz="4" w:space="0" w:color="auto"/>
            </w:tcBorders>
            <w:vAlign w:val="center"/>
            <w:hideMark/>
          </w:tcPr>
          <w:p w14:paraId="0340DB6B" w14:textId="77777777" w:rsidR="00816A2E" w:rsidRPr="00816A2E" w:rsidRDefault="00816A2E" w:rsidP="00816A2E">
            <w:pPr>
              <w:jc w:val="center"/>
              <w:rPr>
                <w:snapToGrid w:val="0"/>
                <w:color w:val="000000"/>
              </w:rPr>
            </w:pPr>
            <w:r w:rsidRPr="00816A2E">
              <w:rPr>
                <w:snapToGrid w:val="0"/>
                <w:color w:val="000000"/>
              </w:rPr>
              <w:t xml:space="preserve">Рост </w:t>
            </w:r>
          </w:p>
        </w:tc>
      </w:tr>
      <w:tr w:rsidR="00816A2E" w:rsidRPr="00816A2E" w14:paraId="273D784E" w14:textId="77777777" w:rsidTr="009E53B0">
        <w:trPr>
          <w:trHeight w:val="300"/>
        </w:trPr>
        <w:tc>
          <w:tcPr>
            <w:tcW w:w="2127" w:type="dxa"/>
            <w:tcBorders>
              <w:top w:val="nil"/>
              <w:left w:val="single" w:sz="4" w:space="0" w:color="auto"/>
              <w:bottom w:val="single" w:sz="4" w:space="0" w:color="auto"/>
              <w:right w:val="single" w:sz="4" w:space="0" w:color="auto"/>
            </w:tcBorders>
            <w:noWrap/>
            <w:hideMark/>
          </w:tcPr>
          <w:p w14:paraId="0C9797CF" w14:textId="77777777" w:rsidR="00816A2E" w:rsidRPr="00816A2E" w:rsidRDefault="00816A2E" w:rsidP="00816A2E">
            <w:pPr>
              <w:jc w:val="center"/>
              <w:rPr>
                <w:snapToGrid w:val="0"/>
                <w:szCs w:val="28"/>
              </w:rPr>
            </w:pPr>
            <w:r w:rsidRPr="00816A2E">
              <w:rPr>
                <w:snapToGrid w:val="0"/>
                <w:szCs w:val="28"/>
              </w:rPr>
              <w:t>2021</w:t>
            </w:r>
          </w:p>
        </w:tc>
        <w:tc>
          <w:tcPr>
            <w:tcW w:w="2835" w:type="dxa"/>
            <w:tcBorders>
              <w:top w:val="nil"/>
              <w:left w:val="nil"/>
              <w:bottom w:val="single" w:sz="4" w:space="0" w:color="auto"/>
              <w:right w:val="single" w:sz="4" w:space="0" w:color="auto"/>
            </w:tcBorders>
            <w:noWrap/>
            <w:vAlign w:val="center"/>
            <w:hideMark/>
          </w:tcPr>
          <w:p w14:paraId="2EA79A6B" w14:textId="77777777" w:rsidR="00816A2E" w:rsidRPr="00816A2E" w:rsidRDefault="00816A2E" w:rsidP="00816A2E">
            <w:pPr>
              <w:jc w:val="center"/>
              <w:rPr>
                <w:snapToGrid w:val="0"/>
                <w:color w:val="000000"/>
              </w:rPr>
            </w:pPr>
            <w:r w:rsidRPr="00816A2E">
              <w:rPr>
                <w:snapToGrid w:val="0"/>
                <w:color w:val="000000"/>
              </w:rPr>
              <w:t>19,980</w:t>
            </w:r>
          </w:p>
        </w:tc>
        <w:tc>
          <w:tcPr>
            <w:tcW w:w="2409" w:type="dxa"/>
            <w:tcBorders>
              <w:top w:val="nil"/>
              <w:left w:val="nil"/>
              <w:bottom w:val="single" w:sz="4" w:space="0" w:color="auto"/>
              <w:right w:val="single" w:sz="4" w:space="0" w:color="auto"/>
            </w:tcBorders>
            <w:noWrap/>
            <w:vAlign w:val="center"/>
            <w:hideMark/>
          </w:tcPr>
          <w:p w14:paraId="6EDBD9E1" w14:textId="77777777" w:rsidR="00816A2E" w:rsidRPr="00816A2E" w:rsidRDefault="00816A2E" w:rsidP="00816A2E">
            <w:pPr>
              <w:jc w:val="center"/>
              <w:rPr>
                <w:snapToGrid w:val="0"/>
                <w:color w:val="000000"/>
              </w:rPr>
            </w:pPr>
            <w:r w:rsidRPr="00816A2E">
              <w:rPr>
                <w:snapToGrid w:val="0"/>
                <w:color w:val="000000"/>
              </w:rPr>
              <w:t>- </w:t>
            </w:r>
          </w:p>
        </w:tc>
        <w:tc>
          <w:tcPr>
            <w:tcW w:w="2127" w:type="dxa"/>
            <w:tcBorders>
              <w:top w:val="nil"/>
              <w:left w:val="nil"/>
              <w:bottom w:val="single" w:sz="4" w:space="0" w:color="auto"/>
              <w:right w:val="single" w:sz="4" w:space="0" w:color="auto"/>
            </w:tcBorders>
            <w:noWrap/>
            <w:vAlign w:val="center"/>
            <w:hideMark/>
          </w:tcPr>
          <w:p w14:paraId="034272DF" w14:textId="77777777" w:rsidR="00816A2E" w:rsidRPr="00816A2E" w:rsidRDefault="00816A2E" w:rsidP="00816A2E">
            <w:pPr>
              <w:jc w:val="center"/>
              <w:rPr>
                <w:snapToGrid w:val="0"/>
                <w:color w:val="000000"/>
              </w:rPr>
            </w:pPr>
            <w:r w:rsidRPr="00816A2E">
              <w:rPr>
                <w:snapToGrid w:val="0"/>
                <w:color w:val="000000"/>
              </w:rPr>
              <w:t>- </w:t>
            </w:r>
          </w:p>
        </w:tc>
      </w:tr>
      <w:tr w:rsidR="00816A2E" w:rsidRPr="00816A2E" w14:paraId="41C0D730" w14:textId="77777777" w:rsidTr="009E53B0">
        <w:trPr>
          <w:trHeight w:val="300"/>
        </w:trPr>
        <w:tc>
          <w:tcPr>
            <w:tcW w:w="2127" w:type="dxa"/>
            <w:tcBorders>
              <w:top w:val="nil"/>
              <w:left w:val="single" w:sz="4" w:space="0" w:color="auto"/>
              <w:bottom w:val="single" w:sz="4" w:space="0" w:color="auto"/>
              <w:right w:val="single" w:sz="4" w:space="0" w:color="auto"/>
            </w:tcBorders>
            <w:noWrap/>
            <w:hideMark/>
          </w:tcPr>
          <w:p w14:paraId="7C3D1104" w14:textId="77777777" w:rsidR="00816A2E" w:rsidRPr="00816A2E" w:rsidRDefault="00816A2E" w:rsidP="00816A2E">
            <w:pPr>
              <w:jc w:val="center"/>
              <w:rPr>
                <w:snapToGrid w:val="0"/>
                <w:szCs w:val="28"/>
              </w:rPr>
            </w:pPr>
            <w:r w:rsidRPr="00816A2E">
              <w:rPr>
                <w:snapToGrid w:val="0"/>
                <w:szCs w:val="28"/>
              </w:rPr>
              <w:t>2022</w:t>
            </w:r>
          </w:p>
        </w:tc>
        <w:tc>
          <w:tcPr>
            <w:tcW w:w="2835" w:type="dxa"/>
            <w:tcBorders>
              <w:top w:val="nil"/>
              <w:left w:val="nil"/>
              <w:bottom w:val="single" w:sz="4" w:space="0" w:color="auto"/>
              <w:right w:val="single" w:sz="4" w:space="0" w:color="auto"/>
            </w:tcBorders>
            <w:noWrap/>
            <w:vAlign w:val="center"/>
            <w:hideMark/>
          </w:tcPr>
          <w:p w14:paraId="4DC2BEA3" w14:textId="77777777" w:rsidR="00816A2E" w:rsidRPr="00816A2E" w:rsidRDefault="00816A2E" w:rsidP="00816A2E">
            <w:pPr>
              <w:jc w:val="center"/>
              <w:rPr>
                <w:snapToGrid w:val="0"/>
                <w:color w:val="000000"/>
              </w:rPr>
            </w:pPr>
            <w:r w:rsidRPr="00816A2E">
              <w:rPr>
                <w:snapToGrid w:val="0"/>
                <w:color w:val="000000"/>
              </w:rPr>
              <w:t>21,415</w:t>
            </w:r>
          </w:p>
        </w:tc>
        <w:tc>
          <w:tcPr>
            <w:tcW w:w="2409" w:type="dxa"/>
            <w:tcBorders>
              <w:top w:val="nil"/>
              <w:left w:val="nil"/>
              <w:bottom w:val="single" w:sz="4" w:space="0" w:color="auto"/>
              <w:right w:val="single" w:sz="4" w:space="0" w:color="auto"/>
            </w:tcBorders>
            <w:noWrap/>
            <w:vAlign w:val="center"/>
            <w:hideMark/>
          </w:tcPr>
          <w:p w14:paraId="43185A8B" w14:textId="77777777" w:rsidR="00816A2E" w:rsidRPr="00816A2E" w:rsidRDefault="00816A2E" w:rsidP="00816A2E">
            <w:pPr>
              <w:jc w:val="center"/>
              <w:rPr>
                <w:snapToGrid w:val="0"/>
                <w:color w:val="000000"/>
              </w:rPr>
            </w:pPr>
            <w:r w:rsidRPr="00816A2E">
              <w:rPr>
                <w:snapToGrid w:val="0"/>
                <w:color w:val="000000"/>
              </w:rPr>
              <w:t>1,072</w:t>
            </w:r>
          </w:p>
        </w:tc>
        <w:tc>
          <w:tcPr>
            <w:tcW w:w="2127" w:type="dxa"/>
            <w:tcBorders>
              <w:top w:val="nil"/>
              <w:left w:val="nil"/>
              <w:bottom w:val="single" w:sz="4" w:space="0" w:color="auto"/>
              <w:right w:val="single" w:sz="4" w:space="0" w:color="auto"/>
            </w:tcBorders>
            <w:noWrap/>
            <w:vAlign w:val="center"/>
            <w:hideMark/>
          </w:tcPr>
          <w:p w14:paraId="18564C7B" w14:textId="77777777" w:rsidR="00816A2E" w:rsidRPr="00816A2E" w:rsidRDefault="00816A2E" w:rsidP="00816A2E">
            <w:pPr>
              <w:jc w:val="center"/>
              <w:rPr>
                <w:snapToGrid w:val="0"/>
                <w:color w:val="000000"/>
              </w:rPr>
            </w:pPr>
            <w:r w:rsidRPr="00816A2E">
              <w:rPr>
                <w:snapToGrid w:val="0"/>
                <w:color w:val="000000"/>
              </w:rPr>
              <w:t>7,18</w:t>
            </w:r>
          </w:p>
        </w:tc>
      </w:tr>
      <w:tr w:rsidR="00816A2E" w:rsidRPr="00816A2E" w14:paraId="66BB67B6" w14:textId="77777777" w:rsidTr="009E53B0">
        <w:trPr>
          <w:trHeight w:val="300"/>
        </w:trPr>
        <w:tc>
          <w:tcPr>
            <w:tcW w:w="2127" w:type="dxa"/>
            <w:tcBorders>
              <w:top w:val="nil"/>
              <w:left w:val="single" w:sz="4" w:space="0" w:color="auto"/>
              <w:bottom w:val="single" w:sz="4" w:space="0" w:color="auto"/>
              <w:right w:val="single" w:sz="4" w:space="0" w:color="auto"/>
            </w:tcBorders>
            <w:noWrap/>
            <w:hideMark/>
          </w:tcPr>
          <w:p w14:paraId="1E0C1160" w14:textId="77777777" w:rsidR="00816A2E" w:rsidRPr="00816A2E" w:rsidRDefault="00816A2E" w:rsidP="00816A2E">
            <w:pPr>
              <w:jc w:val="center"/>
              <w:rPr>
                <w:snapToGrid w:val="0"/>
                <w:szCs w:val="28"/>
              </w:rPr>
            </w:pPr>
            <w:r w:rsidRPr="00816A2E">
              <w:rPr>
                <w:snapToGrid w:val="0"/>
                <w:szCs w:val="28"/>
              </w:rPr>
              <w:t>2023</w:t>
            </w:r>
          </w:p>
        </w:tc>
        <w:tc>
          <w:tcPr>
            <w:tcW w:w="2835" w:type="dxa"/>
            <w:tcBorders>
              <w:top w:val="nil"/>
              <w:left w:val="nil"/>
              <w:bottom w:val="single" w:sz="4" w:space="0" w:color="auto"/>
              <w:right w:val="single" w:sz="4" w:space="0" w:color="auto"/>
            </w:tcBorders>
            <w:noWrap/>
            <w:vAlign w:val="center"/>
            <w:hideMark/>
          </w:tcPr>
          <w:p w14:paraId="5003478C" w14:textId="77777777" w:rsidR="00816A2E" w:rsidRPr="00816A2E" w:rsidRDefault="00816A2E" w:rsidP="00816A2E">
            <w:pPr>
              <w:jc w:val="center"/>
              <w:rPr>
                <w:snapToGrid w:val="0"/>
                <w:color w:val="000000"/>
              </w:rPr>
            </w:pPr>
            <w:r w:rsidRPr="00816A2E">
              <w:rPr>
                <w:snapToGrid w:val="0"/>
                <w:color w:val="000000"/>
              </w:rPr>
              <w:t>16,500</w:t>
            </w:r>
          </w:p>
        </w:tc>
        <w:tc>
          <w:tcPr>
            <w:tcW w:w="2409" w:type="dxa"/>
            <w:tcBorders>
              <w:top w:val="nil"/>
              <w:left w:val="nil"/>
              <w:bottom w:val="single" w:sz="4" w:space="0" w:color="auto"/>
              <w:right w:val="single" w:sz="4" w:space="0" w:color="auto"/>
            </w:tcBorders>
            <w:noWrap/>
            <w:vAlign w:val="center"/>
            <w:hideMark/>
          </w:tcPr>
          <w:p w14:paraId="28DC9E20" w14:textId="77777777" w:rsidR="00816A2E" w:rsidRPr="00816A2E" w:rsidRDefault="00816A2E" w:rsidP="00816A2E">
            <w:pPr>
              <w:jc w:val="center"/>
              <w:rPr>
                <w:snapToGrid w:val="0"/>
                <w:color w:val="000000"/>
              </w:rPr>
            </w:pPr>
            <w:r w:rsidRPr="00816A2E">
              <w:rPr>
                <w:snapToGrid w:val="0"/>
                <w:color w:val="000000"/>
              </w:rPr>
              <w:t>0,770</w:t>
            </w:r>
          </w:p>
        </w:tc>
        <w:tc>
          <w:tcPr>
            <w:tcW w:w="2127" w:type="dxa"/>
            <w:tcBorders>
              <w:top w:val="nil"/>
              <w:left w:val="nil"/>
              <w:bottom w:val="single" w:sz="4" w:space="0" w:color="auto"/>
              <w:right w:val="single" w:sz="4" w:space="0" w:color="auto"/>
            </w:tcBorders>
            <w:noWrap/>
            <w:vAlign w:val="center"/>
            <w:hideMark/>
          </w:tcPr>
          <w:p w14:paraId="32AB0A6B" w14:textId="77777777" w:rsidR="00816A2E" w:rsidRPr="00816A2E" w:rsidRDefault="00816A2E" w:rsidP="00816A2E">
            <w:pPr>
              <w:jc w:val="center"/>
              <w:rPr>
                <w:snapToGrid w:val="0"/>
                <w:color w:val="000000"/>
              </w:rPr>
            </w:pPr>
            <w:r w:rsidRPr="00816A2E">
              <w:rPr>
                <w:snapToGrid w:val="0"/>
                <w:color w:val="000000"/>
              </w:rPr>
              <w:t>-22,95</w:t>
            </w:r>
          </w:p>
        </w:tc>
      </w:tr>
      <w:tr w:rsidR="00816A2E" w:rsidRPr="00816A2E" w14:paraId="258854B5" w14:textId="77777777" w:rsidTr="009E53B0">
        <w:trPr>
          <w:trHeight w:val="300"/>
        </w:trPr>
        <w:tc>
          <w:tcPr>
            <w:tcW w:w="2127" w:type="dxa"/>
            <w:tcBorders>
              <w:top w:val="nil"/>
              <w:left w:val="single" w:sz="4" w:space="0" w:color="auto"/>
              <w:bottom w:val="single" w:sz="4" w:space="0" w:color="auto"/>
              <w:right w:val="single" w:sz="4" w:space="0" w:color="auto"/>
            </w:tcBorders>
            <w:noWrap/>
            <w:hideMark/>
          </w:tcPr>
          <w:p w14:paraId="3E869DD7" w14:textId="77777777" w:rsidR="00816A2E" w:rsidRPr="00816A2E" w:rsidRDefault="00816A2E" w:rsidP="00816A2E">
            <w:pPr>
              <w:jc w:val="center"/>
              <w:rPr>
                <w:snapToGrid w:val="0"/>
                <w:szCs w:val="28"/>
              </w:rPr>
            </w:pPr>
            <w:r w:rsidRPr="00816A2E">
              <w:rPr>
                <w:snapToGrid w:val="0"/>
                <w:szCs w:val="28"/>
              </w:rPr>
              <w:t>2025</w:t>
            </w:r>
          </w:p>
        </w:tc>
        <w:tc>
          <w:tcPr>
            <w:tcW w:w="2835" w:type="dxa"/>
            <w:tcBorders>
              <w:top w:val="nil"/>
              <w:left w:val="nil"/>
              <w:bottom w:val="single" w:sz="4" w:space="0" w:color="auto"/>
              <w:right w:val="single" w:sz="4" w:space="0" w:color="auto"/>
            </w:tcBorders>
            <w:noWrap/>
            <w:vAlign w:val="center"/>
            <w:hideMark/>
          </w:tcPr>
          <w:p w14:paraId="4D620A16" w14:textId="77777777" w:rsidR="00816A2E" w:rsidRPr="00816A2E" w:rsidRDefault="00816A2E" w:rsidP="00816A2E">
            <w:pPr>
              <w:jc w:val="center"/>
              <w:rPr>
                <w:b/>
                <w:bCs/>
                <w:snapToGrid w:val="0"/>
                <w:color w:val="000000"/>
              </w:rPr>
            </w:pPr>
            <w:r w:rsidRPr="00816A2E">
              <w:rPr>
                <w:b/>
                <w:bCs/>
                <w:snapToGrid w:val="0"/>
                <w:color w:val="000000"/>
              </w:rPr>
              <w:t>15,199</w:t>
            </w:r>
          </w:p>
        </w:tc>
        <w:tc>
          <w:tcPr>
            <w:tcW w:w="2409" w:type="dxa"/>
            <w:tcBorders>
              <w:top w:val="nil"/>
              <w:left w:val="nil"/>
              <w:bottom w:val="single" w:sz="4" w:space="0" w:color="auto"/>
              <w:right w:val="single" w:sz="4" w:space="0" w:color="auto"/>
            </w:tcBorders>
            <w:noWrap/>
            <w:vAlign w:val="center"/>
            <w:hideMark/>
          </w:tcPr>
          <w:p w14:paraId="4529C4AF" w14:textId="77777777" w:rsidR="00816A2E" w:rsidRPr="00816A2E" w:rsidRDefault="00816A2E" w:rsidP="00816A2E">
            <w:pPr>
              <w:jc w:val="center"/>
              <w:rPr>
                <w:snapToGrid w:val="0"/>
                <w:color w:val="000000"/>
              </w:rPr>
            </w:pPr>
            <w:r w:rsidRPr="00816A2E">
              <w:rPr>
                <w:snapToGrid w:val="0"/>
                <w:color w:val="000000"/>
              </w:rPr>
              <w:t>0,921</w:t>
            </w:r>
          </w:p>
        </w:tc>
        <w:tc>
          <w:tcPr>
            <w:tcW w:w="2127" w:type="dxa"/>
            <w:tcBorders>
              <w:top w:val="nil"/>
              <w:left w:val="nil"/>
              <w:bottom w:val="single" w:sz="4" w:space="0" w:color="auto"/>
              <w:right w:val="single" w:sz="4" w:space="0" w:color="auto"/>
            </w:tcBorders>
            <w:noWrap/>
            <w:vAlign w:val="center"/>
            <w:hideMark/>
          </w:tcPr>
          <w:p w14:paraId="6E6B4D7B" w14:textId="77777777" w:rsidR="00816A2E" w:rsidRPr="00816A2E" w:rsidRDefault="00816A2E" w:rsidP="00816A2E">
            <w:pPr>
              <w:jc w:val="center"/>
              <w:rPr>
                <w:snapToGrid w:val="0"/>
                <w:color w:val="000000"/>
              </w:rPr>
            </w:pPr>
            <w:r w:rsidRPr="00816A2E">
              <w:rPr>
                <w:snapToGrid w:val="0"/>
                <w:color w:val="000000"/>
              </w:rPr>
              <w:t>-7,88 в среднем</w:t>
            </w:r>
          </w:p>
        </w:tc>
      </w:tr>
    </w:tbl>
    <w:p w14:paraId="7A266251" w14:textId="77777777" w:rsidR="00816A2E" w:rsidRPr="00816A2E" w:rsidRDefault="00816A2E" w:rsidP="00816A2E">
      <w:pPr>
        <w:rPr>
          <w:snapToGrid w:val="0"/>
          <w:sz w:val="28"/>
          <w:szCs w:val="28"/>
          <w:highlight w:val="yellow"/>
          <w:lang w:eastAsia="en-US"/>
        </w:rPr>
      </w:pPr>
    </w:p>
    <w:p w14:paraId="2D96B0F7" w14:textId="77777777" w:rsidR="00816A2E" w:rsidRPr="00816A2E" w:rsidRDefault="00816A2E" w:rsidP="00816A2E">
      <w:pPr>
        <w:ind w:firstLine="709"/>
        <w:jc w:val="both"/>
        <w:rPr>
          <w:snapToGrid w:val="0"/>
          <w:sz w:val="28"/>
          <w:szCs w:val="28"/>
        </w:rPr>
      </w:pPr>
      <w:r w:rsidRPr="00816A2E">
        <w:rPr>
          <w:snapToGrid w:val="0"/>
          <w:sz w:val="28"/>
          <w:szCs w:val="28"/>
        </w:rPr>
        <w:t>Объем потерь тепловой энергии при передаче устанавливается</w:t>
      </w:r>
      <w:r w:rsidRPr="00816A2E">
        <w:rPr>
          <w:snapToGrid w:val="0"/>
          <w:sz w:val="28"/>
          <w:szCs w:val="28"/>
        </w:rPr>
        <w:br/>
        <w:t>на каждый год долгосрочного периода регулирования, определяется</w:t>
      </w:r>
      <w:r w:rsidRPr="00816A2E">
        <w:rPr>
          <w:snapToGrid w:val="0"/>
          <w:sz w:val="28"/>
          <w:szCs w:val="28"/>
        </w:rPr>
        <w:br/>
        <w:t>в соответствии с пунктом 40 Методических указаний и в течение этого периода не пересматривается.</w:t>
      </w:r>
    </w:p>
    <w:p w14:paraId="090FD12B" w14:textId="77777777" w:rsidR="00816A2E" w:rsidRPr="00816A2E" w:rsidRDefault="00816A2E" w:rsidP="00816A2E">
      <w:pPr>
        <w:ind w:firstLine="709"/>
        <w:jc w:val="both"/>
        <w:rPr>
          <w:snapToGrid w:val="0"/>
          <w:sz w:val="28"/>
          <w:szCs w:val="28"/>
        </w:rPr>
      </w:pPr>
      <w:r w:rsidRPr="00816A2E">
        <w:rPr>
          <w:snapToGrid w:val="0"/>
          <w:sz w:val="28"/>
          <w:szCs w:val="28"/>
        </w:rPr>
        <w:t xml:space="preserve">Объем потерь тепловой энергии при передаче принимается в размере 0,000 тыс. Гкал, так как на 2024 год (первый год долгосрочного периода регулирования) ОАО «РЖД» не заявлялось с предложением </w:t>
      </w:r>
      <w:r w:rsidRPr="00816A2E">
        <w:rPr>
          <w:snapToGrid w:val="0"/>
          <w:sz w:val="28"/>
          <w:szCs w:val="28"/>
        </w:rPr>
        <w:br/>
        <w:t>на установление нормативных потерь тепловой энергии в тепловых сетях.</w:t>
      </w:r>
    </w:p>
    <w:p w14:paraId="3ED82581" w14:textId="77777777" w:rsidR="00816A2E" w:rsidRPr="00816A2E" w:rsidRDefault="00816A2E" w:rsidP="00816A2E">
      <w:pPr>
        <w:ind w:firstLine="709"/>
        <w:jc w:val="both"/>
        <w:rPr>
          <w:snapToGrid w:val="0"/>
          <w:sz w:val="28"/>
          <w:szCs w:val="28"/>
        </w:rPr>
      </w:pPr>
      <w:r w:rsidRPr="00816A2E">
        <w:rPr>
          <w:snapToGrid w:val="0"/>
          <w:sz w:val="28"/>
          <w:szCs w:val="28"/>
        </w:rPr>
        <w:t>Объемы тепловой энергии по полугодиям 2025 года рассчитаны пропорционально сложившемуся факту полезного отпуска тепловой энергии на потребительский рынок за 2023 год, согласно данным шаблона BALANCE.CALC.TARIFF.WARM.FACT.2023:</w:t>
      </w:r>
    </w:p>
    <w:p w14:paraId="05239943" w14:textId="77777777" w:rsidR="00816A2E" w:rsidRPr="00816A2E" w:rsidRDefault="00816A2E" w:rsidP="00816A2E">
      <w:pPr>
        <w:ind w:firstLine="709"/>
        <w:jc w:val="both"/>
        <w:rPr>
          <w:snapToGrid w:val="0"/>
          <w:sz w:val="28"/>
          <w:szCs w:val="28"/>
        </w:rPr>
      </w:pPr>
      <w:r w:rsidRPr="00816A2E">
        <w:rPr>
          <w:snapToGrid w:val="0"/>
          <w:sz w:val="28"/>
          <w:szCs w:val="28"/>
        </w:rPr>
        <w:t xml:space="preserve">2,787 тыс. Гкал. (1 полугодие) + 2,395 тыс. Гкал. (2 полугодие) = </w:t>
      </w:r>
      <w:r w:rsidRPr="00816A2E">
        <w:rPr>
          <w:snapToGrid w:val="0"/>
          <w:sz w:val="28"/>
          <w:szCs w:val="28"/>
        </w:rPr>
        <w:br/>
        <w:t>5,182 тыс. Гкал.</w:t>
      </w:r>
    </w:p>
    <w:p w14:paraId="41BB592F" w14:textId="77777777" w:rsidR="00816A2E" w:rsidRPr="00816A2E" w:rsidRDefault="00816A2E" w:rsidP="00816A2E">
      <w:pPr>
        <w:ind w:firstLine="709"/>
        <w:jc w:val="both"/>
        <w:rPr>
          <w:snapToGrid w:val="0"/>
          <w:sz w:val="28"/>
          <w:szCs w:val="28"/>
        </w:rPr>
      </w:pPr>
      <w:r w:rsidRPr="00816A2E">
        <w:rPr>
          <w:snapToGrid w:val="0"/>
          <w:sz w:val="28"/>
          <w:szCs w:val="28"/>
        </w:rPr>
        <w:t>Доля отпуска тепловой энергии по полугодиям составила:</w:t>
      </w:r>
    </w:p>
    <w:p w14:paraId="4B59429B" w14:textId="77777777" w:rsidR="00816A2E" w:rsidRPr="00816A2E" w:rsidRDefault="00816A2E" w:rsidP="00816A2E">
      <w:pPr>
        <w:ind w:firstLine="709"/>
        <w:jc w:val="both"/>
        <w:rPr>
          <w:snapToGrid w:val="0"/>
          <w:sz w:val="28"/>
          <w:szCs w:val="28"/>
        </w:rPr>
      </w:pPr>
      <w:r w:rsidRPr="00816A2E">
        <w:rPr>
          <w:snapToGrid w:val="0"/>
          <w:sz w:val="28"/>
          <w:szCs w:val="28"/>
        </w:rPr>
        <w:t>0,54 % (1 полугодие) = 2,787 тыс. Гкал. ÷ 5,182 тыс. Гкал.</w:t>
      </w:r>
    </w:p>
    <w:p w14:paraId="3A5D08AE" w14:textId="77777777" w:rsidR="00816A2E" w:rsidRPr="00816A2E" w:rsidRDefault="00816A2E" w:rsidP="00816A2E">
      <w:pPr>
        <w:ind w:firstLine="709"/>
        <w:jc w:val="both"/>
        <w:rPr>
          <w:snapToGrid w:val="0"/>
          <w:sz w:val="28"/>
          <w:szCs w:val="28"/>
        </w:rPr>
      </w:pPr>
      <w:r w:rsidRPr="00816A2E">
        <w:rPr>
          <w:snapToGrid w:val="0"/>
          <w:sz w:val="28"/>
          <w:szCs w:val="28"/>
        </w:rPr>
        <w:t>0,46 % (2 полугодие) = 2,395 тыс. Гкал. ÷ 5,182 тыс. Гкал.</w:t>
      </w:r>
    </w:p>
    <w:p w14:paraId="1E22C2EB" w14:textId="77777777" w:rsidR="00816A2E" w:rsidRPr="00816A2E" w:rsidRDefault="00816A2E" w:rsidP="00816A2E">
      <w:pPr>
        <w:ind w:firstLine="709"/>
        <w:jc w:val="both"/>
        <w:rPr>
          <w:snapToGrid w:val="0"/>
          <w:sz w:val="28"/>
          <w:szCs w:val="28"/>
        </w:rPr>
      </w:pPr>
      <w:r w:rsidRPr="00816A2E">
        <w:rPr>
          <w:snapToGrid w:val="0"/>
          <w:sz w:val="28"/>
          <w:szCs w:val="28"/>
        </w:rPr>
        <w:t>Сводный баланс тепловой энергии представлен в таблице 4.</w:t>
      </w:r>
    </w:p>
    <w:p w14:paraId="369C84B1" w14:textId="77777777" w:rsidR="00816A2E" w:rsidRPr="00816A2E" w:rsidRDefault="00816A2E" w:rsidP="00816A2E">
      <w:pPr>
        <w:rPr>
          <w:snapToGrid w:val="0"/>
          <w:sz w:val="28"/>
          <w:szCs w:val="22"/>
        </w:rPr>
      </w:pPr>
      <w:r w:rsidRPr="00816A2E">
        <w:rPr>
          <w:snapToGrid w:val="0"/>
          <w:sz w:val="28"/>
          <w:szCs w:val="22"/>
        </w:rPr>
        <w:t xml:space="preserve"> </w:t>
      </w:r>
    </w:p>
    <w:p w14:paraId="2D9B538B" w14:textId="77777777" w:rsidR="00816A2E" w:rsidRPr="00816A2E" w:rsidRDefault="00816A2E" w:rsidP="00816A2E">
      <w:pPr>
        <w:numPr>
          <w:ilvl w:val="0"/>
          <w:numId w:val="13"/>
        </w:numPr>
        <w:ind w:left="9072" w:hanging="850"/>
        <w:jc w:val="right"/>
        <w:rPr>
          <w:snapToGrid w:val="0"/>
          <w:sz w:val="28"/>
          <w:szCs w:val="28"/>
        </w:rPr>
      </w:pPr>
    </w:p>
    <w:p w14:paraId="3AE0BBC9" w14:textId="77777777" w:rsidR="00816A2E" w:rsidRPr="00816A2E" w:rsidRDefault="00816A2E" w:rsidP="00816A2E">
      <w:pPr>
        <w:spacing w:after="240"/>
        <w:ind w:left="720"/>
        <w:jc w:val="center"/>
        <w:rPr>
          <w:b/>
          <w:snapToGrid w:val="0"/>
          <w:sz w:val="28"/>
          <w:szCs w:val="28"/>
        </w:rPr>
      </w:pPr>
      <w:r w:rsidRPr="00816A2E">
        <w:rPr>
          <w:b/>
          <w:snapToGrid w:val="0"/>
          <w:sz w:val="28"/>
          <w:szCs w:val="28"/>
        </w:rPr>
        <w:t xml:space="preserve">Баланс тепловой энергии </w:t>
      </w:r>
      <w:r w:rsidRPr="00816A2E">
        <w:rPr>
          <w:b/>
          <w:iCs/>
          <w:snapToGrid w:val="0"/>
          <w:sz w:val="28"/>
          <w:szCs w:val="28"/>
        </w:rPr>
        <w:t xml:space="preserve">ОАО «РЖД» по узлу теплоснабжения - </w:t>
      </w:r>
      <w:r w:rsidRPr="00816A2E">
        <w:rPr>
          <w:b/>
          <w:snapToGrid w:val="0"/>
          <w:sz w:val="28"/>
          <w:szCs w:val="28"/>
        </w:rPr>
        <w:t>котельная ТЧ-15 на ст. Новокузнецк-Сортировочный</w:t>
      </w:r>
      <w:r w:rsidRPr="00816A2E">
        <w:rPr>
          <w:bCs/>
          <w:snapToGrid w:val="0"/>
          <w:color w:val="000000"/>
          <w:kern w:val="32"/>
          <w:sz w:val="28"/>
          <w:szCs w:val="28"/>
        </w:rPr>
        <w:t xml:space="preserve"> </w:t>
      </w:r>
      <w:r w:rsidRPr="00816A2E">
        <w:rPr>
          <w:b/>
          <w:snapToGrid w:val="0"/>
          <w:sz w:val="28"/>
          <w:szCs w:val="28"/>
        </w:rPr>
        <w:t>на 2025 год</w:t>
      </w:r>
    </w:p>
    <w:tbl>
      <w:tblPr>
        <w:tblW w:w="9951" w:type="dxa"/>
        <w:tblInd w:w="-256" w:type="dxa"/>
        <w:tblLook w:val="04A0" w:firstRow="1" w:lastRow="0" w:firstColumn="1" w:lastColumn="0" w:noHBand="0" w:noVBand="1"/>
      </w:tblPr>
      <w:tblGrid>
        <w:gridCol w:w="710"/>
        <w:gridCol w:w="3402"/>
        <w:gridCol w:w="1134"/>
        <w:gridCol w:w="1729"/>
        <w:gridCol w:w="1559"/>
        <w:gridCol w:w="1417"/>
      </w:tblGrid>
      <w:tr w:rsidR="00816A2E" w:rsidRPr="00816A2E" w14:paraId="079A4146" w14:textId="77777777" w:rsidTr="009E53B0">
        <w:trPr>
          <w:trHeight w:val="375"/>
          <w:tblHeader/>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A90E203" w14:textId="77777777" w:rsidR="00816A2E" w:rsidRPr="00816A2E" w:rsidRDefault="00816A2E" w:rsidP="00816A2E">
            <w:pPr>
              <w:jc w:val="center"/>
              <w:rPr>
                <w:snapToGrid w:val="0"/>
              </w:rPr>
            </w:pPr>
            <w:r w:rsidRPr="00816A2E">
              <w:rPr>
                <w:snapToGrid w:val="0"/>
              </w:rPr>
              <w:t>№ п/п</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33B7EAF" w14:textId="77777777" w:rsidR="00816A2E" w:rsidRPr="00816A2E" w:rsidRDefault="00816A2E" w:rsidP="00816A2E">
            <w:pPr>
              <w:jc w:val="center"/>
              <w:rPr>
                <w:snapToGrid w:val="0"/>
              </w:rPr>
            </w:pPr>
            <w:r w:rsidRPr="00816A2E">
              <w:rPr>
                <w:snapToGrid w:val="0"/>
              </w:rPr>
              <w:t>Показатель</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C77C124" w14:textId="77777777" w:rsidR="00816A2E" w:rsidRPr="00816A2E" w:rsidRDefault="00816A2E" w:rsidP="00816A2E">
            <w:pPr>
              <w:jc w:val="center"/>
              <w:rPr>
                <w:iCs/>
                <w:snapToGrid w:val="0"/>
              </w:rPr>
            </w:pPr>
            <w:r w:rsidRPr="00816A2E">
              <w:rPr>
                <w:iCs/>
                <w:snapToGrid w:val="0"/>
              </w:rPr>
              <w:t>Единицы измерения</w:t>
            </w:r>
          </w:p>
        </w:tc>
        <w:tc>
          <w:tcPr>
            <w:tcW w:w="1729"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39393316" w14:textId="77777777" w:rsidR="00816A2E" w:rsidRPr="00816A2E" w:rsidRDefault="00816A2E" w:rsidP="00816A2E">
            <w:pPr>
              <w:jc w:val="center"/>
              <w:rPr>
                <w:snapToGrid w:val="0"/>
              </w:rPr>
            </w:pPr>
            <w:r w:rsidRPr="00816A2E">
              <w:rPr>
                <w:snapToGrid w:val="0"/>
              </w:rPr>
              <w:t xml:space="preserve">Годовой объем потребления тепловой энергии </w:t>
            </w:r>
          </w:p>
        </w:tc>
        <w:tc>
          <w:tcPr>
            <w:tcW w:w="297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2699587" w14:textId="77777777" w:rsidR="00816A2E" w:rsidRPr="00816A2E" w:rsidRDefault="00816A2E" w:rsidP="00816A2E">
            <w:pPr>
              <w:jc w:val="center"/>
              <w:rPr>
                <w:snapToGrid w:val="0"/>
              </w:rPr>
            </w:pPr>
            <w:r w:rsidRPr="00816A2E">
              <w:rPr>
                <w:snapToGrid w:val="0"/>
              </w:rPr>
              <w:t>в том числе</w:t>
            </w:r>
          </w:p>
        </w:tc>
      </w:tr>
      <w:tr w:rsidR="00816A2E" w:rsidRPr="00816A2E" w14:paraId="32CC6D26" w14:textId="77777777" w:rsidTr="009E53B0">
        <w:trPr>
          <w:trHeight w:val="1080"/>
          <w:tblHeader/>
        </w:trPr>
        <w:tc>
          <w:tcPr>
            <w:tcW w:w="71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3C6DD1E" w14:textId="77777777" w:rsidR="00816A2E" w:rsidRPr="00816A2E" w:rsidRDefault="00816A2E" w:rsidP="00816A2E">
            <w:pPr>
              <w:rPr>
                <w:snapToGrid w:val="0"/>
              </w:rPr>
            </w:pPr>
          </w:p>
        </w:tc>
        <w:tc>
          <w:tcPr>
            <w:tcW w:w="340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F1D94B3" w14:textId="77777777" w:rsidR="00816A2E" w:rsidRPr="00816A2E" w:rsidRDefault="00816A2E" w:rsidP="00816A2E">
            <w:pPr>
              <w:rPr>
                <w:snapToGrid w:val="0"/>
              </w:rPr>
            </w:pPr>
          </w:p>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CDE77D5" w14:textId="77777777" w:rsidR="00816A2E" w:rsidRPr="00816A2E" w:rsidRDefault="00816A2E" w:rsidP="00816A2E">
            <w:pPr>
              <w:rPr>
                <w:i/>
                <w:iCs/>
                <w:snapToGrid w:val="0"/>
              </w:rPr>
            </w:pPr>
          </w:p>
        </w:tc>
        <w:tc>
          <w:tcPr>
            <w:tcW w:w="1729"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2DA81A4B" w14:textId="77777777" w:rsidR="00816A2E" w:rsidRPr="00816A2E" w:rsidRDefault="00816A2E" w:rsidP="00816A2E">
            <w:pPr>
              <w:rPr>
                <w:snapToGrid w:val="0"/>
              </w:rPr>
            </w:pPr>
          </w:p>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058916" w14:textId="77777777" w:rsidR="00816A2E" w:rsidRPr="00816A2E" w:rsidRDefault="00816A2E" w:rsidP="00816A2E">
            <w:pPr>
              <w:jc w:val="center"/>
              <w:rPr>
                <w:snapToGrid w:val="0"/>
              </w:rPr>
            </w:pPr>
            <w:r w:rsidRPr="00816A2E">
              <w:rPr>
                <w:snapToGrid w:val="0"/>
              </w:rPr>
              <w:t>1 полугодие</w:t>
            </w:r>
          </w:p>
        </w:tc>
        <w:tc>
          <w:tcPr>
            <w:tcW w:w="1417" w:type="dxa"/>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6068E2AA" w14:textId="77777777" w:rsidR="00816A2E" w:rsidRPr="00816A2E" w:rsidRDefault="00816A2E" w:rsidP="00816A2E">
            <w:pPr>
              <w:jc w:val="center"/>
              <w:rPr>
                <w:snapToGrid w:val="0"/>
              </w:rPr>
            </w:pPr>
            <w:r w:rsidRPr="00816A2E">
              <w:rPr>
                <w:snapToGrid w:val="0"/>
              </w:rPr>
              <w:t>2 полугодие</w:t>
            </w:r>
          </w:p>
        </w:tc>
      </w:tr>
      <w:tr w:rsidR="00816A2E" w:rsidRPr="00816A2E" w14:paraId="13EFBE50" w14:textId="77777777" w:rsidTr="009E53B0">
        <w:trPr>
          <w:trHeight w:val="630"/>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7841907" w14:textId="77777777" w:rsidR="00816A2E" w:rsidRPr="00816A2E" w:rsidRDefault="00816A2E" w:rsidP="00816A2E">
            <w:pPr>
              <w:jc w:val="center"/>
              <w:rPr>
                <w:bCs/>
                <w:snapToGrid w:val="0"/>
              </w:rPr>
            </w:pPr>
            <w:r w:rsidRPr="00816A2E">
              <w:rPr>
                <w:bCs/>
                <w:snapToGrid w:val="0"/>
              </w:rPr>
              <w:t>1</w:t>
            </w:r>
          </w:p>
        </w:tc>
        <w:tc>
          <w:tcPr>
            <w:tcW w:w="340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C113A8" w14:textId="77777777" w:rsidR="00816A2E" w:rsidRPr="00816A2E" w:rsidRDefault="00816A2E" w:rsidP="00816A2E">
            <w:pPr>
              <w:rPr>
                <w:bCs/>
                <w:snapToGrid w:val="0"/>
              </w:rPr>
            </w:pPr>
            <w:r w:rsidRPr="00816A2E">
              <w:rPr>
                <w:bCs/>
                <w:snapToGrid w:val="0"/>
              </w:rPr>
              <w:t xml:space="preserve">Отпуск тепловой энергии в сеть </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1C065E" w14:textId="77777777" w:rsidR="00816A2E" w:rsidRPr="00816A2E" w:rsidRDefault="00816A2E" w:rsidP="00816A2E">
            <w:pPr>
              <w:jc w:val="center"/>
              <w:rPr>
                <w:snapToGrid w:val="0"/>
              </w:rPr>
            </w:pPr>
            <w:r w:rsidRPr="00816A2E">
              <w:rPr>
                <w:snapToGrid w:val="0"/>
              </w:rPr>
              <w:t>тыс. Гкал.</w:t>
            </w:r>
          </w:p>
        </w:tc>
        <w:tc>
          <w:tcPr>
            <w:tcW w:w="172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92D4B66" w14:textId="77777777" w:rsidR="00816A2E" w:rsidRPr="00816A2E" w:rsidRDefault="00816A2E" w:rsidP="00816A2E">
            <w:pPr>
              <w:jc w:val="center"/>
              <w:rPr>
                <w:snapToGrid w:val="0"/>
                <w:szCs w:val="28"/>
              </w:rPr>
            </w:pPr>
            <w:r w:rsidRPr="00816A2E">
              <w:rPr>
                <w:snapToGrid w:val="0"/>
                <w:szCs w:val="28"/>
              </w:rPr>
              <w:t>20,074</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B2364A" w14:textId="77777777" w:rsidR="00816A2E" w:rsidRPr="00816A2E" w:rsidRDefault="00816A2E" w:rsidP="00816A2E">
            <w:pPr>
              <w:jc w:val="center"/>
              <w:rPr>
                <w:snapToGrid w:val="0"/>
                <w:szCs w:val="28"/>
              </w:rPr>
            </w:pPr>
            <w:r w:rsidRPr="00816A2E">
              <w:rPr>
                <w:snapToGrid w:val="0"/>
                <w:szCs w:val="28"/>
              </w:rPr>
              <w:t>10,840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D96B22" w14:textId="77777777" w:rsidR="00816A2E" w:rsidRPr="00816A2E" w:rsidRDefault="00816A2E" w:rsidP="00816A2E">
            <w:pPr>
              <w:jc w:val="center"/>
              <w:rPr>
                <w:snapToGrid w:val="0"/>
                <w:szCs w:val="28"/>
              </w:rPr>
            </w:pPr>
            <w:r w:rsidRPr="00816A2E">
              <w:rPr>
                <w:snapToGrid w:val="0"/>
                <w:szCs w:val="28"/>
              </w:rPr>
              <w:t>9,234</w:t>
            </w:r>
          </w:p>
        </w:tc>
      </w:tr>
      <w:tr w:rsidR="00816A2E" w:rsidRPr="00816A2E" w14:paraId="12DD142D" w14:textId="77777777" w:rsidTr="009E53B0">
        <w:trPr>
          <w:trHeight w:val="495"/>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F64B70F" w14:textId="77777777" w:rsidR="00816A2E" w:rsidRPr="00816A2E" w:rsidRDefault="00816A2E" w:rsidP="00816A2E">
            <w:pPr>
              <w:jc w:val="center"/>
              <w:rPr>
                <w:bCs/>
                <w:snapToGrid w:val="0"/>
              </w:rPr>
            </w:pPr>
            <w:r w:rsidRPr="00816A2E">
              <w:rPr>
                <w:bCs/>
                <w:snapToGrid w:val="0"/>
              </w:rPr>
              <w:t>2</w:t>
            </w:r>
          </w:p>
        </w:tc>
        <w:tc>
          <w:tcPr>
            <w:tcW w:w="3402" w:type="dxa"/>
            <w:tcBorders>
              <w:top w:val="nil"/>
              <w:left w:val="nil"/>
              <w:bottom w:val="single" w:sz="4" w:space="0" w:color="auto"/>
              <w:right w:val="single" w:sz="4" w:space="0" w:color="auto"/>
            </w:tcBorders>
            <w:shd w:val="clear" w:color="auto" w:fill="auto"/>
            <w:noWrap/>
            <w:tcMar>
              <w:left w:w="28" w:type="dxa"/>
              <w:right w:w="28" w:type="dxa"/>
            </w:tcMar>
            <w:hideMark/>
          </w:tcPr>
          <w:p w14:paraId="05CFBCE7" w14:textId="77777777" w:rsidR="00816A2E" w:rsidRPr="00816A2E" w:rsidRDefault="00816A2E" w:rsidP="00816A2E">
            <w:pPr>
              <w:rPr>
                <w:bCs/>
                <w:snapToGrid w:val="0"/>
              </w:rPr>
            </w:pPr>
            <w:r w:rsidRPr="00816A2E">
              <w:rPr>
                <w:bCs/>
                <w:snapToGrid w:val="0"/>
              </w:rPr>
              <w:t>Потери тепловой энергии в сетях</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8EA68A" w14:textId="77777777" w:rsidR="00816A2E" w:rsidRPr="00816A2E" w:rsidRDefault="00816A2E" w:rsidP="00816A2E">
            <w:pPr>
              <w:jc w:val="center"/>
              <w:rPr>
                <w:snapToGrid w:val="0"/>
              </w:rPr>
            </w:pPr>
            <w:r w:rsidRPr="00816A2E">
              <w:rPr>
                <w:snapToGrid w:val="0"/>
              </w:rPr>
              <w:t>тыс. Гкал.</w:t>
            </w:r>
          </w:p>
        </w:tc>
        <w:tc>
          <w:tcPr>
            <w:tcW w:w="17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97AD96" w14:textId="77777777" w:rsidR="00816A2E" w:rsidRPr="00816A2E" w:rsidRDefault="00816A2E" w:rsidP="00816A2E">
            <w:pPr>
              <w:jc w:val="center"/>
              <w:rPr>
                <w:snapToGrid w:val="0"/>
                <w:szCs w:val="28"/>
              </w:rPr>
            </w:pPr>
            <w:r w:rsidRPr="00816A2E">
              <w:rPr>
                <w:snapToGrid w:val="0"/>
                <w:szCs w:val="28"/>
              </w:rPr>
              <w:t>0,000</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EB28D6" w14:textId="77777777" w:rsidR="00816A2E" w:rsidRPr="00816A2E" w:rsidRDefault="00816A2E" w:rsidP="00816A2E">
            <w:pPr>
              <w:jc w:val="center"/>
              <w:rPr>
                <w:snapToGrid w:val="0"/>
                <w:szCs w:val="28"/>
              </w:rPr>
            </w:pPr>
            <w:r w:rsidRPr="00816A2E">
              <w:rPr>
                <w:snapToGrid w:val="0"/>
                <w:szCs w:val="28"/>
              </w:rPr>
              <w:t>0,000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8A6F50" w14:textId="77777777" w:rsidR="00816A2E" w:rsidRPr="00816A2E" w:rsidRDefault="00816A2E" w:rsidP="00816A2E">
            <w:pPr>
              <w:jc w:val="center"/>
              <w:rPr>
                <w:snapToGrid w:val="0"/>
                <w:szCs w:val="28"/>
              </w:rPr>
            </w:pPr>
            <w:r w:rsidRPr="00816A2E">
              <w:rPr>
                <w:snapToGrid w:val="0"/>
                <w:szCs w:val="28"/>
              </w:rPr>
              <w:t>0,000</w:t>
            </w:r>
          </w:p>
        </w:tc>
      </w:tr>
      <w:tr w:rsidR="00816A2E" w:rsidRPr="00816A2E" w14:paraId="10C102A9" w14:textId="77777777" w:rsidTr="009E53B0">
        <w:trPr>
          <w:trHeight w:val="495"/>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65BBA18" w14:textId="77777777" w:rsidR="00816A2E" w:rsidRPr="00816A2E" w:rsidRDefault="00816A2E" w:rsidP="00816A2E">
            <w:pPr>
              <w:jc w:val="center"/>
              <w:rPr>
                <w:bCs/>
                <w:snapToGrid w:val="0"/>
              </w:rPr>
            </w:pPr>
            <w:r w:rsidRPr="00816A2E">
              <w:rPr>
                <w:bCs/>
                <w:snapToGrid w:val="0"/>
              </w:rPr>
              <w:t>3</w:t>
            </w:r>
          </w:p>
        </w:tc>
        <w:tc>
          <w:tcPr>
            <w:tcW w:w="340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FF09F4" w14:textId="77777777" w:rsidR="00816A2E" w:rsidRPr="00816A2E" w:rsidRDefault="00816A2E" w:rsidP="00816A2E">
            <w:pPr>
              <w:rPr>
                <w:bCs/>
                <w:snapToGrid w:val="0"/>
              </w:rPr>
            </w:pPr>
            <w:r w:rsidRPr="00816A2E">
              <w:rPr>
                <w:bCs/>
                <w:snapToGrid w:val="0"/>
              </w:rPr>
              <w:t>Полезный отпуск тепловой энергии, в том числе:</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2DAA50" w14:textId="77777777" w:rsidR="00816A2E" w:rsidRPr="00816A2E" w:rsidRDefault="00816A2E" w:rsidP="00816A2E">
            <w:pPr>
              <w:jc w:val="center"/>
              <w:rPr>
                <w:snapToGrid w:val="0"/>
              </w:rPr>
            </w:pPr>
            <w:r w:rsidRPr="00816A2E">
              <w:rPr>
                <w:snapToGrid w:val="0"/>
              </w:rPr>
              <w:t>тыс. Гкал.</w:t>
            </w:r>
          </w:p>
        </w:tc>
        <w:tc>
          <w:tcPr>
            <w:tcW w:w="1729"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8EB7C47" w14:textId="77777777" w:rsidR="00816A2E" w:rsidRPr="00816A2E" w:rsidRDefault="00816A2E" w:rsidP="00816A2E">
            <w:pPr>
              <w:jc w:val="center"/>
              <w:rPr>
                <w:snapToGrid w:val="0"/>
                <w:szCs w:val="28"/>
              </w:rPr>
            </w:pPr>
            <w:r w:rsidRPr="00816A2E">
              <w:rPr>
                <w:snapToGrid w:val="0"/>
                <w:szCs w:val="28"/>
              </w:rPr>
              <w:t>20,074</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0B98FE" w14:textId="77777777" w:rsidR="00816A2E" w:rsidRPr="00816A2E" w:rsidRDefault="00816A2E" w:rsidP="00816A2E">
            <w:pPr>
              <w:jc w:val="center"/>
              <w:rPr>
                <w:snapToGrid w:val="0"/>
                <w:szCs w:val="28"/>
              </w:rPr>
            </w:pPr>
            <w:r w:rsidRPr="00816A2E">
              <w:rPr>
                <w:snapToGrid w:val="0"/>
                <w:szCs w:val="28"/>
              </w:rPr>
              <w:t>10,840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F92304" w14:textId="77777777" w:rsidR="00816A2E" w:rsidRPr="00816A2E" w:rsidRDefault="00816A2E" w:rsidP="00816A2E">
            <w:pPr>
              <w:jc w:val="center"/>
              <w:rPr>
                <w:snapToGrid w:val="0"/>
                <w:szCs w:val="28"/>
              </w:rPr>
            </w:pPr>
            <w:r w:rsidRPr="00816A2E">
              <w:rPr>
                <w:snapToGrid w:val="0"/>
                <w:szCs w:val="28"/>
              </w:rPr>
              <w:t>9,234</w:t>
            </w:r>
          </w:p>
        </w:tc>
      </w:tr>
      <w:tr w:rsidR="00816A2E" w:rsidRPr="00816A2E" w14:paraId="62F1763C" w14:textId="77777777" w:rsidTr="009E53B0">
        <w:trPr>
          <w:trHeight w:val="495"/>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78FB555" w14:textId="77777777" w:rsidR="00816A2E" w:rsidRPr="00816A2E" w:rsidRDefault="00816A2E" w:rsidP="00816A2E">
            <w:pPr>
              <w:jc w:val="center"/>
              <w:rPr>
                <w:bCs/>
                <w:snapToGrid w:val="0"/>
              </w:rPr>
            </w:pPr>
            <w:r w:rsidRPr="00816A2E">
              <w:rPr>
                <w:bCs/>
                <w:snapToGrid w:val="0"/>
              </w:rPr>
              <w:t>4</w:t>
            </w:r>
          </w:p>
        </w:tc>
        <w:tc>
          <w:tcPr>
            <w:tcW w:w="340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2C509A" w14:textId="77777777" w:rsidR="00816A2E" w:rsidRPr="00816A2E" w:rsidRDefault="00816A2E" w:rsidP="00816A2E">
            <w:pPr>
              <w:rPr>
                <w:bCs/>
                <w:snapToGrid w:val="0"/>
              </w:rPr>
            </w:pPr>
            <w:r w:rsidRPr="00816A2E">
              <w:rPr>
                <w:bCs/>
                <w:snapToGrid w:val="0"/>
              </w:rPr>
              <w:t>Производственные нужды</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1CEBCE" w14:textId="77777777" w:rsidR="00816A2E" w:rsidRPr="00816A2E" w:rsidRDefault="00816A2E" w:rsidP="00816A2E">
            <w:pPr>
              <w:jc w:val="center"/>
              <w:rPr>
                <w:snapToGrid w:val="0"/>
              </w:rPr>
            </w:pPr>
            <w:r w:rsidRPr="00816A2E">
              <w:rPr>
                <w:snapToGrid w:val="0"/>
              </w:rPr>
              <w:t>тыс. Гкал.</w:t>
            </w:r>
          </w:p>
        </w:tc>
        <w:tc>
          <w:tcPr>
            <w:tcW w:w="172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8EF8BB" w14:textId="77777777" w:rsidR="00816A2E" w:rsidRPr="00816A2E" w:rsidRDefault="00816A2E" w:rsidP="00816A2E">
            <w:pPr>
              <w:jc w:val="center"/>
              <w:rPr>
                <w:snapToGrid w:val="0"/>
                <w:szCs w:val="28"/>
              </w:rPr>
            </w:pPr>
            <w:r w:rsidRPr="00816A2E">
              <w:rPr>
                <w:snapToGrid w:val="0"/>
                <w:szCs w:val="28"/>
              </w:rPr>
              <w:t>15,199</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E8EEEE" w14:textId="77777777" w:rsidR="00816A2E" w:rsidRPr="00816A2E" w:rsidRDefault="00816A2E" w:rsidP="00816A2E">
            <w:pPr>
              <w:jc w:val="center"/>
              <w:rPr>
                <w:snapToGrid w:val="0"/>
                <w:szCs w:val="28"/>
              </w:rPr>
            </w:pPr>
            <w:r w:rsidRPr="00816A2E">
              <w:rPr>
                <w:snapToGrid w:val="0"/>
                <w:szCs w:val="28"/>
              </w:rPr>
              <w:t>8,207</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2307DD" w14:textId="77777777" w:rsidR="00816A2E" w:rsidRPr="00816A2E" w:rsidRDefault="00816A2E" w:rsidP="00816A2E">
            <w:pPr>
              <w:jc w:val="center"/>
              <w:rPr>
                <w:snapToGrid w:val="0"/>
                <w:szCs w:val="28"/>
              </w:rPr>
            </w:pPr>
            <w:r w:rsidRPr="00816A2E">
              <w:rPr>
                <w:snapToGrid w:val="0"/>
                <w:szCs w:val="28"/>
              </w:rPr>
              <w:t>6,992</w:t>
            </w:r>
          </w:p>
        </w:tc>
      </w:tr>
      <w:tr w:rsidR="00816A2E" w:rsidRPr="00816A2E" w14:paraId="40AEA055" w14:textId="77777777" w:rsidTr="009E53B0">
        <w:trPr>
          <w:trHeight w:val="495"/>
        </w:trPr>
        <w:tc>
          <w:tcPr>
            <w:tcW w:w="71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6451CA8A" w14:textId="77777777" w:rsidR="00816A2E" w:rsidRPr="00816A2E" w:rsidRDefault="00816A2E" w:rsidP="00816A2E">
            <w:pPr>
              <w:jc w:val="center"/>
              <w:rPr>
                <w:bCs/>
                <w:snapToGrid w:val="0"/>
              </w:rPr>
            </w:pPr>
            <w:r w:rsidRPr="00816A2E">
              <w:rPr>
                <w:bCs/>
                <w:snapToGrid w:val="0"/>
              </w:rPr>
              <w:lastRenderedPageBreak/>
              <w:t>5</w:t>
            </w:r>
          </w:p>
        </w:tc>
        <w:tc>
          <w:tcPr>
            <w:tcW w:w="3402"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0D3FBCE" w14:textId="77777777" w:rsidR="00816A2E" w:rsidRPr="00816A2E" w:rsidRDefault="00816A2E" w:rsidP="00816A2E">
            <w:pPr>
              <w:rPr>
                <w:bCs/>
                <w:snapToGrid w:val="0"/>
              </w:rPr>
            </w:pPr>
            <w:r w:rsidRPr="00816A2E">
              <w:rPr>
                <w:bCs/>
                <w:snapToGrid w:val="0"/>
              </w:rPr>
              <w:t>Полезный отпуск тепловой энергии</w:t>
            </w:r>
            <w:r w:rsidRPr="00816A2E">
              <w:rPr>
                <w:snapToGrid w:val="0"/>
              </w:rPr>
              <w:t xml:space="preserve"> </w:t>
            </w:r>
            <w:r w:rsidRPr="00816A2E">
              <w:rPr>
                <w:bCs/>
                <w:snapToGrid w:val="0"/>
              </w:rPr>
              <w:t>на потребительский рынок</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4F6FE859" w14:textId="77777777" w:rsidR="00816A2E" w:rsidRPr="00816A2E" w:rsidRDefault="00816A2E" w:rsidP="00816A2E">
            <w:pPr>
              <w:jc w:val="center"/>
              <w:rPr>
                <w:snapToGrid w:val="0"/>
              </w:rPr>
            </w:pPr>
            <w:r w:rsidRPr="00816A2E">
              <w:rPr>
                <w:snapToGrid w:val="0"/>
              </w:rPr>
              <w:t>тыс. Гкал.</w:t>
            </w:r>
          </w:p>
        </w:tc>
        <w:tc>
          <w:tcPr>
            <w:tcW w:w="172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331885C" w14:textId="77777777" w:rsidR="00816A2E" w:rsidRPr="00816A2E" w:rsidRDefault="00816A2E" w:rsidP="00816A2E">
            <w:pPr>
              <w:jc w:val="center"/>
              <w:rPr>
                <w:snapToGrid w:val="0"/>
                <w:szCs w:val="28"/>
              </w:rPr>
            </w:pPr>
            <w:r w:rsidRPr="00816A2E">
              <w:rPr>
                <w:snapToGrid w:val="0"/>
                <w:szCs w:val="28"/>
              </w:rPr>
              <w:t>4,875</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E48E5B8" w14:textId="77777777" w:rsidR="00816A2E" w:rsidRPr="00816A2E" w:rsidRDefault="00816A2E" w:rsidP="00816A2E">
            <w:pPr>
              <w:jc w:val="center"/>
              <w:rPr>
                <w:snapToGrid w:val="0"/>
                <w:szCs w:val="28"/>
              </w:rPr>
            </w:pPr>
            <w:r w:rsidRPr="00816A2E">
              <w:rPr>
                <w:snapToGrid w:val="0"/>
                <w:szCs w:val="28"/>
              </w:rPr>
              <w:t>2,633</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DA1BBCD" w14:textId="77777777" w:rsidR="00816A2E" w:rsidRPr="00816A2E" w:rsidRDefault="00816A2E" w:rsidP="00816A2E">
            <w:pPr>
              <w:jc w:val="center"/>
              <w:rPr>
                <w:snapToGrid w:val="0"/>
                <w:szCs w:val="28"/>
              </w:rPr>
            </w:pPr>
            <w:r w:rsidRPr="00816A2E">
              <w:rPr>
                <w:snapToGrid w:val="0"/>
                <w:szCs w:val="28"/>
              </w:rPr>
              <w:t>2,243</w:t>
            </w:r>
          </w:p>
        </w:tc>
      </w:tr>
    </w:tbl>
    <w:p w14:paraId="0649B646" w14:textId="77777777" w:rsidR="00816A2E" w:rsidRPr="00816A2E" w:rsidRDefault="00816A2E" w:rsidP="00816A2E">
      <w:pPr>
        <w:rPr>
          <w:snapToGrid w:val="0"/>
          <w:sz w:val="28"/>
          <w:szCs w:val="28"/>
        </w:rPr>
      </w:pPr>
    </w:p>
    <w:p w14:paraId="54E2434A" w14:textId="77777777" w:rsidR="00816A2E" w:rsidRPr="00816A2E" w:rsidRDefault="00816A2E" w:rsidP="00816A2E">
      <w:pPr>
        <w:keepNext/>
        <w:tabs>
          <w:tab w:val="left" w:pos="567"/>
        </w:tabs>
        <w:jc w:val="center"/>
        <w:outlineLvl w:val="0"/>
        <w:rPr>
          <w:b/>
          <w:bCs/>
          <w:kern w:val="32"/>
          <w:sz w:val="28"/>
          <w:szCs w:val="20"/>
          <w:lang w:val="x-none" w:eastAsia="x-none"/>
        </w:rPr>
      </w:pPr>
      <w:r w:rsidRPr="00816A2E">
        <w:rPr>
          <w:b/>
          <w:bCs/>
          <w:kern w:val="32"/>
          <w:sz w:val="28"/>
          <w:szCs w:val="20"/>
          <w:lang w:val="x-none" w:eastAsia="x-none"/>
        </w:rPr>
        <w:t>5.2. Неподконтрольные расходы</w:t>
      </w:r>
    </w:p>
    <w:p w14:paraId="073C6001" w14:textId="77777777" w:rsidR="00816A2E" w:rsidRPr="00816A2E" w:rsidRDefault="00816A2E" w:rsidP="00816A2E">
      <w:pPr>
        <w:ind w:firstLine="709"/>
        <w:jc w:val="both"/>
        <w:rPr>
          <w:snapToGrid w:val="0"/>
          <w:sz w:val="28"/>
          <w:szCs w:val="28"/>
        </w:rPr>
      </w:pPr>
    </w:p>
    <w:p w14:paraId="323BABFA" w14:textId="77777777" w:rsidR="00816A2E" w:rsidRPr="00816A2E" w:rsidRDefault="00816A2E" w:rsidP="00816A2E">
      <w:pPr>
        <w:keepNext/>
        <w:keepLines/>
        <w:jc w:val="both"/>
        <w:outlineLvl w:val="1"/>
        <w:rPr>
          <w:rFonts w:eastAsia="Calibri"/>
          <w:b/>
          <w:sz w:val="28"/>
          <w:szCs w:val="28"/>
          <w:lang w:eastAsia="en-US"/>
        </w:rPr>
      </w:pPr>
      <w:r w:rsidRPr="00816A2E">
        <w:rPr>
          <w:rFonts w:eastAsia="Calibri"/>
          <w:b/>
          <w:sz w:val="28"/>
          <w:szCs w:val="28"/>
          <w:lang w:eastAsia="en-US"/>
        </w:rPr>
        <w:t>5</w:t>
      </w:r>
      <w:r w:rsidRPr="00816A2E">
        <w:rPr>
          <w:rFonts w:eastAsia="Calibri"/>
          <w:b/>
          <w:sz w:val="28"/>
          <w:szCs w:val="28"/>
          <w:lang w:val="x-none" w:eastAsia="en-US"/>
        </w:rPr>
        <w:t>.2.1</w:t>
      </w:r>
      <w:r w:rsidRPr="00816A2E">
        <w:rPr>
          <w:rFonts w:eastAsia="Calibri"/>
          <w:b/>
          <w:sz w:val="28"/>
          <w:szCs w:val="28"/>
          <w:lang w:eastAsia="en-US"/>
        </w:rPr>
        <w:t xml:space="preserve">. </w:t>
      </w:r>
      <w:r w:rsidRPr="00816A2E">
        <w:rPr>
          <w:rFonts w:eastAsia="Calibri"/>
          <w:b/>
          <w:sz w:val="28"/>
          <w:szCs w:val="28"/>
          <w:lang w:val="x-none" w:eastAsia="en-US"/>
        </w:rPr>
        <w:t>Расходы на оплату услуг, оказываемых организациями, осуществляющими регулируемые виды деятельности</w:t>
      </w:r>
    </w:p>
    <w:p w14:paraId="364176B4" w14:textId="77777777" w:rsidR="00816A2E" w:rsidRPr="00816A2E" w:rsidRDefault="00816A2E" w:rsidP="00816A2E">
      <w:pPr>
        <w:rPr>
          <w:snapToGrid w:val="0"/>
          <w:sz w:val="28"/>
          <w:szCs w:val="28"/>
          <w:lang w:eastAsia="en-US"/>
        </w:rPr>
      </w:pPr>
    </w:p>
    <w:p w14:paraId="0873ABEA" w14:textId="77777777" w:rsidR="00816A2E" w:rsidRPr="00816A2E" w:rsidRDefault="00816A2E" w:rsidP="00816A2E">
      <w:pPr>
        <w:ind w:firstLine="709"/>
        <w:jc w:val="both"/>
        <w:rPr>
          <w:snapToGrid w:val="0"/>
          <w:sz w:val="28"/>
          <w:szCs w:val="28"/>
        </w:rPr>
      </w:pPr>
      <w:r w:rsidRPr="00816A2E">
        <w:rPr>
          <w:snapToGrid w:val="0"/>
          <w:sz w:val="28"/>
          <w:szCs w:val="28"/>
        </w:rPr>
        <w:t>Данная статья включает расходы на оплату услуг, оказываемых организациями, осуществляющими регулируемые виды деятельности, рассчитанные в соответствии с пп. а п. 28 и 31 Основ ценообразования.</w:t>
      </w:r>
    </w:p>
    <w:p w14:paraId="5896DF49"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По данной статье предприятием планируются расходы в размере </w:t>
      </w:r>
      <w:r w:rsidRPr="00816A2E">
        <w:rPr>
          <w:snapToGrid w:val="0"/>
          <w:sz w:val="28"/>
          <w:szCs w:val="28"/>
        </w:rPr>
        <w:br/>
        <w:t xml:space="preserve">3 790 тыс. руб. </w:t>
      </w:r>
    </w:p>
    <w:p w14:paraId="2F00E4F6" w14:textId="77777777" w:rsidR="00816A2E" w:rsidRPr="00816A2E" w:rsidRDefault="00816A2E" w:rsidP="00816A2E">
      <w:pPr>
        <w:tabs>
          <w:tab w:val="left" w:pos="1890"/>
        </w:tabs>
        <w:ind w:firstLine="851"/>
        <w:jc w:val="both"/>
        <w:rPr>
          <w:snapToGrid w:val="0"/>
          <w:sz w:val="28"/>
          <w:szCs w:val="28"/>
        </w:rPr>
      </w:pPr>
      <w:r w:rsidRPr="00816A2E">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505C8B5B"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В составе обосновывающих документов ОАО «РЖД» представило:</w:t>
      </w:r>
    </w:p>
    <w:p w14:paraId="095B01AC"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Договор холодного водоснабжения и водоотведения № 145 </w:t>
      </w:r>
      <w:r w:rsidRPr="00816A2E">
        <w:rPr>
          <w:snapToGrid w:val="0"/>
          <w:sz w:val="28"/>
          <w:szCs w:val="28"/>
        </w:rPr>
        <w:br/>
        <w:t xml:space="preserve">от 01.12.2017, заключенный с ООО «Водоканал», действующий </w:t>
      </w:r>
      <w:r w:rsidRPr="00816A2E">
        <w:rPr>
          <w:snapToGrid w:val="0"/>
          <w:sz w:val="28"/>
          <w:szCs w:val="28"/>
        </w:rPr>
        <w:br/>
        <w:t>по 31.12.2018, с приложениями, с ежегодной автопролонгацией (DOCS.FORM.6.42. Часть 1. Том 10. Договор 145 Новокузнецк часть 1, часть 2).</w:t>
      </w:r>
    </w:p>
    <w:p w14:paraId="035BCE46"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Дополнительное соглашение б/н от 20.08.2018 к договору № 145 холодного водоснабжения и водоотведения от 01.12.2017, заключенному </w:t>
      </w:r>
      <w:r w:rsidRPr="00816A2E">
        <w:rPr>
          <w:snapToGrid w:val="0"/>
          <w:sz w:val="28"/>
          <w:szCs w:val="28"/>
        </w:rPr>
        <w:br/>
        <w:t>с ООО «Водоканал» (DOCS.FORM.6.42. Часть 1. Том 10. Договор 145 Новокузнецк часть 1, часть 2).</w:t>
      </w:r>
    </w:p>
    <w:p w14:paraId="7404FC0A"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Дополнительное соглашение № 3452554 от 28.11.2018 к договору </w:t>
      </w:r>
      <w:r w:rsidRPr="00816A2E">
        <w:rPr>
          <w:snapToGrid w:val="0"/>
          <w:sz w:val="28"/>
          <w:szCs w:val="28"/>
        </w:rPr>
        <w:br/>
        <w:t>№ 145 холодного водоснабжения и водоотведения от 01.12.2017, заключенному с ООО «Водоканал» (DOCS.FORM.6.42. Часть 1. Том 10. Договор 145 Новокузнецк часть 1, часть 2).</w:t>
      </w:r>
    </w:p>
    <w:p w14:paraId="7E45F6B4"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Дополнительное соглашение № 3817046 от 29.10.2019 к договору </w:t>
      </w:r>
      <w:r w:rsidRPr="00816A2E">
        <w:rPr>
          <w:snapToGrid w:val="0"/>
          <w:sz w:val="28"/>
          <w:szCs w:val="28"/>
        </w:rPr>
        <w:br/>
        <w:t>№ 145 холодного водоснабжения и водоотведения от 01.12.2017, заключенному с ООО «Водоканал» (DOCS.FORM.6.42. Часть 1. Том 10. Договор 145 Новокузнецк часть 1, часть 2).</w:t>
      </w:r>
    </w:p>
    <w:p w14:paraId="5D1646F5" w14:textId="77777777" w:rsidR="00816A2E" w:rsidRPr="00816A2E" w:rsidRDefault="00816A2E" w:rsidP="00816A2E">
      <w:pPr>
        <w:ind w:firstLine="709"/>
        <w:jc w:val="both"/>
        <w:rPr>
          <w:snapToGrid w:val="0"/>
          <w:sz w:val="28"/>
          <w:szCs w:val="28"/>
        </w:rPr>
      </w:pPr>
      <w:r w:rsidRPr="00816A2E">
        <w:rPr>
          <w:snapToGrid w:val="0"/>
          <w:sz w:val="28"/>
          <w:szCs w:val="28"/>
        </w:rPr>
        <w:t xml:space="preserve">Согласно п. 50 Методических указаний, необходимый объем стоков принят экспертами на уровне плана 2024 года </w:t>
      </w:r>
      <w:r w:rsidRPr="00816A2E">
        <w:rPr>
          <w:snapToGrid w:val="0"/>
          <w:sz w:val="28"/>
          <w:szCs w:val="28"/>
        </w:rPr>
        <w:br/>
        <w:t xml:space="preserve">(в течение долгосрочного периода не меняется) и составляет </w:t>
      </w:r>
      <w:r w:rsidRPr="00816A2E">
        <w:rPr>
          <w:snapToGrid w:val="0"/>
          <w:sz w:val="28"/>
          <w:szCs w:val="28"/>
        </w:rPr>
        <w:br/>
      </w:r>
      <w:r w:rsidRPr="00816A2E">
        <w:rPr>
          <w:b/>
          <w:snapToGrid w:val="0"/>
          <w:sz w:val="28"/>
          <w:szCs w:val="28"/>
        </w:rPr>
        <w:t>32,615 тыс. куб. м.</w:t>
      </w:r>
    </w:p>
    <w:p w14:paraId="3AAD10AD" w14:textId="77777777" w:rsidR="00816A2E" w:rsidRPr="00816A2E" w:rsidRDefault="00816A2E" w:rsidP="00816A2E">
      <w:pPr>
        <w:tabs>
          <w:tab w:val="left" w:pos="1890"/>
        </w:tabs>
        <w:ind w:firstLine="851"/>
        <w:jc w:val="both"/>
        <w:rPr>
          <w:snapToGrid w:val="0"/>
          <w:sz w:val="28"/>
          <w:szCs w:val="28"/>
        </w:rPr>
      </w:pPr>
      <w:r w:rsidRPr="00816A2E">
        <w:rPr>
          <w:snapToGrid w:val="0"/>
          <w:sz w:val="28"/>
          <w:szCs w:val="28"/>
        </w:rPr>
        <w:t>Эксперты рассчитали объем стоков по полугодиям пропорционально распределению по полугодиям объема полезного отпуска.</w:t>
      </w:r>
    </w:p>
    <w:p w14:paraId="1C65975D" w14:textId="77777777" w:rsidR="00816A2E" w:rsidRPr="00816A2E" w:rsidRDefault="00816A2E" w:rsidP="00816A2E">
      <w:pPr>
        <w:tabs>
          <w:tab w:val="left" w:pos="1890"/>
        </w:tabs>
        <w:ind w:firstLine="851"/>
        <w:jc w:val="both"/>
        <w:rPr>
          <w:b/>
          <w:snapToGrid w:val="0"/>
          <w:sz w:val="28"/>
          <w:szCs w:val="28"/>
        </w:rPr>
      </w:pPr>
      <w:r w:rsidRPr="00816A2E">
        <w:rPr>
          <w:snapToGrid w:val="0"/>
          <w:sz w:val="28"/>
          <w:szCs w:val="28"/>
        </w:rPr>
        <w:lastRenderedPageBreak/>
        <w:t xml:space="preserve">Объем стоков в 1 полугодии составляет: </w:t>
      </w:r>
      <w:r w:rsidRPr="00816A2E">
        <w:rPr>
          <w:snapToGrid w:val="0"/>
          <w:sz w:val="28"/>
          <w:szCs w:val="28"/>
        </w:rPr>
        <w:br/>
        <w:t xml:space="preserve">32,615 тыс. куб. м (общий объем водоотведения) × 0,54 (доля первого полугодия в общем объеме полезного отпуска в 2025 году) = </w:t>
      </w:r>
      <w:r w:rsidRPr="00816A2E">
        <w:rPr>
          <w:snapToGrid w:val="0"/>
          <w:sz w:val="28"/>
          <w:szCs w:val="28"/>
        </w:rPr>
        <w:br/>
      </w:r>
      <w:r w:rsidRPr="00816A2E">
        <w:rPr>
          <w:b/>
          <w:snapToGrid w:val="0"/>
          <w:sz w:val="28"/>
          <w:szCs w:val="28"/>
        </w:rPr>
        <w:t>17,61 тыс. куб. м.</w:t>
      </w:r>
    </w:p>
    <w:p w14:paraId="006C8E73" w14:textId="77777777" w:rsidR="00816A2E" w:rsidRPr="00816A2E" w:rsidRDefault="00816A2E" w:rsidP="00816A2E">
      <w:pPr>
        <w:tabs>
          <w:tab w:val="left" w:pos="1890"/>
        </w:tabs>
        <w:ind w:firstLine="851"/>
        <w:jc w:val="both"/>
        <w:rPr>
          <w:b/>
          <w:snapToGrid w:val="0"/>
          <w:sz w:val="28"/>
          <w:szCs w:val="28"/>
        </w:rPr>
      </w:pPr>
      <w:r w:rsidRPr="00816A2E">
        <w:rPr>
          <w:snapToGrid w:val="0"/>
          <w:sz w:val="28"/>
          <w:szCs w:val="28"/>
        </w:rPr>
        <w:t xml:space="preserve">Объем стоков во 2 полугодии составляет: </w:t>
      </w:r>
      <w:r w:rsidRPr="00816A2E">
        <w:rPr>
          <w:snapToGrid w:val="0"/>
          <w:sz w:val="28"/>
          <w:szCs w:val="28"/>
        </w:rPr>
        <w:br/>
        <w:t xml:space="preserve">32,615 тыс. куб. м (общий объем водоотведения) × 0,46 (доля второго полугодия в общем объеме полезного отпуска в 2025 году) = </w:t>
      </w:r>
      <w:r w:rsidRPr="00816A2E">
        <w:rPr>
          <w:snapToGrid w:val="0"/>
          <w:sz w:val="28"/>
          <w:szCs w:val="28"/>
        </w:rPr>
        <w:br/>
      </w:r>
      <w:r w:rsidRPr="00816A2E">
        <w:rPr>
          <w:b/>
          <w:snapToGrid w:val="0"/>
          <w:sz w:val="28"/>
          <w:szCs w:val="28"/>
        </w:rPr>
        <w:t>15,00 тыс. куб. м.</w:t>
      </w:r>
    </w:p>
    <w:p w14:paraId="5FA18613"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Тарифы на водоотведение для ООО «Водоканал» установлены Постановлением РЭК Кузбасса от 19.12.2023 № 683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«Водоканал» (Новокузнецкий городской округ, Новокузнецкий муниципальный округ)» (в редакции постановления РЭК Кузбасса от 10.12.2024 № 507). Согласно данному постановлению, предприятию установлены тарифы на водоотведение в размере </w:t>
      </w:r>
      <w:r w:rsidRPr="00816A2E">
        <w:rPr>
          <w:snapToGrid w:val="0"/>
          <w:sz w:val="28"/>
          <w:szCs w:val="28"/>
        </w:rPr>
        <w:br/>
        <w:t>22,98 руб./куб. м с 01.01.2025, 29,55 руб./куб. м с 01.07.2025.</w:t>
      </w:r>
    </w:p>
    <w:p w14:paraId="52A17EDD" w14:textId="77777777" w:rsidR="00816A2E" w:rsidRPr="00816A2E" w:rsidRDefault="00816A2E" w:rsidP="00816A2E">
      <w:pPr>
        <w:ind w:firstLine="709"/>
        <w:jc w:val="both"/>
        <w:rPr>
          <w:snapToGrid w:val="0"/>
          <w:sz w:val="28"/>
          <w:szCs w:val="28"/>
        </w:rPr>
      </w:pPr>
      <w:r w:rsidRPr="00816A2E">
        <w:rPr>
          <w:snapToGrid w:val="0"/>
          <w:sz w:val="28"/>
          <w:szCs w:val="28"/>
        </w:rPr>
        <w:t xml:space="preserve">Таким образом, экономически обоснованные расходы </w:t>
      </w:r>
      <w:r w:rsidRPr="00816A2E">
        <w:rPr>
          <w:snapToGrid w:val="0"/>
          <w:sz w:val="28"/>
          <w:szCs w:val="28"/>
        </w:rPr>
        <w:br/>
        <w:t xml:space="preserve">на водоотведение на 2025 год составят: 17,61 тыс. куб. м (плановый объем стоков в 1 полугодии 2025 года) × 22,98 руб./куб. м (плановый тариф </w:t>
      </w:r>
      <w:r w:rsidRPr="00816A2E">
        <w:rPr>
          <w:snapToGrid w:val="0"/>
          <w:sz w:val="28"/>
          <w:szCs w:val="28"/>
        </w:rPr>
        <w:br/>
        <w:t xml:space="preserve">на водоотведение в 1 полугодии 2025 года) + </w:t>
      </w:r>
      <w:r w:rsidRPr="00816A2E">
        <w:rPr>
          <w:snapToGrid w:val="0"/>
          <w:sz w:val="28"/>
          <w:szCs w:val="28"/>
        </w:rPr>
        <w:br/>
        <w:t xml:space="preserve">15,00 тыс. куб. м (плановый объем стоков во 2 полугодии 2025 года) × </w:t>
      </w:r>
      <w:r w:rsidRPr="00816A2E">
        <w:rPr>
          <w:snapToGrid w:val="0"/>
          <w:sz w:val="28"/>
          <w:szCs w:val="28"/>
        </w:rPr>
        <w:br/>
        <w:t xml:space="preserve">29,55 руб./куб. м (плановый тариф на водоотведение во 2 полугодии 2025 года) = </w:t>
      </w:r>
      <w:r w:rsidRPr="00816A2E">
        <w:rPr>
          <w:b/>
          <w:snapToGrid w:val="0"/>
          <w:sz w:val="28"/>
          <w:szCs w:val="28"/>
        </w:rPr>
        <w:t>848 тыс. руб.</w:t>
      </w:r>
      <w:r w:rsidRPr="00816A2E">
        <w:rPr>
          <w:snapToGrid w:val="0"/>
          <w:sz w:val="28"/>
          <w:szCs w:val="28"/>
        </w:rPr>
        <w:t xml:space="preserve"> </w:t>
      </w:r>
    </w:p>
    <w:p w14:paraId="188CC22C" w14:textId="77777777" w:rsidR="00816A2E" w:rsidRPr="00816A2E" w:rsidRDefault="00816A2E" w:rsidP="00816A2E">
      <w:pPr>
        <w:ind w:firstLine="709"/>
        <w:jc w:val="both"/>
        <w:rPr>
          <w:snapToGrid w:val="0"/>
          <w:sz w:val="28"/>
          <w:szCs w:val="28"/>
        </w:rPr>
      </w:pPr>
      <w:r w:rsidRPr="00816A2E">
        <w:rPr>
          <w:snapToGrid w:val="0"/>
          <w:sz w:val="28"/>
          <w:szCs w:val="28"/>
        </w:rPr>
        <w:t xml:space="preserve">Данная величина признается экономически обоснованной </w:t>
      </w:r>
      <w:r w:rsidRPr="00816A2E">
        <w:rPr>
          <w:snapToGrid w:val="0"/>
          <w:sz w:val="28"/>
          <w:szCs w:val="28"/>
        </w:rPr>
        <w:br/>
        <w:t>и</w:t>
      </w:r>
      <w:r w:rsidRPr="00816A2E">
        <w:rPr>
          <w:b/>
          <w:snapToGrid w:val="0"/>
          <w:sz w:val="28"/>
          <w:szCs w:val="28"/>
        </w:rPr>
        <w:t xml:space="preserve"> </w:t>
      </w:r>
      <w:r w:rsidRPr="00816A2E">
        <w:rPr>
          <w:snapToGrid w:val="0"/>
          <w:sz w:val="28"/>
          <w:szCs w:val="28"/>
        </w:rPr>
        <w:t>предлагается к включению в НВВ предприятия на 2025 год.</w:t>
      </w:r>
    </w:p>
    <w:p w14:paraId="6B01DC50"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Расходы в размере 2 942 тыс. руб., не подтвержденные предприятием документально, подлежат исключению из НВВ на 2025 год, </w:t>
      </w:r>
      <w:r w:rsidRPr="00816A2E">
        <w:rPr>
          <w:snapToGrid w:val="0"/>
          <w:sz w:val="28"/>
          <w:szCs w:val="28"/>
        </w:rPr>
        <w:br/>
        <w:t>как экономически необоснованные.</w:t>
      </w:r>
    </w:p>
    <w:p w14:paraId="416DCA18" w14:textId="77777777" w:rsidR="00816A2E" w:rsidRPr="00816A2E" w:rsidRDefault="00816A2E" w:rsidP="00816A2E">
      <w:pPr>
        <w:rPr>
          <w:snapToGrid w:val="0"/>
          <w:sz w:val="28"/>
          <w:szCs w:val="28"/>
        </w:rPr>
      </w:pPr>
    </w:p>
    <w:p w14:paraId="2BEEDD40" w14:textId="77777777" w:rsidR="00816A2E" w:rsidRPr="00816A2E" w:rsidRDefault="00816A2E" w:rsidP="00816A2E">
      <w:pPr>
        <w:keepNext/>
        <w:keepLines/>
        <w:jc w:val="both"/>
        <w:outlineLvl w:val="1"/>
        <w:rPr>
          <w:rFonts w:eastAsia="Calibri"/>
          <w:b/>
          <w:sz w:val="28"/>
          <w:szCs w:val="28"/>
          <w:lang w:val="x-none" w:eastAsia="en-US"/>
        </w:rPr>
      </w:pPr>
      <w:r w:rsidRPr="00816A2E">
        <w:rPr>
          <w:rFonts w:eastAsia="Calibri"/>
          <w:b/>
          <w:sz w:val="28"/>
          <w:szCs w:val="28"/>
          <w:lang w:eastAsia="en-US"/>
        </w:rPr>
        <w:t>5</w:t>
      </w:r>
      <w:r w:rsidRPr="00816A2E">
        <w:rPr>
          <w:rFonts w:eastAsia="Calibri"/>
          <w:b/>
          <w:sz w:val="28"/>
          <w:szCs w:val="28"/>
          <w:lang w:val="x-none" w:eastAsia="en-US"/>
        </w:rPr>
        <w:t>.2.</w:t>
      </w:r>
      <w:r w:rsidRPr="00816A2E">
        <w:rPr>
          <w:rFonts w:eastAsia="Calibri"/>
          <w:b/>
          <w:sz w:val="28"/>
          <w:szCs w:val="28"/>
          <w:lang w:eastAsia="en-US"/>
        </w:rPr>
        <w:t xml:space="preserve">2. </w:t>
      </w:r>
      <w:r w:rsidRPr="00816A2E">
        <w:rPr>
          <w:rFonts w:eastAsia="Calibri"/>
          <w:b/>
          <w:sz w:val="28"/>
          <w:szCs w:val="28"/>
          <w:lang w:val="x-none" w:eastAsia="en-US"/>
        </w:rPr>
        <w:t>Арендная плата</w:t>
      </w:r>
    </w:p>
    <w:p w14:paraId="05AAB4A0" w14:textId="77777777" w:rsidR="00816A2E" w:rsidRPr="00816A2E" w:rsidRDefault="00816A2E" w:rsidP="00816A2E">
      <w:pPr>
        <w:rPr>
          <w:snapToGrid w:val="0"/>
          <w:sz w:val="28"/>
          <w:szCs w:val="28"/>
          <w:lang w:eastAsia="en-US"/>
        </w:rPr>
      </w:pPr>
    </w:p>
    <w:p w14:paraId="00DFFF79" w14:textId="77777777" w:rsidR="00816A2E" w:rsidRPr="00816A2E" w:rsidRDefault="00816A2E" w:rsidP="00816A2E">
      <w:pPr>
        <w:tabs>
          <w:tab w:val="left" w:pos="1134"/>
        </w:tabs>
        <w:spacing w:line="288" w:lineRule="auto"/>
        <w:ind w:firstLine="709"/>
        <w:jc w:val="both"/>
        <w:rPr>
          <w:snapToGrid w:val="0"/>
          <w:sz w:val="28"/>
          <w:szCs w:val="28"/>
        </w:rPr>
      </w:pPr>
      <w:r w:rsidRPr="00816A2E">
        <w:rPr>
          <w:snapToGrid w:val="0"/>
          <w:sz w:val="28"/>
          <w:szCs w:val="28"/>
        </w:rPr>
        <w:t>По данной статье организацией расходов не заявлено.</w:t>
      </w:r>
    </w:p>
    <w:p w14:paraId="2C5871EA" w14:textId="77777777" w:rsidR="00816A2E" w:rsidRPr="00816A2E" w:rsidRDefault="00816A2E" w:rsidP="00816A2E">
      <w:pPr>
        <w:jc w:val="both"/>
        <w:rPr>
          <w:b/>
          <w:snapToGrid w:val="0"/>
          <w:sz w:val="28"/>
          <w:szCs w:val="28"/>
        </w:rPr>
      </w:pPr>
    </w:p>
    <w:p w14:paraId="5816F73F" w14:textId="77777777" w:rsidR="00816A2E" w:rsidRPr="00816A2E" w:rsidRDefault="00816A2E" w:rsidP="00816A2E">
      <w:pPr>
        <w:keepNext/>
        <w:keepLines/>
        <w:jc w:val="both"/>
        <w:outlineLvl w:val="1"/>
        <w:rPr>
          <w:rFonts w:eastAsia="Calibri"/>
          <w:b/>
          <w:sz w:val="28"/>
          <w:szCs w:val="28"/>
          <w:lang w:val="x-none" w:eastAsia="en-US"/>
        </w:rPr>
      </w:pPr>
      <w:r w:rsidRPr="00816A2E">
        <w:rPr>
          <w:rFonts w:eastAsia="Calibri"/>
          <w:b/>
          <w:sz w:val="28"/>
          <w:szCs w:val="28"/>
          <w:lang w:eastAsia="en-US"/>
        </w:rPr>
        <w:t>5</w:t>
      </w:r>
      <w:r w:rsidRPr="00816A2E">
        <w:rPr>
          <w:rFonts w:eastAsia="Calibri"/>
          <w:b/>
          <w:sz w:val="28"/>
          <w:szCs w:val="28"/>
          <w:lang w:val="x-none" w:eastAsia="en-US"/>
        </w:rPr>
        <w:t>.2.</w:t>
      </w:r>
      <w:r w:rsidRPr="00816A2E">
        <w:rPr>
          <w:rFonts w:eastAsia="Calibri"/>
          <w:b/>
          <w:sz w:val="28"/>
          <w:szCs w:val="28"/>
          <w:lang w:eastAsia="en-US"/>
        </w:rPr>
        <w:t>3.</w:t>
      </w:r>
      <w:r w:rsidRPr="00816A2E">
        <w:rPr>
          <w:rFonts w:eastAsia="Calibri"/>
          <w:b/>
          <w:sz w:val="28"/>
          <w:szCs w:val="28"/>
          <w:lang w:val="x-none" w:eastAsia="en-US"/>
        </w:rPr>
        <w:t xml:space="preserve"> Концессионная плата </w:t>
      </w:r>
    </w:p>
    <w:p w14:paraId="04181E0B" w14:textId="77777777" w:rsidR="00816A2E" w:rsidRPr="00816A2E" w:rsidRDefault="00816A2E" w:rsidP="00816A2E">
      <w:pPr>
        <w:ind w:firstLine="851"/>
        <w:jc w:val="both"/>
        <w:rPr>
          <w:snapToGrid w:val="0"/>
          <w:sz w:val="28"/>
          <w:szCs w:val="28"/>
        </w:rPr>
      </w:pPr>
    </w:p>
    <w:p w14:paraId="2C45483D" w14:textId="77777777" w:rsidR="00816A2E" w:rsidRPr="00816A2E" w:rsidRDefault="00816A2E" w:rsidP="00816A2E">
      <w:pPr>
        <w:ind w:firstLine="709"/>
        <w:jc w:val="both"/>
        <w:rPr>
          <w:snapToGrid w:val="0"/>
          <w:sz w:val="28"/>
          <w:szCs w:val="28"/>
        </w:rPr>
      </w:pPr>
      <w:r w:rsidRPr="00816A2E">
        <w:rPr>
          <w:snapToGrid w:val="0"/>
          <w:sz w:val="28"/>
          <w:szCs w:val="28"/>
        </w:rPr>
        <w:t>Концессионная плата рассчитывается с учетом пункта 45 Основ ценообразования.</w:t>
      </w:r>
    </w:p>
    <w:p w14:paraId="78F1277F" w14:textId="77777777" w:rsidR="00816A2E" w:rsidRPr="00816A2E" w:rsidRDefault="00816A2E" w:rsidP="00816A2E">
      <w:pPr>
        <w:ind w:firstLine="709"/>
        <w:jc w:val="both"/>
        <w:rPr>
          <w:snapToGrid w:val="0"/>
          <w:sz w:val="28"/>
          <w:szCs w:val="28"/>
        </w:rPr>
      </w:pPr>
      <w:r w:rsidRPr="00816A2E">
        <w:rPr>
          <w:snapToGrid w:val="0"/>
          <w:sz w:val="28"/>
          <w:szCs w:val="28"/>
        </w:rPr>
        <w:t>Предприятием не заявлены расходы по данной статье.</w:t>
      </w:r>
    </w:p>
    <w:p w14:paraId="56851D16" w14:textId="77777777" w:rsidR="00816A2E" w:rsidRPr="00816A2E" w:rsidRDefault="00816A2E" w:rsidP="00816A2E">
      <w:pPr>
        <w:ind w:firstLine="709"/>
        <w:jc w:val="both"/>
        <w:rPr>
          <w:snapToGrid w:val="0"/>
          <w:sz w:val="28"/>
          <w:szCs w:val="28"/>
        </w:rPr>
      </w:pPr>
    </w:p>
    <w:p w14:paraId="4BB9A8D6" w14:textId="77777777" w:rsidR="00816A2E" w:rsidRPr="00816A2E" w:rsidRDefault="00816A2E" w:rsidP="00816A2E">
      <w:pPr>
        <w:ind w:firstLine="709"/>
        <w:jc w:val="both"/>
        <w:rPr>
          <w:snapToGrid w:val="0"/>
          <w:sz w:val="28"/>
          <w:szCs w:val="28"/>
        </w:rPr>
      </w:pPr>
    </w:p>
    <w:p w14:paraId="2C8EFD66" w14:textId="77777777" w:rsidR="00816A2E" w:rsidRPr="00816A2E" w:rsidRDefault="00816A2E" w:rsidP="00816A2E">
      <w:pPr>
        <w:keepNext/>
        <w:keepLines/>
        <w:jc w:val="both"/>
        <w:outlineLvl w:val="1"/>
        <w:rPr>
          <w:rFonts w:eastAsia="Calibri"/>
          <w:b/>
          <w:sz w:val="28"/>
          <w:szCs w:val="28"/>
          <w:lang w:val="x-none" w:eastAsia="en-US"/>
        </w:rPr>
      </w:pPr>
      <w:r w:rsidRPr="00816A2E">
        <w:rPr>
          <w:rFonts w:eastAsia="Calibri"/>
          <w:b/>
          <w:sz w:val="28"/>
          <w:szCs w:val="28"/>
          <w:lang w:eastAsia="en-US"/>
        </w:rPr>
        <w:t>5</w:t>
      </w:r>
      <w:r w:rsidRPr="00816A2E">
        <w:rPr>
          <w:rFonts w:eastAsia="Calibri"/>
          <w:b/>
          <w:sz w:val="28"/>
          <w:szCs w:val="28"/>
          <w:lang w:val="x-none" w:eastAsia="en-US"/>
        </w:rPr>
        <w:t>.2.4</w:t>
      </w:r>
      <w:r w:rsidRPr="00816A2E">
        <w:rPr>
          <w:rFonts w:eastAsia="Calibri"/>
          <w:b/>
          <w:sz w:val="28"/>
          <w:szCs w:val="28"/>
          <w:lang w:eastAsia="en-US"/>
        </w:rPr>
        <w:t>.</w:t>
      </w:r>
      <w:r w:rsidRPr="00816A2E">
        <w:rPr>
          <w:rFonts w:eastAsia="Calibri"/>
          <w:b/>
          <w:sz w:val="28"/>
          <w:szCs w:val="28"/>
          <w:lang w:val="x-none" w:eastAsia="en-US"/>
        </w:rPr>
        <w:t xml:space="preserve"> Расходы на уплату налогов, сборов и других обязательных платежей</w:t>
      </w:r>
    </w:p>
    <w:p w14:paraId="049BFBDD" w14:textId="77777777" w:rsidR="00816A2E" w:rsidRPr="00816A2E" w:rsidRDefault="00816A2E" w:rsidP="00816A2E">
      <w:pPr>
        <w:rPr>
          <w:snapToGrid w:val="0"/>
          <w:sz w:val="28"/>
          <w:szCs w:val="28"/>
          <w:lang w:val="x-none" w:eastAsia="en-US"/>
        </w:rPr>
      </w:pPr>
    </w:p>
    <w:p w14:paraId="6F19FD89" w14:textId="77777777" w:rsidR="00816A2E" w:rsidRPr="00816A2E" w:rsidRDefault="00816A2E" w:rsidP="00816A2E">
      <w:pPr>
        <w:jc w:val="both"/>
        <w:outlineLvl w:val="1"/>
        <w:rPr>
          <w:b/>
          <w:sz w:val="28"/>
        </w:rPr>
      </w:pPr>
      <w:r w:rsidRPr="00816A2E">
        <w:rPr>
          <w:b/>
          <w:snapToGrid w:val="0"/>
          <w:sz w:val="28"/>
          <w:szCs w:val="28"/>
        </w:rPr>
        <w:t>5.2.4.1.</w:t>
      </w:r>
      <w:r w:rsidRPr="00816A2E">
        <w:rPr>
          <w:snapToGrid w:val="0"/>
          <w:sz w:val="28"/>
          <w:szCs w:val="28"/>
        </w:rPr>
        <w:t xml:space="preserve"> </w:t>
      </w:r>
      <w:r w:rsidRPr="00816A2E">
        <w:rPr>
          <w:b/>
          <w:sz w:val="28"/>
        </w:rPr>
        <w:t xml:space="preserve">Плата за выбросы и сбросы загрязняющих веществ </w:t>
      </w:r>
      <w:r w:rsidRPr="00816A2E">
        <w:rPr>
          <w:b/>
          <w:sz w:val="28"/>
        </w:rPr>
        <w:br/>
        <w:t xml:space="preserve">в окружающую среду, размещение отходов и другие виды негативного </w:t>
      </w:r>
      <w:r w:rsidRPr="00816A2E">
        <w:rPr>
          <w:b/>
          <w:sz w:val="28"/>
        </w:rPr>
        <w:lastRenderedPageBreak/>
        <w:t xml:space="preserve">воздействия на окружающую среду в пределах установленных нормативов и (или) лимитов </w:t>
      </w:r>
    </w:p>
    <w:p w14:paraId="53207012" w14:textId="77777777" w:rsidR="00816A2E" w:rsidRPr="00816A2E" w:rsidRDefault="00816A2E" w:rsidP="00816A2E">
      <w:pPr>
        <w:rPr>
          <w:sz w:val="28"/>
          <w:szCs w:val="28"/>
        </w:rPr>
      </w:pPr>
    </w:p>
    <w:p w14:paraId="1E7853C2" w14:textId="77777777" w:rsidR="00816A2E" w:rsidRPr="00816A2E" w:rsidRDefault="00816A2E" w:rsidP="00816A2E">
      <w:pPr>
        <w:widowControl w:val="0"/>
        <w:tabs>
          <w:tab w:val="left" w:pos="1890"/>
        </w:tabs>
        <w:ind w:firstLine="709"/>
        <w:jc w:val="both"/>
        <w:rPr>
          <w:snapToGrid w:val="0"/>
          <w:sz w:val="28"/>
          <w:szCs w:val="28"/>
        </w:rPr>
      </w:pPr>
      <w:r w:rsidRPr="00816A2E">
        <w:rPr>
          <w:snapToGrid w:val="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0931FE90" w14:textId="77777777" w:rsidR="00816A2E" w:rsidRPr="00816A2E" w:rsidRDefault="00816A2E" w:rsidP="00816A2E">
      <w:pPr>
        <w:widowControl w:val="0"/>
        <w:tabs>
          <w:tab w:val="left" w:pos="1890"/>
        </w:tabs>
        <w:ind w:firstLine="709"/>
        <w:jc w:val="both"/>
        <w:rPr>
          <w:snapToGrid w:val="0"/>
          <w:sz w:val="28"/>
          <w:szCs w:val="28"/>
        </w:rPr>
      </w:pPr>
      <w:r w:rsidRPr="00816A2E">
        <w:rPr>
          <w:snapToGrid w:val="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31.05.2023 № 881</w:t>
      </w:r>
      <w:r w:rsidRPr="00816A2E">
        <w:rPr>
          <w:sz w:val="28"/>
          <w:szCs w:val="28"/>
        </w:rPr>
        <w:t xml:space="preserve"> «Об утверждении правил </w:t>
      </w:r>
      <w:r w:rsidRPr="00816A2E">
        <w:rPr>
          <w:snapToGrid w:val="0"/>
          <w:sz w:val="28"/>
          <w:szCs w:val="28"/>
        </w:rPr>
        <w:t>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w:t>
      </w:r>
    </w:p>
    <w:p w14:paraId="5DFF9FEB"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Законодательство предусматривает взимание платы за следующие виды вредного воздействия на окружающую среду:</w:t>
      </w:r>
    </w:p>
    <w:p w14:paraId="32A6F0C2"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а) выбросы загрязняющих веществ в атмосферный воздух стационарными источниками;</w:t>
      </w:r>
    </w:p>
    <w:p w14:paraId="496F1C04"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б) сбросы загрязняющих веществ в водные объекты;</w:t>
      </w:r>
    </w:p>
    <w:p w14:paraId="4692A19D"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в) хранение, захоронение отходов производства и потребления (далее - размещение отходов), в том числе складирование побочных продуктов производства, признанных отходами в соответствии </w:t>
      </w:r>
      <w:r w:rsidRPr="00816A2E">
        <w:rPr>
          <w:snapToGrid w:val="0"/>
          <w:color w:val="000000"/>
          <w:sz w:val="28"/>
          <w:szCs w:val="28"/>
        </w:rPr>
        <w:t xml:space="preserve">с </w:t>
      </w:r>
      <w:hyperlink r:id="rId31" w:history="1">
        <w:r w:rsidRPr="00816A2E">
          <w:rPr>
            <w:snapToGrid w:val="0"/>
            <w:color w:val="000000"/>
            <w:sz w:val="28"/>
            <w:szCs w:val="28"/>
            <w:u w:val="single"/>
          </w:rPr>
          <w:t>пунктом 8 статьи 51.1</w:t>
        </w:r>
      </w:hyperlink>
      <w:r w:rsidRPr="00816A2E">
        <w:rPr>
          <w:snapToGrid w:val="0"/>
          <w:color w:val="000000"/>
          <w:sz w:val="28"/>
          <w:szCs w:val="28"/>
        </w:rPr>
        <w:t xml:space="preserve"> Федерального закона «Об охране окружающей среды», хранение вскрышных и вмещающих горных пород, признанных отходами производства </w:t>
      </w:r>
      <w:r w:rsidRPr="00816A2E">
        <w:rPr>
          <w:snapToGrid w:val="0"/>
          <w:color w:val="000000"/>
          <w:sz w:val="28"/>
          <w:szCs w:val="28"/>
        </w:rPr>
        <w:br/>
        <w:t xml:space="preserve">и потребления в соответствии со </w:t>
      </w:r>
      <w:hyperlink r:id="rId32" w:history="1">
        <w:r w:rsidRPr="00816A2E">
          <w:rPr>
            <w:snapToGrid w:val="0"/>
            <w:color w:val="000000"/>
            <w:sz w:val="28"/>
            <w:szCs w:val="28"/>
            <w:u w:val="single"/>
          </w:rPr>
          <w:t>статьей 23.5</w:t>
        </w:r>
      </w:hyperlink>
      <w:r w:rsidRPr="00816A2E">
        <w:rPr>
          <w:snapToGrid w:val="0"/>
          <w:color w:val="000000"/>
          <w:sz w:val="28"/>
          <w:szCs w:val="28"/>
        </w:rPr>
        <w:t xml:space="preserve"> Закона Российской Федерации </w:t>
      </w:r>
      <w:r w:rsidRPr="00816A2E">
        <w:rPr>
          <w:snapToGrid w:val="0"/>
          <w:color w:val="000000"/>
          <w:sz w:val="28"/>
          <w:szCs w:val="28"/>
        </w:rPr>
        <w:br/>
        <w:t xml:space="preserve">«О недрах», а также размещение побочных продуктов животноводства, признанных отходами в соответствии с </w:t>
      </w:r>
      <w:hyperlink r:id="rId33" w:history="1">
        <w:r w:rsidRPr="00816A2E">
          <w:rPr>
            <w:snapToGrid w:val="0"/>
            <w:color w:val="000000"/>
            <w:sz w:val="28"/>
            <w:szCs w:val="28"/>
            <w:u w:val="single"/>
          </w:rPr>
          <w:t>частью 6 статьи 5</w:t>
        </w:r>
      </w:hyperlink>
      <w:r w:rsidRPr="00816A2E">
        <w:rPr>
          <w:snapToGrid w:val="0"/>
          <w:sz w:val="28"/>
          <w:szCs w:val="28"/>
        </w:rPr>
        <w:t xml:space="preserve"> Федерального закона «О побочных продуктах животноводства и о внесении изменений </w:t>
      </w:r>
      <w:r w:rsidRPr="00816A2E">
        <w:rPr>
          <w:snapToGrid w:val="0"/>
          <w:sz w:val="28"/>
          <w:szCs w:val="28"/>
        </w:rPr>
        <w:br/>
        <w:t>в отдельные законодательные акты Российской Федерации».</w:t>
      </w:r>
    </w:p>
    <w:p w14:paraId="024EEDEA" w14:textId="77777777" w:rsidR="00816A2E" w:rsidRPr="00816A2E" w:rsidRDefault="00816A2E" w:rsidP="00816A2E">
      <w:pPr>
        <w:ind w:firstLine="709"/>
        <w:jc w:val="both"/>
        <w:rPr>
          <w:sz w:val="28"/>
          <w:szCs w:val="28"/>
        </w:rPr>
      </w:pPr>
      <w:r w:rsidRPr="00816A2E">
        <w:rPr>
          <w:sz w:val="28"/>
          <w:szCs w:val="28"/>
        </w:rPr>
        <w:t xml:space="preserve">В соответствии со ст. 254 Налогового кодекса РФ, платежи </w:t>
      </w:r>
      <w:r w:rsidRPr="00816A2E">
        <w:rPr>
          <w:sz w:val="28"/>
          <w:szCs w:val="28"/>
        </w:rPr>
        <w:br/>
        <w:t xml:space="preserve">за предельно допустимые выбросы (сбросы) загрязняющих веществ </w:t>
      </w:r>
      <w:r w:rsidRPr="00816A2E">
        <w:rPr>
          <w:sz w:val="28"/>
          <w:szCs w:val="28"/>
        </w:rPr>
        <w:br/>
        <w:t xml:space="preserve">в природную среду и другие аналогичные расходы, относятся </w:t>
      </w:r>
      <w:r w:rsidRPr="00816A2E">
        <w:rPr>
          <w:sz w:val="28"/>
          <w:szCs w:val="28"/>
        </w:rPr>
        <w:br/>
        <w:t>к материальным расходам предприятия.</w:t>
      </w:r>
    </w:p>
    <w:p w14:paraId="2909D05F" w14:textId="77777777" w:rsidR="00816A2E" w:rsidRPr="00816A2E" w:rsidRDefault="00816A2E" w:rsidP="00816A2E">
      <w:pPr>
        <w:ind w:firstLine="709"/>
        <w:jc w:val="both"/>
        <w:rPr>
          <w:color w:val="FF0000"/>
          <w:sz w:val="28"/>
          <w:szCs w:val="28"/>
        </w:rPr>
      </w:pPr>
      <w:r w:rsidRPr="00816A2E">
        <w:rPr>
          <w:sz w:val="28"/>
          <w:szCs w:val="28"/>
        </w:rPr>
        <w:t xml:space="preserve">По данной статье предприятием планируются расходы в размере </w:t>
      </w:r>
      <w:r w:rsidRPr="00816A2E">
        <w:rPr>
          <w:sz w:val="28"/>
          <w:szCs w:val="28"/>
        </w:rPr>
        <w:br/>
        <w:t xml:space="preserve">8 тыс. руб. </w:t>
      </w:r>
    </w:p>
    <w:p w14:paraId="788BA65A" w14:textId="77777777" w:rsidR="00816A2E" w:rsidRPr="00816A2E" w:rsidRDefault="00816A2E" w:rsidP="00816A2E">
      <w:pPr>
        <w:ind w:firstLine="709"/>
        <w:jc w:val="both"/>
        <w:rPr>
          <w:sz w:val="28"/>
          <w:szCs w:val="28"/>
        </w:rPr>
      </w:pPr>
      <w:r w:rsidRPr="00816A2E">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была рассмотрена и проанализирована декларация платы за негативное воздействие Новокузнецк-Сортировочный </w:t>
      </w:r>
      <w:r w:rsidRPr="00816A2E">
        <w:rPr>
          <w:sz w:val="28"/>
          <w:szCs w:val="28"/>
        </w:rPr>
        <w:br/>
        <w:t>за 2023 год (DOCS.FORM.6.42. Часть 1. Том 11. Плата за выбросы и сбросы загрязняющих веществ в окружающую среду. Декларация НВОС Часть 1, стр. 324-328).</w:t>
      </w:r>
    </w:p>
    <w:p w14:paraId="2079B35F" w14:textId="77777777" w:rsidR="00816A2E" w:rsidRPr="00816A2E" w:rsidRDefault="00816A2E" w:rsidP="00816A2E">
      <w:pPr>
        <w:ind w:firstLine="709"/>
        <w:jc w:val="both"/>
        <w:rPr>
          <w:snapToGrid w:val="0"/>
          <w:sz w:val="28"/>
          <w:szCs w:val="28"/>
        </w:rPr>
      </w:pPr>
      <w:r w:rsidRPr="00816A2E">
        <w:rPr>
          <w:snapToGrid w:val="0"/>
          <w:sz w:val="28"/>
          <w:szCs w:val="28"/>
        </w:rPr>
        <w:t xml:space="preserve">Согласно декларации, сумма платы за выбросы и сбросы в пределах </w:t>
      </w:r>
      <w:r w:rsidRPr="00816A2E">
        <w:rPr>
          <w:bCs/>
          <w:sz w:val="28"/>
          <w:szCs w:val="28"/>
        </w:rPr>
        <w:t>установленных нормативов и (или) лимитов</w:t>
      </w:r>
      <w:r w:rsidRPr="00816A2E">
        <w:rPr>
          <w:snapToGrid w:val="0"/>
          <w:sz w:val="28"/>
          <w:szCs w:val="28"/>
        </w:rPr>
        <w:t xml:space="preserve"> составляет </w:t>
      </w:r>
      <w:r w:rsidRPr="00816A2E">
        <w:rPr>
          <w:b/>
          <w:snapToGrid w:val="0"/>
          <w:sz w:val="28"/>
          <w:szCs w:val="28"/>
        </w:rPr>
        <w:t>8 тыс. руб.</w:t>
      </w:r>
      <w:r w:rsidRPr="00816A2E">
        <w:rPr>
          <w:snapToGrid w:val="0"/>
          <w:sz w:val="28"/>
          <w:szCs w:val="28"/>
        </w:rPr>
        <w:t xml:space="preserve"> Данная </w:t>
      </w:r>
      <w:r w:rsidRPr="00816A2E">
        <w:rPr>
          <w:snapToGrid w:val="0"/>
          <w:sz w:val="28"/>
          <w:szCs w:val="28"/>
        </w:rPr>
        <w:lastRenderedPageBreak/>
        <w:t>сумма признается экономически обоснованной и предлагается к включению в НВВ предприятия на 2025 год.</w:t>
      </w:r>
    </w:p>
    <w:p w14:paraId="77E313E8" w14:textId="77777777" w:rsidR="00816A2E" w:rsidRPr="00816A2E" w:rsidRDefault="00816A2E" w:rsidP="00816A2E">
      <w:pPr>
        <w:tabs>
          <w:tab w:val="left" w:pos="1890"/>
        </w:tabs>
        <w:ind w:firstLine="709"/>
        <w:jc w:val="both"/>
        <w:rPr>
          <w:sz w:val="28"/>
          <w:szCs w:val="20"/>
        </w:rPr>
      </w:pPr>
      <w:r w:rsidRPr="00816A2E">
        <w:rPr>
          <w:sz w:val="28"/>
          <w:szCs w:val="20"/>
        </w:rPr>
        <w:t>Корректировка предложения предприятия отсутствует.</w:t>
      </w:r>
    </w:p>
    <w:p w14:paraId="5D7FA7A9" w14:textId="77777777" w:rsidR="00816A2E" w:rsidRPr="00816A2E" w:rsidRDefault="00816A2E" w:rsidP="00816A2E">
      <w:pPr>
        <w:ind w:firstLine="709"/>
        <w:jc w:val="both"/>
        <w:rPr>
          <w:snapToGrid w:val="0"/>
          <w:sz w:val="28"/>
          <w:szCs w:val="28"/>
        </w:rPr>
      </w:pPr>
    </w:p>
    <w:p w14:paraId="054FEC51" w14:textId="77777777" w:rsidR="00816A2E" w:rsidRPr="00816A2E" w:rsidRDefault="00816A2E" w:rsidP="00816A2E">
      <w:pPr>
        <w:keepNext/>
        <w:keepLines/>
        <w:jc w:val="both"/>
        <w:outlineLvl w:val="1"/>
        <w:rPr>
          <w:rFonts w:eastAsia="Calibri"/>
          <w:b/>
          <w:sz w:val="28"/>
          <w:szCs w:val="28"/>
          <w:lang w:val="x-none" w:eastAsia="en-US"/>
        </w:rPr>
      </w:pPr>
      <w:r w:rsidRPr="00816A2E">
        <w:rPr>
          <w:rFonts w:eastAsia="Calibri"/>
          <w:b/>
          <w:sz w:val="28"/>
          <w:szCs w:val="28"/>
          <w:lang w:eastAsia="en-US"/>
        </w:rPr>
        <w:t>5</w:t>
      </w:r>
      <w:r w:rsidRPr="00816A2E">
        <w:rPr>
          <w:rFonts w:eastAsia="Calibri"/>
          <w:b/>
          <w:sz w:val="28"/>
          <w:szCs w:val="28"/>
          <w:lang w:val="x-none" w:eastAsia="en-US"/>
        </w:rPr>
        <w:t>.2.4.2</w:t>
      </w:r>
      <w:r w:rsidRPr="00816A2E">
        <w:rPr>
          <w:rFonts w:eastAsia="Calibri"/>
          <w:b/>
          <w:sz w:val="28"/>
          <w:szCs w:val="28"/>
          <w:lang w:eastAsia="en-US"/>
        </w:rPr>
        <w:t>.</w:t>
      </w:r>
      <w:r w:rsidRPr="00816A2E">
        <w:rPr>
          <w:rFonts w:eastAsia="Calibri"/>
          <w:b/>
          <w:sz w:val="28"/>
          <w:szCs w:val="28"/>
          <w:lang w:val="x-none" w:eastAsia="en-US"/>
        </w:rPr>
        <w:t xml:space="preserve"> Расходы на страхование</w:t>
      </w:r>
    </w:p>
    <w:p w14:paraId="6629A4CF" w14:textId="77777777" w:rsidR="00816A2E" w:rsidRPr="00816A2E" w:rsidRDefault="00816A2E" w:rsidP="00816A2E">
      <w:pPr>
        <w:tabs>
          <w:tab w:val="left" w:pos="1890"/>
        </w:tabs>
        <w:ind w:firstLine="720"/>
        <w:jc w:val="both"/>
        <w:rPr>
          <w:snapToGrid w:val="0"/>
          <w:sz w:val="28"/>
          <w:szCs w:val="28"/>
        </w:rPr>
      </w:pPr>
    </w:p>
    <w:p w14:paraId="66A47AAE"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По данной статье предприятием расходы не планируются.</w:t>
      </w:r>
    </w:p>
    <w:p w14:paraId="4F034B1D" w14:textId="77777777" w:rsidR="00816A2E" w:rsidRPr="00816A2E" w:rsidRDefault="00816A2E" w:rsidP="00816A2E">
      <w:pPr>
        <w:spacing w:line="288" w:lineRule="auto"/>
        <w:ind w:firstLine="709"/>
        <w:jc w:val="both"/>
        <w:rPr>
          <w:snapToGrid w:val="0"/>
          <w:color w:val="FF0000"/>
          <w:sz w:val="28"/>
          <w:szCs w:val="28"/>
        </w:rPr>
      </w:pPr>
    </w:p>
    <w:p w14:paraId="4C657293" w14:textId="77777777" w:rsidR="00816A2E" w:rsidRPr="00816A2E" w:rsidRDefault="00816A2E" w:rsidP="00816A2E">
      <w:pPr>
        <w:keepNext/>
        <w:keepLines/>
        <w:jc w:val="both"/>
        <w:outlineLvl w:val="1"/>
        <w:rPr>
          <w:rFonts w:eastAsia="Calibri"/>
          <w:b/>
          <w:sz w:val="28"/>
          <w:szCs w:val="28"/>
          <w:lang w:val="x-none" w:eastAsia="en-US"/>
        </w:rPr>
      </w:pPr>
      <w:r w:rsidRPr="00816A2E">
        <w:rPr>
          <w:rFonts w:eastAsia="Calibri"/>
          <w:b/>
          <w:sz w:val="28"/>
          <w:szCs w:val="28"/>
          <w:lang w:eastAsia="en-US"/>
        </w:rPr>
        <w:t>5</w:t>
      </w:r>
      <w:r w:rsidRPr="00816A2E">
        <w:rPr>
          <w:rFonts w:eastAsia="Calibri"/>
          <w:b/>
          <w:sz w:val="28"/>
          <w:szCs w:val="28"/>
          <w:lang w:val="x-none" w:eastAsia="en-US"/>
        </w:rPr>
        <w:t>.2.4.3</w:t>
      </w:r>
      <w:r w:rsidRPr="00816A2E">
        <w:rPr>
          <w:rFonts w:eastAsia="Calibri"/>
          <w:b/>
          <w:sz w:val="28"/>
          <w:szCs w:val="28"/>
          <w:lang w:eastAsia="en-US"/>
        </w:rPr>
        <w:t xml:space="preserve">. </w:t>
      </w:r>
      <w:r w:rsidRPr="00816A2E">
        <w:rPr>
          <w:rFonts w:eastAsia="Calibri"/>
          <w:b/>
          <w:sz w:val="28"/>
          <w:szCs w:val="28"/>
          <w:lang w:val="x-none" w:eastAsia="en-US"/>
        </w:rPr>
        <w:t>Налог на имущество</w:t>
      </w:r>
    </w:p>
    <w:p w14:paraId="6AE93F7A" w14:textId="77777777" w:rsidR="00816A2E" w:rsidRPr="00816A2E" w:rsidRDefault="00816A2E" w:rsidP="00816A2E">
      <w:pPr>
        <w:ind w:firstLine="851"/>
        <w:jc w:val="both"/>
        <w:rPr>
          <w:sz w:val="28"/>
          <w:szCs w:val="28"/>
        </w:rPr>
      </w:pPr>
    </w:p>
    <w:p w14:paraId="11350F81" w14:textId="77777777" w:rsidR="00816A2E" w:rsidRPr="00816A2E" w:rsidRDefault="00816A2E" w:rsidP="00816A2E">
      <w:pPr>
        <w:tabs>
          <w:tab w:val="left" w:pos="1890"/>
        </w:tabs>
        <w:ind w:firstLine="709"/>
        <w:jc w:val="both"/>
        <w:rPr>
          <w:sz w:val="28"/>
          <w:szCs w:val="20"/>
        </w:rPr>
      </w:pPr>
      <w:r w:rsidRPr="00816A2E">
        <w:rPr>
          <w:sz w:val="28"/>
          <w:szCs w:val="20"/>
        </w:rPr>
        <w:t>По данной статье предприятием планируются расходы в размере</w:t>
      </w:r>
      <w:r w:rsidRPr="00816A2E">
        <w:rPr>
          <w:sz w:val="28"/>
          <w:szCs w:val="20"/>
        </w:rPr>
        <w:br/>
        <w:t xml:space="preserve">164 тыс. руб. </w:t>
      </w:r>
    </w:p>
    <w:p w14:paraId="3BA075CB" w14:textId="77777777" w:rsidR="00816A2E" w:rsidRPr="00816A2E" w:rsidRDefault="00816A2E" w:rsidP="00816A2E">
      <w:pPr>
        <w:tabs>
          <w:tab w:val="left" w:pos="1890"/>
        </w:tabs>
        <w:ind w:firstLine="709"/>
        <w:jc w:val="both"/>
        <w:rPr>
          <w:sz w:val="28"/>
          <w:szCs w:val="20"/>
        </w:rPr>
      </w:pPr>
      <w:r w:rsidRPr="00816A2E">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w:t>
      </w:r>
      <w:r w:rsidRPr="00816A2E">
        <w:rPr>
          <w:sz w:val="28"/>
        </w:rPr>
        <w:t xml:space="preserve"> </w:t>
      </w:r>
      <w:r w:rsidRPr="00816A2E">
        <w:rPr>
          <w:sz w:val="28"/>
          <w:szCs w:val="20"/>
        </w:rPr>
        <w:t>следующие представленные материалы:</w:t>
      </w:r>
    </w:p>
    <w:p w14:paraId="15D3D3DA" w14:textId="77777777" w:rsidR="00816A2E" w:rsidRPr="00816A2E" w:rsidRDefault="00816A2E" w:rsidP="00816A2E">
      <w:pPr>
        <w:tabs>
          <w:tab w:val="left" w:pos="1890"/>
        </w:tabs>
        <w:ind w:firstLine="709"/>
        <w:jc w:val="both"/>
        <w:rPr>
          <w:sz w:val="28"/>
          <w:szCs w:val="20"/>
        </w:rPr>
      </w:pPr>
      <w:r w:rsidRPr="00816A2E">
        <w:rPr>
          <w:sz w:val="28"/>
          <w:szCs w:val="20"/>
        </w:rPr>
        <w:t>Свидетельства о государственной регистрации права по котельным (DOCS.FORM.6.42. Часть 1. Том 1. Учредительные документы. Свидетельство 42 АА 737352. Свидетельство 42 АА 750413. Свидетельство 42 АА 765546. Свидетельство 42 АА 767375. Свидетельство 42 АВ 968257. Свидетельство 42 АД 827537. Свидетельство новое 42 АД 369116).</w:t>
      </w:r>
    </w:p>
    <w:p w14:paraId="7A730345"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Ведомость расчета стоимости имущества обособленного подразделения котельная Новокузнецк ТЧ 2023 г. (DOCS.FORM.6.42. Часть 1. Том 12. Налог на имущество. ОСВ налог на имущество котельная Новокузнецк ТЧ 2023 г).</w:t>
      </w:r>
    </w:p>
    <w:p w14:paraId="29516D4C"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Расчет налога на имущество на 2025 год по котельной ст. Новокузнецк-Сортировочный (DOCS.FORM.6.42. Часть 1. Том 12. Налог на имущество. Расчет налога на имущество котельная Новокузнецк на 2025 год).</w:t>
      </w:r>
    </w:p>
    <w:p w14:paraId="33DAC092"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Инвентарные карточки учета объектов основных средств по котельной ст. Новокузнецк-Сортировочный (DOCS.FORM.6.42. Часть 2. Том 17. Амортизация. Инвентарные карточки. Новокузнецк).</w:t>
      </w:r>
    </w:p>
    <w:p w14:paraId="6A1A7136" w14:textId="77777777" w:rsidR="00816A2E" w:rsidRPr="00816A2E" w:rsidRDefault="00816A2E" w:rsidP="00816A2E">
      <w:pPr>
        <w:tabs>
          <w:tab w:val="left" w:pos="1890"/>
        </w:tabs>
        <w:ind w:firstLine="709"/>
        <w:jc w:val="both"/>
        <w:rPr>
          <w:sz w:val="28"/>
          <w:szCs w:val="20"/>
        </w:rPr>
      </w:pPr>
      <w:r w:rsidRPr="00816A2E">
        <w:rPr>
          <w:sz w:val="28"/>
          <w:szCs w:val="20"/>
        </w:rPr>
        <w:t>Так как не во всех инвентарных карточках отражена дата ввода объекта в эксплуатацию, то рассчитать налог на имущество не представляется возможным.</w:t>
      </w:r>
    </w:p>
    <w:p w14:paraId="13760C19"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Эксперты проанализировали, представленную предприятием ведомость расчета налога на имущество за 2023 год по котельной ТЧ-15 </w:t>
      </w:r>
      <w:r w:rsidRPr="00816A2E">
        <w:rPr>
          <w:snapToGrid w:val="0"/>
          <w:sz w:val="28"/>
          <w:szCs w:val="28"/>
        </w:rPr>
        <w:br/>
        <w:t xml:space="preserve">на ст. Новокузнецк-Сортировочный на сумму 143 тыс. руб., и согласились </w:t>
      </w:r>
      <w:r w:rsidRPr="00816A2E">
        <w:rPr>
          <w:snapToGrid w:val="0"/>
          <w:sz w:val="28"/>
          <w:szCs w:val="28"/>
        </w:rPr>
        <w:br/>
        <w:t xml:space="preserve">с её достоверностью. Налог на имущество на 2025 год принимается по факту 2023 года и составляет </w:t>
      </w:r>
      <w:r w:rsidRPr="00816A2E">
        <w:rPr>
          <w:b/>
          <w:snapToGrid w:val="0"/>
          <w:sz w:val="28"/>
          <w:szCs w:val="28"/>
        </w:rPr>
        <w:t xml:space="preserve">143 тыс. руб. </w:t>
      </w:r>
    </w:p>
    <w:p w14:paraId="32BAC8A4" w14:textId="77777777" w:rsidR="00816A2E" w:rsidRPr="00816A2E" w:rsidRDefault="00816A2E" w:rsidP="00816A2E">
      <w:pPr>
        <w:tabs>
          <w:tab w:val="left" w:pos="1890"/>
        </w:tabs>
        <w:ind w:firstLine="709"/>
        <w:jc w:val="both"/>
        <w:rPr>
          <w:sz w:val="28"/>
          <w:szCs w:val="20"/>
        </w:rPr>
      </w:pPr>
      <w:r w:rsidRPr="00816A2E">
        <w:rPr>
          <w:sz w:val="28"/>
          <w:szCs w:val="20"/>
        </w:rPr>
        <w:t xml:space="preserve">Данная величина признается экспертами экономически обоснованной </w:t>
      </w:r>
      <w:r w:rsidRPr="00816A2E">
        <w:rPr>
          <w:sz w:val="28"/>
          <w:szCs w:val="20"/>
        </w:rPr>
        <w:br/>
        <w:t>и предлагается для включения в НВВ предприятия на 2025 год.</w:t>
      </w:r>
    </w:p>
    <w:p w14:paraId="42AFFFD7"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Расходы в размере 21 тыс. руб., не подтвержденные предприятием документально, подлежат исключению из НВВ на 2025 год, </w:t>
      </w:r>
      <w:r w:rsidRPr="00816A2E">
        <w:rPr>
          <w:snapToGrid w:val="0"/>
          <w:sz w:val="28"/>
          <w:szCs w:val="28"/>
        </w:rPr>
        <w:br/>
        <w:t>как экономически необоснованные.</w:t>
      </w:r>
    </w:p>
    <w:p w14:paraId="74F6A0C9" w14:textId="77777777" w:rsidR="00816A2E" w:rsidRPr="00816A2E" w:rsidRDefault="00816A2E" w:rsidP="00816A2E">
      <w:pPr>
        <w:tabs>
          <w:tab w:val="left" w:pos="1890"/>
        </w:tabs>
        <w:ind w:firstLine="720"/>
        <w:jc w:val="both"/>
        <w:rPr>
          <w:snapToGrid w:val="0"/>
          <w:sz w:val="28"/>
          <w:szCs w:val="28"/>
          <w:highlight w:val="yellow"/>
          <w:lang w:eastAsia="en-US"/>
        </w:rPr>
      </w:pPr>
    </w:p>
    <w:p w14:paraId="34833C60" w14:textId="77777777" w:rsidR="00816A2E" w:rsidRPr="00816A2E" w:rsidRDefault="00816A2E" w:rsidP="00816A2E">
      <w:pPr>
        <w:keepNext/>
        <w:keepLines/>
        <w:jc w:val="both"/>
        <w:outlineLvl w:val="1"/>
        <w:rPr>
          <w:rFonts w:eastAsia="Calibri"/>
          <w:b/>
          <w:sz w:val="28"/>
          <w:szCs w:val="28"/>
          <w:lang w:val="x-none" w:eastAsia="en-US"/>
        </w:rPr>
      </w:pPr>
      <w:r w:rsidRPr="00816A2E">
        <w:rPr>
          <w:rFonts w:eastAsia="Calibri"/>
          <w:b/>
          <w:sz w:val="28"/>
          <w:szCs w:val="28"/>
          <w:lang w:eastAsia="en-US"/>
        </w:rPr>
        <w:lastRenderedPageBreak/>
        <w:t>5</w:t>
      </w:r>
      <w:r w:rsidRPr="00816A2E">
        <w:rPr>
          <w:rFonts w:eastAsia="Calibri"/>
          <w:b/>
          <w:sz w:val="28"/>
          <w:szCs w:val="28"/>
          <w:lang w:val="x-none" w:eastAsia="en-US"/>
        </w:rPr>
        <w:t>.2.4.4</w:t>
      </w:r>
      <w:r w:rsidRPr="00816A2E">
        <w:rPr>
          <w:rFonts w:eastAsia="Calibri"/>
          <w:b/>
          <w:sz w:val="28"/>
          <w:szCs w:val="28"/>
          <w:lang w:eastAsia="en-US"/>
        </w:rPr>
        <w:t>.</w:t>
      </w:r>
      <w:r w:rsidRPr="00816A2E">
        <w:rPr>
          <w:rFonts w:eastAsia="Calibri"/>
          <w:b/>
          <w:sz w:val="28"/>
          <w:szCs w:val="28"/>
          <w:lang w:val="x-none" w:eastAsia="en-US"/>
        </w:rPr>
        <w:t xml:space="preserve"> Земельный налог</w:t>
      </w:r>
    </w:p>
    <w:p w14:paraId="29B0045F" w14:textId="77777777" w:rsidR="00816A2E" w:rsidRPr="00816A2E" w:rsidRDefault="00816A2E" w:rsidP="00816A2E">
      <w:pPr>
        <w:ind w:firstLine="851"/>
        <w:jc w:val="both"/>
        <w:rPr>
          <w:snapToGrid w:val="0"/>
          <w:sz w:val="28"/>
          <w:szCs w:val="28"/>
        </w:rPr>
      </w:pPr>
    </w:p>
    <w:p w14:paraId="60A46DA7" w14:textId="77777777" w:rsidR="00816A2E" w:rsidRPr="00816A2E" w:rsidRDefault="00816A2E" w:rsidP="00816A2E">
      <w:pPr>
        <w:ind w:firstLine="709"/>
        <w:jc w:val="both"/>
        <w:rPr>
          <w:snapToGrid w:val="0"/>
          <w:sz w:val="28"/>
          <w:szCs w:val="28"/>
        </w:rPr>
      </w:pPr>
      <w:r w:rsidRPr="00816A2E">
        <w:rPr>
          <w:snapToGrid w:val="0"/>
          <w:sz w:val="28"/>
          <w:szCs w:val="28"/>
        </w:rPr>
        <w:t>Предприятием не заявлены расходы по данной статье.</w:t>
      </w:r>
    </w:p>
    <w:p w14:paraId="1F0F81E7" w14:textId="77777777" w:rsidR="00816A2E" w:rsidRPr="00816A2E" w:rsidRDefault="00816A2E" w:rsidP="00816A2E">
      <w:pPr>
        <w:ind w:firstLine="851"/>
        <w:jc w:val="both"/>
        <w:rPr>
          <w:snapToGrid w:val="0"/>
          <w:sz w:val="28"/>
          <w:szCs w:val="28"/>
        </w:rPr>
      </w:pPr>
    </w:p>
    <w:p w14:paraId="30F7336A" w14:textId="77777777" w:rsidR="00816A2E" w:rsidRPr="00816A2E" w:rsidRDefault="00816A2E" w:rsidP="00816A2E">
      <w:pPr>
        <w:keepNext/>
        <w:keepLines/>
        <w:jc w:val="both"/>
        <w:outlineLvl w:val="1"/>
        <w:rPr>
          <w:rFonts w:eastAsia="Calibri"/>
          <w:b/>
          <w:sz w:val="28"/>
          <w:szCs w:val="28"/>
          <w:lang w:val="x-none" w:eastAsia="en-US"/>
        </w:rPr>
      </w:pPr>
      <w:r w:rsidRPr="00816A2E">
        <w:rPr>
          <w:rFonts w:eastAsia="Calibri"/>
          <w:b/>
          <w:sz w:val="28"/>
          <w:szCs w:val="28"/>
          <w:lang w:val="x-none" w:eastAsia="en-US"/>
        </w:rPr>
        <w:t>5.2.4.5. Транспортный налог</w:t>
      </w:r>
    </w:p>
    <w:p w14:paraId="167C41B4" w14:textId="77777777" w:rsidR="00816A2E" w:rsidRPr="00816A2E" w:rsidRDefault="00816A2E" w:rsidP="00816A2E">
      <w:pPr>
        <w:ind w:firstLine="851"/>
        <w:jc w:val="both"/>
        <w:rPr>
          <w:snapToGrid w:val="0"/>
          <w:sz w:val="28"/>
          <w:szCs w:val="28"/>
        </w:rPr>
      </w:pPr>
    </w:p>
    <w:p w14:paraId="37F141DA" w14:textId="77777777" w:rsidR="00816A2E" w:rsidRPr="00816A2E" w:rsidRDefault="00816A2E" w:rsidP="00816A2E">
      <w:pPr>
        <w:ind w:firstLine="709"/>
        <w:jc w:val="both"/>
        <w:rPr>
          <w:snapToGrid w:val="0"/>
          <w:sz w:val="28"/>
          <w:szCs w:val="28"/>
        </w:rPr>
      </w:pPr>
      <w:r w:rsidRPr="00816A2E">
        <w:rPr>
          <w:snapToGrid w:val="0"/>
          <w:sz w:val="28"/>
          <w:szCs w:val="28"/>
        </w:rPr>
        <w:t>Предприятием не заявлены расходы по данной статье.</w:t>
      </w:r>
    </w:p>
    <w:p w14:paraId="3D780929" w14:textId="77777777" w:rsidR="00816A2E" w:rsidRPr="00816A2E" w:rsidRDefault="00816A2E" w:rsidP="00816A2E">
      <w:pPr>
        <w:ind w:firstLine="709"/>
        <w:jc w:val="both"/>
        <w:rPr>
          <w:snapToGrid w:val="0"/>
          <w:sz w:val="28"/>
          <w:szCs w:val="28"/>
        </w:rPr>
      </w:pPr>
    </w:p>
    <w:p w14:paraId="41042FE1" w14:textId="77777777" w:rsidR="00816A2E" w:rsidRPr="00816A2E" w:rsidRDefault="00816A2E" w:rsidP="00816A2E">
      <w:pPr>
        <w:keepNext/>
        <w:keepLines/>
        <w:jc w:val="both"/>
        <w:outlineLvl w:val="1"/>
        <w:rPr>
          <w:rFonts w:eastAsia="Calibri"/>
          <w:b/>
          <w:sz w:val="28"/>
          <w:szCs w:val="28"/>
          <w:lang w:val="x-none" w:eastAsia="en-US"/>
        </w:rPr>
      </w:pPr>
      <w:r w:rsidRPr="00816A2E">
        <w:rPr>
          <w:rFonts w:eastAsia="Calibri"/>
          <w:b/>
          <w:sz w:val="28"/>
          <w:szCs w:val="28"/>
          <w:lang w:val="x-none" w:eastAsia="en-US"/>
        </w:rPr>
        <w:t>5.2.4.6. Государственная пошлина</w:t>
      </w:r>
    </w:p>
    <w:p w14:paraId="58AD973D" w14:textId="77777777" w:rsidR="00816A2E" w:rsidRPr="00816A2E" w:rsidRDefault="00816A2E" w:rsidP="00816A2E">
      <w:pPr>
        <w:ind w:firstLine="851"/>
        <w:jc w:val="both"/>
        <w:rPr>
          <w:snapToGrid w:val="0"/>
          <w:sz w:val="28"/>
          <w:szCs w:val="28"/>
        </w:rPr>
      </w:pPr>
    </w:p>
    <w:p w14:paraId="168FEA76" w14:textId="77777777" w:rsidR="00816A2E" w:rsidRPr="00816A2E" w:rsidRDefault="00816A2E" w:rsidP="00816A2E">
      <w:pPr>
        <w:ind w:firstLine="709"/>
        <w:jc w:val="both"/>
        <w:rPr>
          <w:snapToGrid w:val="0"/>
          <w:sz w:val="28"/>
          <w:szCs w:val="28"/>
        </w:rPr>
      </w:pPr>
      <w:r w:rsidRPr="00816A2E">
        <w:rPr>
          <w:snapToGrid w:val="0"/>
          <w:sz w:val="28"/>
          <w:szCs w:val="28"/>
        </w:rPr>
        <w:t>Предприятием не заявлены расходы по данной статье.</w:t>
      </w:r>
      <w:r w:rsidRPr="00816A2E">
        <w:rPr>
          <w:snapToGrid w:val="0"/>
          <w:sz w:val="28"/>
          <w:szCs w:val="28"/>
        </w:rPr>
        <w:br/>
      </w:r>
    </w:p>
    <w:p w14:paraId="2A22688A" w14:textId="77777777" w:rsidR="00816A2E" w:rsidRPr="00816A2E" w:rsidRDefault="00816A2E" w:rsidP="00816A2E">
      <w:pPr>
        <w:keepNext/>
        <w:keepLines/>
        <w:jc w:val="both"/>
        <w:outlineLvl w:val="1"/>
        <w:rPr>
          <w:rFonts w:eastAsia="Calibri"/>
          <w:b/>
          <w:sz w:val="28"/>
          <w:szCs w:val="28"/>
          <w:lang w:val="x-none" w:eastAsia="en-US"/>
        </w:rPr>
      </w:pPr>
      <w:r w:rsidRPr="00816A2E">
        <w:rPr>
          <w:rFonts w:eastAsia="Calibri"/>
          <w:b/>
          <w:sz w:val="28"/>
          <w:szCs w:val="28"/>
          <w:lang w:eastAsia="en-US"/>
        </w:rPr>
        <w:t>5</w:t>
      </w:r>
      <w:r w:rsidRPr="00816A2E">
        <w:rPr>
          <w:rFonts w:eastAsia="Calibri"/>
          <w:b/>
          <w:sz w:val="28"/>
          <w:szCs w:val="28"/>
          <w:lang w:val="x-none" w:eastAsia="en-US"/>
        </w:rPr>
        <w:t>.2.4.7</w:t>
      </w:r>
      <w:r w:rsidRPr="00816A2E">
        <w:rPr>
          <w:rFonts w:eastAsia="Calibri"/>
          <w:b/>
          <w:sz w:val="28"/>
          <w:szCs w:val="28"/>
          <w:lang w:eastAsia="en-US"/>
        </w:rPr>
        <w:t>.</w:t>
      </w:r>
      <w:r w:rsidRPr="00816A2E">
        <w:rPr>
          <w:rFonts w:eastAsia="Calibri"/>
          <w:b/>
          <w:sz w:val="28"/>
          <w:szCs w:val="28"/>
          <w:lang w:val="x-none" w:eastAsia="en-US"/>
        </w:rPr>
        <w:t xml:space="preserve"> Водный налог</w:t>
      </w:r>
    </w:p>
    <w:p w14:paraId="05114E67" w14:textId="77777777" w:rsidR="00816A2E" w:rsidRPr="00816A2E" w:rsidRDefault="00816A2E" w:rsidP="00816A2E">
      <w:pPr>
        <w:ind w:firstLine="851"/>
        <w:jc w:val="both"/>
        <w:rPr>
          <w:snapToGrid w:val="0"/>
          <w:sz w:val="28"/>
          <w:szCs w:val="28"/>
        </w:rPr>
      </w:pPr>
    </w:p>
    <w:p w14:paraId="03F977D9" w14:textId="77777777" w:rsidR="00816A2E" w:rsidRPr="00816A2E" w:rsidRDefault="00816A2E" w:rsidP="00816A2E">
      <w:pPr>
        <w:ind w:firstLine="709"/>
        <w:jc w:val="both"/>
        <w:rPr>
          <w:snapToGrid w:val="0"/>
          <w:sz w:val="28"/>
          <w:szCs w:val="28"/>
        </w:rPr>
      </w:pPr>
      <w:r w:rsidRPr="00816A2E">
        <w:rPr>
          <w:snapToGrid w:val="0"/>
          <w:sz w:val="28"/>
          <w:szCs w:val="28"/>
        </w:rPr>
        <w:t>Предприятием не заявлены расходы по данной статье.</w:t>
      </w:r>
    </w:p>
    <w:p w14:paraId="14777CAD" w14:textId="77777777" w:rsidR="00816A2E" w:rsidRPr="00816A2E" w:rsidRDefault="00816A2E" w:rsidP="00816A2E">
      <w:pPr>
        <w:ind w:firstLine="709"/>
        <w:jc w:val="both"/>
        <w:rPr>
          <w:snapToGrid w:val="0"/>
          <w:sz w:val="28"/>
          <w:szCs w:val="28"/>
        </w:rPr>
      </w:pPr>
    </w:p>
    <w:p w14:paraId="46F6BF35" w14:textId="77777777" w:rsidR="00816A2E" w:rsidRPr="00816A2E" w:rsidRDefault="00816A2E" w:rsidP="00816A2E">
      <w:pPr>
        <w:keepNext/>
        <w:keepLines/>
        <w:jc w:val="both"/>
        <w:outlineLvl w:val="1"/>
        <w:rPr>
          <w:rFonts w:eastAsia="Calibri"/>
          <w:b/>
          <w:sz w:val="28"/>
          <w:szCs w:val="28"/>
          <w:lang w:eastAsia="en-US"/>
        </w:rPr>
      </w:pPr>
      <w:r w:rsidRPr="00816A2E">
        <w:rPr>
          <w:rFonts w:eastAsia="Calibri"/>
          <w:b/>
          <w:sz w:val="28"/>
          <w:szCs w:val="28"/>
          <w:lang w:eastAsia="en-US"/>
        </w:rPr>
        <w:t>5</w:t>
      </w:r>
      <w:r w:rsidRPr="00816A2E">
        <w:rPr>
          <w:rFonts w:eastAsia="Calibri"/>
          <w:b/>
          <w:sz w:val="28"/>
          <w:szCs w:val="28"/>
          <w:lang w:val="x-none" w:eastAsia="en-US"/>
        </w:rPr>
        <w:t>.2.4.</w:t>
      </w:r>
      <w:r w:rsidRPr="00816A2E">
        <w:rPr>
          <w:rFonts w:eastAsia="Calibri"/>
          <w:b/>
          <w:sz w:val="28"/>
          <w:szCs w:val="28"/>
          <w:lang w:eastAsia="en-US"/>
        </w:rPr>
        <w:t>8.</w:t>
      </w:r>
      <w:r w:rsidRPr="00816A2E">
        <w:rPr>
          <w:rFonts w:eastAsia="Calibri"/>
          <w:b/>
          <w:sz w:val="28"/>
          <w:szCs w:val="28"/>
          <w:lang w:val="x-none" w:eastAsia="en-US"/>
        </w:rPr>
        <w:t xml:space="preserve"> </w:t>
      </w:r>
      <w:r w:rsidRPr="00816A2E">
        <w:rPr>
          <w:rFonts w:eastAsia="Calibri"/>
          <w:b/>
          <w:sz w:val="28"/>
          <w:szCs w:val="28"/>
          <w:lang w:eastAsia="en-US"/>
        </w:rPr>
        <w:t>Прочие</w:t>
      </w:r>
      <w:r w:rsidRPr="00816A2E">
        <w:rPr>
          <w:rFonts w:eastAsia="Calibri"/>
          <w:b/>
          <w:sz w:val="28"/>
          <w:szCs w:val="28"/>
          <w:lang w:val="x-none" w:eastAsia="en-US"/>
        </w:rPr>
        <w:t xml:space="preserve"> налог</w:t>
      </w:r>
      <w:r w:rsidRPr="00816A2E">
        <w:rPr>
          <w:rFonts w:eastAsia="Calibri"/>
          <w:b/>
          <w:sz w:val="28"/>
          <w:szCs w:val="28"/>
          <w:lang w:eastAsia="en-US"/>
        </w:rPr>
        <w:t>и</w:t>
      </w:r>
    </w:p>
    <w:p w14:paraId="03121D3D" w14:textId="77777777" w:rsidR="00816A2E" w:rsidRPr="00816A2E" w:rsidRDefault="00816A2E" w:rsidP="00816A2E">
      <w:pPr>
        <w:tabs>
          <w:tab w:val="left" w:pos="1890"/>
        </w:tabs>
        <w:ind w:firstLine="720"/>
        <w:jc w:val="both"/>
        <w:rPr>
          <w:snapToGrid w:val="0"/>
          <w:sz w:val="28"/>
          <w:szCs w:val="28"/>
          <w:highlight w:val="yellow"/>
          <w:lang w:eastAsia="en-US"/>
        </w:rPr>
      </w:pPr>
    </w:p>
    <w:p w14:paraId="68F85D7D" w14:textId="77777777" w:rsidR="00816A2E" w:rsidRPr="00816A2E" w:rsidRDefault="00816A2E" w:rsidP="00816A2E">
      <w:pPr>
        <w:ind w:firstLine="709"/>
        <w:jc w:val="both"/>
        <w:rPr>
          <w:snapToGrid w:val="0"/>
          <w:sz w:val="28"/>
          <w:szCs w:val="28"/>
        </w:rPr>
      </w:pPr>
      <w:r w:rsidRPr="00816A2E">
        <w:rPr>
          <w:snapToGrid w:val="0"/>
          <w:sz w:val="28"/>
          <w:szCs w:val="28"/>
        </w:rPr>
        <w:t>Предприятием не заявлены расходы по данной статье.</w:t>
      </w:r>
    </w:p>
    <w:p w14:paraId="1B276453" w14:textId="77777777" w:rsidR="00816A2E" w:rsidRPr="00816A2E" w:rsidRDefault="00816A2E" w:rsidP="00816A2E">
      <w:pPr>
        <w:ind w:firstLine="709"/>
        <w:jc w:val="both"/>
        <w:rPr>
          <w:snapToGrid w:val="0"/>
          <w:sz w:val="28"/>
          <w:szCs w:val="28"/>
        </w:rPr>
      </w:pPr>
    </w:p>
    <w:p w14:paraId="51407B73" w14:textId="77777777" w:rsidR="00816A2E" w:rsidRPr="00816A2E" w:rsidRDefault="00816A2E" w:rsidP="00816A2E">
      <w:pPr>
        <w:keepNext/>
        <w:keepLines/>
        <w:jc w:val="both"/>
        <w:outlineLvl w:val="1"/>
        <w:rPr>
          <w:rFonts w:eastAsia="Calibri"/>
          <w:b/>
          <w:sz w:val="28"/>
          <w:szCs w:val="28"/>
          <w:lang w:eastAsia="en-US"/>
        </w:rPr>
      </w:pPr>
      <w:r w:rsidRPr="00816A2E">
        <w:rPr>
          <w:rFonts w:eastAsia="Calibri"/>
          <w:b/>
          <w:sz w:val="28"/>
          <w:szCs w:val="28"/>
          <w:lang w:eastAsia="en-US"/>
        </w:rPr>
        <w:t>5</w:t>
      </w:r>
      <w:r w:rsidRPr="00816A2E">
        <w:rPr>
          <w:rFonts w:eastAsia="Calibri"/>
          <w:b/>
          <w:sz w:val="28"/>
          <w:szCs w:val="28"/>
          <w:lang w:val="x-none" w:eastAsia="en-US"/>
        </w:rPr>
        <w:t>.2.5</w:t>
      </w:r>
      <w:r w:rsidRPr="00816A2E">
        <w:rPr>
          <w:rFonts w:eastAsia="Calibri"/>
          <w:b/>
          <w:sz w:val="28"/>
          <w:szCs w:val="28"/>
          <w:lang w:eastAsia="en-US"/>
        </w:rPr>
        <w:t xml:space="preserve">. </w:t>
      </w:r>
      <w:r w:rsidRPr="00816A2E">
        <w:rPr>
          <w:rFonts w:eastAsia="Calibri"/>
          <w:b/>
          <w:sz w:val="28"/>
          <w:szCs w:val="28"/>
          <w:lang w:val="x-none" w:eastAsia="en-US"/>
        </w:rPr>
        <w:t>Отчисления на социальные нужды</w:t>
      </w:r>
    </w:p>
    <w:p w14:paraId="31CCC691" w14:textId="77777777" w:rsidR="00816A2E" w:rsidRPr="00816A2E" w:rsidRDefault="00816A2E" w:rsidP="00816A2E">
      <w:pPr>
        <w:rPr>
          <w:snapToGrid w:val="0"/>
          <w:sz w:val="28"/>
          <w:szCs w:val="28"/>
          <w:lang w:eastAsia="en-US"/>
        </w:rPr>
      </w:pPr>
    </w:p>
    <w:p w14:paraId="17EA6FB6" w14:textId="77777777" w:rsidR="00816A2E" w:rsidRPr="00816A2E" w:rsidRDefault="00816A2E" w:rsidP="00816A2E">
      <w:pPr>
        <w:ind w:firstLine="709"/>
        <w:jc w:val="both"/>
        <w:rPr>
          <w:snapToGrid w:val="0"/>
          <w:sz w:val="28"/>
          <w:szCs w:val="28"/>
        </w:rPr>
      </w:pPr>
      <w:r w:rsidRPr="00816A2E">
        <w:rPr>
          <w:snapToGrid w:val="0"/>
          <w:sz w:val="28"/>
          <w:szCs w:val="28"/>
        </w:rPr>
        <w:t>В расходы по статье «Отчисления на социальные нужды» включаются:</w:t>
      </w:r>
    </w:p>
    <w:p w14:paraId="17CC5417" w14:textId="77777777" w:rsidR="00816A2E" w:rsidRPr="00816A2E" w:rsidRDefault="00816A2E" w:rsidP="00816A2E">
      <w:pPr>
        <w:ind w:firstLine="709"/>
        <w:jc w:val="both"/>
        <w:rPr>
          <w:snapToGrid w:val="0"/>
          <w:sz w:val="28"/>
          <w:szCs w:val="28"/>
        </w:rPr>
      </w:pPr>
      <w:r w:rsidRPr="00816A2E">
        <w:rPr>
          <w:snapToGrid w:val="0"/>
          <w:sz w:val="28"/>
          <w:szCs w:val="28"/>
        </w:rPr>
        <w:t xml:space="preserve">- сумма страховых взносов в соответствии с п. 5.1 ст. 421 Налогового кодекса Российской Федерации (часть вторая) от 05.08.2000 № 117-ФЗ </w:t>
      </w:r>
      <w:r w:rsidRPr="00816A2E">
        <w:rPr>
          <w:snapToGrid w:val="0"/>
          <w:sz w:val="28"/>
          <w:szCs w:val="28"/>
        </w:rPr>
        <w:br/>
        <w:t xml:space="preserve">(30 %); </w:t>
      </w:r>
    </w:p>
    <w:p w14:paraId="14C2A7F6" w14:textId="77777777" w:rsidR="00816A2E" w:rsidRPr="00816A2E" w:rsidRDefault="00816A2E" w:rsidP="00816A2E">
      <w:pPr>
        <w:ind w:firstLine="709"/>
        <w:jc w:val="both"/>
        <w:rPr>
          <w:snapToGrid w:val="0"/>
          <w:sz w:val="28"/>
          <w:szCs w:val="28"/>
        </w:rPr>
      </w:pPr>
      <w:r w:rsidRPr="00816A2E">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816A2E">
        <w:rPr>
          <w:snapToGrid w:val="0"/>
          <w:sz w:val="28"/>
          <w:szCs w:val="28"/>
        </w:rPr>
        <w:br/>
        <w:t>(в зависимости от опасности или вредности труда);</w:t>
      </w:r>
    </w:p>
    <w:p w14:paraId="0AB2454A" w14:textId="77777777" w:rsidR="00816A2E" w:rsidRPr="00816A2E" w:rsidRDefault="00816A2E" w:rsidP="00816A2E">
      <w:pPr>
        <w:ind w:firstLine="709"/>
        <w:jc w:val="both"/>
        <w:rPr>
          <w:snapToGrid w:val="0"/>
          <w:sz w:val="28"/>
          <w:szCs w:val="28"/>
        </w:rPr>
      </w:pPr>
      <w:r w:rsidRPr="00816A2E">
        <w:rPr>
          <w:snapToGrid w:val="0"/>
          <w:sz w:val="28"/>
          <w:szCs w:val="28"/>
        </w:rPr>
        <w:t xml:space="preserve">- сумма страховых взносов на обязательное социальное страхование </w:t>
      </w:r>
      <w:r w:rsidRPr="00816A2E">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0,4 %).</w:t>
      </w:r>
    </w:p>
    <w:p w14:paraId="7418CED8" w14:textId="77777777" w:rsidR="00816A2E" w:rsidRPr="00816A2E" w:rsidRDefault="00816A2E" w:rsidP="00816A2E">
      <w:pPr>
        <w:ind w:firstLine="709"/>
        <w:jc w:val="both"/>
        <w:rPr>
          <w:snapToGrid w:val="0"/>
          <w:sz w:val="28"/>
          <w:szCs w:val="28"/>
        </w:rPr>
      </w:pPr>
      <w:r w:rsidRPr="00816A2E">
        <w:rPr>
          <w:snapToGrid w:val="0"/>
          <w:sz w:val="28"/>
          <w:szCs w:val="28"/>
        </w:rPr>
        <w:t xml:space="preserve">Общий процент отчислений на социальные нужды составляет: </w:t>
      </w:r>
      <w:r w:rsidRPr="00816A2E">
        <w:rPr>
          <w:snapToGrid w:val="0"/>
          <w:sz w:val="28"/>
          <w:szCs w:val="28"/>
        </w:rPr>
        <w:br/>
        <w:t xml:space="preserve">30 % (сумма страховых взносов в фонды) + 0,40 % (страхование </w:t>
      </w:r>
      <w:r w:rsidRPr="00816A2E">
        <w:rPr>
          <w:snapToGrid w:val="0"/>
          <w:sz w:val="28"/>
          <w:szCs w:val="28"/>
        </w:rPr>
        <w:br/>
        <w:t xml:space="preserve">от несчастных случаев на производстве) = </w:t>
      </w:r>
      <w:r w:rsidRPr="00816A2E">
        <w:rPr>
          <w:b/>
          <w:snapToGrid w:val="0"/>
          <w:sz w:val="28"/>
          <w:szCs w:val="28"/>
        </w:rPr>
        <w:t>30,40 %.</w:t>
      </w:r>
    </w:p>
    <w:p w14:paraId="76C41FB0" w14:textId="77777777" w:rsidR="00816A2E" w:rsidRPr="00816A2E" w:rsidRDefault="00816A2E" w:rsidP="00816A2E">
      <w:pPr>
        <w:ind w:firstLine="709"/>
        <w:jc w:val="both"/>
        <w:rPr>
          <w:snapToGrid w:val="0"/>
          <w:sz w:val="28"/>
          <w:szCs w:val="28"/>
        </w:rPr>
      </w:pPr>
      <w:r w:rsidRPr="00816A2E">
        <w:rPr>
          <w:snapToGrid w:val="0"/>
          <w:sz w:val="28"/>
          <w:szCs w:val="28"/>
        </w:rPr>
        <w:t xml:space="preserve">По данной статье на 2025 год предприятием планируются расходы </w:t>
      </w:r>
      <w:r w:rsidRPr="00816A2E">
        <w:rPr>
          <w:snapToGrid w:val="0"/>
          <w:sz w:val="28"/>
          <w:szCs w:val="28"/>
        </w:rPr>
        <w:br/>
        <w:t xml:space="preserve">в размере 6 031 тыс. руб. </w:t>
      </w:r>
    </w:p>
    <w:p w14:paraId="5D00A071"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w:t>
      </w:r>
      <w:r w:rsidRPr="00816A2E">
        <w:rPr>
          <w:snapToGrid w:val="0"/>
          <w:sz w:val="28"/>
          <w:szCs w:val="28"/>
        </w:rPr>
        <w:lastRenderedPageBreak/>
        <w:t>ценообразования. Для этого были рассмотрены и проанализированы следующие представленные материалы:</w:t>
      </w:r>
    </w:p>
    <w:p w14:paraId="7C17F27A" w14:textId="77777777" w:rsidR="00816A2E" w:rsidRPr="00816A2E" w:rsidRDefault="00816A2E" w:rsidP="00816A2E">
      <w:pPr>
        <w:ind w:firstLine="709"/>
        <w:jc w:val="both"/>
        <w:rPr>
          <w:snapToGrid w:val="0"/>
          <w:sz w:val="28"/>
          <w:szCs w:val="28"/>
        </w:rPr>
      </w:pPr>
      <w:r w:rsidRPr="00816A2E">
        <w:rPr>
          <w:snapToGrid w:val="0"/>
          <w:sz w:val="28"/>
          <w:szCs w:val="28"/>
        </w:rPr>
        <w:t>Уведомление о страховом тарифе на обязательное социальное страхование от несчастных случаев на производстве и профессиональных заболеваний на 2024 год от 21.03.2024 (DOCS.FORM.6.42. Часть 2. Том 17. Отчисления на соц. нужды. Соц. страх. ДТВ Уведомление о страховом тарифе).</w:t>
      </w:r>
    </w:p>
    <w:p w14:paraId="3DBE33F2" w14:textId="77777777" w:rsidR="00816A2E" w:rsidRPr="00816A2E" w:rsidRDefault="00816A2E" w:rsidP="00816A2E">
      <w:pPr>
        <w:ind w:firstLine="709"/>
        <w:jc w:val="both"/>
        <w:rPr>
          <w:snapToGrid w:val="0"/>
          <w:sz w:val="28"/>
          <w:szCs w:val="28"/>
        </w:rPr>
      </w:pPr>
      <w:r w:rsidRPr="00816A2E">
        <w:rPr>
          <w:snapToGrid w:val="0"/>
          <w:sz w:val="28"/>
          <w:szCs w:val="28"/>
        </w:rPr>
        <w:t>Письмо от социального фонда России об отказе в установлении скидки к страховому тарифу (DOCS.FORM.6.42. Часть 2. Том 17. Отчисления на соц. нужды. Соц. страх 2024. Приказ о надбавке)</w:t>
      </w:r>
    </w:p>
    <w:p w14:paraId="44DBAE0B" w14:textId="77777777" w:rsidR="00816A2E" w:rsidRPr="00816A2E" w:rsidRDefault="00816A2E" w:rsidP="00816A2E">
      <w:pPr>
        <w:ind w:firstLine="709"/>
        <w:jc w:val="both"/>
        <w:rPr>
          <w:snapToGrid w:val="0"/>
          <w:sz w:val="28"/>
          <w:szCs w:val="28"/>
        </w:rPr>
      </w:pPr>
      <w:r w:rsidRPr="00816A2E">
        <w:rPr>
          <w:snapToGrid w:val="0"/>
          <w:sz w:val="28"/>
          <w:szCs w:val="28"/>
        </w:rPr>
        <w:t xml:space="preserve">По оценке экспертов, на 2025 год фонд оплаты труда в операционных расходах предприятия на производство тепловой энергии составил: </w:t>
      </w:r>
      <w:r w:rsidRPr="00816A2E">
        <w:rPr>
          <w:snapToGrid w:val="0"/>
          <w:sz w:val="28"/>
          <w:szCs w:val="28"/>
        </w:rPr>
        <w:br/>
        <w:t>18 938 тыс. руб. (ФОТ на 2024 год) ÷ 32 779 тыс. руб. (операционные расходы на 2024 год) × 34 333 тыс. руб. (операционные расходы на 2025 год) = 19 836 тыс. руб.</w:t>
      </w:r>
    </w:p>
    <w:p w14:paraId="3AB0C1C0" w14:textId="77777777" w:rsidR="00816A2E" w:rsidRPr="00816A2E" w:rsidRDefault="00816A2E" w:rsidP="00816A2E">
      <w:pPr>
        <w:ind w:firstLine="709"/>
        <w:jc w:val="both"/>
        <w:rPr>
          <w:snapToGrid w:val="0"/>
          <w:sz w:val="28"/>
          <w:szCs w:val="28"/>
        </w:rPr>
      </w:pPr>
      <w:r w:rsidRPr="00816A2E">
        <w:rPr>
          <w:snapToGrid w:val="0"/>
          <w:sz w:val="28"/>
          <w:szCs w:val="28"/>
        </w:rPr>
        <w:t xml:space="preserve">Эксперты рассчитали отчисления на социальные нужды на 2025 год: </w:t>
      </w:r>
      <w:r w:rsidRPr="00816A2E">
        <w:rPr>
          <w:snapToGrid w:val="0"/>
          <w:sz w:val="28"/>
          <w:szCs w:val="28"/>
        </w:rPr>
        <w:br/>
        <w:t xml:space="preserve">19 836 тыс. руб. (ФОТ на 2025 год) × 30,40 % (размер социальных отчислений) = </w:t>
      </w:r>
      <w:r w:rsidRPr="00816A2E">
        <w:rPr>
          <w:b/>
          <w:snapToGrid w:val="0"/>
          <w:sz w:val="28"/>
          <w:szCs w:val="28"/>
        </w:rPr>
        <w:t>6 030 тыс. руб.</w:t>
      </w:r>
    </w:p>
    <w:p w14:paraId="2A05AFDA" w14:textId="77777777" w:rsidR="00816A2E" w:rsidRPr="00816A2E" w:rsidRDefault="00816A2E" w:rsidP="00816A2E">
      <w:pPr>
        <w:ind w:firstLine="709"/>
        <w:jc w:val="both"/>
        <w:rPr>
          <w:snapToGrid w:val="0"/>
          <w:sz w:val="28"/>
          <w:szCs w:val="28"/>
        </w:rPr>
      </w:pPr>
      <w:r w:rsidRPr="00816A2E">
        <w:rPr>
          <w:snapToGrid w:val="0"/>
          <w:sz w:val="28"/>
          <w:szCs w:val="28"/>
        </w:rPr>
        <w:t xml:space="preserve">Данная величина признается экономически обоснованной </w:t>
      </w:r>
      <w:r w:rsidRPr="00816A2E">
        <w:rPr>
          <w:snapToGrid w:val="0"/>
          <w:sz w:val="28"/>
          <w:szCs w:val="28"/>
        </w:rPr>
        <w:br/>
        <w:t>и</w:t>
      </w:r>
      <w:r w:rsidRPr="00816A2E">
        <w:rPr>
          <w:b/>
          <w:snapToGrid w:val="0"/>
          <w:sz w:val="28"/>
          <w:szCs w:val="28"/>
        </w:rPr>
        <w:t xml:space="preserve"> </w:t>
      </w:r>
      <w:r w:rsidRPr="00816A2E">
        <w:rPr>
          <w:snapToGrid w:val="0"/>
          <w:sz w:val="28"/>
          <w:szCs w:val="28"/>
        </w:rPr>
        <w:t>предлагается к включению в НВВ предприятия на 2025 год.</w:t>
      </w:r>
    </w:p>
    <w:p w14:paraId="37381483"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Расходы в размере 1 тыс. руб., не подтвержденные предприятием документально, подлежат исключению из НВВ на 2025 год, </w:t>
      </w:r>
      <w:r w:rsidRPr="00816A2E">
        <w:rPr>
          <w:snapToGrid w:val="0"/>
          <w:sz w:val="28"/>
          <w:szCs w:val="28"/>
        </w:rPr>
        <w:br/>
        <w:t>как экономически необоснованные.</w:t>
      </w:r>
    </w:p>
    <w:p w14:paraId="7D77C904" w14:textId="77777777" w:rsidR="00816A2E" w:rsidRPr="00816A2E" w:rsidRDefault="00816A2E" w:rsidP="00816A2E">
      <w:pPr>
        <w:ind w:firstLine="709"/>
        <w:jc w:val="both"/>
        <w:rPr>
          <w:snapToGrid w:val="0"/>
          <w:sz w:val="28"/>
          <w:szCs w:val="28"/>
        </w:rPr>
      </w:pPr>
    </w:p>
    <w:p w14:paraId="7767A013" w14:textId="77777777" w:rsidR="00816A2E" w:rsidRPr="00816A2E" w:rsidRDefault="00816A2E" w:rsidP="00816A2E">
      <w:pPr>
        <w:keepNext/>
        <w:keepLines/>
        <w:jc w:val="both"/>
        <w:outlineLvl w:val="1"/>
        <w:rPr>
          <w:rFonts w:eastAsia="Calibri"/>
          <w:b/>
          <w:sz w:val="28"/>
          <w:szCs w:val="28"/>
          <w:lang w:val="x-none" w:eastAsia="en-US"/>
        </w:rPr>
      </w:pPr>
      <w:r w:rsidRPr="00816A2E">
        <w:rPr>
          <w:rFonts w:eastAsia="Calibri"/>
          <w:b/>
          <w:sz w:val="28"/>
          <w:szCs w:val="28"/>
          <w:lang w:eastAsia="en-US"/>
        </w:rPr>
        <w:t>5</w:t>
      </w:r>
      <w:r w:rsidRPr="00816A2E">
        <w:rPr>
          <w:rFonts w:eastAsia="Calibri"/>
          <w:b/>
          <w:sz w:val="28"/>
          <w:szCs w:val="28"/>
          <w:lang w:val="x-none" w:eastAsia="en-US"/>
        </w:rPr>
        <w:t>.2.6</w:t>
      </w:r>
      <w:r w:rsidRPr="00816A2E">
        <w:rPr>
          <w:rFonts w:eastAsia="Calibri"/>
          <w:b/>
          <w:sz w:val="28"/>
          <w:szCs w:val="28"/>
          <w:lang w:eastAsia="en-US"/>
        </w:rPr>
        <w:t>.</w:t>
      </w:r>
      <w:r w:rsidRPr="00816A2E">
        <w:rPr>
          <w:rFonts w:eastAsia="Calibri"/>
          <w:b/>
          <w:sz w:val="28"/>
          <w:szCs w:val="28"/>
          <w:lang w:val="x-none" w:eastAsia="en-US"/>
        </w:rPr>
        <w:t xml:space="preserve"> Расходы по сомнительным долгам </w:t>
      </w:r>
    </w:p>
    <w:p w14:paraId="5D750265" w14:textId="77777777" w:rsidR="00816A2E" w:rsidRPr="00816A2E" w:rsidRDefault="00816A2E" w:rsidP="00816A2E">
      <w:pPr>
        <w:ind w:firstLine="709"/>
        <w:jc w:val="both"/>
        <w:rPr>
          <w:snapToGrid w:val="0"/>
          <w:sz w:val="28"/>
          <w:szCs w:val="28"/>
        </w:rPr>
      </w:pPr>
    </w:p>
    <w:p w14:paraId="6CE9C284" w14:textId="77777777" w:rsidR="00816A2E" w:rsidRPr="00816A2E" w:rsidRDefault="00816A2E" w:rsidP="00816A2E">
      <w:pPr>
        <w:ind w:firstLine="709"/>
        <w:jc w:val="both"/>
        <w:rPr>
          <w:snapToGrid w:val="0"/>
          <w:sz w:val="28"/>
          <w:szCs w:val="28"/>
        </w:rPr>
      </w:pPr>
      <w:r w:rsidRPr="00816A2E">
        <w:rPr>
          <w:snapToGrid w:val="0"/>
          <w:sz w:val="28"/>
          <w:szCs w:val="28"/>
        </w:rPr>
        <w:t>Предприятием не заявлены расходы по данной статье.</w:t>
      </w:r>
    </w:p>
    <w:p w14:paraId="5ED83C62" w14:textId="77777777" w:rsidR="00816A2E" w:rsidRPr="00816A2E" w:rsidRDefault="00816A2E" w:rsidP="00816A2E">
      <w:pPr>
        <w:rPr>
          <w:sz w:val="28"/>
          <w:szCs w:val="28"/>
        </w:rPr>
      </w:pPr>
    </w:p>
    <w:p w14:paraId="28917450" w14:textId="77777777" w:rsidR="00816A2E" w:rsidRPr="00816A2E" w:rsidRDefault="00816A2E" w:rsidP="00816A2E">
      <w:pPr>
        <w:keepNext/>
        <w:keepLines/>
        <w:jc w:val="both"/>
        <w:outlineLvl w:val="1"/>
        <w:rPr>
          <w:rFonts w:eastAsia="Calibri"/>
          <w:b/>
          <w:sz w:val="28"/>
          <w:szCs w:val="28"/>
          <w:lang w:val="x-none" w:eastAsia="en-US"/>
        </w:rPr>
      </w:pPr>
      <w:r w:rsidRPr="00816A2E">
        <w:rPr>
          <w:rFonts w:eastAsia="Calibri"/>
          <w:b/>
          <w:sz w:val="28"/>
          <w:szCs w:val="28"/>
          <w:lang w:eastAsia="en-US"/>
        </w:rPr>
        <w:t>5</w:t>
      </w:r>
      <w:r w:rsidRPr="00816A2E">
        <w:rPr>
          <w:rFonts w:eastAsia="Calibri"/>
          <w:b/>
          <w:sz w:val="28"/>
          <w:szCs w:val="28"/>
          <w:lang w:val="x-none" w:eastAsia="en-US"/>
        </w:rPr>
        <w:t>.2.7</w:t>
      </w:r>
      <w:r w:rsidRPr="00816A2E">
        <w:rPr>
          <w:rFonts w:eastAsia="Calibri"/>
          <w:b/>
          <w:sz w:val="28"/>
          <w:szCs w:val="28"/>
          <w:lang w:eastAsia="en-US"/>
        </w:rPr>
        <w:t xml:space="preserve">. </w:t>
      </w:r>
      <w:r w:rsidRPr="00816A2E">
        <w:rPr>
          <w:rFonts w:eastAsia="Calibri"/>
          <w:b/>
          <w:sz w:val="28"/>
          <w:szCs w:val="28"/>
          <w:lang w:val="x-none" w:eastAsia="en-US"/>
        </w:rPr>
        <w:t>Амортизация основных средств и нематериальных активов</w:t>
      </w:r>
    </w:p>
    <w:p w14:paraId="6F27EC70" w14:textId="77777777" w:rsidR="00816A2E" w:rsidRPr="00816A2E" w:rsidRDefault="00816A2E" w:rsidP="00816A2E">
      <w:pPr>
        <w:ind w:firstLine="720"/>
        <w:jc w:val="both"/>
        <w:rPr>
          <w:snapToGrid w:val="0"/>
          <w:sz w:val="28"/>
          <w:szCs w:val="28"/>
        </w:rPr>
      </w:pPr>
    </w:p>
    <w:p w14:paraId="69A67A8C" w14:textId="77777777" w:rsidR="00816A2E" w:rsidRPr="00816A2E" w:rsidRDefault="00816A2E" w:rsidP="00816A2E">
      <w:pPr>
        <w:tabs>
          <w:tab w:val="left" w:pos="1890"/>
        </w:tabs>
        <w:ind w:firstLine="720"/>
        <w:jc w:val="both"/>
        <w:rPr>
          <w:snapToGrid w:val="0"/>
          <w:color w:val="000000"/>
          <w:sz w:val="28"/>
          <w:szCs w:val="28"/>
        </w:rPr>
      </w:pPr>
      <w:r w:rsidRPr="00816A2E">
        <w:rPr>
          <w:snapToGrid w:val="0"/>
          <w:color w:val="000000"/>
          <w:sz w:val="28"/>
          <w:szCs w:val="28"/>
        </w:rPr>
        <w:t xml:space="preserve">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w:t>
      </w:r>
      <w:r w:rsidRPr="00816A2E">
        <w:rPr>
          <w:snapToGrid w:val="0"/>
          <w:color w:val="000000"/>
          <w:sz w:val="28"/>
          <w:szCs w:val="28"/>
        </w:rPr>
        <w:br/>
        <w:t xml:space="preserve">в необходимую валовую выручку, состоят, в том числе из расходов </w:t>
      </w:r>
      <w:r w:rsidRPr="00816A2E">
        <w:rPr>
          <w:snapToGrid w:val="0"/>
          <w:color w:val="000000"/>
          <w:sz w:val="28"/>
          <w:szCs w:val="28"/>
        </w:rPr>
        <w:br/>
        <w:t>на амортизацию основных средств и нематериальных активов.</w:t>
      </w:r>
    </w:p>
    <w:p w14:paraId="32B8426C" w14:textId="77777777" w:rsidR="00816A2E" w:rsidRPr="00816A2E" w:rsidRDefault="00816A2E" w:rsidP="00816A2E">
      <w:pPr>
        <w:tabs>
          <w:tab w:val="left" w:pos="1890"/>
        </w:tabs>
        <w:ind w:firstLine="720"/>
        <w:jc w:val="both"/>
        <w:rPr>
          <w:snapToGrid w:val="0"/>
          <w:color w:val="000000"/>
          <w:sz w:val="28"/>
          <w:szCs w:val="28"/>
        </w:rPr>
      </w:pPr>
      <w:r w:rsidRPr="00816A2E">
        <w:rPr>
          <w:snapToGrid w:val="0"/>
          <w:color w:val="00000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61D902D9" w14:textId="77777777" w:rsidR="00816A2E" w:rsidRPr="00816A2E" w:rsidRDefault="00816A2E" w:rsidP="00816A2E">
      <w:pPr>
        <w:tabs>
          <w:tab w:val="left" w:pos="1890"/>
        </w:tabs>
        <w:ind w:firstLine="720"/>
        <w:jc w:val="both"/>
        <w:rPr>
          <w:snapToGrid w:val="0"/>
          <w:color w:val="000000"/>
          <w:sz w:val="28"/>
          <w:szCs w:val="28"/>
        </w:rPr>
      </w:pPr>
      <w:r w:rsidRPr="00816A2E">
        <w:rPr>
          <w:snapToGrid w:val="0"/>
          <w:color w:val="000000"/>
          <w:sz w:val="28"/>
          <w:szCs w:val="28"/>
        </w:rPr>
        <w:t>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5D4F21F6" w14:textId="77777777" w:rsidR="00816A2E" w:rsidRPr="00816A2E" w:rsidRDefault="00816A2E" w:rsidP="00816A2E">
      <w:pPr>
        <w:tabs>
          <w:tab w:val="left" w:pos="1890"/>
        </w:tabs>
        <w:ind w:firstLine="720"/>
        <w:jc w:val="both"/>
        <w:rPr>
          <w:snapToGrid w:val="0"/>
          <w:color w:val="000000"/>
          <w:sz w:val="28"/>
          <w:szCs w:val="28"/>
        </w:rPr>
      </w:pPr>
      <w:r w:rsidRPr="00816A2E">
        <w:rPr>
          <w:snapToGrid w:val="0"/>
          <w:color w:val="000000"/>
          <w:sz w:val="28"/>
          <w:szCs w:val="28"/>
        </w:rPr>
        <w:lastRenderedPageBreak/>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3FD6C01F" w14:textId="77777777" w:rsidR="00816A2E" w:rsidRPr="00816A2E" w:rsidRDefault="00816A2E" w:rsidP="00816A2E">
      <w:pPr>
        <w:tabs>
          <w:tab w:val="left" w:pos="1890"/>
        </w:tabs>
        <w:ind w:firstLine="720"/>
        <w:jc w:val="both"/>
        <w:rPr>
          <w:snapToGrid w:val="0"/>
          <w:color w:val="000000"/>
          <w:sz w:val="28"/>
          <w:szCs w:val="28"/>
        </w:rPr>
      </w:pPr>
      <w:r w:rsidRPr="00816A2E">
        <w:rPr>
          <w:snapToGrid w:val="0"/>
          <w:color w:val="000000"/>
          <w:sz w:val="28"/>
          <w:szCs w:val="28"/>
        </w:rPr>
        <w:t>а) имеет материально-вещественную форму;</w:t>
      </w:r>
    </w:p>
    <w:p w14:paraId="2C95325D" w14:textId="77777777" w:rsidR="00816A2E" w:rsidRPr="00816A2E" w:rsidRDefault="00816A2E" w:rsidP="00816A2E">
      <w:pPr>
        <w:tabs>
          <w:tab w:val="left" w:pos="1890"/>
        </w:tabs>
        <w:ind w:firstLine="720"/>
        <w:jc w:val="both"/>
        <w:rPr>
          <w:snapToGrid w:val="0"/>
          <w:color w:val="000000"/>
          <w:sz w:val="28"/>
          <w:szCs w:val="28"/>
        </w:rPr>
      </w:pPr>
      <w:r w:rsidRPr="00816A2E">
        <w:rPr>
          <w:snapToGrid w:val="0"/>
          <w:color w:val="000000"/>
          <w:sz w:val="28"/>
          <w:szCs w:val="28"/>
        </w:rPr>
        <w:t xml:space="preserve">б) предназначен для использования организацией в ходе обычной деятельности при производстве и (или) продаже ею продукции (товаров), </w:t>
      </w:r>
      <w:r w:rsidRPr="00816A2E">
        <w:rPr>
          <w:snapToGrid w:val="0"/>
          <w:color w:val="000000"/>
          <w:sz w:val="28"/>
          <w:szCs w:val="28"/>
        </w:rPr>
        <w:br/>
        <w:t>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72B9F01A" w14:textId="77777777" w:rsidR="00816A2E" w:rsidRPr="00816A2E" w:rsidRDefault="00816A2E" w:rsidP="00816A2E">
      <w:pPr>
        <w:tabs>
          <w:tab w:val="left" w:pos="1890"/>
        </w:tabs>
        <w:ind w:firstLine="720"/>
        <w:jc w:val="both"/>
        <w:rPr>
          <w:snapToGrid w:val="0"/>
          <w:color w:val="000000"/>
          <w:sz w:val="28"/>
          <w:szCs w:val="28"/>
        </w:rPr>
      </w:pPr>
      <w:r w:rsidRPr="00816A2E">
        <w:rPr>
          <w:snapToGrid w:val="0"/>
          <w:color w:val="00000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623CF8E0" w14:textId="77777777" w:rsidR="00816A2E" w:rsidRPr="00816A2E" w:rsidRDefault="00816A2E" w:rsidP="00816A2E">
      <w:pPr>
        <w:tabs>
          <w:tab w:val="left" w:pos="1890"/>
        </w:tabs>
        <w:ind w:firstLine="720"/>
        <w:jc w:val="both"/>
        <w:rPr>
          <w:snapToGrid w:val="0"/>
          <w:color w:val="000000"/>
          <w:sz w:val="28"/>
          <w:szCs w:val="28"/>
        </w:rPr>
      </w:pPr>
      <w:r w:rsidRPr="00816A2E">
        <w:rPr>
          <w:snapToGrid w:val="0"/>
          <w:color w:val="000000"/>
          <w:sz w:val="28"/>
          <w:szCs w:val="28"/>
        </w:rPr>
        <w:t xml:space="preserve">г) способен приносить организации экономические выгоды (доход) </w:t>
      </w:r>
      <w:r w:rsidRPr="00816A2E">
        <w:rPr>
          <w:snapToGrid w:val="0"/>
          <w:color w:val="000000"/>
          <w:sz w:val="28"/>
          <w:szCs w:val="28"/>
        </w:rPr>
        <w:br/>
        <w:t>в будущем (обеспечить достижение некоммерческой организацией целей, ради которых она создана).</w:t>
      </w:r>
    </w:p>
    <w:p w14:paraId="582484B6" w14:textId="77777777" w:rsidR="00816A2E" w:rsidRPr="00816A2E" w:rsidRDefault="00816A2E" w:rsidP="00816A2E">
      <w:pPr>
        <w:tabs>
          <w:tab w:val="left" w:pos="1890"/>
        </w:tabs>
        <w:ind w:firstLine="720"/>
        <w:jc w:val="both"/>
        <w:rPr>
          <w:snapToGrid w:val="0"/>
          <w:color w:val="000000"/>
          <w:sz w:val="28"/>
          <w:szCs w:val="28"/>
        </w:rPr>
      </w:pPr>
      <w:r w:rsidRPr="00816A2E">
        <w:rPr>
          <w:snapToGrid w:val="0"/>
          <w:color w:val="000000"/>
          <w:sz w:val="28"/>
          <w:szCs w:val="28"/>
        </w:rPr>
        <w:t xml:space="preserve">Срок полезного использования основных средств определяется самостоятельно, на дату ввода в эксплуатацию данного объекта, </w:t>
      </w:r>
      <w:r w:rsidRPr="00816A2E">
        <w:rPr>
          <w:snapToGrid w:val="0"/>
          <w:color w:val="000000"/>
          <w:sz w:val="28"/>
          <w:szCs w:val="28"/>
        </w:rPr>
        <w:br/>
        <w:t>на основании классификации основных средств, установлен Постановлением Правительства РФ от 01.01.2002 № 1 «О классификации основных средств, включаемых в амортизационные группы».</w:t>
      </w:r>
    </w:p>
    <w:p w14:paraId="0C042412" w14:textId="77777777" w:rsidR="00816A2E" w:rsidRPr="00816A2E" w:rsidRDefault="00816A2E" w:rsidP="00816A2E">
      <w:pPr>
        <w:tabs>
          <w:tab w:val="left" w:pos="1890"/>
        </w:tabs>
        <w:ind w:firstLine="709"/>
        <w:jc w:val="both"/>
        <w:rPr>
          <w:snapToGrid w:val="0"/>
          <w:color w:val="000000"/>
          <w:sz w:val="28"/>
          <w:szCs w:val="28"/>
        </w:rPr>
      </w:pPr>
      <w:r w:rsidRPr="00816A2E">
        <w:rPr>
          <w:snapToGrid w:val="0"/>
          <w:color w:val="000000"/>
          <w:sz w:val="28"/>
          <w:szCs w:val="28"/>
        </w:rPr>
        <w:t xml:space="preserve">Амортизационные отчисления определяются в соответствии </w:t>
      </w:r>
      <w:r w:rsidRPr="00816A2E">
        <w:rPr>
          <w:snapToGrid w:val="0"/>
          <w:color w:val="000000"/>
          <w:sz w:val="28"/>
          <w:szCs w:val="28"/>
        </w:rP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15E873E0" w14:textId="77777777" w:rsidR="00816A2E" w:rsidRPr="00816A2E" w:rsidRDefault="00816A2E" w:rsidP="00816A2E">
      <w:pPr>
        <w:ind w:firstLine="709"/>
        <w:jc w:val="both"/>
        <w:rPr>
          <w:snapToGrid w:val="0"/>
          <w:sz w:val="28"/>
          <w:szCs w:val="28"/>
        </w:rPr>
      </w:pPr>
      <w:r w:rsidRPr="00816A2E">
        <w:rPr>
          <w:snapToGrid w:val="0"/>
          <w:sz w:val="28"/>
          <w:szCs w:val="28"/>
        </w:rPr>
        <w:t xml:space="preserve">По данной статье предприятием заявлены расходы на уровне </w:t>
      </w:r>
      <w:r w:rsidRPr="00816A2E">
        <w:rPr>
          <w:snapToGrid w:val="0"/>
          <w:sz w:val="28"/>
          <w:szCs w:val="28"/>
        </w:rPr>
        <w:br/>
        <w:t>1 028 тыс. руб.</w:t>
      </w:r>
    </w:p>
    <w:p w14:paraId="11B207BC"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В составе обосновывающих документов представлены:</w:t>
      </w:r>
    </w:p>
    <w:p w14:paraId="75DF62FA"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Ведомость амортизационных отчислений на 2025 год по котельной </w:t>
      </w:r>
      <w:r w:rsidRPr="00816A2E">
        <w:rPr>
          <w:snapToGrid w:val="0"/>
          <w:sz w:val="28"/>
          <w:szCs w:val="28"/>
        </w:rPr>
        <w:br/>
        <w:t>ст. Новокузнецк-Сортировочный (DOCS.FORM.6.42. Часть 1. Том 13. Амортизация основных средств. Ведомость амортизационных отчислений котельная Новокузнецк ТЧ 2025).</w:t>
      </w:r>
    </w:p>
    <w:p w14:paraId="15E50D0E"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Инвентарные карточки учета объектов основных средств по котельной ст. Новокузнецк-Сортировочный (DOCS.FORM.6.42. Часть 2. Том 17. Амортизация. Инвентарные карточки. Новокузнецк).</w:t>
      </w:r>
    </w:p>
    <w:p w14:paraId="0F328BDC"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В соответствии с пунктом 43 Основ ценообразования в сфере теплоснабжения, утвержденных постановлением Правительства Российской Федерации от 22 октября 2012 г.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w:t>
      </w:r>
      <w:r w:rsidRPr="00816A2E">
        <w:rPr>
          <w:snapToGrid w:val="0"/>
          <w:sz w:val="28"/>
          <w:szCs w:val="28"/>
        </w:rPr>
        <w:br/>
        <w:t>при установлении тарифов на очередной период регулирования</w:t>
      </w:r>
      <w:r w:rsidRPr="00816A2E">
        <w:rPr>
          <w:snapToGrid w:val="0"/>
          <w:sz w:val="28"/>
          <w:szCs w:val="28"/>
        </w:rPr>
        <w:br/>
      </w:r>
      <w:r w:rsidRPr="00816A2E">
        <w:rPr>
          <w:snapToGrid w:val="0"/>
          <w:sz w:val="28"/>
          <w:szCs w:val="28"/>
        </w:rPr>
        <w:lastRenderedPageBreak/>
        <w:t>в соответствии с законодательством Российской Федерации, регулирующим отношения в сфере бухгалтерского учета.</w:t>
      </w:r>
    </w:p>
    <w:p w14:paraId="212C2C20" w14:textId="77777777" w:rsidR="00816A2E" w:rsidRPr="00816A2E" w:rsidRDefault="00816A2E" w:rsidP="00816A2E">
      <w:pPr>
        <w:ind w:firstLine="709"/>
        <w:jc w:val="both"/>
        <w:rPr>
          <w:snapToGrid w:val="0"/>
          <w:sz w:val="28"/>
          <w:szCs w:val="28"/>
        </w:rPr>
      </w:pPr>
      <w:r w:rsidRPr="00816A2E">
        <w:rPr>
          <w:snapToGrid w:val="0"/>
          <w:sz w:val="28"/>
          <w:szCs w:val="28"/>
        </w:rPr>
        <w:t xml:space="preserve">Эксперты проанализировали представленную ведомость амортизационных отчислений и инвентарные карточки. </w:t>
      </w:r>
    </w:p>
    <w:p w14:paraId="36A579C1" w14:textId="77777777" w:rsidR="00816A2E" w:rsidRPr="00816A2E" w:rsidRDefault="00816A2E" w:rsidP="00816A2E">
      <w:pPr>
        <w:ind w:firstLine="709"/>
        <w:jc w:val="both"/>
        <w:rPr>
          <w:snapToGrid w:val="0"/>
          <w:sz w:val="28"/>
          <w:szCs w:val="28"/>
        </w:rPr>
      </w:pPr>
      <w:r w:rsidRPr="00816A2E">
        <w:rPr>
          <w:snapToGrid w:val="0"/>
          <w:sz w:val="28"/>
          <w:szCs w:val="28"/>
        </w:rPr>
        <w:t>На основании представленных инвентарных карточек, эксперты произвели расчёт амортизационных отчислений на 2025 год, представленный в таблице 5.</w:t>
      </w:r>
    </w:p>
    <w:p w14:paraId="053CA873" w14:textId="77777777" w:rsidR="00816A2E" w:rsidRPr="00816A2E" w:rsidRDefault="00816A2E" w:rsidP="00816A2E">
      <w:pPr>
        <w:numPr>
          <w:ilvl w:val="0"/>
          <w:numId w:val="13"/>
        </w:numPr>
        <w:ind w:left="9149" w:hanging="1211"/>
        <w:jc w:val="right"/>
        <w:rPr>
          <w:sz w:val="28"/>
          <w:szCs w:val="20"/>
        </w:rPr>
      </w:pPr>
    </w:p>
    <w:p w14:paraId="0316F443" w14:textId="77777777" w:rsidR="00816A2E" w:rsidRPr="00816A2E" w:rsidRDefault="00816A2E" w:rsidP="00816A2E">
      <w:pPr>
        <w:tabs>
          <w:tab w:val="left" w:pos="1890"/>
        </w:tabs>
        <w:ind w:firstLine="709"/>
        <w:jc w:val="both"/>
        <w:rPr>
          <w:snapToGrid w:val="0"/>
          <w:sz w:val="28"/>
          <w:szCs w:val="28"/>
        </w:rPr>
      </w:pPr>
    </w:p>
    <w:p w14:paraId="22A54F76" w14:textId="77777777" w:rsidR="00816A2E" w:rsidRPr="00816A2E" w:rsidRDefault="00816A2E" w:rsidP="00816A2E">
      <w:pPr>
        <w:tabs>
          <w:tab w:val="left" w:pos="1890"/>
        </w:tabs>
        <w:ind w:firstLine="709"/>
        <w:jc w:val="center"/>
        <w:rPr>
          <w:b/>
          <w:snapToGrid w:val="0"/>
          <w:sz w:val="28"/>
          <w:szCs w:val="28"/>
        </w:rPr>
      </w:pPr>
      <w:r w:rsidRPr="00816A2E">
        <w:rPr>
          <w:b/>
          <w:snapToGrid w:val="0"/>
          <w:sz w:val="28"/>
          <w:szCs w:val="28"/>
        </w:rPr>
        <w:t>Расчет амортизационных отчислений на 2025 год</w:t>
      </w:r>
    </w:p>
    <w:p w14:paraId="3AE62049" w14:textId="77777777" w:rsidR="00816A2E" w:rsidRPr="00816A2E" w:rsidRDefault="00816A2E" w:rsidP="00816A2E">
      <w:pPr>
        <w:tabs>
          <w:tab w:val="left" w:pos="1890"/>
        </w:tabs>
        <w:ind w:firstLine="709"/>
        <w:jc w:val="center"/>
        <w:rPr>
          <w:b/>
          <w:snapToGrid w:val="0"/>
          <w:sz w:val="28"/>
          <w:szCs w:val="28"/>
        </w:rPr>
      </w:pP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6"/>
        <w:gridCol w:w="1560"/>
        <w:gridCol w:w="1559"/>
        <w:gridCol w:w="1701"/>
        <w:gridCol w:w="1417"/>
        <w:gridCol w:w="1531"/>
      </w:tblGrid>
      <w:tr w:rsidR="00816A2E" w:rsidRPr="00816A2E" w14:paraId="5F857418" w14:textId="77777777" w:rsidTr="009E53B0">
        <w:trPr>
          <w:jc w:val="center"/>
        </w:trPr>
        <w:tc>
          <w:tcPr>
            <w:tcW w:w="1816" w:type="dxa"/>
            <w:vAlign w:val="center"/>
          </w:tcPr>
          <w:p w14:paraId="297166C4" w14:textId="77777777" w:rsidR="00816A2E" w:rsidRPr="00816A2E" w:rsidRDefault="00816A2E" w:rsidP="00816A2E">
            <w:pPr>
              <w:tabs>
                <w:tab w:val="left" w:pos="1890"/>
              </w:tabs>
              <w:jc w:val="center"/>
              <w:rPr>
                <w:snapToGrid w:val="0"/>
                <w:sz w:val="20"/>
                <w:szCs w:val="20"/>
              </w:rPr>
            </w:pPr>
            <w:r w:rsidRPr="00816A2E">
              <w:rPr>
                <w:snapToGrid w:val="0"/>
                <w:sz w:val="20"/>
                <w:szCs w:val="20"/>
              </w:rPr>
              <w:t>Наименование объекта</w:t>
            </w:r>
          </w:p>
        </w:tc>
        <w:tc>
          <w:tcPr>
            <w:tcW w:w="1560" w:type="dxa"/>
            <w:vAlign w:val="center"/>
          </w:tcPr>
          <w:p w14:paraId="7E80234C" w14:textId="77777777" w:rsidR="00816A2E" w:rsidRPr="00816A2E" w:rsidRDefault="00816A2E" w:rsidP="00816A2E">
            <w:pPr>
              <w:tabs>
                <w:tab w:val="left" w:pos="1890"/>
              </w:tabs>
              <w:jc w:val="center"/>
              <w:rPr>
                <w:snapToGrid w:val="0"/>
                <w:sz w:val="20"/>
                <w:szCs w:val="20"/>
              </w:rPr>
            </w:pPr>
            <w:r w:rsidRPr="00816A2E">
              <w:rPr>
                <w:snapToGrid w:val="0"/>
                <w:sz w:val="20"/>
                <w:szCs w:val="20"/>
              </w:rPr>
              <w:t>Группа амортизации</w:t>
            </w:r>
          </w:p>
        </w:tc>
        <w:tc>
          <w:tcPr>
            <w:tcW w:w="1559" w:type="dxa"/>
            <w:vAlign w:val="center"/>
          </w:tcPr>
          <w:p w14:paraId="14D7205C" w14:textId="77777777" w:rsidR="00816A2E" w:rsidRPr="00816A2E" w:rsidRDefault="00816A2E" w:rsidP="00816A2E">
            <w:pPr>
              <w:tabs>
                <w:tab w:val="left" w:pos="1890"/>
              </w:tabs>
              <w:jc w:val="center"/>
              <w:rPr>
                <w:snapToGrid w:val="0"/>
                <w:sz w:val="20"/>
                <w:szCs w:val="20"/>
              </w:rPr>
            </w:pPr>
            <w:r w:rsidRPr="00816A2E">
              <w:rPr>
                <w:snapToGrid w:val="0"/>
                <w:sz w:val="20"/>
                <w:szCs w:val="20"/>
              </w:rPr>
              <w:t>Максимальный срок полезного использования, мес.</w:t>
            </w:r>
          </w:p>
        </w:tc>
        <w:tc>
          <w:tcPr>
            <w:tcW w:w="1701" w:type="dxa"/>
            <w:vAlign w:val="center"/>
          </w:tcPr>
          <w:p w14:paraId="1C0125BE" w14:textId="77777777" w:rsidR="00816A2E" w:rsidRPr="00816A2E" w:rsidRDefault="00816A2E" w:rsidP="00816A2E">
            <w:pPr>
              <w:tabs>
                <w:tab w:val="left" w:pos="1890"/>
              </w:tabs>
              <w:jc w:val="center"/>
              <w:rPr>
                <w:snapToGrid w:val="0"/>
                <w:sz w:val="20"/>
                <w:szCs w:val="20"/>
              </w:rPr>
            </w:pPr>
            <w:r w:rsidRPr="00816A2E">
              <w:rPr>
                <w:snapToGrid w:val="0"/>
                <w:sz w:val="20"/>
                <w:szCs w:val="20"/>
              </w:rPr>
              <w:t>Первоначальная стоимость, руб.</w:t>
            </w:r>
          </w:p>
        </w:tc>
        <w:tc>
          <w:tcPr>
            <w:tcW w:w="1417" w:type="dxa"/>
            <w:vAlign w:val="center"/>
          </w:tcPr>
          <w:p w14:paraId="7311A5F7" w14:textId="77777777" w:rsidR="00816A2E" w:rsidRPr="00816A2E" w:rsidRDefault="00816A2E" w:rsidP="00816A2E">
            <w:pPr>
              <w:tabs>
                <w:tab w:val="left" w:pos="1890"/>
              </w:tabs>
              <w:jc w:val="center"/>
              <w:rPr>
                <w:snapToGrid w:val="0"/>
                <w:sz w:val="20"/>
                <w:szCs w:val="20"/>
              </w:rPr>
            </w:pPr>
            <w:r w:rsidRPr="00816A2E">
              <w:rPr>
                <w:snapToGrid w:val="0"/>
                <w:sz w:val="20"/>
                <w:szCs w:val="20"/>
              </w:rPr>
              <w:t>Остаточная стоимость на 01.01.2025</w:t>
            </w:r>
          </w:p>
        </w:tc>
        <w:tc>
          <w:tcPr>
            <w:tcW w:w="1531" w:type="dxa"/>
            <w:vAlign w:val="center"/>
          </w:tcPr>
          <w:p w14:paraId="0718DA90" w14:textId="77777777" w:rsidR="00816A2E" w:rsidRPr="00816A2E" w:rsidRDefault="00816A2E" w:rsidP="00816A2E">
            <w:pPr>
              <w:tabs>
                <w:tab w:val="left" w:pos="1890"/>
              </w:tabs>
              <w:jc w:val="center"/>
              <w:rPr>
                <w:snapToGrid w:val="0"/>
                <w:sz w:val="20"/>
                <w:szCs w:val="20"/>
              </w:rPr>
            </w:pPr>
            <w:r w:rsidRPr="00816A2E">
              <w:rPr>
                <w:snapToGrid w:val="0"/>
                <w:sz w:val="20"/>
                <w:szCs w:val="20"/>
              </w:rPr>
              <w:t>Сумма амортизации в 2025 году, руб.</w:t>
            </w:r>
          </w:p>
        </w:tc>
      </w:tr>
      <w:tr w:rsidR="00816A2E" w:rsidRPr="00816A2E" w14:paraId="76DFA781" w14:textId="77777777" w:rsidTr="009E53B0">
        <w:trPr>
          <w:trHeight w:val="1118"/>
          <w:jc w:val="center"/>
        </w:trPr>
        <w:tc>
          <w:tcPr>
            <w:tcW w:w="1816" w:type="dxa"/>
            <w:vAlign w:val="bottom"/>
          </w:tcPr>
          <w:p w14:paraId="1DC395E3" w14:textId="77777777" w:rsidR="00816A2E" w:rsidRPr="00816A2E" w:rsidRDefault="00816A2E" w:rsidP="00816A2E">
            <w:pPr>
              <w:tabs>
                <w:tab w:val="left" w:pos="1890"/>
              </w:tabs>
              <w:jc w:val="center"/>
              <w:rPr>
                <w:snapToGrid w:val="0"/>
                <w:sz w:val="22"/>
                <w:szCs w:val="22"/>
              </w:rPr>
            </w:pPr>
            <w:r w:rsidRPr="00816A2E">
              <w:rPr>
                <w:snapToGrid w:val="0"/>
                <w:sz w:val="22"/>
                <w:szCs w:val="22"/>
              </w:rPr>
              <w:t>Здание котельной ТЧ-15 г. Новокузнецк 375 км</w:t>
            </w:r>
          </w:p>
        </w:tc>
        <w:tc>
          <w:tcPr>
            <w:tcW w:w="1560" w:type="dxa"/>
            <w:vAlign w:val="center"/>
          </w:tcPr>
          <w:p w14:paraId="7359DEC8" w14:textId="77777777" w:rsidR="00816A2E" w:rsidRPr="00816A2E" w:rsidRDefault="00816A2E" w:rsidP="00816A2E">
            <w:pPr>
              <w:tabs>
                <w:tab w:val="left" w:pos="1890"/>
              </w:tabs>
              <w:jc w:val="center"/>
              <w:rPr>
                <w:snapToGrid w:val="0"/>
                <w:sz w:val="22"/>
                <w:szCs w:val="22"/>
              </w:rPr>
            </w:pPr>
            <w:r w:rsidRPr="00816A2E">
              <w:rPr>
                <w:snapToGrid w:val="0"/>
                <w:sz w:val="22"/>
                <w:szCs w:val="22"/>
              </w:rPr>
              <w:t>10</w:t>
            </w:r>
          </w:p>
        </w:tc>
        <w:tc>
          <w:tcPr>
            <w:tcW w:w="1559" w:type="dxa"/>
            <w:vAlign w:val="center"/>
          </w:tcPr>
          <w:p w14:paraId="59C49D22" w14:textId="77777777" w:rsidR="00816A2E" w:rsidRPr="00816A2E" w:rsidRDefault="00816A2E" w:rsidP="00816A2E">
            <w:pPr>
              <w:tabs>
                <w:tab w:val="left" w:pos="1890"/>
              </w:tabs>
              <w:jc w:val="center"/>
              <w:rPr>
                <w:snapToGrid w:val="0"/>
                <w:sz w:val="22"/>
                <w:szCs w:val="22"/>
              </w:rPr>
            </w:pPr>
            <w:r w:rsidRPr="00816A2E">
              <w:rPr>
                <w:snapToGrid w:val="0"/>
                <w:sz w:val="22"/>
                <w:szCs w:val="22"/>
              </w:rPr>
              <w:t>508</w:t>
            </w:r>
          </w:p>
        </w:tc>
        <w:tc>
          <w:tcPr>
            <w:tcW w:w="1701" w:type="dxa"/>
            <w:vAlign w:val="center"/>
          </w:tcPr>
          <w:p w14:paraId="66CD1291" w14:textId="77777777" w:rsidR="00816A2E" w:rsidRPr="00816A2E" w:rsidRDefault="00816A2E" w:rsidP="00816A2E">
            <w:pPr>
              <w:tabs>
                <w:tab w:val="left" w:pos="1890"/>
              </w:tabs>
              <w:jc w:val="center"/>
              <w:rPr>
                <w:snapToGrid w:val="0"/>
                <w:sz w:val="22"/>
                <w:szCs w:val="22"/>
              </w:rPr>
            </w:pPr>
            <w:r w:rsidRPr="00816A2E">
              <w:rPr>
                <w:snapToGrid w:val="0"/>
                <w:sz w:val="22"/>
                <w:szCs w:val="22"/>
              </w:rPr>
              <w:t>4 506 312,41</w:t>
            </w:r>
          </w:p>
        </w:tc>
        <w:tc>
          <w:tcPr>
            <w:tcW w:w="1417" w:type="dxa"/>
            <w:vAlign w:val="center"/>
          </w:tcPr>
          <w:p w14:paraId="644E301F" w14:textId="77777777" w:rsidR="00816A2E" w:rsidRPr="00816A2E" w:rsidRDefault="00816A2E" w:rsidP="00816A2E">
            <w:pPr>
              <w:jc w:val="center"/>
              <w:rPr>
                <w:snapToGrid w:val="0"/>
                <w:color w:val="000000"/>
                <w:sz w:val="22"/>
                <w:szCs w:val="22"/>
              </w:rPr>
            </w:pPr>
          </w:p>
          <w:p w14:paraId="2699013C" w14:textId="77777777" w:rsidR="00816A2E" w:rsidRPr="00816A2E" w:rsidRDefault="00816A2E" w:rsidP="00816A2E">
            <w:pPr>
              <w:jc w:val="center"/>
              <w:rPr>
                <w:snapToGrid w:val="0"/>
                <w:color w:val="000000"/>
                <w:sz w:val="22"/>
                <w:szCs w:val="22"/>
              </w:rPr>
            </w:pPr>
            <w:r w:rsidRPr="00816A2E">
              <w:rPr>
                <w:snapToGrid w:val="0"/>
                <w:color w:val="000000"/>
                <w:sz w:val="22"/>
                <w:szCs w:val="22"/>
              </w:rPr>
              <w:t>2 244 285,51</w:t>
            </w:r>
          </w:p>
          <w:p w14:paraId="56D12AD2" w14:textId="77777777" w:rsidR="00816A2E" w:rsidRPr="00816A2E" w:rsidRDefault="00816A2E" w:rsidP="00816A2E">
            <w:pPr>
              <w:tabs>
                <w:tab w:val="left" w:pos="1890"/>
              </w:tabs>
              <w:jc w:val="center"/>
              <w:rPr>
                <w:snapToGrid w:val="0"/>
                <w:color w:val="000000"/>
                <w:sz w:val="22"/>
                <w:szCs w:val="22"/>
              </w:rPr>
            </w:pPr>
          </w:p>
        </w:tc>
        <w:tc>
          <w:tcPr>
            <w:tcW w:w="1531" w:type="dxa"/>
            <w:vAlign w:val="center"/>
          </w:tcPr>
          <w:p w14:paraId="316493D4" w14:textId="77777777" w:rsidR="00816A2E" w:rsidRPr="00816A2E" w:rsidRDefault="00816A2E" w:rsidP="00816A2E">
            <w:pPr>
              <w:jc w:val="center"/>
              <w:rPr>
                <w:snapToGrid w:val="0"/>
                <w:color w:val="000000"/>
                <w:sz w:val="22"/>
                <w:szCs w:val="22"/>
              </w:rPr>
            </w:pPr>
          </w:p>
          <w:p w14:paraId="7A88082D" w14:textId="77777777" w:rsidR="00816A2E" w:rsidRPr="00816A2E" w:rsidRDefault="00816A2E" w:rsidP="00816A2E">
            <w:pPr>
              <w:jc w:val="center"/>
              <w:rPr>
                <w:snapToGrid w:val="0"/>
                <w:color w:val="000000"/>
                <w:sz w:val="22"/>
                <w:szCs w:val="22"/>
              </w:rPr>
            </w:pPr>
            <w:r w:rsidRPr="00816A2E">
              <w:rPr>
                <w:snapToGrid w:val="0"/>
                <w:color w:val="000000"/>
                <w:sz w:val="22"/>
                <w:szCs w:val="22"/>
              </w:rPr>
              <w:t>106 448,32</w:t>
            </w:r>
          </w:p>
          <w:p w14:paraId="4FAE9039" w14:textId="77777777" w:rsidR="00816A2E" w:rsidRPr="00816A2E" w:rsidRDefault="00816A2E" w:rsidP="00816A2E">
            <w:pPr>
              <w:tabs>
                <w:tab w:val="left" w:pos="1890"/>
              </w:tabs>
              <w:jc w:val="center"/>
              <w:rPr>
                <w:snapToGrid w:val="0"/>
                <w:color w:val="000000"/>
                <w:sz w:val="22"/>
                <w:szCs w:val="22"/>
              </w:rPr>
            </w:pPr>
          </w:p>
        </w:tc>
      </w:tr>
      <w:tr w:rsidR="00816A2E" w:rsidRPr="00816A2E" w14:paraId="56FA7FA3" w14:textId="77777777" w:rsidTr="009E53B0">
        <w:trPr>
          <w:trHeight w:val="850"/>
          <w:jc w:val="center"/>
        </w:trPr>
        <w:tc>
          <w:tcPr>
            <w:tcW w:w="1816" w:type="dxa"/>
            <w:vAlign w:val="bottom"/>
          </w:tcPr>
          <w:p w14:paraId="7D2A0708" w14:textId="77777777" w:rsidR="00816A2E" w:rsidRPr="00816A2E" w:rsidRDefault="00816A2E" w:rsidP="00816A2E">
            <w:pPr>
              <w:tabs>
                <w:tab w:val="left" w:pos="1890"/>
              </w:tabs>
              <w:jc w:val="center"/>
              <w:rPr>
                <w:snapToGrid w:val="0"/>
                <w:sz w:val="22"/>
                <w:szCs w:val="22"/>
              </w:rPr>
            </w:pPr>
            <w:r w:rsidRPr="00816A2E">
              <w:rPr>
                <w:snapToGrid w:val="0"/>
                <w:sz w:val="22"/>
                <w:szCs w:val="22"/>
              </w:rPr>
              <w:t>Гараж котельная ТЧ-15 ст. Новокузнецк</w:t>
            </w:r>
          </w:p>
        </w:tc>
        <w:tc>
          <w:tcPr>
            <w:tcW w:w="1560" w:type="dxa"/>
            <w:vAlign w:val="center"/>
          </w:tcPr>
          <w:p w14:paraId="505CB1D2" w14:textId="77777777" w:rsidR="00816A2E" w:rsidRPr="00816A2E" w:rsidRDefault="00816A2E" w:rsidP="00816A2E">
            <w:pPr>
              <w:tabs>
                <w:tab w:val="left" w:pos="1890"/>
              </w:tabs>
              <w:jc w:val="center"/>
              <w:rPr>
                <w:snapToGrid w:val="0"/>
                <w:sz w:val="22"/>
                <w:szCs w:val="22"/>
              </w:rPr>
            </w:pPr>
            <w:r w:rsidRPr="00816A2E">
              <w:rPr>
                <w:snapToGrid w:val="0"/>
                <w:sz w:val="22"/>
                <w:szCs w:val="22"/>
              </w:rPr>
              <w:t>7</w:t>
            </w:r>
          </w:p>
        </w:tc>
        <w:tc>
          <w:tcPr>
            <w:tcW w:w="1559" w:type="dxa"/>
            <w:vAlign w:val="center"/>
          </w:tcPr>
          <w:p w14:paraId="0F1E9F22" w14:textId="77777777" w:rsidR="00816A2E" w:rsidRPr="00816A2E" w:rsidRDefault="00816A2E" w:rsidP="00816A2E">
            <w:pPr>
              <w:tabs>
                <w:tab w:val="left" w:pos="1890"/>
              </w:tabs>
              <w:jc w:val="center"/>
              <w:rPr>
                <w:snapToGrid w:val="0"/>
                <w:sz w:val="22"/>
                <w:szCs w:val="22"/>
              </w:rPr>
            </w:pPr>
            <w:r w:rsidRPr="00816A2E">
              <w:rPr>
                <w:snapToGrid w:val="0"/>
                <w:sz w:val="22"/>
                <w:szCs w:val="22"/>
              </w:rPr>
              <w:t>240</w:t>
            </w:r>
          </w:p>
        </w:tc>
        <w:tc>
          <w:tcPr>
            <w:tcW w:w="1701" w:type="dxa"/>
            <w:vAlign w:val="center"/>
          </w:tcPr>
          <w:p w14:paraId="24CB86A9" w14:textId="77777777" w:rsidR="00816A2E" w:rsidRPr="00816A2E" w:rsidRDefault="00816A2E" w:rsidP="00816A2E">
            <w:pPr>
              <w:tabs>
                <w:tab w:val="left" w:pos="1890"/>
              </w:tabs>
              <w:jc w:val="center"/>
              <w:rPr>
                <w:snapToGrid w:val="0"/>
                <w:sz w:val="22"/>
                <w:szCs w:val="22"/>
              </w:rPr>
            </w:pPr>
            <w:r w:rsidRPr="00816A2E">
              <w:rPr>
                <w:snapToGrid w:val="0"/>
                <w:sz w:val="22"/>
                <w:szCs w:val="22"/>
              </w:rPr>
              <w:t>2 150 399,00</w:t>
            </w:r>
          </w:p>
        </w:tc>
        <w:tc>
          <w:tcPr>
            <w:tcW w:w="1417" w:type="dxa"/>
            <w:vAlign w:val="center"/>
          </w:tcPr>
          <w:p w14:paraId="2EF9DAC9" w14:textId="77777777" w:rsidR="00816A2E" w:rsidRPr="00816A2E" w:rsidRDefault="00816A2E" w:rsidP="00816A2E">
            <w:pPr>
              <w:jc w:val="center"/>
              <w:rPr>
                <w:snapToGrid w:val="0"/>
                <w:color w:val="000000"/>
                <w:sz w:val="22"/>
                <w:szCs w:val="22"/>
              </w:rPr>
            </w:pPr>
            <w:r w:rsidRPr="00816A2E">
              <w:rPr>
                <w:snapToGrid w:val="0"/>
                <w:color w:val="000000"/>
                <w:sz w:val="22"/>
                <w:szCs w:val="22"/>
              </w:rPr>
              <w:t>-</w:t>
            </w:r>
          </w:p>
        </w:tc>
        <w:tc>
          <w:tcPr>
            <w:tcW w:w="1531" w:type="dxa"/>
            <w:vAlign w:val="center"/>
          </w:tcPr>
          <w:p w14:paraId="424B1F3F" w14:textId="77777777" w:rsidR="00816A2E" w:rsidRPr="00816A2E" w:rsidRDefault="00816A2E" w:rsidP="00816A2E">
            <w:pPr>
              <w:jc w:val="center"/>
              <w:rPr>
                <w:snapToGrid w:val="0"/>
                <w:color w:val="000000"/>
                <w:sz w:val="22"/>
                <w:szCs w:val="22"/>
              </w:rPr>
            </w:pPr>
            <w:r w:rsidRPr="00816A2E">
              <w:rPr>
                <w:snapToGrid w:val="0"/>
                <w:color w:val="000000"/>
                <w:sz w:val="22"/>
                <w:szCs w:val="22"/>
              </w:rPr>
              <w:t>107 519,95</w:t>
            </w:r>
          </w:p>
        </w:tc>
      </w:tr>
      <w:tr w:rsidR="00816A2E" w:rsidRPr="00816A2E" w14:paraId="55B7361F" w14:textId="77777777" w:rsidTr="009E53B0">
        <w:trPr>
          <w:jc w:val="center"/>
        </w:trPr>
        <w:tc>
          <w:tcPr>
            <w:tcW w:w="1816" w:type="dxa"/>
            <w:vAlign w:val="bottom"/>
          </w:tcPr>
          <w:p w14:paraId="62FF828E" w14:textId="77777777" w:rsidR="00816A2E" w:rsidRPr="00816A2E" w:rsidRDefault="00816A2E" w:rsidP="00816A2E">
            <w:pPr>
              <w:tabs>
                <w:tab w:val="left" w:pos="1890"/>
              </w:tabs>
              <w:jc w:val="center"/>
              <w:rPr>
                <w:snapToGrid w:val="0"/>
                <w:sz w:val="22"/>
                <w:szCs w:val="22"/>
              </w:rPr>
            </w:pPr>
            <w:r w:rsidRPr="00816A2E">
              <w:rPr>
                <w:snapToGrid w:val="0"/>
                <w:sz w:val="22"/>
                <w:szCs w:val="22"/>
              </w:rPr>
              <w:t>Автоматическое пожаротушение котельная ТЧ-15 ст. Новокузнецк</w:t>
            </w:r>
          </w:p>
        </w:tc>
        <w:tc>
          <w:tcPr>
            <w:tcW w:w="1560" w:type="dxa"/>
            <w:vAlign w:val="center"/>
          </w:tcPr>
          <w:p w14:paraId="7F406277" w14:textId="77777777" w:rsidR="00816A2E" w:rsidRPr="00816A2E" w:rsidRDefault="00816A2E" w:rsidP="00816A2E">
            <w:pPr>
              <w:tabs>
                <w:tab w:val="left" w:pos="1890"/>
              </w:tabs>
              <w:jc w:val="center"/>
              <w:rPr>
                <w:snapToGrid w:val="0"/>
                <w:sz w:val="22"/>
                <w:szCs w:val="22"/>
              </w:rPr>
            </w:pPr>
            <w:r w:rsidRPr="00816A2E">
              <w:rPr>
                <w:snapToGrid w:val="0"/>
                <w:sz w:val="22"/>
                <w:szCs w:val="22"/>
              </w:rPr>
              <w:t>6</w:t>
            </w:r>
          </w:p>
        </w:tc>
        <w:tc>
          <w:tcPr>
            <w:tcW w:w="1559" w:type="dxa"/>
            <w:vAlign w:val="center"/>
          </w:tcPr>
          <w:p w14:paraId="640E6A1C" w14:textId="77777777" w:rsidR="00816A2E" w:rsidRPr="00816A2E" w:rsidRDefault="00816A2E" w:rsidP="00816A2E">
            <w:pPr>
              <w:tabs>
                <w:tab w:val="left" w:pos="1890"/>
              </w:tabs>
              <w:jc w:val="center"/>
              <w:rPr>
                <w:snapToGrid w:val="0"/>
                <w:sz w:val="22"/>
                <w:szCs w:val="22"/>
              </w:rPr>
            </w:pPr>
            <w:r w:rsidRPr="00816A2E">
              <w:rPr>
                <w:snapToGrid w:val="0"/>
                <w:sz w:val="22"/>
                <w:szCs w:val="22"/>
              </w:rPr>
              <w:t>180</w:t>
            </w:r>
          </w:p>
        </w:tc>
        <w:tc>
          <w:tcPr>
            <w:tcW w:w="1701" w:type="dxa"/>
            <w:vAlign w:val="center"/>
          </w:tcPr>
          <w:p w14:paraId="1809B02E" w14:textId="77777777" w:rsidR="00816A2E" w:rsidRPr="00816A2E" w:rsidRDefault="00816A2E" w:rsidP="00816A2E">
            <w:pPr>
              <w:tabs>
                <w:tab w:val="left" w:pos="1890"/>
              </w:tabs>
              <w:jc w:val="center"/>
              <w:rPr>
                <w:snapToGrid w:val="0"/>
                <w:sz w:val="22"/>
                <w:szCs w:val="22"/>
              </w:rPr>
            </w:pPr>
            <w:r w:rsidRPr="00816A2E">
              <w:rPr>
                <w:snapToGrid w:val="0"/>
                <w:sz w:val="22"/>
                <w:szCs w:val="22"/>
              </w:rPr>
              <w:t>1 366 000,00</w:t>
            </w:r>
          </w:p>
        </w:tc>
        <w:tc>
          <w:tcPr>
            <w:tcW w:w="1417" w:type="dxa"/>
            <w:vAlign w:val="center"/>
          </w:tcPr>
          <w:p w14:paraId="46B89FCA" w14:textId="77777777" w:rsidR="00816A2E" w:rsidRPr="00816A2E" w:rsidRDefault="00816A2E" w:rsidP="00816A2E">
            <w:pPr>
              <w:jc w:val="center"/>
              <w:rPr>
                <w:snapToGrid w:val="0"/>
                <w:color w:val="000000"/>
                <w:sz w:val="22"/>
                <w:szCs w:val="22"/>
              </w:rPr>
            </w:pPr>
            <w:r w:rsidRPr="00816A2E">
              <w:rPr>
                <w:snapToGrid w:val="0"/>
                <w:color w:val="000000"/>
                <w:sz w:val="22"/>
                <w:szCs w:val="22"/>
              </w:rPr>
              <w:t>1 085 211,11</w:t>
            </w:r>
          </w:p>
        </w:tc>
        <w:tc>
          <w:tcPr>
            <w:tcW w:w="1531" w:type="dxa"/>
            <w:vAlign w:val="center"/>
          </w:tcPr>
          <w:p w14:paraId="33D6E25F" w14:textId="77777777" w:rsidR="00816A2E" w:rsidRPr="00816A2E" w:rsidRDefault="00816A2E" w:rsidP="00816A2E">
            <w:pPr>
              <w:jc w:val="center"/>
              <w:rPr>
                <w:snapToGrid w:val="0"/>
                <w:color w:val="000000"/>
                <w:sz w:val="22"/>
                <w:szCs w:val="22"/>
              </w:rPr>
            </w:pPr>
            <w:r w:rsidRPr="00816A2E">
              <w:rPr>
                <w:snapToGrid w:val="0"/>
                <w:color w:val="000000"/>
                <w:sz w:val="22"/>
                <w:szCs w:val="22"/>
              </w:rPr>
              <w:t>91 066,67</w:t>
            </w:r>
          </w:p>
        </w:tc>
      </w:tr>
      <w:tr w:rsidR="00816A2E" w:rsidRPr="00816A2E" w14:paraId="21DE7C7A" w14:textId="77777777" w:rsidTr="009E53B0">
        <w:trPr>
          <w:jc w:val="center"/>
        </w:trPr>
        <w:tc>
          <w:tcPr>
            <w:tcW w:w="1816" w:type="dxa"/>
            <w:vAlign w:val="bottom"/>
          </w:tcPr>
          <w:p w14:paraId="70A41468" w14:textId="77777777" w:rsidR="00816A2E" w:rsidRPr="00816A2E" w:rsidRDefault="00816A2E" w:rsidP="00816A2E">
            <w:pPr>
              <w:tabs>
                <w:tab w:val="left" w:pos="1890"/>
              </w:tabs>
              <w:jc w:val="center"/>
              <w:rPr>
                <w:snapToGrid w:val="0"/>
                <w:sz w:val="22"/>
                <w:szCs w:val="22"/>
              </w:rPr>
            </w:pPr>
            <w:r w:rsidRPr="00816A2E">
              <w:rPr>
                <w:snapToGrid w:val="0"/>
                <w:sz w:val="22"/>
                <w:szCs w:val="22"/>
              </w:rPr>
              <w:t>Циклон БЦ 259 (4х5) котельная ТЧ-15, г. Новокузнецк</w:t>
            </w:r>
          </w:p>
        </w:tc>
        <w:tc>
          <w:tcPr>
            <w:tcW w:w="1560" w:type="dxa"/>
            <w:vAlign w:val="center"/>
          </w:tcPr>
          <w:p w14:paraId="61AFCF1E" w14:textId="77777777" w:rsidR="00816A2E" w:rsidRPr="00816A2E" w:rsidRDefault="00816A2E" w:rsidP="00816A2E">
            <w:pPr>
              <w:tabs>
                <w:tab w:val="left" w:pos="1890"/>
              </w:tabs>
              <w:jc w:val="center"/>
              <w:rPr>
                <w:snapToGrid w:val="0"/>
                <w:sz w:val="22"/>
                <w:szCs w:val="22"/>
              </w:rPr>
            </w:pPr>
            <w:r w:rsidRPr="00816A2E">
              <w:rPr>
                <w:snapToGrid w:val="0"/>
                <w:sz w:val="22"/>
                <w:szCs w:val="22"/>
              </w:rPr>
              <w:t>5</w:t>
            </w:r>
          </w:p>
        </w:tc>
        <w:tc>
          <w:tcPr>
            <w:tcW w:w="1559" w:type="dxa"/>
            <w:vAlign w:val="center"/>
          </w:tcPr>
          <w:p w14:paraId="30A99D1F" w14:textId="77777777" w:rsidR="00816A2E" w:rsidRPr="00816A2E" w:rsidRDefault="00816A2E" w:rsidP="00816A2E">
            <w:pPr>
              <w:tabs>
                <w:tab w:val="left" w:pos="1890"/>
              </w:tabs>
              <w:jc w:val="center"/>
              <w:rPr>
                <w:snapToGrid w:val="0"/>
                <w:sz w:val="22"/>
                <w:szCs w:val="22"/>
              </w:rPr>
            </w:pPr>
            <w:r w:rsidRPr="00816A2E">
              <w:rPr>
                <w:snapToGrid w:val="0"/>
                <w:sz w:val="22"/>
                <w:szCs w:val="22"/>
              </w:rPr>
              <w:t>120</w:t>
            </w:r>
          </w:p>
        </w:tc>
        <w:tc>
          <w:tcPr>
            <w:tcW w:w="1701" w:type="dxa"/>
            <w:vAlign w:val="center"/>
          </w:tcPr>
          <w:p w14:paraId="75FD8553" w14:textId="77777777" w:rsidR="00816A2E" w:rsidRPr="00816A2E" w:rsidRDefault="00816A2E" w:rsidP="00816A2E">
            <w:pPr>
              <w:tabs>
                <w:tab w:val="left" w:pos="1890"/>
              </w:tabs>
              <w:jc w:val="center"/>
              <w:rPr>
                <w:snapToGrid w:val="0"/>
                <w:sz w:val="22"/>
                <w:szCs w:val="22"/>
              </w:rPr>
            </w:pPr>
            <w:r w:rsidRPr="00816A2E">
              <w:rPr>
                <w:snapToGrid w:val="0"/>
                <w:sz w:val="22"/>
                <w:szCs w:val="22"/>
              </w:rPr>
              <w:t>995 000,00</w:t>
            </w:r>
          </w:p>
        </w:tc>
        <w:tc>
          <w:tcPr>
            <w:tcW w:w="1417" w:type="dxa"/>
            <w:vAlign w:val="center"/>
          </w:tcPr>
          <w:p w14:paraId="19F0C3E8" w14:textId="77777777" w:rsidR="00816A2E" w:rsidRPr="00816A2E" w:rsidRDefault="00816A2E" w:rsidP="00816A2E">
            <w:pPr>
              <w:jc w:val="center"/>
              <w:rPr>
                <w:snapToGrid w:val="0"/>
                <w:color w:val="000000"/>
                <w:sz w:val="22"/>
                <w:szCs w:val="22"/>
              </w:rPr>
            </w:pPr>
            <w:r w:rsidRPr="00816A2E">
              <w:rPr>
                <w:snapToGrid w:val="0"/>
                <w:color w:val="000000"/>
                <w:sz w:val="22"/>
                <w:szCs w:val="22"/>
              </w:rPr>
              <w:t>398 000,00</w:t>
            </w:r>
          </w:p>
        </w:tc>
        <w:tc>
          <w:tcPr>
            <w:tcW w:w="1531" w:type="dxa"/>
            <w:vAlign w:val="center"/>
          </w:tcPr>
          <w:p w14:paraId="44984D69" w14:textId="77777777" w:rsidR="00816A2E" w:rsidRPr="00816A2E" w:rsidRDefault="00816A2E" w:rsidP="00816A2E">
            <w:pPr>
              <w:jc w:val="center"/>
              <w:rPr>
                <w:snapToGrid w:val="0"/>
                <w:color w:val="000000"/>
                <w:sz w:val="22"/>
                <w:szCs w:val="22"/>
              </w:rPr>
            </w:pPr>
            <w:r w:rsidRPr="00816A2E">
              <w:rPr>
                <w:snapToGrid w:val="0"/>
                <w:color w:val="000000"/>
                <w:sz w:val="22"/>
                <w:szCs w:val="22"/>
              </w:rPr>
              <w:t>99 500,00</w:t>
            </w:r>
          </w:p>
        </w:tc>
      </w:tr>
      <w:tr w:rsidR="00816A2E" w:rsidRPr="00816A2E" w14:paraId="4DC592C1" w14:textId="77777777" w:rsidTr="009E53B0">
        <w:trPr>
          <w:jc w:val="center"/>
        </w:trPr>
        <w:tc>
          <w:tcPr>
            <w:tcW w:w="1816" w:type="dxa"/>
            <w:vAlign w:val="bottom"/>
          </w:tcPr>
          <w:p w14:paraId="6F5A2B29" w14:textId="77777777" w:rsidR="00816A2E" w:rsidRPr="00816A2E" w:rsidRDefault="00816A2E" w:rsidP="00816A2E">
            <w:pPr>
              <w:tabs>
                <w:tab w:val="left" w:pos="1890"/>
              </w:tabs>
              <w:jc w:val="center"/>
              <w:rPr>
                <w:snapToGrid w:val="0"/>
                <w:sz w:val="22"/>
                <w:szCs w:val="22"/>
              </w:rPr>
            </w:pPr>
            <w:r w:rsidRPr="00816A2E">
              <w:rPr>
                <w:snapToGrid w:val="0"/>
                <w:sz w:val="22"/>
                <w:szCs w:val="22"/>
              </w:rPr>
              <w:t>Циклон БЦ 259 (4х5) котельная 5ТЧ-15, г. Новокузнецк</w:t>
            </w:r>
          </w:p>
        </w:tc>
        <w:tc>
          <w:tcPr>
            <w:tcW w:w="1560" w:type="dxa"/>
            <w:vAlign w:val="center"/>
          </w:tcPr>
          <w:p w14:paraId="7136B1BD" w14:textId="77777777" w:rsidR="00816A2E" w:rsidRPr="00816A2E" w:rsidRDefault="00816A2E" w:rsidP="00816A2E">
            <w:pPr>
              <w:tabs>
                <w:tab w:val="left" w:pos="1890"/>
              </w:tabs>
              <w:jc w:val="center"/>
              <w:rPr>
                <w:snapToGrid w:val="0"/>
                <w:sz w:val="22"/>
                <w:szCs w:val="22"/>
              </w:rPr>
            </w:pPr>
            <w:r w:rsidRPr="00816A2E">
              <w:rPr>
                <w:snapToGrid w:val="0"/>
                <w:sz w:val="22"/>
                <w:szCs w:val="22"/>
              </w:rPr>
              <w:t>5</w:t>
            </w:r>
          </w:p>
        </w:tc>
        <w:tc>
          <w:tcPr>
            <w:tcW w:w="1559" w:type="dxa"/>
            <w:vAlign w:val="center"/>
          </w:tcPr>
          <w:p w14:paraId="5A4D8496" w14:textId="77777777" w:rsidR="00816A2E" w:rsidRPr="00816A2E" w:rsidRDefault="00816A2E" w:rsidP="00816A2E">
            <w:pPr>
              <w:tabs>
                <w:tab w:val="left" w:pos="1890"/>
              </w:tabs>
              <w:jc w:val="center"/>
              <w:rPr>
                <w:snapToGrid w:val="0"/>
                <w:sz w:val="22"/>
                <w:szCs w:val="22"/>
              </w:rPr>
            </w:pPr>
            <w:r w:rsidRPr="00816A2E">
              <w:rPr>
                <w:snapToGrid w:val="0"/>
                <w:sz w:val="22"/>
                <w:szCs w:val="22"/>
              </w:rPr>
              <w:t>120</w:t>
            </w:r>
          </w:p>
        </w:tc>
        <w:tc>
          <w:tcPr>
            <w:tcW w:w="1701" w:type="dxa"/>
            <w:vAlign w:val="center"/>
          </w:tcPr>
          <w:p w14:paraId="6AE4621B" w14:textId="77777777" w:rsidR="00816A2E" w:rsidRPr="00816A2E" w:rsidRDefault="00816A2E" w:rsidP="00816A2E">
            <w:pPr>
              <w:tabs>
                <w:tab w:val="left" w:pos="1890"/>
              </w:tabs>
              <w:jc w:val="center"/>
              <w:rPr>
                <w:snapToGrid w:val="0"/>
                <w:sz w:val="22"/>
                <w:szCs w:val="22"/>
              </w:rPr>
            </w:pPr>
            <w:r w:rsidRPr="00816A2E">
              <w:rPr>
                <w:snapToGrid w:val="0"/>
                <w:sz w:val="22"/>
                <w:szCs w:val="22"/>
              </w:rPr>
              <w:t>995 000,00</w:t>
            </w:r>
          </w:p>
        </w:tc>
        <w:tc>
          <w:tcPr>
            <w:tcW w:w="1417" w:type="dxa"/>
            <w:vAlign w:val="center"/>
          </w:tcPr>
          <w:p w14:paraId="56948A10" w14:textId="77777777" w:rsidR="00816A2E" w:rsidRPr="00816A2E" w:rsidRDefault="00816A2E" w:rsidP="00816A2E">
            <w:pPr>
              <w:jc w:val="center"/>
              <w:rPr>
                <w:snapToGrid w:val="0"/>
                <w:color w:val="000000"/>
                <w:sz w:val="22"/>
                <w:szCs w:val="22"/>
              </w:rPr>
            </w:pPr>
            <w:r w:rsidRPr="00816A2E">
              <w:rPr>
                <w:snapToGrid w:val="0"/>
                <w:color w:val="000000"/>
                <w:sz w:val="22"/>
                <w:szCs w:val="22"/>
              </w:rPr>
              <w:t>398 000,00</w:t>
            </w:r>
          </w:p>
        </w:tc>
        <w:tc>
          <w:tcPr>
            <w:tcW w:w="1531" w:type="dxa"/>
            <w:vAlign w:val="center"/>
          </w:tcPr>
          <w:p w14:paraId="1B816327" w14:textId="77777777" w:rsidR="00816A2E" w:rsidRPr="00816A2E" w:rsidRDefault="00816A2E" w:rsidP="00816A2E">
            <w:pPr>
              <w:jc w:val="center"/>
              <w:rPr>
                <w:snapToGrid w:val="0"/>
                <w:color w:val="000000"/>
                <w:sz w:val="22"/>
                <w:szCs w:val="22"/>
              </w:rPr>
            </w:pPr>
            <w:r w:rsidRPr="00816A2E">
              <w:rPr>
                <w:snapToGrid w:val="0"/>
                <w:color w:val="000000"/>
                <w:sz w:val="22"/>
                <w:szCs w:val="22"/>
              </w:rPr>
              <w:t>99 500,00</w:t>
            </w:r>
          </w:p>
        </w:tc>
      </w:tr>
      <w:tr w:rsidR="00816A2E" w:rsidRPr="00816A2E" w14:paraId="781F0A68" w14:textId="77777777" w:rsidTr="009E53B0">
        <w:trPr>
          <w:jc w:val="center"/>
        </w:trPr>
        <w:tc>
          <w:tcPr>
            <w:tcW w:w="1816" w:type="dxa"/>
            <w:vAlign w:val="bottom"/>
          </w:tcPr>
          <w:p w14:paraId="2F9BC9CF" w14:textId="77777777" w:rsidR="00816A2E" w:rsidRPr="00816A2E" w:rsidRDefault="00816A2E" w:rsidP="00816A2E">
            <w:pPr>
              <w:tabs>
                <w:tab w:val="left" w:pos="1890"/>
              </w:tabs>
              <w:jc w:val="center"/>
              <w:rPr>
                <w:snapToGrid w:val="0"/>
                <w:sz w:val="22"/>
                <w:szCs w:val="22"/>
              </w:rPr>
            </w:pPr>
            <w:r w:rsidRPr="00816A2E">
              <w:rPr>
                <w:snapToGrid w:val="0"/>
                <w:sz w:val="22"/>
                <w:szCs w:val="22"/>
              </w:rPr>
              <w:t>Циклон БЦ 259 (4х5) котельная ТЧ-15, г. Новокузнецк</w:t>
            </w:r>
          </w:p>
        </w:tc>
        <w:tc>
          <w:tcPr>
            <w:tcW w:w="1560" w:type="dxa"/>
            <w:vAlign w:val="center"/>
          </w:tcPr>
          <w:p w14:paraId="0699DFEC" w14:textId="77777777" w:rsidR="00816A2E" w:rsidRPr="00816A2E" w:rsidRDefault="00816A2E" w:rsidP="00816A2E">
            <w:pPr>
              <w:tabs>
                <w:tab w:val="left" w:pos="1890"/>
              </w:tabs>
              <w:jc w:val="center"/>
              <w:rPr>
                <w:snapToGrid w:val="0"/>
                <w:sz w:val="22"/>
                <w:szCs w:val="22"/>
              </w:rPr>
            </w:pPr>
            <w:r w:rsidRPr="00816A2E">
              <w:rPr>
                <w:snapToGrid w:val="0"/>
                <w:sz w:val="22"/>
                <w:szCs w:val="22"/>
              </w:rPr>
              <w:t>5</w:t>
            </w:r>
          </w:p>
        </w:tc>
        <w:tc>
          <w:tcPr>
            <w:tcW w:w="1559" w:type="dxa"/>
            <w:vAlign w:val="center"/>
          </w:tcPr>
          <w:p w14:paraId="58300C6B" w14:textId="77777777" w:rsidR="00816A2E" w:rsidRPr="00816A2E" w:rsidRDefault="00816A2E" w:rsidP="00816A2E">
            <w:pPr>
              <w:tabs>
                <w:tab w:val="left" w:pos="1890"/>
              </w:tabs>
              <w:jc w:val="center"/>
              <w:rPr>
                <w:snapToGrid w:val="0"/>
                <w:sz w:val="22"/>
                <w:szCs w:val="22"/>
              </w:rPr>
            </w:pPr>
            <w:r w:rsidRPr="00816A2E">
              <w:rPr>
                <w:snapToGrid w:val="0"/>
                <w:sz w:val="22"/>
                <w:szCs w:val="22"/>
              </w:rPr>
              <w:t>120</w:t>
            </w:r>
          </w:p>
        </w:tc>
        <w:tc>
          <w:tcPr>
            <w:tcW w:w="1701" w:type="dxa"/>
            <w:vAlign w:val="center"/>
          </w:tcPr>
          <w:p w14:paraId="46593ABD" w14:textId="77777777" w:rsidR="00816A2E" w:rsidRPr="00816A2E" w:rsidRDefault="00816A2E" w:rsidP="00816A2E">
            <w:pPr>
              <w:tabs>
                <w:tab w:val="left" w:pos="1890"/>
              </w:tabs>
              <w:jc w:val="center"/>
              <w:rPr>
                <w:snapToGrid w:val="0"/>
                <w:sz w:val="22"/>
                <w:szCs w:val="22"/>
              </w:rPr>
            </w:pPr>
            <w:r w:rsidRPr="00816A2E">
              <w:rPr>
                <w:snapToGrid w:val="0"/>
                <w:sz w:val="22"/>
                <w:szCs w:val="22"/>
              </w:rPr>
              <w:t>995 000,00</w:t>
            </w:r>
          </w:p>
        </w:tc>
        <w:tc>
          <w:tcPr>
            <w:tcW w:w="1417" w:type="dxa"/>
            <w:vAlign w:val="center"/>
          </w:tcPr>
          <w:p w14:paraId="682F44A4" w14:textId="77777777" w:rsidR="00816A2E" w:rsidRPr="00816A2E" w:rsidRDefault="00816A2E" w:rsidP="00816A2E">
            <w:pPr>
              <w:jc w:val="center"/>
              <w:rPr>
                <w:snapToGrid w:val="0"/>
                <w:color w:val="000000"/>
                <w:sz w:val="22"/>
                <w:szCs w:val="22"/>
              </w:rPr>
            </w:pPr>
            <w:r w:rsidRPr="00816A2E">
              <w:rPr>
                <w:snapToGrid w:val="0"/>
                <w:color w:val="000000"/>
                <w:sz w:val="22"/>
                <w:szCs w:val="22"/>
              </w:rPr>
              <w:t>398 000,00</w:t>
            </w:r>
          </w:p>
        </w:tc>
        <w:tc>
          <w:tcPr>
            <w:tcW w:w="1531" w:type="dxa"/>
            <w:vAlign w:val="center"/>
          </w:tcPr>
          <w:p w14:paraId="78693B90" w14:textId="77777777" w:rsidR="00816A2E" w:rsidRPr="00816A2E" w:rsidRDefault="00816A2E" w:rsidP="00816A2E">
            <w:pPr>
              <w:jc w:val="center"/>
              <w:rPr>
                <w:snapToGrid w:val="0"/>
                <w:color w:val="000000"/>
                <w:sz w:val="22"/>
                <w:szCs w:val="22"/>
              </w:rPr>
            </w:pPr>
            <w:r w:rsidRPr="00816A2E">
              <w:rPr>
                <w:snapToGrid w:val="0"/>
                <w:color w:val="000000"/>
                <w:sz w:val="22"/>
                <w:szCs w:val="22"/>
              </w:rPr>
              <w:t>99 500,00</w:t>
            </w:r>
          </w:p>
        </w:tc>
      </w:tr>
      <w:tr w:rsidR="00816A2E" w:rsidRPr="00816A2E" w14:paraId="69AE5B38" w14:textId="77777777" w:rsidTr="009E53B0">
        <w:trPr>
          <w:jc w:val="center"/>
        </w:trPr>
        <w:tc>
          <w:tcPr>
            <w:tcW w:w="1816" w:type="dxa"/>
            <w:vAlign w:val="bottom"/>
          </w:tcPr>
          <w:p w14:paraId="59DF24CD" w14:textId="77777777" w:rsidR="00816A2E" w:rsidRPr="00816A2E" w:rsidRDefault="00816A2E" w:rsidP="00816A2E">
            <w:pPr>
              <w:tabs>
                <w:tab w:val="left" w:pos="1890"/>
              </w:tabs>
              <w:jc w:val="center"/>
              <w:rPr>
                <w:snapToGrid w:val="0"/>
                <w:sz w:val="22"/>
                <w:szCs w:val="22"/>
              </w:rPr>
            </w:pPr>
            <w:r w:rsidRPr="00816A2E">
              <w:rPr>
                <w:snapToGrid w:val="0"/>
                <w:sz w:val="22"/>
                <w:szCs w:val="22"/>
              </w:rPr>
              <w:t>Насос ВШН-150/30</w:t>
            </w:r>
          </w:p>
        </w:tc>
        <w:tc>
          <w:tcPr>
            <w:tcW w:w="1560" w:type="dxa"/>
            <w:vAlign w:val="center"/>
          </w:tcPr>
          <w:p w14:paraId="6093B166" w14:textId="77777777" w:rsidR="00816A2E" w:rsidRPr="00816A2E" w:rsidRDefault="00816A2E" w:rsidP="00816A2E">
            <w:pPr>
              <w:tabs>
                <w:tab w:val="left" w:pos="1890"/>
              </w:tabs>
              <w:jc w:val="center"/>
              <w:rPr>
                <w:snapToGrid w:val="0"/>
                <w:sz w:val="22"/>
                <w:szCs w:val="22"/>
              </w:rPr>
            </w:pPr>
            <w:r w:rsidRPr="00816A2E">
              <w:rPr>
                <w:snapToGrid w:val="0"/>
                <w:sz w:val="22"/>
                <w:szCs w:val="22"/>
              </w:rPr>
              <w:t>5</w:t>
            </w:r>
          </w:p>
        </w:tc>
        <w:tc>
          <w:tcPr>
            <w:tcW w:w="1559" w:type="dxa"/>
            <w:vAlign w:val="center"/>
          </w:tcPr>
          <w:p w14:paraId="1D098999" w14:textId="77777777" w:rsidR="00816A2E" w:rsidRPr="00816A2E" w:rsidRDefault="00816A2E" w:rsidP="00816A2E">
            <w:pPr>
              <w:tabs>
                <w:tab w:val="left" w:pos="1890"/>
              </w:tabs>
              <w:jc w:val="center"/>
              <w:rPr>
                <w:snapToGrid w:val="0"/>
                <w:sz w:val="22"/>
                <w:szCs w:val="22"/>
              </w:rPr>
            </w:pPr>
            <w:r w:rsidRPr="00816A2E">
              <w:rPr>
                <w:snapToGrid w:val="0"/>
                <w:sz w:val="22"/>
                <w:szCs w:val="22"/>
              </w:rPr>
              <w:t>120</w:t>
            </w:r>
          </w:p>
        </w:tc>
        <w:tc>
          <w:tcPr>
            <w:tcW w:w="1701" w:type="dxa"/>
            <w:vAlign w:val="center"/>
          </w:tcPr>
          <w:p w14:paraId="11F06982" w14:textId="77777777" w:rsidR="00816A2E" w:rsidRPr="00816A2E" w:rsidRDefault="00816A2E" w:rsidP="00816A2E">
            <w:pPr>
              <w:tabs>
                <w:tab w:val="left" w:pos="1890"/>
              </w:tabs>
              <w:jc w:val="center"/>
              <w:rPr>
                <w:snapToGrid w:val="0"/>
                <w:sz w:val="22"/>
                <w:szCs w:val="22"/>
              </w:rPr>
            </w:pPr>
            <w:r w:rsidRPr="00816A2E">
              <w:rPr>
                <w:snapToGrid w:val="0"/>
                <w:sz w:val="22"/>
                <w:szCs w:val="22"/>
              </w:rPr>
              <w:t>159 171,00</w:t>
            </w:r>
          </w:p>
        </w:tc>
        <w:tc>
          <w:tcPr>
            <w:tcW w:w="1417" w:type="dxa"/>
            <w:vAlign w:val="center"/>
          </w:tcPr>
          <w:p w14:paraId="4F0C592C" w14:textId="77777777" w:rsidR="00816A2E" w:rsidRPr="00816A2E" w:rsidRDefault="00816A2E" w:rsidP="00816A2E">
            <w:pPr>
              <w:jc w:val="center"/>
              <w:rPr>
                <w:snapToGrid w:val="0"/>
                <w:color w:val="000000"/>
                <w:sz w:val="22"/>
                <w:szCs w:val="22"/>
              </w:rPr>
            </w:pPr>
            <w:r w:rsidRPr="00816A2E">
              <w:rPr>
                <w:snapToGrid w:val="0"/>
                <w:color w:val="000000"/>
                <w:sz w:val="22"/>
                <w:szCs w:val="22"/>
              </w:rPr>
              <w:t>79 585,50</w:t>
            </w:r>
          </w:p>
        </w:tc>
        <w:tc>
          <w:tcPr>
            <w:tcW w:w="1531" w:type="dxa"/>
            <w:vAlign w:val="center"/>
          </w:tcPr>
          <w:p w14:paraId="27C5C8A0" w14:textId="77777777" w:rsidR="00816A2E" w:rsidRPr="00816A2E" w:rsidRDefault="00816A2E" w:rsidP="00816A2E">
            <w:pPr>
              <w:jc w:val="center"/>
              <w:rPr>
                <w:snapToGrid w:val="0"/>
                <w:color w:val="000000"/>
                <w:sz w:val="22"/>
                <w:szCs w:val="22"/>
              </w:rPr>
            </w:pPr>
            <w:r w:rsidRPr="00816A2E">
              <w:rPr>
                <w:snapToGrid w:val="0"/>
                <w:color w:val="000000"/>
                <w:sz w:val="22"/>
                <w:szCs w:val="22"/>
              </w:rPr>
              <w:t>15 917,10</w:t>
            </w:r>
          </w:p>
        </w:tc>
      </w:tr>
      <w:tr w:rsidR="00816A2E" w:rsidRPr="00816A2E" w14:paraId="56BEB6D0" w14:textId="77777777" w:rsidTr="009E53B0">
        <w:trPr>
          <w:jc w:val="center"/>
        </w:trPr>
        <w:tc>
          <w:tcPr>
            <w:tcW w:w="8053" w:type="dxa"/>
            <w:gridSpan w:val="5"/>
            <w:vAlign w:val="bottom"/>
          </w:tcPr>
          <w:p w14:paraId="60EE5CEB" w14:textId="77777777" w:rsidR="00816A2E" w:rsidRPr="00816A2E" w:rsidRDefault="00816A2E" w:rsidP="00816A2E">
            <w:pPr>
              <w:jc w:val="center"/>
              <w:rPr>
                <w:snapToGrid w:val="0"/>
                <w:color w:val="000000"/>
                <w:sz w:val="22"/>
                <w:szCs w:val="22"/>
              </w:rPr>
            </w:pPr>
            <w:r w:rsidRPr="00816A2E">
              <w:rPr>
                <w:snapToGrid w:val="0"/>
                <w:sz w:val="22"/>
                <w:szCs w:val="22"/>
              </w:rPr>
              <w:t>Итого, тыс. руб.</w:t>
            </w:r>
          </w:p>
        </w:tc>
        <w:tc>
          <w:tcPr>
            <w:tcW w:w="1531" w:type="dxa"/>
            <w:vAlign w:val="center"/>
          </w:tcPr>
          <w:p w14:paraId="336F7A97" w14:textId="77777777" w:rsidR="00816A2E" w:rsidRPr="00816A2E" w:rsidRDefault="00816A2E" w:rsidP="00816A2E">
            <w:pPr>
              <w:jc w:val="center"/>
              <w:rPr>
                <w:b/>
                <w:snapToGrid w:val="0"/>
                <w:color w:val="000000"/>
                <w:sz w:val="22"/>
                <w:szCs w:val="22"/>
              </w:rPr>
            </w:pPr>
            <w:r w:rsidRPr="00816A2E">
              <w:rPr>
                <w:b/>
                <w:snapToGrid w:val="0"/>
                <w:color w:val="000000"/>
                <w:sz w:val="22"/>
                <w:szCs w:val="22"/>
              </w:rPr>
              <w:t>619</w:t>
            </w:r>
          </w:p>
        </w:tc>
      </w:tr>
    </w:tbl>
    <w:p w14:paraId="6D784019" w14:textId="77777777" w:rsidR="00816A2E" w:rsidRPr="00816A2E" w:rsidRDefault="00816A2E" w:rsidP="00816A2E">
      <w:pPr>
        <w:tabs>
          <w:tab w:val="left" w:pos="1890"/>
        </w:tabs>
        <w:ind w:firstLine="709"/>
        <w:jc w:val="both"/>
        <w:rPr>
          <w:snapToGrid w:val="0"/>
          <w:sz w:val="28"/>
          <w:szCs w:val="28"/>
        </w:rPr>
      </w:pPr>
    </w:p>
    <w:p w14:paraId="393FE68F" w14:textId="77777777" w:rsidR="00816A2E" w:rsidRPr="00816A2E" w:rsidRDefault="00816A2E" w:rsidP="00816A2E">
      <w:pPr>
        <w:ind w:firstLine="709"/>
        <w:jc w:val="both"/>
        <w:rPr>
          <w:snapToGrid w:val="0"/>
          <w:sz w:val="28"/>
          <w:szCs w:val="28"/>
        </w:rPr>
      </w:pPr>
      <w:r w:rsidRPr="00816A2E">
        <w:rPr>
          <w:snapToGrid w:val="0"/>
          <w:sz w:val="28"/>
          <w:szCs w:val="28"/>
        </w:rPr>
        <w:t>В соответствии с расчетами, экономически обоснованный размер амортизационных отчислений на 2025 год составляет</w:t>
      </w:r>
      <w:r w:rsidRPr="00816A2E">
        <w:rPr>
          <w:b/>
          <w:snapToGrid w:val="0"/>
          <w:sz w:val="28"/>
          <w:szCs w:val="28"/>
        </w:rPr>
        <w:t xml:space="preserve"> 619 тыс. руб.</w:t>
      </w:r>
      <w:r w:rsidRPr="00816A2E">
        <w:rPr>
          <w:snapToGrid w:val="0"/>
          <w:sz w:val="28"/>
          <w:szCs w:val="28"/>
        </w:rPr>
        <w:t xml:space="preserve">, </w:t>
      </w:r>
      <w:r w:rsidRPr="00816A2E">
        <w:rPr>
          <w:snapToGrid w:val="0"/>
          <w:sz w:val="28"/>
          <w:szCs w:val="28"/>
        </w:rPr>
        <w:br/>
        <w:t>и предлагается экспертами для включения в НВВ предприятия.</w:t>
      </w:r>
    </w:p>
    <w:p w14:paraId="637CCFF1" w14:textId="77777777" w:rsidR="00816A2E" w:rsidRPr="00816A2E" w:rsidRDefault="00816A2E" w:rsidP="00816A2E">
      <w:pPr>
        <w:ind w:firstLine="709"/>
        <w:jc w:val="both"/>
        <w:rPr>
          <w:snapToGrid w:val="0"/>
          <w:sz w:val="28"/>
          <w:szCs w:val="28"/>
        </w:rPr>
      </w:pPr>
      <w:r w:rsidRPr="00816A2E">
        <w:rPr>
          <w:snapToGrid w:val="0"/>
          <w:sz w:val="28"/>
          <w:szCs w:val="28"/>
        </w:rPr>
        <w:t xml:space="preserve">Расходы в размере 409 тыс. руб., не подтвержденные предприятием документально, подлежат исключению из НВВ на 2025 год, </w:t>
      </w:r>
      <w:r w:rsidRPr="00816A2E">
        <w:rPr>
          <w:snapToGrid w:val="0"/>
          <w:sz w:val="28"/>
          <w:szCs w:val="28"/>
        </w:rPr>
        <w:br/>
        <w:t>как экономически необоснованные.</w:t>
      </w:r>
    </w:p>
    <w:p w14:paraId="46424224" w14:textId="77777777" w:rsidR="00816A2E" w:rsidRPr="00816A2E" w:rsidRDefault="00816A2E" w:rsidP="00816A2E">
      <w:pPr>
        <w:jc w:val="both"/>
        <w:rPr>
          <w:b/>
          <w:snapToGrid w:val="0"/>
          <w:sz w:val="28"/>
          <w:szCs w:val="28"/>
        </w:rPr>
      </w:pPr>
    </w:p>
    <w:p w14:paraId="76F04700" w14:textId="77777777" w:rsidR="00816A2E" w:rsidRPr="00816A2E" w:rsidRDefault="00816A2E" w:rsidP="00816A2E">
      <w:pPr>
        <w:keepNext/>
        <w:keepLines/>
        <w:jc w:val="both"/>
        <w:outlineLvl w:val="1"/>
        <w:rPr>
          <w:rFonts w:eastAsia="Calibri"/>
          <w:b/>
          <w:sz w:val="28"/>
          <w:szCs w:val="28"/>
          <w:lang w:val="x-none" w:eastAsia="en-US"/>
        </w:rPr>
      </w:pPr>
      <w:r w:rsidRPr="00816A2E">
        <w:rPr>
          <w:rFonts w:eastAsia="Calibri"/>
          <w:b/>
          <w:sz w:val="28"/>
          <w:szCs w:val="28"/>
          <w:lang w:eastAsia="en-US"/>
        </w:rPr>
        <w:lastRenderedPageBreak/>
        <w:t>5</w:t>
      </w:r>
      <w:r w:rsidRPr="00816A2E">
        <w:rPr>
          <w:rFonts w:eastAsia="Calibri"/>
          <w:b/>
          <w:sz w:val="28"/>
          <w:szCs w:val="28"/>
          <w:lang w:val="x-none" w:eastAsia="en-US"/>
        </w:rPr>
        <w:t>.2.8</w:t>
      </w:r>
      <w:r w:rsidRPr="00816A2E">
        <w:rPr>
          <w:rFonts w:eastAsia="Calibri"/>
          <w:b/>
          <w:sz w:val="28"/>
          <w:szCs w:val="28"/>
          <w:lang w:eastAsia="en-US"/>
        </w:rPr>
        <w:t>.</w:t>
      </w:r>
      <w:r w:rsidRPr="00816A2E">
        <w:rPr>
          <w:rFonts w:eastAsia="Calibri"/>
          <w:b/>
          <w:sz w:val="28"/>
          <w:szCs w:val="28"/>
          <w:lang w:val="x-none" w:eastAsia="en-US"/>
        </w:rPr>
        <w:t xml:space="preserve"> Расходы на выплаты по договорам займа и кредитным договорам, включая проценты по ним</w:t>
      </w:r>
    </w:p>
    <w:p w14:paraId="7AE0C8BA" w14:textId="77777777" w:rsidR="00816A2E" w:rsidRPr="00816A2E" w:rsidRDefault="00816A2E" w:rsidP="00816A2E">
      <w:pPr>
        <w:ind w:firstLine="709"/>
        <w:jc w:val="both"/>
        <w:rPr>
          <w:snapToGrid w:val="0"/>
          <w:sz w:val="28"/>
          <w:szCs w:val="28"/>
        </w:rPr>
      </w:pPr>
    </w:p>
    <w:p w14:paraId="1C817FFC" w14:textId="77777777" w:rsidR="00816A2E" w:rsidRPr="00816A2E" w:rsidRDefault="00816A2E" w:rsidP="00816A2E">
      <w:pPr>
        <w:ind w:firstLine="709"/>
        <w:jc w:val="both"/>
        <w:rPr>
          <w:snapToGrid w:val="0"/>
          <w:sz w:val="28"/>
          <w:szCs w:val="28"/>
        </w:rPr>
      </w:pPr>
      <w:r w:rsidRPr="00816A2E">
        <w:rPr>
          <w:snapToGrid w:val="0"/>
          <w:sz w:val="28"/>
          <w:szCs w:val="28"/>
        </w:rPr>
        <w:t>Предприятием не заявлены расходы по данной статье.</w:t>
      </w:r>
    </w:p>
    <w:p w14:paraId="2F179621" w14:textId="77777777" w:rsidR="00816A2E" w:rsidRPr="00816A2E" w:rsidRDefault="00816A2E" w:rsidP="00816A2E">
      <w:pPr>
        <w:ind w:firstLine="709"/>
        <w:jc w:val="both"/>
        <w:rPr>
          <w:snapToGrid w:val="0"/>
          <w:sz w:val="28"/>
          <w:szCs w:val="28"/>
        </w:rPr>
      </w:pPr>
    </w:p>
    <w:p w14:paraId="36E73094" w14:textId="77777777" w:rsidR="00816A2E" w:rsidRPr="00816A2E" w:rsidRDefault="00816A2E" w:rsidP="00816A2E">
      <w:pPr>
        <w:keepNext/>
        <w:keepLines/>
        <w:jc w:val="both"/>
        <w:outlineLvl w:val="1"/>
        <w:rPr>
          <w:rFonts w:eastAsia="Calibri"/>
          <w:b/>
          <w:sz w:val="28"/>
          <w:szCs w:val="28"/>
          <w:lang w:val="x-none" w:eastAsia="en-US"/>
        </w:rPr>
      </w:pPr>
      <w:r w:rsidRPr="00816A2E">
        <w:rPr>
          <w:rFonts w:eastAsia="Calibri"/>
          <w:b/>
          <w:sz w:val="28"/>
          <w:szCs w:val="28"/>
          <w:lang w:val="x-none" w:eastAsia="en-US"/>
        </w:rPr>
        <w:t>5.2.9. Налог на прибыль</w:t>
      </w:r>
    </w:p>
    <w:p w14:paraId="5E3F6745" w14:textId="77777777" w:rsidR="00816A2E" w:rsidRPr="00816A2E" w:rsidRDefault="00816A2E" w:rsidP="00816A2E">
      <w:pPr>
        <w:ind w:firstLine="709"/>
        <w:jc w:val="both"/>
        <w:rPr>
          <w:snapToGrid w:val="0"/>
          <w:sz w:val="28"/>
          <w:szCs w:val="28"/>
        </w:rPr>
      </w:pPr>
    </w:p>
    <w:p w14:paraId="4169A32C" w14:textId="77777777" w:rsidR="00816A2E" w:rsidRPr="00816A2E" w:rsidRDefault="00816A2E" w:rsidP="00816A2E">
      <w:pPr>
        <w:ind w:firstLine="709"/>
        <w:jc w:val="both"/>
        <w:rPr>
          <w:snapToGrid w:val="0"/>
          <w:sz w:val="28"/>
          <w:szCs w:val="28"/>
        </w:rPr>
      </w:pPr>
      <w:r w:rsidRPr="00816A2E">
        <w:rPr>
          <w:snapToGrid w:val="0"/>
          <w:sz w:val="28"/>
          <w:szCs w:val="28"/>
        </w:rPr>
        <w:t xml:space="preserve">Налог на прибыль в соответствии с главой 25 части второй Налогового кодекса Российской Федерации (в редакции ФЗ-176 от 12.07.2024) составляет 25% от денежного выражения прибыли, определяемой в соответствии </w:t>
      </w:r>
      <w:r w:rsidRPr="00816A2E">
        <w:rPr>
          <w:snapToGrid w:val="0"/>
          <w:sz w:val="28"/>
          <w:szCs w:val="28"/>
        </w:rPr>
        <w:br/>
        <w:t>со статьей 247 настоящего Налогового кодекса, подлежащей налогообложению.</w:t>
      </w:r>
    </w:p>
    <w:p w14:paraId="0CA5B869" w14:textId="77777777" w:rsidR="00816A2E" w:rsidRPr="00816A2E" w:rsidRDefault="00816A2E" w:rsidP="00816A2E">
      <w:pPr>
        <w:ind w:firstLine="709"/>
        <w:jc w:val="both"/>
        <w:rPr>
          <w:snapToGrid w:val="0"/>
          <w:sz w:val="28"/>
          <w:szCs w:val="28"/>
        </w:rPr>
      </w:pPr>
      <w:r w:rsidRPr="00816A2E">
        <w:rPr>
          <w:snapToGrid w:val="0"/>
          <w:sz w:val="28"/>
          <w:szCs w:val="28"/>
        </w:rPr>
        <w:t>Предприятием не заявлены расходы по данной статье.</w:t>
      </w:r>
    </w:p>
    <w:p w14:paraId="4CA05D6D" w14:textId="77777777" w:rsidR="00816A2E" w:rsidRPr="00816A2E" w:rsidRDefault="00816A2E" w:rsidP="00816A2E">
      <w:pPr>
        <w:ind w:firstLine="709"/>
        <w:jc w:val="both"/>
        <w:rPr>
          <w:snapToGrid w:val="0"/>
          <w:sz w:val="28"/>
          <w:szCs w:val="28"/>
        </w:rPr>
      </w:pPr>
    </w:p>
    <w:p w14:paraId="3F2CEACD" w14:textId="77777777" w:rsidR="00816A2E" w:rsidRPr="00816A2E" w:rsidRDefault="00816A2E" w:rsidP="00816A2E">
      <w:pPr>
        <w:ind w:firstLine="709"/>
        <w:rPr>
          <w:snapToGrid w:val="0"/>
          <w:sz w:val="28"/>
          <w:szCs w:val="28"/>
        </w:rPr>
      </w:pPr>
      <w:r w:rsidRPr="00816A2E">
        <w:rPr>
          <w:snapToGrid w:val="0"/>
          <w:sz w:val="28"/>
          <w:szCs w:val="28"/>
        </w:rPr>
        <w:t>Затраты по неподконтрольным расходам сведены в таблицу 14.</w:t>
      </w:r>
    </w:p>
    <w:p w14:paraId="393889E6" w14:textId="77777777" w:rsidR="00816A2E" w:rsidRPr="00816A2E" w:rsidRDefault="00816A2E" w:rsidP="00816A2E">
      <w:pPr>
        <w:rPr>
          <w:snapToGrid w:val="0"/>
          <w:sz w:val="28"/>
          <w:szCs w:val="28"/>
        </w:rPr>
      </w:pPr>
    </w:p>
    <w:p w14:paraId="490F04B6" w14:textId="77777777" w:rsidR="00816A2E" w:rsidRPr="00816A2E" w:rsidRDefault="00816A2E" w:rsidP="00816A2E">
      <w:pPr>
        <w:keepNext/>
        <w:tabs>
          <w:tab w:val="left" w:pos="567"/>
        </w:tabs>
        <w:jc w:val="center"/>
        <w:outlineLvl w:val="0"/>
        <w:rPr>
          <w:b/>
          <w:bCs/>
          <w:kern w:val="32"/>
          <w:sz w:val="28"/>
          <w:szCs w:val="20"/>
          <w:lang w:val="x-none" w:eastAsia="x-none"/>
        </w:rPr>
      </w:pPr>
      <w:r w:rsidRPr="00816A2E">
        <w:rPr>
          <w:b/>
          <w:bCs/>
          <w:kern w:val="32"/>
          <w:sz w:val="28"/>
          <w:szCs w:val="20"/>
          <w:lang w:val="x-none" w:eastAsia="x-none"/>
        </w:rPr>
        <w:t>6. Стоимость покупки единицы энергетических ресурсов</w:t>
      </w:r>
    </w:p>
    <w:p w14:paraId="603490E2" w14:textId="77777777" w:rsidR="00816A2E" w:rsidRPr="00816A2E" w:rsidRDefault="00816A2E" w:rsidP="00816A2E">
      <w:pPr>
        <w:ind w:firstLine="709"/>
        <w:jc w:val="both"/>
        <w:rPr>
          <w:snapToGrid w:val="0"/>
          <w:sz w:val="28"/>
          <w:szCs w:val="28"/>
        </w:rPr>
      </w:pPr>
    </w:p>
    <w:p w14:paraId="5BA714FA" w14:textId="77777777" w:rsidR="00816A2E" w:rsidRPr="00816A2E" w:rsidRDefault="00816A2E" w:rsidP="00816A2E">
      <w:pPr>
        <w:ind w:firstLine="709"/>
        <w:jc w:val="both"/>
        <w:rPr>
          <w:snapToGrid w:val="0"/>
          <w:sz w:val="28"/>
          <w:szCs w:val="28"/>
        </w:rPr>
      </w:pPr>
      <w:r w:rsidRPr="00816A2E">
        <w:rPr>
          <w:snapToGrid w:val="0"/>
          <w:sz w:val="28"/>
          <w:szCs w:val="28"/>
        </w:rPr>
        <w:t xml:space="preserve">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w:t>
      </w:r>
      <w:r w:rsidRPr="00816A2E">
        <w:rPr>
          <w:snapToGrid w:val="0"/>
          <w:sz w:val="28"/>
          <w:szCs w:val="28"/>
        </w:rPr>
        <w:br/>
        <w:t>по передаче тепловой энергии, теплоносителя)), холодной воды, теплоносителя, в соответствии с пунктом 28 Основ ценообразования.</w:t>
      </w:r>
    </w:p>
    <w:p w14:paraId="33DCA3B9" w14:textId="77777777" w:rsidR="00816A2E" w:rsidRPr="00816A2E" w:rsidRDefault="00816A2E" w:rsidP="00816A2E">
      <w:pPr>
        <w:rPr>
          <w:snapToGrid w:val="0"/>
          <w:sz w:val="28"/>
          <w:szCs w:val="28"/>
        </w:rPr>
      </w:pPr>
    </w:p>
    <w:p w14:paraId="3281AF13" w14:textId="77777777" w:rsidR="00816A2E" w:rsidRPr="00816A2E" w:rsidRDefault="00816A2E" w:rsidP="00816A2E">
      <w:pPr>
        <w:keepNext/>
        <w:keepLines/>
        <w:jc w:val="both"/>
        <w:outlineLvl w:val="1"/>
        <w:rPr>
          <w:rFonts w:eastAsia="Calibri"/>
          <w:b/>
          <w:sz w:val="28"/>
          <w:szCs w:val="28"/>
          <w:lang w:val="x-none" w:eastAsia="en-US"/>
        </w:rPr>
      </w:pPr>
      <w:r w:rsidRPr="00816A2E">
        <w:rPr>
          <w:rFonts w:eastAsia="Calibri"/>
          <w:b/>
          <w:sz w:val="28"/>
          <w:szCs w:val="28"/>
          <w:lang w:eastAsia="en-US"/>
        </w:rPr>
        <w:t>6.1.</w:t>
      </w:r>
      <w:r w:rsidRPr="00816A2E">
        <w:rPr>
          <w:rFonts w:eastAsia="Calibri"/>
          <w:b/>
          <w:sz w:val="28"/>
          <w:szCs w:val="28"/>
          <w:lang w:val="x-none" w:eastAsia="en-US"/>
        </w:rPr>
        <w:t xml:space="preserve"> Расходы на топливо</w:t>
      </w:r>
    </w:p>
    <w:p w14:paraId="34262E97" w14:textId="77777777" w:rsidR="00816A2E" w:rsidRPr="00816A2E" w:rsidRDefault="00816A2E" w:rsidP="00816A2E">
      <w:pPr>
        <w:ind w:firstLine="720"/>
        <w:jc w:val="both"/>
        <w:rPr>
          <w:snapToGrid w:val="0"/>
          <w:sz w:val="28"/>
          <w:szCs w:val="28"/>
        </w:rPr>
      </w:pPr>
    </w:p>
    <w:p w14:paraId="37D623A8"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По данной статье предприятием планируются расходы в размере </w:t>
      </w:r>
      <w:r w:rsidRPr="00816A2E">
        <w:rPr>
          <w:snapToGrid w:val="0"/>
          <w:sz w:val="28"/>
          <w:szCs w:val="28"/>
        </w:rPr>
        <w:br/>
        <w:t xml:space="preserve">17 247 тыс. руб. </w:t>
      </w:r>
    </w:p>
    <w:p w14:paraId="2D22C4D7"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Для выработки тепловой энергии на котельной применяют каменный уголь марки ДР.</w:t>
      </w:r>
    </w:p>
    <w:p w14:paraId="29E639A8" w14:textId="77777777" w:rsidR="00816A2E" w:rsidRPr="00816A2E" w:rsidRDefault="00816A2E" w:rsidP="00816A2E">
      <w:pPr>
        <w:ind w:firstLine="709"/>
        <w:jc w:val="both"/>
        <w:rPr>
          <w:snapToGrid w:val="0"/>
          <w:sz w:val="28"/>
          <w:szCs w:val="28"/>
        </w:rPr>
      </w:pPr>
      <w:r w:rsidRPr="00816A2E">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03EBBCD" w14:textId="77777777" w:rsidR="00816A2E" w:rsidRPr="00816A2E" w:rsidRDefault="00816A2E" w:rsidP="00816A2E">
      <w:pPr>
        <w:ind w:firstLine="709"/>
        <w:jc w:val="both"/>
        <w:rPr>
          <w:snapToGrid w:val="0"/>
          <w:sz w:val="28"/>
          <w:szCs w:val="28"/>
        </w:rPr>
      </w:pPr>
      <w:r w:rsidRPr="00816A2E">
        <w:rPr>
          <w:snapToGrid w:val="0"/>
          <w:sz w:val="28"/>
          <w:szCs w:val="28"/>
        </w:rPr>
        <w:t xml:space="preserve">Договор № 3607294 от 08.10.2019, заключенный с АО «Угольная компания «Кузбассразрезуголь» на поставку угля, действующий </w:t>
      </w:r>
      <w:r w:rsidRPr="00816A2E">
        <w:rPr>
          <w:snapToGrid w:val="0"/>
          <w:sz w:val="28"/>
          <w:szCs w:val="28"/>
        </w:rPr>
        <w:br/>
        <w:t xml:space="preserve">по 27.02.2023, с приложениями, без автопролонгации </w:t>
      </w:r>
      <w:bookmarkStart w:id="83" w:name="_Hlk181704653"/>
      <w:r w:rsidRPr="00816A2E">
        <w:rPr>
          <w:snapToGrid w:val="0"/>
          <w:sz w:val="28"/>
          <w:szCs w:val="28"/>
        </w:rPr>
        <w:t xml:space="preserve">(DOCS.FORM.6.42. Часть 3. Том 18. Договор поставки угля 3607294 от 08.10.2019). </w:t>
      </w:r>
      <w:bookmarkEnd w:id="83"/>
      <w:r w:rsidRPr="00816A2E">
        <w:rPr>
          <w:snapToGrid w:val="0"/>
          <w:sz w:val="28"/>
          <w:szCs w:val="28"/>
        </w:rPr>
        <w:t xml:space="preserve">Договор заключен с соблюдением конкурсной процедуры, опубликованной </w:t>
      </w:r>
      <w:r w:rsidRPr="00816A2E">
        <w:rPr>
          <w:snapToGrid w:val="0"/>
          <w:sz w:val="28"/>
          <w:szCs w:val="28"/>
        </w:rPr>
        <w:br/>
        <w:t xml:space="preserve">на портале </w:t>
      </w:r>
      <w:r w:rsidRPr="00816A2E">
        <w:rPr>
          <w:snapToGrid w:val="0"/>
          <w:sz w:val="28"/>
          <w:szCs w:val="28"/>
          <w:lang w:val="en-US"/>
        </w:rPr>
        <w:t>zakupki</w:t>
      </w:r>
      <w:r w:rsidRPr="00816A2E">
        <w:rPr>
          <w:snapToGrid w:val="0"/>
          <w:sz w:val="28"/>
          <w:szCs w:val="28"/>
        </w:rPr>
        <w:t>.</w:t>
      </w:r>
      <w:r w:rsidRPr="00816A2E">
        <w:rPr>
          <w:snapToGrid w:val="0"/>
          <w:sz w:val="28"/>
          <w:szCs w:val="28"/>
          <w:lang w:val="en-US"/>
        </w:rPr>
        <w:t>gov</w:t>
      </w:r>
      <w:r w:rsidRPr="00816A2E">
        <w:rPr>
          <w:snapToGrid w:val="0"/>
          <w:sz w:val="28"/>
          <w:szCs w:val="28"/>
        </w:rPr>
        <w:t>.</w:t>
      </w:r>
      <w:r w:rsidRPr="00816A2E">
        <w:rPr>
          <w:snapToGrid w:val="0"/>
          <w:sz w:val="28"/>
          <w:szCs w:val="28"/>
          <w:lang w:val="en-US"/>
        </w:rPr>
        <w:t>ru</w:t>
      </w:r>
      <w:r w:rsidRPr="00816A2E">
        <w:rPr>
          <w:snapToGrid w:val="0"/>
          <w:sz w:val="28"/>
          <w:szCs w:val="28"/>
        </w:rPr>
        <w:t xml:space="preserve">., следовательно, данный договор принимается </w:t>
      </w:r>
      <w:r w:rsidRPr="00816A2E">
        <w:rPr>
          <w:snapToGrid w:val="0"/>
          <w:sz w:val="28"/>
          <w:szCs w:val="28"/>
        </w:rPr>
        <w:br/>
        <w:t>в расчет экспертами.</w:t>
      </w:r>
    </w:p>
    <w:p w14:paraId="01B74BD1" w14:textId="77777777" w:rsidR="00816A2E" w:rsidRPr="00816A2E" w:rsidRDefault="00816A2E" w:rsidP="00816A2E">
      <w:pPr>
        <w:ind w:firstLine="709"/>
        <w:jc w:val="both"/>
        <w:rPr>
          <w:snapToGrid w:val="0"/>
          <w:sz w:val="28"/>
          <w:szCs w:val="28"/>
        </w:rPr>
      </w:pPr>
      <w:r w:rsidRPr="00816A2E">
        <w:rPr>
          <w:snapToGrid w:val="0"/>
          <w:sz w:val="28"/>
          <w:szCs w:val="28"/>
        </w:rPr>
        <w:t xml:space="preserve">Дополнительное соглашение № 4930824 от 30.09.2022 к договору поставки, заключенному между АО «УК «Кузбассразрезуголь» </w:t>
      </w:r>
      <w:r w:rsidRPr="00816A2E">
        <w:rPr>
          <w:snapToGrid w:val="0"/>
          <w:sz w:val="28"/>
          <w:szCs w:val="28"/>
        </w:rPr>
        <w:br/>
        <w:t xml:space="preserve">и ОАО «РЖД» от 08.10.2019 № 3607294, действующее по 29.05.2024 </w:t>
      </w:r>
      <w:r w:rsidRPr="00816A2E">
        <w:rPr>
          <w:snapToGrid w:val="0"/>
          <w:sz w:val="28"/>
          <w:szCs w:val="28"/>
        </w:rPr>
        <w:lastRenderedPageBreak/>
        <w:t xml:space="preserve">(DOCS.FORM.6.42. Часть 1. Том 15. Расходы на топливо. 4930824 </w:t>
      </w:r>
      <w:r w:rsidRPr="00816A2E">
        <w:rPr>
          <w:snapToGrid w:val="0"/>
          <w:sz w:val="28"/>
          <w:szCs w:val="28"/>
        </w:rPr>
        <w:br/>
        <w:t>от 30.09.2022).</w:t>
      </w:r>
    </w:p>
    <w:p w14:paraId="6FE44812" w14:textId="77777777" w:rsidR="00816A2E" w:rsidRPr="00816A2E" w:rsidRDefault="00816A2E" w:rsidP="00816A2E">
      <w:pPr>
        <w:ind w:firstLine="709"/>
        <w:jc w:val="both"/>
        <w:rPr>
          <w:snapToGrid w:val="0"/>
          <w:sz w:val="28"/>
          <w:szCs w:val="28"/>
        </w:rPr>
      </w:pPr>
      <w:r w:rsidRPr="00816A2E">
        <w:rPr>
          <w:snapToGrid w:val="0"/>
          <w:sz w:val="28"/>
          <w:szCs w:val="28"/>
        </w:rPr>
        <w:t xml:space="preserve">Дополнительное соглашение № 5148709 от 02.03.2023 к договору поставки, заключенному между АО «УК «Кузбассразрезуголь» </w:t>
      </w:r>
      <w:r w:rsidRPr="00816A2E">
        <w:rPr>
          <w:snapToGrid w:val="0"/>
          <w:sz w:val="28"/>
          <w:szCs w:val="28"/>
        </w:rPr>
        <w:br/>
        <w:t>и ОАО «РЖД» от 08.10.2019 № 3607294 (DOCS.FORM.6.42. Часть 1. Том 15. Расходы на топливо. 5148709 от 02.03.2023 индексация 2023).</w:t>
      </w:r>
    </w:p>
    <w:p w14:paraId="23ADDD21" w14:textId="77777777" w:rsidR="00816A2E" w:rsidRPr="00816A2E" w:rsidRDefault="00816A2E" w:rsidP="00816A2E">
      <w:pPr>
        <w:ind w:firstLine="709"/>
        <w:jc w:val="both"/>
        <w:rPr>
          <w:snapToGrid w:val="0"/>
          <w:sz w:val="28"/>
          <w:szCs w:val="28"/>
        </w:rPr>
      </w:pPr>
      <w:r w:rsidRPr="00816A2E">
        <w:rPr>
          <w:snapToGrid w:val="0"/>
          <w:sz w:val="28"/>
          <w:szCs w:val="28"/>
        </w:rPr>
        <w:t>Дополнительное соглашение № 5568900 от 20.02.2024 к договору поставки между АО «УК «Кузбассразрезуголь» и ОАО «РЖД» от 08.10.2019 № 3607294 (DOCS.FORM.6.42. Часть 3. Том 18. 5568900 от 20.02.2024 индексация 2024 год).</w:t>
      </w:r>
    </w:p>
    <w:p w14:paraId="600905B1" w14:textId="77777777" w:rsidR="00816A2E" w:rsidRPr="00816A2E" w:rsidRDefault="00816A2E" w:rsidP="00816A2E">
      <w:pPr>
        <w:ind w:firstLine="709"/>
        <w:jc w:val="both"/>
        <w:rPr>
          <w:snapToGrid w:val="0"/>
          <w:sz w:val="28"/>
          <w:szCs w:val="28"/>
        </w:rPr>
      </w:pPr>
      <w:r w:rsidRPr="00816A2E">
        <w:rPr>
          <w:snapToGrid w:val="0"/>
          <w:sz w:val="28"/>
          <w:szCs w:val="28"/>
        </w:rPr>
        <w:t>Протокол проведения электронного аукциона № 5183/ОАЭ-РЖДС/19/2 лот № 5 (DOCS.FORM.6.42. Часть 1. Том 15. Расходы на топливо. Уголь Др. Протокол проведения аукциона по лоту № 5).</w:t>
      </w:r>
    </w:p>
    <w:p w14:paraId="552C34CF" w14:textId="77777777" w:rsidR="00816A2E" w:rsidRPr="00816A2E" w:rsidRDefault="00816A2E" w:rsidP="00816A2E">
      <w:pPr>
        <w:ind w:firstLine="709"/>
        <w:jc w:val="both"/>
        <w:rPr>
          <w:snapToGrid w:val="0"/>
          <w:sz w:val="28"/>
          <w:szCs w:val="28"/>
        </w:rPr>
      </w:pPr>
      <w:r w:rsidRPr="00816A2E">
        <w:rPr>
          <w:snapToGrid w:val="0"/>
          <w:sz w:val="28"/>
          <w:szCs w:val="28"/>
        </w:rPr>
        <w:t xml:space="preserve">Протокол № 5183/ОАЭ-РЖДС/19/1 рассмотрения аукционных заявок, поступивших для участия в открытом аукционе в электронной форме </w:t>
      </w:r>
      <w:r w:rsidRPr="00816A2E">
        <w:rPr>
          <w:snapToGrid w:val="0"/>
          <w:sz w:val="28"/>
          <w:szCs w:val="28"/>
        </w:rPr>
        <w:br/>
        <w:t xml:space="preserve">№ 5183/ОАЭ-РЖДС/19 на право заключения договоров поставки угля </w:t>
      </w:r>
      <w:bookmarkStart w:id="84" w:name="_Hlk181704674"/>
      <w:r w:rsidRPr="00816A2E">
        <w:rPr>
          <w:snapToGrid w:val="0"/>
          <w:sz w:val="28"/>
          <w:szCs w:val="28"/>
        </w:rPr>
        <w:t>(DOCS.FORM.6.42. Часть 3. Том 18. Протокол рассмотрения № 5183ОАЭ).</w:t>
      </w:r>
      <w:bookmarkEnd w:id="84"/>
    </w:p>
    <w:p w14:paraId="1BF2DD6A" w14:textId="77777777" w:rsidR="00816A2E" w:rsidRPr="00816A2E" w:rsidRDefault="00816A2E" w:rsidP="00816A2E">
      <w:pPr>
        <w:ind w:firstLine="709"/>
        <w:jc w:val="both"/>
        <w:rPr>
          <w:snapToGrid w:val="0"/>
          <w:sz w:val="28"/>
          <w:szCs w:val="28"/>
        </w:rPr>
      </w:pPr>
      <w:r w:rsidRPr="00816A2E">
        <w:rPr>
          <w:snapToGrid w:val="0"/>
          <w:sz w:val="28"/>
          <w:szCs w:val="28"/>
        </w:rPr>
        <w:t xml:space="preserve">Счета-фактуры АО «УК «Кузбассразрезуголь» за 2023 год по углю Др </w:t>
      </w:r>
      <w:bookmarkStart w:id="85" w:name="_Hlk181704687"/>
      <w:r w:rsidRPr="00816A2E">
        <w:rPr>
          <w:snapToGrid w:val="0"/>
          <w:sz w:val="28"/>
          <w:szCs w:val="28"/>
        </w:rPr>
        <w:t>(DOCS.FORM.6.42. Часть 3. Том 18. Печатная форма УПД № 10366, 10608, 16035, 41410, 50343, 57201, 66226, 72491, 99184, 27041, 31946).</w:t>
      </w:r>
      <w:bookmarkEnd w:id="85"/>
    </w:p>
    <w:p w14:paraId="4F24FAC8" w14:textId="77777777" w:rsidR="00816A2E" w:rsidRPr="00816A2E" w:rsidRDefault="00816A2E" w:rsidP="00816A2E">
      <w:pPr>
        <w:ind w:firstLine="709"/>
        <w:jc w:val="both"/>
        <w:rPr>
          <w:snapToGrid w:val="0"/>
          <w:sz w:val="28"/>
          <w:szCs w:val="28"/>
        </w:rPr>
      </w:pPr>
      <w:r w:rsidRPr="00816A2E">
        <w:rPr>
          <w:snapToGrid w:val="0"/>
          <w:sz w:val="28"/>
          <w:szCs w:val="28"/>
        </w:rPr>
        <w:t xml:space="preserve">Счета-фактуры АО «УК «Кузбассразрезуголь» за январь-март 2024 года по углю Др </w:t>
      </w:r>
      <w:bookmarkStart w:id="86" w:name="_Hlk181704698"/>
      <w:r w:rsidRPr="00816A2E">
        <w:rPr>
          <w:snapToGrid w:val="0"/>
          <w:sz w:val="28"/>
          <w:szCs w:val="28"/>
        </w:rPr>
        <w:t>(DOCS.FORM.6.42. Часть 3. Том 18. УПД 6680, 8778, 16120).</w:t>
      </w:r>
      <w:bookmarkEnd w:id="86"/>
    </w:p>
    <w:p w14:paraId="58B5AB3D" w14:textId="77777777" w:rsidR="00816A2E" w:rsidRPr="00816A2E" w:rsidRDefault="00816A2E" w:rsidP="00816A2E">
      <w:pPr>
        <w:tabs>
          <w:tab w:val="left" w:pos="1890"/>
        </w:tabs>
        <w:ind w:firstLine="709"/>
        <w:jc w:val="both"/>
        <w:rPr>
          <w:sz w:val="28"/>
          <w:szCs w:val="28"/>
        </w:rPr>
      </w:pPr>
      <w:r w:rsidRPr="00816A2E">
        <w:rPr>
          <w:snapToGrid w:val="0"/>
          <w:sz w:val="28"/>
          <w:szCs w:val="28"/>
        </w:rPr>
        <w:t>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w:t>
      </w:r>
    </w:p>
    <w:p w14:paraId="4C77222B"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1) удельный расход топлива на производство 1 Гкал тепловой энергии;</w:t>
      </w:r>
    </w:p>
    <w:p w14:paraId="1166B1C0"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2) плановая (расчетная) цена на топливо с учетом затрат на его доставку и хранение; </w:t>
      </w:r>
    </w:p>
    <w:p w14:paraId="2BBDDC55"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3) расчетный объем отпуска тепловой энергии, поставляемой </w:t>
      </w:r>
      <w:r w:rsidRPr="00816A2E">
        <w:rPr>
          <w:snapToGrid w:val="0"/>
          <w:sz w:val="28"/>
          <w:szCs w:val="28"/>
        </w:rPr>
        <w:br/>
        <w:t>с коллекторов источника тепловой энергии.</w:t>
      </w:r>
    </w:p>
    <w:p w14:paraId="2DBA6A98" w14:textId="77777777" w:rsidR="00816A2E" w:rsidRPr="00816A2E" w:rsidRDefault="00816A2E" w:rsidP="00816A2E">
      <w:pPr>
        <w:ind w:firstLine="709"/>
        <w:jc w:val="both"/>
        <w:rPr>
          <w:snapToGrid w:val="0"/>
          <w:sz w:val="28"/>
          <w:szCs w:val="28"/>
        </w:rPr>
      </w:pPr>
      <w:r w:rsidRPr="00816A2E">
        <w:rPr>
          <w:snapToGrid w:val="0"/>
          <w:sz w:val="28"/>
          <w:szCs w:val="28"/>
        </w:rPr>
        <w:t xml:space="preserve">Удельный расход условного топлива, в соответствии с постановлением Региональной энергетической комиссии Кузбасса от 19.11.2024 № 358 </w:t>
      </w:r>
      <w:r w:rsidRPr="00816A2E">
        <w:rPr>
          <w:snapToGrid w:val="0"/>
          <w:sz w:val="28"/>
          <w:szCs w:val="28"/>
        </w:rPr>
        <w:br/>
        <w:t xml:space="preserve">«Об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w:t>
      </w:r>
      <w:r w:rsidRPr="00816A2E">
        <w:rPr>
          <w:snapToGrid w:val="0"/>
          <w:sz w:val="28"/>
          <w:szCs w:val="28"/>
        </w:rPr>
        <w:br/>
        <w:t xml:space="preserve">с установленной мощностью производства электрической энергии 25 МВт </w:t>
      </w:r>
      <w:r w:rsidRPr="00816A2E">
        <w:rPr>
          <w:snapToGrid w:val="0"/>
          <w:sz w:val="28"/>
          <w:szCs w:val="28"/>
        </w:rPr>
        <w:br/>
        <w:t>и более, на 2025 год» составляет 174,3 кг у.т./Гкал.</w:t>
      </w:r>
    </w:p>
    <w:p w14:paraId="63980828" w14:textId="77777777" w:rsidR="00816A2E" w:rsidRPr="00816A2E" w:rsidRDefault="00816A2E" w:rsidP="00816A2E">
      <w:pPr>
        <w:spacing w:line="0" w:lineRule="atLeast"/>
        <w:ind w:firstLine="709"/>
        <w:jc w:val="both"/>
        <w:rPr>
          <w:snapToGrid w:val="0"/>
          <w:color w:val="000000"/>
          <w:sz w:val="28"/>
          <w:szCs w:val="28"/>
        </w:rPr>
      </w:pPr>
      <w:r w:rsidRPr="00816A2E">
        <w:rPr>
          <w:snapToGrid w:val="0"/>
          <w:color w:val="000000"/>
          <w:sz w:val="28"/>
          <w:szCs w:val="28"/>
        </w:rPr>
        <w:t xml:space="preserve">Перечень источников информации о ценах (тарифах) и расходах, последовательно используемых в приоритетном порядке для определения плановых (расчетных) значений расходов (цен), содержится в пункте 28 Основ ценообразования и включает в том числе: </w:t>
      </w:r>
    </w:p>
    <w:p w14:paraId="5A7DD68C" w14:textId="77777777" w:rsidR="00816A2E" w:rsidRPr="00816A2E" w:rsidRDefault="00816A2E" w:rsidP="00816A2E">
      <w:pPr>
        <w:spacing w:line="0" w:lineRule="atLeast"/>
        <w:ind w:firstLine="709"/>
        <w:jc w:val="both"/>
        <w:rPr>
          <w:snapToGrid w:val="0"/>
          <w:color w:val="000000"/>
          <w:sz w:val="28"/>
          <w:szCs w:val="28"/>
        </w:rPr>
      </w:pPr>
      <w:r w:rsidRPr="00816A2E">
        <w:rPr>
          <w:snapToGrid w:val="0"/>
          <w:color w:val="000000"/>
          <w:sz w:val="28"/>
          <w:szCs w:val="28"/>
        </w:rPr>
        <w:t xml:space="preserve">а) установленные на очередной период регулирования цены (тарифы) для соответствующей категории потребителей, если цены (тарифы) </w:t>
      </w:r>
      <w:r w:rsidRPr="00816A2E">
        <w:rPr>
          <w:snapToGrid w:val="0"/>
          <w:color w:val="000000"/>
          <w:sz w:val="28"/>
          <w:szCs w:val="28"/>
        </w:rPr>
        <w:br/>
      </w:r>
      <w:r w:rsidRPr="00816A2E">
        <w:rPr>
          <w:snapToGrid w:val="0"/>
          <w:color w:val="000000"/>
          <w:sz w:val="28"/>
          <w:szCs w:val="28"/>
        </w:rPr>
        <w:lastRenderedPageBreak/>
        <w:t xml:space="preserve">на соответствующие товары (услуги) подлежат государственному регулированию; </w:t>
      </w:r>
    </w:p>
    <w:p w14:paraId="289CA7E8" w14:textId="77777777" w:rsidR="00816A2E" w:rsidRPr="00816A2E" w:rsidRDefault="00816A2E" w:rsidP="00816A2E">
      <w:pPr>
        <w:spacing w:line="0" w:lineRule="atLeast"/>
        <w:ind w:firstLine="709"/>
        <w:jc w:val="both"/>
        <w:rPr>
          <w:snapToGrid w:val="0"/>
          <w:color w:val="000000"/>
          <w:sz w:val="28"/>
          <w:szCs w:val="28"/>
        </w:rPr>
      </w:pPr>
      <w:r w:rsidRPr="00816A2E">
        <w:rPr>
          <w:snapToGrid w:val="0"/>
          <w:color w:val="000000"/>
          <w:sz w:val="28"/>
          <w:szCs w:val="28"/>
        </w:rPr>
        <w:t xml:space="preserve">б) цены, установленные в договорах, заключенных в результате проведения торгов; </w:t>
      </w:r>
    </w:p>
    <w:p w14:paraId="1CE22A1A" w14:textId="77777777" w:rsidR="00816A2E" w:rsidRPr="00816A2E" w:rsidRDefault="00816A2E" w:rsidP="00816A2E">
      <w:pPr>
        <w:spacing w:line="0" w:lineRule="atLeast"/>
        <w:ind w:firstLine="709"/>
        <w:jc w:val="both"/>
        <w:rPr>
          <w:snapToGrid w:val="0"/>
          <w:color w:val="000000"/>
          <w:sz w:val="28"/>
          <w:szCs w:val="28"/>
        </w:rPr>
      </w:pPr>
      <w:r w:rsidRPr="00816A2E">
        <w:rPr>
          <w:snapToGrid w:val="0"/>
          <w:color w:val="000000"/>
          <w:sz w:val="28"/>
          <w:szCs w:val="28"/>
        </w:rPr>
        <w:t xml:space="preserve">в) прогнозные показатели и основные параметры, определенные </w:t>
      </w:r>
      <w:r w:rsidRPr="00816A2E">
        <w:rPr>
          <w:snapToGrid w:val="0"/>
          <w:color w:val="000000"/>
          <w:sz w:val="28"/>
          <w:szCs w:val="28"/>
        </w:rPr>
        <w:br/>
        <w:t xml:space="preserve">в прогнозе социально-экономического развития Российской Федерации </w:t>
      </w:r>
      <w:r w:rsidRPr="00816A2E">
        <w:rPr>
          <w:snapToGrid w:val="0"/>
          <w:color w:val="000000"/>
          <w:sz w:val="28"/>
          <w:szCs w:val="28"/>
        </w:rPr>
        <w:br/>
        <w:t>на очередной финансовый год и плановый период, одобренном Правительством Российской Федерации (базовый вариант).</w:t>
      </w:r>
    </w:p>
    <w:p w14:paraId="2B75F17A" w14:textId="77777777" w:rsidR="00816A2E" w:rsidRPr="00816A2E" w:rsidRDefault="00816A2E" w:rsidP="00816A2E">
      <w:pPr>
        <w:ind w:firstLine="720"/>
        <w:jc w:val="both"/>
        <w:rPr>
          <w:snapToGrid w:val="0"/>
          <w:sz w:val="28"/>
          <w:szCs w:val="28"/>
        </w:rPr>
      </w:pPr>
      <w:r w:rsidRPr="00816A2E">
        <w:rPr>
          <w:snapToGrid w:val="0"/>
          <w:sz w:val="28"/>
          <w:szCs w:val="28"/>
        </w:rPr>
        <w:t>В соответствии с пунктом 29 Основ ценообразования при определении обоснованности фактических значений расходов (цен) орган регулирования использует источники информации о ценах (тарифах) в следующем порядке:</w:t>
      </w:r>
    </w:p>
    <w:p w14:paraId="66BD9A7A" w14:textId="77777777" w:rsidR="00816A2E" w:rsidRPr="00816A2E" w:rsidRDefault="00816A2E" w:rsidP="00816A2E">
      <w:pPr>
        <w:ind w:firstLine="720"/>
        <w:jc w:val="both"/>
        <w:rPr>
          <w:snapToGrid w:val="0"/>
          <w:sz w:val="28"/>
          <w:szCs w:val="28"/>
        </w:rPr>
      </w:pPr>
      <w:r w:rsidRPr="00816A2E">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816A2E">
        <w:rPr>
          <w:snapToGrid w:val="0"/>
          <w:sz w:val="28"/>
          <w:szCs w:val="28"/>
        </w:rPr>
        <w:br/>
        <w:t>на соответствующие товары (услуги) подлежат государственному регулированию;</w:t>
      </w:r>
    </w:p>
    <w:p w14:paraId="12DC2D43" w14:textId="77777777" w:rsidR="00816A2E" w:rsidRPr="00816A2E" w:rsidRDefault="00816A2E" w:rsidP="00816A2E">
      <w:pPr>
        <w:ind w:firstLine="720"/>
        <w:jc w:val="both"/>
        <w:rPr>
          <w:snapToGrid w:val="0"/>
          <w:sz w:val="28"/>
          <w:szCs w:val="28"/>
        </w:rPr>
      </w:pPr>
      <w:r w:rsidRPr="00816A2E">
        <w:rPr>
          <w:snapToGrid w:val="0"/>
          <w:sz w:val="28"/>
          <w:szCs w:val="28"/>
        </w:rPr>
        <w:t>б) цены, установленные в договорах, заключенных в результате проведения торгов;</w:t>
      </w:r>
    </w:p>
    <w:p w14:paraId="23C12F3F" w14:textId="77777777" w:rsidR="00816A2E" w:rsidRPr="00816A2E" w:rsidRDefault="00816A2E" w:rsidP="00816A2E">
      <w:pPr>
        <w:ind w:firstLine="720"/>
        <w:jc w:val="both"/>
        <w:rPr>
          <w:snapToGrid w:val="0"/>
          <w:sz w:val="28"/>
          <w:szCs w:val="28"/>
        </w:rPr>
      </w:pPr>
      <w:r w:rsidRPr="00816A2E">
        <w:rPr>
          <w:snapToGrid w:val="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453E3770" w14:textId="77777777" w:rsidR="00816A2E" w:rsidRPr="00816A2E" w:rsidRDefault="00816A2E" w:rsidP="00816A2E">
      <w:pPr>
        <w:ind w:firstLine="720"/>
        <w:jc w:val="both"/>
        <w:rPr>
          <w:snapToGrid w:val="0"/>
          <w:sz w:val="28"/>
          <w:szCs w:val="28"/>
        </w:rPr>
      </w:pPr>
      <w:r w:rsidRPr="00816A2E">
        <w:rPr>
          <w:snapToGrid w:val="0"/>
          <w:sz w:val="28"/>
          <w:szCs w:val="28"/>
        </w:rPr>
        <w:t xml:space="preserve">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w:t>
      </w:r>
      <w:r w:rsidRPr="00816A2E">
        <w:rPr>
          <w:snapToGrid w:val="0"/>
          <w:sz w:val="28"/>
          <w:szCs w:val="28"/>
        </w:rPr>
        <w:br/>
        <w:t>для исследования рыночных цен, подготовку периодических информационных и аналитических отчетов о рыночных ценах.</w:t>
      </w:r>
    </w:p>
    <w:p w14:paraId="7EE19C53" w14:textId="77777777" w:rsidR="00816A2E" w:rsidRPr="00816A2E" w:rsidRDefault="00816A2E" w:rsidP="00816A2E">
      <w:pPr>
        <w:spacing w:line="0" w:lineRule="atLeast"/>
        <w:ind w:firstLine="709"/>
        <w:jc w:val="both"/>
        <w:rPr>
          <w:snapToGrid w:val="0"/>
          <w:color w:val="000000"/>
          <w:sz w:val="28"/>
          <w:szCs w:val="28"/>
        </w:rPr>
      </w:pPr>
      <w:r w:rsidRPr="00816A2E">
        <w:rPr>
          <w:snapToGrid w:val="0"/>
          <w:color w:val="000000"/>
          <w:sz w:val="28"/>
          <w:szCs w:val="28"/>
        </w:rPr>
        <w:t xml:space="preserve">Названные источники применяются последовательно, при этом отказ </w:t>
      </w:r>
      <w:r w:rsidRPr="00816A2E">
        <w:rPr>
          <w:snapToGrid w:val="0"/>
          <w:color w:val="000000"/>
          <w:sz w:val="28"/>
          <w:szCs w:val="28"/>
        </w:rPr>
        <w:br/>
        <w:t xml:space="preserve">от определения планируемых цен в соответствии с одним источником информации подразумевает невозможность его использования </w:t>
      </w:r>
      <w:r w:rsidRPr="00816A2E">
        <w:rPr>
          <w:snapToGrid w:val="0"/>
          <w:color w:val="000000"/>
          <w:sz w:val="28"/>
          <w:szCs w:val="28"/>
        </w:rPr>
        <w:br/>
        <w:t>и необходимость перехода к следующему источнику.</w:t>
      </w:r>
    </w:p>
    <w:p w14:paraId="303717C9" w14:textId="77777777" w:rsidR="00816A2E" w:rsidRPr="00816A2E" w:rsidRDefault="00816A2E" w:rsidP="00816A2E">
      <w:pPr>
        <w:ind w:firstLine="709"/>
        <w:jc w:val="both"/>
        <w:rPr>
          <w:snapToGrid w:val="0"/>
          <w:sz w:val="28"/>
          <w:szCs w:val="28"/>
        </w:rPr>
      </w:pPr>
      <w:r w:rsidRPr="00816A2E">
        <w:rPr>
          <w:snapToGrid w:val="0"/>
          <w:sz w:val="28"/>
          <w:szCs w:val="28"/>
        </w:rPr>
        <w:t xml:space="preserve">При определении плановой цены на уголь каменный сортомарки Др </w:t>
      </w:r>
      <w:r w:rsidRPr="00816A2E">
        <w:rPr>
          <w:snapToGrid w:val="0"/>
          <w:sz w:val="28"/>
          <w:szCs w:val="28"/>
        </w:rPr>
        <w:br/>
        <w:t xml:space="preserve">на 2025 год экспертами исследован представленный обществом договор </w:t>
      </w:r>
      <w:r w:rsidRPr="00816A2E">
        <w:rPr>
          <w:snapToGrid w:val="0"/>
          <w:sz w:val="28"/>
          <w:szCs w:val="28"/>
        </w:rPr>
        <w:br/>
        <w:t xml:space="preserve">на поставку угля № 3607294 от 08.10.2019, заключенный </w:t>
      </w:r>
      <w:r w:rsidRPr="00816A2E">
        <w:rPr>
          <w:snapToGrid w:val="0"/>
          <w:sz w:val="28"/>
          <w:szCs w:val="28"/>
        </w:rPr>
        <w:br/>
        <w:t xml:space="preserve">с АО «УК «Кузбассразрезуголь», а также дополнительные соглашения </w:t>
      </w:r>
      <w:r w:rsidRPr="00816A2E">
        <w:rPr>
          <w:snapToGrid w:val="0"/>
          <w:sz w:val="28"/>
          <w:szCs w:val="28"/>
        </w:rPr>
        <w:br/>
        <w:t>к данному договору.</w:t>
      </w:r>
    </w:p>
    <w:p w14:paraId="4C9848C5" w14:textId="77777777" w:rsidR="00816A2E" w:rsidRPr="00816A2E" w:rsidRDefault="00816A2E" w:rsidP="00816A2E">
      <w:pPr>
        <w:ind w:firstLine="709"/>
        <w:jc w:val="both"/>
        <w:rPr>
          <w:snapToGrid w:val="0"/>
          <w:sz w:val="28"/>
          <w:szCs w:val="28"/>
        </w:rPr>
      </w:pPr>
      <w:bookmarkStart w:id="87" w:name="_Hlk181704767"/>
      <w:r w:rsidRPr="00816A2E">
        <w:rPr>
          <w:snapToGrid w:val="0"/>
          <w:sz w:val="28"/>
          <w:szCs w:val="28"/>
        </w:rPr>
        <w:t xml:space="preserve">По данным дополнительного соглашения № 5568900 от 20.02.2024 </w:t>
      </w:r>
      <w:r w:rsidRPr="00816A2E">
        <w:rPr>
          <w:snapToGrid w:val="0"/>
          <w:sz w:val="28"/>
          <w:szCs w:val="28"/>
        </w:rPr>
        <w:br/>
        <w:t xml:space="preserve">к договору поставки, заключенному между АО «УК «Кузбассразрезуголь» </w:t>
      </w:r>
      <w:r w:rsidRPr="00816A2E">
        <w:rPr>
          <w:snapToGrid w:val="0"/>
          <w:sz w:val="28"/>
          <w:szCs w:val="28"/>
        </w:rPr>
        <w:br/>
        <w:t>и ОАО «РЖД» от 08.10.2019 № 3607294 цена натурального топлива с учетом доставки составила 2 303,27 руб./т. (договор по конкурсу).</w:t>
      </w:r>
    </w:p>
    <w:p w14:paraId="092C83BD" w14:textId="77777777" w:rsidR="00816A2E" w:rsidRPr="00816A2E" w:rsidRDefault="00816A2E" w:rsidP="00816A2E">
      <w:pPr>
        <w:ind w:firstLine="709"/>
        <w:jc w:val="both"/>
        <w:rPr>
          <w:snapToGrid w:val="0"/>
          <w:sz w:val="28"/>
          <w:szCs w:val="28"/>
        </w:rPr>
      </w:pPr>
      <w:r w:rsidRPr="00816A2E">
        <w:rPr>
          <w:snapToGrid w:val="0"/>
          <w:sz w:val="28"/>
          <w:szCs w:val="28"/>
        </w:rPr>
        <w:t xml:space="preserve">Эксперты рассчитали цену натурального топлива на 2025 год: </w:t>
      </w:r>
      <w:r w:rsidRPr="00816A2E">
        <w:rPr>
          <w:snapToGrid w:val="0"/>
          <w:sz w:val="28"/>
          <w:szCs w:val="28"/>
        </w:rPr>
        <w:br/>
        <w:t xml:space="preserve">2 303,27 руб./т. (цена угля с доставкой в 2024 году) × 1,040 (ИЦП на уголь 2025/2024) = </w:t>
      </w:r>
      <w:r w:rsidRPr="00816A2E">
        <w:rPr>
          <w:b/>
          <w:snapToGrid w:val="0"/>
          <w:sz w:val="28"/>
          <w:szCs w:val="28"/>
        </w:rPr>
        <w:t>2 395,40 руб./т</w:t>
      </w:r>
      <w:r w:rsidRPr="00816A2E">
        <w:rPr>
          <w:snapToGrid w:val="0"/>
          <w:sz w:val="28"/>
          <w:szCs w:val="28"/>
        </w:rPr>
        <w:t xml:space="preserve"> (цена натурального топлива на 2025 год </w:t>
      </w:r>
      <w:r w:rsidRPr="00816A2E">
        <w:rPr>
          <w:snapToGrid w:val="0"/>
          <w:sz w:val="28"/>
          <w:szCs w:val="28"/>
        </w:rPr>
        <w:br/>
        <w:t>с доставкой, с учетом инфляции).</w:t>
      </w:r>
    </w:p>
    <w:p w14:paraId="0BC698CB" w14:textId="77777777" w:rsidR="00816A2E" w:rsidRPr="00816A2E" w:rsidRDefault="00816A2E" w:rsidP="00816A2E">
      <w:pPr>
        <w:ind w:firstLine="709"/>
        <w:jc w:val="both"/>
        <w:rPr>
          <w:snapToGrid w:val="0"/>
          <w:sz w:val="28"/>
          <w:szCs w:val="28"/>
        </w:rPr>
      </w:pPr>
      <w:r w:rsidRPr="00816A2E">
        <w:rPr>
          <w:snapToGrid w:val="0"/>
          <w:sz w:val="28"/>
          <w:szCs w:val="28"/>
        </w:rPr>
        <w:lastRenderedPageBreak/>
        <w:t xml:space="preserve">Согласно вышеуказанному доп. соглашению, уголь доставляется </w:t>
      </w:r>
      <w:r w:rsidRPr="00816A2E">
        <w:rPr>
          <w:snapToGrid w:val="0"/>
          <w:sz w:val="28"/>
          <w:szCs w:val="28"/>
        </w:rPr>
        <w:br/>
        <w:t>до станции назначения Новокузнецк-Восточный по адресу: Кемеровская обл., г. Новокузнецк, пр. Курако, д. 1а.</w:t>
      </w:r>
    </w:p>
    <w:bookmarkEnd w:id="87"/>
    <w:p w14:paraId="5CE060E3" w14:textId="77777777" w:rsidR="00816A2E" w:rsidRPr="00816A2E" w:rsidRDefault="00816A2E" w:rsidP="00816A2E">
      <w:pPr>
        <w:ind w:firstLine="709"/>
        <w:jc w:val="both"/>
        <w:rPr>
          <w:snapToGrid w:val="0"/>
          <w:sz w:val="28"/>
          <w:szCs w:val="28"/>
        </w:rPr>
      </w:pPr>
    </w:p>
    <w:p w14:paraId="26F1C6B3" w14:textId="77777777" w:rsidR="00816A2E" w:rsidRPr="00816A2E" w:rsidRDefault="00816A2E" w:rsidP="00816A2E">
      <w:pPr>
        <w:ind w:firstLine="709"/>
        <w:jc w:val="both"/>
        <w:rPr>
          <w:b/>
          <w:snapToGrid w:val="0"/>
          <w:sz w:val="28"/>
          <w:szCs w:val="28"/>
          <w:u w:val="single"/>
        </w:rPr>
      </w:pPr>
      <w:bookmarkStart w:id="88" w:name="_Hlk181704786"/>
      <w:r w:rsidRPr="00816A2E">
        <w:rPr>
          <w:b/>
          <w:snapToGrid w:val="0"/>
          <w:sz w:val="28"/>
          <w:szCs w:val="28"/>
          <w:u w:val="single"/>
        </w:rPr>
        <w:t>Транспортно-заготовительные расходы (ТЗР)</w:t>
      </w:r>
    </w:p>
    <w:p w14:paraId="24607986" w14:textId="77777777" w:rsidR="00816A2E" w:rsidRPr="00816A2E" w:rsidRDefault="00816A2E" w:rsidP="00816A2E">
      <w:pPr>
        <w:ind w:firstLine="709"/>
        <w:jc w:val="both"/>
        <w:rPr>
          <w:snapToGrid w:val="0"/>
          <w:sz w:val="28"/>
          <w:szCs w:val="28"/>
        </w:rPr>
      </w:pPr>
    </w:p>
    <w:p w14:paraId="2422E1DF" w14:textId="77777777" w:rsidR="00816A2E" w:rsidRPr="00816A2E" w:rsidRDefault="00816A2E" w:rsidP="00816A2E">
      <w:pPr>
        <w:ind w:firstLine="709"/>
        <w:jc w:val="both"/>
        <w:rPr>
          <w:snapToGrid w:val="0"/>
          <w:sz w:val="28"/>
          <w:szCs w:val="28"/>
        </w:rPr>
      </w:pPr>
      <w:r w:rsidRPr="00816A2E">
        <w:rPr>
          <w:snapToGrid w:val="0"/>
          <w:sz w:val="28"/>
          <w:szCs w:val="28"/>
        </w:rPr>
        <w:t>АО «УК «Кузбассразрезуголь» доставляет уголь до станции назначения, а затем организацией материально-технического снабжения филиалов и дочерних и зависимых обществ (ОМТО) ОАО «РЖД» осуществляются процедуры транспортировки до ст. Новокузнецк-Сортировочный и хранения на складе.</w:t>
      </w:r>
    </w:p>
    <w:p w14:paraId="693FF9D5" w14:textId="77777777" w:rsidR="00816A2E" w:rsidRPr="00816A2E" w:rsidRDefault="00816A2E" w:rsidP="00816A2E">
      <w:pPr>
        <w:ind w:firstLine="709"/>
        <w:jc w:val="both"/>
        <w:rPr>
          <w:snapToGrid w:val="0"/>
          <w:sz w:val="28"/>
          <w:szCs w:val="28"/>
        </w:rPr>
      </w:pPr>
      <w:r w:rsidRPr="00816A2E">
        <w:rPr>
          <w:snapToGrid w:val="0"/>
          <w:sz w:val="28"/>
          <w:szCs w:val="28"/>
        </w:rPr>
        <w:t>В подтверждение расходов на транспортно-заготовительные расходы ОАО «РЖД» представлен Регламент организации материально-технического снабжения филиалов и дочерних и зависимых обществ ОАО «РЖД» (утвержден распоряжением ОАО «РЖД» № 531/р от 01.03.2018) (DOCS.FORM.6.42. Часть 2. Том 17. Регламент ДМТО).</w:t>
      </w:r>
    </w:p>
    <w:bookmarkEnd w:id="88"/>
    <w:p w14:paraId="566047B4" w14:textId="77777777" w:rsidR="00816A2E" w:rsidRPr="00816A2E" w:rsidRDefault="00816A2E" w:rsidP="00816A2E">
      <w:pPr>
        <w:ind w:firstLine="709"/>
        <w:jc w:val="both"/>
        <w:rPr>
          <w:snapToGrid w:val="0"/>
          <w:sz w:val="28"/>
          <w:szCs w:val="28"/>
        </w:rPr>
      </w:pPr>
      <w:r w:rsidRPr="00816A2E">
        <w:rPr>
          <w:snapToGrid w:val="0"/>
          <w:sz w:val="28"/>
          <w:szCs w:val="28"/>
        </w:rPr>
        <w:t xml:space="preserve">Оборотно-сальдовая ведомость по счету 3204 Уголь, жд доставка </w:t>
      </w:r>
      <w:r w:rsidRPr="00816A2E">
        <w:rPr>
          <w:snapToGrid w:val="0"/>
          <w:sz w:val="28"/>
          <w:szCs w:val="28"/>
        </w:rPr>
        <w:br/>
        <w:t>по котельной ст. Новокузнецк-Сортировочный 2023 г (DOCS.FORM.6.42. Часть 3. Том 18. ОСВ уголь 2023 котельная ст. Новокузнецк-Сортировочный).</w:t>
      </w:r>
    </w:p>
    <w:p w14:paraId="46ABB0BD" w14:textId="77777777" w:rsidR="00816A2E" w:rsidRPr="00816A2E" w:rsidRDefault="00816A2E" w:rsidP="00816A2E">
      <w:pPr>
        <w:ind w:firstLine="709"/>
        <w:jc w:val="both"/>
        <w:rPr>
          <w:snapToGrid w:val="0"/>
          <w:sz w:val="28"/>
          <w:szCs w:val="28"/>
        </w:rPr>
      </w:pPr>
      <w:r w:rsidRPr="00816A2E">
        <w:rPr>
          <w:snapToGrid w:val="0"/>
          <w:sz w:val="28"/>
          <w:szCs w:val="28"/>
        </w:rPr>
        <w:t xml:space="preserve">В соответствии с вышеуказанной оборотно-сальдовой ведомостью, стоимость ТЗР в 2023 году составила 1 856 038,80 руб. В соответствии </w:t>
      </w:r>
      <w:r w:rsidRPr="00816A2E">
        <w:rPr>
          <w:snapToGrid w:val="0"/>
          <w:sz w:val="28"/>
          <w:szCs w:val="28"/>
        </w:rPr>
        <w:br/>
        <w:t>с шаблоном WARM TOPL.Q4.2023. количество натурального топлива в 2023 году составило 6 075 т.</w:t>
      </w:r>
    </w:p>
    <w:p w14:paraId="43A80F29" w14:textId="77777777" w:rsidR="00816A2E" w:rsidRPr="00816A2E" w:rsidRDefault="00816A2E" w:rsidP="00816A2E">
      <w:pPr>
        <w:ind w:firstLine="709"/>
        <w:jc w:val="both"/>
        <w:rPr>
          <w:b/>
          <w:snapToGrid w:val="0"/>
          <w:sz w:val="28"/>
          <w:szCs w:val="28"/>
        </w:rPr>
      </w:pPr>
      <w:r w:rsidRPr="00816A2E">
        <w:rPr>
          <w:snapToGrid w:val="0"/>
          <w:sz w:val="28"/>
          <w:szCs w:val="28"/>
        </w:rPr>
        <w:t xml:space="preserve">Эксперты рассчитали цену ТЗР ОМТО на 2025 год с учетом инфляции: (1 856 038,80 руб. (стоимость доставки топлива в 2023 году) ÷ 6 075 т. (количество ТЗР в 2023 году)) × 1,230 (ИЦП на транспорт 2024/2023) × 1,043 (ИЦП на транспорт 2025/2024) = </w:t>
      </w:r>
      <w:r w:rsidRPr="00816A2E">
        <w:rPr>
          <w:b/>
          <w:snapToGrid w:val="0"/>
          <w:sz w:val="28"/>
          <w:szCs w:val="28"/>
        </w:rPr>
        <w:t>391,95 руб./т.</w:t>
      </w:r>
    </w:p>
    <w:p w14:paraId="215A8332" w14:textId="77777777" w:rsidR="00816A2E" w:rsidRPr="00816A2E" w:rsidRDefault="00816A2E" w:rsidP="00816A2E">
      <w:pPr>
        <w:ind w:firstLine="709"/>
        <w:jc w:val="both"/>
        <w:rPr>
          <w:b/>
          <w:snapToGrid w:val="0"/>
          <w:sz w:val="28"/>
          <w:szCs w:val="28"/>
          <w:u w:val="single"/>
        </w:rPr>
      </w:pPr>
    </w:p>
    <w:p w14:paraId="2867CCD6" w14:textId="77777777" w:rsidR="00816A2E" w:rsidRPr="00816A2E" w:rsidRDefault="00816A2E" w:rsidP="00816A2E">
      <w:pPr>
        <w:ind w:firstLine="709"/>
        <w:jc w:val="both"/>
        <w:rPr>
          <w:b/>
          <w:snapToGrid w:val="0"/>
          <w:sz w:val="28"/>
          <w:szCs w:val="28"/>
          <w:u w:val="single"/>
        </w:rPr>
      </w:pPr>
      <w:r w:rsidRPr="00816A2E">
        <w:rPr>
          <w:b/>
          <w:snapToGrid w:val="0"/>
          <w:sz w:val="28"/>
          <w:szCs w:val="28"/>
          <w:u w:val="single"/>
        </w:rPr>
        <w:t>Буртовка</w:t>
      </w:r>
    </w:p>
    <w:p w14:paraId="312A0602" w14:textId="77777777" w:rsidR="00816A2E" w:rsidRPr="00816A2E" w:rsidRDefault="00816A2E" w:rsidP="00816A2E">
      <w:pPr>
        <w:ind w:firstLine="709"/>
        <w:jc w:val="both"/>
        <w:rPr>
          <w:snapToGrid w:val="0"/>
          <w:sz w:val="28"/>
          <w:szCs w:val="28"/>
        </w:rPr>
      </w:pPr>
    </w:p>
    <w:p w14:paraId="34355385" w14:textId="77777777" w:rsidR="00816A2E" w:rsidRPr="00816A2E" w:rsidRDefault="00816A2E" w:rsidP="00816A2E">
      <w:pPr>
        <w:ind w:firstLine="709"/>
        <w:jc w:val="both"/>
        <w:rPr>
          <w:snapToGrid w:val="0"/>
          <w:sz w:val="28"/>
          <w:szCs w:val="28"/>
        </w:rPr>
      </w:pPr>
      <w:r w:rsidRPr="00816A2E">
        <w:rPr>
          <w:snapToGrid w:val="0"/>
          <w:sz w:val="28"/>
          <w:szCs w:val="28"/>
        </w:rPr>
        <w:t>Буртовка осуществляется фронтальным погрузчиком на колесном ходу (ковшовый погрузчик без навесного оборудования) LONG KING 3 т.</w:t>
      </w:r>
    </w:p>
    <w:p w14:paraId="7CD1D228" w14:textId="77777777" w:rsidR="00816A2E" w:rsidRPr="00816A2E" w:rsidRDefault="00816A2E" w:rsidP="00816A2E">
      <w:pPr>
        <w:ind w:firstLine="709"/>
        <w:jc w:val="both"/>
        <w:rPr>
          <w:snapToGrid w:val="0"/>
          <w:sz w:val="28"/>
          <w:szCs w:val="28"/>
        </w:rPr>
      </w:pPr>
      <w:r w:rsidRPr="00816A2E">
        <w:rPr>
          <w:snapToGrid w:val="0"/>
          <w:sz w:val="28"/>
          <w:szCs w:val="28"/>
        </w:rPr>
        <w:t>В разрезе буртовки ОАО «РЖД» представило следующий пакет документов:</w:t>
      </w:r>
    </w:p>
    <w:p w14:paraId="18783541" w14:textId="77777777" w:rsidR="00816A2E" w:rsidRPr="00816A2E" w:rsidRDefault="00816A2E" w:rsidP="00816A2E">
      <w:pPr>
        <w:ind w:firstLine="709"/>
        <w:jc w:val="both"/>
        <w:rPr>
          <w:snapToGrid w:val="0"/>
          <w:sz w:val="28"/>
          <w:szCs w:val="28"/>
        </w:rPr>
      </w:pPr>
      <w:r w:rsidRPr="00816A2E">
        <w:rPr>
          <w:snapToGrid w:val="0"/>
          <w:sz w:val="28"/>
          <w:szCs w:val="28"/>
        </w:rPr>
        <w:t xml:space="preserve">Планируемые расходы на буртовку угля по договору аутсорсинга, заключенному с ООО «Ресурстранс» на 2025 г с учетом индекса 1,051 </w:t>
      </w:r>
      <w:r w:rsidRPr="00816A2E">
        <w:rPr>
          <w:snapToGrid w:val="0"/>
          <w:sz w:val="28"/>
          <w:szCs w:val="28"/>
        </w:rPr>
        <w:br/>
        <w:t>№ 2030/ОКЭ-ЦАТ/22/12/1 от 30.12.2022 (DOCS.FORM.6.42. Часть 1. Том 15. Расходы на топливо. Расчет затрат на буртовку угля).</w:t>
      </w:r>
    </w:p>
    <w:p w14:paraId="569FC7AB" w14:textId="77777777" w:rsidR="00816A2E" w:rsidRPr="00816A2E" w:rsidRDefault="00816A2E" w:rsidP="00816A2E">
      <w:pPr>
        <w:ind w:firstLine="709"/>
        <w:jc w:val="both"/>
        <w:rPr>
          <w:snapToGrid w:val="0"/>
          <w:sz w:val="28"/>
          <w:szCs w:val="28"/>
        </w:rPr>
      </w:pPr>
      <w:r w:rsidRPr="00816A2E">
        <w:rPr>
          <w:snapToGrid w:val="0"/>
          <w:sz w:val="28"/>
          <w:szCs w:val="28"/>
        </w:rPr>
        <w:t>Счета-фактуры, акты выполненных работ ООО «РесурсТранс» за 2023 год часть 1 (DOCS.FORM.6.42. Часть 1. Том 5. Расходы на оплату иных работ и услуг. Документы ООО РСТ за 1 полугодие 2023).</w:t>
      </w:r>
    </w:p>
    <w:p w14:paraId="4ABBC8C8" w14:textId="77777777" w:rsidR="00816A2E" w:rsidRPr="00816A2E" w:rsidRDefault="00816A2E" w:rsidP="00816A2E">
      <w:pPr>
        <w:ind w:firstLine="709"/>
        <w:jc w:val="both"/>
        <w:rPr>
          <w:snapToGrid w:val="0"/>
          <w:sz w:val="28"/>
          <w:szCs w:val="28"/>
        </w:rPr>
      </w:pPr>
      <w:r w:rsidRPr="00816A2E">
        <w:rPr>
          <w:snapToGrid w:val="0"/>
          <w:sz w:val="28"/>
          <w:szCs w:val="28"/>
        </w:rPr>
        <w:t>Счета-фактуры, акты выполненных работ ООО «РесурсТранс» за 2023 год часть 2 (DOCS.FORM.6.42. Часть 1. Том 5. Расходы на оплату иных работ и услуг. Документы ООО РСТ за 2 полугодие 2023).</w:t>
      </w:r>
    </w:p>
    <w:p w14:paraId="21127C72" w14:textId="77777777" w:rsidR="00816A2E" w:rsidRPr="00816A2E" w:rsidRDefault="00816A2E" w:rsidP="00816A2E">
      <w:pPr>
        <w:ind w:firstLine="709"/>
        <w:jc w:val="both"/>
        <w:rPr>
          <w:snapToGrid w:val="0"/>
          <w:sz w:val="28"/>
          <w:szCs w:val="28"/>
        </w:rPr>
      </w:pPr>
      <w:r w:rsidRPr="00816A2E">
        <w:rPr>
          <w:snapToGrid w:val="0"/>
          <w:sz w:val="28"/>
          <w:szCs w:val="28"/>
        </w:rPr>
        <w:lastRenderedPageBreak/>
        <w:t xml:space="preserve">Договор оказания автотранспортных услуг № 2030/ОКЭ-ЦАТ/22/12/1 б/д, заключенный с ООО «РесурсТранс», действующий с 01.01.2023 </w:t>
      </w:r>
      <w:r w:rsidRPr="00816A2E">
        <w:rPr>
          <w:snapToGrid w:val="0"/>
          <w:sz w:val="28"/>
          <w:szCs w:val="28"/>
        </w:rPr>
        <w:br/>
        <w:t>по 31.03.2033, с приложениями, без автопролонгации (DOCS.FORM.6.42. Часть 1. Том 5. Расходы на оплату иных работ и услуг. Новый договор РесурсТранс).</w:t>
      </w:r>
    </w:p>
    <w:p w14:paraId="5D3CE872" w14:textId="77777777" w:rsidR="00816A2E" w:rsidRPr="00816A2E" w:rsidRDefault="00816A2E" w:rsidP="00816A2E">
      <w:pPr>
        <w:ind w:firstLine="709"/>
        <w:jc w:val="both"/>
        <w:rPr>
          <w:snapToGrid w:val="0"/>
          <w:sz w:val="28"/>
          <w:szCs w:val="28"/>
        </w:rPr>
      </w:pPr>
      <w:r w:rsidRPr="00816A2E">
        <w:rPr>
          <w:snapToGrid w:val="0"/>
          <w:sz w:val="28"/>
          <w:szCs w:val="28"/>
        </w:rPr>
        <w:t>Извещение об осуществлении открытого конкурса в электронной форме № 2030/ОКЭ-ЦАТ/22 на право заключения договоров оказания автотранспортных услуг для нужд структурных подразделений и филиалов ОАО «РЖД» (DOCS.FORM.6.42. Часть 2. Том 17. Конкурсная документация ООО РесурсТранс. Извещение).</w:t>
      </w:r>
    </w:p>
    <w:p w14:paraId="04AE3EC0" w14:textId="77777777" w:rsidR="00816A2E" w:rsidRPr="00816A2E" w:rsidRDefault="00816A2E" w:rsidP="00816A2E">
      <w:pPr>
        <w:ind w:firstLine="709"/>
        <w:jc w:val="both"/>
        <w:rPr>
          <w:snapToGrid w:val="0"/>
          <w:sz w:val="28"/>
          <w:szCs w:val="28"/>
        </w:rPr>
      </w:pPr>
      <w:r w:rsidRPr="00816A2E">
        <w:rPr>
          <w:snapToGrid w:val="0"/>
          <w:sz w:val="28"/>
          <w:szCs w:val="28"/>
        </w:rPr>
        <w:t xml:space="preserve">Документация открытого конкурса в электронной форме </w:t>
      </w:r>
      <w:r w:rsidRPr="00816A2E">
        <w:rPr>
          <w:snapToGrid w:val="0"/>
          <w:sz w:val="28"/>
          <w:szCs w:val="28"/>
        </w:rPr>
        <w:br/>
        <w:t>№ 2030/ОКЭ-ЦАТ/22 на право заключения договоров оказания автотранспортных услуг для нужд структурных подразделений и филиалов ОАО «РЖД» (DOCS.FORM.6.42. Часть 2. Том 17. Конкурсная документация ООО РесурсТранс. Документация часть 1,2,3).</w:t>
      </w:r>
    </w:p>
    <w:p w14:paraId="2BA9FD5B" w14:textId="77777777" w:rsidR="00816A2E" w:rsidRPr="00816A2E" w:rsidRDefault="00816A2E" w:rsidP="00816A2E">
      <w:pPr>
        <w:ind w:firstLine="709"/>
        <w:jc w:val="both"/>
        <w:rPr>
          <w:snapToGrid w:val="0"/>
          <w:sz w:val="28"/>
          <w:szCs w:val="28"/>
        </w:rPr>
      </w:pPr>
      <w:r w:rsidRPr="00816A2E">
        <w:rPr>
          <w:snapToGrid w:val="0"/>
          <w:sz w:val="28"/>
          <w:szCs w:val="28"/>
        </w:rPr>
        <w:t xml:space="preserve">Изменения в извещение и документацию открытого конкурса </w:t>
      </w:r>
      <w:r w:rsidRPr="00816A2E">
        <w:rPr>
          <w:snapToGrid w:val="0"/>
          <w:sz w:val="28"/>
          <w:szCs w:val="28"/>
        </w:rPr>
        <w:br/>
        <w:t xml:space="preserve">в электронной форме № 2030/ОКЭ-ЦАТ/22 на право заключения договоров оказания автотранспортных услуг для нужд структурных подразделений </w:t>
      </w:r>
      <w:r w:rsidRPr="00816A2E">
        <w:rPr>
          <w:snapToGrid w:val="0"/>
          <w:sz w:val="28"/>
          <w:szCs w:val="28"/>
        </w:rPr>
        <w:br/>
        <w:t>и филиалов ОАО «РЖД» (DOCS.FORM.6.42. Часть 2. Том 17. Конкурсная документация ООО РесурсТранс. Изменения от 28.11.2022).</w:t>
      </w:r>
    </w:p>
    <w:p w14:paraId="336948FA" w14:textId="77777777" w:rsidR="00816A2E" w:rsidRPr="00816A2E" w:rsidRDefault="00816A2E" w:rsidP="00816A2E">
      <w:pPr>
        <w:ind w:firstLine="709"/>
        <w:jc w:val="both"/>
        <w:rPr>
          <w:snapToGrid w:val="0"/>
          <w:sz w:val="28"/>
          <w:szCs w:val="28"/>
        </w:rPr>
      </w:pPr>
      <w:r w:rsidRPr="00816A2E">
        <w:rPr>
          <w:snapToGrid w:val="0"/>
          <w:sz w:val="28"/>
          <w:szCs w:val="28"/>
        </w:rPr>
        <w:t xml:space="preserve">Технические требования к бортовым системам мониторинга транспорта (Приложение № 1.1.3 к конкурсной документации) (DOCS.FORM.6.42. Часть 2. Том 17. Конкурсная документация </w:t>
      </w:r>
      <w:r w:rsidRPr="00816A2E">
        <w:rPr>
          <w:snapToGrid w:val="0"/>
          <w:sz w:val="28"/>
          <w:szCs w:val="28"/>
        </w:rPr>
        <w:br/>
        <w:t>ООО РесурсТранс. Приложение № 1.1.3).</w:t>
      </w:r>
    </w:p>
    <w:p w14:paraId="69216C25" w14:textId="77777777" w:rsidR="00816A2E" w:rsidRPr="00816A2E" w:rsidRDefault="00816A2E" w:rsidP="00816A2E">
      <w:pPr>
        <w:ind w:firstLine="709"/>
        <w:jc w:val="both"/>
        <w:rPr>
          <w:snapToGrid w:val="0"/>
          <w:sz w:val="28"/>
          <w:szCs w:val="28"/>
        </w:rPr>
      </w:pPr>
      <w:r w:rsidRPr="00816A2E">
        <w:rPr>
          <w:snapToGrid w:val="0"/>
          <w:sz w:val="28"/>
          <w:szCs w:val="28"/>
        </w:rPr>
        <w:t xml:space="preserve">Приложения № 1.1.1.1.-1.1.2.16 к конкурсной документации (DOCS.FORM.6.42. Часть 2. Том 17. Конкурсная документация </w:t>
      </w:r>
      <w:r w:rsidRPr="00816A2E">
        <w:rPr>
          <w:snapToGrid w:val="0"/>
          <w:sz w:val="28"/>
          <w:szCs w:val="28"/>
        </w:rPr>
        <w:br/>
        <w:t>ООО РесурсТранс).</w:t>
      </w:r>
    </w:p>
    <w:p w14:paraId="423EB2AA" w14:textId="77777777" w:rsidR="00816A2E" w:rsidRPr="00816A2E" w:rsidRDefault="00816A2E" w:rsidP="00816A2E">
      <w:pPr>
        <w:ind w:firstLine="709"/>
        <w:jc w:val="both"/>
        <w:rPr>
          <w:snapToGrid w:val="0"/>
          <w:sz w:val="28"/>
          <w:szCs w:val="28"/>
        </w:rPr>
      </w:pPr>
      <w:r w:rsidRPr="00816A2E">
        <w:rPr>
          <w:snapToGrid w:val="0"/>
          <w:sz w:val="28"/>
          <w:szCs w:val="28"/>
        </w:rPr>
        <w:t>Протокол № 2030/ОКЭ-ЦАТ/22/1 рассмотрения и оценки конкурсных заявок, поступивших для участия в открытом конкурсе в электронной форме № 2030/ОКЭ-ЦАТ/22/1 на право заключения договоров оказания автотранспортных услуг для нужд структурных подразделений и филиалов ОАО «РЖД», осуществляющих свою деятельность в границах железных дорог от 14.12.2022 (DOCS.FORM.6.42. Часть 2. Том 17. Конкурсная документация ООО РесурсТранс. Протокол рассмотрения).</w:t>
      </w:r>
    </w:p>
    <w:p w14:paraId="7A58FAD2" w14:textId="77777777" w:rsidR="00816A2E" w:rsidRPr="00816A2E" w:rsidRDefault="00816A2E" w:rsidP="00816A2E">
      <w:pPr>
        <w:ind w:firstLine="709"/>
        <w:jc w:val="both"/>
        <w:rPr>
          <w:snapToGrid w:val="0"/>
          <w:sz w:val="28"/>
          <w:szCs w:val="28"/>
        </w:rPr>
      </w:pPr>
      <w:r w:rsidRPr="00816A2E">
        <w:rPr>
          <w:snapToGrid w:val="0"/>
          <w:sz w:val="28"/>
          <w:szCs w:val="28"/>
        </w:rPr>
        <w:t xml:space="preserve">Протокол заочного заседания Конкурсной комиссии ОАО «РЖД» </w:t>
      </w:r>
      <w:r w:rsidRPr="00816A2E">
        <w:rPr>
          <w:snapToGrid w:val="0"/>
          <w:sz w:val="28"/>
          <w:szCs w:val="28"/>
        </w:rPr>
        <w:br/>
        <w:t>№ 660/1 от 15.12.2022 (DOCS.FORM.6.42. Часть 2. Том 17. Конкурсная документация ООО РесурсТранс. Итоговый протокол).</w:t>
      </w:r>
    </w:p>
    <w:p w14:paraId="429B4D0A"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При определении расходов на буртовку угля эксперты отмечают, </w:t>
      </w:r>
      <w:r w:rsidRPr="00816A2E">
        <w:rPr>
          <w:snapToGrid w:val="0"/>
          <w:sz w:val="28"/>
          <w:szCs w:val="28"/>
        </w:rPr>
        <w:br/>
        <w:t xml:space="preserve">что договор заключенный на сумму более 100 тыс. руб. должен заключаться с помощью закупочных процедур в соответствии с Федеральным законом </w:t>
      </w:r>
      <w:r w:rsidRPr="00816A2E">
        <w:rPr>
          <w:snapToGrid w:val="0"/>
          <w:sz w:val="28"/>
          <w:szCs w:val="28"/>
        </w:rPr>
        <w:br/>
        <w:t xml:space="preserve">от 18.07.2011 № 223. </w:t>
      </w:r>
    </w:p>
    <w:p w14:paraId="5AE7511F" w14:textId="77777777" w:rsidR="00816A2E" w:rsidRPr="00816A2E" w:rsidRDefault="00816A2E" w:rsidP="00816A2E">
      <w:pPr>
        <w:ind w:firstLine="709"/>
        <w:jc w:val="both"/>
        <w:rPr>
          <w:snapToGrid w:val="0"/>
          <w:sz w:val="28"/>
          <w:szCs w:val="28"/>
        </w:rPr>
      </w:pPr>
      <w:r w:rsidRPr="00816A2E">
        <w:rPr>
          <w:snapToGrid w:val="0"/>
          <w:sz w:val="28"/>
          <w:szCs w:val="28"/>
        </w:rPr>
        <w:t xml:space="preserve">Эксперты проанализировали представленный обществом договор оказания автотранспортных услуг № 2030/ОКЭ-ЦАТ/22/12/1 б/д, заключенный с ООО «РесурсТранс» и конкурсную документацию. Согласно вышеуказанному протоколу заочного заседания, открытый конкурс </w:t>
      </w:r>
      <w:r w:rsidRPr="00816A2E">
        <w:rPr>
          <w:snapToGrid w:val="0"/>
          <w:sz w:val="28"/>
          <w:szCs w:val="28"/>
        </w:rPr>
        <w:br/>
      </w:r>
      <w:r w:rsidRPr="00816A2E">
        <w:rPr>
          <w:snapToGrid w:val="0"/>
          <w:sz w:val="28"/>
          <w:szCs w:val="28"/>
        </w:rPr>
        <w:lastRenderedPageBreak/>
        <w:t>№ 2030/ОКЭ-ЦАТ/22 по лоту № 12 признан несостоявшимся в связи с тем, что на участие в закупке по лоту № 12 подана одна заявка, на основании подпункта 2 пункта 3.9.1 документации о закупке. Поскольку договор заключен с единственным поставщиком и конкурс признан не состоявшимся, договор не отвечает требованиям пп. б) п 28 Основ ценообразования «Цены, установленные в договорах, заключенных в результате проведения торгов».</w:t>
      </w:r>
    </w:p>
    <w:p w14:paraId="771FFFF4" w14:textId="77777777" w:rsidR="00816A2E" w:rsidRPr="00816A2E" w:rsidRDefault="00816A2E" w:rsidP="00816A2E">
      <w:pPr>
        <w:tabs>
          <w:tab w:val="left" w:pos="1890"/>
        </w:tabs>
        <w:ind w:firstLine="709"/>
        <w:jc w:val="both"/>
        <w:rPr>
          <w:sz w:val="28"/>
          <w:szCs w:val="28"/>
        </w:rPr>
      </w:pPr>
      <w:r w:rsidRPr="00816A2E">
        <w:rPr>
          <w:snapToGrid w:val="0"/>
          <w:color w:val="000000"/>
          <w:sz w:val="28"/>
          <w:szCs w:val="28"/>
        </w:rPr>
        <w:t xml:space="preserve">Ввиду отсутствия договора </w:t>
      </w:r>
      <w:r w:rsidRPr="00816A2E">
        <w:rPr>
          <w:snapToGrid w:val="0"/>
          <w:sz w:val="28"/>
          <w:szCs w:val="28"/>
        </w:rPr>
        <w:t xml:space="preserve">оказания автотранспортных услуг </w:t>
      </w:r>
      <w:r w:rsidRPr="00816A2E">
        <w:rPr>
          <w:snapToGrid w:val="0"/>
          <w:color w:val="000000"/>
          <w:sz w:val="28"/>
          <w:szCs w:val="28"/>
        </w:rPr>
        <w:t>на 2025 год, заключенного с помощью проведенных торгов,</w:t>
      </w:r>
      <w:r w:rsidRPr="00816A2E">
        <w:rPr>
          <w:snapToGrid w:val="0"/>
          <w:sz w:val="28"/>
          <w:szCs w:val="28"/>
        </w:rPr>
        <w:t xml:space="preserve"> экспертами, </w:t>
      </w:r>
      <w:r w:rsidRPr="00816A2E">
        <w:rPr>
          <w:snapToGrid w:val="0"/>
          <w:sz w:val="28"/>
          <w:szCs w:val="28"/>
        </w:rPr>
        <w:br/>
        <w:t xml:space="preserve">в соответствии с пунктом 29 (г) Основ ценообразования, произведен альтернативный расчет стоимости буртовки угля. При расчете обоснованности расходов по буртовке угля экспертами использовалась данные статистической отчетности для соответствующего субъекта Российской Федерации «Сборник информационно-аналитических материалов «Цены в строительстве» № 7 от июля 2023 года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строительных машин и механизмов, сложившихся </w:t>
      </w:r>
      <w:r w:rsidRPr="00816A2E">
        <w:rPr>
          <w:snapToGrid w:val="0"/>
          <w:sz w:val="28"/>
          <w:szCs w:val="28"/>
        </w:rPr>
        <w:br/>
        <w:t xml:space="preserve">в регионе, разработан в соответствии с распоряжением Администрации Кемеровской области от 17.06.1996 № 504-р, от 20.05.1998 г. № 487-р, </w:t>
      </w:r>
      <w:r w:rsidRPr="00816A2E">
        <w:rPr>
          <w:snapToGrid w:val="0"/>
          <w:sz w:val="28"/>
          <w:szCs w:val="28"/>
        </w:rPr>
        <w:br/>
        <w:t xml:space="preserve">от 27.10.1998 № 1153-р, от 17.02.2003 № 143-р). </w:t>
      </w:r>
    </w:p>
    <w:p w14:paraId="21AB30D9" w14:textId="77777777" w:rsidR="00816A2E" w:rsidRPr="00816A2E" w:rsidRDefault="00816A2E" w:rsidP="00816A2E">
      <w:pPr>
        <w:ind w:firstLine="709"/>
        <w:jc w:val="both"/>
        <w:rPr>
          <w:snapToGrid w:val="0"/>
          <w:sz w:val="28"/>
          <w:szCs w:val="28"/>
        </w:rPr>
      </w:pPr>
      <w:r w:rsidRPr="00816A2E">
        <w:rPr>
          <w:snapToGrid w:val="0"/>
          <w:sz w:val="28"/>
          <w:szCs w:val="28"/>
        </w:rPr>
        <w:t xml:space="preserve">Стоимость работы фронтального погрузчика 3 т за 2023 год, определена согласно данным каталога, в размере 1 174,35 руб./м-ч. </w:t>
      </w:r>
      <w:r w:rsidRPr="00816A2E">
        <w:rPr>
          <w:snapToGrid w:val="0"/>
          <w:sz w:val="28"/>
          <w:szCs w:val="28"/>
        </w:rPr>
        <w:br/>
        <w:t xml:space="preserve">(без НДС). </w:t>
      </w:r>
    </w:p>
    <w:p w14:paraId="3F7DBC64" w14:textId="77777777" w:rsidR="00816A2E" w:rsidRPr="00816A2E" w:rsidRDefault="00816A2E" w:rsidP="00816A2E">
      <w:pPr>
        <w:ind w:firstLine="709"/>
        <w:jc w:val="both"/>
        <w:rPr>
          <w:snapToGrid w:val="0"/>
          <w:sz w:val="28"/>
          <w:szCs w:val="28"/>
        </w:rPr>
      </w:pPr>
      <w:r w:rsidRPr="00816A2E">
        <w:rPr>
          <w:snapToGrid w:val="0"/>
          <w:sz w:val="28"/>
          <w:szCs w:val="28"/>
        </w:rPr>
        <w:t>В соответствии с шаблоном WARM TOPL.Q4.2023. количество натурального топлива в 2023 году составило 6 075 т.</w:t>
      </w:r>
    </w:p>
    <w:p w14:paraId="55B10DB6" w14:textId="77777777" w:rsidR="00816A2E" w:rsidRPr="00816A2E" w:rsidRDefault="00816A2E" w:rsidP="00816A2E">
      <w:pPr>
        <w:ind w:firstLine="709"/>
        <w:jc w:val="both"/>
        <w:rPr>
          <w:snapToGrid w:val="0"/>
          <w:sz w:val="28"/>
          <w:szCs w:val="28"/>
        </w:rPr>
      </w:pPr>
      <w:r w:rsidRPr="00816A2E">
        <w:rPr>
          <w:snapToGrid w:val="0"/>
          <w:sz w:val="28"/>
          <w:szCs w:val="28"/>
        </w:rPr>
        <w:t xml:space="preserve">Количество машино-часов работы автотранспорта, необходимых </w:t>
      </w:r>
      <w:r w:rsidRPr="00816A2E">
        <w:rPr>
          <w:snapToGrid w:val="0"/>
          <w:sz w:val="28"/>
          <w:szCs w:val="28"/>
        </w:rPr>
        <w:br/>
        <w:t>для осуществления буртовки, принято экспертами из данных, представленных предприятием, согласно которым количество машино-часов в год составляет 2 112.</w:t>
      </w:r>
    </w:p>
    <w:p w14:paraId="0467E09A" w14:textId="77777777" w:rsidR="00816A2E" w:rsidRPr="00816A2E" w:rsidRDefault="00816A2E" w:rsidP="00816A2E">
      <w:pPr>
        <w:tabs>
          <w:tab w:val="left" w:pos="1890"/>
        </w:tabs>
        <w:ind w:firstLine="709"/>
        <w:jc w:val="both"/>
        <w:rPr>
          <w:snapToGrid w:val="0"/>
          <w:sz w:val="28"/>
          <w:szCs w:val="28"/>
        </w:rPr>
      </w:pPr>
    </w:p>
    <w:p w14:paraId="2020337D"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Расчет затрат на буртовку угля на 2023 год представлен в таблице 6.</w:t>
      </w:r>
    </w:p>
    <w:p w14:paraId="0E63F717" w14:textId="77777777" w:rsidR="00816A2E" w:rsidRPr="00816A2E" w:rsidRDefault="00816A2E" w:rsidP="00816A2E">
      <w:pPr>
        <w:tabs>
          <w:tab w:val="left" w:pos="1890"/>
        </w:tabs>
        <w:ind w:firstLine="709"/>
        <w:jc w:val="both"/>
        <w:rPr>
          <w:snapToGrid w:val="0"/>
          <w:sz w:val="28"/>
          <w:szCs w:val="28"/>
        </w:rPr>
      </w:pPr>
    </w:p>
    <w:p w14:paraId="2C0AD512" w14:textId="77777777" w:rsidR="00816A2E" w:rsidRPr="00816A2E" w:rsidRDefault="00816A2E" w:rsidP="00816A2E">
      <w:pPr>
        <w:tabs>
          <w:tab w:val="left" w:pos="1890"/>
        </w:tabs>
        <w:ind w:firstLine="709"/>
        <w:jc w:val="both"/>
        <w:rPr>
          <w:snapToGrid w:val="0"/>
          <w:sz w:val="28"/>
          <w:szCs w:val="28"/>
        </w:rPr>
      </w:pPr>
    </w:p>
    <w:p w14:paraId="369CD15B" w14:textId="77777777" w:rsidR="00816A2E" w:rsidRPr="00816A2E" w:rsidRDefault="00816A2E" w:rsidP="00816A2E">
      <w:pPr>
        <w:tabs>
          <w:tab w:val="left" w:pos="1890"/>
        </w:tabs>
        <w:ind w:firstLine="709"/>
        <w:jc w:val="both"/>
        <w:rPr>
          <w:snapToGrid w:val="0"/>
          <w:sz w:val="28"/>
          <w:szCs w:val="28"/>
        </w:rPr>
      </w:pPr>
    </w:p>
    <w:p w14:paraId="39186447" w14:textId="77777777" w:rsidR="00816A2E" w:rsidRPr="00816A2E" w:rsidRDefault="00816A2E" w:rsidP="00816A2E">
      <w:pPr>
        <w:tabs>
          <w:tab w:val="left" w:pos="1890"/>
        </w:tabs>
        <w:ind w:firstLine="709"/>
        <w:jc w:val="both"/>
        <w:rPr>
          <w:snapToGrid w:val="0"/>
          <w:sz w:val="28"/>
          <w:szCs w:val="28"/>
        </w:rPr>
      </w:pPr>
    </w:p>
    <w:p w14:paraId="77CBD7EC" w14:textId="77777777" w:rsidR="00816A2E" w:rsidRPr="00816A2E" w:rsidRDefault="00816A2E" w:rsidP="00816A2E">
      <w:pPr>
        <w:tabs>
          <w:tab w:val="left" w:pos="1890"/>
        </w:tabs>
        <w:ind w:firstLine="709"/>
        <w:jc w:val="both"/>
        <w:rPr>
          <w:snapToGrid w:val="0"/>
          <w:sz w:val="28"/>
          <w:szCs w:val="28"/>
        </w:rPr>
      </w:pPr>
    </w:p>
    <w:p w14:paraId="62277AA9" w14:textId="77777777" w:rsidR="00816A2E" w:rsidRPr="00816A2E" w:rsidRDefault="00816A2E" w:rsidP="00816A2E">
      <w:pPr>
        <w:tabs>
          <w:tab w:val="left" w:pos="1890"/>
        </w:tabs>
        <w:ind w:firstLine="709"/>
        <w:jc w:val="both"/>
        <w:rPr>
          <w:snapToGrid w:val="0"/>
          <w:sz w:val="28"/>
          <w:szCs w:val="28"/>
        </w:rPr>
      </w:pPr>
    </w:p>
    <w:p w14:paraId="1F997E09" w14:textId="77777777" w:rsidR="00816A2E" w:rsidRPr="00816A2E" w:rsidRDefault="00816A2E" w:rsidP="00816A2E">
      <w:pPr>
        <w:tabs>
          <w:tab w:val="left" w:pos="1890"/>
        </w:tabs>
        <w:ind w:firstLine="709"/>
        <w:jc w:val="both"/>
        <w:rPr>
          <w:snapToGrid w:val="0"/>
          <w:sz w:val="28"/>
          <w:szCs w:val="28"/>
        </w:rPr>
      </w:pPr>
    </w:p>
    <w:p w14:paraId="5E84F489" w14:textId="77777777" w:rsidR="00816A2E" w:rsidRPr="00816A2E" w:rsidRDefault="00816A2E" w:rsidP="00816A2E">
      <w:pPr>
        <w:tabs>
          <w:tab w:val="left" w:pos="1890"/>
        </w:tabs>
        <w:ind w:firstLine="709"/>
        <w:jc w:val="both"/>
        <w:rPr>
          <w:snapToGrid w:val="0"/>
          <w:sz w:val="28"/>
          <w:szCs w:val="28"/>
        </w:rPr>
      </w:pPr>
    </w:p>
    <w:p w14:paraId="2DA620BC" w14:textId="77777777" w:rsidR="00816A2E" w:rsidRPr="00816A2E" w:rsidRDefault="00816A2E" w:rsidP="00816A2E">
      <w:pPr>
        <w:numPr>
          <w:ilvl w:val="0"/>
          <w:numId w:val="13"/>
        </w:numPr>
        <w:ind w:left="9149" w:hanging="1211"/>
        <w:jc w:val="right"/>
        <w:rPr>
          <w:sz w:val="28"/>
          <w:szCs w:val="28"/>
        </w:rPr>
      </w:pPr>
    </w:p>
    <w:p w14:paraId="59429487" w14:textId="77777777" w:rsidR="00816A2E" w:rsidRPr="00816A2E" w:rsidRDefault="00816A2E" w:rsidP="00816A2E">
      <w:pPr>
        <w:tabs>
          <w:tab w:val="left" w:pos="1890"/>
        </w:tabs>
        <w:ind w:firstLine="709"/>
        <w:jc w:val="both"/>
        <w:rPr>
          <w:snapToGrid w:val="0"/>
          <w:sz w:val="28"/>
          <w:szCs w:val="28"/>
        </w:rPr>
      </w:pPr>
    </w:p>
    <w:tbl>
      <w:tblPr>
        <w:tblW w:w="948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41"/>
        <w:gridCol w:w="1276"/>
        <w:gridCol w:w="1843"/>
      </w:tblGrid>
      <w:tr w:rsidR="00816A2E" w:rsidRPr="00816A2E" w14:paraId="4AFC0C65" w14:textId="77777777" w:rsidTr="009E53B0">
        <w:trPr>
          <w:trHeight w:val="636"/>
        </w:trPr>
        <w:tc>
          <w:tcPr>
            <w:tcW w:w="828" w:type="dxa"/>
            <w:tcBorders>
              <w:top w:val="single" w:sz="4" w:space="0" w:color="auto"/>
              <w:left w:val="single" w:sz="4" w:space="0" w:color="auto"/>
              <w:bottom w:val="single" w:sz="4" w:space="0" w:color="auto"/>
              <w:right w:val="single" w:sz="4" w:space="0" w:color="auto"/>
            </w:tcBorders>
            <w:vAlign w:val="center"/>
            <w:hideMark/>
          </w:tcPr>
          <w:p w14:paraId="6A48DCC7" w14:textId="77777777" w:rsidR="00816A2E" w:rsidRPr="00816A2E" w:rsidRDefault="00816A2E" w:rsidP="00816A2E">
            <w:pPr>
              <w:jc w:val="center"/>
              <w:rPr>
                <w:bCs/>
                <w:snapToGrid w:val="0"/>
                <w:color w:val="000000"/>
              </w:rPr>
            </w:pPr>
            <w:r w:rsidRPr="00816A2E">
              <w:rPr>
                <w:bCs/>
                <w:snapToGrid w:val="0"/>
                <w:color w:val="000000"/>
              </w:rPr>
              <w:t>№ п/п</w:t>
            </w:r>
          </w:p>
        </w:tc>
        <w:tc>
          <w:tcPr>
            <w:tcW w:w="5541" w:type="dxa"/>
            <w:tcBorders>
              <w:top w:val="single" w:sz="4" w:space="0" w:color="auto"/>
              <w:left w:val="single" w:sz="4" w:space="0" w:color="auto"/>
              <w:bottom w:val="single" w:sz="4" w:space="0" w:color="auto"/>
              <w:right w:val="single" w:sz="4" w:space="0" w:color="auto"/>
            </w:tcBorders>
            <w:vAlign w:val="center"/>
            <w:hideMark/>
          </w:tcPr>
          <w:p w14:paraId="084AA10D" w14:textId="77777777" w:rsidR="00816A2E" w:rsidRPr="00816A2E" w:rsidRDefault="00816A2E" w:rsidP="00816A2E">
            <w:pPr>
              <w:jc w:val="center"/>
              <w:rPr>
                <w:bCs/>
                <w:snapToGrid w:val="0"/>
              </w:rPr>
            </w:pPr>
            <w:r w:rsidRPr="00816A2E">
              <w:rPr>
                <w:bCs/>
                <w:snapToGrid w:val="0"/>
              </w:rPr>
              <w:t xml:space="preserve">Наименование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1132A3" w14:textId="77777777" w:rsidR="00816A2E" w:rsidRPr="00816A2E" w:rsidRDefault="00816A2E" w:rsidP="00816A2E">
            <w:pPr>
              <w:jc w:val="center"/>
              <w:rPr>
                <w:bCs/>
                <w:snapToGrid w:val="0"/>
              </w:rPr>
            </w:pPr>
            <w:r w:rsidRPr="00816A2E">
              <w:rPr>
                <w:bCs/>
                <w:snapToGrid w:val="0"/>
              </w:rPr>
              <w:t>Ед. изм.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8D0528F" w14:textId="77777777" w:rsidR="00816A2E" w:rsidRPr="00816A2E" w:rsidRDefault="00816A2E" w:rsidP="00816A2E">
            <w:pPr>
              <w:jc w:val="center"/>
              <w:rPr>
                <w:bCs/>
                <w:snapToGrid w:val="0"/>
              </w:rPr>
            </w:pPr>
            <w:r w:rsidRPr="00816A2E">
              <w:rPr>
                <w:bCs/>
                <w:snapToGrid w:val="0"/>
              </w:rPr>
              <w:t>Значение</w:t>
            </w:r>
          </w:p>
        </w:tc>
      </w:tr>
      <w:tr w:rsidR="00816A2E" w:rsidRPr="00816A2E" w14:paraId="6A520AC0" w14:textId="77777777" w:rsidTr="009E53B0">
        <w:trPr>
          <w:trHeight w:val="324"/>
        </w:trPr>
        <w:tc>
          <w:tcPr>
            <w:tcW w:w="828" w:type="dxa"/>
            <w:tcBorders>
              <w:top w:val="single" w:sz="4" w:space="0" w:color="auto"/>
              <w:left w:val="single" w:sz="4" w:space="0" w:color="auto"/>
              <w:bottom w:val="single" w:sz="4" w:space="0" w:color="auto"/>
              <w:right w:val="single" w:sz="4" w:space="0" w:color="auto"/>
            </w:tcBorders>
            <w:noWrap/>
            <w:vAlign w:val="bottom"/>
            <w:hideMark/>
          </w:tcPr>
          <w:p w14:paraId="42744D5E" w14:textId="77777777" w:rsidR="00816A2E" w:rsidRPr="00816A2E" w:rsidRDefault="00816A2E" w:rsidP="00816A2E">
            <w:pPr>
              <w:jc w:val="center"/>
              <w:rPr>
                <w:b/>
                <w:bCs/>
                <w:snapToGrid w:val="0"/>
                <w:color w:val="000000"/>
              </w:rPr>
            </w:pPr>
            <w:r w:rsidRPr="00816A2E">
              <w:rPr>
                <w:b/>
                <w:bCs/>
                <w:snapToGrid w:val="0"/>
                <w:color w:val="000000"/>
              </w:rPr>
              <w:t>1</w:t>
            </w:r>
          </w:p>
        </w:tc>
        <w:tc>
          <w:tcPr>
            <w:tcW w:w="5541" w:type="dxa"/>
            <w:tcBorders>
              <w:top w:val="single" w:sz="4" w:space="0" w:color="auto"/>
              <w:left w:val="single" w:sz="4" w:space="0" w:color="auto"/>
              <w:bottom w:val="single" w:sz="4" w:space="0" w:color="auto"/>
              <w:right w:val="single" w:sz="4" w:space="0" w:color="auto"/>
            </w:tcBorders>
            <w:noWrap/>
            <w:vAlign w:val="bottom"/>
            <w:hideMark/>
          </w:tcPr>
          <w:p w14:paraId="02C8DE5A" w14:textId="77777777" w:rsidR="00816A2E" w:rsidRPr="00816A2E" w:rsidRDefault="00816A2E" w:rsidP="00816A2E">
            <w:pPr>
              <w:jc w:val="center"/>
              <w:rPr>
                <w:b/>
                <w:bCs/>
                <w:snapToGrid w:val="0"/>
              </w:rPr>
            </w:pPr>
            <w:r w:rsidRPr="00816A2E">
              <w:rPr>
                <w:b/>
                <w:bCs/>
                <w:snapToGrid w:val="0"/>
              </w:rPr>
              <w:t>2</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6F06D5F2" w14:textId="77777777" w:rsidR="00816A2E" w:rsidRPr="00816A2E" w:rsidRDefault="00816A2E" w:rsidP="00816A2E">
            <w:pPr>
              <w:jc w:val="center"/>
              <w:rPr>
                <w:b/>
                <w:bCs/>
                <w:snapToGrid w:val="0"/>
              </w:rPr>
            </w:pPr>
            <w:r w:rsidRPr="00816A2E">
              <w:rPr>
                <w:b/>
                <w:bCs/>
                <w:snapToGrid w:val="0"/>
              </w:rPr>
              <w:t>3</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744A880B" w14:textId="77777777" w:rsidR="00816A2E" w:rsidRPr="00816A2E" w:rsidRDefault="00816A2E" w:rsidP="00816A2E">
            <w:pPr>
              <w:jc w:val="center"/>
              <w:rPr>
                <w:b/>
                <w:bCs/>
                <w:snapToGrid w:val="0"/>
                <w:color w:val="000000"/>
              </w:rPr>
            </w:pPr>
            <w:r w:rsidRPr="00816A2E">
              <w:rPr>
                <w:b/>
                <w:bCs/>
                <w:snapToGrid w:val="0"/>
                <w:color w:val="000000"/>
              </w:rPr>
              <w:t>4</w:t>
            </w:r>
          </w:p>
        </w:tc>
      </w:tr>
      <w:tr w:rsidR="00816A2E" w:rsidRPr="00816A2E" w14:paraId="2BAB600B" w14:textId="77777777" w:rsidTr="009E53B0">
        <w:trPr>
          <w:trHeight w:val="405"/>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68735239" w14:textId="77777777" w:rsidR="00816A2E" w:rsidRPr="00816A2E" w:rsidRDefault="00816A2E" w:rsidP="00816A2E">
            <w:pPr>
              <w:jc w:val="center"/>
              <w:rPr>
                <w:snapToGrid w:val="0"/>
                <w:color w:val="000000"/>
              </w:rPr>
            </w:pPr>
            <w:r w:rsidRPr="00816A2E">
              <w:rPr>
                <w:snapToGrid w:val="0"/>
                <w:color w:val="000000"/>
              </w:rPr>
              <w:t>1.</w:t>
            </w:r>
          </w:p>
        </w:tc>
        <w:tc>
          <w:tcPr>
            <w:tcW w:w="5541" w:type="dxa"/>
            <w:tcBorders>
              <w:top w:val="single" w:sz="4" w:space="0" w:color="auto"/>
              <w:left w:val="single" w:sz="4" w:space="0" w:color="auto"/>
              <w:bottom w:val="single" w:sz="4" w:space="0" w:color="auto"/>
              <w:right w:val="single" w:sz="4" w:space="0" w:color="auto"/>
            </w:tcBorders>
            <w:vAlign w:val="center"/>
            <w:hideMark/>
          </w:tcPr>
          <w:p w14:paraId="2B2632D2" w14:textId="77777777" w:rsidR="00816A2E" w:rsidRPr="00816A2E" w:rsidRDefault="00816A2E" w:rsidP="00816A2E">
            <w:pPr>
              <w:ind w:firstLineChars="100" w:firstLine="240"/>
              <w:rPr>
                <w:snapToGrid w:val="0"/>
              </w:rPr>
            </w:pPr>
            <w:r w:rsidRPr="00816A2E">
              <w:rPr>
                <w:snapToGrid w:val="0"/>
              </w:rPr>
              <w:t>Годовая потребность в угле</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3785B28" w14:textId="77777777" w:rsidR="00816A2E" w:rsidRPr="00816A2E" w:rsidRDefault="00816A2E" w:rsidP="00816A2E">
            <w:pPr>
              <w:jc w:val="center"/>
              <w:rPr>
                <w:snapToGrid w:val="0"/>
              </w:rPr>
            </w:pPr>
            <w:r w:rsidRPr="00816A2E">
              <w:rPr>
                <w:snapToGrid w:val="0"/>
              </w:rPr>
              <w:t>т</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B4E0890" w14:textId="77777777" w:rsidR="00816A2E" w:rsidRPr="00816A2E" w:rsidRDefault="00816A2E" w:rsidP="00816A2E">
            <w:pPr>
              <w:jc w:val="center"/>
            </w:pPr>
            <w:r w:rsidRPr="00816A2E">
              <w:rPr>
                <w:snapToGrid w:val="0"/>
                <w:szCs w:val="28"/>
              </w:rPr>
              <w:t>6 075,00</w:t>
            </w:r>
          </w:p>
        </w:tc>
      </w:tr>
      <w:tr w:rsidR="00816A2E" w:rsidRPr="00816A2E" w14:paraId="6F1CB220" w14:textId="77777777" w:rsidTr="009E53B0">
        <w:trPr>
          <w:trHeight w:val="424"/>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689056D7" w14:textId="77777777" w:rsidR="00816A2E" w:rsidRPr="00816A2E" w:rsidRDefault="00816A2E" w:rsidP="00816A2E">
            <w:pPr>
              <w:jc w:val="center"/>
              <w:rPr>
                <w:snapToGrid w:val="0"/>
                <w:color w:val="000000"/>
              </w:rPr>
            </w:pPr>
            <w:r w:rsidRPr="00816A2E">
              <w:rPr>
                <w:snapToGrid w:val="0"/>
                <w:color w:val="000000"/>
              </w:rPr>
              <w:lastRenderedPageBreak/>
              <w:t>2</w:t>
            </w:r>
          </w:p>
        </w:tc>
        <w:tc>
          <w:tcPr>
            <w:tcW w:w="5541" w:type="dxa"/>
            <w:tcBorders>
              <w:top w:val="single" w:sz="4" w:space="0" w:color="auto"/>
              <w:left w:val="single" w:sz="4" w:space="0" w:color="auto"/>
              <w:bottom w:val="single" w:sz="4" w:space="0" w:color="auto"/>
              <w:right w:val="single" w:sz="4" w:space="0" w:color="auto"/>
            </w:tcBorders>
            <w:vAlign w:val="center"/>
            <w:hideMark/>
          </w:tcPr>
          <w:p w14:paraId="046075F0" w14:textId="77777777" w:rsidR="00816A2E" w:rsidRPr="00816A2E" w:rsidRDefault="00816A2E" w:rsidP="00816A2E">
            <w:pPr>
              <w:ind w:firstLineChars="100" w:firstLine="240"/>
              <w:rPr>
                <w:snapToGrid w:val="0"/>
              </w:rPr>
            </w:pPr>
            <w:r w:rsidRPr="00816A2E">
              <w:rPr>
                <w:snapToGrid w:val="0"/>
              </w:rPr>
              <w:t>Буртовка угля фронтальным погрузчиком LONG KING</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3992706" w14:textId="77777777" w:rsidR="00816A2E" w:rsidRPr="00816A2E" w:rsidRDefault="00816A2E" w:rsidP="00816A2E">
            <w:pPr>
              <w:ind w:left="-113"/>
              <w:jc w:val="center"/>
              <w:rPr>
                <w:snapToGrid w:val="0"/>
              </w:rPr>
            </w:pPr>
            <w:r w:rsidRPr="00816A2E">
              <w:rPr>
                <w:snapToGrid w:val="0"/>
              </w:rPr>
              <w:t xml:space="preserve">маш. </w:t>
            </w:r>
            <w:r w:rsidRPr="00816A2E">
              <w:rPr>
                <w:rFonts w:ascii="Calibri" w:hAnsi="Calibri" w:cs="Calibri"/>
                <w:snapToGrid w:val="0"/>
              </w:rPr>
              <w:t>x</w:t>
            </w:r>
            <w:r w:rsidRPr="00816A2E">
              <w:rPr>
                <w:snapToGrid w:val="0"/>
              </w:rPr>
              <w:t xml:space="preserve"> час</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57AB273" w14:textId="77777777" w:rsidR="00816A2E" w:rsidRPr="00816A2E" w:rsidRDefault="00816A2E" w:rsidP="00816A2E">
            <w:pPr>
              <w:jc w:val="center"/>
              <w:rPr>
                <w:snapToGrid w:val="0"/>
                <w:szCs w:val="28"/>
              </w:rPr>
            </w:pPr>
            <w:r w:rsidRPr="00816A2E">
              <w:rPr>
                <w:snapToGrid w:val="0"/>
                <w:szCs w:val="28"/>
              </w:rPr>
              <w:t>2 112,00</w:t>
            </w:r>
          </w:p>
        </w:tc>
      </w:tr>
      <w:tr w:rsidR="00816A2E" w:rsidRPr="00816A2E" w14:paraId="51C6F799" w14:textId="77777777" w:rsidTr="009E53B0">
        <w:trPr>
          <w:trHeight w:val="348"/>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3AEA7959" w14:textId="77777777" w:rsidR="00816A2E" w:rsidRPr="00816A2E" w:rsidRDefault="00816A2E" w:rsidP="00816A2E">
            <w:pPr>
              <w:jc w:val="center"/>
              <w:rPr>
                <w:snapToGrid w:val="0"/>
                <w:color w:val="000000"/>
              </w:rPr>
            </w:pPr>
            <w:r w:rsidRPr="00816A2E">
              <w:rPr>
                <w:snapToGrid w:val="0"/>
                <w:color w:val="000000"/>
              </w:rPr>
              <w:t>3</w:t>
            </w:r>
          </w:p>
        </w:tc>
        <w:tc>
          <w:tcPr>
            <w:tcW w:w="5541" w:type="dxa"/>
            <w:tcBorders>
              <w:top w:val="single" w:sz="4" w:space="0" w:color="auto"/>
              <w:left w:val="single" w:sz="4" w:space="0" w:color="auto"/>
              <w:bottom w:val="single" w:sz="4" w:space="0" w:color="auto"/>
              <w:right w:val="single" w:sz="4" w:space="0" w:color="auto"/>
            </w:tcBorders>
            <w:vAlign w:val="center"/>
            <w:hideMark/>
          </w:tcPr>
          <w:p w14:paraId="503E31C2" w14:textId="77777777" w:rsidR="00816A2E" w:rsidRPr="00816A2E" w:rsidRDefault="00816A2E" w:rsidP="00816A2E">
            <w:pPr>
              <w:ind w:firstLineChars="100" w:firstLine="240"/>
              <w:rPr>
                <w:snapToGrid w:val="0"/>
              </w:rPr>
            </w:pPr>
            <w:r w:rsidRPr="00816A2E">
              <w:rPr>
                <w:snapToGrid w:val="0"/>
              </w:rPr>
              <w:t>Стоимость маш x час</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07C4ED" w14:textId="77777777" w:rsidR="00816A2E" w:rsidRPr="00816A2E" w:rsidRDefault="00816A2E" w:rsidP="00816A2E">
            <w:pPr>
              <w:ind w:left="-113"/>
              <w:jc w:val="center"/>
              <w:rPr>
                <w:snapToGrid w:val="0"/>
              </w:rPr>
            </w:pPr>
            <w:r w:rsidRPr="00816A2E">
              <w:rPr>
                <w:snapToGrid w:val="0"/>
              </w:rPr>
              <w:t xml:space="preserve">руб./м </w:t>
            </w:r>
            <w:r w:rsidRPr="00816A2E">
              <w:rPr>
                <w:rFonts w:ascii="Calibri" w:hAnsi="Calibri" w:cs="Calibri"/>
                <w:snapToGrid w:val="0"/>
              </w:rPr>
              <w:t>x</w:t>
            </w:r>
            <w:r w:rsidRPr="00816A2E">
              <w:rPr>
                <w:snapToGrid w:val="0"/>
              </w:rPr>
              <w:t xml:space="preserve"> ч</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E1AB60E" w14:textId="77777777" w:rsidR="00816A2E" w:rsidRPr="00816A2E" w:rsidRDefault="00816A2E" w:rsidP="00816A2E">
            <w:pPr>
              <w:jc w:val="center"/>
              <w:rPr>
                <w:bCs/>
                <w:snapToGrid w:val="0"/>
                <w:szCs w:val="28"/>
              </w:rPr>
            </w:pPr>
            <w:r w:rsidRPr="00816A2E">
              <w:rPr>
                <w:bCs/>
                <w:snapToGrid w:val="0"/>
                <w:szCs w:val="28"/>
              </w:rPr>
              <w:t>1 174,35</w:t>
            </w:r>
          </w:p>
        </w:tc>
      </w:tr>
      <w:tr w:rsidR="00816A2E" w:rsidRPr="00816A2E" w14:paraId="5A265609" w14:textId="77777777" w:rsidTr="009E53B0">
        <w:trPr>
          <w:trHeight w:val="495"/>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5915917B" w14:textId="77777777" w:rsidR="00816A2E" w:rsidRPr="00816A2E" w:rsidRDefault="00816A2E" w:rsidP="00816A2E">
            <w:pPr>
              <w:jc w:val="center"/>
              <w:rPr>
                <w:snapToGrid w:val="0"/>
                <w:color w:val="000000"/>
              </w:rPr>
            </w:pPr>
            <w:r w:rsidRPr="00816A2E">
              <w:rPr>
                <w:snapToGrid w:val="0"/>
                <w:color w:val="000000"/>
              </w:rPr>
              <w:t>4</w:t>
            </w:r>
          </w:p>
        </w:tc>
        <w:tc>
          <w:tcPr>
            <w:tcW w:w="5541" w:type="dxa"/>
            <w:tcBorders>
              <w:top w:val="single" w:sz="4" w:space="0" w:color="auto"/>
              <w:left w:val="single" w:sz="4" w:space="0" w:color="auto"/>
              <w:bottom w:val="single" w:sz="4" w:space="0" w:color="auto"/>
              <w:right w:val="single" w:sz="4" w:space="0" w:color="auto"/>
            </w:tcBorders>
            <w:vAlign w:val="center"/>
            <w:hideMark/>
          </w:tcPr>
          <w:p w14:paraId="2B7B00EA" w14:textId="77777777" w:rsidR="00816A2E" w:rsidRPr="00816A2E" w:rsidRDefault="00816A2E" w:rsidP="00816A2E">
            <w:pPr>
              <w:ind w:firstLineChars="100" w:firstLine="240"/>
              <w:rPr>
                <w:snapToGrid w:val="0"/>
              </w:rPr>
            </w:pPr>
            <w:r w:rsidRPr="00816A2E">
              <w:rPr>
                <w:snapToGrid w:val="0"/>
              </w:rPr>
              <w:t xml:space="preserve">Расчёт тарифа на транспорт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8DED3B2" w14:textId="77777777" w:rsidR="00816A2E" w:rsidRPr="00816A2E" w:rsidRDefault="00816A2E" w:rsidP="00816A2E">
            <w:pPr>
              <w:ind w:left="-113"/>
              <w:jc w:val="center"/>
              <w:rPr>
                <w:snapToGrid w:val="0"/>
              </w:rPr>
            </w:pPr>
            <w:r w:rsidRPr="00816A2E">
              <w:rPr>
                <w:snapToGrid w:val="0"/>
              </w:rPr>
              <w:t>руб./т</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76C2078" w14:textId="77777777" w:rsidR="00816A2E" w:rsidRPr="00816A2E" w:rsidRDefault="00816A2E" w:rsidP="00816A2E">
            <w:pPr>
              <w:jc w:val="center"/>
              <w:rPr>
                <w:bCs/>
                <w:snapToGrid w:val="0"/>
                <w:szCs w:val="28"/>
              </w:rPr>
            </w:pPr>
            <w:r w:rsidRPr="00816A2E">
              <w:rPr>
                <w:bCs/>
                <w:snapToGrid w:val="0"/>
                <w:szCs w:val="28"/>
              </w:rPr>
              <w:t>408,27</w:t>
            </w:r>
          </w:p>
        </w:tc>
      </w:tr>
    </w:tbl>
    <w:p w14:paraId="0BBF8B30" w14:textId="77777777" w:rsidR="00816A2E" w:rsidRPr="00816A2E" w:rsidRDefault="00816A2E" w:rsidP="00816A2E">
      <w:pPr>
        <w:tabs>
          <w:tab w:val="left" w:pos="1890"/>
        </w:tabs>
        <w:ind w:firstLine="709"/>
        <w:jc w:val="both"/>
        <w:rPr>
          <w:snapToGrid w:val="0"/>
          <w:sz w:val="28"/>
          <w:szCs w:val="28"/>
        </w:rPr>
      </w:pPr>
    </w:p>
    <w:p w14:paraId="4E4B63D6" w14:textId="77777777" w:rsidR="00816A2E" w:rsidRPr="00816A2E" w:rsidRDefault="00816A2E" w:rsidP="00816A2E">
      <w:pPr>
        <w:tabs>
          <w:tab w:val="left" w:pos="1890"/>
        </w:tabs>
        <w:ind w:firstLine="709"/>
        <w:jc w:val="both"/>
        <w:rPr>
          <w:sz w:val="28"/>
          <w:szCs w:val="28"/>
        </w:rPr>
      </w:pPr>
      <w:r w:rsidRPr="00816A2E">
        <w:rPr>
          <w:snapToGrid w:val="0"/>
          <w:sz w:val="28"/>
          <w:szCs w:val="28"/>
        </w:rPr>
        <w:t>Цена буртовки угля на 2025 год в соответствии с альтернативным расчетом экспертов с учетом с учетом ИЦП по транспорту составит:</w:t>
      </w:r>
    </w:p>
    <w:p w14:paraId="3D41F9CF" w14:textId="77777777" w:rsidR="00816A2E" w:rsidRPr="00816A2E" w:rsidRDefault="00816A2E" w:rsidP="00816A2E">
      <w:pPr>
        <w:ind w:firstLine="709"/>
        <w:jc w:val="both"/>
        <w:rPr>
          <w:snapToGrid w:val="0"/>
          <w:sz w:val="28"/>
          <w:szCs w:val="28"/>
        </w:rPr>
      </w:pPr>
      <w:r w:rsidRPr="00816A2E">
        <w:rPr>
          <w:snapToGrid w:val="0"/>
          <w:sz w:val="28"/>
          <w:szCs w:val="28"/>
        </w:rPr>
        <w:t>408,27 руб./т × 1,230 (индекс 2024/2023) × 1,043 (индекс 2025/2024) = 523,76 руб./т. (без НДС).</w:t>
      </w:r>
    </w:p>
    <w:p w14:paraId="271957B6"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Согласно официальной форме отчетности, шаблону WARM.TOPL.Q2.2024.EIAS, цена транспортировки топлива иными видами перевозок (буртовка) в 2024 году составила 431,06 руб./т.</w:t>
      </w:r>
    </w:p>
    <w:p w14:paraId="1246AEF9"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Эксперты рассчитали цену буртовки на 2025 год: 431,06 руб./т. (цена буртовки в 2024 году) × 1,043 (ИЦП на транспорт, </w:t>
      </w:r>
      <w:r w:rsidRPr="00816A2E">
        <w:rPr>
          <w:snapToGrid w:val="0"/>
          <w:sz w:val="28"/>
          <w:szCs w:val="28"/>
        </w:rPr>
        <w:br/>
        <w:t>за исключением трубопроводного (2025/2024)) = 449,60 руб./т.</w:t>
      </w:r>
    </w:p>
    <w:p w14:paraId="3CB32F5E" w14:textId="77777777" w:rsidR="00816A2E" w:rsidRPr="00816A2E" w:rsidRDefault="00816A2E" w:rsidP="00816A2E">
      <w:pPr>
        <w:ind w:firstLine="709"/>
        <w:jc w:val="both"/>
        <w:rPr>
          <w:snapToGrid w:val="0"/>
          <w:sz w:val="28"/>
          <w:szCs w:val="28"/>
        </w:rPr>
      </w:pPr>
      <w:r w:rsidRPr="00816A2E">
        <w:rPr>
          <w:snapToGrid w:val="0"/>
          <w:sz w:val="28"/>
          <w:szCs w:val="28"/>
        </w:rPr>
        <w:t xml:space="preserve">Цена буртовки на 2025 год по предложению предприятия составляет 457,27 руб./т. </w:t>
      </w:r>
    </w:p>
    <w:p w14:paraId="412D09BB"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На основании проведенных расчетов эксперты делают вывод, </w:t>
      </w:r>
      <w:r w:rsidRPr="00816A2E">
        <w:rPr>
          <w:snapToGrid w:val="0"/>
          <w:sz w:val="28"/>
          <w:szCs w:val="28"/>
        </w:rPr>
        <w:br/>
        <w:t xml:space="preserve">что наименьшей является цена буртовки угля на 2025 год, рассчитанная </w:t>
      </w:r>
      <w:r w:rsidRPr="00816A2E">
        <w:rPr>
          <w:snapToGrid w:val="0"/>
          <w:sz w:val="28"/>
          <w:szCs w:val="28"/>
        </w:rPr>
        <w:br/>
        <w:t xml:space="preserve">на основе данных шаблона WARM.TOPL.Q2.2024.EIAS. Следовательно, </w:t>
      </w:r>
      <w:r w:rsidRPr="00816A2E">
        <w:rPr>
          <w:snapToGrid w:val="0"/>
          <w:sz w:val="28"/>
          <w:szCs w:val="28"/>
        </w:rPr>
        <w:br/>
        <w:t xml:space="preserve">в расчет стоимости затрат на топливо принимается цена – </w:t>
      </w:r>
      <w:r w:rsidRPr="00816A2E">
        <w:rPr>
          <w:b/>
          <w:snapToGrid w:val="0"/>
          <w:sz w:val="28"/>
          <w:szCs w:val="28"/>
        </w:rPr>
        <w:t>449,60 руб./т.</w:t>
      </w:r>
    </w:p>
    <w:p w14:paraId="77DB29F1" w14:textId="77777777" w:rsidR="00816A2E" w:rsidRPr="00816A2E" w:rsidRDefault="00816A2E" w:rsidP="00816A2E">
      <w:pPr>
        <w:tabs>
          <w:tab w:val="left" w:pos="1890"/>
        </w:tabs>
        <w:ind w:firstLine="709"/>
        <w:jc w:val="both"/>
        <w:rPr>
          <w:snapToGrid w:val="0"/>
          <w:sz w:val="28"/>
          <w:szCs w:val="28"/>
        </w:rPr>
      </w:pPr>
    </w:p>
    <w:p w14:paraId="2DE4E8AE" w14:textId="77777777" w:rsidR="00816A2E" w:rsidRPr="00816A2E" w:rsidRDefault="00816A2E" w:rsidP="00816A2E">
      <w:pPr>
        <w:ind w:firstLine="709"/>
        <w:jc w:val="both"/>
        <w:rPr>
          <w:snapToGrid w:val="0"/>
          <w:sz w:val="28"/>
          <w:szCs w:val="28"/>
        </w:rPr>
      </w:pPr>
      <w:r w:rsidRPr="00816A2E">
        <w:rPr>
          <w:b/>
          <w:snapToGrid w:val="0"/>
          <w:sz w:val="28"/>
          <w:szCs w:val="28"/>
          <w:u w:val="single"/>
        </w:rPr>
        <w:t>Цена угля с учетом доставки на 2025 год составит:</w:t>
      </w:r>
      <w:r w:rsidRPr="00816A2E">
        <w:rPr>
          <w:snapToGrid w:val="0"/>
          <w:sz w:val="28"/>
          <w:szCs w:val="28"/>
        </w:rPr>
        <w:t xml:space="preserve"> 2 395,40 руб./т (цена топлива с доставкой АО «УК «Кузбассразрезуголь» на 2025 год) + 391,95 руб./т (цена ТЗР ОМТО ОАО «РЖД») + 449,60 руб./т (цена буртовки) = </w:t>
      </w:r>
      <w:r w:rsidRPr="00816A2E">
        <w:rPr>
          <w:b/>
          <w:snapToGrid w:val="0"/>
          <w:sz w:val="28"/>
          <w:szCs w:val="28"/>
        </w:rPr>
        <w:t>3 236,95 руб./т.</w:t>
      </w:r>
    </w:p>
    <w:p w14:paraId="41BF24DE" w14:textId="77777777" w:rsidR="00816A2E" w:rsidRPr="00816A2E" w:rsidRDefault="00816A2E" w:rsidP="00816A2E">
      <w:pPr>
        <w:ind w:firstLine="709"/>
        <w:jc w:val="both"/>
        <w:rPr>
          <w:snapToGrid w:val="0"/>
          <w:sz w:val="28"/>
          <w:szCs w:val="28"/>
        </w:rPr>
      </w:pPr>
    </w:p>
    <w:p w14:paraId="5CF62154" w14:textId="77777777" w:rsidR="00816A2E" w:rsidRPr="00816A2E" w:rsidRDefault="00816A2E" w:rsidP="00816A2E">
      <w:pPr>
        <w:ind w:firstLine="709"/>
        <w:jc w:val="both"/>
        <w:rPr>
          <w:snapToGrid w:val="0"/>
          <w:sz w:val="28"/>
          <w:szCs w:val="28"/>
        </w:rPr>
      </w:pPr>
      <w:r w:rsidRPr="00816A2E">
        <w:rPr>
          <w:snapToGrid w:val="0"/>
          <w:sz w:val="28"/>
          <w:szCs w:val="28"/>
        </w:rPr>
        <w:t xml:space="preserve">В соответствии с балансом тепловой энергии отпуск тепловой энергии </w:t>
      </w:r>
      <w:r w:rsidRPr="00816A2E">
        <w:rPr>
          <w:snapToGrid w:val="0"/>
          <w:sz w:val="28"/>
          <w:szCs w:val="28"/>
        </w:rPr>
        <w:br/>
        <w:t>в сеть составляет 20,074 тыс. Гкал.</w:t>
      </w:r>
    </w:p>
    <w:p w14:paraId="696974B2" w14:textId="77777777" w:rsidR="00816A2E" w:rsidRPr="00816A2E" w:rsidRDefault="00816A2E" w:rsidP="00816A2E">
      <w:pPr>
        <w:ind w:firstLine="709"/>
        <w:jc w:val="both"/>
        <w:rPr>
          <w:snapToGrid w:val="0"/>
          <w:sz w:val="28"/>
          <w:szCs w:val="28"/>
        </w:rPr>
      </w:pPr>
      <w:r w:rsidRPr="00816A2E">
        <w:rPr>
          <w:snapToGrid w:val="0"/>
          <w:sz w:val="28"/>
          <w:szCs w:val="28"/>
        </w:rPr>
        <w:t>Коэффициент перевода условного топлива в натуральное принимается на уровне 0,77, в соответствии с шаблоном WARM.TOPL.Q2.2024.EIAS.</w:t>
      </w:r>
    </w:p>
    <w:p w14:paraId="0DAEC10F" w14:textId="77777777" w:rsidR="00816A2E" w:rsidRPr="00816A2E" w:rsidRDefault="00816A2E" w:rsidP="00816A2E">
      <w:pPr>
        <w:ind w:firstLine="709"/>
        <w:jc w:val="both"/>
        <w:rPr>
          <w:snapToGrid w:val="0"/>
          <w:sz w:val="28"/>
          <w:szCs w:val="28"/>
        </w:rPr>
      </w:pPr>
      <w:r w:rsidRPr="00816A2E">
        <w:rPr>
          <w:snapToGrid w:val="0"/>
          <w:sz w:val="28"/>
          <w:szCs w:val="28"/>
        </w:rPr>
        <w:t xml:space="preserve">Количество натурального топлива при этом составляет: 20,074 тыс. Гкал (отпуск в сеть) × 174,3 кг у.т./Гкал (удельный расход условного топлива) ÷ 0,77 (коэффициент перевода условного топлива в натуральное) = </w:t>
      </w:r>
      <w:r w:rsidRPr="00816A2E">
        <w:rPr>
          <w:b/>
          <w:bCs/>
          <w:snapToGrid w:val="0"/>
          <w:sz w:val="28"/>
          <w:szCs w:val="28"/>
        </w:rPr>
        <w:t>4 544 т</w:t>
      </w:r>
      <w:r w:rsidRPr="00816A2E">
        <w:rPr>
          <w:snapToGrid w:val="0"/>
          <w:sz w:val="28"/>
          <w:szCs w:val="28"/>
        </w:rPr>
        <w:t xml:space="preserve"> (натурального топлива).</w:t>
      </w:r>
    </w:p>
    <w:p w14:paraId="0431219D" w14:textId="77777777" w:rsidR="00816A2E" w:rsidRPr="00816A2E" w:rsidRDefault="00816A2E" w:rsidP="00816A2E">
      <w:pPr>
        <w:ind w:firstLine="709"/>
        <w:jc w:val="both"/>
        <w:rPr>
          <w:snapToGrid w:val="0"/>
          <w:sz w:val="28"/>
          <w:szCs w:val="28"/>
        </w:rPr>
      </w:pPr>
      <w:r w:rsidRPr="00816A2E">
        <w:rPr>
          <w:snapToGrid w:val="0"/>
          <w:sz w:val="28"/>
          <w:szCs w:val="28"/>
        </w:rPr>
        <w:t xml:space="preserve">Эксперты рассчитали затраты на приобретение топлива: </w:t>
      </w:r>
      <w:r w:rsidRPr="00816A2E">
        <w:rPr>
          <w:snapToGrid w:val="0"/>
          <w:sz w:val="28"/>
          <w:szCs w:val="28"/>
        </w:rPr>
        <w:br/>
        <w:t xml:space="preserve">4 544 т (количество натурального топлива) × </w:t>
      </w:r>
      <w:r w:rsidRPr="00816A2E">
        <w:rPr>
          <w:bCs/>
          <w:snapToGrid w:val="0"/>
          <w:sz w:val="28"/>
          <w:szCs w:val="28"/>
        </w:rPr>
        <w:t>3 236,95</w:t>
      </w:r>
      <w:r w:rsidRPr="00816A2E">
        <w:rPr>
          <w:b/>
          <w:snapToGrid w:val="0"/>
          <w:sz w:val="28"/>
          <w:szCs w:val="28"/>
        </w:rPr>
        <w:t xml:space="preserve"> </w:t>
      </w:r>
      <w:r w:rsidRPr="00816A2E">
        <w:rPr>
          <w:snapToGrid w:val="0"/>
          <w:sz w:val="28"/>
          <w:szCs w:val="28"/>
        </w:rPr>
        <w:t xml:space="preserve">руб./т (цена натурального топлива на 2025 год) = </w:t>
      </w:r>
      <w:r w:rsidRPr="00816A2E">
        <w:rPr>
          <w:b/>
          <w:bCs/>
          <w:snapToGrid w:val="0"/>
          <w:sz w:val="28"/>
          <w:szCs w:val="28"/>
        </w:rPr>
        <w:t>14 709 тыс. руб.</w:t>
      </w:r>
      <w:r w:rsidRPr="00816A2E">
        <w:rPr>
          <w:snapToGrid w:val="0"/>
          <w:sz w:val="28"/>
          <w:szCs w:val="28"/>
        </w:rPr>
        <w:t xml:space="preserve"> и предлагают </w:t>
      </w:r>
      <w:r w:rsidRPr="00816A2E">
        <w:rPr>
          <w:snapToGrid w:val="0"/>
          <w:sz w:val="28"/>
          <w:szCs w:val="28"/>
        </w:rPr>
        <w:br/>
        <w:t>их к включению в НВВ предприятия на 2025 год в качестве экономически обоснованных расходов.</w:t>
      </w:r>
    </w:p>
    <w:p w14:paraId="6BE32A3F"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Расходы в размере 2 538 тыс. руб., не подтвержденные предприятием документально, подлежат исключению из НВВ на 2025 год, </w:t>
      </w:r>
      <w:r w:rsidRPr="00816A2E">
        <w:rPr>
          <w:snapToGrid w:val="0"/>
          <w:sz w:val="28"/>
          <w:szCs w:val="28"/>
        </w:rPr>
        <w:br/>
        <w:t xml:space="preserve">как экономически необоснованные. </w:t>
      </w:r>
    </w:p>
    <w:p w14:paraId="04D8A528" w14:textId="77777777" w:rsidR="00816A2E" w:rsidRPr="00816A2E" w:rsidRDefault="00816A2E" w:rsidP="00816A2E">
      <w:pPr>
        <w:ind w:firstLine="709"/>
        <w:jc w:val="both"/>
        <w:rPr>
          <w:snapToGrid w:val="0"/>
          <w:sz w:val="28"/>
          <w:szCs w:val="28"/>
        </w:rPr>
      </w:pPr>
    </w:p>
    <w:p w14:paraId="0644A329" w14:textId="77777777" w:rsidR="00816A2E" w:rsidRPr="00816A2E" w:rsidRDefault="00816A2E" w:rsidP="00816A2E">
      <w:pPr>
        <w:keepNext/>
        <w:keepLines/>
        <w:jc w:val="both"/>
        <w:outlineLvl w:val="1"/>
        <w:rPr>
          <w:rFonts w:eastAsia="Calibri"/>
          <w:b/>
          <w:sz w:val="28"/>
          <w:szCs w:val="28"/>
          <w:lang w:val="x-none" w:eastAsia="en-US"/>
        </w:rPr>
      </w:pPr>
      <w:r w:rsidRPr="00816A2E">
        <w:rPr>
          <w:rFonts w:eastAsia="Calibri"/>
          <w:b/>
          <w:sz w:val="28"/>
          <w:szCs w:val="28"/>
          <w:lang w:eastAsia="en-US"/>
        </w:rPr>
        <w:lastRenderedPageBreak/>
        <w:t>6.</w:t>
      </w:r>
      <w:r w:rsidRPr="00816A2E">
        <w:rPr>
          <w:rFonts w:eastAsia="Calibri"/>
          <w:b/>
          <w:sz w:val="28"/>
          <w:szCs w:val="28"/>
          <w:lang w:val="x-none" w:eastAsia="en-US"/>
        </w:rPr>
        <w:t>2</w:t>
      </w:r>
      <w:r w:rsidRPr="00816A2E">
        <w:rPr>
          <w:rFonts w:eastAsia="Calibri"/>
          <w:b/>
          <w:sz w:val="28"/>
          <w:szCs w:val="28"/>
          <w:lang w:eastAsia="en-US"/>
        </w:rPr>
        <w:t>.</w:t>
      </w:r>
      <w:r w:rsidRPr="00816A2E">
        <w:rPr>
          <w:rFonts w:eastAsia="Calibri"/>
          <w:b/>
          <w:sz w:val="28"/>
          <w:szCs w:val="28"/>
          <w:lang w:val="x-none" w:eastAsia="en-US"/>
        </w:rPr>
        <w:t xml:space="preserve"> Расходы на электрическую энергию</w:t>
      </w:r>
    </w:p>
    <w:p w14:paraId="12341525" w14:textId="77777777" w:rsidR="00816A2E" w:rsidRPr="00816A2E" w:rsidRDefault="00816A2E" w:rsidP="00816A2E">
      <w:pPr>
        <w:ind w:firstLine="720"/>
        <w:jc w:val="both"/>
        <w:rPr>
          <w:snapToGrid w:val="0"/>
          <w:sz w:val="28"/>
          <w:szCs w:val="28"/>
        </w:rPr>
      </w:pPr>
    </w:p>
    <w:p w14:paraId="731BD739"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По данной статье предприятием планируются расходы в размере </w:t>
      </w:r>
      <w:r w:rsidRPr="00816A2E">
        <w:rPr>
          <w:snapToGrid w:val="0"/>
          <w:sz w:val="28"/>
          <w:szCs w:val="28"/>
        </w:rPr>
        <w:br/>
        <w:t xml:space="preserve">4 211 тыс. руб. </w:t>
      </w:r>
    </w:p>
    <w:p w14:paraId="0E1C9B0C"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счета-фактуры за январь – декабрь 2023 года, акты приема-передачи электрической энергии по договору ООО «Русэнергосбыт» (DOCS.FORM.6.42. Часть 1. Том 14. Расходы на электроэнергию. Документы ООО Русэнергосбыт).</w:t>
      </w:r>
    </w:p>
    <w:p w14:paraId="7A74E037"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Также в составе обосновывающих документов ОАО «РЖД» представило:</w:t>
      </w:r>
    </w:p>
    <w:p w14:paraId="70CA9B68"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Договор купли-продажи электрической энергии (мощности) в границах ОАО «Кузбассэнерго» №165/011-р/133Д-05 от 30.08.2005, заключенный </w:t>
      </w:r>
      <w:r w:rsidRPr="00816A2E">
        <w:rPr>
          <w:snapToGrid w:val="0"/>
          <w:sz w:val="28"/>
          <w:szCs w:val="28"/>
        </w:rPr>
        <w:br/>
        <w:t>с ООО «Русэнергосбыт», действующий до 31.12.2010, с автопролонгацией (DOCS.FORM.6.42. Часть 1. Том 14. Расходы на электроэнергию. Договор Русэнергосбыт).</w:t>
      </w:r>
    </w:p>
    <w:p w14:paraId="27B8E7AF"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Свод расходов по электроэнергии (DOCS.FORM.6.42. Часть 1. Том 14. Расходы на электроэнергию. Свод эл. эн. за 2023).</w:t>
      </w:r>
    </w:p>
    <w:p w14:paraId="7B9CE4A2"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Расшифровки объемов расхода электроэнергии структурным подразделением филиала ОАО «РЖД», Белово, Кемерово, Новокузнецк, Тайга (DOCS.FORM.6.42. Часть 1. Том 14. Расходы на электроэнергию. Расшифровки).</w:t>
      </w:r>
    </w:p>
    <w:p w14:paraId="4CFC26AB" w14:textId="77777777" w:rsidR="00816A2E" w:rsidRPr="00816A2E" w:rsidRDefault="00816A2E" w:rsidP="00816A2E">
      <w:pPr>
        <w:ind w:firstLine="709"/>
        <w:jc w:val="both"/>
        <w:rPr>
          <w:b/>
          <w:bCs/>
          <w:snapToGrid w:val="0"/>
          <w:sz w:val="28"/>
          <w:szCs w:val="28"/>
        </w:rPr>
      </w:pPr>
      <w:r w:rsidRPr="00816A2E">
        <w:rPr>
          <w:snapToGrid w:val="0"/>
          <w:sz w:val="28"/>
          <w:szCs w:val="28"/>
        </w:rPr>
        <w:t xml:space="preserve">Согласно п. 50 Методических указаний, необходимый расход электрической энергии принят экспертами на уровне плана 2024 года </w:t>
      </w:r>
      <w:r w:rsidRPr="00816A2E">
        <w:rPr>
          <w:snapToGrid w:val="0"/>
          <w:sz w:val="28"/>
          <w:szCs w:val="28"/>
        </w:rPr>
        <w:br/>
        <w:t xml:space="preserve">(в течение долгосрочного периода не меняется) и составляет </w:t>
      </w:r>
      <w:r w:rsidRPr="00816A2E">
        <w:rPr>
          <w:snapToGrid w:val="0"/>
          <w:sz w:val="28"/>
          <w:szCs w:val="28"/>
        </w:rPr>
        <w:br/>
      </w:r>
      <w:r w:rsidRPr="00816A2E">
        <w:rPr>
          <w:b/>
          <w:bCs/>
          <w:snapToGrid w:val="0"/>
          <w:sz w:val="28"/>
          <w:szCs w:val="28"/>
        </w:rPr>
        <w:t>689,41 тыс. кВтч.</w:t>
      </w:r>
    </w:p>
    <w:p w14:paraId="006445DE"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Эксперты рассчитали средневзвешенную цену электрической энергии за 2023 год на основе данных представленных счетов-фактур, которая составила 4,40215 руб./кВтч.</w:t>
      </w:r>
    </w:p>
    <w:p w14:paraId="21D8FDAA"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Эксперты рассчитали цену электрической энергии на 2025 год: </w:t>
      </w:r>
      <w:r w:rsidRPr="00816A2E">
        <w:rPr>
          <w:snapToGrid w:val="0"/>
          <w:sz w:val="28"/>
          <w:szCs w:val="28"/>
        </w:rPr>
        <w:br/>
        <w:t xml:space="preserve">4,40215 руб./кВтч (средневзвешенная цена электрической энергии за 2023 год) × 1,051 (ИЦП на электрическую энергию (2024/2023)) × 1,098 (ИЦП </w:t>
      </w:r>
      <w:r w:rsidRPr="00816A2E">
        <w:rPr>
          <w:snapToGrid w:val="0"/>
          <w:sz w:val="28"/>
          <w:szCs w:val="28"/>
        </w:rPr>
        <w:br/>
        <w:t xml:space="preserve">на электрическую энергию (2025/2024)) = </w:t>
      </w:r>
      <w:r w:rsidRPr="00816A2E">
        <w:rPr>
          <w:b/>
          <w:snapToGrid w:val="0"/>
          <w:sz w:val="28"/>
          <w:szCs w:val="28"/>
        </w:rPr>
        <w:t>5,08007 руб./кВтч</w:t>
      </w:r>
    </w:p>
    <w:p w14:paraId="1C881616"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Расходы на приобретение электрической энергии на 2025 год составляют: 5,08007 руб./кВтч (цена электрической энергии на 2025 год) × 689,41 тыс. кВтч (плановый расход электрической энергии) = </w:t>
      </w:r>
      <w:r w:rsidRPr="00816A2E">
        <w:rPr>
          <w:b/>
          <w:bCs/>
          <w:snapToGrid w:val="0"/>
          <w:sz w:val="28"/>
          <w:szCs w:val="28"/>
        </w:rPr>
        <w:t>3 502 тыс. руб.</w:t>
      </w:r>
      <w:r w:rsidRPr="00816A2E">
        <w:rPr>
          <w:snapToGrid w:val="0"/>
          <w:sz w:val="28"/>
          <w:szCs w:val="28"/>
        </w:rPr>
        <w:t xml:space="preserve"> </w:t>
      </w:r>
    </w:p>
    <w:p w14:paraId="2BC41C1D"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Расходы в размере 709 тыс. руб., не подтвержденные предприятием документально, подлежат исключению из НВВ на 2025 год, </w:t>
      </w:r>
      <w:r w:rsidRPr="00816A2E">
        <w:rPr>
          <w:snapToGrid w:val="0"/>
          <w:sz w:val="28"/>
          <w:szCs w:val="28"/>
        </w:rPr>
        <w:br/>
        <w:t xml:space="preserve">как экономически необоснованные. </w:t>
      </w:r>
    </w:p>
    <w:p w14:paraId="1D776160" w14:textId="77777777" w:rsidR="00816A2E" w:rsidRPr="00816A2E" w:rsidRDefault="00816A2E" w:rsidP="00816A2E">
      <w:pPr>
        <w:ind w:firstLine="709"/>
        <w:jc w:val="both"/>
        <w:rPr>
          <w:snapToGrid w:val="0"/>
          <w:sz w:val="28"/>
          <w:szCs w:val="28"/>
        </w:rPr>
      </w:pPr>
    </w:p>
    <w:p w14:paraId="07DF5561" w14:textId="77777777" w:rsidR="00816A2E" w:rsidRPr="00816A2E" w:rsidRDefault="00816A2E" w:rsidP="00816A2E">
      <w:pPr>
        <w:keepNext/>
        <w:keepLines/>
        <w:jc w:val="both"/>
        <w:outlineLvl w:val="1"/>
        <w:rPr>
          <w:rFonts w:eastAsia="Calibri"/>
          <w:b/>
          <w:sz w:val="28"/>
          <w:szCs w:val="28"/>
          <w:lang w:val="x-none" w:eastAsia="en-US"/>
        </w:rPr>
      </w:pPr>
      <w:r w:rsidRPr="00816A2E">
        <w:rPr>
          <w:rFonts w:eastAsia="Calibri"/>
          <w:b/>
          <w:sz w:val="28"/>
          <w:szCs w:val="28"/>
          <w:lang w:val="x-none" w:eastAsia="en-US"/>
        </w:rPr>
        <w:t>6.3. Расходы на тепловую энергию</w:t>
      </w:r>
    </w:p>
    <w:p w14:paraId="1DDB11E1" w14:textId="77777777" w:rsidR="00816A2E" w:rsidRPr="00816A2E" w:rsidRDefault="00816A2E" w:rsidP="00816A2E">
      <w:pPr>
        <w:tabs>
          <w:tab w:val="left" w:pos="1890"/>
        </w:tabs>
        <w:ind w:firstLine="709"/>
        <w:jc w:val="both"/>
        <w:rPr>
          <w:snapToGrid w:val="0"/>
          <w:sz w:val="28"/>
          <w:szCs w:val="28"/>
        </w:rPr>
      </w:pPr>
    </w:p>
    <w:p w14:paraId="78499B95" w14:textId="77777777" w:rsidR="00816A2E" w:rsidRPr="00816A2E" w:rsidRDefault="00816A2E" w:rsidP="00816A2E">
      <w:pPr>
        <w:ind w:firstLine="709"/>
        <w:jc w:val="both"/>
        <w:rPr>
          <w:snapToGrid w:val="0"/>
          <w:sz w:val="28"/>
          <w:szCs w:val="28"/>
        </w:rPr>
      </w:pPr>
      <w:r w:rsidRPr="00816A2E">
        <w:rPr>
          <w:snapToGrid w:val="0"/>
          <w:sz w:val="28"/>
          <w:szCs w:val="28"/>
        </w:rPr>
        <w:t>Предприятием не заявлены расходы по данной статье.</w:t>
      </w:r>
    </w:p>
    <w:p w14:paraId="3AE2A1D5" w14:textId="77777777" w:rsidR="00816A2E" w:rsidRPr="00816A2E" w:rsidRDefault="00816A2E" w:rsidP="00816A2E">
      <w:pPr>
        <w:ind w:firstLine="709"/>
        <w:jc w:val="both"/>
        <w:rPr>
          <w:snapToGrid w:val="0"/>
          <w:sz w:val="28"/>
          <w:szCs w:val="28"/>
        </w:rPr>
      </w:pPr>
    </w:p>
    <w:p w14:paraId="23674837" w14:textId="77777777" w:rsidR="00816A2E" w:rsidRPr="00816A2E" w:rsidRDefault="00816A2E" w:rsidP="00816A2E">
      <w:pPr>
        <w:keepNext/>
        <w:keepLines/>
        <w:jc w:val="both"/>
        <w:outlineLvl w:val="1"/>
        <w:rPr>
          <w:rFonts w:eastAsia="Calibri"/>
          <w:b/>
          <w:sz w:val="28"/>
          <w:szCs w:val="28"/>
          <w:lang w:eastAsia="en-US"/>
        </w:rPr>
      </w:pPr>
      <w:r w:rsidRPr="00816A2E">
        <w:rPr>
          <w:rFonts w:eastAsia="Calibri"/>
          <w:b/>
          <w:sz w:val="28"/>
          <w:szCs w:val="28"/>
          <w:lang w:eastAsia="en-US"/>
        </w:rPr>
        <w:lastRenderedPageBreak/>
        <w:t>6</w:t>
      </w:r>
      <w:r w:rsidRPr="00816A2E">
        <w:rPr>
          <w:rFonts w:eastAsia="Calibri"/>
          <w:b/>
          <w:sz w:val="28"/>
          <w:szCs w:val="28"/>
          <w:lang w:val="x-none" w:eastAsia="en-US"/>
        </w:rPr>
        <w:t>.</w:t>
      </w:r>
      <w:r w:rsidRPr="00816A2E">
        <w:rPr>
          <w:rFonts w:eastAsia="Calibri"/>
          <w:b/>
          <w:sz w:val="28"/>
          <w:szCs w:val="28"/>
          <w:lang w:eastAsia="en-US"/>
        </w:rPr>
        <w:t xml:space="preserve">4. </w:t>
      </w:r>
      <w:r w:rsidRPr="00816A2E">
        <w:rPr>
          <w:rFonts w:eastAsia="Calibri"/>
          <w:b/>
          <w:sz w:val="28"/>
          <w:szCs w:val="28"/>
          <w:lang w:val="x-none" w:eastAsia="en-US"/>
        </w:rPr>
        <w:t>Расходы на холодную воду</w:t>
      </w:r>
      <w:r w:rsidRPr="00816A2E">
        <w:rPr>
          <w:rFonts w:eastAsia="Calibri"/>
          <w:b/>
          <w:sz w:val="28"/>
          <w:szCs w:val="28"/>
          <w:lang w:eastAsia="en-US"/>
        </w:rPr>
        <w:t xml:space="preserve"> </w:t>
      </w:r>
    </w:p>
    <w:p w14:paraId="4C4A25AB" w14:textId="77777777" w:rsidR="00816A2E" w:rsidRPr="00816A2E" w:rsidRDefault="00816A2E" w:rsidP="00816A2E">
      <w:pPr>
        <w:ind w:firstLine="709"/>
        <w:jc w:val="both"/>
        <w:rPr>
          <w:snapToGrid w:val="0"/>
          <w:sz w:val="28"/>
          <w:szCs w:val="28"/>
        </w:rPr>
      </w:pPr>
    </w:p>
    <w:p w14:paraId="5393FA18"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По данной статье предприятием планируются расходы в размере </w:t>
      </w:r>
      <w:r w:rsidRPr="00816A2E">
        <w:rPr>
          <w:snapToGrid w:val="0"/>
          <w:sz w:val="28"/>
          <w:szCs w:val="28"/>
        </w:rPr>
        <w:br/>
        <w:t xml:space="preserve">5 211 тыс. руб. </w:t>
      </w:r>
    </w:p>
    <w:p w14:paraId="6EEE56EA"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488933F0"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В составе обосновывающих документов представлены:</w:t>
      </w:r>
    </w:p>
    <w:p w14:paraId="529A4B70"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Договор холодного водоснабжения и водоотведения № 145 </w:t>
      </w:r>
      <w:r w:rsidRPr="00816A2E">
        <w:rPr>
          <w:snapToGrid w:val="0"/>
          <w:sz w:val="28"/>
          <w:szCs w:val="28"/>
        </w:rPr>
        <w:br/>
        <w:t xml:space="preserve">от 01.12.2017, заключенный с ООО «Водоканал», действующий </w:t>
      </w:r>
      <w:r w:rsidRPr="00816A2E">
        <w:rPr>
          <w:snapToGrid w:val="0"/>
          <w:sz w:val="28"/>
          <w:szCs w:val="28"/>
        </w:rPr>
        <w:br/>
        <w:t>по 31.12.2018, с приложениями, с доп. соглашениями, с ежегодной автопролонгацией (DOCS.FORM.6.42. Часть 1. Том 10. Договор 145 Новокузнецк часть 1, часть 2).</w:t>
      </w:r>
    </w:p>
    <w:p w14:paraId="044CEBF2"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Дополнительное соглашение б/н от 20.08.2018 к договору № 145 холодного водоснабжения и водоотведения от 01.12.2017, заключенному </w:t>
      </w:r>
      <w:r w:rsidRPr="00816A2E">
        <w:rPr>
          <w:snapToGrid w:val="0"/>
          <w:sz w:val="28"/>
          <w:szCs w:val="28"/>
        </w:rPr>
        <w:br/>
        <w:t>с ООО «Водоканал» (DOCS.FORM.6.42. Часть 1. Том 10. Договор 145 Новокузнецк часть 1, часть 2).</w:t>
      </w:r>
    </w:p>
    <w:p w14:paraId="160457BE"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Дополнительное соглашение № 3452554 от 28.11.2018 к договору </w:t>
      </w:r>
      <w:r w:rsidRPr="00816A2E">
        <w:rPr>
          <w:snapToGrid w:val="0"/>
          <w:sz w:val="28"/>
          <w:szCs w:val="28"/>
        </w:rPr>
        <w:br/>
        <w:t>№ 145 холодного водоснабжения и водоотведения от 01.12.2017, заключенному с ООО «Водоканал» (DOCS.FORM.6.42. Часть 1. Том 10. Договор 145 Новокузнецк часть 1, часть 2).</w:t>
      </w:r>
    </w:p>
    <w:p w14:paraId="3FA6C9AC"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Дополнительное соглашение № 3817046 от 29.10.2019 к договору </w:t>
      </w:r>
      <w:r w:rsidRPr="00816A2E">
        <w:rPr>
          <w:snapToGrid w:val="0"/>
          <w:sz w:val="28"/>
          <w:szCs w:val="28"/>
        </w:rPr>
        <w:br/>
        <w:t>№ 145 холодного водоснабжения и водоотведения от 01.12.2017, заключенному с ООО «Водоканал» (DOCS.FORM.6.42. Часть 1. Том 10. Договор 145 Новокузнецк часть 1, часть 2).</w:t>
      </w:r>
    </w:p>
    <w:p w14:paraId="7C93A76B" w14:textId="77777777" w:rsidR="00816A2E" w:rsidRPr="00816A2E" w:rsidRDefault="00816A2E" w:rsidP="00816A2E">
      <w:pPr>
        <w:tabs>
          <w:tab w:val="left" w:pos="1890"/>
        </w:tabs>
        <w:ind w:firstLine="851"/>
        <w:jc w:val="both"/>
        <w:rPr>
          <w:snapToGrid w:val="0"/>
          <w:sz w:val="28"/>
          <w:szCs w:val="28"/>
        </w:rPr>
      </w:pPr>
      <w:r w:rsidRPr="00816A2E">
        <w:rPr>
          <w:snapToGrid w:val="0"/>
          <w:sz w:val="28"/>
          <w:szCs w:val="28"/>
        </w:rPr>
        <w:t xml:space="preserve">Постановлением РЭК Кузбасса от 19.12.2023 № 683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«Водоканал» (Новокузнецкий городской округ, Новокузнецкий муниципальный округ)» (в редакции постановления РЭК Кузбасса от 10.12.2024 № 507) предприятию установлены тарифы </w:t>
      </w:r>
      <w:r w:rsidRPr="00816A2E">
        <w:rPr>
          <w:snapToGrid w:val="0"/>
          <w:sz w:val="28"/>
          <w:szCs w:val="28"/>
        </w:rPr>
        <w:br/>
        <w:t xml:space="preserve">на холодную воду в размере 53,95 руб./куб. м с 01.01.2025, 55,03 руб./куб. м </w:t>
      </w:r>
      <w:r w:rsidRPr="00816A2E">
        <w:rPr>
          <w:snapToGrid w:val="0"/>
          <w:sz w:val="28"/>
          <w:szCs w:val="28"/>
        </w:rPr>
        <w:br/>
        <w:t>с 01.07.2025,</w:t>
      </w:r>
    </w:p>
    <w:p w14:paraId="478AAF34" w14:textId="77777777" w:rsidR="00816A2E" w:rsidRPr="00816A2E" w:rsidRDefault="00816A2E" w:rsidP="00816A2E">
      <w:pPr>
        <w:ind w:firstLine="709"/>
        <w:jc w:val="both"/>
        <w:rPr>
          <w:snapToGrid w:val="0"/>
          <w:sz w:val="28"/>
          <w:szCs w:val="28"/>
        </w:rPr>
      </w:pPr>
      <w:r w:rsidRPr="00816A2E">
        <w:rPr>
          <w:snapToGrid w:val="0"/>
          <w:sz w:val="28"/>
          <w:szCs w:val="28"/>
        </w:rPr>
        <w:t xml:space="preserve">Согласно п. 50 Методических указаний, необходимый объем потребления холодной воды принят экспертами на уровне плана 2024 года </w:t>
      </w:r>
      <w:r w:rsidRPr="00816A2E">
        <w:rPr>
          <w:snapToGrid w:val="0"/>
          <w:sz w:val="28"/>
          <w:szCs w:val="28"/>
        </w:rPr>
        <w:br/>
        <w:t xml:space="preserve">(в течение долгосрочного периода не меняется) и составляет </w:t>
      </w:r>
      <w:r w:rsidRPr="00816A2E">
        <w:rPr>
          <w:snapToGrid w:val="0"/>
          <w:sz w:val="28"/>
          <w:szCs w:val="28"/>
        </w:rPr>
        <w:br/>
        <w:t>60,624 тыс. куб. м.</w:t>
      </w:r>
    </w:p>
    <w:p w14:paraId="2E703722"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Эксперты рассчитали объем потребления холодной воды </w:t>
      </w:r>
      <w:r w:rsidRPr="00816A2E">
        <w:rPr>
          <w:snapToGrid w:val="0"/>
          <w:sz w:val="28"/>
          <w:szCs w:val="28"/>
        </w:rPr>
        <w:br/>
        <w:t>по полугодиям пропорционально распределению по полугодиям объема полезного отпуска.</w:t>
      </w:r>
    </w:p>
    <w:p w14:paraId="21FFD3A4"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Объем потребления холодной воды в 1 полугодии составляет: </w:t>
      </w:r>
      <w:r w:rsidRPr="00816A2E">
        <w:rPr>
          <w:snapToGrid w:val="0"/>
          <w:sz w:val="28"/>
          <w:szCs w:val="28"/>
        </w:rPr>
        <w:br/>
        <w:t xml:space="preserve">60,624 тыс. куб. м (общий объем потребления) × 0,54 (доля первого полугодия в общем объеме полезного отпуска в 2025 году) = </w:t>
      </w:r>
      <w:r w:rsidRPr="00816A2E">
        <w:rPr>
          <w:snapToGrid w:val="0"/>
          <w:sz w:val="28"/>
          <w:szCs w:val="28"/>
        </w:rPr>
        <w:br/>
      </w:r>
      <w:r w:rsidRPr="00816A2E">
        <w:rPr>
          <w:b/>
          <w:snapToGrid w:val="0"/>
          <w:sz w:val="28"/>
          <w:szCs w:val="28"/>
        </w:rPr>
        <w:t>32,74 тыс. куб. м.</w:t>
      </w:r>
    </w:p>
    <w:p w14:paraId="6E670E92" w14:textId="77777777" w:rsidR="00816A2E" w:rsidRPr="00816A2E" w:rsidRDefault="00816A2E" w:rsidP="00816A2E">
      <w:pPr>
        <w:tabs>
          <w:tab w:val="left" w:pos="1890"/>
        </w:tabs>
        <w:ind w:firstLine="709"/>
        <w:jc w:val="both"/>
        <w:rPr>
          <w:b/>
          <w:snapToGrid w:val="0"/>
          <w:sz w:val="28"/>
          <w:szCs w:val="28"/>
        </w:rPr>
      </w:pPr>
      <w:r w:rsidRPr="00816A2E">
        <w:rPr>
          <w:snapToGrid w:val="0"/>
          <w:sz w:val="28"/>
          <w:szCs w:val="28"/>
        </w:rPr>
        <w:lastRenderedPageBreak/>
        <w:t xml:space="preserve">Объем потребления холодной воды во 2 полугодии составляет: </w:t>
      </w:r>
      <w:r w:rsidRPr="00816A2E">
        <w:rPr>
          <w:snapToGrid w:val="0"/>
          <w:sz w:val="28"/>
          <w:szCs w:val="28"/>
        </w:rPr>
        <w:br/>
        <w:t xml:space="preserve">60,624 тыс. куб. м (общий объем потребления) × 0,46 (доля второго полугодия в общем объеме полезного отпуска в 2025 году) = </w:t>
      </w:r>
      <w:r w:rsidRPr="00816A2E">
        <w:rPr>
          <w:snapToGrid w:val="0"/>
          <w:sz w:val="28"/>
          <w:szCs w:val="28"/>
        </w:rPr>
        <w:br/>
      </w:r>
      <w:r w:rsidRPr="00816A2E">
        <w:rPr>
          <w:b/>
          <w:snapToGrid w:val="0"/>
          <w:sz w:val="28"/>
          <w:szCs w:val="28"/>
        </w:rPr>
        <w:t>27,89 тыс. куб. м.</w:t>
      </w:r>
    </w:p>
    <w:p w14:paraId="02A6E8A2"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Расходы на приобретение холодной воды на 2025 год составляют: </w:t>
      </w:r>
      <w:r w:rsidRPr="00816A2E">
        <w:rPr>
          <w:snapToGrid w:val="0"/>
          <w:sz w:val="28"/>
          <w:szCs w:val="28"/>
        </w:rPr>
        <w:br/>
        <w:t xml:space="preserve">32,74 тыс. куб. м (плановый объем потребления холодной воды в 1 полугодии 2025 года) × 53,95 руб./куб. м (тариф на холодную воду в 1 полугодии 2025 года) + 27,89 тыс. куб. м (плановый объем потребления холодной воды во 2 полугодии 2025 года) × 55,03 руб./куб. м (тариф </w:t>
      </w:r>
      <w:r w:rsidRPr="00816A2E">
        <w:rPr>
          <w:snapToGrid w:val="0"/>
          <w:sz w:val="28"/>
          <w:szCs w:val="28"/>
        </w:rPr>
        <w:br/>
        <w:t xml:space="preserve">на холодную воду во 2 полугодии 2025 года) = </w:t>
      </w:r>
      <w:r w:rsidRPr="00816A2E">
        <w:rPr>
          <w:b/>
          <w:snapToGrid w:val="0"/>
          <w:sz w:val="28"/>
          <w:szCs w:val="28"/>
        </w:rPr>
        <w:t>3 301 тыс. руб.</w:t>
      </w:r>
      <w:r w:rsidRPr="00816A2E">
        <w:rPr>
          <w:snapToGrid w:val="0"/>
          <w:sz w:val="28"/>
          <w:szCs w:val="28"/>
        </w:rPr>
        <w:t xml:space="preserve"> </w:t>
      </w:r>
      <w:r w:rsidRPr="00816A2E">
        <w:rPr>
          <w:snapToGrid w:val="0"/>
          <w:sz w:val="28"/>
          <w:szCs w:val="28"/>
        </w:rPr>
        <w:br/>
        <w:t xml:space="preserve">и предлагаются к включению в НВВ предприятия на 2025 год в качестве экономически обоснованных расходов. </w:t>
      </w:r>
    </w:p>
    <w:p w14:paraId="5837506A"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Расходы в размере 1 910 тыс. руб., не подтвержденные предприятием документально, подлежат исключению из НВВ на 2025 год, </w:t>
      </w:r>
      <w:r w:rsidRPr="00816A2E">
        <w:rPr>
          <w:snapToGrid w:val="0"/>
          <w:sz w:val="28"/>
          <w:szCs w:val="28"/>
        </w:rPr>
        <w:br/>
        <w:t xml:space="preserve">как экономически необоснованные. </w:t>
      </w:r>
    </w:p>
    <w:p w14:paraId="5D14C9E0" w14:textId="77777777" w:rsidR="00816A2E" w:rsidRPr="00816A2E" w:rsidRDefault="00816A2E" w:rsidP="00816A2E">
      <w:pPr>
        <w:tabs>
          <w:tab w:val="left" w:pos="1890"/>
        </w:tabs>
        <w:ind w:firstLine="709"/>
        <w:jc w:val="both"/>
        <w:rPr>
          <w:snapToGrid w:val="0"/>
          <w:sz w:val="28"/>
          <w:szCs w:val="28"/>
        </w:rPr>
      </w:pPr>
    </w:p>
    <w:p w14:paraId="01917F47" w14:textId="77777777" w:rsidR="00816A2E" w:rsidRPr="00816A2E" w:rsidRDefault="00816A2E" w:rsidP="00816A2E">
      <w:pPr>
        <w:keepNext/>
        <w:keepLines/>
        <w:jc w:val="both"/>
        <w:outlineLvl w:val="1"/>
        <w:rPr>
          <w:rFonts w:eastAsia="Calibri"/>
          <w:b/>
          <w:sz w:val="28"/>
          <w:szCs w:val="28"/>
          <w:lang w:val="x-none" w:eastAsia="en-US"/>
        </w:rPr>
      </w:pPr>
      <w:r w:rsidRPr="00816A2E">
        <w:rPr>
          <w:rFonts w:eastAsia="Calibri"/>
          <w:b/>
          <w:sz w:val="28"/>
          <w:szCs w:val="28"/>
          <w:lang w:eastAsia="en-US"/>
        </w:rPr>
        <w:t>6</w:t>
      </w:r>
      <w:r w:rsidRPr="00816A2E">
        <w:rPr>
          <w:rFonts w:eastAsia="Calibri"/>
          <w:b/>
          <w:sz w:val="28"/>
          <w:szCs w:val="28"/>
          <w:lang w:val="x-none" w:eastAsia="en-US"/>
        </w:rPr>
        <w:t>.</w:t>
      </w:r>
      <w:r w:rsidRPr="00816A2E">
        <w:rPr>
          <w:rFonts w:eastAsia="Calibri"/>
          <w:b/>
          <w:sz w:val="28"/>
          <w:szCs w:val="28"/>
          <w:lang w:eastAsia="en-US"/>
        </w:rPr>
        <w:t>5.</w:t>
      </w:r>
      <w:r w:rsidRPr="00816A2E">
        <w:rPr>
          <w:rFonts w:eastAsia="Calibri"/>
          <w:b/>
          <w:sz w:val="28"/>
          <w:szCs w:val="28"/>
          <w:lang w:val="x-none" w:eastAsia="en-US"/>
        </w:rPr>
        <w:t xml:space="preserve"> Расходы на теплоноситель</w:t>
      </w:r>
    </w:p>
    <w:p w14:paraId="45CC85A8" w14:textId="77777777" w:rsidR="00816A2E" w:rsidRPr="00816A2E" w:rsidRDefault="00816A2E" w:rsidP="00816A2E">
      <w:pPr>
        <w:ind w:firstLine="709"/>
        <w:jc w:val="both"/>
        <w:rPr>
          <w:snapToGrid w:val="0"/>
          <w:sz w:val="28"/>
          <w:szCs w:val="28"/>
        </w:rPr>
      </w:pPr>
    </w:p>
    <w:p w14:paraId="52306715" w14:textId="77777777" w:rsidR="00816A2E" w:rsidRPr="00816A2E" w:rsidRDefault="00816A2E" w:rsidP="00816A2E">
      <w:pPr>
        <w:ind w:firstLine="709"/>
        <w:jc w:val="both"/>
        <w:rPr>
          <w:snapToGrid w:val="0"/>
          <w:sz w:val="28"/>
          <w:szCs w:val="28"/>
        </w:rPr>
      </w:pPr>
      <w:r w:rsidRPr="00816A2E">
        <w:rPr>
          <w:snapToGrid w:val="0"/>
          <w:sz w:val="28"/>
          <w:szCs w:val="28"/>
        </w:rPr>
        <w:t>Предприятием не заявлены расходы по данной статье.</w:t>
      </w:r>
    </w:p>
    <w:p w14:paraId="25EF68E5" w14:textId="77777777" w:rsidR="00816A2E" w:rsidRPr="00816A2E" w:rsidRDefault="00816A2E" w:rsidP="00816A2E">
      <w:pPr>
        <w:ind w:firstLine="709"/>
        <w:jc w:val="both"/>
        <w:rPr>
          <w:snapToGrid w:val="0"/>
          <w:sz w:val="28"/>
          <w:szCs w:val="28"/>
        </w:rPr>
      </w:pPr>
    </w:p>
    <w:p w14:paraId="6C97F1FB" w14:textId="77777777" w:rsidR="00816A2E" w:rsidRPr="00816A2E" w:rsidRDefault="00816A2E" w:rsidP="00816A2E">
      <w:pPr>
        <w:ind w:firstLine="709"/>
        <w:rPr>
          <w:snapToGrid w:val="0"/>
          <w:sz w:val="28"/>
          <w:szCs w:val="28"/>
        </w:rPr>
      </w:pPr>
      <w:r w:rsidRPr="00816A2E">
        <w:rPr>
          <w:snapToGrid w:val="0"/>
          <w:sz w:val="28"/>
          <w:szCs w:val="28"/>
        </w:rPr>
        <w:t>Затраты на покупку энергетических ресурсов сведены в таблицу 15.</w:t>
      </w:r>
    </w:p>
    <w:p w14:paraId="1C2B0D64" w14:textId="77777777" w:rsidR="00816A2E" w:rsidRPr="00816A2E" w:rsidRDefault="00816A2E" w:rsidP="00816A2E">
      <w:pPr>
        <w:ind w:firstLine="709"/>
        <w:rPr>
          <w:snapToGrid w:val="0"/>
          <w:sz w:val="28"/>
          <w:szCs w:val="28"/>
        </w:rPr>
      </w:pPr>
    </w:p>
    <w:p w14:paraId="3AAD7BB0" w14:textId="77777777" w:rsidR="00816A2E" w:rsidRPr="00816A2E" w:rsidRDefault="00816A2E" w:rsidP="00816A2E">
      <w:pPr>
        <w:keepNext/>
        <w:tabs>
          <w:tab w:val="left" w:pos="567"/>
        </w:tabs>
        <w:jc w:val="center"/>
        <w:outlineLvl w:val="0"/>
        <w:rPr>
          <w:b/>
          <w:bCs/>
          <w:kern w:val="32"/>
          <w:sz w:val="28"/>
          <w:szCs w:val="20"/>
          <w:lang w:val="x-none" w:eastAsia="x-none"/>
        </w:rPr>
      </w:pPr>
      <w:r w:rsidRPr="00816A2E">
        <w:rPr>
          <w:b/>
          <w:bCs/>
          <w:kern w:val="32"/>
          <w:sz w:val="28"/>
          <w:szCs w:val="20"/>
          <w:lang w:val="x-none" w:eastAsia="x-none"/>
        </w:rPr>
        <w:t xml:space="preserve">7. </w:t>
      </w:r>
      <w:r w:rsidRPr="00816A2E">
        <w:rPr>
          <w:b/>
          <w:bCs/>
          <w:kern w:val="32"/>
          <w:sz w:val="28"/>
          <w:szCs w:val="20"/>
          <w:lang w:eastAsia="x-none"/>
        </w:rPr>
        <w:t xml:space="preserve">Нормативная </w:t>
      </w:r>
      <w:r w:rsidRPr="00816A2E">
        <w:rPr>
          <w:b/>
          <w:bCs/>
          <w:kern w:val="32"/>
          <w:sz w:val="28"/>
          <w:szCs w:val="20"/>
          <w:lang w:val="x-none" w:eastAsia="x-none"/>
        </w:rPr>
        <w:t xml:space="preserve">прибыль </w:t>
      </w:r>
    </w:p>
    <w:p w14:paraId="2C6ED7EB" w14:textId="77777777" w:rsidR="00816A2E" w:rsidRPr="00816A2E" w:rsidRDefault="00816A2E" w:rsidP="00816A2E">
      <w:pPr>
        <w:rPr>
          <w:snapToGrid w:val="0"/>
          <w:sz w:val="28"/>
          <w:szCs w:val="28"/>
          <w:lang w:val="x-none" w:eastAsia="en-US"/>
        </w:rPr>
      </w:pPr>
    </w:p>
    <w:p w14:paraId="335E2910" w14:textId="77777777" w:rsidR="00816A2E" w:rsidRPr="00816A2E" w:rsidRDefault="00816A2E" w:rsidP="00816A2E">
      <w:pPr>
        <w:tabs>
          <w:tab w:val="left" w:pos="1890"/>
        </w:tabs>
        <w:ind w:firstLine="851"/>
        <w:jc w:val="both"/>
        <w:rPr>
          <w:b/>
          <w:bCs/>
          <w:snapToGrid w:val="0"/>
          <w:sz w:val="28"/>
          <w:szCs w:val="28"/>
        </w:rPr>
      </w:pPr>
      <w:r w:rsidRPr="00816A2E">
        <w:rPr>
          <w:snapToGrid w:val="0"/>
          <w:sz w:val="28"/>
          <w:szCs w:val="28"/>
        </w:rPr>
        <w:t xml:space="preserve">По данной статье предприятием планируются расходы в размере </w:t>
      </w:r>
      <w:r w:rsidRPr="00816A2E">
        <w:rPr>
          <w:snapToGrid w:val="0"/>
          <w:sz w:val="28"/>
          <w:szCs w:val="28"/>
        </w:rPr>
        <w:br/>
      </w:r>
      <w:r w:rsidRPr="00816A2E">
        <w:rPr>
          <w:b/>
          <w:bCs/>
          <w:snapToGrid w:val="0"/>
          <w:sz w:val="28"/>
          <w:szCs w:val="28"/>
        </w:rPr>
        <w:t>1 938 тыс. руб.</w:t>
      </w:r>
    </w:p>
    <w:p w14:paraId="3E5A2AB9" w14:textId="77777777" w:rsidR="00816A2E" w:rsidRPr="00816A2E" w:rsidRDefault="00816A2E" w:rsidP="00816A2E">
      <w:pPr>
        <w:tabs>
          <w:tab w:val="left" w:pos="1890"/>
        </w:tabs>
        <w:ind w:firstLine="851"/>
        <w:jc w:val="both"/>
        <w:rPr>
          <w:snapToGrid w:val="0"/>
          <w:sz w:val="28"/>
          <w:szCs w:val="28"/>
        </w:rPr>
      </w:pPr>
      <w:r w:rsidRPr="00816A2E">
        <w:rPr>
          <w:snapToGrid w:val="0"/>
          <w:sz w:val="28"/>
          <w:szCs w:val="28"/>
        </w:rPr>
        <w:t xml:space="preserve">В соответствии с пунктом 41 Методических указаний нормативный уровень прибыли является долгосрочным параметром регулирования, устанавливаемым для формирования тарифов с использованием метода индексации установленных тарифов, только для организаций, владеющих объектами теплоснабжения, находящимися в государственной </w:t>
      </w:r>
      <w:r w:rsidRPr="00816A2E">
        <w:rPr>
          <w:snapToGrid w:val="0"/>
          <w:sz w:val="28"/>
          <w:szCs w:val="28"/>
        </w:rPr>
        <w:br/>
        <w:t xml:space="preserve">или муниципальной собственности, на основании концессионного соглашения или договора аренды, заключенных в соответствии </w:t>
      </w:r>
      <w:r w:rsidRPr="00816A2E">
        <w:rPr>
          <w:snapToGrid w:val="0"/>
          <w:sz w:val="28"/>
          <w:szCs w:val="28"/>
        </w:rPr>
        <w:br/>
        <w:t xml:space="preserve">с законодательством Российской Федерации не ранее 01.01.2014., </w:t>
      </w:r>
      <w:r w:rsidRPr="00816A2E">
        <w:rPr>
          <w:snapToGrid w:val="0"/>
          <w:sz w:val="28"/>
          <w:szCs w:val="28"/>
        </w:rPr>
        <w:br/>
        <w:t xml:space="preserve">и рассчитывается по формуле 12, в иных случаях, нормативная прибыль определяется в соответствии с формулой 12.1 (п. 41 Методических указаний) без применения нормативного уровня прибыли в качестве одной </w:t>
      </w:r>
      <w:r w:rsidRPr="00816A2E">
        <w:rPr>
          <w:snapToGrid w:val="0"/>
          <w:sz w:val="28"/>
          <w:szCs w:val="28"/>
        </w:rPr>
        <w:br/>
        <w:t>из переменных.</w:t>
      </w:r>
    </w:p>
    <w:p w14:paraId="2425C1DE" w14:textId="77777777" w:rsidR="00816A2E" w:rsidRPr="00816A2E" w:rsidRDefault="00816A2E" w:rsidP="00816A2E">
      <w:pPr>
        <w:tabs>
          <w:tab w:val="left" w:pos="1890"/>
        </w:tabs>
        <w:ind w:firstLine="851"/>
        <w:jc w:val="both"/>
        <w:rPr>
          <w:snapToGrid w:val="0"/>
          <w:sz w:val="28"/>
          <w:szCs w:val="28"/>
        </w:rPr>
      </w:pPr>
      <w:r w:rsidRPr="00816A2E">
        <w:rPr>
          <w:snapToGrid w:val="0"/>
          <w:sz w:val="28"/>
          <w:szCs w:val="28"/>
        </w:rPr>
        <w:t xml:space="preserve">Статьей 270 Налогового Кодекса установлено, что при определении налоговой базы не учитываются следующие расходы: в виде расходов </w:t>
      </w:r>
      <w:r w:rsidRPr="00816A2E">
        <w:rPr>
          <w:snapToGrid w:val="0"/>
          <w:sz w:val="28"/>
          <w:szCs w:val="28"/>
        </w:rPr>
        <w:br/>
        <w:t xml:space="preserve">на любые виды вознаграждений, предоставляемых руководству </w:t>
      </w:r>
      <w:r w:rsidRPr="00816A2E">
        <w:rPr>
          <w:snapToGrid w:val="0"/>
          <w:sz w:val="28"/>
          <w:szCs w:val="28"/>
        </w:rPr>
        <w:br/>
        <w:t xml:space="preserve">или работникам помимо вознаграждений, выплачиваемых на основании трудовых договоров (контрактов) (п. 21); в виде сумм материальной помощи работникам (п. 23); в виде надбавок к пенсиям, единовременных пособий уходящим на пенсию ветеранам труда (п. 25), расходы на оплату занятий </w:t>
      </w:r>
      <w:r w:rsidRPr="00816A2E">
        <w:rPr>
          <w:snapToGrid w:val="0"/>
          <w:sz w:val="28"/>
          <w:szCs w:val="28"/>
        </w:rPr>
        <w:br/>
      </w:r>
      <w:r w:rsidRPr="00816A2E">
        <w:rPr>
          <w:snapToGrid w:val="0"/>
          <w:sz w:val="28"/>
          <w:szCs w:val="28"/>
        </w:rPr>
        <w:lastRenderedPageBreak/>
        <w:t xml:space="preserve">в спортивных секциях, кружках или клубах, а также другие аналогичные расходы произведенные в пользу работников (п. 29) т.е. данные расходы </w:t>
      </w:r>
      <w:r w:rsidRPr="00816A2E">
        <w:rPr>
          <w:snapToGrid w:val="0"/>
          <w:sz w:val="28"/>
          <w:szCs w:val="28"/>
        </w:rPr>
        <w:br/>
        <w:t>не могут приниматься в состав затрат в целях расчета тарифов на тепловую энергию.</w:t>
      </w:r>
    </w:p>
    <w:p w14:paraId="578B2023" w14:textId="77777777" w:rsidR="00816A2E" w:rsidRPr="00816A2E" w:rsidRDefault="00816A2E" w:rsidP="00816A2E">
      <w:pPr>
        <w:tabs>
          <w:tab w:val="left" w:pos="1890"/>
        </w:tabs>
        <w:ind w:firstLine="851"/>
        <w:jc w:val="both"/>
        <w:rPr>
          <w:snapToGrid w:val="0"/>
          <w:sz w:val="28"/>
          <w:szCs w:val="28"/>
        </w:rPr>
      </w:pPr>
      <w:r w:rsidRPr="00816A2E">
        <w:rPr>
          <w:snapToGrid w:val="0"/>
          <w:sz w:val="28"/>
          <w:szCs w:val="28"/>
        </w:rPr>
        <w:t>Для обоснования указанных затрат предприятие представило:</w:t>
      </w:r>
    </w:p>
    <w:p w14:paraId="0F5CCB4A" w14:textId="77777777" w:rsidR="00816A2E" w:rsidRPr="00816A2E" w:rsidRDefault="00816A2E" w:rsidP="00816A2E">
      <w:pPr>
        <w:tabs>
          <w:tab w:val="left" w:pos="1890"/>
        </w:tabs>
        <w:ind w:firstLine="851"/>
        <w:jc w:val="both"/>
        <w:rPr>
          <w:snapToGrid w:val="0"/>
          <w:sz w:val="28"/>
          <w:szCs w:val="28"/>
        </w:rPr>
      </w:pPr>
      <w:r w:rsidRPr="00816A2E">
        <w:rPr>
          <w:snapToGrid w:val="0"/>
          <w:sz w:val="28"/>
          <w:szCs w:val="28"/>
        </w:rPr>
        <w:t>Расчет выплат социального характера по видам деятельности за 2023 год (DOCS.FORM.6.42. Часть 2. Том 17. Социальные выплаты 2023 г свод).</w:t>
      </w:r>
    </w:p>
    <w:p w14:paraId="75EF90EC" w14:textId="77777777" w:rsidR="00816A2E" w:rsidRPr="00816A2E" w:rsidRDefault="00816A2E" w:rsidP="00816A2E">
      <w:pPr>
        <w:tabs>
          <w:tab w:val="left" w:pos="1890"/>
        </w:tabs>
        <w:ind w:firstLine="851"/>
        <w:jc w:val="both"/>
        <w:rPr>
          <w:snapToGrid w:val="0"/>
          <w:sz w:val="28"/>
          <w:szCs w:val="28"/>
        </w:rPr>
      </w:pPr>
      <w:r w:rsidRPr="00816A2E">
        <w:rPr>
          <w:snapToGrid w:val="0"/>
          <w:sz w:val="28"/>
          <w:szCs w:val="28"/>
        </w:rPr>
        <w:t>Ведомость начисления социальных выплат за 2023 год (DOCS.FORM.6.42. Часть 2. Том 17. Ведомость начисления социальных выплат по кол договору).</w:t>
      </w:r>
    </w:p>
    <w:p w14:paraId="0297B309" w14:textId="77777777" w:rsidR="00816A2E" w:rsidRPr="00816A2E" w:rsidRDefault="00816A2E" w:rsidP="00816A2E">
      <w:pPr>
        <w:tabs>
          <w:tab w:val="left" w:pos="1890"/>
        </w:tabs>
        <w:ind w:firstLine="851"/>
        <w:jc w:val="both"/>
        <w:rPr>
          <w:snapToGrid w:val="0"/>
          <w:sz w:val="28"/>
          <w:szCs w:val="28"/>
        </w:rPr>
      </w:pPr>
      <w:r w:rsidRPr="00816A2E">
        <w:rPr>
          <w:snapToGrid w:val="0"/>
          <w:sz w:val="28"/>
          <w:szCs w:val="28"/>
        </w:rPr>
        <w:t>Расчёт доли на теплоснабжение (DOCS.FORM.6.42. Часть 2. Том 17. Социальные выплаты 2023 г свод).</w:t>
      </w:r>
    </w:p>
    <w:p w14:paraId="10BC1925" w14:textId="77777777" w:rsidR="00816A2E" w:rsidRPr="00816A2E" w:rsidRDefault="00816A2E" w:rsidP="00816A2E">
      <w:pPr>
        <w:tabs>
          <w:tab w:val="left" w:pos="1890"/>
        </w:tabs>
        <w:ind w:firstLine="851"/>
        <w:jc w:val="both"/>
        <w:rPr>
          <w:snapToGrid w:val="0"/>
          <w:sz w:val="28"/>
          <w:szCs w:val="28"/>
        </w:rPr>
      </w:pPr>
      <w:r w:rsidRPr="00816A2E">
        <w:rPr>
          <w:snapToGrid w:val="0"/>
          <w:sz w:val="28"/>
          <w:szCs w:val="28"/>
        </w:rPr>
        <w:t xml:space="preserve">Расчет процента распределения выплат социального характера </w:t>
      </w:r>
      <w:r w:rsidRPr="00816A2E">
        <w:rPr>
          <w:snapToGrid w:val="0"/>
          <w:sz w:val="28"/>
          <w:szCs w:val="28"/>
        </w:rPr>
        <w:br/>
        <w:t>по котельным за 2023 год (DOCS.FORM.6.42. Часть 2. Том 17. Социальные выплаты 2023 г свод).</w:t>
      </w:r>
    </w:p>
    <w:p w14:paraId="1B1D4EC1" w14:textId="77777777" w:rsidR="00816A2E" w:rsidRPr="00816A2E" w:rsidRDefault="00816A2E" w:rsidP="00816A2E">
      <w:pPr>
        <w:tabs>
          <w:tab w:val="left" w:pos="1890"/>
        </w:tabs>
        <w:ind w:firstLine="851"/>
        <w:jc w:val="both"/>
        <w:rPr>
          <w:snapToGrid w:val="0"/>
          <w:sz w:val="28"/>
          <w:szCs w:val="28"/>
        </w:rPr>
      </w:pPr>
      <w:r w:rsidRPr="00816A2E">
        <w:rPr>
          <w:snapToGrid w:val="0"/>
          <w:sz w:val="28"/>
          <w:szCs w:val="28"/>
        </w:rPr>
        <w:t xml:space="preserve">Коллективный договор ОАО «РЖД» на 2023-2025 годы. Зарегистрирован департаментом труда и социальной защиты населения города Москвы 08.12.2022 № 717 (DOCS.FORM.6.42. Часть 2. Кол. дог. </w:t>
      </w:r>
      <w:r w:rsidRPr="00816A2E">
        <w:rPr>
          <w:snapToGrid w:val="0"/>
          <w:sz w:val="28"/>
          <w:szCs w:val="28"/>
        </w:rPr>
        <w:br/>
        <w:t>ОАО РЖД).</w:t>
      </w:r>
    </w:p>
    <w:p w14:paraId="4E62EFF8" w14:textId="77777777" w:rsidR="00816A2E" w:rsidRPr="00816A2E" w:rsidRDefault="00816A2E" w:rsidP="00816A2E">
      <w:pPr>
        <w:tabs>
          <w:tab w:val="left" w:pos="1890"/>
        </w:tabs>
        <w:ind w:firstLine="709"/>
        <w:jc w:val="both"/>
        <w:rPr>
          <w:snapToGrid w:val="0"/>
          <w:sz w:val="28"/>
          <w:szCs w:val="28"/>
        </w:rPr>
      </w:pPr>
      <w:r w:rsidRPr="00816A2E">
        <w:rPr>
          <w:snapToGrid w:val="0"/>
          <w:color w:val="000000"/>
          <w:sz w:val="28"/>
          <w:szCs w:val="28"/>
        </w:rPr>
        <w:t xml:space="preserve">В связи с тем, что организацией не представлены документы, подтверждающие экономическую обоснованность затрат в отношении сотрудников, осуществляющих производство тепловой энергии </w:t>
      </w:r>
      <w:r w:rsidRPr="00816A2E">
        <w:rPr>
          <w:snapToGrid w:val="0"/>
          <w:color w:val="000000"/>
          <w:sz w:val="28"/>
          <w:szCs w:val="28"/>
        </w:rPr>
        <w:br/>
        <w:t>(не представлено подтверждение будущих юбилеев сотрудников, списка сотрудников, в отношении которых планируется санаторно-курортное лечение), з</w:t>
      </w:r>
      <w:r w:rsidRPr="00816A2E">
        <w:rPr>
          <w:snapToGrid w:val="0"/>
          <w:sz w:val="28"/>
          <w:szCs w:val="28"/>
        </w:rPr>
        <w:t xml:space="preserve">атраты по статье «Нормативная прибыль» признаны экспертами </w:t>
      </w:r>
      <w:r w:rsidRPr="00816A2E">
        <w:rPr>
          <w:snapToGrid w:val="0"/>
          <w:sz w:val="28"/>
          <w:szCs w:val="28"/>
        </w:rPr>
        <w:br/>
        <w:t xml:space="preserve">экономически не обоснованными в заявленном размере 1 938 тыс. руб. </w:t>
      </w:r>
      <w:r w:rsidRPr="00816A2E">
        <w:rPr>
          <w:snapToGrid w:val="0"/>
          <w:sz w:val="28"/>
          <w:szCs w:val="28"/>
        </w:rPr>
        <w:br/>
        <w:t>и принимаются в нулевой оценке.</w:t>
      </w:r>
    </w:p>
    <w:p w14:paraId="449CDD3A" w14:textId="77777777" w:rsidR="00816A2E" w:rsidRPr="00816A2E" w:rsidRDefault="00816A2E" w:rsidP="00816A2E">
      <w:pPr>
        <w:tabs>
          <w:tab w:val="left" w:pos="1890"/>
        </w:tabs>
        <w:ind w:firstLine="851"/>
        <w:jc w:val="both"/>
        <w:rPr>
          <w:snapToGrid w:val="0"/>
          <w:sz w:val="28"/>
          <w:szCs w:val="28"/>
        </w:rPr>
      </w:pPr>
    </w:p>
    <w:p w14:paraId="50DFD5A2" w14:textId="77777777" w:rsidR="00816A2E" w:rsidRPr="00816A2E" w:rsidRDefault="00816A2E" w:rsidP="00816A2E">
      <w:pPr>
        <w:keepNext/>
        <w:tabs>
          <w:tab w:val="left" w:pos="567"/>
        </w:tabs>
        <w:jc w:val="center"/>
        <w:outlineLvl w:val="0"/>
        <w:rPr>
          <w:b/>
          <w:bCs/>
          <w:kern w:val="32"/>
          <w:sz w:val="28"/>
          <w:szCs w:val="20"/>
          <w:lang w:val="x-none" w:eastAsia="x-none"/>
        </w:rPr>
      </w:pPr>
      <w:r w:rsidRPr="00816A2E">
        <w:rPr>
          <w:b/>
          <w:bCs/>
          <w:kern w:val="32"/>
          <w:sz w:val="28"/>
          <w:szCs w:val="20"/>
          <w:lang w:val="x-none" w:eastAsia="x-none"/>
        </w:rPr>
        <w:t>8. Расчетная предпринимательская прибыль</w:t>
      </w:r>
    </w:p>
    <w:p w14:paraId="36138058" w14:textId="77777777" w:rsidR="00816A2E" w:rsidRPr="00816A2E" w:rsidRDefault="00816A2E" w:rsidP="00816A2E">
      <w:pPr>
        <w:autoSpaceDE w:val="0"/>
        <w:autoSpaceDN w:val="0"/>
        <w:adjustRightInd w:val="0"/>
        <w:ind w:firstLine="709"/>
        <w:jc w:val="both"/>
        <w:rPr>
          <w:snapToGrid w:val="0"/>
          <w:sz w:val="28"/>
          <w:szCs w:val="28"/>
        </w:rPr>
      </w:pPr>
    </w:p>
    <w:p w14:paraId="252F774D" w14:textId="77777777" w:rsidR="00816A2E" w:rsidRPr="00816A2E" w:rsidRDefault="00816A2E" w:rsidP="00816A2E">
      <w:pPr>
        <w:ind w:firstLine="709"/>
        <w:jc w:val="both"/>
        <w:rPr>
          <w:sz w:val="28"/>
          <w:szCs w:val="28"/>
        </w:rPr>
      </w:pPr>
      <w:r w:rsidRPr="00816A2E">
        <w:rPr>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816A2E">
        <w:rPr>
          <w:sz w:val="28"/>
          <w:szCs w:val="28"/>
        </w:rPr>
        <w:br/>
        <w:t xml:space="preserve">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w:t>
      </w:r>
      <w:r w:rsidRPr="00816A2E">
        <w:rPr>
          <w:sz w:val="28"/>
          <w:szCs w:val="28"/>
        </w:rPr>
        <w:br/>
        <w:t xml:space="preserve">в подпунктах 2 – 8 пункта 33 настоящего документа, за исключением расходов на приобретение тепловой энергии (теплоносителя) и услуг </w:t>
      </w:r>
      <w:r w:rsidRPr="00816A2E">
        <w:rPr>
          <w:sz w:val="28"/>
          <w:szCs w:val="28"/>
        </w:rPr>
        <w:br/>
        <w:t>по передаче тепловой энергии (теплоносителя).</w:t>
      </w:r>
    </w:p>
    <w:p w14:paraId="29009BD1" w14:textId="77777777" w:rsidR="00816A2E" w:rsidRPr="00816A2E" w:rsidRDefault="00816A2E" w:rsidP="00816A2E">
      <w:pPr>
        <w:ind w:firstLine="709"/>
        <w:jc w:val="both"/>
        <w:rPr>
          <w:sz w:val="28"/>
          <w:szCs w:val="28"/>
        </w:rPr>
      </w:pPr>
      <w:r w:rsidRPr="00816A2E">
        <w:rPr>
          <w:sz w:val="28"/>
          <w:szCs w:val="28"/>
        </w:rPr>
        <w:t>Плановый размер расчетной предпринимательской прибыли заявлен предприятием на уровне 2 550 тыс. руб.</w:t>
      </w:r>
    </w:p>
    <w:p w14:paraId="17666869" w14:textId="77777777" w:rsidR="00816A2E" w:rsidRPr="00816A2E" w:rsidRDefault="00816A2E" w:rsidP="00816A2E">
      <w:pPr>
        <w:ind w:firstLine="709"/>
        <w:jc w:val="both"/>
        <w:rPr>
          <w:sz w:val="28"/>
          <w:szCs w:val="28"/>
        </w:rPr>
      </w:pPr>
      <w:r w:rsidRPr="00816A2E">
        <w:rPr>
          <w:sz w:val="28"/>
          <w:szCs w:val="28"/>
        </w:rPr>
        <w:t>При установлении долгосрочных тарифов на 2024 – 2028 годы экспертами была рассчитана величина расчетной предпринимательской прибыли на 2025 год в размере 2 414 тыс. руб.</w:t>
      </w:r>
    </w:p>
    <w:p w14:paraId="4EC0428F" w14:textId="77777777" w:rsidR="00816A2E" w:rsidRPr="00816A2E" w:rsidRDefault="00816A2E" w:rsidP="00816A2E">
      <w:pPr>
        <w:ind w:firstLine="709"/>
        <w:jc w:val="both"/>
        <w:rPr>
          <w:sz w:val="28"/>
          <w:szCs w:val="28"/>
        </w:rPr>
      </w:pPr>
      <w:r w:rsidRPr="00816A2E">
        <w:rPr>
          <w:sz w:val="28"/>
          <w:szCs w:val="28"/>
        </w:rPr>
        <w:lastRenderedPageBreak/>
        <w:t xml:space="preserve">В соответствии с пунктом 48(1) Основ ценообразования в сфере теплоснабжения, утвержденных постановлением Правительства РФ </w:t>
      </w:r>
      <w:r w:rsidRPr="00816A2E">
        <w:rPr>
          <w:sz w:val="28"/>
          <w:szCs w:val="28"/>
        </w:rPr>
        <w:br/>
        <w:t xml:space="preserve">от 22.10.2012 № 1075, расчетная предпринимательская прибыль включается </w:t>
      </w:r>
      <w:r w:rsidRPr="00816A2E">
        <w:rPr>
          <w:sz w:val="28"/>
          <w:szCs w:val="28"/>
        </w:rPr>
        <w:br/>
        <w:t xml:space="preserve">в состав валовой выручки регулируемой организации на весь срок долгосрочного периода регулирования, в течение которого </w:t>
      </w:r>
      <w:r w:rsidRPr="00816A2E">
        <w:rPr>
          <w:sz w:val="28"/>
          <w:szCs w:val="28"/>
        </w:rPr>
        <w:br/>
        <w:t>не корректируется (письмо ФАС России от 18.07.2018 № ВК/55514/18).</w:t>
      </w:r>
    </w:p>
    <w:p w14:paraId="40C64D8D" w14:textId="77777777" w:rsidR="00816A2E" w:rsidRPr="00816A2E" w:rsidRDefault="00816A2E" w:rsidP="00816A2E">
      <w:pPr>
        <w:ind w:firstLine="709"/>
        <w:jc w:val="both"/>
        <w:rPr>
          <w:b/>
          <w:sz w:val="28"/>
          <w:szCs w:val="28"/>
        </w:rPr>
      </w:pPr>
      <w:r w:rsidRPr="00816A2E">
        <w:rPr>
          <w:sz w:val="28"/>
          <w:szCs w:val="28"/>
        </w:rPr>
        <w:t xml:space="preserve">В связи с вышеуказанным, экономически обоснованный размер расчетной предпринимательской прибыли на 2025 год составляет </w:t>
      </w:r>
      <w:r w:rsidRPr="00816A2E">
        <w:rPr>
          <w:sz w:val="28"/>
          <w:szCs w:val="28"/>
        </w:rPr>
        <w:br/>
      </w:r>
      <w:r w:rsidRPr="00816A2E">
        <w:rPr>
          <w:b/>
          <w:sz w:val="28"/>
          <w:szCs w:val="28"/>
        </w:rPr>
        <w:t xml:space="preserve">2 414 тыс. руб. </w:t>
      </w:r>
    </w:p>
    <w:p w14:paraId="1299FFC1" w14:textId="77777777" w:rsidR="00816A2E" w:rsidRPr="00816A2E" w:rsidRDefault="00816A2E" w:rsidP="00816A2E">
      <w:pPr>
        <w:ind w:firstLine="709"/>
        <w:jc w:val="both"/>
        <w:rPr>
          <w:snapToGrid w:val="0"/>
          <w:sz w:val="28"/>
          <w:szCs w:val="28"/>
        </w:rPr>
      </w:pPr>
      <w:r w:rsidRPr="00816A2E">
        <w:rPr>
          <w:snapToGrid w:val="0"/>
          <w:sz w:val="28"/>
          <w:szCs w:val="28"/>
        </w:rPr>
        <w:t xml:space="preserve">Расходы в размере 136 тыс. руб., не подтвержденные предприятием документально, подлежат исключению из НВВ на 2025 год, </w:t>
      </w:r>
      <w:r w:rsidRPr="00816A2E">
        <w:rPr>
          <w:snapToGrid w:val="0"/>
          <w:sz w:val="28"/>
          <w:szCs w:val="28"/>
        </w:rPr>
        <w:br/>
        <w:t>как экономически необоснованные.</w:t>
      </w:r>
    </w:p>
    <w:p w14:paraId="38F5474F" w14:textId="77777777" w:rsidR="00816A2E" w:rsidRPr="00816A2E" w:rsidRDefault="00816A2E" w:rsidP="00816A2E">
      <w:pPr>
        <w:ind w:firstLine="709"/>
        <w:jc w:val="both"/>
        <w:rPr>
          <w:rFonts w:eastAsia="Calibri"/>
          <w:sz w:val="28"/>
          <w:szCs w:val="28"/>
        </w:rPr>
      </w:pPr>
    </w:p>
    <w:p w14:paraId="34BD8461" w14:textId="77777777" w:rsidR="00816A2E" w:rsidRPr="00816A2E" w:rsidRDefault="00816A2E" w:rsidP="00816A2E">
      <w:pPr>
        <w:keepNext/>
        <w:tabs>
          <w:tab w:val="left" w:pos="567"/>
        </w:tabs>
        <w:jc w:val="center"/>
        <w:outlineLvl w:val="0"/>
        <w:rPr>
          <w:b/>
          <w:bCs/>
          <w:kern w:val="32"/>
          <w:sz w:val="28"/>
          <w:szCs w:val="20"/>
          <w:lang w:val="x-none" w:eastAsia="x-none"/>
        </w:rPr>
      </w:pPr>
      <w:r w:rsidRPr="00816A2E">
        <w:rPr>
          <w:b/>
          <w:bCs/>
          <w:kern w:val="32"/>
          <w:sz w:val="28"/>
          <w:szCs w:val="20"/>
          <w:lang w:val="x-none" w:eastAsia="x-none"/>
        </w:rPr>
        <w:t xml:space="preserve">9. Корректировка с целью учета отклонения фактических значений параметров расчета тарифов от значений, учтенных </w:t>
      </w:r>
      <w:r w:rsidRPr="00816A2E">
        <w:rPr>
          <w:b/>
          <w:bCs/>
          <w:kern w:val="32"/>
          <w:sz w:val="28"/>
          <w:szCs w:val="20"/>
          <w:lang w:val="x-none" w:eastAsia="x-none"/>
        </w:rPr>
        <w:br/>
        <w:t>при установлении тарифов на тепловую энергию</w:t>
      </w:r>
    </w:p>
    <w:p w14:paraId="658C5F8B" w14:textId="77777777" w:rsidR="00816A2E" w:rsidRPr="00816A2E" w:rsidRDefault="00816A2E" w:rsidP="00816A2E">
      <w:pPr>
        <w:ind w:firstLine="709"/>
        <w:jc w:val="both"/>
        <w:rPr>
          <w:snapToGrid w:val="0"/>
          <w:sz w:val="28"/>
          <w:szCs w:val="28"/>
        </w:rPr>
      </w:pPr>
    </w:p>
    <w:p w14:paraId="553A3D53" w14:textId="77777777" w:rsidR="00816A2E" w:rsidRPr="00816A2E" w:rsidRDefault="00816A2E" w:rsidP="00816A2E">
      <w:pPr>
        <w:ind w:firstLine="709"/>
        <w:jc w:val="both"/>
        <w:rPr>
          <w:snapToGrid w:val="0"/>
          <w:sz w:val="28"/>
          <w:szCs w:val="28"/>
        </w:rPr>
      </w:pPr>
      <w:r w:rsidRPr="00816A2E">
        <w:rPr>
          <w:snapToGrid w:val="0"/>
          <w:sz w:val="28"/>
          <w:szCs w:val="28"/>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w:t>
      </w:r>
      <w:r w:rsidRPr="00816A2E">
        <w:rPr>
          <w:snapToGrid w:val="0"/>
          <w:sz w:val="28"/>
          <w:szCs w:val="28"/>
        </w:rPr>
        <w:br/>
        <w:t>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364F6D39" w14:textId="77777777" w:rsidR="00816A2E" w:rsidRPr="00816A2E" w:rsidRDefault="00816A2E" w:rsidP="00816A2E">
      <w:pPr>
        <w:ind w:firstLine="709"/>
        <w:jc w:val="both"/>
        <w:rPr>
          <w:snapToGrid w:val="0"/>
          <w:sz w:val="28"/>
          <w:szCs w:val="28"/>
        </w:rPr>
      </w:pPr>
      <w:r w:rsidRPr="00816A2E">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816A2E">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201DF5E8" w14:textId="77777777" w:rsidR="00816A2E" w:rsidRPr="00816A2E" w:rsidRDefault="00816A2E" w:rsidP="00816A2E">
      <w:pPr>
        <w:ind w:firstLine="709"/>
        <w:rPr>
          <w:rFonts w:eastAsia="Calibri"/>
          <w:snapToGrid w:val="0"/>
          <w:sz w:val="28"/>
          <w:szCs w:val="28"/>
        </w:rPr>
      </w:pPr>
    </w:p>
    <w:p w14:paraId="386F82B9" w14:textId="07B56F65" w:rsidR="00816A2E" w:rsidRPr="00816A2E" w:rsidRDefault="00816A2E" w:rsidP="00816A2E">
      <w:pPr>
        <w:autoSpaceDE w:val="0"/>
        <w:autoSpaceDN w:val="0"/>
        <w:adjustRightInd w:val="0"/>
        <w:jc w:val="center"/>
        <w:rPr>
          <w:snapToGrid w:val="0"/>
          <w:sz w:val="28"/>
          <w:szCs w:val="28"/>
        </w:rPr>
      </w:pPr>
      <w:r w:rsidRPr="00816A2E">
        <w:rPr>
          <w:rFonts w:eastAsia="Calibri"/>
          <w:noProof/>
          <w:snapToGrid w:val="0"/>
          <w:position w:val="-12"/>
          <w:sz w:val="28"/>
          <w:szCs w:val="28"/>
        </w:rPr>
        <w:drawing>
          <wp:inline distT="0" distB="0" distL="0" distR="0" wp14:anchorId="2260DCEF" wp14:editId="02B57E28">
            <wp:extent cx="2276475" cy="342900"/>
            <wp:effectExtent l="0" t="0" r="9525" b="0"/>
            <wp:docPr id="159441733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816A2E">
        <w:rPr>
          <w:rFonts w:eastAsia="Calibri"/>
          <w:snapToGrid w:val="0"/>
          <w:sz w:val="28"/>
          <w:szCs w:val="28"/>
        </w:rPr>
        <w:t xml:space="preserve"> (тыс. руб.), (22), </w:t>
      </w:r>
      <w:r w:rsidRPr="00816A2E">
        <w:rPr>
          <w:snapToGrid w:val="0"/>
          <w:sz w:val="28"/>
          <w:szCs w:val="28"/>
        </w:rPr>
        <w:t>где:</w:t>
      </w:r>
    </w:p>
    <w:p w14:paraId="28F6CAF3" w14:textId="02BA9884" w:rsidR="00816A2E" w:rsidRPr="00816A2E" w:rsidRDefault="00816A2E" w:rsidP="00816A2E">
      <w:pPr>
        <w:ind w:firstLine="709"/>
        <w:jc w:val="both"/>
        <w:rPr>
          <w:snapToGrid w:val="0"/>
          <w:sz w:val="28"/>
          <w:szCs w:val="28"/>
        </w:rPr>
      </w:pPr>
      <w:r w:rsidRPr="00816A2E">
        <w:rPr>
          <w:noProof/>
          <w:snapToGrid w:val="0"/>
          <w:sz w:val="28"/>
          <w:szCs w:val="28"/>
        </w:rPr>
        <w:drawing>
          <wp:inline distT="0" distB="0" distL="0" distR="0" wp14:anchorId="79087578" wp14:editId="5D578C9F">
            <wp:extent cx="819150" cy="342900"/>
            <wp:effectExtent l="0" t="0" r="0" b="0"/>
            <wp:docPr id="916761927"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816A2E">
        <w:rPr>
          <w:snapToGrid w:val="0"/>
          <w:sz w:val="28"/>
          <w:szCs w:val="28"/>
        </w:rPr>
        <w:t xml:space="preserve"> - размер корректировки необходимой валовой выручки </w:t>
      </w:r>
      <w:r w:rsidRPr="00816A2E">
        <w:rPr>
          <w:snapToGrid w:val="0"/>
          <w:sz w:val="28"/>
          <w:szCs w:val="28"/>
        </w:rPr>
        <w:br/>
        <w:t>по результатам (i-2)-го года;</w:t>
      </w:r>
    </w:p>
    <w:p w14:paraId="1ED49AA8" w14:textId="77931221" w:rsidR="00816A2E" w:rsidRPr="00816A2E" w:rsidRDefault="00816A2E" w:rsidP="00816A2E">
      <w:pPr>
        <w:ind w:firstLine="709"/>
        <w:jc w:val="both"/>
        <w:rPr>
          <w:snapToGrid w:val="0"/>
          <w:sz w:val="28"/>
          <w:szCs w:val="28"/>
        </w:rPr>
      </w:pPr>
      <w:r w:rsidRPr="00816A2E">
        <w:rPr>
          <w:noProof/>
          <w:snapToGrid w:val="0"/>
          <w:sz w:val="28"/>
          <w:szCs w:val="28"/>
        </w:rPr>
        <w:drawing>
          <wp:inline distT="0" distB="0" distL="0" distR="0" wp14:anchorId="548F62B8" wp14:editId="6F0D9827">
            <wp:extent cx="695325" cy="342900"/>
            <wp:effectExtent l="0" t="0" r="9525" b="0"/>
            <wp:docPr id="263655443"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816A2E">
        <w:rPr>
          <w:snapToGrid w:val="0"/>
          <w:sz w:val="28"/>
          <w:szCs w:val="28"/>
        </w:rPr>
        <w:t xml:space="preserve"> - фактическая величина необходимой валовой выручки </w:t>
      </w:r>
      <w:r w:rsidRPr="00816A2E">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34" w:history="1">
        <w:r w:rsidRPr="00816A2E">
          <w:rPr>
            <w:snapToGrid w:val="0"/>
            <w:sz w:val="28"/>
            <w:szCs w:val="28"/>
          </w:rPr>
          <w:t>пунктом 55</w:t>
        </w:r>
      </w:hyperlink>
      <w:r w:rsidRPr="00816A2E">
        <w:rPr>
          <w:snapToGrid w:val="0"/>
          <w:sz w:val="28"/>
          <w:szCs w:val="28"/>
        </w:rPr>
        <w:t xml:space="preserve"> настоящих Методических указаний;</w:t>
      </w:r>
    </w:p>
    <w:p w14:paraId="5D3DD25B" w14:textId="77777777" w:rsidR="00816A2E" w:rsidRPr="00816A2E" w:rsidRDefault="00816A2E" w:rsidP="00816A2E">
      <w:pPr>
        <w:ind w:firstLine="709"/>
        <w:jc w:val="both"/>
        <w:rPr>
          <w:snapToGrid w:val="0"/>
          <w:sz w:val="28"/>
          <w:szCs w:val="28"/>
        </w:rPr>
      </w:pPr>
      <w:r w:rsidRPr="00816A2E">
        <w:rPr>
          <w:snapToGrid w:val="0"/>
          <w:sz w:val="28"/>
          <w:szCs w:val="28"/>
        </w:rPr>
        <w:lastRenderedPageBreak/>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816A2E">
        <w:rPr>
          <w:snapToGrid w:val="0"/>
          <w:sz w:val="28"/>
          <w:szCs w:val="28"/>
        </w:rPr>
        <w:br/>
        <w:t xml:space="preserve">и тарифов, установленных в соответствии с </w:t>
      </w:r>
      <w:hyperlink r:id="rId35" w:history="1">
        <w:r w:rsidRPr="00816A2E">
          <w:rPr>
            <w:snapToGrid w:val="0"/>
            <w:sz w:val="28"/>
            <w:szCs w:val="28"/>
          </w:rPr>
          <w:t>главой IX</w:t>
        </w:r>
      </w:hyperlink>
      <w:r w:rsidRPr="00816A2E">
        <w:rPr>
          <w:snapToGrid w:val="0"/>
          <w:sz w:val="28"/>
          <w:szCs w:val="28"/>
        </w:rPr>
        <w:t xml:space="preserve"> настоящих Методических указаний на (i-2)-й год, без учета уровня собираемости платежей.</w:t>
      </w:r>
    </w:p>
    <w:p w14:paraId="27BBD729" w14:textId="77777777" w:rsidR="00816A2E" w:rsidRPr="00816A2E" w:rsidRDefault="00816A2E" w:rsidP="00816A2E">
      <w:pPr>
        <w:ind w:firstLine="709"/>
        <w:jc w:val="both"/>
        <w:rPr>
          <w:snapToGrid w:val="0"/>
          <w:sz w:val="28"/>
          <w:szCs w:val="28"/>
          <w:lang w:eastAsia="en-US"/>
        </w:rPr>
      </w:pPr>
      <w:r w:rsidRPr="00816A2E">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w:t>
      </w:r>
      <w:r w:rsidRPr="00816A2E">
        <w:rPr>
          <w:snapToGrid w:val="0"/>
          <w:sz w:val="28"/>
          <w:szCs w:val="28"/>
          <w:lang w:eastAsia="en-US"/>
        </w:rPr>
        <w:br/>
        <w:t xml:space="preserve">как произведение фактического полезного отпуска и утвержденного тарифа. </w:t>
      </w:r>
    </w:p>
    <w:p w14:paraId="6C39FB29" w14:textId="77777777" w:rsidR="00816A2E" w:rsidRPr="00816A2E" w:rsidRDefault="00816A2E" w:rsidP="00816A2E">
      <w:pPr>
        <w:ind w:firstLine="709"/>
        <w:jc w:val="both"/>
        <w:rPr>
          <w:snapToGrid w:val="0"/>
          <w:sz w:val="28"/>
          <w:szCs w:val="28"/>
          <w:lang w:eastAsia="en-US"/>
        </w:rPr>
      </w:pPr>
      <w:r w:rsidRPr="00816A2E">
        <w:rPr>
          <w:snapToGrid w:val="0"/>
          <w:sz w:val="28"/>
          <w:szCs w:val="28"/>
          <w:lang w:eastAsia="en-US"/>
        </w:rPr>
        <w:t>В расчёт фактической необходимой валовой выручки, согласно Методическим указаниям, включаются:</w:t>
      </w:r>
    </w:p>
    <w:p w14:paraId="076547BD" w14:textId="77777777" w:rsidR="00816A2E" w:rsidRPr="00816A2E" w:rsidRDefault="00816A2E" w:rsidP="00816A2E">
      <w:pPr>
        <w:ind w:firstLine="709"/>
        <w:jc w:val="both"/>
        <w:rPr>
          <w:snapToGrid w:val="0"/>
          <w:sz w:val="28"/>
          <w:szCs w:val="28"/>
        </w:rPr>
      </w:pPr>
      <w:r w:rsidRPr="00816A2E">
        <w:rPr>
          <w:snapToGrid w:val="0"/>
          <w:sz w:val="28"/>
          <w:szCs w:val="28"/>
        </w:rPr>
        <w:t>- операционные расходы, рассчитываемые по формуле:</w:t>
      </w:r>
    </w:p>
    <w:p w14:paraId="537DCA3E" w14:textId="52AFEF9D" w:rsidR="00816A2E" w:rsidRPr="00816A2E" w:rsidRDefault="00816A2E" w:rsidP="00816A2E">
      <w:pPr>
        <w:jc w:val="both"/>
        <w:rPr>
          <w:snapToGrid w:val="0"/>
          <w:sz w:val="28"/>
          <w:szCs w:val="28"/>
          <w:lang w:eastAsia="en-US"/>
        </w:rPr>
      </w:pPr>
      <w:r w:rsidRPr="00816A2E">
        <w:rPr>
          <w:noProof/>
          <w:position w:val="-32"/>
        </w:rPr>
        <w:drawing>
          <wp:inline distT="0" distB="0" distL="0" distR="0" wp14:anchorId="1BCB1CDD" wp14:editId="12F4C17F">
            <wp:extent cx="5848350" cy="581025"/>
            <wp:effectExtent l="0" t="0" r="0" b="9525"/>
            <wp:docPr id="140115914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48350" cy="581025"/>
                    </a:xfrm>
                    <a:prstGeom prst="rect">
                      <a:avLst/>
                    </a:prstGeom>
                    <a:noFill/>
                    <a:ln>
                      <a:noFill/>
                    </a:ln>
                  </pic:spPr>
                </pic:pic>
              </a:graphicData>
            </a:graphic>
          </wp:inline>
        </w:drawing>
      </w:r>
      <w:r w:rsidRPr="00816A2E">
        <w:rPr>
          <w:position w:val="-32"/>
          <w:sz w:val="28"/>
        </w:rPr>
        <w:t>;</w:t>
      </w:r>
    </w:p>
    <w:p w14:paraId="1BC4894A" w14:textId="77777777" w:rsidR="00816A2E" w:rsidRPr="00816A2E" w:rsidRDefault="00816A2E" w:rsidP="00816A2E">
      <w:pPr>
        <w:ind w:firstLine="709"/>
        <w:jc w:val="both"/>
        <w:rPr>
          <w:snapToGrid w:val="0"/>
          <w:sz w:val="28"/>
          <w:szCs w:val="28"/>
        </w:rPr>
      </w:pPr>
      <w:r w:rsidRPr="00816A2E">
        <w:rPr>
          <w:snapToGrid w:val="0"/>
          <w:sz w:val="28"/>
          <w:szCs w:val="28"/>
        </w:rPr>
        <w:t>- неподконтрольные расходы на основании документально подтвержденных, имевших место фактических расходов;</w:t>
      </w:r>
    </w:p>
    <w:p w14:paraId="5DD38A69" w14:textId="77777777" w:rsidR="00816A2E" w:rsidRPr="00816A2E" w:rsidRDefault="00816A2E" w:rsidP="00816A2E">
      <w:pPr>
        <w:ind w:firstLine="709"/>
        <w:jc w:val="both"/>
        <w:rPr>
          <w:snapToGrid w:val="0"/>
          <w:sz w:val="28"/>
          <w:szCs w:val="28"/>
        </w:rPr>
      </w:pPr>
      <w:r w:rsidRPr="00816A2E">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816A2E">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1771D6A2" w14:textId="77777777" w:rsidR="00816A2E" w:rsidRPr="00816A2E" w:rsidRDefault="00816A2E" w:rsidP="00816A2E">
      <w:pPr>
        <w:ind w:firstLine="709"/>
        <w:jc w:val="both"/>
        <w:rPr>
          <w:snapToGrid w:val="0"/>
          <w:sz w:val="28"/>
          <w:szCs w:val="28"/>
        </w:rPr>
      </w:pPr>
      <w:r w:rsidRPr="00816A2E">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816A2E">
        <w:rPr>
          <w:snapToGrid w:val="0"/>
          <w:sz w:val="28"/>
          <w:szCs w:val="28"/>
        </w:rPr>
        <w:br/>
        <w:t>и фактической цены условного топлива;</w:t>
      </w:r>
    </w:p>
    <w:p w14:paraId="0543BB54"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фактическая нормативная прибыль.</w:t>
      </w:r>
    </w:p>
    <w:p w14:paraId="12763B04" w14:textId="77777777" w:rsidR="00816A2E" w:rsidRPr="00816A2E" w:rsidRDefault="00816A2E" w:rsidP="00816A2E">
      <w:pPr>
        <w:ind w:firstLine="709"/>
        <w:jc w:val="both"/>
        <w:rPr>
          <w:snapToGrid w:val="0"/>
          <w:sz w:val="28"/>
          <w:szCs w:val="28"/>
        </w:rPr>
      </w:pPr>
    </w:p>
    <w:p w14:paraId="5CC2D674" w14:textId="77777777" w:rsidR="00816A2E" w:rsidRPr="00816A2E" w:rsidRDefault="00816A2E" w:rsidP="00816A2E">
      <w:pPr>
        <w:ind w:firstLine="709"/>
        <w:jc w:val="both"/>
        <w:rPr>
          <w:snapToGrid w:val="0"/>
          <w:sz w:val="28"/>
          <w:szCs w:val="28"/>
        </w:rPr>
      </w:pPr>
      <w:r w:rsidRPr="00816A2E">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816A2E">
        <w:rPr>
          <w:snapToGrid w:val="0"/>
          <w:sz w:val="28"/>
          <w:szCs w:val="28"/>
        </w:rPr>
        <w:br/>
        <w:t>на реализацию тепловой энергии, с учетом нормативных показателей, рассчитана экспертами по группам статей.</w:t>
      </w:r>
    </w:p>
    <w:p w14:paraId="39A9FD5A" w14:textId="77777777" w:rsidR="00816A2E" w:rsidRPr="00816A2E" w:rsidRDefault="00816A2E" w:rsidP="00816A2E">
      <w:pPr>
        <w:tabs>
          <w:tab w:val="left" w:pos="1890"/>
        </w:tabs>
        <w:ind w:firstLine="709"/>
        <w:jc w:val="both"/>
        <w:rPr>
          <w:snapToGrid w:val="0"/>
          <w:sz w:val="28"/>
          <w:szCs w:val="28"/>
        </w:rPr>
      </w:pPr>
    </w:p>
    <w:p w14:paraId="49693E09" w14:textId="77777777" w:rsidR="00816A2E" w:rsidRPr="00816A2E" w:rsidRDefault="00816A2E" w:rsidP="00816A2E">
      <w:pPr>
        <w:tabs>
          <w:tab w:val="left" w:pos="1890"/>
        </w:tabs>
        <w:ind w:firstLine="709"/>
        <w:jc w:val="both"/>
        <w:rPr>
          <w:b/>
          <w:bCs/>
          <w:snapToGrid w:val="0"/>
          <w:sz w:val="28"/>
          <w:szCs w:val="28"/>
        </w:rPr>
      </w:pPr>
      <w:r w:rsidRPr="00816A2E">
        <w:rPr>
          <w:b/>
          <w:bCs/>
          <w:snapToGrid w:val="0"/>
          <w:sz w:val="28"/>
          <w:szCs w:val="28"/>
        </w:rPr>
        <w:t>1. Операционные расходы</w:t>
      </w:r>
    </w:p>
    <w:p w14:paraId="657DBF07"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Согласно данным предприятия, количество условных единиц </w:t>
      </w:r>
      <w:r w:rsidRPr="00816A2E">
        <w:rPr>
          <w:snapToGrid w:val="0"/>
          <w:sz w:val="28"/>
          <w:szCs w:val="28"/>
        </w:rPr>
        <w:br/>
        <w:t>и установленная мощность котельной ТЧ-15 на ст. Новокузнецк-Сортировочный в 2023 году относительно 2022 года не изменились.  Таким образом, индекс изменения количества активов (ИКА) равен 0.</w:t>
      </w:r>
    </w:p>
    <w:p w14:paraId="24164EA1" w14:textId="77777777" w:rsidR="00816A2E" w:rsidRPr="00816A2E" w:rsidRDefault="00816A2E" w:rsidP="00816A2E">
      <w:pPr>
        <w:tabs>
          <w:tab w:val="left" w:pos="1890"/>
        </w:tabs>
        <w:ind w:firstLine="709"/>
        <w:jc w:val="both"/>
        <w:rPr>
          <w:snapToGrid w:val="0"/>
          <w:sz w:val="28"/>
          <w:szCs w:val="28"/>
        </w:rPr>
      </w:pPr>
    </w:p>
    <w:p w14:paraId="06D33D39" w14:textId="77777777" w:rsidR="00816A2E" w:rsidRPr="00816A2E" w:rsidRDefault="00816A2E" w:rsidP="00816A2E">
      <w:pPr>
        <w:tabs>
          <w:tab w:val="left" w:pos="1890"/>
        </w:tabs>
        <w:ind w:firstLine="709"/>
        <w:jc w:val="both"/>
        <w:rPr>
          <w:bCs/>
          <w:color w:val="000000"/>
          <w:kern w:val="32"/>
          <w:sz w:val="28"/>
          <w:szCs w:val="28"/>
          <w:lang w:eastAsia="en-US"/>
        </w:rPr>
      </w:pPr>
      <w:r w:rsidRPr="00816A2E">
        <w:rPr>
          <w:snapToGrid w:val="0"/>
          <w:sz w:val="28"/>
          <w:szCs w:val="28"/>
        </w:rPr>
        <w:lastRenderedPageBreak/>
        <w:t xml:space="preserve">Базовый уровень операционных расходов утвержден на 2019 год постановлением региональной энергетической комиссией Кемеровской области от </w:t>
      </w:r>
      <w:r w:rsidRPr="00816A2E">
        <w:rPr>
          <w:bCs/>
          <w:color w:val="000000"/>
          <w:kern w:val="32"/>
          <w:sz w:val="28"/>
          <w:szCs w:val="28"/>
          <w:lang w:eastAsia="en-US"/>
        </w:rPr>
        <w:t xml:space="preserve">20.12.2018 № 693 «Об установлении ОАО «РЖД» филиал Кузбасский территориальный участок Западно-Сибирской дирекции </w:t>
      </w:r>
      <w:r w:rsidRPr="00816A2E">
        <w:rPr>
          <w:bCs/>
          <w:color w:val="000000"/>
          <w:kern w:val="32"/>
          <w:sz w:val="28"/>
          <w:szCs w:val="28"/>
          <w:lang w:eastAsia="en-US"/>
        </w:rPr>
        <w:br/>
        <w:t xml:space="preserve">по тепловодоснабжению – структурное подразделение Центральной дирекции по тепловодоснабжению) по узлу теплоснабжения – котельные  </w:t>
      </w:r>
      <w:r w:rsidRPr="00816A2E">
        <w:rPr>
          <w:bCs/>
          <w:color w:val="000000"/>
          <w:kern w:val="32"/>
          <w:sz w:val="28"/>
          <w:szCs w:val="28"/>
          <w:lang w:eastAsia="en-US"/>
        </w:rPr>
        <w:br/>
        <w:t xml:space="preserve">на ст. Новокузнецк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на 2019-2023 годы» </w:t>
      </w:r>
      <w:r w:rsidRPr="00816A2E">
        <w:rPr>
          <w:snapToGrid w:val="0"/>
          <w:sz w:val="28"/>
          <w:szCs w:val="28"/>
        </w:rPr>
        <w:t>в размере 5 160 тыс. руб.</w:t>
      </w:r>
    </w:p>
    <w:p w14:paraId="70E0792A"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Согласно прогнозу Минэкономразвития, опубликованному на сайте 30.09.2024, индекс потребительских цен за 2023 год составил 105,9%. </w:t>
      </w:r>
    </w:p>
    <w:p w14:paraId="6E9528B5"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Итого, сумма подконтрольных расходов, подлежащая включению в фактическую необходимую валовую выручку за 2023 год, по расчету экспертов, составит 6 590 тыс. руб. </w:t>
      </w:r>
    </w:p>
    <w:p w14:paraId="6B4789AF"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Расчет операционных расходов на тепловую энергию приведен </w:t>
      </w:r>
      <w:r w:rsidRPr="00816A2E">
        <w:rPr>
          <w:snapToGrid w:val="0"/>
          <w:sz w:val="28"/>
          <w:szCs w:val="28"/>
        </w:rPr>
        <w:br/>
        <w:t>в таблице 7.</w:t>
      </w:r>
    </w:p>
    <w:p w14:paraId="3279E800" w14:textId="77777777" w:rsidR="00816A2E" w:rsidRPr="00816A2E" w:rsidRDefault="00816A2E" w:rsidP="00816A2E">
      <w:pPr>
        <w:tabs>
          <w:tab w:val="left" w:pos="1890"/>
        </w:tabs>
        <w:ind w:firstLine="709"/>
        <w:jc w:val="both"/>
        <w:rPr>
          <w:snapToGrid w:val="0"/>
          <w:sz w:val="28"/>
          <w:szCs w:val="28"/>
        </w:rPr>
      </w:pPr>
    </w:p>
    <w:p w14:paraId="09C6115C" w14:textId="77777777" w:rsidR="00816A2E" w:rsidRPr="00816A2E" w:rsidRDefault="00816A2E" w:rsidP="00816A2E">
      <w:pPr>
        <w:numPr>
          <w:ilvl w:val="0"/>
          <w:numId w:val="13"/>
        </w:numPr>
        <w:ind w:left="9149" w:hanging="1211"/>
        <w:jc w:val="right"/>
        <w:rPr>
          <w:snapToGrid w:val="0"/>
          <w:sz w:val="28"/>
          <w:szCs w:val="28"/>
        </w:rPr>
      </w:pPr>
    </w:p>
    <w:p w14:paraId="0E94A33B" w14:textId="77777777" w:rsidR="00816A2E" w:rsidRPr="00816A2E" w:rsidRDefault="00816A2E" w:rsidP="00816A2E">
      <w:pPr>
        <w:jc w:val="center"/>
        <w:rPr>
          <w:snapToGrid w:val="0"/>
          <w:sz w:val="28"/>
        </w:rPr>
      </w:pPr>
      <w:r w:rsidRPr="00816A2E">
        <w:rPr>
          <w:snapToGrid w:val="0"/>
          <w:sz w:val="28"/>
        </w:rPr>
        <w:t xml:space="preserve">Расчет операционных (подконтрольных) расходов </w:t>
      </w:r>
    </w:p>
    <w:p w14:paraId="7746D9BC" w14:textId="77777777" w:rsidR="00816A2E" w:rsidRPr="00816A2E" w:rsidRDefault="00816A2E" w:rsidP="00816A2E">
      <w:pPr>
        <w:jc w:val="center"/>
        <w:rPr>
          <w:snapToGrid w:val="0"/>
          <w:sz w:val="28"/>
        </w:rPr>
      </w:pPr>
      <w:r w:rsidRPr="00816A2E">
        <w:rPr>
          <w:snapToGrid w:val="0"/>
          <w:sz w:val="28"/>
        </w:rPr>
        <w:t>(приложение 5.2 к Методическим указаниям)</w:t>
      </w:r>
    </w:p>
    <w:p w14:paraId="741BF030" w14:textId="77777777" w:rsidR="00816A2E" w:rsidRPr="00816A2E" w:rsidRDefault="00816A2E" w:rsidP="00816A2E">
      <w:pPr>
        <w:ind w:firstLine="709"/>
        <w:jc w:val="both"/>
        <w:rPr>
          <w:snapToGrid w:val="0"/>
          <w:sz w:val="28"/>
          <w:szCs w:val="28"/>
          <w:highlight w:val="red"/>
        </w:rPr>
      </w:pPr>
    </w:p>
    <w:tbl>
      <w:tblPr>
        <w:tblW w:w="9358" w:type="dxa"/>
        <w:jc w:val="center"/>
        <w:tblLayout w:type="fixed"/>
        <w:tblLook w:val="04A0" w:firstRow="1" w:lastRow="0" w:firstColumn="1" w:lastColumn="0" w:noHBand="0" w:noVBand="1"/>
      </w:tblPr>
      <w:tblGrid>
        <w:gridCol w:w="600"/>
        <w:gridCol w:w="3514"/>
        <w:gridCol w:w="992"/>
        <w:gridCol w:w="850"/>
        <w:gridCol w:w="851"/>
        <w:gridCol w:w="850"/>
        <w:gridCol w:w="851"/>
        <w:gridCol w:w="850"/>
      </w:tblGrid>
      <w:tr w:rsidR="00816A2E" w:rsidRPr="00816A2E" w14:paraId="0EAFB337" w14:textId="77777777" w:rsidTr="009E53B0">
        <w:trPr>
          <w:trHeight w:val="255"/>
          <w:tblHeader/>
          <w:jc w:val="center"/>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DA5B0B" w14:textId="77777777" w:rsidR="00816A2E" w:rsidRPr="00816A2E" w:rsidRDefault="00816A2E" w:rsidP="00816A2E">
            <w:pPr>
              <w:jc w:val="center"/>
              <w:rPr>
                <w:sz w:val="22"/>
                <w:szCs w:val="22"/>
              </w:rPr>
            </w:pPr>
            <w:r w:rsidRPr="00816A2E">
              <w:rPr>
                <w:sz w:val="22"/>
                <w:szCs w:val="22"/>
              </w:rPr>
              <w:t>№ п/п</w:t>
            </w:r>
          </w:p>
        </w:tc>
        <w:tc>
          <w:tcPr>
            <w:tcW w:w="35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E3ADB5" w14:textId="77777777" w:rsidR="00816A2E" w:rsidRPr="00816A2E" w:rsidRDefault="00816A2E" w:rsidP="00816A2E">
            <w:pPr>
              <w:jc w:val="center"/>
              <w:rPr>
                <w:sz w:val="22"/>
                <w:szCs w:val="22"/>
              </w:rPr>
            </w:pPr>
            <w:r w:rsidRPr="00816A2E">
              <w:rPr>
                <w:sz w:val="22"/>
                <w:szCs w:val="22"/>
              </w:rPr>
              <w:t>Параметры расчета расходов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8BC435" w14:textId="77777777" w:rsidR="00816A2E" w:rsidRPr="00816A2E" w:rsidRDefault="00816A2E" w:rsidP="00816A2E">
            <w:pPr>
              <w:ind w:left="-108"/>
              <w:jc w:val="center"/>
              <w:rPr>
                <w:sz w:val="22"/>
                <w:szCs w:val="22"/>
              </w:rPr>
            </w:pPr>
            <w:r w:rsidRPr="00816A2E">
              <w:rPr>
                <w:sz w:val="22"/>
                <w:szCs w:val="22"/>
              </w:rPr>
              <w:t>Ед. изм.</w:t>
            </w:r>
          </w:p>
        </w:tc>
        <w:tc>
          <w:tcPr>
            <w:tcW w:w="4252" w:type="dxa"/>
            <w:gridSpan w:val="5"/>
            <w:tcBorders>
              <w:top w:val="single" w:sz="4" w:space="0" w:color="auto"/>
              <w:left w:val="nil"/>
              <w:bottom w:val="single" w:sz="4" w:space="0" w:color="auto"/>
              <w:right w:val="single" w:sz="4" w:space="0" w:color="000000"/>
            </w:tcBorders>
            <w:shd w:val="clear" w:color="auto" w:fill="auto"/>
            <w:vAlign w:val="center"/>
            <w:hideMark/>
          </w:tcPr>
          <w:p w14:paraId="12F2FBB9" w14:textId="77777777" w:rsidR="00816A2E" w:rsidRPr="00816A2E" w:rsidRDefault="00816A2E" w:rsidP="00816A2E">
            <w:pPr>
              <w:jc w:val="center"/>
              <w:rPr>
                <w:sz w:val="22"/>
                <w:szCs w:val="22"/>
              </w:rPr>
            </w:pPr>
            <w:r w:rsidRPr="00816A2E">
              <w:rPr>
                <w:sz w:val="22"/>
                <w:szCs w:val="22"/>
              </w:rPr>
              <w:t>Предложение экспертов</w:t>
            </w:r>
          </w:p>
        </w:tc>
      </w:tr>
      <w:tr w:rsidR="00816A2E" w:rsidRPr="00816A2E" w14:paraId="72F1784B" w14:textId="77777777" w:rsidTr="009E53B0">
        <w:trPr>
          <w:trHeight w:val="255"/>
          <w:tblHeader/>
          <w:jc w:val="center"/>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057AF1A4" w14:textId="77777777" w:rsidR="00816A2E" w:rsidRPr="00816A2E" w:rsidRDefault="00816A2E" w:rsidP="00816A2E">
            <w:pPr>
              <w:rPr>
                <w:sz w:val="22"/>
                <w:szCs w:val="22"/>
              </w:rPr>
            </w:pPr>
          </w:p>
        </w:tc>
        <w:tc>
          <w:tcPr>
            <w:tcW w:w="3514" w:type="dxa"/>
            <w:vMerge/>
            <w:tcBorders>
              <w:top w:val="single" w:sz="4" w:space="0" w:color="auto"/>
              <w:left w:val="single" w:sz="4" w:space="0" w:color="auto"/>
              <w:bottom w:val="single" w:sz="4" w:space="0" w:color="auto"/>
              <w:right w:val="single" w:sz="4" w:space="0" w:color="auto"/>
            </w:tcBorders>
            <w:vAlign w:val="center"/>
            <w:hideMark/>
          </w:tcPr>
          <w:p w14:paraId="5894DDF1" w14:textId="77777777" w:rsidR="00816A2E" w:rsidRPr="00816A2E" w:rsidRDefault="00816A2E" w:rsidP="00816A2E">
            <w:pPr>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135DAF" w14:textId="77777777" w:rsidR="00816A2E" w:rsidRPr="00816A2E" w:rsidRDefault="00816A2E" w:rsidP="00816A2E">
            <w:pPr>
              <w:rPr>
                <w:sz w:val="22"/>
                <w:szCs w:val="22"/>
              </w:rPr>
            </w:pPr>
          </w:p>
        </w:tc>
        <w:tc>
          <w:tcPr>
            <w:tcW w:w="850" w:type="dxa"/>
            <w:tcBorders>
              <w:top w:val="nil"/>
              <w:left w:val="nil"/>
              <w:bottom w:val="single" w:sz="4" w:space="0" w:color="auto"/>
              <w:right w:val="single" w:sz="4" w:space="0" w:color="auto"/>
            </w:tcBorders>
            <w:shd w:val="clear" w:color="auto" w:fill="auto"/>
            <w:vAlign w:val="center"/>
            <w:hideMark/>
          </w:tcPr>
          <w:p w14:paraId="1BFDFB70" w14:textId="77777777" w:rsidR="00816A2E" w:rsidRPr="00816A2E" w:rsidRDefault="00816A2E" w:rsidP="00816A2E">
            <w:pPr>
              <w:jc w:val="center"/>
              <w:rPr>
                <w:sz w:val="22"/>
                <w:szCs w:val="22"/>
              </w:rPr>
            </w:pPr>
            <w:r w:rsidRPr="00816A2E">
              <w:rPr>
                <w:sz w:val="22"/>
                <w:szCs w:val="22"/>
              </w:rPr>
              <w:t>2019*</w:t>
            </w:r>
          </w:p>
        </w:tc>
        <w:tc>
          <w:tcPr>
            <w:tcW w:w="851" w:type="dxa"/>
            <w:tcBorders>
              <w:top w:val="nil"/>
              <w:left w:val="nil"/>
              <w:bottom w:val="single" w:sz="4" w:space="0" w:color="auto"/>
              <w:right w:val="single" w:sz="4" w:space="0" w:color="auto"/>
            </w:tcBorders>
            <w:shd w:val="clear" w:color="auto" w:fill="auto"/>
            <w:vAlign w:val="center"/>
            <w:hideMark/>
          </w:tcPr>
          <w:p w14:paraId="79A3AAA3" w14:textId="77777777" w:rsidR="00816A2E" w:rsidRPr="00816A2E" w:rsidRDefault="00816A2E" w:rsidP="00816A2E">
            <w:pPr>
              <w:jc w:val="center"/>
              <w:rPr>
                <w:sz w:val="22"/>
                <w:szCs w:val="22"/>
              </w:rPr>
            </w:pPr>
            <w:r w:rsidRPr="00816A2E">
              <w:rPr>
                <w:sz w:val="22"/>
                <w:szCs w:val="22"/>
              </w:rPr>
              <w:t>2020</w:t>
            </w:r>
          </w:p>
        </w:tc>
        <w:tc>
          <w:tcPr>
            <w:tcW w:w="850" w:type="dxa"/>
            <w:tcBorders>
              <w:top w:val="nil"/>
              <w:left w:val="nil"/>
              <w:bottom w:val="single" w:sz="4" w:space="0" w:color="auto"/>
              <w:right w:val="single" w:sz="4" w:space="0" w:color="auto"/>
            </w:tcBorders>
          </w:tcPr>
          <w:p w14:paraId="16D61CD6" w14:textId="77777777" w:rsidR="00816A2E" w:rsidRPr="00816A2E" w:rsidRDefault="00816A2E" w:rsidP="00816A2E">
            <w:pPr>
              <w:jc w:val="center"/>
              <w:rPr>
                <w:sz w:val="22"/>
                <w:szCs w:val="22"/>
              </w:rPr>
            </w:pPr>
            <w:r w:rsidRPr="00816A2E">
              <w:rPr>
                <w:sz w:val="22"/>
                <w:szCs w:val="22"/>
              </w:rPr>
              <w:t>2021</w:t>
            </w:r>
          </w:p>
        </w:tc>
        <w:tc>
          <w:tcPr>
            <w:tcW w:w="851" w:type="dxa"/>
            <w:tcBorders>
              <w:top w:val="nil"/>
              <w:left w:val="nil"/>
              <w:bottom w:val="single" w:sz="4" w:space="0" w:color="auto"/>
              <w:right w:val="single" w:sz="4" w:space="0" w:color="auto"/>
            </w:tcBorders>
          </w:tcPr>
          <w:p w14:paraId="2F1D0DB1" w14:textId="77777777" w:rsidR="00816A2E" w:rsidRPr="00816A2E" w:rsidRDefault="00816A2E" w:rsidP="00816A2E">
            <w:pPr>
              <w:jc w:val="center"/>
              <w:rPr>
                <w:sz w:val="22"/>
                <w:szCs w:val="22"/>
              </w:rPr>
            </w:pPr>
            <w:r w:rsidRPr="00816A2E">
              <w:rPr>
                <w:sz w:val="22"/>
                <w:szCs w:val="22"/>
              </w:rPr>
              <w:t>2022</w:t>
            </w:r>
          </w:p>
        </w:tc>
        <w:tc>
          <w:tcPr>
            <w:tcW w:w="850" w:type="dxa"/>
            <w:tcBorders>
              <w:top w:val="nil"/>
              <w:left w:val="nil"/>
              <w:bottom w:val="single" w:sz="4" w:space="0" w:color="auto"/>
              <w:right w:val="single" w:sz="4" w:space="0" w:color="auto"/>
            </w:tcBorders>
          </w:tcPr>
          <w:p w14:paraId="08A311E0" w14:textId="77777777" w:rsidR="00816A2E" w:rsidRPr="00816A2E" w:rsidRDefault="00816A2E" w:rsidP="00816A2E">
            <w:pPr>
              <w:jc w:val="center"/>
              <w:rPr>
                <w:sz w:val="22"/>
                <w:szCs w:val="22"/>
              </w:rPr>
            </w:pPr>
            <w:r w:rsidRPr="00816A2E">
              <w:rPr>
                <w:sz w:val="22"/>
                <w:szCs w:val="22"/>
              </w:rPr>
              <w:t>2023</w:t>
            </w:r>
          </w:p>
        </w:tc>
      </w:tr>
      <w:tr w:rsidR="00816A2E" w:rsidRPr="00816A2E" w14:paraId="07510D03" w14:textId="77777777" w:rsidTr="009E53B0">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4A0BEBF" w14:textId="77777777" w:rsidR="00816A2E" w:rsidRPr="00816A2E" w:rsidRDefault="00816A2E" w:rsidP="00816A2E">
            <w:pPr>
              <w:jc w:val="center"/>
              <w:rPr>
                <w:sz w:val="22"/>
                <w:szCs w:val="22"/>
              </w:rPr>
            </w:pPr>
            <w:r w:rsidRPr="00816A2E">
              <w:rPr>
                <w:sz w:val="22"/>
                <w:szCs w:val="22"/>
              </w:rPr>
              <w:t>1</w:t>
            </w:r>
          </w:p>
        </w:tc>
        <w:tc>
          <w:tcPr>
            <w:tcW w:w="3514" w:type="dxa"/>
            <w:tcBorders>
              <w:top w:val="nil"/>
              <w:left w:val="nil"/>
              <w:bottom w:val="single" w:sz="4" w:space="0" w:color="auto"/>
              <w:right w:val="single" w:sz="4" w:space="0" w:color="auto"/>
            </w:tcBorders>
            <w:shd w:val="clear" w:color="auto" w:fill="auto"/>
            <w:vAlign w:val="center"/>
            <w:hideMark/>
          </w:tcPr>
          <w:p w14:paraId="15C275A3" w14:textId="77777777" w:rsidR="00816A2E" w:rsidRPr="00816A2E" w:rsidRDefault="00816A2E" w:rsidP="00816A2E">
            <w:pPr>
              <w:rPr>
                <w:sz w:val="22"/>
                <w:szCs w:val="22"/>
              </w:rPr>
            </w:pPr>
            <w:r w:rsidRPr="00816A2E">
              <w:rPr>
                <w:sz w:val="22"/>
                <w:szCs w:val="22"/>
              </w:rPr>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hideMark/>
          </w:tcPr>
          <w:p w14:paraId="6027B64B" w14:textId="77777777" w:rsidR="00816A2E" w:rsidRPr="00816A2E" w:rsidRDefault="00816A2E" w:rsidP="00816A2E">
            <w:pPr>
              <w:jc w:val="center"/>
              <w:rPr>
                <w:sz w:val="22"/>
                <w:szCs w:val="22"/>
              </w:rPr>
            </w:pPr>
            <w:r w:rsidRPr="00816A2E">
              <w:rPr>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6E895168" w14:textId="77777777" w:rsidR="00816A2E" w:rsidRPr="00816A2E" w:rsidRDefault="00816A2E" w:rsidP="00816A2E">
            <w:pPr>
              <w:jc w:val="center"/>
              <w:rPr>
                <w:snapToGrid w:val="0"/>
                <w:sz w:val="22"/>
                <w:szCs w:val="22"/>
              </w:rPr>
            </w:pPr>
            <w:r w:rsidRPr="00816A2E">
              <w:rPr>
                <w:snapToGrid w:val="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14:paraId="2504EDC8" w14:textId="77777777" w:rsidR="00816A2E" w:rsidRPr="00816A2E" w:rsidRDefault="00816A2E" w:rsidP="00816A2E">
            <w:pPr>
              <w:jc w:val="center"/>
              <w:rPr>
                <w:snapToGrid w:val="0"/>
                <w:sz w:val="22"/>
                <w:szCs w:val="22"/>
              </w:rPr>
            </w:pPr>
            <w:r w:rsidRPr="00816A2E">
              <w:rPr>
                <w:snapToGrid w:val="0"/>
                <w:sz w:val="22"/>
                <w:szCs w:val="22"/>
              </w:rPr>
              <w:t>1,034</w:t>
            </w:r>
          </w:p>
        </w:tc>
        <w:tc>
          <w:tcPr>
            <w:tcW w:w="850" w:type="dxa"/>
            <w:tcBorders>
              <w:top w:val="nil"/>
              <w:left w:val="nil"/>
              <w:bottom w:val="single" w:sz="4" w:space="0" w:color="auto"/>
              <w:right w:val="single" w:sz="4" w:space="0" w:color="auto"/>
            </w:tcBorders>
            <w:vAlign w:val="center"/>
          </w:tcPr>
          <w:p w14:paraId="4922D3D1" w14:textId="77777777" w:rsidR="00816A2E" w:rsidRPr="00816A2E" w:rsidRDefault="00816A2E" w:rsidP="00816A2E">
            <w:pPr>
              <w:jc w:val="center"/>
              <w:rPr>
                <w:snapToGrid w:val="0"/>
                <w:sz w:val="22"/>
                <w:szCs w:val="22"/>
              </w:rPr>
            </w:pPr>
            <w:r w:rsidRPr="00816A2E">
              <w:rPr>
                <w:snapToGrid w:val="0"/>
                <w:sz w:val="22"/>
                <w:szCs w:val="22"/>
              </w:rPr>
              <w:t>1,067</w:t>
            </w:r>
          </w:p>
        </w:tc>
        <w:tc>
          <w:tcPr>
            <w:tcW w:w="851" w:type="dxa"/>
            <w:tcBorders>
              <w:top w:val="nil"/>
              <w:left w:val="nil"/>
              <w:bottom w:val="single" w:sz="4" w:space="0" w:color="auto"/>
              <w:right w:val="single" w:sz="4" w:space="0" w:color="auto"/>
            </w:tcBorders>
            <w:vAlign w:val="center"/>
          </w:tcPr>
          <w:p w14:paraId="5824E1AD" w14:textId="77777777" w:rsidR="00816A2E" w:rsidRPr="00816A2E" w:rsidRDefault="00816A2E" w:rsidP="00816A2E">
            <w:pPr>
              <w:jc w:val="center"/>
              <w:rPr>
                <w:snapToGrid w:val="0"/>
                <w:sz w:val="22"/>
                <w:szCs w:val="22"/>
              </w:rPr>
            </w:pPr>
            <w:r w:rsidRPr="00816A2E">
              <w:rPr>
                <w:snapToGrid w:val="0"/>
                <w:sz w:val="22"/>
                <w:szCs w:val="22"/>
              </w:rPr>
              <w:t>1,138</w:t>
            </w:r>
          </w:p>
        </w:tc>
        <w:tc>
          <w:tcPr>
            <w:tcW w:w="850" w:type="dxa"/>
            <w:tcBorders>
              <w:top w:val="nil"/>
              <w:left w:val="nil"/>
              <w:bottom w:val="single" w:sz="4" w:space="0" w:color="auto"/>
              <w:right w:val="single" w:sz="4" w:space="0" w:color="auto"/>
            </w:tcBorders>
            <w:vAlign w:val="center"/>
          </w:tcPr>
          <w:p w14:paraId="19F28124" w14:textId="77777777" w:rsidR="00816A2E" w:rsidRPr="00816A2E" w:rsidRDefault="00816A2E" w:rsidP="00816A2E">
            <w:pPr>
              <w:jc w:val="center"/>
              <w:rPr>
                <w:snapToGrid w:val="0"/>
                <w:sz w:val="22"/>
                <w:szCs w:val="22"/>
              </w:rPr>
            </w:pPr>
            <w:r w:rsidRPr="00816A2E">
              <w:rPr>
                <w:snapToGrid w:val="0"/>
                <w:sz w:val="22"/>
                <w:szCs w:val="22"/>
              </w:rPr>
              <w:t>1,059</w:t>
            </w:r>
          </w:p>
        </w:tc>
      </w:tr>
      <w:tr w:rsidR="00816A2E" w:rsidRPr="00816A2E" w14:paraId="7FC98BD0" w14:textId="77777777" w:rsidTr="009E53B0">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B6CD1C7" w14:textId="77777777" w:rsidR="00816A2E" w:rsidRPr="00816A2E" w:rsidRDefault="00816A2E" w:rsidP="00816A2E">
            <w:pPr>
              <w:jc w:val="center"/>
              <w:rPr>
                <w:sz w:val="22"/>
                <w:szCs w:val="22"/>
              </w:rPr>
            </w:pPr>
            <w:r w:rsidRPr="00816A2E">
              <w:rPr>
                <w:sz w:val="22"/>
                <w:szCs w:val="22"/>
              </w:rPr>
              <w:t>2</w:t>
            </w:r>
          </w:p>
        </w:tc>
        <w:tc>
          <w:tcPr>
            <w:tcW w:w="3514" w:type="dxa"/>
            <w:tcBorders>
              <w:top w:val="nil"/>
              <w:left w:val="nil"/>
              <w:bottom w:val="single" w:sz="4" w:space="0" w:color="auto"/>
              <w:right w:val="single" w:sz="4" w:space="0" w:color="auto"/>
            </w:tcBorders>
            <w:shd w:val="clear" w:color="auto" w:fill="auto"/>
            <w:vAlign w:val="center"/>
            <w:hideMark/>
          </w:tcPr>
          <w:p w14:paraId="28B8A725" w14:textId="77777777" w:rsidR="00816A2E" w:rsidRPr="00816A2E" w:rsidRDefault="00816A2E" w:rsidP="00816A2E">
            <w:pPr>
              <w:rPr>
                <w:sz w:val="22"/>
                <w:szCs w:val="22"/>
              </w:rPr>
            </w:pPr>
            <w:r w:rsidRPr="00816A2E">
              <w:rPr>
                <w:sz w:val="22"/>
                <w:szCs w:val="22"/>
              </w:rPr>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hideMark/>
          </w:tcPr>
          <w:p w14:paraId="4EF106D7" w14:textId="77777777" w:rsidR="00816A2E" w:rsidRPr="00816A2E" w:rsidRDefault="00816A2E" w:rsidP="00816A2E">
            <w:pPr>
              <w:jc w:val="center"/>
              <w:rPr>
                <w:sz w:val="22"/>
                <w:szCs w:val="22"/>
              </w:rPr>
            </w:pPr>
            <w:r w:rsidRPr="00816A2E">
              <w:rPr>
                <w:sz w:val="22"/>
                <w:szCs w:val="22"/>
              </w:rPr>
              <w:t>%</w:t>
            </w:r>
          </w:p>
        </w:tc>
        <w:tc>
          <w:tcPr>
            <w:tcW w:w="850" w:type="dxa"/>
            <w:tcBorders>
              <w:top w:val="nil"/>
              <w:left w:val="nil"/>
              <w:bottom w:val="single" w:sz="4" w:space="0" w:color="auto"/>
              <w:right w:val="single" w:sz="4" w:space="0" w:color="auto"/>
            </w:tcBorders>
            <w:shd w:val="clear" w:color="auto" w:fill="auto"/>
            <w:vAlign w:val="center"/>
            <w:hideMark/>
          </w:tcPr>
          <w:p w14:paraId="0FA03C20" w14:textId="77777777" w:rsidR="00816A2E" w:rsidRPr="00816A2E" w:rsidRDefault="00816A2E" w:rsidP="00816A2E">
            <w:pPr>
              <w:jc w:val="center"/>
              <w:rPr>
                <w:snapToGrid w:val="0"/>
                <w:sz w:val="22"/>
                <w:szCs w:val="22"/>
              </w:rPr>
            </w:pPr>
            <w:r w:rsidRPr="00816A2E">
              <w:rPr>
                <w:snapToGrid w:val="0"/>
                <w:sz w:val="22"/>
                <w:szCs w:val="22"/>
              </w:rPr>
              <w:t>1%</w:t>
            </w:r>
          </w:p>
        </w:tc>
        <w:tc>
          <w:tcPr>
            <w:tcW w:w="851" w:type="dxa"/>
            <w:tcBorders>
              <w:top w:val="nil"/>
              <w:left w:val="nil"/>
              <w:bottom w:val="single" w:sz="4" w:space="0" w:color="auto"/>
              <w:right w:val="single" w:sz="4" w:space="0" w:color="auto"/>
            </w:tcBorders>
            <w:shd w:val="clear" w:color="auto" w:fill="auto"/>
            <w:vAlign w:val="center"/>
            <w:hideMark/>
          </w:tcPr>
          <w:p w14:paraId="112F5F2F" w14:textId="77777777" w:rsidR="00816A2E" w:rsidRPr="00816A2E" w:rsidRDefault="00816A2E" w:rsidP="00816A2E">
            <w:pPr>
              <w:jc w:val="center"/>
              <w:rPr>
                <w:snapToGrid w:val="0"/>
                <w:sz w:val="22"/>
                <w:szCs w:val="22"/>
              </w:rPr>
            </w:pPr>
            <w:r w:rsidRPr="00816A2E">
              <w:rPr>
                <w:snapToGrid w:val="0"/>
                <w:sz w:val="22"/>
                <w:szCs w:val="22"/>
              </w:rPr>
              <w:t>1%</w:t>
            </w:r>
          </w:p>
        </w:tc>
        <w:tc>
          <w:tcPr>
            <w:tcW w:w="850" w:type="dxa"/>
            <w:tcBorders>
              <w:top w:val="nil"/>
              <w:left w:val="nil"/>
              <w:bottom w:val="single" w:sz="4" w:space="0" w:color="auto"/>
              <w:right w:val="single" w:sz="4" w:space="0" w:color="auto"/>
            </w:tcBorders>
            <w:vAlign w:val="center"/>
          </w:tcPr>
          <w:p w14:paraId="61635375" w14:textId="77777777" w:rsidR="00816A2E" w:rsidRPr="00816A2E" w:rsidRDefault="00816A2E" w:rsidP="00816A2E">
            <w:pPr>
              <w:jc w:val="center"/>
              <w:rPr>
                <w:snapToGrid w:val="0"/>
                <w:sz w:val="22"/>
                <w:szCs w:val="22"/>
              </w:rPr>
            </w:pPr>
            <w:r w:rsidRPr="00816A2E">
              <w:rPr>
                <w:snapToGrid w:val="0"/>
                <w:sz w:val="22"/>
                <w:szCs w:val="22"/>
              </w:rPr>
              <w:t>1%</w:t>
            </w:r>
          </w:p>
        </w:tc>
        <w:tc>
          <w:tcPr>
            <w:tcW w:w="851" w:type="dxa"/>
            <w:tcBorders>
              <w:top w:val="nil"/>
              <w:left w:val="nil"/>
              <w:bottom w:val="single" w:sz="4" w:space="0" w:color="auto"/>
              <w:right w:val="single" w:sz="4" w:space="0" w:color="auto"/>
            </w:tcBorders>
            <w:vAlign w:val="center"/>
          </w:tcPr>
          <w:p w14:paraId="3A8590FC" w14:textId="77777777" w:rsidR="00816A2E" w:rsidRPr="00816A2E" w:rsidRDefault="00816A2E" w:rsidP="00816A2E">
            <w:pPr>
              <w:jc w:val="center"/>
              <w:rPr>
                <w:snapToGrid w:val="0"/>
                <w:sz w:val="22"/>
                <w:szCs w:val="22"/>
              </w:rPr>
            </w:pPr>
            <w:r w:rsidRPr="00816A2E">
              <w:rPr>
                <w:snapToGrid w:val="0"/>
                <w:sz w:val="22"/>
                <w:szCs w:val="22"/>
              </w:rPr>
              <w:t>1%</w:t>
            </w:r>
          </w:p>
        </w:tc>
        <w:tc>
          <w:tcPr>
            <w:tcW w:w="850" w:type="dxa"/>
            <w:tcBorders>
              <w:top w:val="nil"/>
              <w:left w:val="nil"/>
              <w:bottom w:val="single" w:sz="4" w:space="0" w:color="auto"/>
              <w:right w:val="single" w:sz="4" w:space="0" w:color="auto"/>
            </w:tcBorders>
            <w:vAlign w:val="center"/>
          </w:tcPr>
          <w:p w14:paraId="3117F973" w14:textId="77777777" w:rsidR="00816A2E" w:rsidRPr="00816A2E" w:rsidRDefault="00816A2E" w:rsidP="00816A2E">
            <w:pPr>
              <w:jc w:val="center"/>
              <w:rPr>
                <w:snapToGrid w:val="0"/>
                <w:sz w:val="22"/>
                <w:szCs w:val="22"/>
              </w:rPr>
            </w:pPr>
            <w:r w:rsidRPr="00816A2E">
              <w:rPr>
                <w:snapToGrid w:val="0"/>
                <w:sz w:val="22"/>
                <w:szCs w:val="22"/>
              </w:rPr>
              <w:t>1%</w:t>
            </w:r>
          </w:p>
        </w:tc>
      </w:tr>
      <w:tr w:rsidR="00816A2E" w:rsidRPr="00816A2E" w14:paraId="260FB595" w14:textId="77777777" w:rsidTr="009E53B0">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2059F00" w14:textId="77777777" w:rsidR="00816A2E" w:rsidRPr="00816A2E" w:rsidRDefault="00816A2E" w:rsidP="00816A2E">
            <w:pPr>
              <w:jc w:val="center"/>
              <w:rPr>
                <w:sz w:val="22"/>
                <w:szCs w:val="22"/>
              </w:rPr>
            </w:pPr>
            <w:r w:rsidRPr="00816A2E">
              <w:rPr>
                <w:sz w:val="22"/>
                <w:szCs w:val="22"/>
              </w:rPr>
              <w:t>3</w:t>
            </w:r>
          </w:p>
        </w:tc>
        <w:tc>
          <w:tcPr>
            <w:tcW w:w="3514" w:type="dxa"/>
            <w:tcBorders>
              <w:top w:val="nil"/>
              <w:left w:val="nil"/>
              <w:bottom w:val="single" w:sz="4" w:space="0" w:color="auto"/>
              <w:right w:val="single" w:sz="4" w:space="0" w:color="auto"/>
            </w:tcBorders>
            <w:shd w:val="clear" w:color="auto" w:fill="auto"/>
            <w:vAlign w:val="center"/>
            <w:hideMark/>
          </w:tcPr>
          <w:p w14:paraId="5CB1A754" w14:textId="77777777" w:rsidR="00816A2E" w:rsidRPr="00816A2E" w:rsidRDefault="00816A2E" w:rsidP="00816A2E">
            <w:pPr>
              <w:rPr>
                <w:sz w:val="22"/>
                <w:szCs w:val="22"/>
              </w:rPr>
            </w:pPr>
            <w:r w:rsidRPr="00816A2E">
              <w:rPr>
                <w:sz w:val="22"/>
                <w:szCs w:val="22"/>
              </w:rPr>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hideMark/>
          </w:tcPr>
          <w:p w14:paraId="266D23C0" w14:textId="77777777" w:rsidR="00816A2E" w:rsidRPr="00816A2E" w:rsidRDefault="00816A2E" w:rsidP="00816A2E">
            <w:pPr>
              <w:jc w:val="center"/>
              <w:rPr>
                <w:sz w:val="22"/>
                <w:szCs w:val="22"/>
              </w:rPr>
            </w:pPr>
            <w:r w:rsidRPr="00816A2E">
              <w:rPr>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4401353F" w14:textId="77777777" w:rsidR="00816A2E" w:rsidRPr="00816A2E" w:rsidRDefault="00816A2E" w:rsidP="00816A2E">
            <w:pPr>
              <w:jc w:val="center"/>
              <w:rPr>
                <w:snapToGrid w:val="0"/>
                <w:sz w:val="22"/>
                <w:szCs w:val="22"/>
              </w:rPr>
            </w:pPr>
            <w:r w:rsidRPr="00816A2E">
              <w:rPr>
                <w:snapToGrid w:val="0"/>
                <w:sz w:val="22"/>
                <w:szCs w:val="22"/>
              </w:rPr>
              <w:t>0</w:t>
            </w:r>
          </w:p>
        </w:tc>
        <w:tc>
          <w:tcPr>
            <w:tcW w:w="851" w:type="dxa"/>
            <w:tcBorders>
              <w:top w:val="nil"/>
              <w:left w:val="nil"/>
              <w:bottom w:val="single" w:sz="4" w:space="0" w:color="auto"/>
              <w:right w:val="single" w:sz="4" w:space="0" w:color="auto"/>
            </w:tcBorders>
            <w:shd w:val="clear" w:color="auto" w:fill="auto"/>
            <w:vAlign w:val="center"/>
            <w:hideMark/>
          </w:tcPr>
          <w:p w14:paraId="7D648A13" w14:textId="77777777" w:rsidR="00816A2E" w:rsidRPr="00816A2E" w:rsidRDefault="00816A2E" w:rsidP="00816A2E">
            <w:pPr>
              <w:jc w:val="center"/>
              <w:rPr>
                <w:snapToGrid w:val="0"/>
                <w:sz w:val="22"/>
                <w:szCs w:val="22"/>
              </w:rPr>
            </w:pPr>
            <w:r w:rsidRPr="00816A2E">
              <w:rPr>
                <w:snapToGrid w:val="0"/>
                <w:sz w:val="22"/>
                <w:szCs w:val="22"/>
              </w:rPr>
              <w:t>0</w:t>
            </w:r>
          </w:p>
        </w:tc>
        <w:tc>
          <w:tcPr>
            <w:tcW w:w="850" w:type="dxa"/>
            <w:tcBorders>
              <w:top w:val="nil"/>
              <w:left w:val="nil"/>
              <w:bottom w:val="single" w:sz="4" w:space="0" w:color="auto"/>
              <w:right w:val="single" w:sz="4" w:space="0" w:color="auto"/>
            </w:tcBorders>
            <w:vAlign w:val="center"/>
          </w:tcPr>
          <w:p w14:paraId="1511F317" w14:textId="77777777" w:rsidR="00816A2E" w:rsidRPr="00816A2E" w:rsidRDefault="00816A2E" w:rsidP="00816A2E">
            <w:pPr>
              <w:jc w:val="center"/>
              <w:rPr>
                <w:snapToGrid w:val="0"/>
                <w:sz w:val="22"/>
                <w:szCs w:val="22"/>
              </w:rPr>
            </w:pPr>
            <w:r w:rsidRPr="00816A2E">
              <w:rPr>
                <w:snapToGrid w:val="0"/>
                <w:sz w:val="22"/>
                <w:szCs w:val="22"/>
              </w:rPr>
              <w:t>0</w:t>
            </w:r>
          </w:p>
        </w:tc>
        <w:tc>
          <w:tcPr>
            <w:tcW w:w="851" w:type="dxa"/>
            <w:tcBorders>
              <w:top w:val="nil"/>
              <w:left w:val="nil"/>
              <w:bottom w:val="single" w:sz="4" w:space="0" w:color="auto"/>
              <w:right w:val="single" w:sz="4" w:space="0" w:color="auto"/>
            </w:tcBorders>
            <w:vAlign w:val="center"/>
          </w:tcPr>
          <w:p w14:paraId="6CA77A51" w14:textId="77777777" w:rsidR="00816A2E" w:rsidRPr="00816A2E" w:rsidRDefault="00816A2E" w:rsidP="00816A2E">
            <w:pPr>
              <w:jc w:val="center"/>
              <w:rPr>
                <w:snapToGrid w:val="0"/>
                <w:sz w:val="22"/>
                <w:szCs w:val="22"/>
              </w:rPr>
            </w:pPr>
            <w:r w:rsidRPr="00816A2E">
              <w:rPr>
                <w:snapToGrid w:val="0"/>
                <w:sz w:val="22"/>
                <w:szCs w:val="22"/>
              </w:rPr>
              <w:t>0</w:t>
            </w:r>
          </w:p>
        </w:tc>
        <w:tc>
          <w:tcPr>
            <w:tcW w:w="850" w:type="dxa"/>
            <w:tcBorders>
              <w:top w:val="nil"/>
              <w:left w:val="nil"/>
              <w:bottom w:val="single" w:sz="4" w:space="0" w:color="auto"/>
              <w:right w:val="single" w:sz="4" w:space="0" w:color="auto"/>
            </w:tcBorders>
            <w:vAlign w:val="center"/>
          </w:tcPr>
          <w:p w14:paraId="700C61C5" w14:textId="77777777" w:rsidR="00816A2E" w:rsidRPr="00816A2E" w:rsidRDefault="00816A2E" w:rsidP="00816A2E">
            <w:pPr>
              <w:jc w:val="center"/>
              <w:rPr>
                <w:snapToGrid w:val="0"/>
                <w:sz w:val="22"/>
                <w:szCs w:val="22"/>
              </w:rPr>
            </w:pPr>
            <w:r w:rsidRPr="00816A2E">
              <w:rPr>
                <w:snapToGrid w:val="0"/>
                <w:sz w:val="22"/>
                <w:szCs w:val="22"/>
              </w:rPr>
              <w:t>0</w:t>
            </w:r>
          </w:p>
        </w:tc>
      </w:tr>
      <w:tr w:rsidR="00816A2E" w:rsidRPr="00816A2E" w14:paraId="5FECB8FE" w14:textId="77777777" w:rsidTr="009E53B0">
        <w:trPr>
          <w:trHeight w:val="450"/>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3B5E813" w14:textId="77777777" w:rsidR="00816A2E" w:rsidRPr="00816A2E" w:rsidRDefault="00816A2E" w:rsidP="00816A2E">
            <w:pPr>
              <w:jc w:val="center"/>
              <w:rPr>
                <w:sz w:val="22"/>
                <w:szCs w:val="22"/>
              </w:rPr>
            </w:pPr>
            <w:r w:rsidRPr="00816A2E">
              <w:rPr>
                <w:sz w:val="22"/>
                <w:szCs w:val="22"/>
              </w:rPr>
              <w:t>3.1</w:t>
            </w:r>
          </w:p>
        </w:tc>
        <w:tc>
          <w:tcPr>
            <w:tcW w:w="3514" w:type="dxa"/>
            <w:tcBorders>
              <w:top w:val="nil"/>
              <w:left w:val="nil"/>
              <w:bottom w:val="single" w:sz="4" w:space="0" w:color="auto"/>
              <w:right w:val="single" w:sz="4" w:space="0" w:color="auto"/>
            </w:tcBorders>
            <w:shd w:val="clear" w:color="auto" w:fill="auto"/>
            <w:vAlign w:val="center"/>
            <w:hideMark/>
          </w:tcPr>
          <w:p w14:paraId="3494FDAA" w14:textId="77777777" w:rsidR="00816A2E" w:rsidRPr="00816A2E" w:rsidRDefault="00816A2E" w:rsidP="00816A2E">
            <w:pPr>
              <w:rPr>
                <w:sz w:val="22"/>
                <w:szCs w:val="22"/>
              </w:rPr>
            </w:pPr>
            <w:r w:rsidRPr="00816A2E">
              <w:rPr>
                <w:sz w:val="22"/>
                <w:szCs w:val="22"/>
              </w:rPr>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52D437A7" w14:textId="77777777" w:rsidR="00816A2E" w:rsidRPr="00816A2E" w:rsidRDefault="00816A2E" w:rsidP="00816A2E">
            <w:pPr>
              <w:jc w:val="center"/>
              <w:rPr>
                <w:sz w:val="22"/>
                <w:szCs w:val="22"/>
              </w:rPr>
            </w:pPr>
            <w:r w:rsidRPr="00816A2E">
              <w:rPr>
                <w:sz w:val="22"/>
                <w:szCs w:val="22"/>
              </w:rPr>
              <w:t>у.е.</w:t>
            </w:r>
          </w:p>
        </w:tc>
        <w:tc>
          <w:tcPr>
            <w:tcW w:w="850" w:type="dxa"/>
            <w:tcBorders>
              <w:top w:val="nil"/>
              <w:left w:val="nil"/>
              <w:bottom w:val="single" w:sz="4" w:space="0" w:color="auto"/>
              <w:right w:val="single" w:sz="4" w:space="0" w:color="auto"/>
            </w:tcBorders>
            <w:shd w:val="clear" w:color="auto" w:fill="auto"/>
            <w:vAlign w:val="center"/>
          </w:tcPr>
          <w:p w14:paraId="3267D3CA" w14:textId="77777777" w:rsidR="00816A2E" w:rsidRPr="00816A2E" w:rsidRDefault="00816A2E" w:rsidP="00816A2E">
            <w:pPr>
              <w:jc w:val="center"/>
              <w:rPr>
                <w:snapToGrid w:val="0"/>
                <w:sz w:val="22"/>
                <w:szCs w:val="22"/>
              </w:rPr>
            </w:pPr>
            <w:r w:rsidRPr="00816A2E">
              <w:rPr>
                <w:snapToGrid w:val="0"/>
                <w:sz w:val="22"/>
                <w:szCs w:val="22"/>
              </w:rPr>
              <w:t>-</w:t>
            </w:r>
          </w:p>
        </w:tc>
        <w:tc>
          <w:tcPr>
            <w:tcW w:w="851" w:type="dxa"/>
            <w:tcBorders>
              <w:top w:val="nil"/>
              <w:left w:val="nil"/>
              <w:bottom w:val="single" w:sz="4" w:space="0" w:color="auto"/>
              <w:right w:val="single" w:sz="4" w:space="0" w:color="auto"/>
            </w:tcBorders>
            <w:shd w:val="clear" w:color="auto" w:fill="auto"/>
            <w:vAlign w:val="center"/>
          </w:tcPr>
          <w:p w14:paraId="5434C938" w14:textId="77777777" w:rsidR="00816A2E" w:rsidRPr="00816A2E" w:rsidRDefault="00816A2E" w:rsidP="00816A2E">
            <w:pPr>
              <w:jc w:val="center"/>
              <w:rPr>
                <w:snapToGrid w:val="0"/>
                <w:sz w:val="22"/>
                <w:szCs w:val="22"/>
              </w:rPr>
            </w:pPr>
            <w:r w:rsidRPr="00816A2E">
              <w:rPr>
                <w:snapToGrid w:val="0"/>
                <w:sz w:val="22"/>
                <w:szCs w:val="22"/>
              </w:rPr>
              <w:t>-</w:t>
            </w:r>
          </w:p>
        </w:tc>
        <w:tc>
          <w:tcPr>
            <w:tcW w:w="850" w:type="dxa"/>
            <w:tcBorders>
              <w:top w:val="nil"/>
              <w:left w:val="nil"/>
              <w:bottom w:val="single" w:sz="4" w:space="0" w:color="auto"/>
              <w:right w:val="single" w:sz="4" w:space="0" w:color="auto"/>
            </w:tcBorders>
            <w:vAlign w:val="center"/>
          </w:tcPr>
          <w:p w14:paraId="08184536" w14:textId="77777777" w:rsidR="00816A2E" w:rsidRPr="00816A2E" w:rsidRDefault="00816A2E" w:rsidP="00816A2E">
            <w:pPr>
              <w:jc w:val="center"/>
              <w:rPr>
                <w:snapToGrid w:val="0"/>
                <w:sz w:val="22"/>
                <w:szCs w:val="22"/>
              </w:rPr>
            </w:pPr>
            <w:r w:rsidRPr="00816A2E">
              <w:rPr>
                <w:snapToGrid w:val="0"/>
                <w:sz w:val="22"/>
                <w:szCs w:val="22"/>
              </w:rPr>
              <w:t>-</w:t>
            </w:r>
          </w:p>
        </w:tc>
        <w:tc>
          <w:tcPr>
            <w:tcW w:w="851" w:type="dxa"/>
            <w:tcBorders>
              <w:top w:val="nil"/>
              <w:left w:val="nil"/>
              <w:bottom w:val="single" w:sz="4" w:space="0" w:color="auto"/>
              <w:right w:val="single" w:sz="4" w:space="0" w:color="auto"/>
            </w:tcBorders>
            <w:vAlign w:val="center"/>
          </w:tcPr>
          <w:p w14:paraId="2623D042" w14:textId="77777777" w:rsidR="00816A2E" w:rsidRPr="00816A2E" w:rsidRDefault="00816A2E" w:rsidP="00816A2E">
            <w:pPr>
              <w:jc w:val="center"/>
              <w:rPr>
                <w:snapToGrid w:val="0"/>
                <w:sz w:val="22"/>
                <w:szCs w:val="22"/>
              </w:rPr>
            </w:pPr>
            <w:r w:rsidRPr="00816A2E">
              <w:rPr>
                <w:snapToGrid w:val="0"/>
                <w:sz w:val="22"/>
                <w:szCs w:val="22"/>
              </w:rPr>
              <w:t>-</w:t>
            </w:r>
          </w:p>
        </w:tc>
        <w:tc>
          <w:tcPr>
            <w:tcW w:w="850" w:type="dxa"/>
            <w:tcBorders>
              <w:top w:val="nil"/>
              <w:left w:val="nil"/>
              <w:bottom w:val="single" w:sz="4" w:space="0" w:color="auto"/>
              <w:right w:val="single" w:sz="4" w:space="0" w:color="auto"/>
            </w:tcBorders>
            <w:vAlign w:val="center"/>
          </w:tcPr>
          <w:p w14:paraId="46F92AD3" w14:textId="77777777" w:rsidR="00816A2E" w:rsidRPr="00816A2E" w:rsidRDefault="00816A2E" w:rsidP="00816A2E">
            <w:pPr>
              <w:jc w:val="center"/>
              <w:rPr>
                <w:snapToGrid w:val="0"/>
                <w:sz w:val="22"/>
                <w:szCs w:val="22"/>
              </w:rPr>
            </w:pPr>
            <w:r w:rsidRPr="00816A2E">
              <w:rPr>
                <w:snapToGrid w:val="0"/>
                <w:sz w:val="22"/>
                <w:szCs w:val="22"/>
              </w:rPr>
              <w:t>-</w:t>
            </w:r>
          </w:p>
        </w:tc>
      </w:tr>
      <w:tr w:rsidR="00816A2E" w:rsidRPr="00816A2E" w14:paraId="362E3AB1" w14:textId="77777777" w:rsidTr="009E53B0">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781C809" w14:textId="77777777" w:rsidR="00816A2E" w:rsidRPr="00816A2E" w:rsidRDefault="00816A2E" w:rsidP="00816A2E">
            <w:pPr>
              <w:jc w:val="center"/>
              <w:rPr>
                <w:sz w:val="22"/>
                <w:szCs w:val="22"/>
              </w:rPr>
            </w:pPr>
            <w:r w:rsidRPr="00816A2E">
              <w:rPr>
                <w:sz w:val="22"/>
                <w:szCs w:val="22"/>
              </w:rPr>
              <w:t>3.2</w:t>
            </w:r>
          </w:p>
        </w:tc>
        <w:tc>
          <w:tcPr>
            <w:tcW w:w="3514" w:type="dxa"/>
            <w:tcBorders>
              <w:top w:val="nil"/>
              <w:left w:val="nil"/>
              <w:bottom w:val="single" w:sz="4" w:space="0" w:color="auto"/>
              <w:right w:val="single" w:sz="4" w:space="0" w:color="auto"/>
            </w:tcBorders>
            <w:shd w:val="clear" w:color="auto" w:fill="auto"/>
            <w:vAlign w:val="center"/>
            <w:hideMark/>
          </w:tcPr>
          <w:p w14:paraId="68E3B9FD" w14:textId="77777777" w:rsidR="00816A2E" w:rsidRPr="00816A2E" w:rsidRDefault="00816A2E" w:rsidP="00816A2E">
            <w:pPr>
              <w:rPr>
                <w:sz w:val="22"/>
                <w:szCs w:val="22"/>
              </w:rPr>
            </w:pPr>
            <w:r w:rsidRPr="00816A2E">
              <w:rPr>
                <w:sz w:val="22"/>
                <w:szCs w:val="22"/>
              </w:rPr>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03630C03" w14:textId="77777777" w:rsidR="00816A2E" w:rsidRPr="00816A2E" w:rsidRDefault="00816A2E" w:rsidP="00816A2E">
            <w:pPr>
              <w:jc w:val="center"/>
              <w:rPr>
                <w:sz w:val="22"/>
                <w:szCs w:val="22"/>
              </w:rPr>
            </w:pPr>
            <w:r w:rsidRPr="00816A2E">
              <w:rPr>
                <w:sz w:val="22"/>
                <w:szCs w:val="22"/>
              </w:rPr>
              <w:t>Гкал/ч</w:t>
            </w:r>
          </w:p>
        </w:tc>
        <w:tc>
          <w:tcPr>
            <w:tcW w:w="850" w:type="dxa"/>
            <w:tcBorders>
              <w:top w:val="nil"/>
              <w:left w:val="nil"/>
              <w:bottom w:val="single" w:sz="4" w:space="0" w:color="auto"/>
              <w:right w:val="single" w:sz="4" w:space="0" w:color="auto"/>
            </w:tcBorders>
            <w:shd w:val="clear" w:color="auto" w:fill="auto"/>
            <w:vAlign w:val="center"/>
          </w:tcPr>
          <w:p w14:paraId="09D06E30" w14:textId="77777777" w:rsidR="00816A2E" w:rsidRPr="00816A2E" w:rsidRDefault="00816A2E" w:rsidP="00816A2E">
            <w:pPr>
              <w:jc w:val="center"/>
              <w:rPr>
                <w:snapToGrid w:val="0"/>
                <w:sz w:val="22"/>
                <w:szCs w:val="22"/>
              </w:rPr>
            </w:pPr>
            <w:r w:rsidRPr="00816A2E">
              <w:rPr>
                <w:snapToGrid w:val="0"/>
                <w:sz w:val="22"/>
                <w:szCs w:val="22"/>
              </w:rPr>
              <w:t>12,68</w:t>
            </w:r>
          </w:p>
        </w:tc>
        <w:tc>
          <w:tcPr>
            <w:tcW w:w="851" w:type="dxa"/>
            <w:tcBorders>
              <w:top w:val="nil"/>
              <w:left w:val="nil"/>
              <w:bottom w:val="single" w:sz="4" w:space="0" w:color="auto"/>
              <w:right w:val="single" w:sz="4" w:space="0" w:color="auto"/>
            </w:tcBorders>
            <w:shd w:val="clear" w:color="auto" w:fill="auto"/>
            <w:vAlign w:val="center"/>
          </w:tcPr>
          <w:p w14:paraId="1C1FE987" w14:textId="77777777" w:rsidR="00816A2E" w:rsidRPr="00816A2E" w:rsidRDefault="00816A2E" w:rsidP="00816A2E">
            <w:pPr>
              <w:jc w:val="center"/>
              <w:rPr>
                <w:snapToGrid w:val="0"/>
                <w:sz w:val="22"/>
                <w:szCs w:val="22"/>
              </w:rPr>
            </w:pPr>
            <w:r w:rsidRPr="00816A2E">
              <w:rPr>
                <w:snapToGrid w:val="0"/>
                <w:sz w:val="22"/>
                <w:szCs w:val="22"/>
              </w:rPr>
              <w:t>12,68</w:t>
            </w:r>
          </w:p>
        </w:tc>
        <w:tc>
          <w:tcPr>
            <w:tcW w:w="850" w:type="dxa"/>
            <w:tcBorders>
              <w:top w:val="nil"/>
              <w:left w:val="nil"/>
              <w:bottom w:val="single" w:sz="4" w:space="0" w:color="auto"/>
              <w:right w:val="single" w:sz="4" w:space="0" w:color="auto"/>
            </w:tcBorders>
            <w:vAlign w:val="center"/>
          </w:tcPr>
          <w:p w14:paraId="0F4E9B77" w14:textId="77777777" w:rsidR="00816A2E" w:rsidRPr="00816A2E" w:rsidRDefault="00816A2E" w:rsidP="00816A2E">
            <w:pPr>
              <w:jc w:val="center"/>
              <w:rPr>
                <w:snapToGrid w:val="0"/>
                <w:sz w:val="22"/>
                <w:szCs w:val="22"/>
              </w:rPr>
            </w:pPr>
            <w:r w:rsidRPr="00816A2E">
              <w:rPr>
                <w:snapToGrid w:val="0"/>
                <w:sz w:val="22"/>
                <w:szCs w:val="22"/>
              </w:rPr>
              <w:t>12,68</w:t>
            </w:r>
          </w:p>
        </w:tc>
        <w:tc>
          <w:tcPr>
            <w:tcW w:w="851" w:type="dxa"/>
            <w:tcBorders>
              <w:top w:val="nil"/>
              <w:left w:val="nil"/>
              <w:bottom w:val="single" w:sz="4" w:space="0" w:color="auto"/>
              <w:right w:val="single" w:sz="4" w:space="0" w:color="auto"/>
            </w:tcBorders>
            <w:vAlign w:val="center"/>
          </w:tcPr>
          <w:p w14:paraId="55AED947" w14:textId="77777777" w:rsidR="00816A2E" w:rsidRPr="00816A2E" w:rsidRDefault="00816A2E" w:rsidP="00816A2E">
            <w:pPr>
              <w:jc w:val="center"/>
              <w:rPr>
                <w:snapToGrid w:val="0"/>
                <w:sz w:val="22"/>
                <w:szCs w:val="22"/>
              </w:rPr>
            </w:pPr>
            <w:r w:rsidRPr="00816A2E">
              <w:rPr>
                <w:snapToGrid w:val="0"/>
                <w:sz w:val="22"/>
                <w:szCs w:val="22"/>
              </w:rPr>
              <w:t>12,68</w:t>
            </w:r>
          </w:p>
        </w:tc>
        <w:tc>
          <w:tcPr>
            <w:tcW w:w="850" w:type="dxa"/>
            <w:tcBorders>
              <w:top w:val="nil"/>
              <w:left w:val="nil"/>
              <w:bottom w:val="single" w:sz="4" w:space="0" w:color="auto"/>
              <w:right w:val="single" w:sz="4" w:space="0" w:color="auto"/>
            </w:tcBorders>
            <w:vAlign w:val="center"/>
          </w:tcPr>
          <w:p w14:paraId="2FD269B6" w14:textId="77777777" w:rsidR="00816A2E" w:rsidRPr="00816A2E" w:rsidRDefault="00816A2E" w:rsidP="00816A2E">
            <w:pPr>
              <w:jc w:val="center"/>
              <w:rPr>
                <w:snapToGrid w:val="0"/>
                <w:sz w:val="22"/>
                <w:szCs w:val="22"/>
              </w:rPr>
            </w:pPr>
            <w:r w:rsidRPr="00816A2E">
              <w:rPr>
                <w:snapToGrid w:val="0"/>
                <w:sz w:val="22"/>
                <w:szCs w:val="22"/>
              </w:rPr>
              <w:t>12,68</w:t>
            </w:r>
          </w:p>
        </w:tc>
      </w:tr>
      <w:tr w:rsidR="00816A2E" w:rsidRPr="00816A2E" w14:paraId="299A5B61" w14:textId="77777777" w:rsidTr="009E53B0">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68E6E65" w14:textId="77777777" w:rsidR="00816A2E" w:rsidRPr="00816A2E" w:rsidRDefault="00816A2E" w:rsidP="00816A2E">
            <w:pPr>
              <w:jc w:val="center"/>
              <w:rPr>
                <w:sz w:val="22"/>
                <w:szCs w:val="22"/>
              </w:rPr>
            </w:pPr>
            <w:r w:rsidRPr="00816A2E">
              <w:rPr>
                <w:sz w:val="22"/>
                <w:szCs w:val="22"/>
              </w:rPr>
              <w:t>4</w:t>
            </w:r>
          </w:p>
        </w:tc>
        <w:tc>
          <w:tcPr>
            <w:tcW w:w="3514" w:type="dxa"/>
            <w:tcBorders>
              <w:top w:val="nil"/>
              <w:left w:val="nil"/>
              <w:bottom w:val="single" w:sz="4" w:space="0" w:color="auto"/>
              <w:right w:val="single" w:sz="4" w:space="0" w:color="auto"/>
            </w:tcBorders>
            <w:shd w:val="clear" w:color="auto" w:fill="auto"/>
            <w:vAlign w:val="center"/>
            <w:hideMark/>
          </w:tcPr>
          <w:p w14:paraId="412DE737" w14:textId="77777777" w:rsidR="00816A2E" w:rsidRPr="00816A2E" w:rsidRDefault="00816A2E" w:rsidP="00816A2E">
            <w:pPr>
              <w:rPr>
                <w:sz w:val="22"/>
                <w:szCs w:val="22"/>
              </w:rPr>
            </w:pPr>
            <w:r w:rsidRPr="00816A2E">
              <w:rPr>
                <w:sz w:val="22"/>
                <w:szCs w:val="22"/>
              </w:rPr>
              <w:t>Коэффициент эластичности затрат по росту активов (К</w:t>
            </w:r>
            <w:r w:rsidRPr="00816A2E">
              <w:rPr>
                <w:sz w:val="22"/>
                <w:szCs w:val="22"/>
                <w:vertAlign w:val="subscript"/>
              </w:rPr>
              <w:t>эл</w:t>
            </w:r>
            <w:r w:rsidRPr="00816A2E">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190C109C" w14:textId="77777777" w:rsidR="00816A2E" w:rsidRPr="00816A2E" w:rsidRDefault="00816A2E" w:rsidP="00816A2E">
            <w:pPr>
              <w:jc w:val="center"/>
              <w:rPr>
                <w:sz w:val="22"/>
                <w:szCs w:val="22"/>
              </w:rPr>
            </w:pPr>
            <w:r w:rsidRPr="00816A2E">
              <w:rPr>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7EE5EC29" w14:textId="77777777" w:rsidR="00816A2E" w:rsidRPr="00816A2E" w:rsidRDefault="00816A2E" w:rsidP="00816A2E">
            <w:pPr>
              <w:jc w:val="center"/>
              <w:rPr>
                <w:snapToGrid w:val="0"/>
                <w:sz w:val="22"/>
                <w:szCs w:val="22"/>
              </w:rPr>
            </w:pPr>
            <w:r w:rsidRPr="00816A2E">
              <w:rPr>
                <w:snapToGrid w:val="0"/>
                <w:sz w:val="22"/>
                <w:szCs w:val="22"/>
              </w:rPr>
              <w:t>0,75</w:t>
            </w:r>
          </w:p>
        </w:tc>
        <w:tc>
          <w:tcPr>
            <w:tcW w:w="851" w:type="dxa"/>
            <w:tcBorders>
              <w:top w:val="nil"/>
              <w:left w:val="nil"/>
              <w:bottom w:val="single" w:sz="4" w:space="0" w:color="auto"/>
              <w:right w:val="single" w:sz="4" w:space="0" w:color="auto"/>
            </w:tcBorders>
            <w:shd w:val="clear" w:color="auto" w:fill="auto"/>
            <w:vAlign w:val="center"/>
            <w:hideMark/>
          </w:tcPr>
          <w:p w14:paraId="55A1E9A3" w14:textId="77777777" w:rsidR="00816A2E" w:rsidRPr="00816A2E" w:rsidRDefault="00816A2E" w:rsidP="00816A2E">
            <w:pPr>
              <w:jc w:val="center"/>
              <w:rPr>
                <w:snapToGrid w:val="0"/>
                <w:sz w:val="22"/>
                <w:szCs w:val="22"/>
              </w:rPr>
            </w:pPr>
            <w:r w:rsidRPr="00816A2E">
              <w:rPr>
                <w:snapToGrid w:val="0"/>
                <w:sz w:val="22"/>
                <w:szCs w:val="22"/>
              </w:rPr>
              <w:t>0,75</w:t>
            </w:r>
          </w:p>
        </w:tc>
        <w:tc>
          <w:tcPr>
            <w:tcW w:w="850" w:type="dxa"/>
            <w:tcBorders>
              <w:top w:val="nil"/>
              <w:left w:val="nil"/>
              <w:bottom w:val="single" w:sz="4" w:space="0" w:color="auto"/>
              <w:right w:val="single" w:sz="4" w:space="0" w:color="auto"/>
            </w:tcBorders>
            <w:vAlign w:val="center"/>
          </w:tcPr>
          <w:p w14:paraId="3F8CFF16" w14:textId="77777777" w:rsidR="00816A2E" w:rsidRPr="00816A2E" w:rsidRDefault="00816A2E" w:rsidP="00816A2E">
            <w:pPr>
              <w:jc w:val="center"/>
              <w:rPr>
                <w:snapToGrid w:val="0"/>
                <w:sz w:val="22"/>
                <w:szCs w:val="22"/>
              </w:rPr>
            </w:pPr>
            <w:r w:rsidRPr="00816A2E">
              <w:rPr>
                <w:snapToGrid w:val="0"/>
                <w:sz w:val="22"/>
                <w:szCs w:val="22"/>
              </w:rPr>
              <w:t>0,75</w:t>
            </w:r>
          </w:p>
        </w:tc>
        <w:tc>
          <w:tcPr>
            <w:tcW w:w="851" w:type="dxa"/>
            <w:tcBorders>
              <w:top w:val="nil"/>
              <w:left w:val="nil"/>
              <w:bottom w:val="single" w:sz="4" w:space="0" w:color="auto"/>
              <w:right w:val="single" w:sz="4" w:space="0" w:color="auto"/>
            </w:tcBorders>
            <w:vAlign w:val="center"/>
          </w:tcPr>
          <w:p w14:paraId="1F22C5E9" w14:textId="77777777" w:rsidR="00816A2E" w:rsidRPr="00816A2E" w:rsidRDefault="00816A2E" w:rsidP="00816A2E">
            <w:pPr>
              <w:jc w:val="center"/>
              <w:rPr>
                <w:snapToGrid w:val="0"/>
                <w:sz w:val="22"/>
                <w:szCs w:val="22"/>
              </w:rPr>
            </w:pPr>
            <w:r w:rsidRPr="00816A2E">
              <w:rPr>
                <w:snapToGrid w:val="0"/>
                <w:sz w:val="22"/>
                <w:szCs w:val="22"/>
              </w:rPr>
              <w:t>0,75</w:t>
            </w:r>
          </w:p>
        </w:tc>
        <w:tc>
          <w:tcPr>
            <w:tcW w:w="850" w:type="dxa"/>
            <w:tcBorders>
              <w:top w:val="nil"/>
              <w:left w:val="nil"/>
              <w:bottom w:val="single" w:sz="4" w:space="0" w:color="auto"/>
              <w:right w:val="single" w:sz="4" w:space="0" w:color="auto"/>
            </w:tcBorders>
            <w:vAlign w:val="center"/>
          </w:tcPr>
          <w:p w14:paraId="140F4A19" w14:textId="77777777" w:rsidR="00816A2E" w:rsidRPr="00816A2E" w:rsidRDefault="00816A2E" w:rsidP="00816A2E">
            <w:pPr>
              <w:jc w:val="center"/>
              <w:rPr>
                <w:snapToGrid w:val="0"/>
                <w:sz w:val="22"/>
                <w:szCs w:val="22"/>
              </w:rPr>
            </w:pPr>
            <w:r w:rsidRPr="00816A2E">
              <w:rPr>
                <w:snapToGrid w:val="0"/>
                <w:sz w:val="22"/>
                <w:szCs w:val="22"/>
              </w:rPr>
              <w:t>0,75</w:t>
            </w:r>
          </w:p>
        </w:tc>
      </w:tr>
      <w:tr w:rsidR="00816A2E" w:rsidRPr="00816A2E" w14:paraId="443535C3" w14:textId="77777777" w:rsidTr="009E53B0">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1B057DB" w14:textId="77777777" w:rsidR="00816A2E" w:rsidRPr="00816A2E" w:rsidRDefault="00816A2E" w:rsidP="00816A2E">
            <w:pPr>
              <w:jc w:val="center"/>
              <w:rPr>
                <w:sz w:val="22"/>
                <w:szCs w:val="22"/>
              </w:rPr>
            </w:pPr>
            <w:r w:rsidRPr="00816A2E">
              <w:rPr>
                <w:sz w:val="22"/>
                <w:szCs w:val="22"/>
              </w:rPr>
              <w:t>5</w:t>
            </w:r>
          </w:p>
        </w:tc>
        <w:tc>
          <w:tcPr>
            <w:tcW w:w="3514" w:type="dxa"/>
            <w:tcBorders>
              <w:top w:val="nil"/>
              <w:left w:val="nil"/>
              <w:bottom w:val="single" w:sz="4" w:space="0" w:color="auto"/>
              <w:right w:val="single" w:sz="4" w:space="0" w:color="auto"/>
            </w:tcBorders>
            <w:shd w:val="clear" w:color="auto" w:fill="auto"/>
            <w:vAlign w:val="center"/>
            <w:hideMark/>
          </w:tcPr>
          <w:p w14:paraId="05272835" w14:textId="77777777" w:rsidR="00816A2E" w:rsidRPr="00816A2E" w:rsidRDefault="00816A2E" w:rsidP="00816A2E">
            <w:pPr>
              <w:rPr>
                <w:sz w:val="22"/>
                <w:szCs w:val="22"/>
              </w:rPr>
            </w:pPr>
            <w:r w:rsidRPr="00816A2E">
              <w:rPr>
                <w:sz w:val="22"/>
                <w:szCs w:val="22"/>
              </w:rPr>
              <w:t>Операционные (подконтрольные)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4A3E1CD8" w14:textId="77777777" w:rsidR="00816A2E" w:rsidRPr="00816A2E" w:rsidRDefault="00816A2E" w:rsidP="00816A2E">
            <w:pPr>
              <w:ind w:left="-108"/>
              <w:jc w:val="center"/>
              <w:rPr>
                <w:sz w:val="22"/>
                <w:szCs w:val="22"/>
              </w:rPr>
            </w:pPr>
            <w:r w:rsidRPr="00816A2E">
              <w:rPr>
                <w:sz w:val="22"/>
                <w:szCs w:val="22"/>
              </w:rPr>
              <w:t>тыс. руб.</w:t>
            </w:r>
          </w:p>
        </w:tc>
        <w:tc>
          <w:tcPr>
            <w:tcW w:w="850" w:type="dxa"/>
            <w:tcBorders>
              <w:top w:val="nil"/>
              <w:left w:val="nil"/>
              <w:bottom w:val="single" w:sz="4" w:space="0" w:color="auto"/>
              <w:right w:val="single" w:sz="4" w:space="0" w:color="auto"/>
            </w:tcBorders>
            <w:shd w:val="clear" w:color="auto" w:fill="auto"/>
            <w:vAlign w:val="center"/>
          </w:tcPr>
          <w:p w14:paraId="4BE56F06" w14:textId="77777777" w:rsidR="00816A2E" w:rsidRPr="00816A2E" w:rsidRDefault="00816A2E" w:rsidP="00816A2E">
            <w:pPr>
              <w:jc w:val="center"/>
              <w:rPr>
                <w:bCs/>
                <w:snapToGrid w:val="0"/>
                <w:sz w:val="22"/>
                <w:szCs w:val="22"/>
              </w:rPr>
            </w:pPr>
            <w:r w:rsidRPr="00816A2E">
              <w:rPr>
                <w:snapToGrid w:val="0"/>
                <w:sz w:val="22"/>
                <w:szCs w:val="22"/>
              </w:rPr>
              <w:t>5 160</w:t>
            </w:r>
          </w:p>
        </w:tc>
        <w:tc>
          <w:tcPr>
            <w:tcW w:w="851" w:type="dxa"/>
            <w:tcBorders>
              <w:top w:val="nil"/>
              <w:left w:val="nil"/>
              <w:bottom w:val="single" w:sz="4" w:space="0" w:color="auto"/>
              <w:right w:val="single" w:sz="4" w:space="0" w:color="auto"/>
            </w:tcBorders>
            <w:shd w:val="clear" w:color="auto" w:fill="auto"/>
            <w:vAlign w:val="center"/>
          </w:tcPr>
          <w:p w14:paraId="3BE109E1" w14:textId="77777777" w:rsidR="00816A2E" w:rsidRPr="00816A2E" w:rsidRDefault="00816A2E" w:rsidP="00816A2E">
            <w:pPr>
              <w:jc w:val="center"/>
              <w:rPr>
                <w:bCs/>
                <w:snapToGrid w:val="0"/>
                <w:sz w:val="22"/>
                <w:szCs w:val="22"/>
              </w:rPr>
            </w:pPr>
            <w:r w:rsidRPr="00816A2E">
              <w:rPr>
                <w:snapToGrid w:val="0"/>
                <w:sz w:val="22"/>
                <w:szCs w:val="22"/>
              </w:rPr>
              <w:t>5 282</w:t>
            </w:r>
          </w:p>
        </w:tc>
        <w:tc>
          <w:tcPr>
            <w:tcW w:w="850" w:type="dxa"/>
            <w:tcBorders>
              <w:top w:val="nil"/>
              <w:left w:val="nil"/>
              <w:bottom w:val="single" w:sz="4" w:space="0" w:color="auto"/>
              <w:right w:val="single" w:sz="4" w:space="0" w:color="auto"/>
            </w:tcBorders>
            <w:vAlign w:val="center"/>
          </w:tcPr>
          <w:p w14:paraId="4344C844" w14:textId="77777777" w:rsidR="00816A2E" w:rsidRPr="00816A2E" w:rsidRDefault="00816A2E" w:rsidP="00816A2E">
            <w:pPr>
              <w:jc w:val="center"/>
              <w:rPr>
                <w:bCs/>
                <w:snapToGrid w:val="0"/>
                <w:sz w:val="22"/>
                <w:szCs w:val="22"/>
              </w:rPr>
            </w:pPr>
            <w:r w:rsidRPr="00816A2E">
              <w:rPr>
                <w:snapToGrid w:val="0"/>
                <w:sz w:val="22"/>
                <w:szCs w:val="22"/>
              </w:rPr>
              <w:t>5 580</w:t>
            </w:r>
          </w:p>
        </w:tc>
        <w:tc>
          <w:tcPr>
            <w:tcW w:w="851" w:type="dxa"/>
            <w:tcBorders>
              <w:top w:val="nil"/>
              <w:left w:val="nil"/>
              <w:bottom w:val="single" w:sz="4" w:space="0" w:color="auto"/>
              <w:right w:val="single" w:sz="4" w:space="0" w:color="auto"/>
            </w:tcBorders>
            <w:vAlign w:val="center"/>
          </w:tcPr>
          <w:p w14:paraId="40C3B624" w14:textId="77777777" w:rsidR="00816A2E" w:rsidRPr="00816A2E" w:rsidRDefault="00816A2E" w:rsidP="00816A2E">
            <w:pPr>
              <w:jc w:val="center"/>
              <w:rPr>
                <w:bCs/>
                <w:snapToGrid w:val="0"/>
                <w:sz w:val="22"/>
                <w:szCs w:val="22"/>
              </w:rPr>
            </w:pPr>
            <w:r w:rsidRPr="00816A2E">
              <w:rPr>
                <w:snapToGrid w:val="0"/>
                <w:sz w:val="22"/>
                <w:szCs w:val="22"/>
              </w:rPr>
              <w:t>6 286</w:t>
            </w:r>
          </w:p>
        </w:tc>
        <w:tc>
          <w:tcPr>
            <w:tcW w:w="850" w:type="dxa"/>
            <w:tcBorders>
              <w:top w:val="nil"/>
              <w:left w:val="nil"/>
              <w:bottom w:val="single" w:sz="4" w:space="0" w:color="auto"/>
              <w:right w:val="single" w:sz="4" w:space="0" w:color="auto"/>
            </w:tcBorders>
            <w:vAlign w:val="center"/>
          </w:tcPr>
          <w:p w14:paraId="2F2F49F6" w14:textId="77777777" w:rsidR="00816A2E" w:rsidRPr="00816A2E" w:rsidRDefault="00816A2E" w:rsidP="00816A2E">
            <w:pPr>
              <w:jc w:val="center"/>
              <w:rPr>
                <w:bCs/>
                <w:snapToGrid w:val="0"/>
                <w:sz w:val="22"/>
                <w:szCs w:val="22"/>
              </w:rPr>
            </w:pPr>
            <w:r w:rsidRPr="00816A2E">
              <w:rPr>
                <w:bCs/>
                <w:snapToGrid w:val="0"/>
                <w:sz w:val="22"/>
                <w:szCs w:val="22"/>
              </w:rPr>
              <w:t>6 590</w:t>
            </w:r>
          </w:p>
        </w:tc>
      </w:tr>
    </w:tbl>
    <w:p w14:paraId="485C5A0C" w14:textId="77777777" w:rsidR="00816A2E" w:rsidRPr="00816A2E" w:rsidRDefault="00816A2E" w:rsidP="00816A2E">
      <w:pPr>
        <w:tabs>
          <w:tab w:val="left" w:pos="1890"/>
        </w:tabs>
        <w:spacing w:before="240"/>
        <w:ind w:firstLine="720"/>
        <w:jc w:val="both"/>
        <w:rPr>
          <w:snapToGrid w:val="0"/>
          <w:sz w:val="28"/>
          <w:szCs w:val="28"/>
          <w:lang w:eastAsia="en-US"/>
        </w:rPr>
      </w:pPr>
      <w:r w:rsidRPr="00816A2E">
        <w:rPr>
          <w:snapToGrid w:val="0"/>
          <w:sz w:val="28"/>
          <w:szCs w:val="28"/>
          <w:lang w:eastAsia="en-US"/>
        </w:rPr>
        <w:t>* – первый год долгосрочного периода регулирования.</w:t>
      </w:r>
    </w:p>
    <w:p w14:paraId="19F760E5" w14:textId="77777777" w:rsidR="00816A2E" w:rsidRPr="00816A2E" w:rsidRDefault="00816A2E" w:rsidP="00816A2E">
      <w:pPr>
        <w:ind w:firstLine="709"/>
        <w:jc w:val="both"/>
        <w:rPr>
          <w:b/>
          <w:bCs/>
          <w:snapToGrid w:val="0"/>
          <w:sz w:val="28"/>
          <w:szCs w:val="28"/>
        </w:rPr>
      </w:pPr>
      <w:r w:rsidRPr="00816A2E">
        <w:rPr>
          <w:b/>
          <w:bCs/>
          <w:snapToGrid w:val="0"/>
          <w:sz w:val="28"/>
          <w:szCs w:val="28"/>
        </w:rPr>
        <w:t xml:space="preserve">2. Неподконтрольные расходы </w:t>
      </w:r>
    </w:p>
    <w:p w14:paraId="424CDF33" w14:textId="77777777" w:rsidR="00816A2E" w:rsidRPr="00816A2E" w:rsidRDefault="00816A2E" w:rsidP="00816A2E">
      <w:pPr>
        <w:ind w:firstLine="709"/>
        <w:jc w:val="both"/>
        <w:rPr>
          <w:snapToGrid w:val="0"/>
          <w:sz w:val="28"/>
          <w:szCs w:val="28"/>
        </w:rPr>
      </w:pPr>
      <w:r w:rsidRPr="00816A2E">
        <w:rPr>
          <w:snapToGrid w:val="0"/>
          <w:sz w:val="28"/>
          <w:szCs w:val="28"/>
        </w:rPr>
        <w:t xml:space="preserve">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816A2E">
        <w:rPr>
          <w:snapToGrid w:val="0"/>
          <w:sz w:val="28"/>
          <w:szCs w:val="28"/>
        </w:rPr>
        <w:br/>
      </w:r>
      <w:r w:rsidRPr="00816A2E">
        <w:rPr>
          <w:snapToGrid w:val="0"/>
          <w:sz w:val="28"/>
          <w:szCs w:val="28"/>
        </w:rPr>
        <w:lastRenderedPageBreak/>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1A1B6F3D" w14:textId="77777777" w:rsidR="00816A2E" w:rsidRPr="00816A2E" w:rsidRDefault="00816A2E" w:rsidP="00816A2E">
      <w:pPr>
        <w:ind w:firstLine="709"/>
        <w:jc w:val="both"/>
        <w:rPr>
          <w:snapToGrid w:val="0"/>
          <w:sz w:val="28"/>
          <w:szCs w:val="28"/>
        </w:rPr>
      </w:pPr>
    </w:p>
    <w:p w14:paraId="2987241E" w14:textId="77777777" w:rsidR="00816A2E" w:rsidRPr="00816A2E" w:rsidRDefault="00816A2E" w:rsidP="00816A2E">
      <w:pPr>
        <w:ind w:firstLine="709"/>
        <w:jc w:val="both"/>
        <w:rPr>
          <w:snapToGrid w:val="0"/>
          <w:sz w:val="28"/>
          <w:szCs w:val="28"/>
        </w:rPr>
      </w:pPr>
      <w:bookmarkStart w:id="89" w:name="_Hlk114578744"/>
      <w:r w:rsidRPr="00816A2E">
        <w:rPr>
          <w:snapToGrid w:val="0"/>
          <w:sz w:val="28"/>
          <w:szCs w:val="28"/>
        </w:rPr>
        <w:t>В подтверждение расходов на оплату услуг, оказываемых организациями, осуществляющими регулируемые виды деятельности представлена следующая документация:</w:t>
      </w:r>
    </w:p>
    <w:p w14:paraId="40816C23" w14:textId="77777777" w:rsidR="00816A2E" w:rsidRPr="00816A2E" w:rsidRDefault="00816A2E" w:rsidP="00816A2E">
      <w:pPr>
        <w:ind w:firstLine="709"/>
        <w:jc w:val="both"/>
        <w:rPr>
          <w:snapToGrid w:val="0"/>
          <w:sz w:val="28"/>
          <w:szCs w:val="28"/>
        </w:rPr>
      </w:pPr>
      <w:r w:rsidRPr="00816A2E">
        <w:rPr>
          <w:snapToGrid w:val="0"/>
          <w:sz w:val="28"/>
          <w:szCs w:val="28"/>
        </w:rPr>
        <w:t xml:space="preserve">Оборотно-сальдовая ведомость по расходам на водоотведение </w:t>
      </w:r>
      <w:r w:rsidRPr="00816A2E">
        <w:rPr>
          <w:snapToGrid w:val="0"/>
          <w:sz w:val="28"/>
          <w:szCs w:val="28"/>
        </w:rPr>
        <w:br/>
        <w:t>по котельной ст. Новокузнецк-Сортировочный за 2023 г. (в том числе ПДК) (DOCS.FORM.6.42. Часть 2. Том 17. ОСВ покупка стоков и ПДК котельная ст. Новокузнецк-Сортировочный).</w:t>
      </w:r>
    </w:p>
    <w:p w14:paraId="401E615E" w14:textId="77777777" w:rsidR="00816A2E" w:rsidRPr="00816A2E" w:rsidRDefault="00816A2E" w:rsidP="00816A2E">
      <w:pPr>
        <w:ind w:firstLine="709"/>
        <w:jc w:val="both"/>
        <w:rPr>
          <w:snapToGrid w:val="0"/>
          <w:sz w:val="28"/>
          <w:szCs w:val="28"/>
        </w:rPr>
      </w:pPr>
      <w:r w:rsidRPr="00816A2E">
        <w:rPr>
          <w:snapToGrid w:val="0"/>
          <w:sz w:val="28"/>
          <w:szCs w:val="28"/>
        </w:rPr>
        <w:t xml:space="preserve">Счета-фактуры, акты на водоснабжение и водоотведение </w:t>
      </w:r>
      <w:r w:rsidRPr="00816A2E">
        <w:rPr>
          <w:snapToGrid w:val="0"/>
          <w:sz w:val="28"/>
          <w:szCs w:val="28"/>
        </w:rPr>
        <w:br/>
        <w:t>ООО «Водоканал» за 2023 год (DOCS.FORM.6.42. Часть 1. Том 10. Расходы на оплату услуг, оказываемых организациями, осуществляющими регулируемые виды деятельности. Счф ООО Водоканал 2023).</w:t>
      </w:r>
    </w:p>
    <w:p w14:paraId="688A2724"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Эксперты проанализировали оборотно-сальдовую ведомость </w:t>
      </w:r>
      <w:r w:rsidRPr="00816A2E">
        <w:rPr>
          <w:snapToGrid w:val="0"/>
          <w:sz w:val="28"/>
          <w:szCs w:val="28"/>
        </w:rPr>
        <w:br/>
        <w:t xml:space="preserve">по расходам на водоотведение по котельной ст. Новокузнецк-Сортировочный </w:t>
      </w:r>
      <w:r w:rsidRPr="00816A2E">
        <w:rPr>
          <w:snapToGrid w:val="0"/>
          <w:sz w:val="28"/>
          <w:szCs w:val="28"/>
        </w:rPr>
        <w:br/>
        <w:t xml:space="preserve">за 2023 г. Сумма затрат по факту 2023 года, по данным ОСВ, составляет </w:t>
      </w:r>
      <w:r w:rsidRPr="00816A2E">
        <w:rPr>
          <w:snapToGrid w:val="0"/>
          <w:sz w:val="28"/>
          <w:szCs w:val="28"/>
        </w:rPr>
        <w:br/>
      </w:r>
      <w:r w:rsidRPr="00816A2E">
        <w:rPr>
          <w:b/>
          <w:bCs/>
          <w:snapToGrid w:val="0"/>
          <w:sz w:val="28"/>
          <w:szCs w:val="28"/>
        </w:rPr>
        <w:t xml:space="preserve">732 тыс. руб. </w:t>
      </w:r>
      <w:r w:rsidRPr="00816A2E">
        <w:rPr>
          <w:snapToGrid w:val="0"/>
          <w:sz w:val="28"/>
          <w:szCs w:val="28"/>
        </w:rPr>
        <w:t>Эксперты признают данные расходы экономически обоснованными.</w:t>
      </w:r>
    </w:p>
    <w:p w14:paraId="170C81AC" w14:textId="77777777" w:rsidR="00816A2E" w:rsidRPr="00816A2E" w:rsidRDefault="00816A2E" w:rsidP="00816A2E">
      <w:pPr>
        <w:tabs>
          <w:tab w:val="left" w:pos="1890"/>
        </w:tabs>
        <w:ind w:firstLine="709"/>
        <w:jc w:val="both"/>
        <w:rPr>
          <w:snapToGrid w:val="0"/>
          <w:sz w:val="28"/>
          <w:szCs w:val="28"/>
        </w:rPr>
      </w:pPr>
    </w:p>
    <w:p w14:paraId="55D7650C"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В подтверждение расходов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предприятием представлена следующая документация:</w:t>
      </w:r>
    </w:p>
    <w:bookmarkEnd w:id="89"/>
    <w:p w14:paraId="434C54BA" w14:textId="77777777" w:rsidR="00816A2E" w:rsidRPr="00816A2E" w:rsidRDefault="00816A2E" w:rsidP="00816A2E">
      <w:pPr>
        <w:ind w:firstLine="709"/>
        <w:jc w:val="both"/>
        <w:rPr>
          <w:snapToGrid w:val="0"/>
          <w:sz w:val="28"/>
          <w:szCs w:val="28"/>
        </w:rPr>
      </w:pPr>
      <w:r w:rsidRPr="00816A2E">
        <w:rPr>
          <w:snapToGrid w:val="0"/>
          <w:sz w:val="28"/>
          <w:szCs w:val="28"/>
        </w:rPr>
        <w:t xml:space="preserve">Декларация платы за негативное воздействие Новокузнецк-Сортировочный за 2023 год (DOCS.FORM.6.42. Часть 1. Том 11. Плата </w:t>
      </w:r>
      <w:r w:rsidRPr="00816A2E">
        <w:rPr>
          <w:snapToGrid w:val="0"/>
          <w:sz w:val="28"/>
          <w:szCs w:val="28"/>
        </w:rPr>
        <w:br/>
        <w:t xml:space="preserve">за выбросы и сбросы загрязняющих веществ в окружающую среду. Декларация НВОС Часть 1, стр. 324-328). Сумма платы за выбросы, </w:t>
      </w:r>
      <w:r w:rsidRPr="00816A2E">
        <w:rPr>
          <w:snapToGrid w:val="0"/>
          <w:sz w:val="28"/>
          <w:szCs w:val="28"/>
        </w:rPr>
        <w:br/>
        <w:t xml:space="preserve">в пределах </w:t>
      </w:r>
      <w:r w:rsidRPr="00816A2E">
        <w:rPr>
          <w:bCs/>
          <w:snapToGrid w:val="0"/>
          <w:sz w:val="28"/>
          <w:szCs w:val="28"/>
        </w:rPr>
        <w:t>ПДВ</w:t>
      </w:r>
      <w:r w:rsidRPr="00816A2E">
        <w:rPr>
          <w:b/>
          <w:bCs/>
          <w:snapToGrid w:val="0"/>
          <w:sz w:val="28"/>
          <w:szCs w:val="28"/>
        </w:rPr>
        <w:t xml:space="preserve"> </w:t>
      </w:r>
      <w:r w:rsidRPr="00816A2E">
        <w:rPr>
          <w:snapToGrid w:val="0"/>
          <w:sz w:val="28"/>
          <w:szCs w:val="28"/>
        </w:rPr>
        <w:t xml:space="preserve">составила </w:t>
      </w:r>
      <w:r w:rsidRPr="00816A2E">
        <w:rPr>
          <w:b/>
          <w:snapToGrid w:val="0"/>
          <w:sz w:val="28"/>
          <w:szCs w:val="28"/>
        </w:rPr>
        <w:t>8 тыс. руб.</w:t>
      </w:r>
    </w:p>
    <w:p w14:paraId="625B3577"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Эксперты признают данные расходы экономически обоснованными.</w:t>
      </w:r>
    </w:p>
    <w:p w14:paraId="601F0486" w14:textId="77777777" w:rsidR="00816A2E" w:rsidRPr="00816A2E" w:rsidRDefault="00816A2E" w:rsidP="00816A2E">
      <w:pPr>
        <w:ind w:firstLine="709"/>
        <w:jc w:val="both"/>
        <w:rPr>
          <w:snapToGrid w:val="0"/>
          <w:sz w:val="28"/>
          <w:szCs w:val="28"/>
        </w:rPr>
      </w:pPr>
    </w:p>
    <w:p w14:paraId="20FD70E8"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В подтверждение расходов по уплате налога на имущество предприятием представлены следующие документы:</w:t>
      </w:r>
    </w:p>
    <w:p w14:paraId="35E14129" w14:textId="77777777" w:rsidR="00816A2E" w:rsidRPr="00816A2E" w:rsidRDefault="00816A2E" w:rsidP="00816A2E">
      <w:pPr>
        <w:ind w:firstLine="709"/>
        <w:jc w:val="both"/>
        <w:rPr>
          <w:snapToGrid w:val="0"/>
          <w:sz w:val="28"/>
          <w:szCs w:val="28"/>
        </w:rPr>
      </w:pPr>
      <w:r w:rsidRPr="00816A2E">
        <w:rPr>
          <w:snapToGrid w:val="0"/>
          <w:sz w:val="28"/>
          <w:szCs w:val="28"/>
        </w:rPr>
        <w:t xml:space="preserve">Ведомость расчета стоимости имущества обособленного подразделения котельная Новокузнецк ТЧ 2023 на сумму 143 тыс. руб. (DOCS.FORM.6.42. Часть 1. Том 12. Налог на имущество. ОСВ налог </w:t>
      </w:r>
      <w:r w:rsidRPr="00816A2E">
        <w:rPr>
          <w:snapToGrid w:val="0"/>
          <w:sz w:val="28"/>
          <w:szCs w:val="28"/>
        </w:rPr>
        <w:br/>
        <w:t>на имущество котельная Новокузнецк ТЧ 2023 г).</w:t>
      </w:r>
    </w:p>
    <w:p w14:paraId="1D8D834F" w14:textId="77777777" w:rsidR="00816A2E" w:rsidRPr="00816A2E" w:rsidRDefault="00816A2E" w:rsidP="00816A2E">
      <w:pPr>
        <w:ind w:firstLine="709"/>
        <w:jc w:val="both"/>
        <w:rPr>
          <w:snapToGrid w:val="0"/>
          <w:sz w:val="28"/>
          <w:szCs w:val="28"/>
        </w:rPr>
      </w:pPr>
      <w:r w:rsidRPr="00816A2E">
        <w:rPr>
          <w:snapToGrid w:val="0"/>
          <w:sz w:val="28"/>
          <w:szCs w:val="28"/>
        </w:rPr>
        <w:t>Свидетельства о государственной регистрации права по котельным (DOCS.FORM.6.42. Часть 1. Том 1. Учредительные документы. Свидетельство 42 АА 737352. Свидетельство 42 АА 750413. Свидетельство 42 АА 765546. Свидетельство 42 АА 767375. Свидетельство 42 АВ 968257. Свидетельство 42 АД 827537. Свидетельство новое 42 АД 369116).</w:t>
      </w:r>
    </w:p>
    <w:p w14:paraId="58F33721" w14:textId="77777777" w:rsidR="00816A2E" w:rsidRPr="00816A2E" w:rsidRDefault="00816A2E" w:rsidP="00816A2E">
      <w:pPr>
        <w:ind w:firstLine="709"/>
        <w:jc w:val="both"/>
        <w:rPr>
          <w:snapToGrid w:val="0"/>
          <w:sz w:val="28"/>
          <w:szCs w:val="28"/>
        </w:rPr>
      </w:pPr>
      <w:r w:rsidRPr="00816A2E">
        <w:rPr>
          <w:snapToGrid w:val="0"/>
          <w:sz w:val="28"/>
          <w:szCs w:val="28"/>
        </w:rPr>
        <w:lastRenderedPageBreak/>
        <w:t xml:space="preserve">Налоговые декларации по налогу на имущество организаций за 2023 год (DOCS.FORM.6.42. Часть 1. Том 12. Налог на имущество. Декларация </w:t>
      </w:r>
      <w:r w:rsidRPr="00816A2E">
        <w:rPr>
          <w:snapToGrid w:val="0"/>
          <w:sz w:val="28"/>
          <w:szCs w:val="28"/>
        </w:rPr>
        <w:br/>
        <w:t>по Кемеровской области кадастр НИ 2023).</w:t>
      </w:r>
    </w:p>
    <w:p w14:paraId="0596C722" w14:textId="77777777" w:rsidR="00816A2E" w:rsidRPr="00816A2E" w:rsidRDefault="00816A2E" w:rsidP="00816A2E">
      <w:pPr>
        <w:ind w:firstLine="709"/>
        <w:jc w:val="both"/>
        <w:rPr>
          <w:snapToGrid w:val="0"/>
          <w:sz w:val="28"/>
          <w:szCs w:val="28"/>
        </w:rPr>
      </w:pPr>
      <w:r w:rsidRPr="00816A2E">
        <w:rPr>
          <w:snapToGrid w:val="0"/>
          <w:sz w:val="28"/>
          <w:szCs w:val="28"/>
        </w:rPr>
        <w:t>Инвентарные карточки учета объектов основных средств по котельной ст. Новокузнецк-Сортировочный (DOCS.FORM.6.42. Часть 2. Том 17. Амортизация. Инвентарные карточки. Новокузнецк).</w:t>
      </w:r>
    </w:p>
    <w:p w14:paraId="0462042D" w14:textId="77777777" w:rsidR="00816A2E" w:rsidRPr="00816A2E" w:rsidRDefault="00816A2E" w:rsidP="00816A2E">
      <w:pPr>
        <w:tabs>
          <w:tab w:val="left" w:pos="1890"/>
        </w:tabs>
        <w:ind w:firstLine="709"/>
        <w:jc w:val="both"/>
        <w:rPr>
          <w:sz w:val="28"/>
          <w:szCs w:val="20"/>
        </w:rPr>
      </w:pPr>
      <w:r w:rsidRPr="00816A2E">
        <w:rPr>
          <w:sz w:val="28"/>
          <w:szCs w:val="20"/>
        </w:rPr>
        <w:t>Так как не во всех инвентарных карточках отражена дата ввода объекта в эксплуатацию, то рассчитать налог на имущество не представляется возможным.</w:t>
      </w:r>
    </w:p>
    <w:p w14:paraId="3F46D4E4"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Эксперты проанализировали, представленную предприятием ведомость расчета налога на имущество за 2023 год по котельной ТЧ-15 </w:t>
      </w:r>
      <w:r w:rsidRPr="00816A2E">
        <w:rPr>
          <w:snapToGrid w:val="0"/>
          <w:sz w:val="28"/>
          <w:szCs w:val="28"/>
        </w:rPr>
        <w:br/>
        <w:t xml:space="preserve">на ст. Новокузнецк-Сортировочный на сумму 143 тыс. руб., и согласились </w:t>
      </w:r>
      <w:r w:rsidRPr="00816A2E">
        <w:rPr>
          <w:snapToGrid w:val="0"/>
          <w:sz w:val="28"/>
          <w:szCs w:val="28"/>
        </w:rPr>
        <w:br/>
        <w:t xml:space="preserve">с её достоверностью. Налог на имущество на 2023 год принимается по факту 2023 года и составляет </w:t>
      </w:r>
      <w:r w:rsidRPr="00816A2E">
        <w:rPr>
          <w:b/>
          <w:snapToGrid w:val="0"/>
          <w:sz w:val="28"/>
          <w:szCs w:val="28"/>
        </w:rPr>
        <w:t xml:space="preserve">143 тыс. руб. </w:t>
      </w:r>
    </w:p>
    <w:p w14:paraId="1B61FE8E" w14:textId="77777777" w:rsidR="00816A2E" w:rsidRPr="00816A2E" w:rsidRDefault="00816A2E" w:rsidP="00816A2E">
      <w:pPr>
        <w:ind w:firstLine="709"/>
        <w:jc w:val="both"/>
        <w:rPr>
          <w:snapToGrid w:val="0"/>
          <w:sz w:val="28"/>
          <w:szCs w:val="28"/>
          <w:lang w:eastAsia="en-US"/>
        </w:rPr>
      </w:pPr>
    </w:p>
    <w:p w14:paraId="196F4B41" w14:textId="77777777" w:rsidR="00816A2E" w:rsidRPr="00816A2E" w:rsidRDefault="00816A2E" w:rsidP="00816A2E">
      <w:pPr>
        <w:ind w:firstLine="709"/>
        <w:jc w:val="both"/>
        <w:rPr>
          <w:snapToGrid w:val="0"/>
          <w:sz w:val="28"/>
          <w:szCs w:val="28"/>
          <w:lang w:eastAsia="en-US"/>
        </w:rPr>
      </w:pPr>
      <w:r w:rsidRPr="00816A2E">
        <w:rPr>
          <w:snapToGrid w:val="0"/>
          <w:sz w:val="28"/>
          <w:szCs w:val="28"/>
          <w:lang w:eastAsia="en-US"/>
        </w:rPr>
        <w:t>В подтверждение расходов по уплате отчислений на социальные нужды предприятием представлена следующая документация:</w:t>
      </w:r>
    </w:p>
    <w:p w14:paraId="5DA6C2E5" w14:textId="77777777" w:rsidR="00816A2E" w:rsidRPr="00816A2E" w:rsidRDefault="00816A2E" w:rsidP="00816A2E">
      <w:pPr>
        <w:ind w:firstLine="709"/>
        <w:jc w:val="both"/>
        <w:rPr>
          <w:snapToGrid w:val="0"/>
          <w:sz w:val="28"/>
          <w:szCs w:val="28"/>
          <w:lang w:eastAsia="en-US"/>
        </w:rPr>
      </w:pPr>
      <w:r w:rsidRPr="00816A2E">
        <w:rPr>
          <w:snapToGrid w:val="0"/>
          <w:sz w:val="28"/>
          <w:szCs w:val="28"/>
          <w:lang w:eastAsia="en-US"/>
        </w:rPr>
        <w:t xml:space="preserve">Приказ ФСС РФ от 30.09.2022 № 79-А «Об отказе в установлении скидки к страховому тарифу на обязательное социальное страхование </w:t>
      </w:r>
      <w:r w:rsidRPr="00816A2E">
        <w:rPr>
          <w:snapToGrid w:val="0"/>
          <w:sz w:val="28"/>
          <w:szCs w:val="28"/>
          <w:lang w:eastAsia="en-US"/>
        </w:rPr>
        <w:br/>
        <w:t xml:space="preserve">от несчастных случаев на производстве и профессиональных заболеваний» (DOCS.FORM.6.42. Часть 1. Том 1. Учредительные документы. Приказ </w:t>
      </w:r>
      <w:r w:rsidRPr="00816A2E">
        <w:rPr>
          <w:snapToGrid w:val="0"/>
          <w:sz w:val="28"/>
          <w:szCs w:val="28"/>
          <w:lang w:eastAsia="en-US"/>
        </w:rPr>
        <w:br/>
        <w:t>по скидкам от 30.09.2022 № 79-А).</w:t>
      </w:r>
    </w:p>
    <w:p w14:paraId="618FB391" w14:textId="77777777" w:rsidR="00816A2E" w:rsidRPr="00816A2E" w:rsidRDefault="00816A2E" w:rsidP="00816A2E">
      <w:pPr>
        <w:ind w:firstLine="709"/>
        <w:jc w:val="both"/>
        <w:rPr>
          <w:snapToGrid w:val="0"/>
          <w:sz w:val="28"/>
          <w:szCs w:val="28"/>
          <w:lang w:eastAsia="en-US"/>
        </w:rPr>
      </w:pPr>
      <w:r w:rsidRPr="00816A2E">
        <w:rPr>
          <w:snapToGrid w:val="0"/>
          <w:sz w:val="28"/>
          <w:szCs w:val="28"/>
          <w:lang w:eastAsia="en-US"/>
        </w:rPr>
        <w:t>Начисление заработной платы за 2023 год по административно-управленческому персоналу (по всем котельным) (DOCS.FORM.6.42. Часть 1. Том 4. Расходы на оплату труда. Ведомость начисленной заработной платы АУР 2023).</w:t>
      </w:r>
    </w:p>
    <w:p w14:paraId="60E89C7D" w14:textId="77777777" w:rsidR="00816A2E" w:rsidRPr="00816A2E" w:rsidRDefault="00816A2E" w:rsidP="00816A2E">
      <w:pPr>
        <w:ind w:firstLine="709"/>
        <w:jc w:val="both"/>
        <w:rPr>
          <w:snapToGrid w:val="0"/>
          <w:sz w:val="28"/>
          <w:szCs w:val="28"/>
          <w:lang w:eastAsia="en-US"/>
        </w:rPr>
      </w:pPr>
      <w:r w:rsidRPr="00816A2E">
        <w:rPr>
          <w:snapToGrid w:val="0"/>
          <w:sz w:val="28"/>
          <w:szCs w:val="28"/>
          <w:lang w:eastAsia="en-US"/>
        </w:rPr>
        <w:t>Ведомость начисления заработной платы за 2023 год по прочему персоналу (по всем котельным) (DOCS.FORM.6.42. Часть 1. Том 4. Расходы на оплату труда. Ведомость начисления заработной платы прочий персонал 2023).</w:t>
      </w:r>
    </w:p>
    <w:p w14:paraId="56C846F1" w14:textId="77777777" w:rsidR="00816A2E" w:rsidRPr="00816A2E" w:rsidRDefault="00816A2E" w:rsidP="00816A2E">
      <w:pPr>
        <w:ind w:firstLine="709"/>
        <w:jc w:val="both"/>
        <w:rPr>
          <w:snapToGrid w:val="0"/>
          <w:sz w:val="28"/>
          <w:szCs w:val="28"/>
          <w:lang w:eastAsia="en-US"/>
        </w:rPr>
      </w:pPr>
      <w:r w:rsidRPr="00816A2E">
        <w:rPr>
          <w:snapToGrid w:val="0"/>
          <w:sz w:val="28"/>
          <w:szCs w:val="28"/>
          <w:lang w:eastAsia="en-US"/>
        </w:rPr>
        <w:t>Ведомость распределения фактических расходов по заработной плате АУР, прочий персонал, АВР за 12 мес. 2023 г. (прямо пропорционально фонду оплаты труда ППР), рублей (DOCS.FORM.6.42. Часть 1. Том 4. Расходы на оплату труда. Распределение зарплаты АУР 2023).</w:t>
      </w:r>
    </w:p>
    <w:p w14:paraId="5C567C17" w14:textId="77777777" w:rsidR="00816A2E" w:rsidRPr="00816A2E" w:rsidRDefault="00816A2E" w:rsidP="00816A2E">
      <w:pPr>
        <w:ind w:firstLine="709"/>
        <w:jc w:val="both"/>
        <w:rPr>
          <w:snapToGrid w:val="0"/>
          <w:sz w:val="28"/>
          <w:szCs w:val="28"/>
          <w:lang w:eastAsia="en-US"/>
        </w:rPr>
      </w:pPr>
      <w:r w:rsidRPr="00816A2E">
        <w:rPr>
          <w:snapToGrid w:val="0"/>
          <w:sz w:val="28"/>
          <w:szCs w:val="28"/>
          <w:lang w:eastAsia="en-US"/>
        </w:rPr>
        <w:t>Расчет процента распределения накладных расходов (прямо пропорционально ФОТ ППР за 2023 год) (DOCS.FORM.6.42. Часть 1. Том 4. Расходы на оплату труда. Ведомость заработной платы по видам услуг).</w:t>
      </w:r>
    </w:p>
    <w:p w14:paraId="7CE377D0" w14:textId="77777777" w:rsidR="00816A2E" w:rsidRPr="00816A2E" w:rsidRDefault="00816A2E" w:rsidP="00816A2E">
      <w:pPr>
        <w:tabs>
          <w:tab w:val="left" w:pos="1890"/>
        </w:tabs>
        <w:ind w:firstLine="851"/>
        <w:jc w:val="both"/>
        <w:rPr>
          <w:snapToGrid w:val="0"/>
          <w:sz w:val="28"/>
          <w:szCs w:val="28"/>
          <w:lang w:eastAsia="en-US"/>
        </w:rPr>
      </w:pPr>
      <w:r w:rsidRPr="00816A2E">
        <w:rPr>
          <w:snapToGrid w:val="0"/>
          <w:sz w:val="28"/>
          <w:szCs w:val="28"/>
          <w:lang w:eastAsia="en-US"/>
        </w:rPr>
        <w:t xml:space="preserve">Начисление заработной платы за 2023 год по котельной </w:t>
      </w:r>
      <w:r w:rsidRPr="00816A2E">
        <w:rPr>
          <w:snapToGrid w:val="0"/>
          <w:sz w:val="28"/>
          <w:szCs w:val="28"/>
          <w:lang w:eastAsia="en-US"/>
        </w:rPr>
        <w:br/>
        <w:t xml:space="preserve">ст. Новокузнецк-Сортировочный (только ремонтный персонал) (DOCS.FORM.6.42. Часть 2. Том 17. ОСВ по заработной плате котельная </w:t>
      </w:r>
      <w:r w:rsidRPr="00816A2E">
        <w:rPr>
          <w:snapToGrid w:val="0"/>
          <w:sz w:val="28"/>
          <w:szCs w:val="28"/>
          <w:lang w:eastAsia="en-US"/>
        </w:rPr>
        <w:br/>
        <w:t>ст. Новокузнецк-Сортировочный 2023).</w:t>
      </w:r>
    </w:p>
    <w:p w14:paraId="3D785143" w14:textId="77777777" w:rsidR="00816A2E" w:rsidRPr="00816A2E" w:rsidRDefault="00816A2E" w:rsidP="00816A2E">
      <w:pPr>
        <w:tabs>
          <w:tab w:val="left" w:pos="1890"/>
        </w:tabs>
        <w:ind w:firstLine="851"/>
        <w:jc w:val="both"/>
        <w:rPr>
          <w:sz w:val="28"/>
          <w:szCs w:val="28"/>
        </w:rPr>
      </w:pPr>
      <w:r w:rsidRPr="00816A2E">
        <w:rPr>
          <w:sz w:val="28"/>
          <w:szCs w:val="28"/>
        </w:rPr>
        <w:t>Эксперты произвели расчет затрат на отчисления на социальные нужды на 2023 год: (25 680 тыс. руб. (фактический ФОТ за 2023 год по сфере деятельности «теплоснабжение», АУР)</w:t>
      </w:r>
      <w:r w:rsidRPr="00816A2E">
        <w:rPr>
          <w:snapToGrid w:val="0"/>
          <w:sz w:val="28"/>
          <w:szCs w:val="28"/>
        </w:rPr>
        <w:t xml:space="preserve"> × 16,50 % (процент отчислений </w:t>
      </w:r>
      <w:r w:rsidRPr="00816A2E">
        <w:rPr>
          <w:snapToGrid w:val="0"/>
          <w:sz w:val="28"/>
          <w:szCs w:val="28"/>
        </w:rPr>
        <w:br/>
        <w:t xml:space="preserve">на котельную ТЧ-15 на ст. Новокузнецк-Сортировочный) + 18 238 тыс. руб. </w:t>
      </w:r>
      <w:r w:rsidRPr="00816A2E">
        <w:rPr>
          <w:snapToGrid w:val="0"/>
          <w:sz w:val="28"/>
          <w:szCs w:val="28"/>
        </w:rPr>
        <w:lastRenderedPageBreak/>
        <w:t>(</w:t>
      </w:r>
      <w:r w:rsidRPr="00816A2E">
        <w:rPr>
          <w:sz w:val="28"/>
          <w:szCs w:val="28"/>
        </w:rPr>
        <w:t xml:space="preserve">фактический ФОТ за 2023 год ремонтного персонала по котельной </w:t>
      </w:r>
      <w:r w:rsidRPr="00816A2E">
        <w:rPr>
          <w:snapToGrid w:val="0"/>
          <w:sz w:val="28"/>
          <w:szCs w:val="28"/>
        </w:rPr>
        <w:t xml:space="preserve">ТЧ-15 </w:t>
      </w:r>
      <w:r w:rsidRPr="00816A2E">
        <w:rPr>
          <w:snapToGrid w:val="0"/>
          <w:sz w:val="28"/>
          <w:szCs w:val="28"/>
        </w:rPr>
        <w:br/>
        <w:t>на ст. Новокузнецк-Сортировочный</w:t>
      </w:r>
      <w:r w:rsidRPr="00816A2E">
        <w:rPr>
          <w:sz w:val="28"/>
          <w:szCs w:val="28"/>
        </w:rPr>
        <w:t xml:space="preserve">)) </w:t>
      </w:r>
      <w:r w:rsidRPr="00816A2E">
        <w:rPr>
          <w:snapToGrid w:val="0"/>
          <w:sz w:val="28"/>
          <w:szCs w:val="28"/>
        </w:rPr>
        <w:t xml:space="preserve">× 30,40 % (ставка ЕСН ) = </w:t>
      </w:r>
      <w:r w:rsidRPr="00816A2E">
        <w:rPr>
          <w:b/>
          <w:snapToGrid w:val="0"/>
          <w:sz w:val="28"/>
          <w:szCs w:val="28"/>
        </w:rPr>
        <w:t>6 832 тыс. руб.</w:t>
      </w:r>
    </w:p>
    <w:p w14:paraId="4BD243FE" w14:textId="77777777" w:rsidR="00816A2E" w:rsidRPr="00816A2E" w:rsidRDefault="00816A2E" w:rsidP="00816A2E">
      <w:pPr>
        <w:ind w:firstLine="709"/>
        <w:jc w:val="both"/>
        <w:rPr>
          <w:snapToGrid w:val="0"/>
          <w:sz w:val="28"/>
          <w:szCs w:val="28"/>
          <w:lang w:eastAsia="en-US"/>
        </w:rPr>
      </w:pPr>
      <w:r w:rsidRPr="00816A2E">
        <w:rPr>
          <w:snapToGrid w:val="0"/>
          <w:sz w:val="28"/>
          <w:szCs w:val="28"/>
          <w:lang w:eastAsia="en-US"/>
        </w:rPr>
        <w:t xml:space="preserve">В подтверждение величины амортизации основных средств </w:t>
      </w:r>
      <w:r w:rsidRPr="00816A2E">
        <w:rPr>
          <w:snapToGrid w:val="0"/>
          <w:sz w:val="28"/>
          <w:szCs w:val="28"/>
          <w:lang w:eastAsia="en-US"/>
        </w:rPr>
        <w:br/>
        <w:t>и нематериальных активов предприятием представлена следующая документация:</w:t>
      </w:r>
    </w:p>
    <w:p w14:paraId="5C873A25" w14:textId="77777777" w:rsidR="00816A2E" w:rsidRPr="00816A2E" w:rsidRDefault="00816A2E" w:rsidP="00816A2E">
      <w:pPr>
        <w:ind w:firstLine="709"/>
        <w:jc w:val="both"/>
        <w:rPr>
          <w:snapToGrid w:val="0"/>
          <w:sz w:val="28"/>
          <w:szCs w:val="28"/>
          <w:lang w:eastAsia="en-US"/>
        </w:rPr>
      </w:pPr>
      <w:r w:rsidRPr="00816A2E">
        <w:rPr>
          <w:snapToGrid w:val="0"/>
          <w:sz w:val="28"/>
          <w:szCs w:val="28"/>
          <w:lang w:eastAsia="en-US"/>
        </w:rPr>
        <w:t xml:space="preserve">Ведомость амортизационных начислений по котельной </w:t>
      </w:r>
      <w:r w:rsidRPr="00816A2E">
        <w:rPr>
          <w:snapToGrid w:val="0"/>
          <w:sz w:val="28"/>
          <w:szCs w:val="28"/>
          <w:lang w:eastAsia="en-US"/>
        </w:rPr>
        <w:br/>
        <w:t>ст. Новокузнецк-Сортировочный за 2023 год (DOCS.FORM.6.42. Часть 2. Том 17. Ведомость амортизационных отчислений Новокузнецк ТЧ 2023 г)</w:t>
      </w:r>
    </w:p>
    <w:p w14:paraId="4ACE733C" w14:textId="77777777" w:rsidR="00816A2E" w:rsidRPr="00816A2E" w:rsidRDefault="00816A2E" w:rsidP="00816A2E">
      <w:pPr>
        <w:ind w:firstLine="709"/>
        <w:jc w:val="both"/>
        <w:rPr>
          <w:snapToGrid w:val="0"/>
          <w:sz w:val="28"/>
          <w:szCs w:val="28"/>
          <w:lang w:eastAsia="en-US"/>
        </w:rPr>
      </w:pPr>
      <w:r w:rsidRPr="00816A2E">
        <w:rPr>
          <w:snapToGrid w:val="0"/>
          <w:sz w:val="28"/>
          <w:szCs w:val="28"/>
          <w:lang w:eastAsia="en-US"/>
        </w:rPr>
        <w:t>Инвентарные карточки учета объектов основных средств по котельной ст. Новокузнецк-Сортировочный (DOCS.FORM.6.42. Часть 2. Том 17. Амортизация. Инвентарные карточки. Новокузнецк).</w:t>
      </w:r>
    </w:p>
    <w:p w14:paraId="6D279DCF" w14:textId="77777777" w:rsidR="00816A2E" w:rsidRPr="00816A2E" w:rsidRDefault="00816A2E" w:rsidP="00816A2E">
      <w:pPr>
        <w:ind w:firstLine="709"/>
        <w:jc w:val="both"/>
        <w:rPr>
          <w:snapToGrid w:val="0"/>
          <w:sz w:val="28"/>
          <w:szCs w:val="28"/>
        </w:rPr>
      </w:pPr>
      <w:r w:rsidRPr="00816A2E">
        <w:rPr>
          <w:snapToGrid w:val="0"/>
          <w:sz w:val="28"/>
          <w:szCs w:val="28"/>
        </w:rPr>
        <w:t xml:space="preserve">Эксперты проанализировали представленную ведомость амортизационных отчислений. </w:t>
      </w:r>
    </w:p>
    <w:p w14:paraId="23DE0650" w14:textId="77777777" w:rsidR="00816A2E" w:rsidRPr="00816A2E" w:rsidRDefault="00816A2E" w:rsidP="00816A2E">
      <w:pPr>
        <w:ind w:firstLine="709"/>
        <w:jc w:val="both"/>
        <w:rPr>
          <w:snapToGrid w:val="0"/>
          <w:sz w:val="28"/>
          <w:szCs w:val="28"/>
        </w:rPr>
      </w:pPr>
      <w:r w:rsidRPr="00816A2E">
        <w:rPr>
          <w:snapToGrid w:val="0"/>
          <w:sz w:val="28"/>
          <w:szCs w:val="28"/>
        </w:rPr>
        <w:t>На основании представленных инвентарных карточек, эксперты произвели расчёт амортизационных отчислений на 2023 год, представленный в таблице 8.</w:t>
      </w:r>
    </w:p>
    <w:p w14:paraId="17A4E522" w14:textId="77777777" w:rsidR="00816A2E" w:rsidRPr="00816A2E" w:rsidRDefault="00816A2E" w:rsidP="00816A2E">
      <w:pPr>
        <w:numPr>
          <w:ilvl w:val="0"/>
          <w:numId w:val="13"/>
        </w:numPr>
        <w:ind w:left="9149" w:hanging="1211"/>
        <w:jc w:val="right"/>
        <w:rPr>
          <w:sz w:val="28"/>
          <w:szCs w:val="20"/>
        </w:rPr>
      </w:pPr>
    </w:p>
    <w:p w14:paraId="2BF71A6D" w14:textId="77777777" w:rsidR="00816A2E" w:rsidRPr="00816A2E" w:rsidRDefault="00816A2E" w:rsidP="00816A2E">
      <w:pPr>
        <w:tabs>
          <w:tab w:val="left" w:pos="1890"/>
        </w:tabs>
        <w:ind w:firstLine="709"/>
        <w:jc w:val="both"/>
        <w:rPr>
          <w:snapToGrid w:val="0"/>
          <w:sz w:val="28"/>
          <w:szCs w:val="28"/>
        </w:rPr>
      </w:pPr>
    </w:p>
    <w:p w14:paraId="41BD8F9B" w14:textId="77777777" w:rsidR="00816A2E" w:rsidRPr="00816A2E" w:rsidRDefault="00816A2E" w:rsidP="00816A2E">
      <w:pPr>
        <w:tabs>
          <w:tab w:val="left" w:pos="1890"/>
        </w:tabs>
        <w:ind w:firstLine="709"/>
        <w:jc w:val="center"/>
        <w:rPr>
          <w:b/>
          <w:snapToGrid w:val="0"/>
          <w:sz w:val="28"/>
          <w:szCs w:val="28"/>
        </w:rPr>
      </w:pPr>
      <w:r w:rsidRPr="00816A2E">
        <w:rPr>
          <w:b/>
          <w:snapToGrid w:val="0"/>
          <w:sz w:val="28"/>
          <w:szCs w:val="28"/>
        </w:rPr>
        <w:t>Расчет амортизационных отчислений на 2023 год</w:t>
      </w:r>
    </w:p>
    <w:p w14:paraId="203AF624" w14:textId="77777777" w:rsidR="00816A2E" w:rsidRPr="00816A2E" w:rsidRDefault="00816A2E" w:rsidP="00816A2E">
      <w:pPr>
        <w:tabs>
          <w:tab w:val="left" w:pos="1890"/>
        </w:tabs>
        <w:ind w:firstLine="709"/>
        <w:jc w:val="center"/>
        <w:rPr>
          <w:b/>
          <w:snapToGrid w:val="0"/>
          <w:sz w:val="28"/>
          <w:szCs w:val="28"/>
        </w:rPr>
      </w:pP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6"/>
        <w:gridCol w:w="1560"/>
        <w:gridCol w:w="1559"/>
        <w:gridCol w:w="1701"/>
        <w:gridCol w:w="1417"/>
        <w:gridCol w:w="1531"/>
      </w:tblGrid>
      <w:tr w:rsidR="00816A2E" w:rsidRPr="00816A2E" w14:paraId="501627FA" w14:textId="77777777" w:rsidTr="009E53B0">
        <w:trPr>
          <w:jc w:val="center"/>
        </w:trPr>
        <w:tc>
          <w:tcPr>
            <w:tcW w:w="1816" w:type="dxa"/>
            <w:vAlign w:val="center"/>
          </w:tcPr>
          <w:p w14:paraId="11018BD6" w14:textId="77777777" w:rsidR="00816A2E" w:rsidRPr="00816A2E" w:rsidRDefault="00816A2E" w:rsidP="00816A2E">
            <w:pPr>
              <w:tabs>
                <w:tab w:val="left" w:pos="1890"/>
              </w:tabs>
              <w:jc w:val="center"/>
              <w:rPr>
                <w:snapToGrid w:val="0"/>
                <w:sz w:val="20"/>
                <w:szCs w:val="20"/>
              </w:rPr>
            </w:pPr>
            <w:r w:rsidRPr="00816A2E">
              <w:rPr>
                <w:snapToGrid w:val="0"/>
                <w:sz w:val="20"/>
                <w:szCs w:val="20"/>
              </w:rPr>
              <w:t>Наименование объекта</w:t>
            </w:r>
          </w:p>
        </w:tc>
        <w:tc>
          <w:tcPr>
            <w:tcW w:w="1560" w:type="dxa"/>
            <w:vAlign w:val="center"/>
          </w:tcPr>
          <w:p w14:paraId="035E5289" w14:textId="77777777" w:rsidR="00816A2E" w:rsidRPr="00816A2E" w:rsidRDefault="00816A2E" w:rsidP="00816A2E">
            <w:pPr>
              <w:tabs>
                <w:tab w:val="left" w:pos="1890"/>
              </w:tabs>
              <w:jc w:val="center"/>
              <w:rPr>
                <w:snapToGrid w:val="0"/>
                <w:sz w:val="20"/>
                <w:szCs w:val="20"/>
              </w:rPr>
            </w:pPr>
            <w:r w:rsidRPr="00816A2E">
              <w:rPr>
                <w:snapToGrid w:val="0"/>
                <w:sz w:val="20"/>
                <w:szCs w:val="20"/>
              </w:rPr>
              <w:t>Группа амортизации</w:t>
            </w:r>
          </w:p>
        </w:tc>
        <w:tc>
          <w:tcPr>
            <w:tcW w:w="1559" w:type="dxa"/>
            <w:vAlign w:val="center"/>
          </w:tcPr>
          <w:p w14:paraId="5490F150" w14:textId="77777777" w:rsidR="00816A2E" w:rsidRPr="00816A2E" w:rsidRDefault="00816A2E" w:rsidP="00816A2E">
            <w:pPr>
              <w:tabs>
                <w:tab w:val="left" w:pos="1890"/>
              </w:tabs>
              <w:jc w:val="center"/>
              <w:rPr>
                <w:snapToGrid w:val="0"/>
                <w:sz w:val="20"/>
                <w:szCs w:val="20"/>
              </w:rPr>
            </w:pPr>
            <w:r w:rsidRPr="00816A2E">
              <w:rPr>
                <w:snapToGrid w:val="0"/>
                <w:sz w:val="20"/>
                <w:szCs w:val="20"/>
              </w:rPr>
              <w:t>Максимальный срок полезного использования, мес</w:t>
            </w:r>
          </w:p>
        </w:tc>
        <w:tc>
          <w:tcPr>
            <w:tcW w:w="1701" w:type="dxa"/>
            <w:vAlign w:val="center"/>
          </w:tcPr>
          <w:p w14:paraId="578675F5" w14:textId="77777777" w:rsidR="00816A2E" w:rsidRPr="00816A2E" w:rsidRDefault="00816A2E" w:rsidP="00816A2E">
            <w:pPr>
              <w:tabs>
                <w:tab w:val="left" w:pos="1890"/>
              </w:tabs>
              <w:jc w:val="center"/>
              <w:rPr>
                <w:snapToGrid w:val="0"/>
                <w:sz w:val="20"/>
                <w:szCs w:val="20"/>
              </w:rPr>
            </w:pPr>
            <w:r w:rsidRPr="00816A2E">
              <w:rPr>
                <w:snapToGrid w:val="0"/>
                <w:sz w:val="20"/>
                <w:szCs w:val="20"/>
              </w:rPr>
              <w:t>Первоначальная стоимость, руб</w:t>
            </w:r>
          </w:p>
        </w:tc>
        <w:tc>
          <w:tcPr>
            <w:tcW w:w="1417" w:type="dxa"/>
            <w:vAlign w:val="center"/>
          </w:tcPr>
          <w:p w14:paraId="5C68276C" w14:textId="77777777" w:rsidR="00816A2E" w:rsidRPr="00816A2E" w:rsidRDefault="00816A2E" w:rsidP="00816A2E">
            <w:pPr>
              <w:tabs>
                <w:tab w:val="left" w:pos="1890"/>
              </w:tabs>
              <w:jc w:val="center"/>
              <w:rPr>
                <w:snapToGrid w:val="0"/>
                <w:sz w:val="20"/>
                <w:szCs w:val="20"/>
              </w:rPr>
            </w:pPr>
            <w:r w:rsidRPr="00816A2E">
              <w:rPr>
                <w:snapToGrid w:val="0"/>
                <w:sz w:val="20"/>
                <w:szCs w:val="20"/>
              </w:rPr>
              <w:t>Остаточная стоимость на 01.01.2023</w:t>
            </w:r>
          </w:p>
        </w:tc>
        <w:tc>
          <w:tcPr>
            <w:tcW w:w="1531" w:type="dxa"/>
            <w:vAlign w:val="center"/>
          </w:tcPr>
          <w:p w14:paraId="22BD37E6" w14:textId="77777777" w:rsidR="00816A2E" w:rsidRPr="00816A2E" w:rsidRDefault="00816A2E" w:rsidP="00816A2E">
            <w:pPr>
              <w:tabs>
                <w:tab w:val="left" w:pos="1890"/>
              </w:tabs>
              <w:jc w:val="center"/>
              <w:rPr>
                <w:snapToGrid w:val="0"/>
                <w:sz w:val="20"/>
                <w:szCs w:val="20"/>
              </w:rPr>
            </w:pPr>
            <w:r w:rsidRPr="00816A2E">
              <w:rPr>
                <w:snapToGrid w:val="0"/>
                <w:sz w:val="20"/>
                <w:szCs w:val="20"/>
              </w:rPr>
              <w:t>Сумма амортизации в 2023 году, руб</w:t>
            </w:r>
          </w:p>
        </w:tc>
      </w:tr>
      <w:tr w:rsidR="00816A2E" w:rsidRPr="00816A2E" w14:paraId="7D90F27F" w14:textId="77777777" w:rsidTr="009E53B0">
        <w:trPr>
          <w:trHeight w:val="1118"/>
          <w:jc w:val="center"/>
        </w:trPr>
        <w:tc>
          <w:tcPr>
            <w:tcW w:w="1816" w:type="dxa"/>
            <w:vAlign w:val="bottom"/>
          </w:tcPr>
          <w:p w14:paraId="7D088F36" w14:textId="77777777" w:rsidR="00816A2E" w:rsidRPr="00816A2E" w:rsidRDefault="00816A2E" w:rsidP="00816A2E">
            <w:pPr>
              <w:tabs>
                <w:tab w:val="left" w:pos="1890"/>
              </w:tabs>
              <w:jc w:val="center"/>
              <w:rPr>
                <w:snapToGrid w:val="0"/>
                <w:sz w:val="22"/>
                <w:szCs w:val="22"/>
              </w:rPr>
            </w:pPr>
            <w:r w:rsidRPr="00816A2E">
              <w:rPr>
                <w:snapToGrid w:val="0"/>
                <w:sz w:val="22"/>
                <w:szCs w:val="22"/>
              </w:rPr>
              <w:t>Здание котельной ТЧ-15 г. Новокузнецк 375 км</w:t>
            </w:r>
          </w:p>
        </w:tc>
        <w:tc>
          <w:tcPr>
            <w:tcW w:w="1560" w:type="dxa"/>
            <w:vAlign w:val="center"/>
          </w:tcPr>
          <w:p w14:paraId="4C6B1250" w14:textId="77777777" w:rsidR="00816A2E" w:rsidRPr="00816A2E" w:rsidRDefault="00816A2E" w:rsidP="00816A2E">
            <w:pPr>
              <w:tabs>
                <w:tab w:val="left" w:pos="1890"/>
              </w:tabs>
              <w:jc w:val="center"/>
              <w:rPr>
                <w:snapToGrid w:val="0"/>
                <w:sz w:val="22"/>
                <w:szCs w:val="22"/>
              </w:rPr>
            </w:pPr>
            <w:r w:rsidRPr="00816A2E">
              <w:rPr>
                <w:snapToGrid w:val="0"/>
                <w:sz w:val="22"/>
                <w:szCs w:val="22"/>
              </w:rPr>
              <w:t>10</w:t>
            </w:r>
          </w:p>
        </w:tc>
        <w:tc>
          <w:tcPr>
            <w:tcW w:w="1559" w:type="dxa"/>
            <w:vAlign w:val="center"/>
          </w:tcPr>
          <w:p w14:paraId="42AA5F1A" w14:textId="77777777" w:rsidR="00816A2E" w:rsidRPr="00816A2E" w:rsidRDefault="00816A2E" w:rsidP="00816A2E">
            <w:pPr>
              <w:tabs>
                <w:tab w:val="left" w:pos="1890"/>
              </w:tabs>
              <w:jc w:val="center"/>
              <w:rPr>
                <w:snapToGrid w:val="0"/>
                <w:sz w:val="22"/>
                <w:szCs w:val="22"/>
              </w:rPr>
            </w:pPr>
            <w:r w:rsidRPr="00816A2E">
              <w:rPr>
                <w:snapToGrid w:val="0"/>
                <w:sz w:val="22"/>
                <w:szCs w:val="22"/>
              </w:rPr>
              <w:t>508</w:t>
            </w:r>
          </w:p>
        </w:tc>
        <w:tc>
          <w:tcPr>
            <w:tcW w:w="1701" w:type="dxa"/>
            <w:vAlign w:val="center"/>
          </w:tcPr>
          <w:p w14:paraId="1D0F52B2" w14:textId="77777777" w:rsidR="00816A2E" w:rsidRPr="00816A2E" w:rsidRDefault="00816A2E" w:rsidP="00816A2E">
            <w:pPr>
              <w:tabs>
                <w:tab w:val="left" w:pos="1890"/>
              </w:tabs>
              <w:jc w:val="center"/>
              <w:rPr>
                <w:snapToGrid w:val="0"/>
                <w:sz w:val="22"/>
                <w:szCs w:val="22"/>
              </w:rPr>
            </w:pPr>
            <w:r w:rsidRPr="00816A2E">
              <w:rPr>
                <w:snapToGrid w:val="0"/>
                <w:sz w:val="22"/>
                <w:szCs w:val="22"/>
              </w:rPr>
              <w:t>4 506 312,41</w:t>
            </w:r>
          </w:p>
        </w:tc>
        <w:tc>
          <w:tcPr>
            <w:tcW w:w="1417" w:type="dxa"/>
            <w:vAlign w:val="center"/>
          </w:tcPr>
          <w:p w14:paraId="6FE43FDE" w14:textId="77777777" w:rsidR="00816A2E" w:rsidRPr="00816A2E" w:rsidRDefault="00816A2E" w:rsidP="00816A2E">
            <w:pPr>
              <w:jc w:val="center"/>
              <w:rPr>
                <w:snapToGrid w:val="0"/>
                <w:color w:val="000000"/>
                <w:sz w:val="22"/>
                <w:szCs w:val="22"/>
              </w:rPr>
            </w:pPr>
          </w:p>
          <w:p w14:paraId="2273133F" w14:textId="77777777" w:rsidR="00816A2E" w:rsidRPr="00816A2E" w:rsidRDefault="00816A2E" w:rsidP="00816A2E">
            <w:pPr>
              <w:jc w:val="center"/>
              <w:rPr>
                <w:snapToGrid w:val="0"/>
                <w:color w:val="000000"/>
                <w:sz w:val="22"/>
                <w:szCs w:val="22"/>
              </w:rPr>
            </w:pPr>
            <w:r w:rsidRPr="00816A2E">
              <w:rPr>
                <w:snapToGrid w:val="0"/>
                <w:color w:val="000000"/>
                <w:sz w:val="22"/>
                <w:szCs w:val="22"/>
              </w:rPr>
              <w:t>2 457 182,16</w:t>
            </w:r>
          </w:p>
          <w:p w14:paraId="33B62B6F" w14:textId="77777777" w:rsidR="00816A2E" w:rsidRPr="00816A2E" w:rsidRDefault="00816A2E" w:rsidP="00816A2E">
            <w:pPr>
              <w:tabs>
                <w:tab w:val="left" w:pos="1890"/>
              </w:tabs>
              <w:jc w:val="center"/>
              <w:rPr>
                <w:snapToGrid w:val="0"/>
                <w:color w:val="000000"/>
                <w:sz w:val="22"/>
                <w:szCs w:val="22"/>
              </w:rPr>
            </w:pPr>
          </w:p>
        </w:tc>
        <w:tc>
          <w:tcPr>
            <w:tcW w:w="1531" w:type="dxa"/>
            <w:vAlign w:val="center"/>
          </w:tcPr>
          <w:p w14:paraId="6EAD091A" w14:textId="77777777" w:rsidR="00816A2E" w:rsidRPr="00816A2E" w:rsidRDefault="00816A2E" w:rsidP="00816A2E">
            <w:pPr>
              <w:jc w:val="center"/>
              <w:rPr>
                <w:snapToGrid w:val="0"/>
                <w:color w:val="000000"/>
                <w:sz w:val="22"/>
                <w:szCs w:val="22"/>
              </w:rPr>
            </w:pPr>
          </w:p>
          <w:p w14:paraId="7F432B18" w14:textId="77777777" w:rsidR="00816A2E" w:rsidRPr="00816A2E" w:rsidRDefault="00816A2E" w:rsidP="00816A2E">
            <w:pPr>
              <w:jc w:val="center"/>
              <w:rPr>
                <w:snapToGrid w:val="0"/>
                <w:color w:val="000000"/>
                <w:sz w:val="22"/>
                <w:szCs w:val="22"/>
              </w:rPr>
            </w:pPr>
            <w:r w:rsidRPr="00816A2E">
              <w:rPr>
                <w:snapToGrid w:val="0"/>
                <w:color w:val="000000"/>
                <w:sz w:val="22"/>
                <w:szCs w:val="22"/>
              </w:rPr>
              <w:t>106 448,32</w:t>
            </w:r>
          </w:p>
          <w:p w14:paraId="4ED93346" w14:textId="77777777" w:rsidR="00816A2E" w:rsidRPr="00816A2E" w:rsidRDefault="00816A2E" w:rsidP="00816A2E">
            <w:pPr>
              <w:tabs>
                <w:tab w:val="left" w:pos="1890"/>
              </w:tabs>
              <w:jc w:val="center"/>
              <w:rPr>
                <w:snapToGrid w:val="0"/>
                <w:color w:val="000000"/>
                <w:sz w:val="22"/>
                <w:szCs w:val="22"/>
              </w:rPr>
            </w:pPr>
          </w:p>
        </w:tc>
      </w:tr>
      <w:tr w:rsidR="00816A2E" w:rsidRPr="00816A2E" w14:paraId="35721561" w14:textId="77777777" w:rsidTr="009E53B0">
        <w:trPr>
          <w:trHeight w:val="850"/>
          <w:jc w:val="center"/>
        </w:trPr>
        <w:tc>
          <w:tcPr>
            <w:tcW w:w="1816" w:type="dxa"/>
            <w:vAlign w:val="bottom"/>
          </w:tcPr>
          <w:p w14:paraId="3CB3EBD2" w14:textId="77777777" w:rsidR="00816A2E" w:rsidRPr="00816A2E" w:rsidRDefault="00816A2E" w:rsidP="00816A2E">
            <w:pPr>
              <w:tabs>
                <w:tab w:val="left" w:pos="1890"/>
              </w:tabs>
              <w:jc w:val="center"/>
              <w:rPr>
                <w:snapToGrid w:val="0"/>
                <w:sz w:val="22"/>
                <w:szCs w:val="22"/>
              </w:rPr>
            </w:pPr>
            <w:r w:rsidRPr="00816A2E">
              <w:rPr>
                <w:snapToGrid w:val="0"/>
                <w:sz w:val="22"/>
                <w:szCs w:val="22"/>
              </w:rPr>
              <w:t>Гараж котельная ТЧ-15 ст. Новокузнецк</w:t>
            </w:r>
          </w:p>
        </w:tc>
        <w:tc>
          <w:tcPr>
            <w:tcW w:w="1560" w:type="dxa"/>
            <w:vAlign w:val="center"/>
          </w:tcPr>
          <w:p w14:paraId="5D6AB087" w14:textId="77777777" w:rsidR="00816A2E" w:rsidRPr="00816A2E" w:rsidRDefault="00816A2E" w:rsidP="00816A2E">
            <w:pPr>
              <w:tabs>
                <w:tab w:val="left" w:pos="1890"/>
              </w:tabs>
              <w:jc w:val="center"/>
              <w:rPr>
                <w:snapToGrid w:val="0"/>
                <w:sz w:val="22"/>
                <w:szCs w:val="22"/>
              </w:rPr>
            </w:pPr>
            <w:r w:rsidRPr="00816A2E">
              <w:rPr>
                <w:snapToGrid w:val="0"/>
                <w:sz w:val="22"/>
                <w:szCs w:val="22"/>
              </w:rPr>
              <w:t>7</w:t>
            </w:r>
          </w:p>
        </w:tc>
        <w:tc>
          <w:tcPr>
            <w:tcW w:w="1559" w:type="dxa"/>
            <w:vAlign w:val="center"/>
          </w:tcPr>
          <w:p w14:paraId="610311B1" w14:textId="77777777" w:rsidR="00816A2E" w:rsidRPr="00816A2E" w:rsidRDefault="00816A2E" w:rsidP="00816A2E">
            <w:pPr>
              <w:tabs>
                <w:tab w:val="left" w:pos="1890"/>
              </w:tabs>
              <w:jc w:val="center"/>
              <w:rPr>
                <w:snapToGrid w:val="0"/>
                <w:sz w:val="22"/>
                <w:szCs w:val="22"/>
              </w:rPr>
            </w:pPr>
            <w:r w:rsidRPr="00816A2E">
              <w:rPr>
                <w:snapToGrid w:val="0"/>
                <w:sz w:val="22"/>
                <w:szCs w:val="22"/>
              </w:rPr>
              <w:t>240</w:t>
            </w:r>
          </w:p>
        </w:tc>
        <w:tc>
          <w:tcPr>
            <w:tcW w:w="1701" w:type="dxa"/>
            <w:vAlign w:val="center"/>
          </w:tcPr>
          <w:p w14:paraId="4DCAADA8" w14:textId="77777777" w:rsidR="00816A2E" w:rsidRPr="00816A2E" w:rsidRDefault="00816A2E" w:rsidP="00816A2E">
            <w:pPr>
              <w:tabs>
                <w:tab w:val="left" w:pos="1890"/>
              </w:tabs>
              <w:jc w:val="center"/>
              <w:rPr>
                <w:snapToGrid w:val="0"/>
                <w:sz w:val="22"/>
                <w:szCs w:val="22"/>
              </w:rPr>
            </w:pPr>
            <w:r w:rsidRPr="00816A2E">
              <w:rPr>
                <w:snapToGrid w:val="0"/>
                <w:sz w:val="22"/>
                <w:szCs w:val="22"/>
              </w:rPr>
              <w:t>2 150 399,00</w:t>
            </w:r>
          </w:p>
        </w:tc>
        <w:tc>
          <w:tcPr>
            <w:tcW w:w="1417" w:type="dxa"/>
            <w:vAlign w:val="center"/>
          </w:tcPr>
          <w:p w14:paraId="7374F79F" w14:textId="77777777" w:rsidR="00816A2E" w:rsidRPr="00816A2E" w:rsidRDefault="00816A2E" w:rsidP="00816A2E">
            <w:pPr>
              <w:jc w:val="center"/>
              <w:rPr>
                <w:snapToGrid w:val="0"/>
                <w:color w:val="000000"/>
                <w:sz w:val="22"/>
                <w:szCs w:val="22"/>
              </w:rPr>
            </w:pPr>
            <w:r w:rsidRPr="00816A2E">
              <w:rPr>
                <w:snapToGrid w:val="0"/>
                <w:color w:val="000000"/>
                <w:sz w:val="22"/>
                <w:szCs w:val="22"/>
              </w:rPr>
              <w:t>-</w:t>
            </w:r>
          </w:p>
        </w:tc>
        <w:tc>
          <w:tcPr>
            <w:tcW w:w="1531" w:type="dxa"/>
            <w:vAlign w:val="center"/>
          </w:tcPr>
          <w:p w14:paraId="694C76AF" w14:textId="77777777" w:rsidR="00816A2E" w:rsidRPr="00816A2E" w:rsidRDefault="00816A2E" w:rsidP="00816A2E">
            <w:pPr>
              <w:jc w:val="center"/>
              <w:rPr>
                <w:snapToGrid w:val="0"/>
                <w:color w:val="000000"/>
                <w:sz w:val="22"/>
                <w:szCs w:val="22"/>
              </w:rPr>
            </w:pPr>
            <w:r w:rsidRPr="00816A2E">
              <w:rPr>
                <w:snapToGrid w:val="0"/>
                <w:color w:val="000000"/>
                <w:sz w:val="22"/>
                <w:szCs w:val="22"/>
              </w:rPr>
              <w:t>107 519,95</w:t>
            </w:r>
          </w:p>
        </w:tc>
      </w:tr>
      <w:tr w:rsidR="00816A2E" w:rsidRPr="00816A2E" w14:paraId="58CDC38F" w14:textId="77777777" w:rsidTr="009E53B0">
        <w:trPr>
          <w:trHeight w:val="850"/>
          <w:jc w:val="center"/>
        </w:trPr>
        <w:tc>
          <w:tcPr>
            <w:tcW w:w="1816" w:type="dxa"/>
            <w:vAlign w:val="bottom"/>
          </w:tcPr>
          <w:p w14:paraId="74AB031A" w14:textId="77777777" w:rsidR="00816A2E" w:rsidRPr="00816A2E" w:rsidRDefault="00816A2E" w:rsidP="00816A2E">
            <w:pPr>
              <w:tabs>
                <w:tab w:val="left" w:pos="1890"/>
              </w:tabs>
              <w:jc w:val="center"/>
              <w:rPr>
                <w:snapToGrid w:val="0"/>
                <w:sz w:val="22"/>
                <w:szCs w:val="22"/>
              </w:rPr>
            </w:pPr>
            <w:r w:rsidRPr="00816A2E">
              <w:rPr>
                <w:snapToGrid w:val="0"/>
                <w:sz w:val="22"/>
                <w:szCs w:val="22"/>
              </w:rPr>
              <w:t>Эжекторный пароводяной теплообменник котельная ТЧ-15 Новокузнецк</w:t>
            </w:r>
          </w:p>
        </w:tc>
        <w:tc>
          <w:tcPr>
            <w:tcW w:w="1560" w:type="dxa"/>
            <w:vAlign w:val="center"/>
          </w:tcPr>
          <w:p w14:paraId="5FA2E69E" w14:textId="77777777" w:rsidR="00816A2E" w:rsidRPr="00816A2E" w:rsidRDefault="00816A2E" w:rsidP="00816A2E">
            <w:pPr>
              <w:tabs>
                <w:tab w:val="left" w:pos="1890"/>
              </w:tabs>
              <w:jc w:val="center"/>
              <w:rPr>
                <w:snapToGrid w:val="0"/>
                <w:sz w:val="22"/>
                <w:szCs w:val="22"/>
              </w:rPr>
            </w:pPr>
            <w:r w:rsidRPr="00816A2E">
              <w:rPr>
                <w:snapToGrid w:val="0"/>
                <w:sz w:val="22"/>
                <w:szCs w:val="22"/>
              </w:rPr>
              <w:t>6</w:t>
            </w:r>
          </w:p>
        </w:tc>
        <w:tc>
          <w:tcPr>
            <w:tcW w:w="1559" w:type="dxa"/>
            <w:vAlign w:val="center"/>
          </w:tcPr>
          <w:p w14:paraId="07762414" w14:textId="77777777" w:rsidR="00816A2E" w:rsidRPr="00816A2E" w:rsidRDefault="00816A2E" w:rsidP="00816A2E">
            <w:pPr>
              <w:tabs>
                <w:tab w:val="left" w:pos="1890"/>
              </w:tabs>
              <w:jc w:val="center"/>
              <w:rPr>
                <w:snapToGrid w:val="0"/>
                <w:sz w:val="22"/>
                <w:szCs w:val="22"/>
              </w:rPr>
            </w:pPr>
            <w:r w:rsidRPr="00816A2E">
              <w:rPr>
                <w:snapToGrid w:val="0"/>
                <w:sz w:val="22"/>
                <w:szCs w:val="22"/>
              </w:rPr>
              <w:t>180</w:t>
            </w:r>
          </w:p>
        </w:tc>
        <w:tc>
          <w:tcPr>
            <w:tcW w:w="1701" w:type="dxa"/>
            <w:vAlign w:val="center"/>
          </w:tcPr>
          <w:p w14:paraId="5A52BD39" w14:textId="77777777" w:rsidR="00816A2E" w:rsidRPr="00816A2E" w:rsidRDefault="00816A2E" w:rsidP="00816A2E">
            <w:pPr>
              <w:tabs>
                <w:tab w:val="left" w:pos="1890"/>
              </w:tabs>
              <w:jc w:val="center"/>
              <w:rPr>
                <w:snapToGrid w:val="0"/>
                <w:sz w:val="22"/>
                <w:szCs w:val="22"/>
              </w:rPr>
            </w:pPr>
            <w:r w:rsidRPr="00816A2E">
              <w:rPr>
                <w:snapToGrid w:val="0"/>
                <w:sz w:val="22"/>
                <w:szCs w:val="22"/>
              </w:rPr>
              <w:t>7 313 249,00</w:t>
            </w:r>
          </w:p>
        </w:tc>
        <w:tc>
          <w:tcPr>
            <w:tcW w:w="1417" w:type="dxa"/>
            <w:vAlign w:val="center"/>
          </w:tcPr>
          <w:p w14:paraId="3332291F" w14:textId="77777777" w:rsidR="00816A2E" w:rsidRPr="00816A2E" w:rsidRDefault="00816A2E" w:rsidP="00816A2E">
            <w:pPr>
              <w:jc w:val="center"/>
              <w:rPr>
                <w:snapToGrid w:val="0"/>
                <w:color w:val="000000"/>
                <w:sz w:val="22"/>
                <w:szCs w:val="22"/>
              </w:rPr>
            </w:pPr>
            <w:r w:rsidRPr="00816A2E">
              <w:rPr>
                <w:snapToGrid w:val="0"/>
                <w:color w:val="000000"/>
                <w:sz w:val="22"/>
                <w:szCs w:val="22"/>
              </w:rPr>
              <w:t>-</w:t>
            </w:r>
          </w:p>
        </w:tc>
        <w:tc>
          <w:tcPr>
            <w:tcW w:w="1531" w:type="dxa"/>
            <w:vAlign w:val="center"/>
          </w:tcPr>
          <w:p w14:paraId="266055F1" w14:textId="77777777" w:rsidR="00816A2E" w:rsidRPr="00816A2E" w:rsidRDefault="00816A2E" w:rsidP="00816A2E">
            <w:pPr>
              <w:jc w:val="center"/>
              <w:rPr>
                <w:snapToGrid w:val="0"/>
                <w:color w:val="000000"/>
                <w:sz w:val="22"/>
                <w:szCs w:val="22"/>
              </w:rPr>
            </w:pPr>
            <w:r w:rsidRPr="00816A2E">
              <w:rPr>
                <w:snapToGrid w:val="0"/>
                <w:color w:val="000000"/>
                <w:sz w:val="22"/>
                <w:szCs w:val="22"/>
              </w:rPr>
              <w:t>243 774,97</w:t>
            </w:r>
          </w:p>
        </w:tc>
      </w:tr>
      <w:tr w:rsidR="00816A2E" w:rsidRPr="00816A2E" w14:paraId="2DB85157" w14:textId="77777777" w:rsidTr="009E53B0">
        <w:trPr>
          <w:jc w:val="center"/>
        </w:trPr>
        <w:tc>
          <w:tcPr>
            <w:tcW w:w="1816" w:type="dxa"/>
            <w:vAlign w:val="bottom"/>
          </w:tcPr>
          <w:p w14:paraId="68D429F3" w14:textId="77777777" w:rsidR="00816A2E" w:rsidRPr="00816A2E" w:rsidRDefault="00816A2E" w:rsidP="00816A2E">
            <w:pPr>
              <w:tabs>
                <w:tab w:val="left" w:pos="1890"/>
              </w:tabs>
              <w:jc w:val="center"/>
              <w:rPr>
                <w:snapToGrid w:val="0"/>
                <w:sz w:val="22"/>
                <w:szCs w:val="22"/>
              </w:rPr>
            </w:pPr>
            <w:r w:rsidRPr="00816A2E">
              <w:rPr>
                <w:snapToGrid w:val="0"/>
                <w:sz w:val="22"/>
                <w:szCs w:val="22"/>
              </w:rPr>
              <w:t>Автоматическое пожаротушение котельная ТЧ-15 ст. Новокузнецк</w:t>
            </w:r>
          </w:p>
        </w:tc>
        <w:tc>
          <w:tcPr>
            <w:tcW w:w="1560" w:type="dxa"/>
            <w:vAlign w:val="center"/>
          </w:tcPr>
          <w:p w14:paraId="2E5A49C9" w14:textId="77777777" w:rsidR="00816A2E" w:rsidRPr="00816A2E" w:rsidRDefault="00816A2E" w:rsidP="00816A2E">
            <w:pPr>
              <w:tabs>
                <w:tab w:val="left" w:pos="1890"/>
              </w:tabs>
              <w:jc w:val="center"/>
              <w:rPr>
                <w:snapToGrid w:val="0"/>
                <w:sz w:val="22"/>
                <w:szCs w:val="22"/>
              </w:rPr>
            </w:pPr>
            <w:r w:rsidRPr="00816A2E">
              <w:rPr>
                <w:snapToGrid w:val="0"/>
                <w:sz w:val="22"/>
                <w:szCs w:val="22"/>
              </w:rPr>
              <w:t>6</w:t>
            </w:r>
          </w:p>
        </w:tc>
        <w:tc>
          <w:tcPr>
            <w:tcW w:w="1559" w:type="dxa"/>
            <w:vAlign w:val="center"/>
          </w:tcPr>
          <w:p w14:paraId="58CD7D2F" w14:textId="77777777" w:rsidR="00816A2E" w:rsidRPr="00816A2E" w:rsidRDefault="00816A2E" w:rsidP="00816A2E">
            <w:pPr>
              <w:tabs>
                <w:tab w:val="left" w:pos="1890"/>
              </w:tabs>
              <w:jc w:val="center"/>
              <w:rPr>
                <w:snapToGrid w:val="0"/>
                <w:sz w:val="22"/>
                <w:szCs w:val="22"/>
              </w:rPr>
            </w:pPr>
            <w:r w:rsidRPr="00816A2E">
              <w:rPr>
                <w:snapToGrid w:val="0"/>
                <w:sz w:val="22"/>
                <w:szCs w:val="22"/>
              </w:rPr>
              <w:t>180</w:t>
            </w:r>
          </w:p>
        </w:tc>
        <w:tc>
          <w:tcPr>
            <w:tcW w:w="1701" w:type="dxa"/>
            <w:vAlign w:val="center"/>
          </w:tcPr>
          <w:p w14:paraId="5E4853C2" w14:textId="77777777" w:rsidR="00816A2E" w:rsidRPr="00816A2E" w:rsidRDefault="00816A2E" w:rsidP="00816A2E">
            <w:pPr>
              <w:tabs>
                <w:tab w:val="left" w:pos="1890"/>
              </w:tabs>
              <w:jc w:val="center"/>
              <w:rPr>
                <w:snapToGrid w:val="0"/>
                <w:sz w:val="22"/>
                <w:szCs w:val="22"/>
              </w:rPr>
            </w:pPr>
            <w:r w:rsidRPr="00816A2E">
              <w:rPr>
                <w:snapToGrid w:val="0"/>
                <w:sz w:val="22"/>
                <w:szCs w:val="22"/>
              </w:rPr>
              <w:t>1 366 000,00</w:t>
            </w:r>
          </w:p>
        </w:tc>
        <w:tc>
          <w:tcPr>
            <w:tcW w:w="1417" w:type="dxa"/>
            <w:vAlign w:val="center"/>
          </w:tcPr>
          <w:p w14:paraId="17C21198" w14:textId="77777777" w:rsidR="00816A2E" w:rsidRPr="00816A2E" w:rsidRDefault="00816A2E" w:rsidP="00816A2E">
            <w:pPr>
              <w:jc w:val="center"/>
              <w:rPr>
                <w:snapToGrid w:val="0"/>
                <w:color w:val="000000"/>
                <w:sz w:val="22"/>
                <w:szCs w:val="22"/>
              </w:rPr>
            </w:pPr>
          </w:p>
          <w:p w14:paraId="0B29BF13" w14:textId="77777777" w:rsidR="00816A2E" w:rsidRPr="00816A2E" w:rsidRDefault="00816A2E" w:rsidP="00816A2E">
            <w:pPr>
              <w:jc w:val="center"/>
              <w:rPr>
                <w:snapToGrid w:val="0"/>
                <w:color w:val="000000"/>
                <w:sz w:val="22"/>
                <w:szCs w:val="22"/>
              </w:rPr>
            </w:pPr>
            <w:r w:rsidRPr="00816A2E">
              <w:rPr>
                <w:snapToGrid w:val="0"/>
                <w:color w:val="000000"/>
                <w:sz w:val="22"/>
                <w:szCs w:val="22"/>
              </w:rPr>
              <w:t>1 267 344,44</w:t>
            </w:r>
          </w:p>
          <w:p w14:paraId="5B9400FC" w14:textId="77777777" w:rsidR="00816A2E" w:rsidRPr="00816A2E" w:rsidRDefault="00816A2E" w:rsidP="00816A2E">
            <w:pPr>
              <w:jc w:val="center"/>
              <w:rPr>
                <w:snapToGrid w:val="0"/>
                <w:color w:val="000000"/>
                <w:sz w:val="22"/>
                <w:szCs w:val="22"/>
              </w:rPr>
            </w:pPr>
          </w:p>
        </w:tc>
        <w:tc>
          <w:tcPr>
            <w:tcW w:w="1531" w:type="dxa"/>
            <w:vAlign w:val="center"/>
          </w:tcPr>
          <w:p w14:paraId="57F6AF84" w14:textId="77777777" w:rsidR="00816A2E" w:rsidRPr="00816A2E" w:rsidRDefault="00816A2E" w:rsidP="00816A2E">
            <w:pPr>
              <w:jc w:val="center"/>
              <w:rPr>
                <w:snapToGrid w:val="0"/>
                <w:color w:val="000000"/>
                <w:sz w:val="22"/>
                <w:szCs w:val="22"/>
              </w:rPr>
            </w:pPr>
            <w:r w:rsidRPr="00816A2E">
              <w:rPr>
                <w:snapToGrid w:val="0"/>
                <w:color w:val="000000"/>
                <w:sz w:val="22"/>
                <w:szCs w:val="22"/>
              </w:rPr>
              <w:t>91 066,67</w:t>
            </w:r>
          </w:p>
        </w:tc>
      </w:tr>
      <w:tr w:rsidR="00816A2E" w:rsidRPr="00816A2E" w14:paraId="51CD4521" w14:textId="77777777" w:rsidTr="009E53B0">
        <w:trPr>
          <w:jc w:val="center"/>
        </w:trPr>
        <w:tc>
          <w:tcPr>
            <w:tcW w:w="1816" w:type="dxa"/>
            <w:vAlign w:val="bottom"/>
          </w:tcPr>
          <w:p w14:paraId="13155026" w14:textId="77777777" w:rsidR="00816A2E" w:rsidRPr="00816A2E" w:rsidRDefault="00816A2E" w:rsidP="00816A2E">
            <w:pPr>
              <w:tabs>
                <w:tab w:val="left" w:pos="1890"/>
              </w:tabs>
              <w:jc w:val="center"/>
              <w:rPr>
                <w:snapToGrid w:val="0"/>
                <w:sz w:val="22"/>
                <w:szCs w:val="22"/>
              </w:rPr>
            </w:pPr>
            <w:r w:rsidRPr="00816A2E">
              <w:rPr>
                <w:snapToGrid w:val="0"/>
                <w:sz w:val="22"/>
                <w:szCs w:val="22"/>
              </w:rPr>
              <w:t>Циклон БЦ 259 (4х5) котельная ТЧ-15, г. Новокузнецк</w:t>
            </w:r>
          </w:p>
        </w:tc>
        <w:tc>
          <w:tcPr>
            <w:tcW w:w="1560" w:type="dxa"/>
            <w:vAlign w:val="center"/>
          </w:tcPr>
          <w:p w14:paraId="33B0779B" w14:textId="77777777" w:rsidR="00816A2E" w:rsidRPr="00816A2E" w:rsidRDefault="00816A2E" w:rsidP="00816A2E">
            <w:pPr>
              <w:tabs>
                <w:tab w:val="left" w:pos="1890"/>
              </w:tabs>
              <w:jc w:val="center"/>
              <w:rPr>
                <w:snapToGrid w:val="0"/>
                <w:sz w:val="22"/>
                <w:szCs w:val="22"/>
              </w:rPr>
            </w:pPr>
            <w:r w:rsidRPr="00816A2E">
              <w:rPr>
                <w:snapToGrid w:val="0"/>
                <w:sz w:val="22"/>
                <w:szCs w:val="22"/>
              </w:rPr>
              <w:t>5</w:t>
            </w:r>
          </w:p>
        </w:tc>
        <w:tc>
          <w:tcPr>
            <w:tcW w:w="1559" w:type="dxa"/>
            <w:vAlign w:val="center"/>
          </w:tcPr>
          <w:p w14:paraId="13E938D2" w14:textId="77777777" w:rsidR="00816A2E" w:rsidRPr="00816A2E" w:rsidRDefault="00816A2E" w:rsidP="00816A2E">
            <w:pPr>
              <w:tabs>
                <w:tab w:val="left" w:pos="1890"/>
              </w:tabs>
              <w:jc w:val="center"/>
              <w:rPr>
                <w:snapToGrid w:val="0"/>
                <w:sz w:val="22"/>
                <w:szCs w:val="22"/>
              </w:rPr>
            </w:pPr>
            <w:r w:rsidRPr="00816A2E">
              <w:rPr>
                <w:snapToGrid w:val="0"/>
                <w:sz w:val="22"/>
                <w:szCs w:val="22"/>
              </w:rPr>
              <w:t>120</w:t>
            </w:r>
          </w:p>
        </w:tc>
        <w:tc>
          <w:tcPr>
            <w:tcW w:w="1701" w:type="dxa"/>
            <w:vAlign w:val="center"/>
          </w:tcPr>
          <w:p w14:paraId="75359D03" w14:textId="77777777" w:rsidR="00816A2E" w:rsidRPr="00816A2E" w:rsidRDefault="00816A2E" w:rsidP="00816A2E">
            <w:pPr>
              <w:tabs>
                <w:tab w:val="left" w:pos="1890"/>
              </w:tabs>
              <w:jc w:val="center"/>
              <w:rPr>
                <w:snapToGrid w:val="0"/>
                <w:sz w:val="22"/>
                <w:szCs w:val="22"/>
              </w:rPr>
            </w:pPr>
            <w:r w:rsidRPr="00816A2E">
              <w:rPr>
                <w:snapToGrid w:val="0"/>
                <w:sz w:val="22"/>
                <w:szCs w:val="22"/>
              </w:rPr>
              <w:t>995 000,00</w:t>
            </w:r>
          </w:p>
        </w:tc>
        <w:tc>
          <w:tcPr>
            <w:tcW w:w="1417" w:type="dxa"/>
            <w:vAlign w:val="center"/>
          </w:tcPr>
          <w:p w14:paraId="24D57C4B" w14:textId="77777777" w:rsidR="00816A2E" w:rsidRPr="00816A2E" w:rsidRDefault="00816A2E" w:rsidP="00816A2E">
            <w:pPr>
              <w:jc w:val="center"/>
              <w:rPr>
                <w:snapToGrid w:val="0"/>
                <w:color w:val="000000"/>
                <w:sz w:val="22"/>
                <w:szCs w:val="22"/>
              </w:rPr>
            </w:pPr>
          </w:p>
          <w:p w14:paraId="2D0E1AFF" w14:textId="77777777" w:rsidR="00816A2E" w:rsidRPr="00816A2E" w:rsidRDefault="00816A2E" w:rsidP="00816A2E">
            <w:pPr>
              <w:jc w:val="center"/>
              <w:rPr>
                <w:snapToGrid w:val="0"/>
                <w:color w:val="000000"/>
                <w:sz w:val="22"/>
                <w:szCs w:val="22"/>
              </w:rPr>
            </w:pPr>
            <w:r w:rsidRPr="00816A2E">
              <w:rPr>
                <w:snapToGrid w:val="0"/>
                <w:color w:val="000000"/>
                <w:sz w:val="22"/>
                <w:szCs w:val="22"/>
              </w:rPr>
              <w:t>597 000,00</w:t>
            </w:r>
          </w:p>
          <w:p w14:paraId="112E62A2" w14:textId="77777777" w:rsidR="00816A2E" w:rsidRPr="00816A2E" w:rsidRDefault="00816A2E" w:rsidP="00816A2E">
            <w:pPr>
              <w:jc w:val="center"/>
              <w:rPr>
                <w:snapToGrid w:val="0"/>
                <w:color w:val="000000"/>
                <w:sz w:val="22"/>
                <w:szCs w:val="22"/>
              </w:rPr>
            </w:pPr>
          </w:p>
        </w:tc>
        <w:tc>
          <w:tcPr>
            <w:tcW w:w="1531" w:type="dxa"/>
            <w:vAlign w:val="center"/>
          </w:tcPr>
          <w:p w14:paraId="3B8AAAF5" w14:textId="77777777" w:rsidR="00816A2E" w:rsidRPr="00816A2E" w:rsidRDefault="00816A2E" w:rsidP="00816A2E">
            <w:pPr>
              <w:jc w:val="center"/>
              <w:rPr>
                <w:snapToGrid w:val="0"/>
                <w:color w:val="000000"/>
                <w:sz w:val="22"/>
                <w:szCs w:val="22"/>
              </w:rPr>
            </w:pPr>
            <w:r w:rsidRPr="00816A2E">
              <w:rPr>
                <w:snapToGrid w:val="0"/>
                <w:color w:val="000000"/>
                <w:sz w:val="22"/>
                <w:szCs w:val="22"/>
              </w:rPr>
              <w:t>99 500,00</w:t>
            </w:r>
          </w:p>
        </w:tc>
      </w:tr>
      <w:tr w:rsidR="00816A2E" w:rsidRPr="00816A2E" w14:paraId="2FB8DD25" w14:textId="77777777" w:rsidTr="009E53B0">
        <w:trPr>
          <w:jc w:val="center"/>
        </w:trPr>
        <w:tc>
          <w:tcPr>
            <w:tcW w:w="1816" w:type="dxa"/>
            <w:vAlign w:val="bottom"/>
          </w:tcPr>
          <w:p w14:paraId="4AE1F1CF" w14:textId="77777777" w:rsidR="00816A2E" w:rsidRPr="00816A2E" w:rsidRDefault="00816A2E" w:rsidP="00816A2E">
            <w:pPr>
              <w:tabs>
                <w:tab w:val="left" w:pos="1890"/>
              </w:tabs>
              <w:jc w:val="center"/>
              <w:rPr>
                <w:snapToGrid w:val="0"/>
                <w:sz w:val="22"/>
                <w:szCs w:val="22"/>
              </w:rPr>
            </w:pPr>
            <w:r w:rsidRPr="00816A2E">
              <w:rPr>
                <w:snapToGrid w:val="0"/>
                <w:sz w:val="22"/>
                <w:szCs w:val="22"/>
              </w:rPr>
              <w:t>Циклон БЦ 259 (4х5) котельная 5ТЧ-15, г. Новокузнецк</w:t>
            </w:r>
          </w:p>
        </w:tc>
        <w:tc>
          <w:tcPr>
            <w:tcW w:w="1560" w:type="dxa"/>
            <w:vAlign w:val="center"/>
          </w:tcPr>
          <w:p w14:paraId="59065E7A" w14:textId="77777777" w:rsidR="00816A2E" w:rsidRPr="00816A2E" w:rsidRDefault="00816A2E" w:rsidP="00816A2E">
            <w:pPr>
              <w:tabs>
                <w:tab w:val="left" w:pos="1890"/>
              </w:tabs>
              <w:jc w:val="center"/>
              <w:rPr>
                <w:snapToGrid w:val="0"/>
                <w:sz w:val="22"/>
                <w:szCs w:val="22"/>
              </w:rPr>
            </w:pPr>
            <w:r w:rsidRPr="00816A2E">
              <w:rPr>
                <w:snapToGrid w:val="0"/>
                <w:sz w:val="22"/>
                <w:szCs w:val="22"/>
              </w:rPr>
              <w:t>5</w:t>
            </w:r>
          </w:p>
        </w:tc>
        <w:tc>
          <w:tcPr>
            <w:tcW w:w="1559" w:type="dxa"/>
            <w:vAlign w:val="center"/>
          </w:tcPr>
          <w:p w14:paraId="646344B6" w14:textId="77777777" w:rsidR="00816A2E" w:rsidRPr="00816A2E" w:rsidRDefault="00816A2E" w:rsidP="00816A2E">
            <w:pPr>
              <w:tabs>
                <w:tab w:val="left" w:pos="1890"/>
              </w:tabs>
              <w:jc w:val="center"/>
              <w:rPr>
                <w:snapToGrid w:val="0"/>
                <w:sz w:val="22"/>
                <w:szCs w:val="22"/>
              </w:rPr>
            </w:pPr>
            <w:r w:rsidRPr="00816A2E">
              <w:rPr>
                <w:snapToGrid w:val="0"/>
                <w:sz w:val="22"/>
                <w:szCs w:val="22"/>
              </w:rPr>
              <w:t>120</w:t>
            </w:r>
          </w:p>
        </w:tc>
        <w:tc>
          <w:tcPr>
            <w:tcW w:w="1701" w:type="dxa"/>
            <w:vAlign w:val="center"/>
          </w:tcPr>
          <w:p w14:paraId="4F4FE484" w14:textId="77777777" w:rsidR="00816A2E" w:rsidRPr="00816A2E" w:rsidRDefault="00816A2E" w:rsidP="00816A2E">
            <w:pPr>
              <w:tabs>
                <w:tab w:val="left" w:pos="1890"/>
              </w:tabs>
              <w:jc w:val="center"/>
              <w:rPr>
                <w:snapToGrid w:val="0"/>
                <w:sz w:val="22"/>
                <w:szCs w:val="22"/>
              </w:rPr>
            </w:pPr>
            <w:r w:rsidRPr="00816A2E">
              <w:rPr>
                <w:snapToGrid w:val="0"/>
                <w:sz w:val="22"/>
                <w:szCs w:val="22"/>
              </w:rPr>
              <w:t>995 000,00</w:t>
            </w:r>
          </w:p>
        </w:tc>
        <w:tc>
          <w:tcPr>
            <w:tcW w:w="1417" w:type="dxa"/>
            <w:vAlign w:val="center"/>
          </w:tcPr>
          <w:p w14:paraId="46FE7318" w14:textId="77777777" w:rsidR="00816A2E" w:rsidRPr="00816A2E" w:rsidRDefault="00816A2E" w:rsidP="00816A2E">
            <w:pPr>
              <w:jc w:val="center"/>
              <w:rPr>
                <w:snapToGrid w:val="0"/>
                <w:color w:val="000000"/>
                <w:sz w:val="22"/>
                <w:szCs w:val="22"/>
              </w:rPr>
            </w:pPr>
          </w:p>
          <w:p w14:paraId="2A924313" w14:textId="77777777" w:rsidR="00816A2E" w:rsidRPr="00816A2E" w:rsidRDefault="00816A2E" w:rsidP="00816A2E">
            <w:pPr>
              <w:jc w:val="center"/>
              <w:rPr>
                <w:snapToGrid w:val="0"/>
                <w:color w:val="000000"/>
                <w:sz w:val="22"/>
                <w:szCs w:val="22"/>
              </w:rPr>
            </w:pPr>
            <w:r w:rsidRPr="00816A2E">
              <w:rPr>
                <w:snapToGrid w:val="0"/>
                <w:color w:val="000000"/>
                <w:sz w:val="22"/>
                <w:szCs w:val="22"/>
              </w:rPr>
              <w:t>597 000,00</w:t>
            </w:r>
          </w:p>
          <w:p w14:paraId="48240432" w14:textId="77777777" w:rsidR="00816A2E" w:rsidRPr="00816A2E" w:rsidRDefault="00816A2E" w:rsidP="00816A2E">
            <w:pPr>
              <w:jc w:val="center"/>
              <w:rPr>
                <w:snapToGrid w:val="0"/>
                <w:color w:val="000000"/>
                <w:sz w:val="22"/>
                <w:szCs w:val="22"/>
              </w:rPr>
            </w:pPr>
          </w:p>
        </w:tc>
        <w:tc>
          <w:tcPr>
            <w:tcW w:w="1531" w:type="dxa"/>
            <w:vAlign w:val="center"/>
          </w:tcPr>
          <w:p w14:paraId="28C1D944" w14:textId="77777777" w:rsidR="00816A2E" w:rsidRPr="00816A2E" w:rsidRDefault="00816A2E" w:rsidP="00816A2E">
            <w:pPr>
              <w:jc w:val="center"/>
              <w:rPr>
                <w:snapToGrid w:val="0"/>
                <w:color w:val="000000"/>
                <w:sz w:val="22"/>
                <w:szCs w:val="22"/>
              </w:rPr>
            </w:pPr>
            <w:r w:rsidRPr="00816A2E">
              <w:rPr>
                <w:snapToGrid w:val="0"/>
                <w:color w:val="000000"/>
                <w:sz w:val="22"/>
                <w:szCs w:val="22"/>
              </w:rPr>
              <w:t>99 500,00</w:t>
            </w:r>
          </w:p>
        </w:tc>
      </w:tr>
      <w:tr w:rsidR="00816A2E" w:rsidRPr="00816A2E" w14:paraId="6DBFBA9D" w14:textId="77777777" w:rsidTr="009E53B0">
        <w:trPr>
          <w:jc w:val="center"/>
        </w:trPr>
        <w:tc>
          <w:tcPr>
            <w:tcW w:w="1816" w:type="dxa"/>
            <w:vAlign w:val="bottom"/>
          </w:tcPr>
          <w:p w14:paraId="6208AD4E" w14:textId="77777777" w:rsidR="00816A2E" w:rsidRPr="00816A2E" w:rsidRDefault="00816A2E" w:rsidP="00816A2E">
            <w:pPr>
              <w:tabs>
                <w:tab w:val="left" w:pos="1890"/>
              </w:tabs>
              <w:jc w:val="center"/>
              <w:rPr>
                <w:snapToGrid w:val="0"/>
                <w:sz w:val="22"/>
                <w:szCs w:val="22"/>
              </w:rPr>
            </w:pPr>
            <w:r w:rsidRPr="00816A2E">
              <w:rPr>
                <w:snapToGrid w:val="0"/>
                <w:sz w:val="22"/>
                <w:szCs w:val="22"/>
              </w:rPr>
              <w:t xml:space="preserve">Циклон БЦ 259 (4х5) котельная </w:t>
            </w:r>
            <w:r w:rsidRPr="00816A2E">
              <w:rPr>
                <w:snapToGrid w:val="0"/>
                <w:sz w:val="22"/>
                <w:szCs w:val="22"/>
              </w:rPr>
              <w:lastRenderedPageBreak/>
              <w:t>ТЧ-15, г. Новокузнецк</w:t>
            </w:r>
          </w:p>
        </w:tc>
        <w:tc>
          <w:tcPr>
            <w:tcW w:w="1560" w:type="dxa"/>
            <w:vAlign w:val="center"/>
          </w:tcPr>
          <w:p w14:paraId="01ED7383" w14:textId="77777777" w:rsidR="00816A2E" w:rsidRPr="00816A2E" w:rsidRDefault="00816A2E" w:rsidP="00816A2E">
            <w:pPr>
              <w:tabs>
                <w:tab w:val="left" w:pos="1890"/>
              </w:tabs>
              <w:jc w:val="center"/>
              <w:rPr>
                <w:snapToGrid w:val="0"/>
                <w:sz w:val="22"/>
                <w:szCs w:val="22"/>
              </w:rPr>
            </w:pPr>
            <w:r w:rsidRPr="00816A2E">
              <w:rPr>
                <w:snapToGrid w:val="0"/>
                <w:sz w:val="22"/>
                <w:szCs w:val="22"/>
              </w:rPr>
              <w:lastRenderedPageBreak/>
              <w:t>5</w:t>
            </w:r>
          </w:p>
        </w:tc>
        <w:tc>
          <w:tcPr>
            <w:tcW w:w="1559" w:type="dxa"/>
            <w:vAlign w:val="center"/>
          </w:tcPr>
          <w:p w14:paraId="0D752AD4" w14:textId="77777777" w:rsidR="00816A2E" w:rsidRPr="00816A2E" w:rsidRDefault="00816A2E" w:rsidP="00816A2E">
            <w:pPr>
              <w:tabs>
                <w:tab w:val="left" w:pos="1890"/>
              </w:tabs>
              <w:jc w:val="center"/>
              <w:rPr>
                <w:snapToGrid w:val="0"/>
                <w:sz w:val="22"/>
                <w:szCs w:val="22"/>
              </w:rPr>
            </w:pPr>
            <w:r w:rsidRPr="00816A2E">
              <w:rPr>
                <w:snapToGrid w:val="0"/>
                <w:sz w:val="22"/>
                <w:szCs w:val="22"/>
              </w:rPr>
              <w:t>120</w:t>
            </w:r>
          </w:p>
        </w:tc>
        <w:tc>
          <w:tcPr>
            <w:tcW w:w="1701" w:type="dxa"/>
            <w:vAlign w:val="center"/>
          </w:tcPr>
          <w:p w14:paraId="62F8D05F" w14:textId="77777777" w:rsidR="00816A2E" w:rsidRPr="00816A2E" w:rsidRDefault="00816A2E" w:rsidP="00816A2E">
            <w:pPr>
              <w:tabs>
                <w:tab w:val="left" w:pos="1890"/>
              </w:tabs>
              <w:jc w:val="center"/>
              <w:rPr>
                <w:snapToGrid w:val="0"/>
                <w:sz w:val="22"/>
                <w:szCs w:val="22"/>
              </w:rPr>
            </w:pPr>
            <w:r w:rsidRPr="00816A2E">
              <w:rPr>
                <w:snapToGrid w:val="0"/>
                <w:sz w:val="22"/>
                <w:szCs w:val="22"/>
              </w:rPr>
              <w:t>995 000,00</w:t>
            </w:r>
          </w:p>
        </w:tc>
        <w:tc>
          <w:tcPr>
            <w:tcW w:w="1417" w:type="dxa"/>
            <w:vAlign w:val="center"/>
          </w:tcPr>
          <w:p w14:paraId="7E5EB6AE" w14:textId="77777777" w:rsidR="00816A2E" w:rsidRPr="00816A2E" w:rsidRDefault="00816A2E" w:rsidP="00816A2E">
            <w:pPr>
              <w:jc w:val="center"/>
              <w:rPr>
                <w:snapToGrid w:val="0"/>
                <w:color w:val="000000"/>
                <w:sz w:val="22"/>
                <w:szCs w:val="22"/>
              </w:rPr>
            </w:pPr>
          </w:p>
          <w:p w14:paraId="1293402D" w14:textId="77777777" w:rsidR="00816A2E" w:rsidRPr="00816A2E" w:rsidRDefault="00816A2E" w:rsidP="00816A2E">
            <w:pPr>
              <w:jc w:val="center"/>
              <w:rPr>
                <w:snapToGrid w:val="0"/>
                <w:color w:val="000000"/>
                <w:sz w:val="22"/>
                <w:szCs w:val="22"/>
              </w:rPr>
            </w:pPr>
            <w:r w:rsidRPr="00816A2E">
              <w:rPr>
                <w:snapToGrid w:val="0"/>
                <w:color w:val="000000"/>
                <w:sz w:val="22"/>
                <w:szCs w:val="22"/>
              </w:rPr>
              <w:t>59 7000,00</w:t>
            </w:r>
          </w:p>
          <w:p w14:paraId="3611C7B4" w14:textId="77777777" w:rsidR="00816A2E" w:rsidRPr="00816A2E" w:rsidRDefault="00816A2E" w:rsidP="00816A2E">
            <w:pPr>
              <w:jc w:val="center"/>
              <w:rPr>
                <w:snapToGrid w:val="0"/>
                <w:color w:val="000000"/>
                <w:sz w:val="22"/>
                <w:szCs w:val="22"/>
              </w:rPr>
            </w:pPr>
          </w:p>
        </w:tc>
        <w:tc>
          <w:tcPr>
            <w:tcW w:w="1531" w:type="dxa"/>
            <w:vAlign w:val="center"/>
          </w:tcPr>
          <w:p w14:paraId="6327178F" w14:textId="77777777" w:rsidR="00816A2E" w:rsidRPr="00816A2E" w:rsidRDefault="00816A2E" w:rsidP="00816A2E">
            <w:pPr>
              <w:jc w:val="center"/>
              <w:rPr>
                <w:snapToGrid w:val="0"/>
                <w:color w:val="000000"/>
                <w:sz w:val="22"/>
                <w:szCs w:val="22"/>
              </w:rPr>
            </w:pPr>
            <w:r w:rsidRPr="00816A2E">
              <w:rPr>
                <w:snapToGrid w:val="0"/>
                <w:color w:val="000000"/>
                <w:sz w:val="22"/>
                <w:szCs w:val="22"/>
              </w:rPr>
              <w:lastRenderedPageBreak/>
              <w:t>99 500,00</w:t>
            </w:r>
          </w:p>
        </w:tc>
      </w:tr>
      <w:tr w:rsidR="00816A2E" w:rsidRPr="00816A2E" w14:paraId="0D72032B" w14:textId="77777777" w:rsidTr="009E53B0">
        <w:trPr>
          <w:trHeight w:val="495"/>
          <w:jc w:val="center"/>
        </w:trPr>
        <w:tc>
          <w:tcPr>
            <w:tcW w:w="1816" w:type="dxa"/>
            <w:vAlign w:val="bottom"/>
          </w:tcPr>
          <w:p w14:paraId="6F6707ED" w14:textId="77777777" w:rsidR="00816A2E" w:rsidRPr="00816A2E" w:rsidRDefault="00816A2E" w:rsidP="00816A2E">
            <w:pPr>
              <w:tabs>
                <w:tab w:val="left" w:pos="1890"/>
              </w:tabs>
              <w:jc w:val="center"/>
              <w:rPr>
                <w:snapToGrid w:val="0"/>
                <w:sz w:val="22"/>
                <w:szCs w:val="22"/>
              </w:rPr>
            </w:pPr>
            <w:r w:rsidRPr="00816A2E">
              <w:rPr>
                <w:snapToGrid w:val="0"/>
                <w:sz w:val="22"/>
                <w:szCs w:val="22"/>
              </w:rPr>
              <w:t>Насос ВШН-150/30</w:t>
            </w:r>
          </w:p>
        </w:tc>
        <w:tc>
          <w:tcPr>
            <w:tcW w:w="1560" w:type="dxa"/>
            <w:vAlign w:val="center"/>
          </w:tcPr>
          <w:p w14:paraId="5EA808B4" w14:textId="77777777" w:rsidR="00816A2E" w:rsidRPr="00816A2E" w:rsidRDefault="00816A2E" w:rsidP="00816A2E">
            <w:pPr>
              <w:tabs>
                <w:tab w:val="left" w:pos="1890"/>
              </w:tabs>
              <w:jc w:val="center"/>
              <w:rPr>
                <w:snapToGrid w:val="0"/>
                <w:sz w:val="22"/>
                <w:szCs w:val="22"/>
              </w:rPr>
            </w:pPr>
            <w:r w:rsidRPr="00816A2E">
              <w:rPr>
                <w:snapToGrid w:val="0"/>
                <w:sz w:val="22"/>
                <w:szCs w:val="22"/>
              </w:rPr>
              <w:t>5</w:t>
            </w:r>
          </w:p>
        </w:tc>
        <w:tc>
          <w:tcPr>
            <w:tcW w:w="1559" w:type="dxa"/>
            <w:vAlign w:val="center"/>
          </w:tcPr>
          <w:p w14:paraId="6F62DA19" w14:textId="77777777" w:rsidR="00816A2E" w:rsidRPr="00816A2E" w:rsidRDefault="00816A2E" w:rsidP="00816A2E">
            <w:pPr>
              <w:tabs>
                <w:tab w:val="left" w:pos="1890"/>
              </w:tabs>
              <w:jc w:val="center"/>
              <w:rPr>
                <w:snapToGrid w:val="0"/>
                <w:sz w:val="22"/>
                <w:szCs w:val="22"/>
              </w:rPr>
            </w:pPr>
            <w:r w:rsidRPr="00816A2E">
              <w:rPr>
                <w:snapToGrid w:val="0"/>
                <w:sz w:val="22"/>
                <w:szCs w:val="22"/>
              </w:rPr>
              <w:t>120</w:t>
            </w:r>
          </w:p>
        </w:tc>
        <w:tc>
          <w:tcPr>
            <w:tcW w:w="1701" w:type="dxa"/>
            <w:vAlign w:val="center"/>
          </w:tcPr>
          <w:p w14:paraId="3E55E2D3" w14:textId="77777777" w:rsidR="00816A2E" w:rsidRPr="00816A2E" w:rsidRDefault="00816A2E" w:rsidP="00816A2E">
            <w:pPr>
              <w:tabs>
                <w:tab w:val="left" w:pos="1890"/>
              </w:tabs>
              <w:jc w:val="center"/>
              <w:rPr>
                <w:snapToGrid w:val="0"/>
                <w:sz w:val="22"/>
                <w:szCs w:val="22"/>
              </w:rPr>
            </w:pPr>
            <w:r w:rsidRPr="00816A2E">
              <w:rPr>
                <w:snapToGrid w:val="0"/>
                <w:sz w:val="22"/>
                <w:szCs w:val="22"/>
              </w:rPr>
              <w:t>159 171,00</w:t>
            </w:r>
          </w:p>
        </w:tc>
        <w:tc>
          <w:tcPr>
            <w:tcW w:w="1417" w:type="dxa"/>
            <w:vAlign w:val="center"/>
          </w:tcPr>
          <w:p w14:paraId="7FEB884C" w14:textId="77777777" w:rsidR="00816A2E" w:rsidRPr="00816A2E" w:rsidRDefault="00816A2E" w:rsidP="00816A2E">
            <w:pPr>
              <w:jc w:val="center"/>
              <w:rPr>
                <w:snapToGrid w:val="0"/>
                <w:color w:val="000000"/>
                <w:sz w:val="22"/>
                <w:szCs w:val="22"/>
              </w:rPr>
            </w:pPr>
          </w:p>
          <w:p w14:paraId="09D8CF0A" w14:textId="77777777" w:rsidR="00816A2E" w:rsidRPr="00816A2E" w:rsidRDefault="00816A2E" w:rsidP="00816A2E">
            <w:pPr>
              <w:jc w:val="center"/>
              <w:rPr>
                <w:snapToGrid w:val="0"/>
                <w:color w:val="000000"/>
                <w:sz w:val="22"/>
                <w:szCs w:val="22"/>
              </w:rPr>
            </w:pPr>
            <w:r w:rsidRPr="00816A2E">
              <w:rPr>
                <w:snapToGrid w:val="0"/>
                <w:color w:val="000000"/>
                <w:sz w:val="22"/>
                <w:szCs w:val="22"/>
              </w:rPr>
              <w:t>111 419,70</w:t>
            </w:r>
          </w:p>
          <w:p w14:paraId="5D8B56D2" w14:textId="77777777" w:rsidR="00816A2E" w:rsidRPr="00816A2E" w:rsidRDefault="00816A2E" w:rsidP="00816A2E">
            <w:pPr>
              <w:jc w:val="center"/>
              <w:rPr>
                <w:snapToGrid w:val="0"/>
                <w:color w:val="000000"/>
                <w:sz w:val="22"/>
                <w:szCs w:val="22"/>
              </w:rPr>
            </w:pPr>
          </w:p>
        </w:tc>
        <w:tc>
          <w:tcPr>
            <w:tcW w:w="1531" w:type="dxa"/>
            <w:vAlign w:val="center"/>
          </w:tcPr>
          <w:p w14:paraId="458EAC3A" w14:textId="77777777" w:rsidR="00816A2E" w:rsidRPr="00816A2E" w:rsidRDefault="00816A2E" w:rsidP="00816A2E">
            <w:pPr>
              <w:jc w:val="center"/>
              <w:rPr>
                <w:snapToGrid w:val="0"/>
                <w:color w:val="000000"/>
                <w:sz w:val="22"/>
                <w:szCs w:val="22"/>
              </w:rPr>
            </w:pPr>
            <w:r w:rsidRPr="00816A2E">
              <w:rPr>
                <w:snapToGrid w:val="0"/>
                <w:color w:val="000000"/>
                <w:sz w:val="22"/>
                <w:szCs w:val="22"/>
              </w:rPr>
              <w:t>15 917,10</w:t>
            </w:r>
          </w:p>
        </w:tc>
      </w:tr>
      <w:tr w:rsidR="00816A2E" w:rsidRPr="00816A2E" w14:paraId="27F0BC04" w14:textId="77777777" w:rsidTr="009E53B0">
        <w:trPr>
          <w:jc w:val="center"/>
        </w:trPr>
        <w:tc>
          <w:tcPr>
            <w:tcW w:w="8053" w:type="dxa"/>
            <w:gridSpan w:val="5"/>
            <w:vAlign w:val="bottom"/>
          </w:tcPr>
          <w:p w14:paraId="69F030C8" w14:textId="77777777" w:rsidR="00816A2E" w:rsidRPr="00816A2E" w:rsidRDefault="00816A2E" w:rsidP="00816A2E">
            <w:pPr>
              <w:jc w:val="center"/>
              <w:rPr>
                <w:snapToGrid w:val="0"/>
                <w:color w:val="000000"/>
                <w:sz w:val="22"/>
                <w:szCs w:val="22"/>
              </w:rPr>
            </w:pPr>
            <w:r w:rsidRPr="00816A2E">
              <w:rPr>
                <w:snapToGrid w:val="0"/>
                <w:sz w:val="22"/>
                <w:szCs w:val="22"/>
              </w:rPr>
              <w:t>Итого, тыс. руб</w:t>
            </w:r>
          </w:p>
        </w:tc>
        <w:tc>
          <w:tcPr>
            <w:tcW w:w="1531" w:type="dxa"/>
            <w:vAlign w:val="center"/>
          </w:tcPr>
          <w:p w14:paraId="3E8C5048" w14:textId="77777777" w:rsidR="00816A2E" w:rsidRPr="00816A2E" w:rsidRDefault="00816A2E" w:rsidP="00816A2E">
            <w:pPr>
              <w:jc w:val="center"/>
              <w:rPr>
                <w:b/>
                <w:snapToGrid w:val="0"/>
                <w:color w:val="000000"/>
                <w:sz w:val="22"/>
                <w:szCs w:val="22"/>
              </w:rPr>
            </w:pPr>
            <w:r w:rsidRPr="00816A2E">
              <w:rPr>
                <w:b/>
                <w:snapToGrid w:val="0"/>
                <w:color w:val="000000"/>
                <w:sz w:val="22"/>
                <w:szCs w:val="22"/>
              </w:rPr>
              <w:t>863</w:t>
            </w:r>
          </w:p>
        </w:tc>
      </w:tr>
    </w:tbl>
    <w:p w14:paraId="5969A178" w14:textId="77777777" w:rsidR="00816A2E" w:rsidRPr="00816A2E" w:rsidRDefault="00816A2E" w:rsidP="00816A2E">
      <w:pPr>
        <w:ind w:firstLine="709"/>
        <w:jc w:val="both"/>
        <w:rPr>
          <w:snapToGrid w:val="0"/>
          <w:sz w:val="28"/>
          <w:szCs w:val="28"/>
        </w:rPr>
      </w:pPr>
    </w:p>
    <w:p w14:paraId="44646564" w14:textId="77777777" w:rsidR="00816A2E" w:rsidRPr="00816A2E" w:rsidRDefault="00816A2E" w:rsidP="00816A2E">
      <w:pPr>
        <w:ind w:firstLine="709"/>
        <w:jc w:val="both"/>
        <w:rPr>
          <w:snapToGrid w:val="0"/>
          <w:sz w:val="28"/>
          <w:szCs w:val="28"/>
        </w:rPr>
      </w:pPr>
      <w:r w:rsidRPr="00816A2E">
        <w:rPr>
          <w:snapToGrid w:val="0"/>
          <w:sz w:val="28"/>
          <w:szCs w:val="28"/>
        </w:rPr>
        <w:t>В соответствии с расчетом, экономически обоснованный размер амортизационных отчислений на 2023 год составляет</w:t>
      </w:r>
      <w:r w:rsidRPr="00816A2E">
        <w:rPr>
          <w:b/>
          <w:snapToGrid w:val="0"/>
          <w:sz w:val="28"/>
          <w:szCs w:val="28"/>
        </w:rPr>
        <w:t xml:space="preserve"> 863 тыс. руб.</w:t>
      </w:r>
    </w:p>
    <w:p w14:paraId="5A927D46" w14:textId="77777777" w:rsidR="00816A2E" w:rsidRPr="00816A2E" w:rsidRDefault="00816A2E" w:rsidP="00816A2E">
      <w:pPr>
        <w:autoSpaceDE w:val="0"/>
        <w:autoSpaceDN w:val="0"/>
        <w:adjustRightInd w:val="0"/>
        <w:ind w:firstLine="709"/>
        <w:jc w:val="both"/>
        <w:rPr>
          <w:snapToGrid w:val="0"/>
          <w:sz w:val="28"/>
          <w:szCs w:val="28"/>
          <w:lang w:eastAsia="en-US"/>
        </w:rPr>
      </w:pPr>
      <w:r w:rsidRPr="00816A2E">
        <w:rPr>
          <w:snapToGrid w:val="0"/>
          <w:sz w:val="28"/>
          <w:szCs w:val="28"/>
          <w:lang w:eastAsia="en-US"/>
        </w:rPr>
        <w:t>Данные расходы признаются экспертами документально подтвержденными и экономически обоснованными.</w:t>
      </w:r>
    </w:p>
    <w:p w14:paraId="40DCDF5D" w14:textId="77777777" w:rsidR="00816A2E" w:rsidRPr="00816A2E" w:rsidRDefault="00816A2E" w:rsidP="00816A2E">
      <w:pPr>
        <w:ind w:firstLine="709"/>
        <w:jc w:val="both"/>
        <w:rPr>
          <w:snapToGrid w:val="0"/>
          <w:sz w:val="28"/>
          <w:szCs w:val="28"/>
          <w:lang w:eastAsia="en-US"/>
        </w:rPr>
      </w:pPr>
    </w:p>
    <w:p w14:paraId="7471D311"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Расчет неподконтрольных расходов приведен в таблице 9.</w:t>
      </w:r>
    </w:p>
    <w:p w14:paraId="4DBB1CAD" w14:textId="77777777" w:rsidR="00816A2E" w:rsidRPr="00816A2E" w:rsidRDefault="00816A2E" w:rsidP="00816A2E">
      <w:pPr>
        <w:tabs>
          <w:tab w:val="left" w:pos="1890"/>
        </w:tabs>
        <w:ind w:firstLine="709"/>
        <w:jc w:val="both"/>
        <w:rPr>
          <w:snapToGrid w:val="0"/>
          <w:sz w:val="28"/>
          <w:szCs w:val="28"/>
        </w:rPr>
      </w:pPr>
    </w:p>
    <w:p w14:paraId="1E47E919" w14:textId="77777777" w:rsidR="00816A2E" w:rsidRPr="00816A2E" w:rsidRDefault="00816A2E" w:rsidP="00816A2E">
      <w:pPr>
        <w:numPr>
          <w:ilvl w:val="0"/>
          <w:numId w:val="13"/>
        </w:numPr>
        <w:ind w:left="9149" w:hanging="1211"/>
        <w:jc w:val="right"/>
        <w:rPr>
          <w:snapToGrid w:val="0"/>
          <w:sz w:val="28"/>
          <w:szCs w:val="28"/>
          <w:lang w:eastAsia="en-US"/>
        </w:rPr>
      </w:pPr>
    </w:p>
    <w:p w14:paraId="47C62C2A" w14:textId="77777777" w:rsidR="00816A2E" w:rsidRPr="00816A2E" w:rsidRDefault="00816A2E" w:rsidP="00816A2E">
      <w:pPr>
        <w:keepNext/>
        <w:jc w:val="center"/>
        <w:outlineLvl w:val="1"/>
        <w:rPr>
          <w:b/>
          <w:sz w:val="28"/>
          <w:szCs w:val="20"/>
          <w:lang w:eastAsia="x-none"/>
        </w:rPr>
      </w:pPr>
      <w:r w:rsidRPr="00816A2E">
        <w:rPr>
          <w:b/>
          <w:sz w:val="28"/>
          <w:szCs w:val="20"/>
          <w:lang w:eastAsia="x-none"/>
        </w:rPr>
        <w:t>Реестр фактических неподконтрольных расходов на производство тепловой энергии</w:t>
      </w:r>
    </w:p>
    <w:p w14:paraId="1899170F" w14:textId="77777777" w:rsidR="00816A2E" w:rsidRPr="00816A2E" w:rsidRDefault="00816A2E" w:rsidP="00816A2E">
      <w:pPr>
        <w:jc w:val="right"/>
        <w:rPr>
          <w:sz w:val="28"/>
          <w:szCs w:val="28"/>
        </w:rPr>
      </w:pPr>
      <w:r w:rsidRPr="00816A2E">
        <w:rPr>
          <w:sz w:val="28"/>
          <w:szCs w:val="28"/>
        </w:rPr>
        <w:t>тыс. руб.</w:t>
      </w:r>
    </w:p>
    <w:tbl>
      <w:tblPr>
        <w:tblW w:w="9357" w:type="dxa"/>
        <w:tblInd w:w="108" w:type="dxa"/>
        <w:tblLook w:val="04A0" w:firstRow="1" w:lastRow="0" w:firstColumn="1" w:lastColumn="0" w:noHBand="0" w:noVBand="1"/>
      </w:tblPr>
      <w:tblGrid>
        <w:gridCol w:w="776"/>
        <w:gridCol w:w="7021"/>
        <w:gridCol w:w="1560"/>
      </w:tblGrid>
      <w:tr w:rsidR="00816A2E" w:rsidRPr="00816A2E" w14:paraId="6118A7A9" w14:textId="77777777" w:rsidTr="009E53B0">
        <w:trPr>
          <w:trHeight w:val="330"/>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165F15" w14:textId="77777777" w:rsidR="00816A2E" w:rsidRPr="00816A2E" w:rsidRDefault="00816A2E" w:rsidP="00816A2E">
            <w:pPr>
              <w:jc w:val="center"/>
              <w:rPr>
                <w:sz w:val="28"/>
                <w:szCs w:val="28"/>
              </w:rPr>
            </w:pPr>
            <w:r w:rsidRPr="00816A2E">
              <w:rPr>
                <w:sz w:val="28"/>
                <w:szCs w:val="28"/>
              </w:rPr>
              <w:t>№ п/п</w:t>
            </w:r>
          </w:p>
        </w:tc>
        <w:tc>
          <w:tcPr>
            <w:tcW w:w="70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4A9128" w14:textId="77777777" w:rsidR="00816A2E" w:rsidRPr="00816A2E" w:rsidRDefault="00816A2E" w:rsidP="00816A2E">
            <w:pPr>
              <w:jc w:val="center"/>
              <w:rPr>
                <w:sz w:val="28"/>
                <w:szCs w:val="28"/>
              </w:rPr>
            </w:pPr>
            <w:r w:rsidRPr="00816A2E">
              <w:rPr>
                <w:sz w:val="28"/>
                <w:szCs w:val="28"/>
              </w:rPr>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CAF6DEB" w14:textId="77777777" w:rsidR="00816A2E" w:rsidRPr="00816A2E" w:rsidRDefault="00816A2E" w:rsidP="00816A2E">
            <w:pPr>
              <w:jc w:val="center"/>
              <w:rPr>
                <w:sz w:val="28"/>
                <w:szCs w:val="28"/>
              </w:rPr>
            </w:pPr>
            <w:r w:rsidRPr="00816A2E">
              <w:rPr>
                <w:sz w:val="28"/>
                <w:szCs w:val="28"/>
              </w:rPr>
              <w:t>2023 год</w:t>
            </w:r>
          </w:p>
        </w:tc>
      </w:tr>
      <w:tr w:rsidR="00816A2E" w:rsidRPr="00816A2E" w14:paraId="6256643C" w14:textId="77777777" w:rsidTr="009E53B0">
        <w:trPr>
          <w:trHeight w:val="330"/>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09E4EFB1" w14:textId="77777777" w:rsidR="00816A2E" w:rsidRPr="00816A2E" w:rsidRDefault="00816A2E" w:rsidP="00816A2E">
            <w:pPr>
              <w:rPr>
                <w:sz w:val="28"/>
                <w:szCs w:val="28"/>
              </w:rPr>
            </w:pPr>
          </w:p>
        </w:tc>
        <w:tc>
          <w:tcPr>
            <w:tcW w:w="7021" w:type="dxa"/>
            <w:vMerge/>
            <w:tcBorders>
              <w:top w:val="single" w:sz="4" w:space="0" w:color="auto"/>
              <w:left w:val="single" w:sz="4" w:space="0" w:color="auto"/>
              <w:bottom w:val="single" w:sz="4" w:space="0" w:color="000000"/>
              <w:right w:val="single" w:sz="4" w:space="0" w:color="auto"/>
            </w:tcBorders>
            <w:vAlign w:val="center"/>
            <w:hideMark/>
          </w:tcPr>
          <w:p w14:paraId="2ECBFEFE" w14:textId="77777777" w:rsidR="00816A2E" w:rsidRPr="00816A2E" w:rsidRDefault="00816A2E" w:rsidP="00816A2E">
            <w:pPr>
              <w:rPr>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14:paraId="630217C2" w14:textId="77777777" w:rsidR="00816A2E" w:rsidRPr="00816A2E" w:rsidRDefault="00816A2E" w:rsidP="00816A2E">
            <w:pPr>
              <w:jc w:val="center"/>
              <w:rPr>
                <w:sz w:val="28"/>
                <w:szCs w:val="28"/>
              </w:rPr>
            </w:pPr>
            <w:r w:rsidRPr="00816A2E">
              <w:rPr>
                <w:sz w:val="28"/>
                <w:szCs w:val="28"/>
              </w:rPr>
              <w:t>Факт</w:t>
            </w:r>
          </w:p>
        </w:tc>
      </w:tr>
      <w:tr w:rsidR="00816A2E" w:rsidRPr="00816A2E" w14:paraId="489ADB42" w14:textId="77777777" w:rsidTr="009E53B0">
        <w:trPr>
          <w:trHeight w:val="9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7504E2E" w14:textId="77777777" w:rsidR="00816A2E" w:rsidRPr="00816A2E" w:rsidRDefault="00816A2E" w:rsidP="00816A2E">
            <w:pPr>
              <w:jc w:val="center"/>
              <w:rPr>
                <w:sz w:val="28"/>
                <w:szCs w:val="28"/>
              </w:rPr>
            </w:pPr>
            <w:r w:rsidRPr="00816A2E">
              <w:rPr>
                <w:sz w:val="28"/>
                <w:szCs w:val="28"/>
              </w:rPr>
              <w:t>1.1</w:t>
            </w:r>
          </w:p>
        </w:tc>
        <w:tc>
          <w:tcPr>
            <w:tcW w:w="7021" w:type="dxa"/>
            <w:tcBorders>
              <w:top w:val="nil"/>
              <w:left w:val="nil"/>
              <w:bottom w:val="single" w:sz="4" w:space="0" w:color="auto"/>
              <w:right w:val="single" w:sz="4" w:space="0" w:color="auto"/>
            </w:tcBorders>
            <w:shd w:val="clear" w:color="auto" w:fill="auto"/>
            <w:vAlign w:val="center"/>
            <w:hideMark/>
          </w:tcPr>
          <w:p w14:paraId="4ED40244" w14:textId="77777777" w:rsidR="00816A2E" w:rsidRPr="00816A2E" w:rsidRDefault="00816A2E" w:rsidP="00816A2E">
            <w:pPr>
              <w:rPr>
                <w:sz w:val="28"/>
                <w:szCs w:val="28"/>
              </w:rPr>
            </w:pPr>
            <w:r w:rsidRPr="00816A2E">
              <w:rPr>
                <w:sz w:val="28"/>
                <w:szCs w:val="28"/>
              </w:rPr>
              <w:t>Расходы на оплату услуг, оказываемых организациями, осуществляющими регулируемые виды деятельности</w:t>
            </w:r>
          </w:p>
        </w:tc>
        <w:tc>
          <w:tcPr>
            <w:tcW w:w="1560" w:type="dxa"/>
            <w:tcBorders>
              <w:top w:val="nil"/>
              <w:left w:val="nil"/>
              <w:bottom w:val="single" w:sz="4" w:space="0" w:color="auto"/>
              <w:right w:val="single" w:sz="4" w:space="0" w:color="auto"/>
            </w:tcBorders>
            <w:shd w:val="clear" w:color="auto" w:fill="auto"/>
            <w:noWrap/>
            <w:vAlign w:val="center"/>
            <w:hideMark/>
          </w:tcPr>
          <w:p w14:paraId="3667D673" w14:textId="77777777" w:rsidR="00816A2E" w:rsidRPr="00816A2E" w:rsidRDefault="00816A2E" w:rsidP="00816A2E">
            <w:pPr>
              <w:jc w:val="center"/>
              <w:rPr>
                <w:snapToGrid w:val="0"/>
                <w:color w:val="000000"/>
                <w:sz w:val="28"/>
                <w:szCs w:val="28"/>
              </w:rPr>
            </w:pPr>
            <w:r w:rsidRPr="00816A2E">
              <w:rPr>
                <w:snapToGrid w:val="0"/>
                <w:color w:val="000000"/>
                <w:sz w:val="28"/>
                <w:szCs w:val="28"/>
              </w:rPr>
              <w:t>732</w:t>
            </w:r>
          </w:p>
        </w:tc>
      </w:tr>
      <w:tr w:rsidR="00816A2E" w:rsidRPr="00816A2E" w14:paraId="68B85432" w14:textId="77777777" w:rsidTr="009E53B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7DA58E0" w14:textId="77777777" w:rsidR="00816A2E" w:rsidRPr="00816A2E" w:rsidRDefault="00816A2E" w:rsidP="00816A2E">
            <w:pPr>
              <w:jc w:val="center"/>
              <w:rPr>
                <w:sz w:val="28"/>
                <w:szCs w:val="28"/>
              </w:rPr>
            </w:pPr>
            <w:r w:rsidRPr="00816A2E">
              <w:rPr>
                <w:sz w:val="28"/>
                <w:szCs w:val="28"/>
              </w:rPr>
              <w:t>1.2</w:t>
            </w:r>
          </w:p>
        </w:tc>
        <w:tc>
          <w:tcPr>
            <w:tcW w:w="7021" w:type="dxa"/>
            <w:tcBorders>
              <w:top w:val="nil"/>
              <w:left w:val="nil"/>
              <w:bottom w:val="single" w:sz="4" w:space="0" w:color="auto"/>
              <w:right w:val="single" w:sz="4" w:space="0" w:color="auto"/>
            </w:tcBorders>
            <w:shd w:val="clear" w:color="auto" w:fill="auto"/>
            <w:noWrap/>
            <w:vAlign w:val="center"/>
            <w:hideMark/>
          </w:tcPr>
          <w:p w14:paraId="0E908AC8" w14:textId="77777777" w:rsidR="00816A2E" w:rsidRPr="00816A2E" w:rsidRDefault="00816A2E" w:rsidP="00816A2E">
            <w:pPr>
              <w:rPr>
                <w:sz w:val="28"/>
                <w:szCs w:val="28"/>
              </w:rPr>
            </w:pPr>
            <w:r w:rsidRPr="00816A2E">
              <w:rPr>
                <w:sz w:val="28"/>
                <w:szCs w:val="28"/>
              </w:rPr>
              <w:t>Арендная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5A28C271" w14:textId="77777777" w:rsidR="00816A2E" w:rsidRPr="00816A2E" w:rsidRDefault="00816A2E" w:rsidP="00816A2E">
            <w:pPr>
              <w:jc w:val="center"/>
              <w:rPr>
                <w:snapToGrid w:val="0"/>
                <w:color w:val="000000"/>
                <w:sz w:val="28"/>
                <w:szCs w:val="28"/>
              </w:rPr>
            </w:pPr>
            <w:r w:rsidRPr="00816A2E">
              <w:rPr>
                <w:snapToGrid w:val="0"/>
                <w:color w:val="000000"/>
                <w:sz w:val="28"/>
                <w:szCs w:val="28"/>
              </w:rPr>
              <w:t>0</w:t>
            </w:r>
          </w:p>
        </w:tc>
      </w:tr>
      <w:tr w:rsidR="00816A2E" w:rsidRPr="00816A2E" w14:paraId="6B4F1414" w14:textId="77777777" w:rsidTr="009E53B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282F8A1" w14:textId="77777777" w:rsidR="00816A2E" w:rsidRPr="00816A2E" w:rsidRDefault="00816A2E" w:rsidP="00816A2E">
            <w:pPr>
              <w:jc w:val="center"/>
              <w:rPr>
                <w:sz w:val="28"/>
                <w:szCs w:val="28"/>
              </w:rPr>
            </w:pPr>
            <w:r w:rsidRPr="00816A2E">
              <w:rPr>
                <w:sz w:val="28"/>
                <w:szCs w:val="28"/>
              </w:rPr>
              <w:t>1.3</w:t>
            </w:r>
          </w:p>
        </w:tc>
        <w:tc>
          <w:tcPr>
            <w:tcW w:w="7021" w:type="dxa"/>
            <w:tcBorders>
              <w:top w:val="nil"/>
              <w:left w:val="nil"/>
              <w:bottom w:val="single" w:sz="4" w:space="0" w:color="auto"/>
              <w:right w:val="single" w:sz="4" w:space="0" w:color="auto"/>
            </w:tcBorders>
            <w:shd w:val="clear" w:color="auto" w:fill="auto"/>
            <w:noWrap/>
            <w:vAlign w:val="center"/>
            <w:hideMark/>
          </w:tcPr>
          <w:p w14:paraId="7588F2A1" w14:textId="77777777" w:rsidR="00816A2E" w:rsidRPr="00816A2E" w:rsidRDefault="00816A2E" w:rsidP="00816A2E">
            <w:pPr>
              <w:rPr>
                <w:sz w:val="28"/>
                <w:szCs w:val="28"/>
              </w:rPr>
            </w:pPr>
            <w:r w:rsidRPr="00816A2E">
              <w:rPr>
                <w:sz w:val="28"/>
                <w:szCs w:val="28"/>
              </w:rPr>
              <w:t>Концессионная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21D108E6" w14:textId="77777777" w:rsidR="00816A2E" w:rsidRPr="00816A2E" w:rsidRDefault="00816A2E" w:rsidP="00816A2E">
            <w:pPr>
              <w:jc w:val="center"/>
              <w:rPr>
                <w:snapToGrid w:val="0"/>
                <w:color w:val="000000"/>
                <w:sz w:val="28"/>
                <w:szCs w:val="28"/>
              </w:rPr>
            </w:pPr>
            <w:r w:rsidRPr="00816A2E">
              <w:rPr>
                <w:snapToGrid w:val="0"/>
                <w:color w:val="000000"/>
                <w:sz w:val="28"/>
                <w:szCs w:val="28"/>
              </w:rPr>
              <w:t>0</w:t>
            </w:r>
          </w:p>
        </w:tc>
      </w:tr>
      <w:tr w:rsidR="00816A2E" w:rsidRPr="00816A2E" w14:paraId="0E56D766" w14:textId="77777777" w:rsidTr="009E53B0">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3C229C4" w14:textId="77777777" w:rsidR="00816A2E" w:rsidRPr="00816A2E" w:rsidRDefault="00816A2E" w:rsidP="00816A2E">
            <w:pPr>
              <w:jc w:val="center"/>
              <w:rPr>
                <w:sz w:val="28"/>
                <w:szCs w:val="28"/>
              </w:rPr>
            </w:pPr>
            <w:r w:rsidRPr="00816A2E">
              <w:rPr>
                <w:sz w:val="28"/>
                <w:szCs w:val="28"/>
              </w:rPr>
              <w:t>1.4</w:t>
            </w:r>
          </w:p>
        </w:tc>
        <w:tc>
          <w:tcPr>
            <w:tcW w:w="7021" w:type="dxa"/>
            <w:tcBorders>
              <w:top w:val="nil"/>
              <w:left w:val="nil"/>
              <w:bottom w:val="single" w:sz="4" w:space="0" w:color="auto"/>
              <w:right w:val="single" w:sz="4" w:space="0" w:color="auto"/>
            </w:tcBorders>
            <w:shd w:val="clear" w:color="auto" w:fill="auto"/>
            <w:vAlign w:val="center"/>
            <w:hideMark/>
          </w:tcPr>
          <w:p w14:paraId="5AC930A0" w14:textId="77777777" w:rsidR="00816A2E" w:rsidRPr="00816A2E" w:rsidRDefault="00816A2E" w:rsidP="00816A2E">
            <w:pPr>
              <w:jc w:val="both"/>
              <w:rPr>
                <w:sz w:val="28"/>
                <w:szCs w:val="28"/>
              </w:rPr>
            </w:pPr>
            <w:r w:rsidRPr="00816A2E">
              <w:rPr>
                <w:sz w:val="28"/>
                <w:szCs w:val="28"/>
              </w:rPr>
              <w:t>Расходы на уплату налогов, сборов и других обязательных платежей, в том числе:</w:t>
            </w:r>
          </w:p>
        </w:tc>
        <w:tc>
          <w:tcPr>
            <w:tcW w:w="1560" w:type="dxa"/>
            <w:tcBorders>
              <w:top w:val="nil"/>
              <w:left w:val="nil"/>
              <w:bottom w:val="single" w:sz="4" w:space="0" w:color="auto"/>
              <w:right w:val="single" w:sz="4" w:space="0" w:color="auto"/>
            </w:tcBorders>
            <w:shd w:val="clear" w:color="auto" w:fill="auto"/>
            <w:noWrap/>
            <w:vAlign w:val="center"/>
            <w:hideMark/>
          </w:tcPr>
          <w:p w14:paraId="735B3D98" w14:textId="77777777" w:rsidR="00816A2E" w:rsidRPr="00816A2E" w:rsidRDefault="00816A2E" w:rsidP="00816A2E">
            <w:pPr>
              <w:jc w:val="center"/>
              <w:rPr>
                <w:snapToGrid w:val="0"/>
                <w:color w:val="000000"/>
                <w:sz w:val="28"/>
                <w:szCs w:val="28"/>
              </w:rPr>
            </w:pPr>
            <w:r w:rsidRPr="00816A2E">
              <w:rPr>
                <w:snapToGrid w:val="0"/>
                <w:color w:val="000000"/>
                <w:sz w:val="28"/>
                <w:szCs w:val="28"/>
              </w:rPr>
              <w:t>151</w:t>
            </w:r>
          </w:p>
        </w:tc>
      </w:tr>
      <w:tr w:rsidR="00816A2E" w:rsidRPr="00816A2E" w14:paraId="10FD5DD5" w14:textId="77777777" w:rsidTr="009E53B0">
        <w:trPr>
          <w:trHeight w:val="15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4921C2D" w14:textId="77777777" w:rsidR="00816A2E" w:rsidRPr="00816A2E" w:rsidRDefault="00816A2E" w:rsidP="00816A2E">
            <w:pPr>
              <w:jc w:val="center"/>
              <w:rPr>
                <w:sz w:val="28"/>
                <w:szCs w:val="28"/>
              </w:rPr>
            </w:pPr>
            <w:r w:rsidRPr="00816A2E">
              <w:rPr>
                <w:sz w:val="28"/>
                <w:szCs w:val="28"/>
              </w:rPr>
              <w:t>1.4.1</w:t>
            </w:r>
          </w:p>
        </w:tc>
        <w:tc>
          <w:tcPr>
            <w:tcW w:w="7021" w:type="dxa"/>
            <w:tcBorders>
              <w:top w:val="nil"/>
              <w:left w:val="nil"/>
              <w:bottom w:val="single" w:sz="4" w:space="0" w:color="auto"/>
              <w:right w:val="single" w:sz="4" w:space="0" w:color="auto"/>
            </w:tcBorders>
            <w:shd w:val="clear" w:color="auto" w:fill="auto"/>
            <w:vAlign w:val="center"/>
            <w:hideMark/>
          </w:tcPr>
          <w:p w14:paraId="644FC60F" w14:textId="77777777" w:rsidR="00816A2E" w:rsidRPr="00816A2E" w:rsidRDefault="00816A2E" w:rsidP="00816A2E">
            <w:pPr>
              <w:jc w:val="both"/>
              <w:rPr>
                <w:sz w:val="28"/>
                <w:szCs w:val="28"/>
              </w:rPr>
            </w:pPr>
            <w:r w:rsidRPr="00816A2E">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nil"/>
              <w:bottom w:val="single" w:sz="4" w:space="0" w:color="auto"/>
              <w:right w:val="single" w:sz="4" w:space="0" w:color="auto"/>
            </w:tcBorders>
            <w:shd w:val="clear" w:color="auto" w:fill="auto"/>
            <w:noWrap/>
            <w:vAlign w:val="center"/>
            <w:hideMark/>
          </w:tcPr>
          <w:p w14:paraId="636E13E0" w14:textId="77777777" w:rsidR="00816A2E" w:rsidRPr="00816A2E" w:rsidRDefault="00816A2E" w:rsidP="00816A2E">
            <w:pPr>
              <w:jc w:val="center"/>
              <w:rPr>
                <w:snapToGrid w:val="0"/>
                <w:color w:val="000000"/>
                <w:sz w:val="28"/>
                <w:szCs w:val="28"/>
              </w:rPr>
            </w:pPr>
            <w:r w:rsidRPr="00816A2E">
              <w:rPr>
                <w:snapToGrid w:val="0"/>
                <w:color w:val="000000"/>
                <w:sz w:val="28"/>
                <w:szCs w:val="28"/>
              </w:rPr>
              <w:t>8</w:t>
            </w:r>
          </w:p>
        </w:tc>
      </w:tr>
      <w:tr w:rsidR="00816A2E" w:rsidRPr="00816A2E" w14:paraId="78FAF4CB" w14:textId="77777777" w:rsidTr="009E53B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305659B" w14:textId="77777777" w:rsidR="00816A2E" w:rsidRPr="00816A2E" w:rsidRDefault="00816A2E" w:rsidP="00816A2E">
            <w:pPr>
              <w:jc w:val="center"/>
              <w:rPr>
                <w:sz w:val="28"/>
                <w:szCs w:val="28"/>
              </w:rPr>
            </w:pPr>
            <w:r w:rsidRPr="00816A2E">
              <w:rPr>
                <w:sz w:val="28"/>
                <w:szCs w:val="28"/>
              </w:rPr>
              <w:t>1.4.2</w:t>
            </w:r>
          </w:p>
        </w:tc>
        <w:tc>
          <w:tcPr>
            <w:tcW w:w="7021" w:type="dxa"/>
            <w:tcBorders>
              <w:top w:val="nil"/>
              <w:left w:val="nil"/>
              <w:bottom w:val="single" w:sz="4" w:space="0" w:color="auto"/>
              <w:right w:val="single" w:sz="4" w:space="0" w:color="auto"/>
            </w:tcBorders>
            <w:shd w:val="clear" w:color="auto" w:fill="auto"/>
            <w:vAlign w:val="center"/>
            <w:hideMark/>
          </w:tcPr>
          <w:p w14:paraId="6117D21C" w14:textId="77777777" w:rsidR="00816A2E" w:rsidRPr="00816A2E" w:rsidRDefault="00816A2E" w:rsidP="00816A2E">
            <w:pPr>
              <w:jc w:val="both"/>
              <w:rPr>
                <w:sz w:val="28"/>
                <w:szCs w:val="28"/>
              </w:rPr>
            </w:pPr>
            <w:r w:rsidRPr="00816A2E">
              <w:rPr>
                <w:sz w:val="28"/>
                <w:szCs w:val="28"/>
              </w:rPr>
              <w:t>расходы на обязательное страхование</w:t>
            </w:r>
          </w:p>
        </w:tc>
        <w:tc>
          <w:tcPr>
            <w:tcW w:w="1560" w:type="dxa"/>
            <w:tcBorders>
              <w:top w:val="nil"/>
              <w:left w:val="nil"/>
              <w:bottom w:val="single" w:sz="4" w:space="0" w:color="auto"/>
              <w:right w:val="single" w:sz="4" w:space="0" w:color="auto"/>
            </w:tcBorders>
            <w:shd w:val="clear" w:color="auto" w:fill="auto"/>
            <w:noWrap/>
            <w:vAlign w:val="center"/>
            <w:hideMark/>
          </w:tcPr>
          <w:p w14:paraId="69E45E1A" w14:textId="77777777" w:rsidR="00816A2E" w:rsidRPr="00816A2E" w:rsidRDefault="00816A2E" w:rsidP="00816A2E">
            <w:pPr>
              <w:jc w:val="center"/>
              <w:rPr>
                <w:snapToGrid w:val="0"/>
                <w:color w:val="000000"/>
                <w:sz w:val="28"/>
                <w:szCs w:val="28"/>
              </w:rPr>
            </w:pPr>
            <w:r w:rsidRPr="00816A2E">
              <w:rPr>
                <w:snapToGrid w:val="0"/>
                <w:color w:val="000000"/>
                <w:sz w:val="28"/>
                <w:szCs w:val="28"/>
              </w:rPr>
              <w:t>0</w:t>
            </w:r>
          </w:p>
        </w:tc>
      </w:tr>
      <w:tr w:rsidR="00816A2E" w:rsidRPr="00816A2E" w14:paraId="475E6D91" w14:textId="77777777" w:rsidTr="009E53B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E8DF86C" w14:textId="77777777" w:rsidR="00816A2E" w:rsidRPr="00816A2E" w:rsidRDefault="00816A2E" w:rsidP="00816A2E">
            <w:pPr>
              <w:jc w:val="center"/>
              <w:rPr>
                <w:sz w:val="28"/>
                <w:szCs w:val="28"/>
              </w:rPr>
            </w:pPr>
            <w:r w:rsidRPr="00816A2E">
              <w:rPr>
                <w:sz w:val="28"/>
                <w:szCs w:val="28"/>
              </w:rPr>
              <w:t>1.4.3</w:t>
            </w:r>
          </w:p>
        </w:tc>
        <w:tc>
          <w:tcPr>
            <w:tcW w:w="7021" w:type="dxa"/>
            <w:tcBorders>
              <w:top w:val="nil"/>
              <w:left w:val="nil"/>
              <w:bottom w:val="single" w:sz="4" w:space="0" w:color="auto"/>
              <w:right w:val="single" w:sz="4" w:space="0" w:color="auto"/>
            </w:tcBorders>
            <w:shd w:val="clear" w:color="auto" w:fill="auto"/>
            <w:noWrap/>
            <w:vAlign w:val="center"/>
            <w:hideMark/>
          </w:tcPr>
          <w:p w14:paraId="378017A2" w14:textId="77777777" w:rsidR="00816A2E" w:rsidRPr="00816A2E" w:rsidRDefault="00816A2E" w:rsidP="00816A2E">
            <w:pPr>
              <w:rPr>
                <w:sz w:val="28"/>
                <w:szCs w:val="28"/>
              </w:rPr>
            </w:pPr>
            <w:r w:rsidRPr="00816A2E">
              <w:rPr>
                <w:sz w:val="28"/>
                <w:szCs w:val="28"/>
              </w:rPr>
              <w:t>иные расходы (налог на имущество)</w:t>
            </w:r>
          </w:p>
        </w:tc>
        <w:tc>
          <w:tcPr>
            <w:tcW w:w="1560" w:type="dxa"/>
            <w:tcBorders>
              <w:top w:val="nil"/>
              <w:left w:val="nil"/>
              <w:bottom w:val="single" w:sz="4" w:space="0" w:color="auto"/>
              <w:right w:val="single" w:sz="4" w:space="0" w:color="auto"/>
            </w:tcBorders>
            <w:shd w:val="clear" w:color="auto" w:fill="auto"/>
            <w:noWrap/>
            <w:vAlign w:val="center"/>
            <w:hideMark/>
          </w:tcPr>
          <w:p w14:paraId="481777DE" w14:textId="77777777" w:rsidR="00816A2E" w:rsidRPr="00816A2E" w:rsidRDefault="00816A2E" w:rsidP="00816A2E">
            <w:pPr>
              <w:jc w:val="center"/>
              <w:rPr>
                <w:snapToGrid w:val="0"/>
                <w:color w:val="000000"/>
                <w:sz w:val="28"/>
                <w:szCs w:val="28"/>
              </w:rPr>
            </w:pPr>
            <w:r w:rsidRPr="00816A2E">
              <w:rPr>
                <w:snapToGrid w:val="0"/>
                <w:color w:val="000000"/>
                <w:sz w:val="28"/>
                <w:szCs w:val="28"/>
              </w:rPr>
              <w:t>143</w:t>
            </w:r>
          </w:p>
        </w:tc>
      </w:tr>
      <w:tr w:rsidR="00816A2E" w:rsidRPr="00816A2E" w14:paraId="70DE1FA3" w14:textId="77777777" w:rsidTr="009E53B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C9E3F6D" w14:textId="77777777" w:rsidR="00816A2E" w:rsidRPr="00816A2E" w:rsidRDefault="00816A2E" w:rsidP="00816A2E">
            <w:pPr>
              <w:jc w:val="center"/>
              <w:rPr>
                <w:sz w:val="28"/>
                <w:szCs w:val="28"/>
              </w:rPr>
            </w:pPr>
            <w:r w:rsidRPr="00816A2E">
              <w:rPr>
                <w:sz w:val="28"/>
                <w:szCs w:val="28"/>
              </w:rPr>
              <w:t>1.5</w:t>
            </w:r>
          </w:p>
        </w:tc>
        <w:tc>
          <w:tcPr>
            <w:tcW w:w="7021" w:type="dxa"/>
            <w:tcBorders>
              <w:top w:val="nil"/>
              <w:left w:val="nil"/>
              <w:bottom w:val="single" w:sz="4" w:space="0" w:color="auto"/>
              <w:right w:val="single" w:sz="4" w:space="0" w:color="auto"/>
            </w:tcBorders>
            <w:shd w:val="clear" w:color="auto" w:fill="auto"/>
            <w:vAlign w:val="center"/>
            <w:hideMark/>
          </w:tcPr>
          <w:p w14:paraId="2DF3F3B8" w14:textId="77777777" w:rsidR="00816A2E" w:rsidRPr="00816A2E" w:rsidRDefault="00816A2E" w:rsidP="00816A2E">
            <w:pPr>
              <w:jc w:val="both"/>
              <w:rPr>
                <w:sz w:val="28"/>
                <w:szCs w:val="28"/>
              </w:rPr>
            </w:pPr>
            <w:r w:rsidRPr="00816A2E">
              <w:rPr>
                <w:sz w:val="28"/>
                <w:szCs w:val="28"/>
              </w:rPr>
              <w:t>Отчисления на социальные нужды</w:t>
            </w:r>
          </w:p>
        </w:tc>
        <w:tc>
          <w:tcPr>
            <w:tcW w:w="1560" w:type="dxa"/>
            <w:tcBorders>
              <w:top w:val="nil"/>
              <w:left w:val="nil"/>
              <w:bottom w:val="single" w:sz="4" w:space="0" w:color="auto"/>
              <w:right w:val="single" w:sz="4" w:space="0" w:color="auto"/>
            </w:tcBorders>
            <w:shd w:val="clear" w:color="auto" w:fill="auto"/>
            <w:noWrap/>
            <w:vAlign w:val="center"/>
            <w:hideMark/>
          </w:tcPr>
          <w:p w14:paraId="02D99963" w14:textId="77777777" w:rsidR="00816A2E" w:rsidRPr="00816A2E" w:rsidRDefault="00816A2E" w:rsidP="00816A2E">
            <w:pPr>
              <w:jc w:val="center"/>
              <w:rPr>
                <w:snapToGrid w:val="0"/>
                <w:color w:val="000000"/>
                <w:sz w:val="28"/>
                <w:szCs w:val="28"/>
              </w:rPr>
            </w:pPr>
            <w:r w:rsidRPr="00816A2E">
              <w:rPr>
                <w:snapToGrid w:val="0"/>
                <w:color w:val="000000"/>
                <w:sz w:val="28"/>
                <w:szCs w:val="28"/>
              </w:rPr>
              <w:t>6 832</w:t>
            </w:r>
          </w:p>
        </w:tc>
      </w:tr>
      <w:tr w:rsidR="00816A2E" w:rsidRPr="00816A2E" w14:paraId="594F7C2E" w14:textId="77777777" w:rsidTr="009E53B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470A4A9" w14:textId="77777777" w:rsidR="00816A2E" w:rsidRPr="00816A2E" w:rsidRDefault="00816A2E" w:rsidP="00816A2E">
            <w:pPr>
              <w:jc w:val="center"/>
              <w:rPr>
                <w:sz w:val="28"/>
                <w:szCs w:val="28"/>
              </w:rPr>
            </w:pPr>
            <w:r w:rsidRPr="00816A2E">
              <w:rPr>
                <w:sz w:val="28"/>
                <w:szCs w:val="28"/>
              </w:rPr>
              <w:t>1.6</w:t>
            </w:r>
          </w:p>
        </w:tc>
        <w:tc>
          <w:tcPr>
            <w:tcW w:w="7021" w:type="dxa"/>
            <w:tcBorders>
              <w:top w:val="nil"/>
              <w:left w:val="nil"/>
              <w:bottom w:val="single" w:sz="4" w:space="0" w:color="auto"/>
              <w:right w:val="single" w:sz="4" w:space="0" w:color="auto"/>
            </w:tcBorders>
            <w:shd w:val="clear" w:color="auto" w:fill="auto"/>
            <w:vAlign w:val="center"/>
            <w:hideMark/>
          </w:tcPr>
          <w:p w14:paraId="406995ED" w14:textId="77777777" w:rsidR="00816A2E" w:rsidRPr="00816A2E" w:rsidRDefault="00816A2E" w:rsidP="00816A2E">
            <w:pPr>
              <w:jc w:val="both"/>
              <w:rPr>
                <w:sz w:val="28"/>
                <w:szCs w:val="28"/>
              </w:rPr>
            </w:pPr>
            <w:r w:rsidRPr="00816A2E">
              <w:rPr>
                <w:sz w:val="28"/>
                <w:szCs w:val="28"/>
              </w:rPr>
              <w:t>Расходы по сомнительным долгам</w:t>
            </w:r>
          </w:p>
        </w:tc>
        <w:tc>
          <w:tcPr>
            <w:tcW w:w="1560" w:type="dxa"/>
            <w:tcBorders>
              <w:top w:val="nil"/>
              <w:left w:val="nil"/>
              <w:bottom w:val="single" w:sz="4" w:space="0" w:color="auto"/>
              <w:right w:val="single" w:sz="4" w:space="0" w:color="auto"/>
            </w:tcBorders>
            <w:shd w:val="clear" w:color="auto" w:fill="auto"/>
            <w:noWrap/>
            <w:vAlign w:val="center"/>
            <w:hideMark/>
          </w:tcPr>
          <w:p w14:paraId="2DA97738" w14:textId="77777777" w:rsidR="00816A2E" w:rsidRPr="00816A2E" w:rsidRDefault="00816A2E" w:rsidP="00816A2E">
            <w:pPr>
              <w:jc w:val="center"/>
              <w:rPr>
                <w:snapToGrid w:val="0"/>
                <w:color w:val="000000"/>
                <w:sz w:val="28"/>
                <w:szCs w:val="28"/>
              </w:rPr>
            </w:pPr>
            <w:r w:rsidRPr="00816A2E">
              <w:rPr>
                <w:snapToGrid w:val="0"/>
                <w:color w:val="000000"/>
                <w:sz w:val="28"/>
                <w:szCs w:val="28"/>
              </w:rPr>
              <w:t>0</w:t>
            </w:r>
          </w:p>
        </w:tc>
      </w:tr>
      <w:tr w:rsidR="00816A2E" w:rsidRPr="00816A2E" w14:paraId="3279CDD4" w14:textId="77777777" w:rsidTr="009E53B0">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95BCC92" w14:textId="77777777" w:rsidR="00816A2E" w:rsidRPr="00816A2E" w:rsidRDefault="00816A2E" w:rsidP="00816A2E">
            <w:pPr>
              <w:jc w:val="center"/>
              <w:rPr>
                <w:sz w:val="28"/>
                <w:szCs w:val="28"/>
              </w:rPr>
            </w:pPr>
            <w:r w:rsidRPr="00816A2E">
              <w:rPr>
                <w:sz w:val="28"/>
                <w:szCs w:val="28"/>
              </w:rPr>
              <w:t>1.7</w:t>
            </w:r>
          </w:p>
        </w:tc>
        <w:tc>
          <w:tcPr>
            <w:tcW w:w="7021" w:type="dxa"/>
            <w:tcBorders>
              <w:top w:val="nil"/>
              <w:left w:val="nil"/>
              <w:bottom w:val="single" w:sz="4" w:space="0" w:color="auto"/>
              <w:right w:val="single" w:sz="4" w:space="0" w:color="auto"/>
            </w:tcBorders>
            <w:shd w:val="clear" w:color="auto" w:fill="auto"/>
            <w:vAlign w:val="center"/>
            <w:hideMark/>
          </w:tcPr>
          <w:p w14:paraId="31C3F167" w14:textId="77777777" w:rsidR="00816A2E" w:rsidRPr="00816A2E" w:rsidRDefault="00816A2E" w:rsidP="00816A2E">
            <w:pPr>
              <w:jc w:val="both"/>
              <w:rPr>
                <w:sz w:val="28"/>
                <w:szCs w:val="28"/>
              </w:rPr>
            </w:pPr>
            <w:r w:rsidRPr="00816A2E">
              <w:rPr>
                <w:sz w:val="28"/>
                <w:szCs w:val="28"/>
              </w:rPr>
              <w:t>Амортизация основных средств и нематериальных активов</w:t>
            </w:r>
          </w:p>
        </w:tc>
        <w:tc>
          <w:tcPr>
            <w:tcW w:w="1560" w:type="dxa"/>
            <w:tcBorders>
              <w:top w:val="nil"/>
              <w:left w:val="nil"/>
              <w:bottom w:val="single" w:sz="4" w:space="0" w:color="auto"/>
              <w:right w:val="single" w:sz="4" w:space="0" w:color="auto"/>
            </w:tcBorders>
            <w:shd w:val="clear" w:color="auto" w:fill="auto"/>
            <w:noWrap/>
            <w:vAlign w:val="center"/>
            <w:hideMark/>
          </w:tcPr>
          <w:p w14:paraId="4510D9A1" w14:textId="77777777" w:rsidR="00816A2E" w:rsidRPr="00816A2E" w:rsidRDefault="00816A2E" w:rsidP="00816A2E">
            <w:pPr>
              <w:jc w:val="center"/>
              <w:rPr>
                <w:snapToGrid w:val="0"/>
                <w:color w:val="000000"/>
                <w:sz w:val="28"/>
                <w:szCs w:val="28"/>
              </w:rPr>
            </w:pPr>
            <w:r w:rsidRPr="00816A2E">
              <w:rPr>
                <w:snapToGrid w:val="0"/>
                <w:color w:val="000000"/>
                <w:sz w:val="28"/>
                <w:szCs w:val="28"/>
              </w:rPr>
              <w:t>863</w:t>
            </w:r>
          </w:p>
        </w:tc>
      </w:tr>
      <w:tr w:rsidR="00816A2E" w:rsidRPr="00816A2E" w14:paraId="48208AE5" w14:textId="77777777" w:rsidTr="009E53B0">
        <w:trPr>
          <w:trHeight w:val="6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A1DC7" w14:textId="77777777" w:rsidR="00816A2E" w:rsidRPr="00816A2E" w:rsidRDefault="00816A2E" w:rsidP="00816A2E">
            <w:pPr>
              <w:jc w:val="center"/>
              <w:rPr>
                <w:sz w:val="28"/>
                <w:szCs w:val="28"/>
              </w:rPr>
            </w:pPr>
            <w:r w:rsidRPr="00816A2E">
              <w:rPr>
                <w:sz w:val="28"/>
                <w:szCs w:val="28"/>
              </w:rPr>
              <w:t>1.8</w:t>
            </w:r>
          </w:p>
        </w:tc>
        <w:tc>
          <w:tcPr>
            <w:tcW w:w="7021" w:type="dxa"/>
            <w:tcBorders>
              <w:top w:val="single" w:sz="4" w:space="0" w:color="auto"/>
              <w:left w:val="nil"/>
              <w:bottom w:val="single" w:sz="4" w:space="0" w:color="auto"/>
              <w:right w:val="single" w:sz="4" w:space="0" w:color="auto"/>
            </w:tcBorders>
            <w:shd w:val="clear" w:color="auto" w:fill="auto"/>
            <w:noWrap/>
            <w:vAlign w:val="center"/>
            <w:hideMark/>
          </w:tcPr>
          <w:p w14:paraId="1BB51404" w14:textId="77777777" w:rsidR="00816A2E" w:rsidRPr="00816A2E" w:rsidRDefault="00816A2E" w:rsidP="00816A2E">
            <w:pPr>
              <w:jc w:val="both"/>
              <w:rPr>
                <w:sz w:val="28"/>
                <w:szCs w:val="28"/>
              </w:rPr>
            </w:pPr>
            <w:r w:rsidRPr="00816A2E">
              <w:rPr>
                <w:sz w:val="28"/>
                <w:szCs w:val="28"/>
              </w:rPr>
              <w:t>Расходы на выплаты по договорам займа и кредитным договорам, включая проценты по ним</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CCDA430" w14:textId="77777777" w:rsidR="00816A2E" w:rsidRPr="00816A2E" w:rsidRDefault="00816A2E" w:rsidP="00816A2E">
            <w:pPr>
              <w:jc w:val="center"/>
              <w:rPr>
                <w:snapToGrid w:val="0"/>
                <w:color w:val="000000"/>
                <w:sz w:val="28"/>
                <w:szCs w:val="28"/>
              </w:rPr>
            </w:pPr>
            <w:r w:rsidRPr="00816A2E">
              <w:rPr>
                <w:snapToGrid w:val="0"/>
                <w:color w:val="000000"/>
                <w:sz w:val="28"/>
                <w:szCs w:val="28"/>
              </w:rPr>
              <w:t>0</w:t>
            </w:r>
          </w:p>
        </w:tc>
      </w:tr>
      <w:tr w:rsidR="00816A2E" w:rsidRPr="00816A2E" w14:paraId="4C87144C" w14:textId="77777777" w:rsidTr="009E53B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37D5BA5" w14:textId="77777777" w:rsidR="00816A2E" w:rsidRPr="00816A2E" w:rsidRDefault="00816A2E" w:rsidP="00816A2E">
            <w:pPr>
              <w:jc w:val="center"/>
              <w:rPr>
                <w:sz w:val="28"/>
                <w:szCs w:val="28"/>
              </w:rPr>
            </w:pPr>
            <w:r w:rsidRPr="00816A2E">
              <w:rPr>
                <w:sz w:val="28"/>
                <w:szCs w:val="28"/>
              </w:rPr>
              <w:t> </w:t>
            </w:r>
          </w:p>
        </w:tc>
        <w:tc>
          <w:tcPr>
            <w:tcW w:w="7021" w:type="dxa"/>
            <w:tcBorders>
              <w:top w:val="nil"/>
              <w:left w:val="nil"/>
              <w:bottom w:val="single" w:sz="4" w:space="0" w:color="auto"/>
              <w:right w:val="single" w:sz="4" w:space="0" w:color="auto"/>
            </w:tcBorders>
            <w:shd w:val="clear" w:color="auto" w:fill="auto"/>
            <w:noWrap/>
            <w:vAlign w:val="center"/>
            <w:hideMark/>
          </w:tcPr>
          <w:p w14:paraId="1B31845D" w14:textId="77777777" w:rsidR="00816A2E" w:rsidRPr="00816A2E" w:rsidRDefault="00816A2E" w:rsidP="00816A2E">
            <w:pPr>
              <w:rPr>
                <w:sz w:val="28"/>
                <w:szCs w:val="28"/>
              </w:rPr>
            </w:pPr>
            <w:r w:rsidRPr="00816A2E">
              <w:rPr>
                <w:sz w:val="28"/>
                <w:szCs w:val="28"/>
              </w:rPr>
              <w:t>ИТОГО</w:t>
            </w:r>
          </w:p>
        </w:tc>
        <w:tc>
          <w:tcPr>
            <w:tcW w:w="1560" w:type="dxa"/>
            <w:tcBorders>
              <w:top w:val="nil"/>
              <w:left w:val="nil"/>
              <w:bottom w:val="single" w:sz="4" w:space="0" w:color="auto"/>
              <w:right w:val="single" w:sz="4" w:space="0" w:color="auto"/>
            </w:tcBorders>
            <w:shd w:val="clear" w:color="auto" w:fill="auto"/>
            <w:noWrap/>
            <w:vAlign w:val="center"/>
            <w:hideMark/>
          </w:tcPr>
          <w:p w14:paraId="55AF98D5" w14:textId="77777777" w:rsidR="00816A2E" w:rsidRPr="00816A2E" w:rsidRDefault="00816A2E" w:rsidP="00816A2E">
            <w:pPr>
              <w:jc w:val="center"/>
              <w:rPr>
                <w:snapToGrid w:val="0"/>
                <w:color w:val="000000"/>
                <w:sz w:val="28"/>
                <w:szCs w:val="28"/>
              </w:rPr>
            </w:pPr>
            <w:r w:rsidRPr="00816A2E">
              <w:rPr>
                <w:snapToGrid w:val="0"/>
                <w:color w:val="000000"/>
                <w:sz w:val="28"/>
                <w:szCs w:val="28"/>
              </w:rPr>
              <w:t>8 578</w:t>
            </w:r>
          </w:p>
        </w:tc>
      </w:tr>
      <w:tr w:rsidR="00816A2E" w:rsidRPr="00816A2E" w14:paraId="66F08EF0" w14:textId="77777777" w:rsidTr="009E53B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522772E" w14:textId="77777777" w:rsidR="00816A2E" w:rsidRPr="00816A2E" w:rsidRDefault="00816A2E" w:rsidP="00816A2E">
            <w:pPr>
              <w:jc w:val="center"/>
              <w:rPr>
                <w:sz w:val="28"/>
                <w:szCs w:val="28"/>
              </w:rPr>
            </w:pPr>
            <w:r w:rsidRPr="00816A2E">
              <w:rPr>
                <w:sz w:val="28"/>
                <w:szCs w:val="28"/>
              </w:rPr>
              <w:t>2</w:t>
            </w:r>
          </w:p>
        </w:tc>
        <w:tc>
          <w:tcPr>
            <w:tcW w:w="7021" w:type="dxa"/>
            <w:tcBorders>
              <w:top w:val="nil"/>
              <w:left w:val="nil"/>
              <w:bottom w:val="single" w:sz="4" w:space="0" w:color="auto"/>
              <w:right w:val="single" w:sz="4" w:space="0" w:color="auto"/>
            </w:tcBorders>
            <w:shd w:val="clear" w:color="auto" w:fill="auto"/>
            <w:noWrap/>
            <w:vAlign w:val="center"/>
            <w:hideMark/>
          </w:tcPr>
          <w:p w14:paraId="46431C2B" w14:textId="77777777" w:rsidR="00816A2E" w:rsidRPr="00816A2E" w:rsidRDefault="00816A2E" w:rsidP="00816A2E">
            <w:pPr>
              <w:rPr>
                <w:sz w:val="28"/>
                <w:szCs w:val="28"/>
              </w:rPr>
            </w:pPr>
            <w:r w:rsidRPr="00816A2E">
              <w:rPr>
                <w:sz w:val="28"/>
                <w:szCs w:val="28"/>
              </w:rPr>
              <w:t>Налог на прибыль</w:t>
            </w:r>
          </w:p>
        </w:tc>
        <w:tc>
          <w:tcPr>
            <w:tcW w:w="1560" w:type="dxa"/>
            <w:tcBorders>
              <w:top w:val="nil"/>
              <w:left w:val="nil"/>
              <w:bottom w:val="single" w:sz="4" w:space="0" w:color="auto"/>
              <w:right w:val="single" w:sz="4" w:space="0" w:color="auto"/>
            </w:tcBorders>
            <w:shd w:val="clear" w:color="auto" w:fill="auto"/>
            <w:noWrap/>
            <w:vAlign w:val="center"/>
            <w:hideMark/>
          </w:tcPr>
          <w:p w14:paraId="179C6C39" w14:textId="77777777" w:rsidR="00816A2E" w:rsidRPr="00816A2E" w:rsidRDefault="00816A2E" w:rsidP="00816A2E">
            <w:pPr>
              <w:jc w:val="center"/>
              <w:rPr>
                <w:snapToGrid w:val="0"/>
                <w:color w:val="000000"/>
                <w:sz w:val="28"/>
                <w:szCs w:val="28"/>
              </w:rPr>
            </w:pPr>
            <w:r w:rsidRPr="00816A2E">
              <w:rPr>
                <w:snapToGrid w:val="0"/>
                <w:color w:val="000000"/>
                <w:sz w:val="28"/>
                <w:szCs w:val="28"/>
              </w:rPr>
              <w:t>0</w:t>
            </w:r>
          </w:p>
        </w:tc>
      </w:tr>
      <w:tr w:rsidR="00816A2E" w:rsidRPr="00816A2E" w14:paraId="5D3A0147" w14:textId="77777777" w:rsidTr="009E53B0">
        <w:trPr>
          <w:trHeight w:val="12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5A86AEC" w14:textId="77777777" w:rsidR="00816A2E" w:rsidRPr="00816A2E" w:rsidRDefault="00816A2E" w:rsidP="00816A2E">
            <w:pPr>
              <w:jc w:val="center"/>
              <w:rPr>
                <w:sz w:val="28"/>
                <w:szCs w:val="28"/>
              </w:rPr>
            </w:pPr>
            <w:r w:rsidRPr="00816A2E">
              <w:rPr>
                <w:sz w:val="28"/>
                <w:szCs w:val="28"/>
              </w:rPr>
              <w:t>3</w:t>
            </w:r>
          </w:p>
        </w:tc>
        <w:tc>
          <w:tcPr>
            <w:tcW w:w="7021" w:type="dxa"/>
            <w:tcBorders>
              <w:top w:val="nil"/>
              <w:left w:val="nil"/>
              <w:bottom w:val="single" w:sz="4" w:space="0" w:color="auto"/>
              <w:right w:val="single" w:sz="4" w:space="0" w:color="auto"/>
            </w:tcBorders>
            <w:shd w:val="clear" w:color="auto" w:fill="auto"/>
            <w:noWrap/>
            <w:vAlign w:val="center"/>
            <w:hideMark/>
          </w:tcPr>
          <w:p w14:paraId="191AC27E" w14:textId="77777777" w:rsidR="00816A2E" w:rsidRPr="00816A2E" w:rsidRDefault="00816A2E" w:rsidP="00816A2E">
            <w:pPr>
              <w:jc w:val="both"/>
              <w:rPr>
                <w:sz w:val="28"/>
                <w:szCs w:val="28"/>
              </w:rPr>
            </w:pPr>
            <w:r w:rsidRPr="00816A2E">
              <w:rPr>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0" w:type="dxa"/>
            <w:tcBorders>
              <w:top w:val="nil"/>
              <w:left w:val="nil"/>
              <w:bottom w:val="single" w:sz="4" w:space="0" w:color="auto"/>
              <w:right w:val="single" w:sz="4" w:space="0" w:color="auto"/>
            </w:tcBorders>
            <w:shd w:val="clear" w:color="auto" w:fill="auto"/>
            <w:noWrap/>
            <w:vAlign w:val="center"/>
            <w:hideMark/>
          </w:tcPr>
          <w:p w14:paraId="32A41EAF" w14:textId="77777777" w:rsidR="00816A2E" w:rsidRPr="00816A2E" w:rsidRDefault="00816A2E" w:rsidP="00816A2E">
            <w:pPr>
              <w:jc w:val="center"/>
              <w:rPr>
                <w:snapToGrid w:val="0"/>
                <w:color w:val="000000"/>
                <w:sz w:val="28"/>
                <w:szCs w:val="28"/>
              </w:rPr>
            </w:pPr>
            <w:r w:rsidRPr="00816A2E">
              <w:rPr>
                <w:snapToGrid w:val="0"/>
                <w:color w:val="000000"/>
                <w:sz w:val="28"/>
                <w:szCs w:val="28"/>
              </w:rPr>
              <w:t>0</w:t>
            </w:r>
          </w:p>
        </w:tc>
      </w:tr>
      <w:tr w:rsidR="00816A2E" w:rsidRPr="00816A2E" w14:paraId="1A3AE9FC" w14:textId="77777777" w:rsidTr="009E53B0">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54FFB9A" w14:textId="77777777" w:rsidR="00816A2E" w:rsidRPr="00816A2E" w:rsidRDefault="00816A2E" w:rsidP="00816A2E">
            <w:pPr>
              <w:jc w:val="center"/>
              <w:rPr>
                <w:sz w:val="28"/>
                <w:szCs w:val="28"/>
              </w:rPr>
            </w:pPr>
            <w:r w:rsidRPr="00816A2E">
              <w:rPr>
                <w:sz w:val="28"/>
                <w:szCs w:val="28"/>
              </w:rPr>
              <w:t>4</w:t>
            </w:r>
          </w:p>
        </w:tc>
        <w:tc>
          <w:tcPr>
            <w:tcW w:w="7021" w:type="dxa"/>
            <w:tcBorders>
              <w:top w:val="nil"/>
              <w:left w:val="nil"/>
              <w:bottom w:val="single" w:sz="4" w:space="0" w:color="auto"/>
              <w:right w:val="single" w:sz="4" w:space="0" w:color="auto"/>
            </w:tcBorders>
            <w:shd w:val="clear" w:color="auto" w:fill="auto"/>
            <w:vAlign w:val="center"/>
            <w:hideMark/>
          </w:tcPr>
          <w:p w14:paraId="3874119F" w14:textId="77777777" w:rsidR="00816A2E" w:rsidRPr="00816A2E" w:rsidRDefault="00816A2E" w:rsidP="00816A2E">
            <w:pPr>
              <w:jc w:val="both"/>
              <w:rPr>
                <w:sz w:val="28"/>
                <w:szCs w:val="28"/>
              </w:rPr>
            </w:pPr>
            <w:r w:rsidRPr="00816A2E">
              <w:rPr>
                <w:sz w:val="28"/>
                <w:szCs w:val="28"/>
              </w:rPr>
              <w:t>Итого неподконтрольных расходов</w:t>
            </w:r>
          </w:p>
        </w:tc>
        <w:tc>
          <w:tcPr>
            <w:tcW w:w="1560" w:type="dxa"/>
            <w:tcBorders>
              <w:top w:val="nil"/>
              <w:left w:val="nil"/>
              <w:bottom w:val="single" w:sz="4" w:space="0" w:color="auto"/>
              <w:right w:val="single" w:sz="4" w:space="0" w:color="auto"/>
            </w:tcBorders>
            <w:shd w:val="clear" w:color="auto" w:fill="auto"/>
            <w:noWrap/>
            <w:vAlign w:val="center"/>
            <w:hideMark/>
          </w:tcPr>
          <w:p w14:paraId="57D4CFF6" w14:textId="77777777" w:rsidR="00816A2E" w:rsidRPr="00816A2E" w:rsidRDefault="00816A2E" w:rsidP="00816A2E">
            <w:pPr>
              <w:jc w:val="center"/>
              <w:rPr>
                <w:snapToGrid w:val="0"/>
                <w:color w:val="000000"/>
                <w:sz w:val="28"/>
                <w:szCs w:val="28"/>
              </w:rPr>
            </w:pPr>
            <w:r w:rsidRPr="00816A2E">
              <w:rPr>
                <w:snapToGrid w:val="0"/>
                <w:color w:val="000000"/>
                <w:sz w:val="28"/>
                <w:szCs w:val="28"/>
              </w:rPr>
              <w:t>8 578</w:t>
            </w:r>
          </w:p>
        </w:tc>
      </w:tr>
    </w:tbl>
    <w:p w14:paraId="612F2550" w14:textId="77777777" w:rsidR="00816A2E" w:rsidRPr="00816A2E" w:rsidRDefault="00816A2E" w:rsidP="00816A2E">
      <w:pPr>
        <w:autoSpaceDE w:val="0"/>
        <w:autoSpaceDN w:val="0"/>
        <w:adjustRightInd w:val="0"/>
        <w:jc w:val="both"/>
        <w:rPr>
          <w:snapToGrid w:val="0"/>
          <w:sz w:val="28"/>
          <w:szCs w:val="28"/>
          <w:lang w:eastAsia="en-US"/>
        </w:rPr>
      </w:pPr>
    </w:p>
    <w:p w14:paraId="68B753D0" w14:textId="77777777" w:rsidR="00816A2E" w:rsidRPr="00816A2E" w:rsidRDefault="00816A2E" w:rsidP="00816A2E">
      <w:pPr>
        <w:autoSpaceDE w:val="0"/>
        <w:autoSpaceDN w:val="0"/>
        <w:adjustRightInd w:val="0"/>
        <w:ind w:firstLine="709"/>
        <w:jc w:val="center"/>
        <w:rPr>
          <w:b/>
          <w:bCs/>
          <w:snapToGrid w:val="0"/>
          <w:sz w:val="28"/>
          <w:szCs w:val="28"/>
          <w:lang w:eastAsia="en-US"/>
        </w:rPr>
      </w:pPr>
      <w:r w:rsidRPr="00816A2E">
        <w:rPr>
          <w:b/>
          <w:bCs/>
          <w:snapToGrid w:val="0"/>
          <w:sz w:val="28"/>
          <w:szCs w:val="28"/>
          <w:lang w:eastAsia="en-US"/>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5C174607" w14:textId="77777777" w:rsidR="00816A2E" w:rsidRPr="00816A2E" w:rsidRDefault="00816A2E" w:rsidP="00816A2E">
      <w:pPr>
        <w:autoSpaceDE w:val="0"/>
        <w:autoSpaceDN w:val="0"/>
        <w:adjustRightInd w:val="0"/>
        <w:ind w:firstLine="709"/>
        <w:jc w:val="both"/>
        <w:rPr>
          <w:snapToGrid w:val="0"/>
          <w:sz w:val="28"/>
          <w:szCs w:val="28"/>
          <w:lang w:eastAsia="en-US"/>
        </w:rPr>
      </w:pPr>
    </w:p>
    <w:p w14:paraId="03E650DD" w14:textId="77777777" w:rsidR="00816A2E" w:rsidRPr="00816A2E" w:rsidRDefault="00816A2E" w:rsidP="00816A2E">
      <w:pPr>
        <w:ind w:firstLine="709"/>
        <w:jc w:val="both"/>
        <w:rPr>
          <w:snapToGrid w:val="0"/>
          <w:sz w:val="28"/>
          <w:szCs w:val="28"/>
        </w:rPr>
      </w:pPr>
      <w:r w:rsidRPr="00816A2E">
        <w:rPr>
          <w:snapToGrid w:val="0"/>
          <w:sz w:val="28"/>
          <w:szCs w:val="28"/>
        </w:rPr>
        <w:t xml:space="preserve">Экспертами проведён анализ фактических расходов на приобретение энергетических ресурсов, холодной воды и теплоносителя предприятия </w:t>
      </w:r>
      <w:r w:rsidRPr="00816A2E">
        <w:rPr>
          <w:snapToGrid w:val="0"/>
          <w:sz w:val="28"/>
          <w:szCs w:val="28"/>
        </w:rPr>
        <w:br/>
        <w:t xml:space="preserve">за 2023 год. </w:t>
      </w:r>
    </w:p>
    <w:p w14:paraId="35B8EB5A" w14:textId="77777777" w:rsidR="00816A2E" w:rsidRPr="00816A2E" w:rsidRDefault="00816A2E" w:rsidP="00816A2E">
      <w:pPr>
        <w:ind w:firstLine="709"/>
        <w:jc w:val="both"/>
        <w:rPr>
          <w:snapToGrid w:val="0"/>
          <w:color w:val="000000"/>
          <w:sz w:val="28"/>
          <w:szCs w:val="28"/>
        </w:rPr>
      </w:pPr>
      <w:r w:rsidRPr="00816A2E">
        <w:rPr>
          <w:snapToGrid w:val="0"/>
          <w:color w:val="000000"/>
          <w:sz w:val="28"/>
          <w:szCs w:val="28"/>
        </w:rPr>
        <w:t xml:space="preserve">В подтверждение расходов по статье «Расходы на топливо» за 2023 год </w:t>
      </w:r>
      <w:r w:rsidRPr="00816A2E">
        <w:rPr>
          <w:snapToGrid w:val="0"/>
          <w:sz w:val="28"/>
          <w:szCs w:val="28"/>
          <w:lang w:eastAsia="en-US"/>
        </w:rPr>
        <w:t>предприятием представлена следующая документация:</w:t>
      </w:r>
    </w:p>
    <w:p w14:paraId="1229B6F6" w14:textId="77777777" w:rsidR="00816A2E" w:rsidRPr="00816A2E" w:rsidRDefault="00816A2E" w:rsidP="00816A2E">
      <w:pPr>
        <w:ind w:firstLine="709"/>
        <w:jc w:val="both"/>
        <w:rPr>
          <w:snapToGrid w:val="0"/>
          <w:sz w:val="28"/>
          <w:szCs w:val="28"/>
        </w:rPr>
      </w:pPr>
      <w:r w:rsidRPr="00816A2E">
        <w:rPr>
          <w:snapToGrid w:val="0"/>
          <w:sz w:val="28"/>
          <w:szCs w:val="28"/>
        </w:rPr>
        <w:t xml:space="preserve">Договор № 3607294 от 08.10.2019, заключенный с АО «Угольная компания «Кузбассразрезуголь» на поставку угля, действующий </w:t>
      </w:r>
      <w:r w:rsidRPr="00816A2E">
        <w:rPr>
          <w:snapToGrid w:val="0"/>
          <w:sz w:val="28"/>
          <w:szCs w:val="28"/>
        </w:rPr>
        <w:br/>
        <w:t xml:space="preserve">по 27.02.2023, с приложениями, без автопролонгации (DOCS.FORM.6.42. Часть 3. Том 18. Договор поставки угля 3607294 от 08.10.2019). Договор заключен с соблюдением конкурсной процедуры, опубликованной </w:t>
      </w:r>
      <w:r w:rsidRPr="00816A2E">
        <w:rPr>
          <w:snapToGrid w:val="0"/>
          <w:sz w:val="28"/>
          <w:szCs w:val="28"/>
        </w:rPr>
        <w:br/>
        <w:t xml:space="preserve">на портале </w:t>
      </w:r>
      <w:r w:rsidRPr="00816A2E">
        <w:rPr>
          <w:snapToGrid w:val="0"/>
          <w:sz w:val="28"/>
          <w:szCs w:val="28"/>
          <w:lang w:val="en-US"/>
        </w:rPr>
        <w:t>zakupki</w:t>
      </w:r>
      <w:r w:rsidRPr="00816A2E">
        <w:rPr>
          <w:snapToGrid w:val="0"/>
          <w:sz w:val="28"/>
          <w:szCs w:val="28"/>
        </w:rPr>
        <w:t>.</w:t>
      </w:r>
      <w:r w:rsidRPr="00816A2E">
        <w:rPr>
          <w:snapToGrid w:val="0"/>
          <w:sz w:val="28"/>
          <w:szCs w:val="28"/>
          <w:lang w:val="en-US"/>
        </w:rPr>
        <w:t>gov</w:t>
      </w:r>
      <w:r w:rsidRPr="00816A2E">
        <w:rPr>
          <w:snapToGrid w:val="0"/>
          <w:sz w:val="28"/>
          <w:szCs w:val="28"/>
        </w:rPr>
        <w:t>.</w:t>
      </w:r>
      <w:r w:rsidRPr="00816A2E">
        <w:rPr>
          <w:snapToGrid w:val="0"/>
          <w:sz w:val="28"/>
          <w:szCs w:val="28"/>
          <w:lang w:val="en-US"/>
        </w:rPr>
        <w:t>ru</w:t>
      </w:r>
      <w:r w:rsidRPr="00816A2E">
        <w:rPr>
          <w:snapToGrid w:val="0"/>
          <w:sz w:val="28"/>
          <w:szCs w:val="28"/>
        </w:rPr>
        <w:t xml:space="preserve">., следовательно, данный договор принимается </w:t>
      </w:r>
      <w:r w:rsidRPr="00816A2E">
        <w:rPr>
          <w:snapToGrid w:val="0"/>
          <w:sz w:val="28"/>
          <w:szCs w:val="28"/>
        </w:rPr>
        <w:br/>
        <w:t>в расчет экспертами.</w:t>
      </w:r>
    </w:p>
    <w:p w14:paraId="655CB7FB" w14:textId="77777777" w:rsidR="00816A2E" w:rsidRPr="00816A2E" w:rsidRDefault="00816A2E" w:rsidP="00816A2E">
      <w:pPr>
        <w:ind w:firstLine="709"/>
        <w:jc w:val="both"/>
        <w:rPr>
          <w:snapToGrid w:val="0"/>
          <w:color w:val="000000"/>
          <w:sz w:val="28"/>
          <w:szCs w:val="28"/>
        </w:rPr>
      </w:pPr>
      <w:r w:rsidRPr="00816A2E">
        <w:rPr>
          <w:snapToGrid w:val="0"/>
          <w:color w:val="000000"/>
          <w:sz w:val="28"/>
          <w:szCs w:val="28"/>
        </w:rPr>
        <w:t xml:space="preserve">Дополнительное соглашение № 5148709 от 02.03.2023 к договору поставки, заключенному между АО «УК «Кузбассразрезуголь» </w:t>
      </w:r>
      <w:r w:rsidRPr="00816A2E">
        <w:rPr>
          <w:snapToGrid w:val="0"/>
          <w:color w:val="000000"/>
          <w:sz w:val="28"/>
          <w:szCs w:val="28"/>
        </w:rPr>
        <w:br/>
        <w:t>и ОАО «РЖД» от 08.10.2019 № 3607294 (DOCS.FORM.6.42. Часть 1. Том 15. Расходы на топливо. 5148709 от 02.03.2023 индексация 2023).</w:t>
      </w:r>
    </w:p>
    <w:p w14:paraId="310B165D" w14:textId="77777777" w:rsidR="00816A2E" w:rsidRPr="00816A2E" w:rsidRDefault="00816A2E" w:rsidP="00816A2E">
      <w:pPr>
        <w:ind w:firstLine="709"/>
        <w:jc w:val="both"/>
        <w:rPr>
          <w:snapToGrid w:val="0"/>
          <w:color w:val="000000"/>
          <w:sz w:val="28"/>
          <w:szCs w:val="28"/>
        </w:rPr>
      </w:pPr>
      <w:r w:rsidRPr="00816A2E">
        <w:rPr>
          <w:snapToGrid w:val="0"/>
          <w:color w:val="000000"/>
          <w:sz w:val="28"/>
          <w:szCs w:val="28"/>
        </w:rPr>
        <w:t>Протокол проведения электронного аукциона № 5183/ОАЭ-РЖДС/19/2 лот № 5 (DOCS.FORM.6.42. Часть 1. Том 15. Расходы на топливо. Уголь Др. Протокол проведения аукциона по лоту № 5).</w:t>
      </w:r>
    </w:p>
    <w:p w14:paraId="1165C322" w14:textId="77777777" w:rsidR="00816A2E" w:rsidRPr="00816A2E" w:rsidRDefault="00816A2E" w:rsidP="00816A2E">
      <w:pPr>
        <w:ind w:firstLine="709"/>
        <w:jc w:val="both"/>
        <w:rPr>
          <w:snapToGrid w:val="0"/>
          <w:sz w:val="28"/>
          <w:szCs w:val="28"/>
        </w:rPr>
      </w:pPr>
      <w:r w:rsidRPr="00816A2E">
        <w:rPr>
          <w:snapToGrid w:val="0"/>
          <w:sz w:val="28"/>
          <w:szCs w:val="28"/>
        </w:rPr>
        <w:t xml:space="preserve">Протокол № 5183/ОАЭ-РЖДС/19/1 рассмотрения аукционных заявок, поступивших для участия в открытом аукционе в электронной форме </w:t>
      </w:r>
      <w:r w:rsidRPr="00816A2E">
        <w:rPr>
          <w:snapToGrid w:val="0"/>
          <w:sz w:val="28"/>
          <w:szCs w:val="28"/>
        </w:rPr>
        <w:br/>
        <w:t>№ 5183/ОАЭ-РЖДС/19 на право заключения договоров поставки угля (DOCS.FORM.6.42. Часть 3. Том 18. Протокол рассмотрения № 5183ОАЭ).</w:t>
      </w:r>
    </w:p>
    <w:p w14:paraId="07FB9E8F" w14:textId="77777777" w:rsidR="00816A2E" w:rsidRPr="00816A2E" w:rsidRDefault="00816A2E" w:rsidP="00816A2E">
      <w:pPr>
        <w:ind w:firstLine="709"/>
        <w:jc w:val="both"/>
        <w:rPr>
          <w:snapToGrid w:val="0"/>
          <w:sz w:val="28"/>
          <w:szCs w:val="28"/>
        </w:rPr>
      </w:pPr>
      <w:r w:rsidRPr="00816A2E">
        <w:rPr>
          <w:snapToGrid w:val="0"/>
          <w:sz w:val="28"/>
          <w:szCs w:val="28"/>
        </w:rPr>
        <w:t>Счета-фактуры АО «УК «Кузбассразрезуголь» за 2023 год по углю Др (DOCS.FORM.6.42. Часть 3. Том 18. Печатная форма УПД № 10366, 10608, 16035, 41410, 50343, 57201, 66226, 72491, 99184, 27041, 31946).</w:t>
      </w:r>
    </w:p>
    <w:p w14:paraId="5AFE980F" w14:textId="77777777" w:rsidR="00816A2E" w:rsidRPr="00816A2E" w:rsidRDefault="00816A2E" w:rsidP="00816A2E">
      <w:pPr>
        <w:ind w:firstLine="720"/>
        <w:jc w:val="both"/>
        <w:rPr>
          <w:snapToGrid w:val="0"/>
          <w:sz w:val="28"/>
          <w:szCs w:val="28"/>
        </w:rPr>
      </w:pPr>
      <w:r w:rsidRPr="00816A2E">
        <w:rPr>
          <w:snapToGrid w:val="0"/>
          <w:sz w:val="28"/>
          <w:szCs w:val="28"/>
        </w:rPr>
        <w:t>В соответствии с пунктом 29 Основ ценообразования при определении обоснованности фактических значений расходов (цен) орган регулирования использует источники информации о ценах (тарифах) в следующем порядке:</w:t>
      </w:r>
    </w:p>
    <w:p w14:paraId="741C558E" w14:textId="77777777" w:rsidR="00816A2E" w:rsidRPr="00816A2E" w:rsidRDefault="00816A2E" w:rsidP="00816A2E">
      <w:pPr>
        <w:ind w:firstLine="720"/>
        <w:jc w:val="both"/>
        <w:rPr>
          <w:snapToGrid w:val="0"/>
          <w:sz w:val="28"/>
          <w:szCs w:val="28"/>
        </w:rPr>
      </w:pPr>
      <w:r w:rsidRPr="00816A2E">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816A2E">
        <w:rPr>
          <w:snapToGrid w:val="0"/>
          <w:sz w:val="28"/>
          <w:szCs w:val="28"/>
        </w:rPr>
        <w:br/>
        <w:t>на соответствующие товары (услуги) подлежат государственному регулированию;</w:t>
      </w:r>
    </w:p>
    <w:p w14:paraId="7E0B2E2E" w14:textId="77777777" w:rsidR="00816A2E" w:rsidRPr="00816A2E" w:rsidRDefault="00816A2E" w:rsidP="00816A2E">
      <w:pPr>
        <w:ind w:firstLine="720"/>
        <w:jc w:val="both"/>
        <w:rPr>
          <w:snapToGrid w:val="0"/>
          <w:sz w:val="28"/>
          <w:szCs w:val="28"/>
        </w:rPr>
      </w:pPr>
      <w:r w:rsidRPr="00816A2E">
        <w:rPr>
          <w:snapToGrid w:val="0"/>
          <w:sz w:val="28"/>
          <w:szCs w:val="28"/>
        </w:rPr>
        <w:t>б) цены, установленные в договорах, заключенных в результате проведения торгов;</w:t>
      </w:r>
    </w:p>
    <w:p w14:paraId="0DF795D2" w14:textId="77777777" w:rsidR="00816A2E" w:rsidRPr="00816A2E" w:rsidRDefault="00816A2E" w:rsidP="00816A2E">
      <w:pPr>
        <w:ind w:firstLine="720"/>
        <w:jc w:val="both"/>
        <w:rPr>
          <w:snapToGrid w:val="0"/>
          <w:sz w:val="28"/>
          <w:szCs w:val="28"/>
        </w:rPr>
      </w:pPr>
      <w:r w:rsidRPr="00816A2E">
        <w:rPr>
          <w:snapToGrid w:val="0"/>
          <w:sz w:val="28"/>
          <w:szCs w:val="28"/>
        </w:rPr>
        <w:lastRenderedPageBreak/>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6E3B5D8C" w14:textId="77777777" w:rsidR="00816A2E" w:rsidRPr="00816A2E" w:rsidRDefault="00816A2E" w:rsidP="00816A2E">
      <w:pPr>
        <w:ind w:firstLine="720"/>
        <w:jc w:val="both"/>
        <w:rPr>
          <w:snapToGrid w:val="0"/>
          <w:sz w:val="28"/>
          <w:szCs w:val="28"/>
        </w:rPr>
      </w:pPr>
      <w:r w:rsidRPr="00816A2E">
        <w:rPr>
          <w:snapToGrid w:val="0"/>
          <w:sz w:val="28"/>
          <w:szCs w:val="28"/>
        </w:rPr>
        <w:t xml:space="preserve">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w:t>
      </w:r>
      <w:r w:rsidRPr="00816A2E">
        <w:rPr>
          <w:snapToGrid w:val="0"/>
          <w:sz w:val="28"/>
          <w:szCs w:val="28"/>
        </w:rPr>
        <w:br/>
        <w:t>для исследования рыночных цен, подготовку периодических информационных и аналитических отчетов о рыночных ценах.</w:t>
      </w:r>
    </w:p>
    <w:p w14:paraId="7680AFE7" w14:textId="77777777" w:rsidR="00816A2E" w:rsidRPr="00816A2E" w:rsidRDefault="00816A2E" w:rsidP="00816A2E">
      <w:pPr>
        <w:spacing w:line="0" w:lineRule="atLeast"/>
        <w:ind w:firstLine="709"/>
        <w:jc w:val="both"/>
        <w:rPr>
          <w:snapToGrid w:val="0"/>
          <w:color w:val="000000"/>
          <w:sz w:val="28"/>
          <w:szCs w:val="28"/>
        </w:rPr>
      </w:pPr>
      <w:r w:rsidRPr="00816A2E">
        <w:rPr>
          <w:snapToGrid w:val="0"/>
          <w:color w:val="000000"/>
          <w:sz w:val="28"/>
          <w:szCs w:val="28"/>
        </w:rPr>
        <w:t xml:space="preserve">Названные источники применяются последовательно, при этом отказ </w:t>
      </w:r>
      <w:r w:rsidRPr="00816A2E">
        <w:rPr>
          <w:snapToGrid w:val="0"/>
          <w:color w:val="000000"/>
          <w:sz w:val="28"/>
          <w:szCs w:val="28"/>
        </w:rPr>
        <w:br/>
        <w:t xml:space="preserve">от определения планируемых цен в соответствии с одним источником информации подразумевает невозможность его использования </w:t>
      </w:r>
      <w:r w:rsidRPr="00816A2E">
        <w:rPr>
          <w:snapToGrid w:val="0"/>
          <w:color w:val="000000"/>
          <w:sz w:val="28"/>
          <w:szCs w:val="28"/>
        </w:rPr>
        <w:br/>
        <w:t>и необходимость перехода к следующему источнику.</w:t>
      </w:r>
    </w:p>
    <w:p w14:paraId="41E92E6C" w14:textId="77777777" w:rsidR="00816A2E" w:rsidRPr="00816A2E" w:rsidRDefault="00816A2E" w:rsidP="00816A2E">
      <w:pPr>
        <w:ind w:firstLine="709"/>
        <w:jc w:val="both"/>
        <w:rPr>
          <w:snapToGrid w:val="0"/>
          <w:sz w:val="28"/>
          <w:szCs w:val="28"/>
        </w:rPr>
      </w:pPr>
      <w:r w:rsidRPr="00816A2E">
        <w:rPr>
          <w:snapToGrid w:val="0"/>
          <w:sz w:val="28"/>
          <w:szCs w:val="28"/>
        </w:rPr>
        <w:t xml:space="preserve">При определении цены на уголь каменный сортомарки Др </w:t>
      </w:r>
      <w:r w:rsidRPr="00816A2E">
        <w:rPr>
          <w:snapToGrid w:val="0"/>
          <w:sz w:val="28"/>
          <w:szCs w:val="28"/>
        </w:rPr>
        <w:br/>
        <w:t xml:space="preserve">на 2023 год экспертами исследован представленный обществом договор </w:t>
      </w:r>
      <w:r w:rsidRPr="00816A2E">
        <w:rPr>
          <w:snapToGrid w:val="0"/>
          <w:sz w:val="28"/>
          <w:szCs w:val="28"/>
        </w:rPr>
        <w:br/>
        <w:t xml:space="preserve">на поставку угля № 3607294 от 08.10.2019, заключенный </w:t>
      </w:r>
      <w:r w:rsidRPr="00816A2E">
        <w:rPr>
          <w:snapToGrid w:val="0"/>
          <w:sz w:val="28"/>
          <w:szCs w:val="28"/>
        </w:rPr>
        <w:br/>
        <w:t xml:space="preserve">с АО «УК «Кузбассразрезуголь», а также дополнительные соглашения </w:t>
      </w:r>
      <w:r w:rsidRPr="00816A2E">
        <w:rPr>
          <w:snapToGrid w:val="0"/>
          <w:sz w:val="28"/>
          <w:szCs w:val="28"/>
        </w:rPr>
        <w:br/>
        <w:t>к данному договору.</w:t>
      </w:r>
    </w:p>
    <w:p w14:paraId="29A6C8AA" w14:textId="77777777" w:rsidR="00816A2E" w:rsidRPr="00816A2E" w:rsidRDefault="00816A2E" w:rsidP="00816A2E">
      <w:pPr>
        <w:ind w:firstLine="709"/>
        <w:jc w:val="both"/>
        <w:rPr>
          <w:snapToGrid w:val="0"/>
          <w:sz w:val="28"/>
          <w:szCs w:val="28"/>
        </w:rPr>
      </w:pPr>
      <w:r w:rsidRPr="00816A2E">
        <w:rPr>
          <w:snapToGrid w:val="0"/>
          <w:sz w:val="28"/>
          <w:szCs w:val="28"/>
        </w:rPr>
        <w:t xml:space="preserve">По данным дополнительного соглашения № 5148709 от 02.03.2023 </w:t>
      </w:r>
      <w:r w:rsidRPr="00816A2E">
        <w:rPr>
          <w:snapToGrid w:val="0"/>
          <w:sz w:val="28"/>
          <w:szCs w:val="28"/>
        </w:rPr>
        <w:br/>
        <w:t xml:space="preserve">к договору поставки, заключенному между АО «УК «Кузбассразрезуголь» </w:t>
      </w:r>
      <w:r w:rsidRPr="00816A2E">
        <w:rPr>
          <w:snapToGrid w:val="0"/>
          <w:sz w:val="28"/>
          <w:szCs w:val="28"/>
        </w:rPr>
        <w:br/>
        <w:t xml:space="preserve">и ОАО «РЖД» от 08.10.2019 № 3607294 цена натурального топлива с учетом доставки составила </w:t>
      </w:r>
      <w:r w:rsidRPr="00816A2E">
        <w:rPr>
          <w:b/>
          <w:bCs/>
          <w:snapToGrid w:val="0"/>
          <w:sz w:val="28"/>
          <w:szCs w:val="28"/>
        </w:rPr>
        <w:t>2 303,27 руб./т</w:t>
      </w:r>
      <w:r w:rsidRPr="00816A2E">
        <w:rPr>
          <w:snapToGrid w:val="0"/>
          <w:sz w:val="28"/>
          <w:szCs w:val="28"/>
        </w:rPr>
        <w:t>. (договор по конкурсу).</w:t>
      </w:r>
    </w:p>
    <w:p w14:paraId="7E6CFD04" w14:textId="77777777" w:rsidR="00816A2E" w:rsidRPr="00816A2E" w:rsidRDefault="00816A2E" w:rsidP="00816A2E">
      <w:pPr>
        <w:ind w:firstLine="709"/>
        <w:jc w:val="both"/>
        <w:rPr>
          <w:b/>
          <w:snapToGrid w:val="0"/>
          <w:sz w:val="28"/>
          <w:szCs w:val="28"/>
        </w:rPr>
      </w:pPr>
    </w:p>
    <w:p w14:paraId="36338BCC" w14:textId="77777777" w:rsidR="00816A2E" w:rsidRPr="00816A2E" w:rsidRDefault="00816A2E" w:rsidP="00816A2E">
      <w:pPr>
        <w:ind w:firstLine="709"/>
        <w:jc w:val="both"/>
        <w:rPr>
          <w:b/>
          <w:snapToGrid w:val="0"/>
          <w:sz w:val="28"/>
          <w:szCs w:val="28"/>
          <w:u w:val="single"/>
        </w:rPr>
      </w:pPr>
      <w:r w:rsidRPr="00816A2E">
        <w:rPr>
          <w:b/>
          <w:snapToGrid w:val="0"/>
          <w:sz w:val="28"/>
          <w:szCs w:val="28"/>
          <w:u w:val="single"/>
        </w:rPr>
        <w:t>Транспортно-заготовительные расходы (ТЗР)</w:t>
      </w:r>
    </w:p>
    <w:p w14:paraId="7286E8FF" w14:textId="77777777" w:rsidR="00816A2E" w:rsidRPr="00816A2E" w:rsidRDefault="00816A2E" w:rsidP="00816A2E">
      <w:pPr>
        <w:ind w:firstLine="709"/>
        <w:jc w:val="both"/>
        <w:rPr>
          <w:b/>
          <w:snapToGrid w:val="0"/>
          <w:sz w:val="28"/>
          <w:szCs w:val="28"/>
        </w:rPr>
      </w:pPr>
      <w:r w:rsidRPr="00816A2E">
        <w:rPr>
          <w:snapToGrid w:val="0"/>
          <w:sz w:val="28"/>
          <w:szCs w:val="28"/>
        </w:rPr>
        <w:t xml:space="preserve">Цена ТЗР ОМТО на 2023 год принята экспертами по данным шаблона WARM.TOPL.Q4.2023.EIAS и составляет </w:t>
      </w:r>
      <w:r w:rsidRPr="00816A2E">
        <w:rPr>
          <w:b/>
          <w:snapToGrid w:val="0"/>
          <w:sz w:val="28"/>
          <w:szCs w:val="28"/>
        </w:rPr>
        <w:t>305,52 руб./т. (без НДС)</w:t>
      </w:r>
    </w:p>
    <w:p w14:paraId="3CA58150" w14:textId="77777777" w:rsidR="00816A2E" w:rsidRPr="00816A2E" w:rsidRDefault="00816A2E" w:rsidP="00816A2E">
      <w:pPr>
        <w:ind w:firstLine="709"/>
        <w:jc w:val="both"/>
        <w:rPr>
          <w:b/>
          <w:snapToGrid w:val="0"/>
          <w:sz w:val="28"/>
          <w:szCs w:val="28"/>
        </w:rPr>
      </w:pPr>
    </w:p>
    <w:p w14:paraId="345EAB83" w14:textId="77777777" w:rsidR="00816A2E" w:rsidRPr="00816A2E" w:rsidRDefault="00816A2E" w:rsidP="00816A2E">
      <w:pPr>
        <w:ind w:firstLine="709"/>
        <w:jc w:val="both"/>
        <w:rPr>
          <w:b/>
          <w:snapToGrid w:val="0"/>
          <w:sz w:val="28"/>
          <w:szCs w:val="28"/>
        </w:rPr>
      </w:pPr>
      <w:r w:rsidRPr="00816A2E">
        <w:rPr>
          <w:b/>
          <w:snapToGrid w:val="0"/>
          <w:sz w:val="28"/>
          <w:szCs w:val="28"/>
        </w:rPr>
        <w:t>Буртовка</w:t>
      </w:r>
    </w:p>
    <w:p w14:paraId="2EE68513" w14:textId="77777777" w:rsidR="00816A2E" w:rsidRPr="00816A2E" w:rsidRDefault="00816A2E" w:rsidP="00816A2E">
      <w:pPr>
        <w:ind w:firstLine="709"/>
        <w:jc w:val="both"/>
        <w:rPr>
          <w:snapToGrid w:val="0"/>
          <w:sz w:val="28"/>
          <w:szCs w:val="28"/>
        </w:rPr>
      </w:pPr>
      <w:r w:rsidRPr="00816A2E">
        <w:rPr>
          <w:snapToGrid w:val="0"/>
          <w:sz w:val="28"/>
          <w:szCs w:val="28"/>
        </w:rPr>
        <w:t>Буртовка осуществляется фронтальным погрузчиком на колесном ходу (ковшовый погрузчик без навесного оборудования) LONG KING 3 т.</w:t>
      </w:r>
    </w:p>
    <w:p w14:paraId="5C8C047D" w14:textId="77777777" w:rsidR="00816A2E" w:rsidRPr="00816A2E" w:rsidRDefault="00816A2E" w:rsidP="00816A2E">
      <w:pPr>
        <w:ind w:firstLine="709"/>
        <w:jc w:val="both"/>
        <w:rPr>
          <w:snapToGrid w:val="0"/>
          <w:sz w:val="28"/>
          <w:szCs w:val="28"/>
        </w:rPr>
      </w:pPr>
      <w:r w:rsidRPr="00816A2E">
        <w:rPr>
          <w:snapToGrid w:val="0"/>
          <w:sz w:val="28"/>
          <w:szCs w:val="28"/>
        </w:rPr>
        <w:t>В разрезе буртовки ОАО «РЖД» представило следующий пакет документов:</w:t>
      </w:r>
    </w:p>
    <w:p w14:paraId="02952068" w14:textId="77777777" w:rsidR="00816A2E" w:rsidRPr="00816A2E" w:rsidRDefault="00816A2E" w:rsidP="00816A2E">
      <w:pPr>
        <w:ind w:firstLine="709"/>
        <w:jc w:val="both"/>
        <w:rPr>
          <w:snapToGrid w:val="0"/>
          <w:sz w:val="28"/>
          <w:szCs w:val="28"/>
        </w:rPr>
      </w:pPr>
      <w:r w:rsidRPr="00816A2E">
        <w:rPr>
          <w:snapToGrid w:val="0"/>
          <w:sz w:val="28"/>
          <w:szCs w:val="28"/>
        </w:rPr>
        <w:t xml:space="preserve">Планируемые расходы на буртовку угля по договору аутсорсинга, заключенному с ООО «Ресурстранс» на 2025 г с учетом индекса 1,051 </w:t>
      </w:r>
      <w:r w:rsidRPr="00816A2E">
        <w:rPr>
          <w:snapToGrid w:val="0"/>
          <w:sz w:val="28"/>
          <w:szCs w:val="28"/>
        </w:rPr>
        <w:br/>
        <w:t>№ 2030/ОКЭ-ЦАТ/22/12/1 от 30.12.2022 (DOCS.FORM.6.42. Часть 1. Том 15. Расходы на топливо. Расчет затрат на буртовку угля).</w:t>
      </w:r>
    </w:p>
    <w:p w14:paraId="2E08E5F6" w14:textId="77777777" w:rsidR="00816A2E" w:rsidRPr="00816A2E" w:rsidRDefault="00816A2E" w:rsidP="00816A2E">
      <w:pPr>
        <w:ind w:firstLine="709"/>
        <w:jc w:val="both"/>
        <w:rPr>
          <w:snapToGrid w:val="0"/>
          <w:sz w:val="28"/>
          <w:szCs w:val="28"/>
        </w:rPr>
      </w:pPr>
      <w:r w:rsidRPr="00816A2E">
        <w:rPr>
          <w:snapToGrid w:val="0"/>
          <w:sz w:val="28"/>
          <w:szCs w:val="28"/>
        </w:rPr>
        <w:t>Счета-фактуры, акты выполненных работ ООО «РесурсТранс» за 2023 год часть 1 (DOCS.FORM.6.42. Часть 1. Том 5. Расходы на оплату иных работ и услуг. Документы ООО РСТ за 1 полугодие 2023).</w:t>
      </w:r>
    </w:p>
    <w:p w14:paraId="266AE058" w14:textId="77777777" w:rsidR="00816A2E" w:rsidRPr="00816A2E" w:rsidRDefault="00816A2E" w:rsidP="00816A2E">
      <w:pPr>
        <w:ind w:firstLine="709"/>
        <w:jc w:val="both"/>
        <w:rPr>
          <w:snapToGrid w:val="0"/>
          <w:sz w:val="28"/>
          <w:szCs w:val="28"/>
        </w:rPr>
      </w:pPr>
      <w:r w:rsidRPr="00816A2E">
        <w:rPr>
          <w:snapToGrid w:val="0"/>
          <w:sz w:val="28"/>
          <w:szCs w:val="28"/>
        </w:rPr>
        <w:t>Счета-фактуры, акты выполненных работ ООО «РесурсТранс» за 2023 год часть 2 (DOCS.FORM.6.42. Часть 1. Том 5. Расходы на оплату иных работ и услуг. Документы ООО РСТ за 2 полугодие 2023).</w:t>
      </w:r>
    </w:p>
    <w:p w14:paraId="6D2D4F81" w14:textId="77777777" w:rsidR="00816A2E" w:rsidRPr="00816A2E" w:rsidRDefault="00816A2E" w:rsidP="00816A2E">
      <w:pPr>
        <w:ind w:firstLine="709"/>
        <w:jc w:val="both"/>
        <w:rPr>
          <w:snapToGrid w:val="0"/>
          <w:sz w:val="28"/>
          <w:szCs w:val="28"/>
        </w:rPr>
      </w:pPr>
      <w:r w:rsidRPr="00816A2E">
        <w:rPr>
          <w:snapToGrid w:val="0"/>
          <w:sz w:val="28"/>
          <w:szCs w:val="28"/>
        </w:rPr>
        <w:t xml:space="preserve">Договор оказания автотранспортных услуг № 2030/ОКЭ-ЦАТ/22/12/1 б/д, заключенный с ООО «РесурсТранс», действующий с 01.01.2023 </w:t>
      </w:r>
      <w:r w:rsidRPr="00816A2E">
        <w:rPr>
          <w:snapToGrid w:val="0"/>
          <w:sz w:val="28"/>
          <w:szCs w:val="28"/>
        </w:rPr>
        <w:br/>
      </w:r>
      <w:r w:rsidRPr="00816A2E">
        <w:rPr>
          <w:snapToGrid w:val="0"/>
          <w:sz w:val="28"/>
          <w:szCs w:val="28"/>
        </w:rPr>
        <w:lastRenderedPageBreak/>
        <w:t>по 31.03.2033, с приложениями, без автопролонгации (DOCS.FORM.6.42. Часть 1. Том 5. Расходы на оплату иных работ и услуг. Новый договор РесурсТранс).</w:t>
      </w:r>
    </w:p>
    <w:p w14:paraId="7E500943" w14:textId="77777777" w:rsidR="00816A2E" w:rsidRPr="00816A2E" w:rsidRDefault="00816A2E" w:rsidP="00816A2E">
      <w:pPr>
        <w:ind w:firstLine="709"/>
        <w:jc w:val="both"/>
        <w:rPr>
          <w:snapToGrid w:val="0"/>
          <w:sz w:val="28"/>
          <w:szCs w:val="28"/>
        </w:rPr>
      </w:pPr>
      <w:r w:rsidRPr="00816A2E">
        <w:rPr>
          <w:snapToGrid w:val="0"/>
          <w:sz w:val="28"/>
          <w:szCs w:val="28"/>
        </w:rPr>
        <w:t>Извещение об осуществлении открытого конкурса в электронной форме № 2030/ОКЭ-ЦАТ/22 на право заключения договоров оказания автотранспортных услуг для нужд структурных подразделений и филиалов ОАО «РЖД» (DOCS.FORM.6.42. Часть 2. Том 17. Конкурсная документация ООО РесурсТранс. Извещение).</w:t>
      </w:r>
    </w:p>
    <w:p w14:paraId="5F8043DA" w14:textId="77777777" w:rsidR="00816A2E" w:rsidRPr="00816A2E" w:rsidRDefault="00816A2E" w:rsidP="00816A2E">
      <w:pPr>
        <w:ind w:firstLine="709"/>
        <w:jc w:val="both"/>
        <w:rPr>
          <w:snapToGrid w:val="0"/>
          <w:sz w:val="28"/>
          <w:szCs w:val="28"/>
        </w:rPr>
      </w:pPr>
      <w:r w:rsidRPr="00816A2E">
        <w:rPr>
          <w:snapToGrid w:val="0"/>
          <w:sz w:val="28"/>
          <w:szCs w:val="28"/>
        </w:rPr>
        <w:t xml:space="preserve">Документация открытого конкурса в электронной форме </w:t>
      </w:r>
      <w:r w:rsidRPr="00816A2E">
        <w:rPr>
          <w:snapToGrid w:val="0"/>
          <w:sz w:val="28"/>
          <w:szCs w:val="28"/>
        </w:rPr>
        <w:br/>
        <w:t>№ 2030/ОКЭ-ЦАТ/22 на право заключения договоров оказания автотранспортных услуг для нужд структурных подразделений и филиалов ОАО «РЖД» (DOCS.FORM.6.42. Часть 2. Том 17. Конкурсная документация ООО РесурсТранс. Документация часть 1,2,3).</w:t>
      </w:r>
    </w:p>
    <w:p w14:paraId="56B7ED6B" w14:textId="77777777" w:rsidR="00816A2E" w:rsidRPr="00816A2E" w:rsidRDefault="00816A2E" w:rsidP="00816A2E">
      <w:pPr>
        <w:ind w:firstLine="709"/>
        <w:jc w:val="both"/>
        <w:rPr>
          <w:snapToGrid w:val="0"/>
          <w:sz w:val="28"/>
          <w:szCs w:val="28"/>
        </w:rPr>
      </w:pPr>
      <w:r w:rsidRPr="00816A2E">
        <w:rPr>
          <w:snapToGrid w:val="0"/>
          <w:sz w:val="28"/>
          <w:szCs w:val="28"/>
        </w:rPr>
        <w:t xml:space="preserve">Изменения в извещение и документацию открытого конкурса </w:t>
      </w:r>
      <w:r w:rsidRPr="00816A2E">
        <w:rPr>
          <w:snapToGrid w:val="0"/>
          <w:sz w:val="28"/>
          <w:szCs w:val="28"/>
        </w:rPr>
        <w:br/>
        <w:t xml:space="preserve">в электронной форме № 2030/ОКЭ-ЦАТ/22 на право заключения договоров оказания автотранспортных услуг для нужд структурных подразделений </w:t>
      </w:r>
      <w:r w:rsidRPr="00816A2E">
        <w:rPr>
          <w:snapToGrid w:val="0"/>
          <w:sz w:val="28"/>
          <w:szCs w:val="28"/>
        </w:rPr>
        <w:br/>
        <w:t>и филиалов ОАО «РЖД» (DOCS.FORM.6.42. Часть 2. Том 17. Конкурсная документация ООО РесурсТранс. Изменения от 28.11.2022).</w:t>
      </w:r>
    </w:p>
    <w:p w14:paraId="691BF8F0" w14:textId="77777777" w:rsidR="00816A2E" w:rsidRPr="00816A2E" w:rsidRDefault="00816A2E" w:rsidP="00816A2E">
      <w:pPr>
        <w:ind w:firstLine="709"/>
        <w:jc w:val="both"/>
        <w:rPr>
          <w:snapToGrid w:val="0"/>
          <w:sz w:val="28"/>
          <w:szCs w:val="28"/>
        </w:rPr>
      </w:pPr>
      <w:r w:rsidRPr="00816A2E">
        <w:rPr>
          <w:snapToGrid w:val="0"/>
          <w:sz w:val="28"/>
          <w:szCs w:val="28"/>
        </w:rPr>
        <w:t xml:space="preserve">Технические требования к бортовым системам мониторинга транспорта (Приложение № 1.1.3 к конкурсной документации) (DOCS.FORM.6.42. Часть 2. Том 17. Конкурсная документация </w:t>
      </w:r>
      <w:r w:rsidRPr="00816A2E">
        <w:rPr>
          <w:snapToGrid w:val="0"/>
          <w:sz w:val="28"/>
          <w:szCs w:val="28"/>
        </w:rPr>
        <w:br/>
        <w:t>ООО РесурсТранс. Приложение № 1.1.3).</w:t>
      </w:r>
    </w:p>
    <w:p w14:paraId="7129EB92" w14:textId="77777777" w:rsidR="00816A2E" w:rsidRPr="00816A2E" w:rsidRDefault="00816A2E" w:rsidP="00816A2E">
      <w:pPr>
        <w:ind w:firstLine="709"/>
        <w:jc w:val="both"/>
        <w:rPr>
          <w:snapToGrid w:val="0"/>
          <w:sz w:val="28"/>
          <w:szCs w:val="28"/>
        </w:rPr>
      </w:pPr>
      <w:r w:rsidRPr="00816A2E">
        <w:rPr>
          <w:snapToGrid w:val="0"/>
          <w:sz w:val="28"/>
          <w:szCs w:val="28"/>
        </w:rPr>
        <w:t xml:space="preserve">Приложения № 1.1.1.1.-1.1.2.16 к конкурсной документации (DOCS.FORM.6.42. Часть 2. Том 17. Конкурсная документация </w:t>
      </w:r>
      <w:r w:rsidRPr="00816A2E">
        <w:rPr>
          <w:snapToGrid w:val="0"/>
          <w:sz w:val="28"/>
          <w:szCs w:val="28"/>
        </w:rPr>
        <w:br/>
        <w:t>ООО РесурсТранс).</w:t>
      </w:r>
    </w:p>
    <w:p w14:paraId="703F3ED1" w14:textId="77777777" w:rsidR="00816A2E" w:rsidRPr="00816A2E" w:rsidRDefault="00816A2E" w:rsidP="00816A2E">
      <w:pPr>
        <w:ind w:firstLine="709"/>
        <w:jc w:val="both"/>
        <w:rPr>
          <w:snapToGrid w:val="0"/>
          <w:sz w:val="28"/>
          <w:szCs w:val="28"/>
        </w:rPr>
      </w:pPr>
      <w:r w:rsidRPr="00816A2E">
        <w:rPr>
          <w:snapToGrid w:val="0"/>
          <w:sz w:val="28"/>
          <w:szCs w:val="28"/>
        </w:rPr>
        <w:t>Протокол № 2030/ОКЭ-ЦАТ/22/1 рассмотрения и оценки конкурсных заявок, поступивших для участия в открытом конкурсе в электронной форме № 2030/ОКЭ-ЦАТ/22/1 на право заключения договоров оказания автотранспортных услуг для нужд структурных подразделений и филиалов ОАО «РЖД», осуществляющих свою деятельность в границах железных дорог от 14.12.2022 (DOCS.FORM.6.42. Часть 2. Том 17. Конкурсная документация ООО РесурсТранс. Протокол рассмотрения).</w:t>
      </w:r>
    </w:p>
    <w:p w14:paraId="4559BEA7" w14:textId="77777777" w:rsidR="00816A2E" w:rsidRPr="00816A2E" w:rsidRDefault="00816A2E" w:rsidP="00816A2E">
      <w:pPr>
        <w:ind w:firstLine="709"/>
        <w:jc w:val="both"/>
        <w:rPr>
          <w:snapToGrid w:val="0"/>
          <w:sz w:val="28"/>
          <w:szCs w:val="28"/>
        </w:rPr>
      </w:pPr>
      <w:r w:rsidRPr="00816A2E">
        <w:rPr>
          <w:snapToGrid w:val="0"/>
          <w:sz w:val="28"/>
          <w:szCs w:val="28"/>
        </w:rPr>
        <w:t xml:space="preserve">Протокол заочного заседания Конкурсной комиссии ОАО «РЖД» </w:t>
      </w:r>
      <w:r w:rsidRPr="00816A2E">
        <w:rPr>
          <w:snapToGrid w:val="0"/>
          <w:sz w:val="28"/>
          <w:szCs w:val="28"/>
        </w:rPr>
        <w:br/>
        <w:t>№ 660/1 от 15.12.2022 (DOCS.FORM.6.42. Часть 2. Том 17. Конкурсная документация ООО РесурсТранс. Итоговый протокол).</w:t>
      </w:r>
    </w:p>
    <w:p w14:paraId="1EF3E7B5"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При определении расходов на буртовку угля эксперты отмечают, </w:t>
      </w:r>
      <w:r w:rsidRPr="00816A2E">
        <w:rPr>
          <w:snapToGrid w:val="0"/>
          <w:sz w:val="28"/>
          <w:szCs w:val="28"/>
        </w:rPr>
        <w:br/>
        <w:t xml:space="preserve">что договор заключенный на сумму более 100 тыс. руб. должен заключаться с помощью закупочных процедур в соответствии с Федеральным законом </w:t>
      </w:r>
      <w:r w:rsidRPr="00816A2E">
        <w:rPr>
          <w:snapToGrid w:val="0"/>
          <w:sz w:val="28"/>
          <w:szCs w:val="28"/>
        </w:rPr>
        <w:br/>
        <w:t xml:space="preserve">от 18.07.2011 № 223. </w:t>
      </w:r>
    </w:p>
    <w:p w14:paraId="0E0CD8D5" w14:textId="77777777" w:rsidR="00816A2E" w:rsidRPr="00816A2E" w:rsidRDefault="00816A2E" w:rsidP="00816A2E">
      <w:pPr>
        <w:ind w:firstLine="709"/>
        <w:jc w:val="both"/>
        <w:rPr>
          <w:snapToGrid w:val="0"/>
          <w:sz w:val="28"/>
          <w:szCs w:val="28"/>
        </w:rPr>
      </w:pPr>
      <w:r w:rsidRPr="00816A2E">
        <w:rPr>
          <w:snapToGrid w:val="0"/>
          <w:sz w:val="28"/>
          <w:szCs w:val="28"/>
        </w:rPr>
        <w:t xml:space="preserve">Эксперты проанализировали представленный обществом договор оказания автотранспортных услуг № 2030/ОКЭ-ЦАТ/22/12/1 б/д, заключенный с ООО «РесурсТранс» и конкурсную документацию. Согласно вышеуказанному протоколу заочного заседания, открытый конкурс </w:t>
      </w:r>
      <w:r w:rsidRPr="00816A2E">
        <w:rPr>
          <w:snapToGrid w:val="0"/>
          <w:sz w:val="28"/>
          <w:szCs w:val="28"/>
        </w:rPr>
        <w:br/>
        <w:t xml:space="preserve">№ 2030/ОКЭ-ЦАТ/22 по лоту № 12 признан несостоявшимся в связи с тем, что на участие в закупке по лоту № 12 подана одна заявка, на основании подпункта </w:t>
      </w:r>
      <w:r w:rsidRPr="00816A2E">
        <w:rPr>
          <w:snapToGrid w:val="0"/>
          <w:sz w:val="28"/>
          <w:szCs w:val="28"/>
        </w:rPr>
        <w:lastRenderedPageBreak/>
        <w:t>2 пункта 3.9.1 документации о закупке. Поскольку договор заключен с единственным поставщиком и конкурс признан не состоявшимся, договор не отвечает требованиям пп. б) п 29 Основ ценообразования «Цены, установленные в договорах, заключенных в результате проведения торгов».</w:t>
      </w:r>
    </w:p>
    <w:p w14:paraId="1DE72132" w14:textId="77777777" w:rsidR="00816A2E" w:rsidRPr="00816A2E" w:rsidRDefault="00816A2E" w:rsidP="00816A2E">
      <w:pPr>
        <w:tabs>
          <w:tab w:val="left" w:pos="1890"/>
        </w:tabs>
        <w:ind w:firstLine="709"/>
        <w:jc w:val="both"/>
        <w:rPr>
          <w:sz w:val="28"/>
          <w:szCs w:val="28"/>
        </w:rPr>
      </w:pPr>
      <w:r w:rsidRPr="00816A2E">
        <w:rPr>
          <w:snapToGrid w:val="0"/>
          <w:color w:val="000000"/>
          <w:sz w:val="28"/>
          <w:szCs w:val="28"/>
        </w:rPr>
        <w:t>Ввиду отсутствия договора на поставку угля на 2023 год, заключенного с помощью проведенных торгов,</w:t>
      </w:r>
      <w:r w:rsidRPr="00816A2E">
        <w:rPr>
          <w:snapToGrid w:val="0"/>
          <w:sz w:val="28"/>
          <w:szCs w:val="28"/>
        </w:rPr>
        <w:t xml:space="preserve"> экспертами, в соответствии с пунктом 29 (г) Основ ценообразования, произведен альтернативный расчет стоимости буртовки угля. При расчете обоснованности расходов по буртовке угля экспертами использовалась данные статистической отчетности </w:t>
      </w:r>
      <w:r w:rsidRPr="00816A2E">
        <w:rPr>
          <w:snapToGrid w:val="0"/>
          <w:sz w:val="28"/>
          <w:szCs w:val="28"/>
        </w:rPr>
        <w:br/>
        <w:t xml:space="preserve">для соответствующего субъекта Российской Федерации «Сборник информационно-аналитических материалов «Цены в строительстве» № 7 </w:t>
      </w:r>
      <w:r w:rsidRPr="00816A2E">
        <w:rPr>
          <w:snapToGrid w:val="0"/>
          <w:sz w:val="28"/>
          <w:szCs w:val="28"/>
        </w:rPr>
        <w:br/>
        <w:t xml:space="preserve">от июля 2023 года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строительных машин и механизмов, сложившихся </w:t>
      </w:r>
      <w:r w:rsidRPr="00816A2E">
        <w:rPr>
          <w:snapToGrid w:val="0"/>
          <w:sz w:val="28"/>
          <w:szCs w:val="28"/>
        </w:rPr>
        <w:br/>
        <w:t xml:space="preserve">в регионе, разработан в соответствии с распоряжением Администрации Кемеровской области от 17.06.1996 № 504-р, от 20.05.1998 г. № 487-р, </w:t>
      </w:r>
      <w:r w:rsidRPr="00816A2E">
        <w:rPr>
          <w:snapToGrid w:val="0"/>
          <w:sz w:val="28"/>
          <w:szCs w:val="28"/>
        </w:rPr>
        <w:br/>
        <w:t xml:space="preserve">от 27.10.1998 № 1153-р, от 17.02.2003 № 143-р). </w:t>
      </w:r>
    </w:p>
    <w:p w14:paraId="46F14F62" w14:textId="77777777" w:rsidR="00816A2E" w:rsidRPr="00816A2E" w:rsidRDefault="00816A2E" w:rsidP="00816A2E">
      <w:pPr>
        <w:ind w:firstLine="709"/>
        <w:jc w:val="both"/>
        <w:rPr>
          <w:snapToGrid w:val="0"/>
          <w:sz w:val="28"/>
          <w:szCs w:val="28"/>
        </w:rPr>
      </w:pPr>
      <w:r w:rsidRPr="00816A2E">
        <w:rPr>
          <w:snapToGrid w:val="0"/>
          <w:sz w:val="28"/>
          <w:szCs w:val="28"/>
        </w:rPr>
        <w:t xml:space="preserve">Стоимость работы фронтального погрузчика 3 т за 2023 год, определена согласно данным каталога, в размере 1 174,35 руб./м-ч. </w:t>
      </w:r>
      <w:r w:rsidRPr="00816A2E">
        <w:rPr>
          <w:snapToGrid w:val="0"/>
          <w:sz w:val="28"/>
          <w:szCs w:val="28"/>
        </w:rPr>
        <w:br/>
        <w:t xml:space="preserve">(без НДС). </w:t>
      </w:r>
    </w:p>
    <w:p w14:paraId="327F42BC" w14:textId="77777777" w:rsidR="00816A2E" w:rsidRPr="00816A2E" w:rsidRDefault="00816A2E" w:rsidP="00816A2E">
      <w:pPr>
        <w:ind w:firstLine="709"/>
        <w:jc w:val="both"/>
        <w:rPr>
          <w:snapToGrid w:val="0"/>
          <w:sz w:val="28"/>
          <w:szCs w:val="28"/>
        </w:rPr>
      </w:pPr>
      <w:r w:rsidRPr="00816A2E">
        <w:rPr>
          <w:snapToGrid w:val="0"/>
          <w:sz w:val="28"/>
          <w:szCs w:val="28"/>
        </w:rPr>
        <w:t>В соответствии с шаблоном WARM TOPL.Q4.2023. количество натурального топлива в 2023 году составило 6 075 т.</w:t>
      </w:r>
    </w:p>
    <w:p w14:paraId="573001DC" w14:textId="77777777" w:rsidR="00816A2E" w:rsidRPr="00816A2E" w:rsidRDefault="00816A2E" w:rsidP="00816A2E">
      <w:pPr>
        <w:ind w:firstLine="709"/>
        <w:jc w:val="both"/>
        <w:rPr>
          <w:snapToGrid w:val="0"/>
          <w:sz w:val="28"/>
          <w:szCs w:val="28"/>
        </w:rPr>
      </w:pPr>
      <w:r w:rsidRPr="00816A2E">
        <w:rPr>
          <w:snapToGrid w:val="0"/>
          <w:sz w:val="28"/>
          <w:szCs w:val="28"/>
        </w:rPr>
        <w:t xml:space="preserve">Количество машино-часов работы автотранспорта, необходимых </w:t>
      </w:r>
      <w:r w:rsidRPr="00816A2E">
        <w:rPr>
          <w:snapToGrid w:val="0"/>
          <w:sz w:val="28"/>
          <w:szCs w:val="28"/>
        </w:rPr>
        <w:br/>
        <w:t>для осуществления буртовки, принято экспертами из данных, представленных предприятием, согласно которым количество машино-часов в год составляет 2 112.</w:t>
      </w:r>
    </w:p>
    <w:p w14:paraId="67C42D69"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Расчет затрат на буртовку угля представлен в таблице 6 данного ЭЗ. Цена буртовки угля на 2023 год в соответствии с альтернативным расчетом экспертов составит 408,27 руб./т.</w:t>
      </w:r>
    </w:p>
    <w:p w14:paraId="6C0F02D6" w14:textId="77777777" w:rsidR="00816A2E" w:rsidRPr="00816A2E" w:rsidRDefault="00816A2E" w:rsidP="00816A2E">
      <w:pPr>
        <w:tabs>
          <w:tab w:val="left" w:pos="1890"/>
        </w:tabs>
        <w:ind w:firstLine="709"/>
        <w:jc w:val="both"/>
        <w:rPr>
          <w:b/>
          <w:bCs/>
          <w:snapToGrid w:val="0"/>
          <w:sz w:val="28"/>
          <w:szCs w:val="28"/>
        </w:rPr>
      </w:pPr>
      <w:r w:rsidRPr="00816A2E">
        <w:rPr>
          <w:snapToGrid w:val="0"/>
          <w:sz w:val="28"/>
          <w:szCs w:val="28"/>
        </w:rPr>
        <w:t>Согласно официальной форме отчетности, шаблону WARM.TOPL.Q4.2023.EIAS, цена транспортировки топлива иными видами перевозок (буртовка) в 2023 году составила 245,18 руб./т.</w:t>
      </w:r>
    </w:p>
    <w:p w14:paraId="16ECC8F3" w14:textId="77777777" w:rsidR="00816A2E" w:rsidRPr="00816A2E" w:rsidRDefault="00816A2E" w:rsidP="00816A2E">
      <w:pPr>
        <w:tabs>
          <w:tab w:val="left" w:pos="1890"/>
        </w:tabs>
        <w:ind w:firstLine="709"/>
        <w:jc w:val="both"/>
        <w:rPr>
          <w:sz w:val="28"/>
          <w:szCs w:val="28"/>
        </w:rPr>
      </w:pPr>
      <w:r w:rsidRPr="00816A2E">
        <w:rPr>
          <w:snapToGrid w:val="0"/>
          <w:sz w:val="28"/>
          <w:szCs w:val="28"/>
        </w:rPr>
        <w:t xml:space="preserve">На основании проведенных расчетов эксперты делают вывод, </w:t>
      </w:r>
      <w:r w:rsidRPr="00816A2E">
        <w:rPr>
          <w:snapToGrid w:val="0"/>
          <w:sz w:val="28"/>
          <w:szCs w:val="28"/>
        </w:rPr>
        <w:br/>
        <w:t xml:space="preserve">что наименьшей является цена буртовки угля на 2023 год, представленная </w:t>
      </w:r>
      <w:r w:rsidRPr="00816A2E">
        <w:rPr>
          <w:snapToGrid w:val="0"/>
          <w:sz w:val="28"/>
          <w:szCs w:val="28"/>
        </w:rPr>
        <w:br/>
        <w:t xml:space="preserve">в официальной форме отчетности, шаблоне WARM.TOPL.Q4.2023.EIAS. Следовательно, в расчет стоимости затрат на топливо принимается цена – </w:t>
      </w:r>
      <w:r w:rsidRPr="00816A2E">
        <w:rPr>
          <w:b/>
          <w:snapToGrid w:val="0"/>
          <w:sz w:val="28"/>
          <w:szCs w:val="28"/>
        </w:rPr>
        <w:t>245,18 руб./т.</w:t>
      </w:r>
    </w:p>
    <w:p w14:paraId="14E5D9D6" w14:textId="77777777" w:rsidR="00816A2E" w:rsidRPr="00816A2E" w:rsidRDefault="00816A2E" w:rsidP="00816A2E">
      <w:pPr>
        <w:ind w:firstLine="709"/>
        <w:jc w:val="both"/>
        <w:rPr>
          <w:b/>
          <w:snapToGrid w:val="0"/>
          <w:sz w:val="28"/>
          <w:szCs w:val="28"/>
          <w:u w:val="single"/>
        </w:rPr>
      </w:pPr>
    </w:p>
    <w:p w14:paraId="50E2AC20" w14:textId="77777777" w:rsidR="00816A2E" w:rsidRPr="00816A2E" w:rsidRDefault="00816A2E" w:rsidP="00816A2E">
      <w:pPr>
        <w:ind w:firstLine="709"/>
        <w:jc w:val="both"/>
        <w:rPr>
          <w:snapToGrid w:val="0"/>
          <w:sz w:val="28"/>
          <w:szCs w:val="28"/>
        </w:rPr>
      </w:pPr>
      <w:r w:rsidRPr="00816A2E">
        <w:rPr>
          <w:b/>
          <w:snapToGrid w:val="0"/>
          <w:sz w:val="28"/>
          <w:szCs w:val="28"/>
          <w:u w:val="single"/>
        </w:rPr>
        <w:t>Цена натурального топлива с учетом доставки на 2023 год составит:</w:t>
      </w:r>
      <w:r w:rsidRPr="00816A2E">
        <w:rPr>
          <w:snapToGrid w:val="0"/>
          <w:sz w:val="28"/>
          <w:szCs w:val="28"/>
        </w:rPr>
        <w:t xml:space="preserve"> 2 303,27 руб./т (цена топлива с доставкой </w:t>
      </w:r>
      <w:r w:rsidRPr="00816A2E">
        <w:rPr>
          <w:snapToGrid w:val="0"/>
          <w:sz w:val="28"/>
          <w:szCs w:val="28"/>
        </w:rPr>
        <w:br/>
      </w:r>
      <w:r w:rsidRPr="00816A2E">
        <w:rPr>
          <w:snapToGrid w:val="0"/>
          <w:color w:val="000000"/>
          <w:sz w:val="28"/>
          <w:szCs w:val="28"/>
        </w:rPr>
        <w:t xml:space="preserve">АО «УК Кузбассразрезуголь» </w:t>
      </w:r>
      <w:r w:rsidRPr="00816A2E">
        <w:rPr>
          <w:snapToGrid w:val="0"/>
          <w:sz w:val="28"/>
          <w:szCs w:val="28"/>
        </w:rPr>
        <w:t xml:space="preserve">на 2023 год) + 305,52 руб./т (цена ТЗР ОМТО ОАО «РЖД») + 245,18 руб./т (цена буртовки) = </w:t>
      </w:r>
      <w:r w:rsidRPr="00816A2E">
        <w:rPr>
          <w:b/>
          <w:snapToGrid w:val="0"/>
          <w:sz w:val="28"/>
          <w:szCs w:val="28"/>
        </w:rPr>
        <w:t>2 312,05 руб./т.</w:t>
      </w:r>
    </w:p>
    <w:p w14:paraId="22F2291C" w14:textId="77777777" w:rsidR="00816A2E" w:rsidRPr="00816A2E" w:rsidRDefault="00816A2E" w:rsidP="00816A2E">
      <w:pPr>
        <w:tabs>
          <w:tab w:val="left" w:pos="1890"/>
        </w:tabs>
        <w:ind w:firstLine="709"/>
        <w:jc w:val="both"/>
        <w:rPr>
          <w:snapToGrid w:val="0"/>
          <w:sz w:val="28"/>
          <w:szCs w:val="28"/>
        </w:rPr>
      </w:pPr>
    </w:p>
    <w:p w14:paraId="3F1FD6B6" w14:textId="77777777" w:rsidR="00816A2E" w:rsidRPr="00816A2E" w:rsidRDefault="00816A2E" w:rsidP="00816A2E">
      <w:pPr>
        <w:ind w:firstLine="709"/>
        <w:jc w:val="both"/>
        <w:rPr>
          <w:snapToGrid w:val="0"/>
          <w:color w:val="000000"/>
          <w:sz w:val="28"/>
          <w:szCs w:val="28"/>
        </w:rPr>
      </w:pPr>
      <w:r w:rsidRPr="00816A2E">
        <w:rPr>
          <w:snapToGrid w:val="0"/>
          <w:color w:val="000000"/>
          <w:sz w:val="28"/>
          <w:szCs w:val="28"/>
        </w:rPr>
        <w:lastRenderedPageBreak/>
        <w:t xml:space="preserve">Расходы </w:t>
      </w:r>
      <w:r w:rsidRPr="00816A2E">
        <w:rPr>
          <w:b/>
          <w:snapToGrid w:val="0"/>
          <w:color w:val="000000"/>
          <w:sz w:val="28"/>
          <w:szCs w:val="28"/>
        </w:rPr>
        <w:t>на топливо</w:t>
      </w:r>
      <w:r w:rsidRPr="00816A2E">
        <w:rPr>
          <w:snapToGrid w:val="0"/>
          <w:color w:val="000000"/>
          <w:sz w:val="28"/>
          <w:szCs w:val="28"/>
        </w:rPr>
        <w:t xml:space="preserve"> при производстве тепловой энергии, определяемые на основе фактических значений параметров расчета тарифов взамен прогнозных, рассчитываются на основании формулы (29) Методических указаний № 760-э:</w:t>
      </w:r>
    </w:p>
    <w:p w14:paraId="437CDF28" w14:textId="4146E6B1" w:rsidR="00816A2E" w:rsidRPr="00816A2E" w:rsidRDefault="00816A2E" w:rsidP="00816A2E">
      <w:pPr>
        <w:ind w:firstLine="709"/>
        <w:jc w:val="both"/>
        <w:rPr>
          <w:snapToGrid w:val="0"/>
          <w:color w:val="000000"/>
          <w:sz w:val="28"/>
          <w:szCs w:val="28"/>
        </w:rPr>
      </w:pPr>
      <w:r w:rsidRPr="00816A2E">
        <w:rPr>
          <w:noProof/>
          <w:color w:val="000000"/>
          <w:position w:val="-14"/>
        </w:rPr>
        <w:drawing>
          <wp:inline distT="0" distB="0" distL="0" distR="0" wp14:anchorId="5A1F12F7" wp14:editId="713960E3">
            <wp:extent cx="2457450" cy="352425"/>
            <wp:effectExtent l="0" t="0" r="0" b="0"/>
            <wp:docPr id="83644527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7450" cy="352425"/>
                    </a:xfrm>
                    <a:prstGeom prst="rect">
                      <a:avLst/>
                    </a:prstGeom>
                    <a:noFill/>
                    <a:ln>
                      <a:noFill/>
                    </a:ln>
                  </pic:spPr>
                </pic:pic>
              </a:graphicData>
            </a:graphic>
          </wp:inline>
        </w:drawing>
      </w:r>
      <w:r w:rsidRPr="00816A2E">
        <w:rPr>
          <w:color w:val="000000"/>
        </w:rPr>
        <w:t xml:space="preserve"> </w:t>
      </w:r>
      <w:r w:rsidRPr="00816A2E">
        <w:rPr>
          <w:color w:val="000000"/>
          <w:sz w:val="28"/>
          <w:szCs w:val="28"/>
        </w:rPr>
        <w:t xml:space="preserve">(тыс. руб.), </w:t>
      </w:r>
      <w:r w:rsidRPr="00816A2E">
        <w:rPr>
          <w:snapToGrid w:val="0"/>
          <w:color w:val="000000"/>
          <w:sz w:val="28"/>
          <w:szCs w:val="28"/>
        </w:rPr>
        <w:t>где:</w:t>
      </w:r>
    </w:p>
    <w:p w14:paraId="2889CF9C" w14:textId="77777777" w:rsidR="00816A2E" w:rsidRPr="00816A2E" w:rsidRDefault="00816A2E" w:rsidP="00816A2E">
      <w:pPr>
        <w:ind w:firstLine="709"/>
        <w:jc w:val="both"/>
        <w:rPr>
          <w:snapToGrid w:val="0"/>
          <w:color w:val="000000"/>
          <w:sz w:val="28"/>
          <w:szCs w:val="28"/>
        </w:rPr>
      </w:pPr>
      <w:r w:rsidRPr="00816A2E">
        <w:rPr>
          <w:snapToGrid w:val="0"/>
          <w:color w:val="000000"/>
          <w:sz w:val="28"/>
          <w:szCs w:val="28"/>
        </w:rPr>
        <w:t xml:space="preserve">bi,k - удельный расход топлива учтенный при установлении тарифов </w:t>
      </w:r>
      <w:r w:rsidRPr="00816A2E">
        <w:rPr>
          <w:snapToGrid w:val="0"/>
          <w:color w:val="000000"/>
          <w:sz w:val="28"/>
          <w:szCs w:val="28"/>
        </w:rPr>
        <w:br/>
        <w:t>на 2023 год – 174,3 кг у.т./Гкал</w:t>
      </w:r>
      <w:r w:rsidRPr="00816A2E">
        <w:rPr>
          <w:snapToGrid w:val="0"/>
          <w:sz w:val="28"/>
          <w:szCs w:val="28"/>
        </w:rPr>
        <w:t xml:space="preserve"> </w:t>
      </w:r>
      <w:r w:rsidRPr="00816A2E">
        <w:rPr>
          <w:snapToGrid w:val="0"/>
          <w:color w:val="000000"/>
          <w:sz w:val="28"/>
          <w:szCs w:val="28"/>
        </w:rPr>
        <w:t xml:space="preserve">(постановление РЭК Кузбасса от 08.09.2022 </w:t>
      </w:r>
      <w:r w:rsidRPr="00816A2E">
        <w:rPr>
          <w:snapToGrid w:val="0"/>
          <w:color w:val="000000"/>
          <w:sz w:val="28"/>
          <w:szCs w:val="28"/>
        </w:rPr>
        <w:br/>
        <w:t>№ 257),</w:t>
      </w:r>
    </w:p>
    <w:p w14:paraId="49EE517D" w14:textId="38985BFF" w:rsidR="00816A2E" w:rsidRPr="00816A2E" w:rsidRDefault="00816A2E" w:rsidP="00816A2E">
      <w:pPr>
        <w:ind w:firstLine="709"/>
        <w:jc w:val="both"/>
        <w:rPr>
          <w:snapToGrid w:val="0"/>
          <w:color w:val="000000"/>
          <w:sz w:val="28"/>
          <w:szCs w:val="28"/>
        </w:rPr>
      </w:pPr>
      <w:r w:rsidRPr="00816A2E">
        <w:rPr>
          <w:noProof/>
          <w:color w:val="000000"/>
          <w:sz w:val="28"/>
          <w:szCs w:val="28"/>
        </w:rPr>
        <w:drawing>
          <wp:inline distT="0" distB="0" distL="0" distR="0" wp14:anchorId="75276EE9" wp14:editId="67476270">
            <wp:extent cx="466725" cy="361950"/>
            <wp:effectExtent l="0" t="0" r="0" b="0"/>
            <wp:docPr id="1212632196"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816A2E">
        <w:rPr>
          <w:snapToGrid w:val="0"/>
          <w:color w:val="000000"/>
          <w:sz w:val="28"/>
          <w:szCs w:val="28"/>
        </w:rPr>
        <w:t xml:space="preserve">- фактический объем отпуска тепловой энергии, поставляемой </w:t>
      </w:r>
      <w:r w:rsidRPr="00816A2E">
        <w:rPr>
          <w:snapToGrid w:val="0"/>
          <w:color w:val="000000"/>
          <w:sz w:val="28"/>
          <w:szCs w:val="28"/>
        </w:rPr>
        <w:br/>
        <w:t>с коллекторов источника тепловой энергии в 2023 году – 21,682 тыс. Гкал</w:t>
      </w:r>
      <w:r w:rsidRPr="00816A2E">
        <w:rPr>
          <w:snapToGrid w:val="0"/>
          <w:sz w:val="28"/>
          <w:szCs w:val="28"/>
        </w:rPr>
        <w:t xml:space="preserve"> </w:t>
      </w:r>
      <w:r w:rsidRPr="00816A2E">
        <w:rPr>
          <w:snapToGrid w:val="0"/>
          <w:color w:val="000000"/>
          <w:sz w:val="28"/>
          <w:szCs w:val="28"/>
        </w:rPr>
        <w:t>(отчётная форма шаблона BALANCE.CALC.TARIFF.WARM.2023.FACT),</w:t>
      </w:r>
    </w:p>
    <w:p w14:paraId="56B8FCA1" w14:textId="61AEFF9D" w:rsidR="00816A2E" w:rsidRPr="00816A2E" w:rsidRDefault="00816A2E" w:rsidP="00816A2E">
      <w:pPr>
        <w:ind w:firstLine="709"/>
        <w:jc w:val="both"/>
        <w:rPr>
          <w:snapToGrid w:val="0"/>
          <w:color w:val="000000"/>
          <w:sz w:val="28"/>
          <w:szCs w:val="28"/>
        </w:rPr>
      </w:pPr>
      <w:r w:rsidRPr="00816A2E">
        <w:rPr>
          <w:noProof/>
          <w:color w:val="000000"/>
          <w:sz w:val="28"/>
          <w:szCs w:val="28"/>
        </w:rPr>
        <w:drawing>
          <wp:inline distT="0" distB="0" distL="0" distR="0" wp14:anchorId="04D6D10A" wp14:editId="7E3C12ED">
            <wp:extent cx="447675" cy="333375"/>
            <wp:effectExtent l="0" t="0" r="9525" b="0"/>
            <wp:docPr id="77762955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noFill/>
                    <a:ln>
                      <a:noFill/>
                    </a:ln>
                  </pic:spPr>
                </pic:pic>
              </a:graphicData>
            </a:graphic>
          </wp:inline>
        </w:drawing>
      </w:r>
      <w:r w:rsidRPr="00816A2E">
        <w:rPr>
          <w:snapToGrid w:val="0"/>
          <w:color w:val="000000"/>
          <w:sz w:val="28"/>
          <w:szCs w:val="28"/>
        </w:rPr>
        <w:t xml:space="preserve">- фактическая цена на условное топливо (цена угля с учетом всех составляющих) – 3 706,45 руб./т.у.т. = 2 853,97 руб./т.н.т. (цена угля </w:t>
      </w:r>
      <w:r w:rsidRPr="00816A2E">
        <w:rPr>
          <w:snapToGrid w:val="0"/>
          <w:color w:val="000000"/>
          <w:sz w:val="28"/>
          <w:szCs w:val="28"/>
        </w:rPr>
        <w:br/>
        <w:t xml:space="preserve">по контракту) / 0,77 (переводной коэффициент из условного топлива </w:t>
      </w:r>
      <w:r w:rsidRPr="00816A2E">
        <w:rPr>
          <w:snapToGrid w:val="0"/>
          <w:color w:val="000000"/>
          <w:sz w:val="28"/>
          <w:szCs w:val="28"/>
        </w:rPr>
        <w:br/>
        <w:t xml:space="preserve">в натуральное (по данным отчётной формы шаблона WARM.TOPL.Q4.2023). </w:t>
      </w:r>
    </w:p>
    <w:p w14:paraId="11C08CA0" w14:textId="77777777" w:rsidR="00816A2E" w:rsidRPr="00816A2E" w:rsidRDefault="00816A2E" w:rsidP="00816A2E">
      <w:pPr>
        <w:ind w:firstLine="709"/>
        <w:jc w:val="both"/>
        <w:rPr>
          <w:snapToGrid w:val="0"/>
          <w:color w:val="000000"/>
          <w:sz w:val="28"/>
          <w:szCs w:val="28"/>
        </w:rPr>
      </w:pPr>
    </w:p>
    <w:p w14:paraId="22DF8B54" w14:textId="77777777" w:rsidR="00816A2E" w:rsidRPr="00816A2E" w:rsidRDefault="00816A2E" w:rsidP="00816A2E">
      <w:pPr>
        <w:ind w:firstLine="709"/>
        <w:jc w:val="both"/>
        <w:rPr>
          <w:snapToGrid w:val="0"/>
          <w:color w:val="000000"/>
          <w:sz w:val="28"/>
          <w:szCs w:val="28"/>
        </w:rPr>
      </w:pPr>
      <w:r w:rsidRPr="00816A2E">
        <w:rPr>
          <w:snapToGrid w:val="0"/>
          <w:color w:val="000000"/>
          <w:sz w:val="28"/>
          <w:szCs w:val="28"/>
        </w:rPr>
        <w:t xml:space="preserve">Экономически обоснованные расходы на топливо за 2023 год, принимаются экспертами в размере 174,3 кг у.т. / Гкал × 21,682 тыс. Гкал × 3 706,45 руб./т. у.т. = </w:t>
      </w:r>
      <w:r w:rsidRPr="00816A2E">
        <w:rPr>
          <w:b/>
          <w:snapToGrid w:val="0"/>
          <w:color w:val="000000"/>
          <w:sz w:val="28"/>
          <w:szCs w:val="28"/>
        </w:rPr>
        <w:t>14 007 тыс. руб.</w:t>
      </w:r>
    </w:p>
    <w:p w14:paraId="74F0C7A4" w14:textId="77777777" w:rsidR="00816A2E" w:rsidRPr="00816A2E" w:rsidRDefault="00816A2E" w:rsidP="00816A2E">
      <w:pPr>
        <w:ind w:firstLine="720"/>
        <w:jc w:val="both"/>
        <w:rPr>
          <w:snapToGrid w:val="0"/>
          <w:sz w:val="28"/>
          <w:szCs w:val="28"/>
        </w:rPr>
      </w:pPr>
    </w:p>
    <w:p w14:paraId="5427CC46" w14:textId="77777777" w:rsidR="00816A2E" w:rsidRPr="00816A2E" w:rsidRDefault="00816A2E" w:rsidP="00816A2E">
      <w:pPr>
        <w:autoSpaceDE w:val="0"/>
        <w:autoSpaceDN w:val="0"/>
        <w:adjustRightInd w:val="0"/>
        <w:ind w:firstLine="851"/>
        <w:jc w:val="both"/>
        <w:rPr>
          <w:snapToGrid w:val="0"/>
          <w:color w:val="000000"/>
          <w:sz w:val="28"/>
          <w:szCs w:val="28"/>
        </w:rPr>
      </w:pPr>
      <w:r w:rsidRPr="00816A2E">
        <w:rPr>
          <w:snapToGrid w:val="0"/>
          <w:color w:val="000000"/>
          <w:sz w:val="28"/>
          <w:szCs w:val="28"/>
        </w:rPr>
        <w:t xml:space="preserve">Расходы </w:t>
      </w:r>
      <w:r w:rsidRPr="00816A2E">
        <w:rPr>
          <w:sz w:val="28"/>
          <w:szCs w:val="28"/>
        </w:rPr>
        <w:t xml:space="preserve">на приобретение прочих энергетических ресурсов, в том числе потерь тепловой энергии, холодной воды, теплоносителя, определенные исходя из фактических значений параметров расчета тарифов рассчитываются по </w:t>
      </w:r>
      <w:hyperlink r:id="rId36" w:history="1">
        <w:r w:rsidRPr="00816A2E">
          <w:rPr>
            <w:color w:val="000000"/>
            <w:sz w:val="28"/>
            <w:szCs w:val="28"/>
          </w:rPr>
          <w:t>формуле (30)</w:t>
        </w:r>
      </w:hyperlink>
      <w:r w:rsidRPr="00816A2E">
        <w:rPr>
          <w:snapToGrid w:val="0"/>
          <w:color w:val="000000"/>
          <w:sz w:val="28"/>
          <w:szCs w:val="28"/>
        </w:rPr>
        <w:t xml:space="preserve"> Методических указаний № 760-э:</w:t>
      </w:r>
    </w:p>
    <w:p w14:paraId="15D47046" w14:textId="2C9EA80D" w:rsidR="00816A2E" w:rsidRPr="00816A2E" w:rsidRDefault="00816A2E" w:rsidP="00816A2E">
      <w:pPr>
        <w:ind w:firstLine="720"/>
        <w:jc w:val="both"/>
        <w:rPr>
          <w:snapToGrid w:val="0"/>
          <w:sz w:val="28"/>
          <w:szCs w:val="28"/>
        </w:rPr>
      </w:pPr>
      <w:r w:rsidRPr="00816A2E">
        <w:rPr>
          <w:noProof/>
          <w:position w:val="-37"/>
        </w:rPr>
        <w:drawing>
          <wp:inline distT="0" distB="0" distL="0" distR="0" wp14:anchorId="401E31CB" wp14:editId="6C7DAE8F">
            <wp:extent cx="2867025" cy="657225"/>
            <wp:effectExtent l="0" t="0" r="9525" b="9525"/>
            <wp:docPr id="184317429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67025" cy="657225"/>
                    </a:xfrm>
                    <a:prstGeom prst="rect">
                      <a:avLst/>
                    </a:prstGeom>
                    <a:noFill/>
                    <a:ln>
                      <a:noFill/>
                    </a:ln>
                  </pic:spPr>
                </pic:pic>
              </a:graphicData>
            </a:graphic>
          </wp:inline>
        </w:drawing>
      </w:r>
      <w:r w:rsidRPr="00816A2E">
        <w:rPr>
          <w:snapToGrid w:val="0"/>
          <w:sz w:val="28"/>
          <w:szCs w:val="28"/>
        </w:rPr>
        <w:t xml:space="preserve"> (тыс. руб.), где:</w:t>
      </w:r>
    </w:p>
    <w:p w14:paraId="11E3F4EA" w14:textId="77777777" w:rsidR="00816A2E" w:rsidRPr="00816A2E" w:rsidRDefault="00816A2E" w:rsidP="00816A2E">
      <w:pPr>
        <w:ind w:firstLine="720"/>
        <w:jc w:val="both"/>
        <w:rPr>
          <w:snapToGrid w:val="0"/>
          <w:sz w:val="28"/>
          <w:szCs w:val="28"/>
        </w:rPr>
      </w:pPr>
      <w:r w:rsidRPr="00816A2E">
        <w:rPr>
          <w:snapToGrid w:val="0"/>
          <w:sz w:val="28"/>
          <w:szCs w:val="28"/>
        </w:rPr>
        <w:t>V</w:t>
      </w:r>
      <w:r w:rsidRPr="00816A2E">
        <w:rPr>
          <w:snapToGrid w:val="0"/>
          <w:sz w:val="28"/>
          <w:szCs w:val="28"/>
          <w:vertAlign w:val="subscript"/>
        </w:rPr>
        <w:t>i,z</w:t>
      </w:r>
      <w:r w:rsidRPr="00816A2E">
        <w:rPr>
          <w:snapToGrid w:val="0"/>
          <w:sz w:val="28"/>
          <w:szCs w:val="28"/>
        </w:rPr>
        <w:t xml:space="preserve"> - объем потребления z-го энергетического ресурса </w:t>
      </w:r>
      <w:r w:rsidRPr="00816A2E">
        <w:rPr>
          <w:snapToGrid w:val="0"/>
          <w:sz w:val="28"/>
          <w:szCs w:val="28"/>
        </w:rPr>
        <w:br/>
        <w:t xml:space="preserve">(за исключением топлива), холодной воды, теплоносителя, учтенный </w:t>
      </w:r>
      <w:r w:rsidRPr="00816A2E">
        <w:rPr>
          <w:snapToGrid w:val="0"/>
          <w:sz w:val="28"/>
          <w:szCs w:val="28"/>
        </w:rPr>
        <w:br/>
        <w:t>при установлении тарифов в i-м году;</w:t>
      </w:r>
    </w:p>
    <w:p w14:paraId="7137736C" w14:textId="1ACF4F63" w:rsidR="00816A2E" w:rsidRPr="00816A2E" w:rsidRDefault="00816A2E" w:rsidP="00816A2E">
      <w:pPr>
        <w:ind w:firstLine="720"/>
        <w:jc w:val="both"/>
        <w:rPr>
          <w:snapToGrid w:val="0"/>
          <w:sz w:val="28"/>
          <w:szCs w:val="28"/>
        </w:rPr>
      </w:pPr>
      <w:r w:rsidRPr="00816A2E">
        <w:rPr>
          <w:noProof/>
          <w:snapToGrid w:val="0"/>
          <w:sz w:val="28"/>
          <w:szCs w:val="28"/>
        </w:rPr>
        <w:drawing>
          <wp:inline distT="0" distB="0" distL="0" distR="0" wp14:anchorId="61690552" wp14:editId="4AFB03D8">
            <wp:extent cx="495300" cy="361950"/>
            <wp:effectExtent l="0" t="0" r="0" b="0"/>
            <wp:docPr id="122387616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5300" cy="361950"/>
                    </a:xfrm>
                    <a:prstGeom prst="rect">
                      <a:avLst/>
                    </a:prstGeom>
                    <a:noFill/>
                    <a:ln>
                      <a:noFill/>
                    </a:ln>
                  </pic:spPr>
                </pic:pic>
              </a:graphicData>
            </a:graphic>
          </wp:inline>
        </w:drawing>
      </w:r>
      <w:r w:rsidRPr="00816A2E">
        <w:rPr>
          <w:snapToGrid w:val="0"/>
          <w:sz w:val="28"/>
          <w:szCs w:val="28"/>
        </w:rPr>
        <w:t xml:space="preserve"> - фактический объем полезного отпуска соответствующего вида продукции (услуг) в i-м году, тыс. Гкал (тыс. куб. м);</w:t>
      </w:r>
    </w:p>
    <w:p w14:paraId="7753DBD6" w14:textId="77777777" w:rsidR="00816A2E" w:rsidRPr="00816A2E" w:rsidRDefault="00816A2E" w:rsidP="00816A2E">
      <w:pPr>
        <w:ind w:firstLine="720"/>
        <w:jc w:val="both"/>
        <w:rPr>
          <w:snapToGrid w:val="0"/>
          <w:sz w:val="28"/>
          <w:szCs w:val="28"/>
        </w:rPr>
      </w:pPr>
      <w:r w:rsidRPr="00816A2E">
        <w:rPr>
          <w:snapToGrid w:val="0"/>
          <w:sz w:val="28"/>
          <w:szCs w:val="28"/>
        </w:rPr>
        <w:t>объем полезного отпуска соответствующего вида продукции (услуг), учтенный при установлении тарифов на i-й год, тыс. Гкал (тыс. куб. м);</w:t>
      </w:r>
    </w:p>
    <w:p w14:paraId="67258645" w14:textId="051874B2" w:rsidR="00816A2E" w:rsidRPr="00816A2E" w:rsidRDefault="00816A2E" w:rsidP="00816A2E">
      <w:pPr>
        <w:ind w:firstLine="720"/>
        <w:jc w:val="both"/>
        <w:rPr>
          <w:snapToGrid w:val="0"/>
          <w:sz w:val="28"/>
          <w:szCs w:val="28"/>
        </w:rPr>
      </w:pPr>
      <w:r w:rsidRPr="00816A2E">
        <w:rPr>
          <w:noProof/>
          <w:snapToGrid w:val="0"/>
          <w:sz w:val="28"/>
          <w:szCs w:val="28"/>
        </w:rPr>
        <w:drawing>
          <wp:inline distT="0" distB="0" distL="0" distR="0" wp14:anchorId="14FE0D0F" wp14:editId="71F95400">
            <wp:extent cx="485775" cy="361950"/>
            <wp:effectExtent l="0" t="0" r="9525" b="0"/>
            <wp:docPr id="204704328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816A2E">
        <w:rPr>
          <w:snapToGrid w:val="0"/>
          <w:sz w:val="28"/>
          <w:szCs w:val="28"/>
        </w:rPr>
        <w:t xml:space="preserve"> - фактическая стоимость покупки единицы z-го энергетического ресурса (за исключением топлива), холодной воды, теплоносителя в i-м году.</w:t>
      </w:r>
    </w:p>
    <w:p w14:paraId="259CE3B4" w14:textId="77777777" w:rsidR="00816A2E" w:rsidRPr="00816A2E" w:rsidRDefault="00816A2E" w:rsidP="00816A2E">
      <w:pPr>
        <w:ind w:firstLine="720"/>
        <w:jc w:val="both"/>
        <w:rPr>
          <w:snapToGrid w:val="0"/>
          <w:sz w:val="28"/>
          <w:szCs w:val="28"/>
        </w:rPr>
      </w:pPr>
    </w:p>
    <w:p w14:paraId="0ED833AE" w14:textId="77777777" w:rsidR="00816A2E" w:rsidRPr="00816A2E" w:rsidRDefault="00816A2E" w:rsidP="00816A2E">
      <w:pPr>
        <w:ind w:firstLine="720"/>
        <w:jc w:val="both"/>
        <w:rPr>
          <w:snapToGrid w:val="0"/>
          <w:sz w:val="28"/>
          <w:szCs w:val="28"/>
        </w:rPr>
      </w:pPr>
      <w:r w:rsidRPr="00816A2E">
        <w:rPr>
          <w:snapToGrid w:val="0"/>
          <w:sz w:val="28"/>
          <w:szCs w:val="28"/>
        </w:rPr>
        <w:t>В подтверждение расходов по статье «Расходы на электрическую энергию» за 2023 год предприятием представлены:</w:t>
      </w:r>
    </w:p>
    <w:p w14:paraId="17435209" w14:textId="77777777" w:rsidR="00816A2E" w:rsidRPr="00816A2E" w:rsidRDefault="00816A2E" w:rsidP="00816A2E">
      <w:pPr>
        <w:ind w:firstLine="720"/>
        <w:jc w:val="both"/>
        <w:rPr>
          <w:snapToGrid w:val="0"/>
          <w:sz w:val="28"/>
          <w:szCs w:val="28"/>
        </w:rPr>
      </w:pPr>
      <w:r w:rsidRPr="00816A2E">
        <w:rPr>
          <w:snapToGrid w:val="0"/>
          <w:sz w:val="28"/>
          <w:szCs w:val="28"/>
        </w:rPr>
        <w:t xml:space="preserve">Договор купли-продажи электрической энергии (мощности) </w:t>
      </w:r>
      <w:r w:rsidRPr="00816A2E">
        <w:rPr>
          <w:snapToGrid w:val="0"/>
          <w:sz w:val="28"/>
          <w:szCs w:val="28"/>
        </w:rPr>
        <w:br/>
        <w:t xml:space="preserve">в границах ОАО «Кузбассэнерго» №165/011-р/133Д-05 от 30.08.2005, </w:t>
      </w:r>
      <w:r w:rsidRPr="00816A2E">
        <w:rPr>
          <w:snapToGrid w:val="0"/>
          <w:sz w:val="28"/>
          <w:szCs w:val="28"/>
        </w:rPr>
        <w:lastRenderedPageBreak/>
        <w:t xml:space="preserve">заключенный с ООО «Русэнергосбыт», действующий до 31.12.2010, </w:t>
      </w:r>
      <w:r w:rsidRPr="00816A2E">
        <w:rPr>
          <w:snapToGrid w:val="0"/>
          <w:sz w:val="28"/>
          <w:szCs w:val="28"/>
        </w:rPr>
        <w:br/>
        <w:t>с автопролонгацией (</w:t>
      </w:r>
      <w:r w:rsidRPr="00816A2E">
        <w:rPr>
          <w:snapToGrid w:val="0"/>
          <w:sz w:val="28"/>
          <w:szCs w:val="28"/>
          <w:lang w:val="en-US"/>
        </w:rPr>
        <w:t>DOCS</w:t>
      </w:r>
      <w:r w:rsidRPr="00816A2E">
        <w:rPr>
          <w:snapToGrid w:val="0"/>
          <w:sz w:val="28"/>
          <w:szCs w:val="28"/>
        </w:rPr>
        <w:t>.</w:t>
      </w:r>
      <w:r w:rsidRPr="00816A2E">
        <w:rPr>
          <w:snapToGrid w:val="0"/>
          <w:sz w:val="28"/>
          <w:szCs w:val="28"/>
          <w:lang w:val="en-US"/>
        </w:rPr>
        <w:t>FORM</w:t>
      </w:r>
      <w:r w:rsidRPr="00816A2E">
        <w:rPr>
          <w:snapToGrid w:val="0"/>
          <w:sz w:val="28"/>
          <w:szCs w:val="28"/>
        </w:rPr>
        <w:t xml:space="preserve">.6.42. Часть 1. Том 14. Расходы </w:t>
      </w:r>
      <w:r w:rsidRPr="00816A2E">
        <w:rPr>
          <w:snapToGrid w:val="0"/>
          <w:sz w:val="28"/>
          <w:szCs w:val="28"/>
        </w:rPr>
        <w:br/>
        <w:t>на электроэнергию. Договор Русэнергосбыт).</w:t>
      </w:r>
    </w:p>
    <w:p w14:paraId="0CAEE31D" w14:textId="77777777" w:rsidR="00816A2E" w:rsidRPr="00816A2E" w:rsidRDefault="00816A2E" w:rsidP="00816A2E">
      <w:pPr>
        <w:ind w:firstLine="720"/>
        <w:jc w:val="both"/>
        <w:rPr>
          <w:snapToGrid w:val="0"/>
          <w:sz w:val="28"/>
          <w:szCs w:val="28"/>
        </w:rPr>
      </w:pPr>
      <w:r w:rsidRPr="00816A2E">
        <w:rPr>
          <w:snapToGrid w:val="0"/>
          <w:sz w:val="28"/>
          <w:szCs w:val="28"/>
        </w:rPr>
        <w:t>Свод данных по электроэнергии за 2023 год (DOCS.FORM.6.42. Часть 1. Том 14. Расходы на электроэнергию. Свод эл. эн. за 2023).</w:t>
      </w:r>
    </w:p>
    <w:p w14:paraId="2C4B79B9" w14:textId="77777777" w:rsidR="00816A2E" w:rsidRPr="00816A2E" w:rsidRDefault="00816A2E" w:rsidP="00816A2E">
      <w:pPr>
        <w:ind w:firstLine="720"/>
        <w:jc w:val="both"/>
        <w:rPr>
          <w:snapToGrid w:val="0"/>
          <w:sz w:val="28"/>
          <w:szCs w:val="28"/>
        </w:rPr>
      </w:pPr>
      <w:r w:rsidRPr="00816A2E">
        <w:rPr>
          <w:snapToGrid w:val="0"/>
          <w:sz w:val="28"/>
          <w:szCs w:val="28"/>
        </w:rPr>
        <w:t>Расшифровки объемов расхода электроэнергии структурным подразделением филиала ОАО «РЖД», Белово, Кемерово, Новокузнецк, Тайга (DOCS.FORM.6.42. Часть 1. Том 14. Расходы на электроэнергию. Расшифровки).</w:t>
      </w:r>
    </w:p>
    <w:p w14:paraId="66896BCC" w14:textId="77777777" w:rsidR="00816A2E" w:rsidRPr="00816A2E" w:rsidRDefault="00816A2E" w:rsidP="00816A2E">
      <w:pPr>
        <w:ind w:firstLine="720"/>
        <w:jc w:val="both"/>
        <w:rPr>
          <w:snapToGrid w:val="0"/>
          <w:sz w:val="28"/>
          <w:szCs w:val="28"/>
        </w:rPr>
      </w:pPr>
      <w:r w:rsidRPr="00816A2E">
        <w:rPr>
          <w:snapToGrid w:val="0"/>
          <w:sz w:val="28"/>
          <w:szCs w:val="28"/>
        </w:rPr>
        <w:t xml:space="preserve">Акты приема-передачи электрической энергии и счета-фактуры </w:t>
      </w:r>
      <w:r w:rsidRPr="00816A2E">
        <w:rPr>
          <w:snapToGrid w:val="0"/>
          <w:sz w:val="28"/>
          <w:szCs w:val="28"/>
        </w:rPr>
        <w:br/>
        <w:t>за 2023 год ООО «Русэнергосбыт» (DOCS.FORM.6.42. Часть 1. Том 14. Расходы на электроэнергию. Документы ООО Русэнергосбыт).</w:t>
      </w:r>
    </w:p>
    <w:p w14:paraId="40F956CA"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Эксперты рассчитали средневзвешенную цену электрической энергии за 2023 год на основе данных представленных счетов-фактур, которая составила 4,40215 руб./кВтч.</w:t>
      </w:r>
    </w:p>
    <w:p w14:paraId="38834984" w14:textId="77777777" w:rsidR="00816A2E" w:rsidRPr="00816A2E" w:rsidRDefault="00816A2E" w:rsidP="00816A2E">
      <w:pPr>
        <w:ind w:firstLine="720"/>
        <w:jc w:val="both"/>
        <w:rPr>
          <w:snapToGrid w:val="0"/>
          <w:sz w:val="28"/>
          <w:szCs w:val="28"/>
        </w:rPr>
      </w:pPr>
      <w:r w:rsidRPr="00816A2E">
        <w:rPr>
          <w:snapToGrid w:val="0"/>
          <w:sz w:val="28"/>
          <w:szCs w:val="28"/>
        </w:rPr>
        <w:t>Плановый объем потребления электрической энергии на 2023 год составляет 900,030 тыс. кВтч.</w:t>
      </w:r>
    </w:p>
    <w:p w14:paraId="1FA82765" w14:textId="77777777" w:rsidR="00816A2E" w:rsidRPr="00816A2E" w:rsidRDefault="00816A2E" w:rsidP="00816A2E">
      <w:pPr>
        <w:ind w:firstLine="720"/>
        <w:jc w:val="both"/>
        <w:rPr>
          <w:snapToGrid w:val="0"/>
          <w:sz w:val="28"/>
          <w:szCs w:val="28"/>
        </w:rPr>
      </w:pPr>
      <w:r w:rsidRPr="00816A2E">
        <w:rPr>
          <w:snapToGrid w:val="0"/>
          <w:sz w:val="28"/>
          <w:szCs w:val="28"/>
        </w:rPr>
        <w:t>Фактический объем полезного отпуска тепловой энергии за 2023 год составил 21,682 тыс. Гкал (отчётная форма шаблона BALANCE.CALC.TARIFF.WARM.2023.FACT).</w:t>
      </w:r>
    </w:p>
    <w:p w14:paraId="10FC0A63" w14:textId="77777777" w:rsidR="00816A2E" w:rsidRPr="00816A2E" w:rsidRDefault="00816A2E" w:rsidP="00816A2E">
      <w:pPr>
        <w:ind w:firstLine="720"/>
        <w:jc w:val="both"/>
        <w:rPr>
          <w:snapToGrid w:val="0"/>
          <w:sz w:val="28"/>
          <w:szCs w:val="28"/>
        </w:rPr>
      </w:pPr>
      <w:r w:rsidRPr="00816A2E">
        <w:rPr>
          <w:snapToGrid w:val="0"/>
          <w:sz w:val="28"/>
          <w:szCs w:val="28"/>
        </w:rPr>
        <w:t xml:space="preserve">Плановый объем полезного отпуска тепловой энергии </w:t>
      </w:r>
      <w:r w:rsidRPr="00816A2E">
        <w:rPr>
          <w:snapToGrid w:val="0"/>
          <w:sz w:val="28"/>
          <w:szCs w:val="28"/>
        </w:rPr>
        <w:br/>
        <w:t>при установлении тарифов на 2023 год составил 24,803 тыс. Гкал.</w:t>
      </w:r>
    </w:p>
    <w:p w14:paraId="30273063" w14:textId="77777777" w:rsidR="00816A2E" w:rsidRPr="00816A2E" w:rsidRDefault="00816A2E" w:rsidP="00816A2E">
      <w:pPr>
        <w:ind w:firstLine="720"/>
        <w:jc w:val="both"/>
        <w:rPr>
          <w:snapToGrid w:val="0"/>
          <w:sz w:val="28"/>
          <w:szCs w:val="28"/>
        </w:rPr>
      </w:pPr>
      <w:r w:rsidRPr="00816A2E">
        <w:rPr>
          <w:snapToGrid w:val="0"/>
          <w:color w:val="000000"/>
          <w:sz w:val="28"/>
          <w:szCs w:val="28"/>
        </w:rPr>
        <w:t xml:space="preserve">Экономически обоснованные расходы по статье «Расходы </w:t>
      </w:r>
      <w:r w:rsidRPr="00816A2E">
        <w:rPr>
          <w:snapToGrid w:val="0"/>
          <w:color w:val="000000"/>
          <w:sz w:val="28"/>
          <w:szCs w:val="28"/>
        </w:rPr>
        <w:br/>
        <w:t xml:space="preserve">на электрическую энергию» за 2023 год, принимаются экспертами в размере </w:t>
      </w:r>
      <w:r w:rsidRPr="00816A2E">
        <w:rPr>
          <w:snapToGrid w:val="0"/>
          <w:color w:val="000000"/>
          <w:sz w:val="28"/>
          <w:szCs w:val="28"/>
        </w:rPr>
        <w:br/>
      </w:r>
      <w:r w:rsidRPr="00816A2E">
        <w:rPr>
          <w:b/>
          <w:snapToGrid w:val="0"/>
          <w:color w:val="000000"/>
          <w:sz w:val="28"/>
          <w:szCs w:val="28"/>
        </w:rPr>
        <w:t>3 079 тыс. руб.</w:t>
      </w:r>
      <w:r w:rsidRPr="00816A2E">
        <w:rPr>
          <w:snapToGrid w:val="0"/>
          <w:color w:val="000000"/>
          <w:sz w:val="28"/>
          <w:szCs w:val="28"/>
        </w:rPr>
        <w:t xml:space="preserve"> = 800,030 тыс. кВтч. × 21,682 тыс. Гкал ÷ 24,803 тыс. Гкал × 4,40215 руб./кВтч.</w:t>
      </w:r>
      <w:r w:rsidRPr="00816A2E">
        <w:rPr>
          <w:snapToGrid w:val="0"/>
          <w:sz w:val="28"/>
          <w:szCs w:val="28"/>
        </w:rPr>
        <w:t xml:space="preserve"> </w:t>
      </w:r>
    </w:p>
    <w:p w14:paraId="6A78172F" w14:textId="77777777" w:rsidR="00816A2E" w:rsidRPr="00816A2E" w:rsidRDefault="00816A2E" w:rsidP="00816A2E">
      <w:pPr>
        <w:ind w:firstLine="720"/>
        <w:jc w:val="both"/>
        <w:rPr>
          <w:snapToGrid w:val="0"/>
          <w:sz w:val="28"/>
          <w:szCs w:val="28"/>
        </w:rPr>
      </w:pPr>
    </w:p>
    <w:p w14:paraId="1C1E6262" w14:textId="77777777" w:rsidR="00816A2E" w:rsidRPr="00816A2E" w:rsidRDefault="00816A2E" w:rsidP="00816A2E">
      <w:pPr>
        <w:ind w:firstLine="709"/>
        <w:jc w:val="both"/>
        <w:rPr>
          <w:snapToGrid w:val="0"/>
          <w:sz w:val="28"/>
          <w:szCs w:val="28"/>
        </w:rPr>
      </w:pPr>
      <w:r w:rsidRPr="00816A2E">
        <w:rPr>
          <w:snapToGrid w:val="0"/>
          <w:sz w:val="28"/>
          <w:szCs w:val="28"/>
        </w:rPr>
        <w:t>Расходы на холодную воду.</w:t>
      </w:r>
    </w:p>
    <w:p w14:paraId="54B10A30"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В подтверждение затрат по статье «Расходы холодную воду» за 2023 год предприятием представлена следующая документация:</w:t>
      </w:r>
    </w:p>
    <w:p w14:paraId="26E0C34F"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Договор холодного водоснабжения и водоотведения № 145 </w:t>
      </w:r>
      <w:r w:rsidRPr="00816A2E">
        <w:rPr>
          <w:snapToGrid w:val="0"/>
          <w:sz w:val="28"/>
          <w:szCs w:val="28"/>
        </w:rPr>
        <w:br/>
        <w:t xml:space="preserve">от 01.12.2017, заключенный с ООО «Водоканал», действующий </w:t>
      </w:r>
      <w:r w:rsidRPr="00816A2E">
        <w:rPr>
          <w:snapToGrid w:val="0"/>
          <w:sz w:val="28"/>
          <w:szCs w:val="28"/>
        </w:rPr>
        <w:br/>
        <w:t>по 31.12.2018, с приложениями, с доп. соглашениями, с ежегодной автопролонгацией (DOCS.FORM.6.42. Часть 1. Том 10. Договор 145 Новокузнецк часть 1, часть 2).</w:t>
      </w:r>
    </w:p>
    <w:p w14:paraId="17B16872"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Дополнительное соглашение б/н от 20.08.2018 к договору № 145 холодного водоснабжения и водоотведения от 01.12.2017, заключенному </w:t>
      </w:r>
      <w:r w:rsidRPr="00816A2E">
        <w:rPr>
          <w:snapToGrid w:val="0"/>
          <w:sz w:val="28"/>
          <w:szCs w:val="28"/>
        </w:rPr>
        <w:br/>
        <w:t>с ООО «Водоканал» (DOCS.FORM.6.42. Часть 1. Том 10. Договор 145 Новокузнецк часть 1, часть 2).</w:t>
      </w:r>
    </w:p>
    <w:p w14:paraId="0C00A07A"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Дополнительное соглашение № 3452554 от 28.11.2018 к договору </w:t>
      </w:r>
      <w:r w:rsidRPr="00816A2E">
        <w:rPr>
          <w:snapToGrid w:val="0"/>
          <w:sz w:val="28"/>
          <w:szCs w:val="28"/>
        </w:rPr>
        <w:br/>
        <w:t>№ 145 холодного водоснабжения и водоотведения от 01.12.2017, заключенному с ООО «Водоканал» (DOCS.FORM.6.42. Часть 1. Том 10. Договор 145 Новокузнецк часть 1, часть 2).</w:t>
      </w:r>
    </w:p>
    <w:p w14:paraId="0F19319A"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Дополнительное соглашение № 3817046 от 29.10.2019 к договору </w:t>
      </w:r>
      <w:r w:rsidRPr="00816A2E">
        <w:rPr>
          <w:snapToGrid w:val="0"/>
          <w:sz w:val="28"/>
          <w:szCs w:val="28"/>
        </w:rPr>
        <w:br/>
        <w:t xml:space="preserve">№ 145 холодного водоснабжения и водоотведения от 01.12.2017, </w:t>
      </w:r>
      <w:r w:rsidRPr="00816A2E">
        <w:rPr>
          <w:snapToGrid w:val="0"/>
          <w:sz w:val="28"/>
          <w:szCs w:val="28"/>
        </w:rPr>
        <w:lastRenderedPageBreak/>
        <w:t>заключенному с ООО «Водоканал» (DOCS.FORM.6.42. Часть 1. Том 10. Договор 145 Новокузнецк часть 1, часть 2).</w:t>
      </w:r>
    </w:p>
    <w:p w14:paraId="5490AD25"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Счета-фактуры, акты на водоснабжение и водоотведение </w:t>
      </w:r>
      <w:r w:rsidRPr="00816A2E">
        <w:rPr>
          <w:snapToGrid w:val="0"/>
          <w:sz w:val="28"/>
          <w:szCs w:val="28"/>
        </w:rPr>
        <w:br/>
        <w:t>ООО «Водоканал» за 2023 год (DOCS.FORM.6.42. Часть 1. Том 10. Расходы на оплату услуг, оказываемых организациями, осуществляющими регулируемые виды деятельности. Счф ООО Водоканал 2023).</w:t>
      </w:r>
    </w:p>
    <w:p w14:paraId="4D4F5A3A"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Оборотно-сальдовая ведомость расходы по котельной </w:t>
      </w:r>
      <w:r w:rsidRPr="00816A2E">
        <w:rPr>
          <w:snapToGrid w:val="0"/>
          <w:sz w:val="28"/>
          <w:szCs w:val="28"/>
        </w:rPr>
        <w:br/>
        <w:t xml:space="preserve">ст. Новокузнецк-Сортировочный покупка воды за 2023 г на сумму </w:t>
      </w:r>
      <w:r w:rsidRPr="00816A2E">
        <w:rPr>
          <w:snapToGrid w:val="0"/>
          <w:sz w:val="28"/>
          <w:szCs w:val="28"/>
        </w:rPr>
        <w:br/>
      </w:r>
      <w:r w:rsidRPr="00816A2E">
        <w:rPr>
          <w:b/>
          <w:bCs/>
          <w:snapToGrid w:val="0"/>
          <w:sz w:val="28"/>
          <w:szCs w:val="28"/>
        </w:rPr>
        <w:t xml:space="preserve">2 382 тыс. руб. </w:t>
      </w:r>
      <w:r w:rsidRPr="00816A2E">
        <w:rPr>
          <w:snapToGrid w:val="0"/>
          <w:sz w:val="28"/>
          <w:szCs w:val="28"/>
        </w:rPr>
        <w:t>(DOCS.FORM.6.42. Часть 2. Том 17. ОСВ покупка воды Новокузнецк Сортировка 2023).</w:t>
      </w:r>
    </w:p>
    <w:p w14:paraId="78455196" w14:textId="77777777" w:rsidR="00816A2E" w:rsidRPr="00816A2E" w:rsidRDefault="00816A2E" w:rsidP="00816A2E">
      <w:pPr>
        <w:ind w:firstLine="720"/>
        <w:jc w:val="both"/>
        <w:rPr>
          <w:snapToGrid w:val="0"/>
          <w:sz w:val="28"/>
          <w:szCs w:val="28"/>
        </w:rPr>
      </w:pPr>
      <w:r w:rsidRPr="00816A2E">
        <w:rPr>
          <w:snapToGrid w:val="0"/>
          <w:sz w:val="28"/>
          <w:szCs w:val="28"/>
        </w:rPr>
        <w:t xml:space="preserve">Постановлением региональной энергетической комиссии Кемеровской области от 19.12.2018 № 602 «Об утверждении производственной программы в сфере холодного водоснабжения питьевой водой, водоотведения </w:t>
      </w:r>
      <w:r w:rsidRPr="00816A2E">
        <w:rPr>
          <w:snapToGrid w:val="0"/>
          <w:sz w:val="28"/>
          <w:szCs w:val="28"/>
        </w:rPr>
        <w:br/>
        <w:t xml:space="preserve">и об установлении тарифов на питьевую воду, водоотведение </w:t>
      </w:r>
      <w:r w:rsidRPr="00816A2E">
        <w:rPr>
          <w:snapToGrid w:val="0"/>
          <w:sz w:val="28"/>
          <w:szCs w:val="28"/>
        </w:rPr>
        <w:br/>
        <w:t xml:space="preserve">ООО «Водоканал» (Новокузнецкий городской округ, Новокузнецкий муниципальный округ)» (в редакции постановления РЭК Кемеровской области от 17.12.2019 № 605, РЭК Кузбасса от 17.12.2020 </w:t>
      </w:r>
      <w:r w:rsidRPr="00816A2E">
        <w:rPr>
          <w:snapToGrid w:val="0"/>
          <w:sz w:val="28"/>
          <w:szCs w:val="28"/>
        </w:rPr>
        <w:br/>
        <w:t xml:space="preserve">№ 596, от 02.12.2021 № 607, от 09.12.2021 № 656, от 25.11.2022 № 607) предприятию был установлен тариф на 2023 год </w:t>
      </w:r>
      <w:r w:rsidRPr="00816A2E">
        <w:rPr>
          <w:snapToGrid w:val="0"/>
          <w:sz w:val="28"/>
          <w:szCs w:val="28"/>
        </w:rPr>
        <w:br/>
        <w:t>на холодную воду в размере 48,81 руб./куб. м.</w:t>
      </w:r>
    </w:p>
    <w:p w14:paraId="1657E4A0" w14:textId="77777777" w:rsidR="00816A2E" w:rsidRPr="00816A2E" w:rsidRDefault="00816A2E" w:rsidP="00816A2E">
      <w:pPr>
        <w:ind w:firstLine="709"/>
        <w:jc w:val="both"/>
        <w:rPr>
          <w:snapToGrid w:val="0"/>
          <w:color w:val="000000"/>
          <w:sz w:val="28"/>
          <w:szCs w:val="28"/>
        </w:rPr>
      </w:pPr>
      <w:r w:rsidRPr="00816A2E">
        <w:rPr>
          <w:snapToGrid w:val="0"/>
          <w:color w:val="000000"/>
          <w:sz w:val="28"/>
          <w:szCs w:val="28"/>
        </w:rPr>
        <w:t>Плановый объем потребления холодной воды на 2023 год составляет 67,303 тыс. куб. м.</w:t>
      </w:r>
    </w:p>
    <w:p w14:paraId="44EA8ECA" w14:textId="77777777" w:rsidR="00816A2E" w:rsidRPr="00816A2E" w:rsidRDefault="00816A2E" w:rsidP="00816A2E">
      <w:pPr>
        <w:ind w:firstLine="720"/>
        <w:jc w:val="both"/>
        <w:rPr>
          <w:snapToGrid w:val="0"/>
          <w:sz w:val="28"/>
          <w:szCs w:val="28"/>
        </w:rPr>
      </w:pPr>
      <w:r w:rsidRPr="00816A2E">
        <w:rPr>
          <w:snapToGrid w:val="0"/>
          <w:sz w:val="28"/>
          <w:szCs w:val="28"/>
        </w:rPr>
        <w:t>Фактический объем полезного отпуска тепловой энергии за 2023 год составил 21,682 тыс. Гкал (отчётная форма шаблона BALANCE.CALC.TARIFF.WARM.2023.FACT).</w:t>
      </w:r>
    </w:p>
    <w:p w14:paraId="7574ABDA" w14:textId="77777777" w:rsidR="00816A2E" w:rsidRPr="00816A2E" w:rsidRDefault="00816A2E" w:rsidP="00816A2E">
      <w:pPr>
        <w:ind w:firstLine="720"/>
        <w:jc w:val="both"/>
        <w:rPr>
          <w:snapToGrid w:val="0"/>
          <w:sz w:val="28"/>
          <w:szCs w:val="28"/>
        </w:rPr>
      </w:pPr>
      <w:r w:rsidRPr="00816A2E">
        <w:rPr>
          <w:snapToGrid w:val="0"/>
          <w:sz w:val="28"/>
          <w:szCs w:val="28"/>
        </w:rPr>
        <w:t xml:space="preserve">Плановый объем полезного отпуска тепловой энергии </w:t>
      </w:r>
      <w:r w:rsidRPr="00816A2E">
        <w:rPr>
          <w:snapToGrid w:val="0"/>
          <w:sz w:val="28"/>
          <w:szCs w:val="28"/>
        </w:rPr>
        <w:br/>
        <w:t>при установлении тарифов на 2023 год составил 24,803 тыс. Гкал.</w:t>
      </w:r>
    </w:p>
    <w:p w14:paraId="17F1CD8C" w14:textId="77777777" w:rsidR="00816A2E" w:rsidRPr="00816A2E" w:rsidRDefault="00816A2E" w:rsidP="00816A2E">
      <w:pPr>
        <w:ind w:firstLine="709"/>
        <w:jc w:val="both"/>
        <w:rPr>
          <w:snapToGrid w:val="0"/>
          <w:sz w:val="28"/>
          <w:szCs w:val="28"/>
        </w:rPr>
      </w:pPr>
      <w:r w:rsidRPr="00816A2E">
        <w:rPr>
          <w:snapToGrid w:val="0"/>
          <w:color w:val="000000"/>
          <w:sz w:val="28"/>
          <w:szCs w:val="28"/>
        </w:rPr>
        <w:t xml:space="preserve">Экономически обоснованные расходы по статье «Расходы </w:t>
      </w:r>
      <w:r w:rsidRPr="00816A2E">
        <w:rPr>
          <w:snapToGrid w:val="0"/>
          <w:color w:val="000000"/>
          <w:sz w:val="28"/>
          <w:szCs w:val="28"/>
        </w:rPr>
        <w:br/>
        <w:t xml:space="preserve">на холодную воду» за 2023 год, принимаются экспертами в размере: </w:t>
      </w:r>
      <w:r w:rsidRPr="00816A2E">
        <w:rPr>
          <w:snapToGrid w:val="0"/>
          <w:color w:val="000000"/>
          <w:sz w:val="28"/>
          <w:szCs w:val="28"/>
        </w:rPr>
        <w:br/>
        <w:t xml:space="preserve">67,303 тыс. куб. м × 21,682 тыс. Гкал ÷ 24,803 тыс. Гкал × 48,81 руб. / куб. м. = </w:t>
      </w:r>
      <w:r w:rsidRPr="00816A2E">
        <w:rPr>
          <w:b/>
          <w:snapToGrid w:val="0"/>
          <w:color w:val="000000"/>
          <w:sz w:val="28"/>
          <w:szCs w:val="28"/>
        </w:rPr>
        <w:t>2 872 тыс. руб.</w:t>
      </w:r>
      <w:r w:rsidRPr="00816A2E">
        <w:rPr>
          <w:snapToGrid w:val="0"/>
          <w:color w:val="000000"/>
          <w:sz w:val="28"/>
          <w:szCs w:val="28"/>
        </w:rPr>
        <w:t xml:space="preserve"> </w:t>
      </w:r>
    </w:p>
    <w:p w14:paraId="3267375F" w14:textId="77777777" w:rsidR="00816A2E" w:rsidRPr="00816A2E" w:rsidRDefault="00816A2E" w:rsidP="00816A2E">
      <w:pPr>
        <w:ind w:firstLine="720"/>
        <w:jc w:val="both"/>
        <w:rPr>
          <w:snapToGrid w:val="0"/>
          <w:sz w:val="28"/>
          <w:szCs w:val="28"/>
        </w:rPr>
      </w:pPr>
      <w:r w:rsidRPr="00816A2E">
        <w:rPr>
          <w:snapToGrid w:val="0"/>
          <w:sz w:val="28"/>
          <w:szCs w:val="28"/>
        </w:rPr>
        <w:t xml:space="preserve">Так как предложение предприятия по данной статье по факту 2023 года составляет 2 382 тыс. руб., что также соответствует данным </w:t>
      </w:r>
      <w:r w:rsidRPr="00816A2E">
        <w:rPr>
          <w:snapToGrid w:val="0"/>
          <w:sz w:val="28"/>
          <w:szCs w:val="28"/>
        </w:rPr>
        <w:br/>
        <w:t xml:space="preserve">из оборотно-сальдовой ведомости по расходам на покупку воды </w:t>
      </w:r>
      <w:r w:rsidRPr="00816A2E">
        <w:rPr>
          <w:snapToGrid w:val="0"/>
          <w:sz w:val="28"/>
          <w:szCs w:val="28"/>
        </w:rPr>
        <w:br/>
        <w:t xml:space="preserve">по котельной ст. Новокузнецк-Сортировочный за 2023 г, эксперты принимают величину фактических затрат по статье «Расходы на холодную воду» в размере </w:t>
      </w:r>
      <w:r w:rsidRPr="00816A2E">
        <w:rPr>
          <w:b/>
          <w:bCs/>
          <w:snapToGrid w:val="0"/>
          <w:sz w:val="28"/>
          <w:szCs w:val="28"/>
        </w:rPr>
        <w:t>2 382 тыс. руб.</w:t>
      </w:r>
    </w:p>
    <w:p w14:paraId="3CC4043D" w14:textId="77777777" w:rsidR="00816A2E" w:rsidRPr="00816A2E" w:rsidRDefault="00816A2E" w:rsidP="00816A2E">
      <w:pPr>
        <w:ind w:firstLine="709"/>
        <w:jc w:val="both"/>
        <w:rPr>
          <w:snapToGrid w:val="0"/>
          <w:sz w:val="28"/>
          <w:szCs w:val="28"/>
        </w:rPr>
      </w:pPr>
    </w:p>
    <w:p w14:paraId="46E37200" w14:textId="77777777" w:rsidR="00816A2E" w:rsidRPr="00816A2E" w:rsidRDefault="00816A2E" w:rsidP="00816A2E">
      <w:pPr>
        <w:ind w:firstLine="709"/>
        <w:jc w:val="both"/>
        <w:rPr>
          <w:snapToGrid w:val="0"/>
          <w:sz w:val="28"/>
          <w:szCs w:val="28"/>
        </w:rPr>
      </w:pPr>
      <w:r w:rsidRPr="00816A2E">
        <w:rPr>
          <w:snapToGrid w:val="0"/>
          <w:sz w:val="28"/>
          <w:szCs w:val="28"/>
        </w:rPr>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816A2E">
        <w:rPr>
          <w:snapToGrid w:val="0"/>
          <w:sz w:val="28"/>
          <w:szCs w:val="28"/>
        </w:rPr>
        <w:br/>
        <w:t>в таблице 10.</w:t>
      </w:r>
    </w:p>
    <w:p w14:paraId="1E993BAD" w14:textId="77777777" w:rsidR="00816A2E" w:rsidRPr="00816A2E" w:rsidRDefault="00816A2E" w:rsidP="00816A2E">
      <w:pPr>
        <w:ind w:firstLine="720"/>
        <w:jc w:val="both"/>
        <w:rPr>
          <w:snapToGrid w:val="0"/>
          <w:sz w:val="28"/>
          <w:szCs w:val="28"/>
          <w:lang w:eastAsia="en-US"/>
        </w:rPr>
      </w:pPr>
    </w:p>
    <w:p w14:paraId="77930EDF" w14:textId="77777777" w:rsidR="00816A2E" w:rsidRPr="00816A2E" w:rsidRDefault="00816A2E" w:rsidP="00816A2E">
      <w:pPr>
        <w:ind w:firstLine="720"/>
        <w:jc w:val="both"/>
        <w:rPr>
          <w:snapToGrid w:val="0"/>
          <w:sz w:val="28"/>
          <w:szCs w:val="28"/>
          <w:lang w:eastAsia="en-US"/>
        </w:rPr>
      </w:pPr>
    </w:p>
    <w:p w14:paraId="5FAE7599" w14:textId="77777777" w:rsidR="00816A2E" w:rsidRPr="00816A2E" w:rsidRDefault="00816A2E" w:rsidP="00816A2E">
      <w:pPr>
        <w:numPr>
          <w:ilvl w:val="0"/>
          <w:numId w:val="13"/>
        </w:numPr>
        <w:ind w:left="9149" w:hanging="1211"/>
        <w:jc w:val="right"/>
        <w:rPr>
          <w:snapToGrid w:val="0"/>
          <w:sz w:val="28"/>
          <w:szCs w:val="28"/>
          <w:lang w:eastAsia="en-US"/>
        </w:rPr>
      </w:pPr>
    </w:p>
    <w:p w14:paraId="42E260B3" w14:textId="77777777" w:rsidR="00816A2E" w:rsidRPr="00816A2E" w:rsidRDefault="00816A2E" w:rsidP="00816A2E">
      <w:pPr>
        <w:keepNext/>
        <w:jc w:val="center"/>
        <w:outlineLvl w:val="1"/>
        <w:rPr>
          <w:b/>
          <w:sz w:val="28"/>
          <w:szCs w:val="20"/>
          <w:lang w:eastAsia="x-none"/>
        </w:rPr>
      </w:pPr>
      <w:r w:rsidRPr="00816A2E">
        <w:rPr>
          <w:b/>
          <w:sz w:val="28"/>
          <w:szCs w:val="20"/>
          <w:lang w:eastAsia="x-none"/>
        </w:rPr>
        <w:lastRenderedPageBreak/>
        <w:t>Реестр фактических расходов на приобретение энергетических ресурсов, холодной воды и теплоносителя на производство тепловой энергии</w:t>
      </w:r>
    </w:p>
    <w:p w14:paraId="01A47F02" w14:textId="77777777" w:rsidR="00816A2E" w:rsidRPr="00816A2E" w:rsidRDefault="00816A2E" w:rsidP="00816A2E">
      <w:pPr>
        <w:jc w:val="right"/>
        <w:rPr>
          <w:sz w:val="28"/>
          <w:szCs w:val="28"/>
        </w:rPr>
      </w:pPr>
      <w:r w:rsidRPr="00816A2E">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409"/>
        <w:gridCol w:w="2233"/>
      </w:tblGrid>
      <w:tr w:rsidR="00816A2E" w:rsidRPr="00816A2E" w14:paraId="3E963ADD" w14:textId="77777777" w:rsidTr="009E53B0">
        <w:trPr>
          <w:trHeight w:val="507"/>
        </w:trPr>
        <w:tc>
          <w:tcPr>
            <w:tcW w:w="594" w:type="dxa"/>
            <w:vMerge w:val="restart"/>
            <w:shd w:val="clear" w:color="auto" w:fill="auto"/>
            <w:vAlign w:val="center"/>
            <w:hideMark/>
          </w:tcPr>
          <w:p w14:paraId="1EA92A3F" w14:textId="77777777" w:rsidR="00816A2E" w:rsidRPr="00816A2E" w:rsidRDefault="00816A2E" w:rsidP="00816A2E">
            <w:pPr>
              <w:jc w:val="center"/>
              <w:rPr>
                <w:sz w:val="28"/>
                <w:szCs w:val="28"/>
              </w:rPr>
            </w:pPr>
            <w:r w:rsidRPr="00816A2E">
              <w:rPr>
                <w:sz w:val="28"/>
                <w:szCs w:val="28"/>
              </w:rPr>
              <w:t>№ п/п</w:t>
            </w:r>
          </w:p>
        </w:tc>
        <w:tc>
          <w:tcPr>
            <w:tcW w:w="6580" w:type="dxa"/>
            <w:vMerge w:val="restart"/>
            <w:shd w:val="clear" w:color="auto" w:fill="auto"/>
            <w:vAlign w:val="center"/>
            <w:hideMark/>
          </w:tcPr>
          <w:p w14:paraId="5AC68768" w14:textId="77777777" w:rsidR="00816A2E" w:rsidRPr="00816A2E" w:rsidRDefault="00816A2E" w:rsidP="00816A2E">
            <w:pPr>
              <w:jc w:val="center"/>
              <w:rPr>
                <w:sz w:val="28"/>
                <w:szCs w:val="28"/>
              </w:rPr>
            </w:pPr>
            <w:r w:rsidRPr="00816A2E">
              <w:rPr>
                <w:sz w:val="28"/>
                <w:szCs w:val="28"/>
              </w:rPr>
              <w:t>Наименование ресурса</w:t>
            </w:r>
          </w:p>
        </w:tc>
        <w:tc>
          <w:tcPr>
            <w:tcW w:w="2288" w:type="dxa"/>
            <w:vMerge w:val="restart"/>
            <w:shd w:val="clear" w:color="auto" w:fill="auto"/>
            <w:vAlign w:val="center"/>
            <w:hideMark/>
          </w:tcPr>
          <w:p w14:paraId="0D4581EE" w14:textId="77777777" w:rsidR="00816A2E" w:rsidRPr="00816A2E" w:rsidRDefault="00816A2E" w:rsidP="00816A2E">
            <w:pPr>
              <w:jc w:val="center"/>
              <w:rPr>
                <w:sz w:val="28"/>
                <w:szCs w:val="28"/>
              </w:rPr>
            </w:pPr>
            <w:r w:rsidRPr="00816A2E">
              <w:rPr>
                <w:sz w:val="28"/>
                <w:szCs w:val="28"/>
              </w:rPr>
              <w:t>Факт</w:t>
            </w:r>
            <w:r w:rsidRPr="00816A2E">
              <w:rPr>
                <w:sz w:val="28"/>
                <w:szCs w:val="28"/>
              </w:rPr>
              <w:br/>
              <w:t>2023 года</w:t>
            </w:r>
          </w:p>
        </w:tc>
      </w:tr>
      <w:tr w:rsidR="00816A2E" w:rsidRPr="00816A2E" w14:paraId="7A102543" w14:textId="77777777" w:rsidTr="009E53B0">
        <w:trPr>
          <w:trHeight w:val="507"/>
        </w:trPr>
        <w:tc>
          <w:tcPr>
            <w:tcW w:w="594" w:type="dxa"/>
            <w:vMerge/>
            <w:shd w:val="clear" w:color="auto" w:fill="auto"/>
            <w:hideMark/>
          </w:tcPr>
          <w:p w14:paraId="245CFAFE" w14:textId="77777777" w:rsidR="00816A2E" w:rsidRPr="00816A2E" w:rsidRDefault="00816A2E" w:rsidP="00816A2E">
            <w:pPr>
              <w:jc w:val="both"/>
              <w:rPr>
                <w:sz w:val="28"/>
                <w:szCs w:val="28"/>
              </w:rPr>
            </w:pPr>
          </w:p>
        </w:tc>
        <w:tc>
          <w:tcPr>
            <w:tcW w:w="6580" w:type="dxa"/>
            <w:vMerge/>
            <w:shd w:val="clear" w:color="auto" w:fill="auto"/>
            <w:hideMark/>
          </w:tcPr>
          <w:p w14:paraId="1E15996C" w14:textId="77777777" w:rsidR="00816A2E" w:rsidRPr="00816A2E" w:rsidRDefault="00816A2E" w:rsidP="00816A2E">
            <w:pPr>
              <w:jc w:val="both"/>
              <w:rPr>
                <w:sz w:val="28"/>
                <w:szCs w:val="28"/>
              </w:rPr>
            </w:pPr>
          </w:p>
        </w:tc>
        <w:tc>
          <w:tcPr>
            <w:tcW w:w="2288" w:type="dxa"/>
            <w:vMerge/>
            <w:shd w:val="clear" w:color="auto" w:fill="auto"/>
            <w:hideMark/>
          </w:tcPr>
          <w:p w14:paraId="3DAB9216" w14:textId="77777777" w:rsidR="00816A2E" w:rsidRPr="00816A2E" w:rsidRDefault="00816A2E" w:rsidP="00816A2E">
            <w:pPr>
              <w:jc w:val="both"/>
              <w:rPr>
                <w:sz w:val="28"/>
                <w:szCs w:val="28"/>
              </w:rPr>
            </w:pPr>
          </w:p>
        </w:tc>
      </w:tr>
      <w:tr w:rsidR="00816A2E" w:rsidRPr="00816A2E" w14:paraId="6F99D974" w14:textId="77777777" w:rsidTr="009E53B0">
        <w:trPr>
          <w:trHeight w:val="353"/>
        </w:trPr>
        <w:tc>
          <w:tcPr>
            <w:tcW w:w="594" w:type="dxa"/>
            <w:shd w:val="clear" w:color="auto" w:fill="auto"/>
            <w:vAlign w:val="center"/>
            <w:hideMark/>
          </w:tcPr>
          <w:p w14:paraId="58728249" w14:textId="77777777" w:rsidR="00816A2E" w:rsidRPr="00816A2E" w:rsidRDefault="00816A2E" w:rsidP="00816A2E">
            <w:pPr>
              <w:jc w:val="center"/>
              <w:rPr>
                <w:sz w:val="28"/>
                <w:szCs w:val="28"/>
              </w:rPr>
            </w:pPr>
            <w:r w:rsidRPr="00816A2E">
              <w:rPr>
                <w:sz w:val="28"/>
                <w:szCs w:val="28"/>
              </w:rPr>
              <w:t>1</w:t>
            </w:r>
          </w:p>
        </w:tc>
        <w:tc>
          <w:tcPr>
            <w:tcW w:w="6580" w:type="dxa"/>
            <w:shd w:val="clear" w:color="auto" w:fill="auto"/>
            <w:vAlign w:val="center"/>
            <w:hideMark/>
          </w:tcPr>
          <w:p w14:paraId="3BFD099B" w14:textId="77777777" w:rsidR="00816A2E" w:rsidRPr="00816A2E" w:rsidRDefault="00816A2E" w:rsidP="00816A2E">
            <w:pPr>
              <w:rPr>
                <w:sz w:val="28"/>
                <w:szCs w:val="28"/>
              </w:rPr>
            </w:pPr>
            <w:r w:rsidRPr="00816A2E">
              <w:rPr>
                <w:sz w:val="28"/>
                <w:szCs w:val="28"/>
              </w:rPr>
              <w:t>Расходы на топливо</w:t>
            </w:r>
          </w:p>
        </w:tc>
        <w:tc>
          <w:tcPr>
            <w:tcW w:w="22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66460A" w14:textId="77777777" w:rsidR="00816A2E" w:rsidRPr="00816A2E" w:rsidRDefault="00816A2E" w:rsidP="00816A2E">
            <w:pPr>
              <w:jc w:val="center"/>
              <w:rPr>
                <w:snapToGrid w:val="0"/>
                <w:color w:val="000000"/>
                <w:sz w:val="28"/>
                <w:szCs w:val="28"/>
              </w:rPr>
            </w:pPr>
            <w:r w:rsidRPr="00816A2E">
              <w:rPr>
                <w:snapToGrid w:val="0"/>
                <w:color w:val="000000"/>
                <w:sz w:val="28"/>
                <w:szCs w:val="28"/>
              </w:rPr>
              <w:t>14 007</w:t>
            </w:r>
          </w:p>
        </w:tc>
      </w:tr>
      <w:tr w:rsidR="00816A2E" w:rsidRPr="00816A2E" w14:paraId="48215A02" w14:textId="77777777" w:rsidTr="009E53B0">
        <w:trPr>
          <w:trHeight w:val="353"/>
        </w:trPr>
        <w:tc>
          <w:tcPr>
            <w:tcW w:w="594" w:type="dxa"/>
            <w:shd w:val="clear" w:color="auto" w:fill="auto"/>
            <w:vAlign w:val="center"/>
            <w:hideMark/>
          </w:tcPr>
          <w:p w14:paraId="7C381FAA" w14:textId="77777777" w:rsidR="00816A2E" w:rsidRPr="00816A2E" w:rsidRDefault="00816A2E" w:rsidP="00816A2E">
            <w:pPr>
              <w:jc w:val="center"/>
              <w:rPr>
                <w:sz w:val="28"/>
                <w:szCs w:val="28"/>
              </w:rPr>
            </w:pPr>
            <w:r w:rsidRPr="00816A2E">
              <w:rPr>
                <w:sz w:val="28"/>
                <w:szCs w:val="28"/>
              </w:rPr>
              <w:t>2</w:t>
            </w:r>
          </w:p>
        </w:tc>
        <w:tc>
          <w:tcPr>
            <w:tcW w:w="6580" w:type="dxa"/>
            <w:shd w:val="clear" w:color="auto" w:fill="auto"/>
            <w:vAlign w:val="center"/>
            <w:hideMark/>
          </w:tcPr>
          <w:p w14:paraId="1023A596" w14:textId="77777777" w:rsidR="00816A2E" w:rsidRPr="00816A2E" w:rsidRDefault="00816A2E" w:rsidP="00816A2E">
            <w:pPr>
              <w:rPr>
                <w:sz w:val="28"/>
                <w:szCs w:val="28"/>
              </w:rPr>
            </w:pPr>
            <w:r w:rsidRPr="00816A2E">
              <w:rPr>
                <w:sz w:val="28"/>
                <w:szCs w:val="28"/>
              </w:rPr>
              <w:t>Расходы на электрическую энергию</w:t>
            </w:r>
          </w:p>
        </w:tc>
        <w:tc>
          <w:tcPr>
            <w:tcW w:w="2288" w:type="dxa"/>
            <w:tcBorders>
              <w:top w:val="nil"/>
              <w:left w:val="single" w:sz="4" w:space="0" w:color="auto"/>
              <w:bottom w:val="single" w:sz="4" w:space="0" w:color="auto"/>
              <w:right w:val="single" w:sz="4" w:space="0" w:color="auto"/>
            </w:tcBorders>
            <w:shd w:val="clear" w:color="000000" w:fill="FFFFFF"/>
            <w:vAlign w:val="center"/>
            <w:hideMark/>
          </w:tcPr>
          <w:p w14:paraId="42942377" w14:textId="77777777" w:rsidR="00816A2E" w:rsidRPr="00816A2E" w:rsidRDefault="00816A2E" w:rsidP="00816A2E">
            <w:pPr>
              <w:jc w:val="center"/>
              <w:rPr>
                <w:snapToGrid w:val="0"/>
                <w:color w:val="000000"/>
                <w:sz w:val="28"/>
                <w:szCs w:val="28"/>
              </w:rPr>
            </w:pPr>
            <w:r w:rsidRPr="00816A2E">
              <w:rPr>
                <w:snapToGrid w:val="0"/>
                <w:color w:val="000000"/>
                <w:sz w:val="28"/>
                <w:szCs w:val="28"/>
              </w:rPr>
              <w:t>3 079</w:t>
            </w:r>
          </w:p>
        </w:tc>
      </w:tr>
      <w:tr w:rsidR="00816A2E" w:rsidRPr="00816A2E" w14:paraId="43C26EFC" w14:textId="77777777" w:rsidTr="009E53B0">
        <w:trPr>
          <w:trHeight w:val="353"/>
        </w:trPr>
        <w:tc>
          <w:tcPr>
            <w:tcW w:w="594" w:type="dxa"/>
            <w:shd w:val="clear" w:color="auto" w:fill="auto"/>
            <w:vAlign w:val="center"/>
            <w:hideMark/>
          </w:tcPr>
          <w:p w14:paraId="4286C708" w14:textId="77777777" w:rsidR="00816A2E" w:rsidRPr="00816A2E" w:rsidRDefault="00816A2E" w:rsidP="00816A2E">
            <w:pPr>
              <w:jc w:val="center"/>
              <w:rPr>
                <w:sz w:val="28"/>
                <w:szCs w:val="28"/>
              </w:rPr>
            </w:pPr>
            <w:r w:rsidRPr="00816A2E">
              <w:rPr>
                <w:sz w:val="28"/>
                <w:szCs w:val="28"/>
              </w:rPr>
              <w:t>3</w:t>
            </w:r>
          </w:p>
        </w:tc>
        <w:tc>
          <w:tcPr>
            <w:tcW w:w="6580" w:type="dxa"/>
            <w:shd w:val="clear" w:color="auto" w:fill="auto"/>
            <w:vAlign w:val="center"/>
            <w:hideMark/>
          </w:tcPr>
          <w:p w14:paraId="478E629C" w14:textId="77777777" w:rsidR="00816A2E" w:rsidRPr="00816A2E" w:rsidRDefault="00816A2E" w:rsidP="00816A2E">
            <w:pPr>
              <w:rPr>
                <w:sz w:val="28"/>
                <w:szCs w:val="28"/>
              </w:rPr>
            </w:pPr>
            <w:r w:rsidRPr="00816A2E">
              <w:rPr>
                <w:sz w:val="28"/>
                <w:szCs w:val="28"/>
              </w:rPr>
              <w:t>Расходы на тепловую энергию</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3C69D94F" w14:textId="77777777" w:rsidR="00816A2E" w:rsidRPr="00816A2E" w:rsidRDefault="00816A2E" w:rsidP="00816A2E">
            <w:pPr>
              <w:jc w:val="center"/>
              <w:rPr>
                <w:snapToGrid w:val="0"/>
                <w:color w:val="000000"/>
                <w:sz w:val="28"/>
                <w:szCs w:val="28"/>
              </w:rPr>
            </w:pPr>
            <w:r w:rsidRPr="00816A2E">
              <w:rPr>
                <w:snapToGrid w:val="0"/>
                <w:color w:val="000000"/>
                <w:sz w:val="28"/>
                <w:szCs w:val="28"/>
              </w:rPr>
              <w:t>0</w:t>
            </w:r>
          </w:p>
        </w:tc>
      </w:tr>
      <w:tr w:rsidR="00816A2E" w:rsidRPr="00816A2E" w14:paraId="5100A04B" w14:textId="77777777" w:rsidTr="009E53B0">
        <w:trPr>
          <w:trHeight w:val="353"/>
        </w:trPr>
        <w:tc>
          <w:tcPr>
            <w:tcW w:w="594" w:type="dxa"/>
            <w:shd w:val="clear" w:color="auto" w:fill="auto"/>
            <w:vAlign w:val="center"/>
            <w:hideMark/>
          </w:tcPr>
          <w:p w14:paraId="152897BC" w14:textId="77777777" w:rsidR="00816A2E" w:rsidRPr="00816A2E" w:rsidRDefault="00816A2E" w:rsidP="00816A2E">
            <w:pPr>
              <w:jc w:val="center"/>
              <w:rPr>
                <w:sz w:val="28"/>
                <w:szCs w:val="28"/>
              </w:rPr>
            </w:pPr>
            <w:r w:rsidRPr="00816A2E">
              <w:rPr>
                <w:sz w:val="28"/>
                <w:szCs w:val="28"/>
              </w:rPr>
              <w:t>4</w:t>
            </w:r>
          </w:p>
        </w:tc>
        <w:tc>
          <w:tcPr>
            <w:tcW w:w="6580" w:type="dxa"/>
            <w:shd w:val="clear" w:color="auto" w:fill="auto"/>
            <w:vAlign w:val="center"/>
            <w:hideMark/>
          </w:tcPr>
          <w:p w14:paraId="5151C723" w14:textId="77777777" w:rsidR="00816A2E" w:rsidRPr="00816A2E" w:rsidRDefault="00816A2E" w:rsidP="00816A2E">
            <w:pPr>
              <w:rPr>
                <w:sz w:val="28"/>
                <w:szCs w:val="28"/>
              </w:rPr>
            </w:pPr>
            <w:r w:rsidRPr="00816A2E">
              <w:rPr>
                <w:sz w:val="28"/>
                <w:szCs w:val="28"/>
              </w:rPr>
              <w:t>Расходы на холодную воду</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49515A43" w14:textId="77777777" w:rsidR="00816A2E" w:rsidRPr="00816A2E" w:rsidRDefault="00816A2E" w:rsidP="00816A2E">
            <w:pPr>
              <w:jc w:val="center"/>
              <w:rPr>
                <w:snapToGrid w:val="0"/>
                <w:color w:val="000000"/>
                <w:sz w:val="28"/>
                <w:szCs w:val="28"/>
              </w:rPr>
            </w:pPr>
            <w:r w:rsidRPr="00816A2E">
              <w:rPr>
                <w:snapToGrid w:val="0"/>
                <w:color w:val="000000"/>
                <w:sz w:val="28"/>
                <w:szCs w:val="28"/>
              </w:rPr>
              <w:t>2 382</w:t>
            </w:r>
          </w:p>
        </w:tc>
      </w:tr>
      <w:tr w:rsidR="00816A2E" w:rsidRPr="00816A2E" w14:paraId="29CCFF25" w14:textId="77777777" w:rsidTr="009E53B0">
        <w:trPr>
          <w:trHeight w:val="353"/>
        </w:trPr>
        <w:tc>
          <w:tcPr>
            <w:tcW w:w="594" w:type="dxa"/>
            <w:shd w:val="clear" w:color="auto" w:fill="auto"/>
            <w:vAlign w:val="center"/>
            <w:hideMark/>
          </w:tcPr>
          <w:p w14:paraId="201242ED" w14:textId="77777777" w:rsidR="00816A2E" w:rsidRPr="00816A2E" w:rsidRDefault="00816A2E" w:rsidP="00816A2E">
            <w:pPr>
              <w:jc w:val="center"/>
              <w:rPr>
                <w:sz w:val="28"/>
                <w:szCs w:val="28"/>
              </w:rPr>
            </w:pPr>
            <w:r w:rsidRPr="00816A2E">
              <w:rPr>
                <w:sz w:val="28"/>
                <w:szCs w:val="28"/>
              </w:rPr>
              <w:t>5</w:t>
            </w:r>
          </w:p>
        </w:tc>
        <w:tc>
          <w:tcPr>
            <w:tcW w:w="6580" w:type="dxa"/>
            <w:shd w:val="clear" w:color="auto" w:fill="auto"/>
            <w:vAlign w:val="center"/>
            <w:hideMark/>
          </w:tcPr>
          <w:p w14:paraId="779E443A" w14:textId="77777777" w:rsidR="00816A2E" w:rsidRPr="00816A2E" w:rsidRDefault="00816A2E" w:rsidP="00816A2E">
            <w:pPr>
              <w:rPr>
                <w:sz w:val="28"/>
                <w:szCs w:val="28"/>
              </w:rPr>
            </w:pPr>
            <w:r w:rsidRPr="00816A2E">
              <w:rPr>
                <w:sz w:val="28"/>
                <w:szCs w:val="28"/>
              </w:rPr>
              <w:t>Расходы на теплоноситель</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0DAC65E0" w14:textId="77777777" w:rsidR="00816A2E" w:rsidRPr="00816A2E" w:rsidRDefault="00816A2E" w:rsidP="00816A2E">
            <w:pPr>
              <w:jc w:val="center"/>
              <w:rPr>
                <w:snapToGrid w:val="0"/>
                <w:color w:val="000000"/>
                <w:sz w:val="28"/>
                <w:szCs w:val="28"/>
              </w:rPr>
            </w:pPr>
            <w:r w:rsidRPr="00816A2E">
              <w:rPr>
                <w:snapToGrid w:val="0"/>
                <w:color w:val="000000"/>
                <w:sz w:val="28"/>
                <w:szCs w:val="28"/>
              </w:rPr>
              <w:t>0</w:t>
            </w:r>
          </w:p>
        </w:tc>
      </w:tr>
      <w:tr w:rsidR="00816A2E" w:rsidRPr="00816A2E" w14:paraId="1A5C103A" w14:textId="77777777" w:rsidTr="009E53B0">
        <w:trPr>
          <w:trHeight w:val="353"/>
        </w:trPr>
        <w:tc>
          <w:tcPr>
            <w:tcW w:w="594" w:type="dxa"/>
            <w:shd w:val="clear" w:color="auto" w:fill="auto"/>
            <w:vAlign w:val="center"/>
            <w:hideMark/>
          </w:tcPr>
          <w:p w14:paraId="3864EDD5" w14:textId="77777777" w:rsidR="00816A2E" w:rsidRPr="00816A2E" w:rsidRDefault="00816A2E" w:rsidP="00816A2E">
            <w:pPr>
              <w:jc w:val="center"/>
              <w:rPr>
                <w:sz w:val="28"/>
                <w:szCs w:val="28"/>
              </w:rPr>
            </w:pPr>
            <w:r w:rsidRPr="00816A2E">
              <w:rPr>
                <w:sz w:val="28"/>
                <w:szCs w:val="28"/>
              </w:rPr>
              <w:t>6</w:t>
            </w:r>
          </w:p>
        </w:tc>
        <w:tc>
          <w:tcPr>
            <w:tcW w:w="6580" w:type="dxa"/>
            <w:shd w:val="clear" w:color="auto" w:fill="auto"/>
            <w:vAlign w:val="center"/>
            <w:hideMark/>
          </w:tcPr>
          <w:p w14:paraId="1304D17C" w14:textId="77777777" w:rsidR="00816A2E" w:rsidRPr="00816A2E" w:rsidRDefault="00816A2E" w:rsidP="00816A2E">
            <w:pPr>
              <w:rPr>
                <w:sz w:val="28"/>
                <w:szCs w:val="28"/>
              </w:rPr>
            </w:pPr>
            <w:r w:rsidRPr="00816A2E">
              <w:rPr>
                <w:sz w:val="28"/>
                <w:szCs w:val="28"/>
              </w:rPr>
              <w:t>ИТОГО:</w:t>
            </w:r>
          </w:p>
          <w:p w14:paraId="3AE53200" w14:textId="77777777" w:rsidR="00816A2E" w:rsidRPr="00816A2E" w:rsidRDefault="00816A2E" w:rsidP="00816A2E">
            <w:pPr>
              <w:autoSpaceDE w:val="0"/>
              <w:autoSpaceDN w:val="0"/>
              <w:adjustRightInd w:val="0"/>
              <w:jc w:val="both"/>
              <w:rPr>
                <w:sz w:val="28"/>
                <w:szCs w:val="28"/>
              </w:rPr>
            </w:pPr>
            <w:r w:rsidRPr="00816A2E">
              <w:rPr>
                <w:sz w:val="28"/>
                <w:szCs w:val="28"/>
              </w:rPr>
              <w:t>(Стр. 6 = стр. 1 + стр.2 + стр. 3 + стр. 4 + стр. 5.)</w:t>
            </w:r>
          </w:p>
        </w:tc>
        <w:tc>
          <w:tcPr>
            <w:tcW w:w="2288" w:type="dxa"/>
            <w:tcBorders>
              <w:top w:val="nil"/>
              <w:left w:val="single" w:sz="4" w:space="0" w:color="auto"/>
              <w:bottom w:val="single" w:sz="4" w:space="0" w:color="auto"/>
              <w:right w:val="single" w:sz="4" w:space="0" w:color="auto"/>
            </w:tcBorders>
            <w:shd w:val="clear" w:color="auto" w:fill="auto"/>
            <w:vAlign w:val="center"/>
            <w:hideMark/>
          </w:tcPr>
          <w:p w14:paraId="05BC0D6F" w14:textId="77777777" w:rsidR="00816A2E" w:rsidRPr="00816A2E" w:rsidRDefault="00816A2E" w:rsidP="00816A2E">
            <w:pPr>
              <w:jc w:val="center"/>
              <w:rPr>
                <w:snapToGrid w:val="0"/>
                <w:color w:val="000000"/>
                <w:sz w:val="28"/>
                <w:szCs w:val="28"/>
              </w:rPr>
            </w:pPr>
            <w:r w:rsidRPr="00816A2E">
              <w:rPr>
                <w:snapToGrid w:val="0"/>
                <w:color w:val="000000"/>
                <w:sz w:val="28"/>
                <w:szCs w:val="28"/>
              </w:rPr>
              <w:t>19 468</w:t>
            </w:r>
          </w:p>
        </w:tc>
      </w:tr>
    </w:tbl>
    <w:p w14:paraId="58E73DB0" w14:textId="77777777" w:rsidR="00816A2E" w:rsidRPr="00816A2E" w:rsidRDefault="00816A2E" w:rsidP="00816A2E">
      <w:pPr>
        <w:autoSpaceDE w:val="0"/>
        <w:autoSpaceDN w:val="0"/>
        <w:adjustRightInd w:val="0"/>
        <w:jc w:val="both"/>
        <w:rPr>
          <w:snapToGrid w:val="0"/>
          <w:sz w:val="28"/>
          <w:szCs w:val="28"/>
          <w:lang w:eastAsia="en-US"/>
        </w:rPr>
      </w:pPr>
    </w:p>
    <w:p w14:paraId="3A3660C1" w14:textId="77777777" w:rsidR="00816A2E" w:rsidRPr="00816A2E" w:rsidRDefault="00816A2E" w:rsidP="00816A2E">
      <w:pPr>
        <w:autoSpaceDE w:val="0"/>
        <w:autoSpaceDN w:val="0"/>
        <w:adjustRightInd w:val="0"/>
        <w:ind w:firstLine="709"/>
        <w:jc w:val="both"/>
        <w:rPr>
          <w:snapToGrid w:val="0"/>
          <w:sz w:val="28"/>
          <w:szCs w:val="28"/>
          <w:lang w:eastAsia="en-US"/>
        </w:rPr>
      </w:pPr>
      <w:r w:rsidRPr="00816A2E">
        <w:rPr>
          <w:snapToGrid w:val="0"/>
          <w:sz w:val="28"/>
          <w:szCs w:val="28"/>
          <w:lang w:eastAsia="en-US"/>
        </w:rPr>
        <w:t>4. Фактическая прибыль.</w:t>
      </w:r>
    </w:p>
    <w:p w14:paraId="532AA175" w14:textId="77777777" w:rsidR="00816A2E" w:rsidRPr="00816A2E" w:rsidRDefault="00816A2E" w:rsidP="00816A2E">
      <w:pPr>
        <w:tabs>
          <w:tab w:val="left" w:pos="1890"/>
        </w:tabs>
        <w:ind w:firstLine="851"/>
        <w:jc w:val="both"/>
        <w:rPr>
          <w:snapToGrid w:val="0"/>
          <w:sz w:val="28"/>
          <w:szCs w:val="28"/>
        </w:rPr>
      </w:pPr>
      <w:r w:rsidRPr="00816A2E">
        <w:rPr>
          <w:snapToGrid w:val="0"/>
          <w:sz w:val="28"/>
          <w:szCs w:val="28"/>
        </w:rPr>
        <w:t>Затраты по статье «Нормативная прибыль» за 2023 год принимаются экспертами в нулевой оценке (см. стр. 27-28 экспертного заключения).</w:t>
      </w:r>
    </w:p>
    <w:p w14:paraId="2580DB13" w14:textId="77777777" w:rsidR="00816A2E" w:rsidRPr="00816A2E" w:rsidRDefault="00816A2E" w:rsidP="00816A2E">
      <w:pPr>
        <w:tabs>
          <w:tab w:val="left" w:pos="1890"/>
        </w:tabs>
        <w:ind w:firstLine="709"/>
        <w:jc w:val="both"/>
        <w:rPr>
          <w:snapToGrid w:val="0"/>
          <w:sz w:val="28"/>
          <w:szCs w:val="28"/>
        </w:rPr>
      </w:pPr>
    </w:p>
    <w:p w14:paraId="5B612C03" w14:textId="77777777" w:rsidR="00816A2E" w:rsidRPr="00816A2E" w:rsidRDefault="00816A2E" w:rsidP="00816A2E">
      <w:pPr>
        <w:tabs>
          <w:tab w:val="left" w:pos="1890"/>
        </w:tabs>
        <w:ind w:firstLine="709"/>
        <w:jc w:val="both"/>
        <w:rPr>
          <w:snapToGrid w:val="0"/>
          <w:sz w:val="28"/>
          <w:szCs w:val="28"/>
        </w:rPr>
      </w:pPr>
      <w:r w:rsidRPr="00816A2E">
        <w:rPr>
          <w:snapToGrid w:val="0"/>
          <w:color w:val="000000"/>
          <w:sz w:val="28"/>
          <w:szCs w:val="28"/>
        </w:rPr>
        <w:t>5.</w:t>
      </w:r>
      <w:r w:rsidRPr="00816A2E">
        <w:rPr>
          <w:snapToGrid w:val="0"/>
          <w:sz w:val="28"/>
          <w:szCs w:val="28"/>
        </w:rPr>
        <w:t xml:space="preserve"> Предпринимательская прибыль, определяется в соответствии </w:t>
      </w:r>
      <w:r w:rsidRPr="00816A2E">
        <w:rPr>
          <w:snapToGrid w:val="0"/>
          <w:sz w:val="28"/>
          <w:szCs w:val="28"/>
        </w:rPr>
        <w:br/>
        <w:t>с пунктом 74(1) Основ ценообразования.</w:t>
      </w:r>
    </w:p>
    <w:p w14:paraId="39E24D33" w14:textId="77777777" w:rsidR="00816A2E" w:rsidRPr="00816A2E" w:rsidRDefault="00816A2E" w:rsidP="00816A2E">
      <w:pPr>
        <w:tabs>
          <w:tab w:val="left" w:pos="1890"/>
        </w:tabs>
        <w:ind w:firstLine="709"/>
        <w:jc w:val="both"/>
        <w:rPr>
          <w:snapToGrid w:val="0"/>
          <w:color w:val="000000"/>
          <w:sz w:val="28"/>
          <w:szCs w:val="28"/>
        </w:rPr>
      </w:pPr>
      <w:r w:rsidRPr="00816A2E">
        <w:rPr>
          <w:snapToGrid w:val="0"/>
          <w:color w:val="000000"/>
          <w:sz w:val="28"/>
          <w:szCs w:val="28"/>
        </w:rPr>
        <w:t xml:space="preserve">Фактическая предпринимательская прибыль за 2023 год составила </w:t>
      </w:r>
      <w:r w:rsidRPr="00816A2E">
        <w:rPr>
          <w:snapToGrid w:val="0"/>
          <w:color w:val="000000"/>
          <w:sz w:val="28"/>
          <w:szCs w:val="28"/>
        </w:rPr>
        <w:br/>
      </w:r>
      <w:r w:rsidRPr="00816A2E">
        <w:rPr>
          <w:b/>
          <w:bCs/>
          <w:snapToGrid w:val="0"/>
          <w:color w:val="000000"/>
          <w:sz w:val="28"/>
          <w:szCs w:val="28"/>
        </w:rPr>
        <w:t>1 734 тыс. руб.</w:t>
      </w:r>
      <w:r w:rsidRPr="00816A2E">
        <w:rPr>
          <w:snapToGrid w:val="0"/>
          <w:color w:val="000000"/>
          <w:sz w:val="28"/>
          <w:szCs w:val="28"/>
        </w:rPr>
        <w:t>, принята на уровне, утвержденном на 2023 год.</w:t>
      </w:r>
    </w:p>
    <w:p w14:paraId="39B87CC3" w14:textId="77777777" w:rsidR="00816A2E" w:rsidRPr="00816A2E" w:rsidRDefault="00816A2E" w:rsidP="00816A2E">
      <w:pPr>
        <w:tabs>
          <w:tab w:val="left" w:pos="1890"/>
          <w:tab w:val="left" w:pos="9356"/>
        </w:tabs>
        <w:ind w:firstLine="709"/>
        <w:jc w:val="both"/>
        <w:rPr>
          <w:snapToGrid w:val="0"/>
          <w:sz w:val="28"/>
          <w:szCs w:val="28"/>
          <w:lang w:eastAsia="en-US"/>
        </w:rPr>
      </w:pPr>
    </w:p>
    <w:p w14:paraId="75971982" w14:textId="77777777" w:rsidR="00816A2E" w:rsidRPr="00816A2E" w:rsidRDefault="00816A2E" w:rsidP="00816A2E">
      <w:pPr>
        <w:tabs>
          <w:tab w:val="left" w:pos="1890"/>
          <w:tab w:val="left" w:pos="9356"/>
        </w:tabs>
        <w:ind w:firstLine="709"/>
        <w:jc w:val="both"/>
        <w:rPr>
          <w:snapToGrid w:val="0"/>
          <w:sz w:val="28"/>
          <w:szCs w:val="28"/>
          <w:lang w:eastAsia="en-US"/>
        </w:rPr>
      </w:pPr>
      <w:r w:rsidRPr="00816A2E">
        <w:rPr>
          <w:snapToGrid w:val="0"/>
          <w:sz w:val="28"/>
          <w:szCs w:val="28"/>
          <w:lang w:eastAsia="en-US"/>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816A2E">
        <w:rPr>
          <w:snapToGrid w:val="0"/>
          <w:sz w:val="28"/>
          <w:szCs w:val="28"/>
          <w:lang w:eastAsia="en-US"/>
        </w:rPr>
        <w:br/>
        <w:t>за 2023 год представлен в таблице 11.</w:t>
      </w:r>
    </w:p>
    <w:p w14:paraId="40BA73CE" w14:textId="77777777" w:rsidR="00816A2E" w:rsidRPr="00816A2E" w:rsidRDefault="00816A2E" w:rsidP="00816A2E">
      <w:pPr>
        <w:tabs>
          <w:tab w:val="left" w:pos="1890"/>
          <w:tab w:val="left" w:pos="9356"/>
        </w:tabs>
        <w:ind w:firstLine="709"/>
        <w:jc w:val="both"/>
        <w:rPr>
          <w:snapToGrid w:val="0"/>
          <w:sz w:val="28"/>
          <w:szCs w:val="28"/>
          <w:lang w:eastAsia="en-US"/>
        </w:rPr>
      </w:pPr>
    </w:p>
    <w:p w14:paraId="4BF98F1C" w14:textId="77777777" w:rsidR="00816A2E" w:rsidRPr="00816A2E" w:rsidRDefault="00816A2E" w:rsidP="00816A2E">
      <w:pPr>
        <w:tabs>
          <w:tab w:val="left" w:pos="1890"/>
          <w:tab w:val="left" w:pos="9356"/>
        </w:tabs>
        <w:ind w:firstLine="709"/>
        <w:jc w:val="both"/>
        <w:rPr>
          <w:snapToGrid w:val="0"/>
          <w:sz w:val="28"/>
          <w:szCs w:val="28"/>
          <w:lang w:eastAsia="en-US"/>
        </w:rPr>
      </w:pPr>
    </w:p>
    <w:p w14:paraId="3FF406E1" w14:textId="77777777" w:rsidR="00816A2E" w:rsidRPr="00816A2E" w:rsidRDefault="00816A2E" w:rsidP="00816A2E">
      <w:pPr>
        <w:tabs>
          <w:tab w:val="left" w:pos="1890"/>
          <w:tab w:val="left" w:pos="9356"/>
        </w:tabs>
        <w:ind w:firstLine="709"/>
        <w:jc w:val="both"/>
        <w:rPr>
          <w:snapToGrid w:val="0"/>
          <w:sz w:val="28"/>
          <w:szCs w:val="28"/>
          <w:lang w:eastAsia="en-US"/>
        </w:rPr>
      </w:pPr>
    </w:p>
    <w:p w14:paraId="0FB8BA30" w14:textId="77777777" w:rsidR="00816A2E" w:rsidRPr="00816A2E" w:rsidRDefault="00816A2E" w:rsidP="00816A2E">
      <w:pPr>
        <w:tabs>
          <w:tab w:val="left" w:pos="1890"/>
          <w:tab w:val="left" w:pos="9356"/>
        </w:tabs>
        <w:ind w:firstLine="709"/>
        <w:jc w:val="both"/>
        <w:rPr>
          <w:snapToGrid w:val="0"/>
          <w:sz w:val="28"/>
          <w:szCs w:val="28"/>
          <w:lang w:eastAsia="en-US"/>
        </w:rPr>
      </w:pPr>
    </w:p>
    <w:p w14:paraId="3CCB6BC0" w14:textId="77777777" w:rsidR="00816A2E" w:rsidRPr="00816A2E" w:rsidRDefault="00816A2E" w:rsidP="00816A2E">
      <w:pPr>
        <w:tabs>
          <w:tab w:val="left" w:pos="1890"/>
          <w:tab w:val="left" w:pos="9356"/>
        </w:tabs>
        <w:ind w:firstLine="709"/>
        <w:jc w:val="both"/>
        <w:rPr>
          <w:snapToGrid w:val="0"/>
          <w:sz w:val="28"/>
          <w:szCs w:val="28"/>
          <w:lang w:eastAsia="en-US"/>
        </w:rPr>
      </w:pPr>
    </w:p>
    <w:p w14:paraId="62F173F3" w14:textId="77777777" w:rsidR="00816A2E" w:rsidRPr="00816A2E" w:rsidRDefault="00816A2E" w:rsidP="00816A2E">
      <w:pPr>
        <w:tabs>
          <w:tab w:val="left" w:pos="1890"/>
          <w:tab w:val="left" w:pos="9356"/>
        </w:tabs>
        <w:ind w:firstLine="709"/>
        <w:jc w:val="both"/>
        <w:rPr>
          <w:snapToGrid w:val="0"/>
          <w:sz w:val="28"/>
          <w:szCs w:val="28"/>
          <w:lang w:eastAsia="en-US"/>
        </w:rPr>
      </w:pPr>
    </w:p>
    <w:p w14:paraId="63FA0AE4" w14:textId="77777777" w:rsidR="00816A2E" w:rsidRPr="00816A2E" w:rsidRDefault="00816A2E" w:rsidP="00816A2E">
      <w:pPr>
        <w:tabs>
          <w:tab w:val="left" w:pos="1890"/>
          <w:tab w:val="left" w:pos="9356"/>
        </w:tabs>
        <w:ind w:firstLine="709"/>
        <w:jc w:val="both"/>
        <w:rPr>
          <w:snapToGrid w:val="0"/>
          <w:sz w:val="28"/>
          <w:szCs w:val="28"/>
          <w:lang w:eastAsia="en-US"/>
        </w:rPr>
      </w:pPr>
    </w:p>
    <w:p w14:paraId="0A80AFF6" w14:textId="77777777" w:rsidR="00816A2E" w:rsidRPr="00816A2E" w:rsidRDefault="00816A2E" w:rsidP="00816A2E">
      <w:pPr>
        <w:tabs>
          <w:tab w:val="left" w:pos="1890"/>
          <w:tab w:val="left" w:pos="9356"/>
        </w:tabs>
        <w:ind w:firstLine="709"/>
        <w:jc w:val="both"/>
        <w:rPr>
          <w:snapToGrid w:val="0"/>
          <w:sz w:val="28"/>
          <w:szCs w:val="28"/>
          <w:lang w:eastAsia="en-US"/>
        </w:rPr>
      </w:pPr>
    </w:p>
    <w:p w14:paraId="05EB2FC3" w14:textId="77777777" w:rsidR="00816A2E" w:rsidRPr="00816A2E" w:rsidRDefault="00816A2E" w:rsidP="00816A2E">
      <w:pPr>
        <w:tabs>
          <w:tab w:val="left" w:pos="1890"/>
          <w:tab w:val="left" w:pos="9356"/>
        </w:tabs>
        <w:ind w:firstLine="709"/>
        <w:jc w:val="both"/>
        <w:rPr>
          <w:snapToGrid w:val="0"/>
          <w:sz w:val="28"/>
          <w:szCs w:val="28"/>
          <w:lang w:eastAsia="en-US"/>
        </w:rPr>
      </w:pPr>
    </w:p>
    <w:p w14:paraId="2A93F294" w14:textId="77777777" w:rsidR="00816A2E" w:rsidRPr="00816A2E" w:rsidRDefault="00816A2E" w:rsidP="00816A2E">
      <w:pPr>
        <w:numPr>
          <w:ilvl w:val="0"/>
          <w:numId w:val="13"/>
        </w:numPr>
        <w:spacing w:after="240"/>
        <w:ind w:left="9149" w:hanging="1211"/>
        <w:jc w:val="right"/>
        <w:rPr>
          <w:snapToGrid w:val="0"/>
          <w:sz w:val="28"/>
          <w:szCs w:val="28"/>
          <w:lang w:eastAsia="en-US"/>
        </w:rPr>
      </w:pPr>
    </w:p>
    <w:p w14:paraId="08CDEE16" w14:textId="77777777" w:rsidR="00816A2E" w:rsidRPr="00816A2E" w:rsidRDefault="00816A2E" w:rsidP="00816A2E">
      <w:pPr>
        <w:jc w:val="center"/>
        <w:rPr>
          <w:b/>
          <w:snapToGrid w:val="0"/>
          <w:sz w:val="28"/>
          <w:szCs w:val="28"/>
        </w:rPr>
      </w:pPr>
      <w:r w:rsidRPr="00816A2E">
        <w:rPr>
          <w:b/>
          <w:snapToGrid w:val="0"/>
          <w:sz w:val="28"/>
          <w:szCs w:val="28"/>
        </w:rPr>
        <w:t>Смета расходов (сводный расчет фактической необходимой валовой выручки методом индексации установленных тарифов</w:t>
      </w:r>
    </w:p>
    <w:p w14:paraId="5F337F0F" w14:textId="77777777" w:rsidR="00816A2E" w:rsidRPr="00816A2E" w:rsidRDefault="00816A2E" w:rsidP="00816A2E">
      <w:pPr>
        <w:jc w:val="center"/>
        <w:rPr>
          <w:b/>
          <w:snapToGrid w:val="0"/>
          <w:sz w:val="28"/>
          <w:szCs w:val="28"/>
        </w:rPr>
      </w:pPr>
      <w:r w:rsidRPr="00816A2E">
        <w:rPr>
          <w:b/>
          <w:snapToGrid w:val="0"/>
          <w:sz w:val="28"/>
          <w:szCs w:val="28"/>
        </w:rPr>
        <w:t xml:space="preserve"> на </w:t>
      </w:r>
      <w:r w:rsidRPr="00816A2E">
        <w:rPr>
          <w:b/>
          <w:snapToGrid w:val="0"/>
          <w:color w:val="000000"/>
          <w:sz w:val="28"/>
          <w:szCs w:val="28"/>
        </w:rPr>
        <w:t>тепловую энергию</w:t>
      </w:r>
      <w:r w:rsidRPr="00816A2E">
        <w:rPr>
          <w:b/>
          <w:snapToGrid w:val="0"/>
          <w:sz w:val="28"/>
          <w:szCs w:val="28"/>
        </w:rPr>
        <w:t>)</w:t>
      </w:r>
    </w:p>
    <w:p w14:paraId="559E3DB6" w14:textId="77777777" w:rsidR="00816A2E" w:rsidRPr="00816A2E" w:rsidRDefault="00816A2E" w:rsidP="00816A2E">
      <w:pPr>
        <w:jc w:val="right"/>
        <w:rPr>
          <w:snapToGrid w:val="0"/>
          <w:sz w:val="28"/>
          <w:szCs w:val="28"/>
        </w:rPr>
      </w:pPr>
      <w:r w:rsidRPr="00816A2E">
        <w:rPr>
          <w:snapToGrid w:val="0"/>
          <w:sz w:val="28"/>
          <w:szCs w:val="28"/>
        </w:rPr>
        <w:t>тыс. руб.</w:t>
      </w:r>
    </w:p>
    <w:tbl>
      <w:tblPr>
        <w:tblW w:w="9498" w:type="dxa"/>
        <w:tblInd w:w="108" w:type="dxa"/>
        <w:tblLook w:val="04A0" w:firstRow="1" w:lastRow="0" w:firstColumn="1" w:lastColumn="0" w:noHBand="0" w:noVBand="1"/>
      </w:tblPr>
      <w:tblGrid>
        <w:gridCol w:w="640"/>
        <w:gridCol w:w="7157"/>
        <w:gridCol w:w="1701"/>
      </w:tblGrid>
      <w:tr w:rsidR="00816A2E" w:rsidRPr="00816A2E" w14:paraId="4CF54932" w14:textId="77777777" w:rsidTr="009E53B0">
        <w:trPr>
          <w:trHeight w:val="33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B25219" w14:textId="77777777" w:rsidR="00816A2E" w:rsidRPr="00816A2E" w:rsidRDefault="00816A2E" w:rsidP="00816A2E">
            <w:pPr>
              <w:jc w:val="center"/>
              <w:rPr>
                <w:color w:val="000000"/>
                <w:sz w:val="28"/>
                <w:szCs w:val="28"/>
              </w:rPr>
            </w:pPr>
            <w:r w:rsidRPr="00816A2E">
              <w:rPr>
                <w:color w:val="000000"/>
                <w:sz w:val="28"/>
                <w:szCs w:val="28"/>
              </w:rPr>
              <w:t>№ 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0460E5" w14:textId="77777777" w:rsidR="00816A2E" w:rsidRPr="00816A2E" w:rsidRDefault="00816A2E" w:rsidP="00816A2E">
            <w:pPr>
              <w:jc w:val="center"/>
              <w:rPr>
                <w:color w:val="000000"/>
                <w:sz w:val="28"/>
                <w:szCs w:val="28"/>
              </w:rPr>
            </w:pPr>
            <w:r w:rsidRPr="00816A2E">
              <w:rPr>
                <w:color w:val="000000"/>
                <w:sz w:val="28"/>
                <w:szCs w:val="28"/>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9062CE7" w14:textId="77777777" w:rsidR="00816A2E" w:rsidRPr="00816A2E" w:rsidRDefault="00816A2E" w:rsidP="00816A2E">
            <w:pPr>
              <w:jc w:val="center"/>
              <w:rPr>
                <w:color w:val="000000"/>
                <w:sz w:val="28"/>
                <w:szCs w:val="28"/>
              </w:rPr>
            </w:pPr>
            <w:r w:rsidRPr="00816A2E">
              <w:rPr>
                <w:color w:val="000000"/>
                <w:sz w:val="28"/>
                <w:szCs w:val="28"/>
              </w:rPr>
              <w:t>2023 год</w:t>
            </w:r>
          </w:p>
        </w:tc>
      </w:tr>
      <w:tr w:rsidR="00816A2E" w:rsidRPr="00816A2E" w14:paraId="0AAFE471" w14:textId="77777777" w:rsidTr="009E53B0">
        <w:trPr>
          <w:trHeight w:val="330"/>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7905F49A" w14:textId="77777777" w:rsidR="00816A2E" w:rsidRPr="00816A2E" w:rsidRDefault="00816A2E" w:rsidP="00816A2E">
            <w:pPr>
              <w:rPr>
                <w:color w:val="000000"/>
                <w:sz w:val="28"/>
                <w:szCs w:val="28"/>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7485B84B" w14:textId="77777777" w:rsidR="00816A2E" w:rsidRPr="00816A2E" w:rsidRDefault="00816A2E" w:rsidP="00816A2E">
            <w:pPr>
              <w:rPr>
                <w:color w:val="000000"/>
                <w:sz w:val="28"/>
                <w:szCs w:val="28"/>
              </w:rPr>
            </w:pPr>
          </w:p>
        </w:tc>
        <w:tc>
          <w:tcPr>
            <w:tcW w:w="1701" w:type="dxa"/>
            <w:tcBorders>
              <w:top w:val="nil"/>
              <w:left w:val="nil"/>
              <w:bottom w:val="single" w:sz="4" w:space="0" w:color="auto"/>
              <w:right w:val="single" w:sz="4" w:space="0" w:color="auto"/>
            </w:tcBorders>
            <w:shd w:val="clear" w:color="auto" w:fill="auto"/>
            <w:vAlign w:val="center"/>
            <w:hideMark/>
          </w:tcPr>
          <w:p w14:paraId="48FC1B4B" w14:textId="77777777" w:rsidR="00816A2E" w:rsidRPr="00816A2E" w:rsidRDefault="00816A2E" w:rsidP="00816A2E">
            <w:pPr>
              <w:jc w:val="center"/>
              <w:rPr>
                <w:color w:val="000000"/>
                <w:sz w:val="28"/>
                <w:szCs w:val="28"/>
              </w:rPr>
            </w:pPr>
            <w:r w:rsidRPr="00816A2E">
              <w:rPr>
                <w:color w:val="000000"/>
                <w:sz w:val="28"/>
                <w:szCs w:val="28"/>
              </w:rPr>
              <w:t>Факт</w:t>
            </w:r>
          </w:p>
        </w:tc>
      </w:tr>
      <w:tr w:rsidR="00816A2E" w:rsidRPr="00816A2E" w14:paraId="6B6F7E8A" w14:textId="77777777" w:rsidTr="009E53B0">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8DB6E83" w14:textId="77777777" w:rsidR="00816A2E" w:rsidRPr="00816A2E" w:rsidRDefault="00816A2E" w:rsidP="00816A2E">
            <w:pPr>
              <w:jc w:val="center"/>
              <w:rPr>
                <w:color w:val="000000"/>
                <w:sz w:val="28"/>
                <w:szCs w:val="28"/>
              </w:rPr>
            </w:pPr>
            <w:r w:rsidRPr="00816A2E">
              <w:rPr>
                <w:color w:val="000000"/>
                <w:sz w:val="28"/>
                <w:szCs w:val="28"/>
              </w:rPr>
              <w:t>1</w:t>
            </w:r>
          </w:p>
        </w:tc>
        <w:tc>
          <w:tcPr>
            <w:tcW w:w="7157" w:type="dxa"/>
            <w:tcBorders>
              <w:top w:val="nil"/>
              <w:left w:val="nil"/>
              <w:bottom w:val="single" w:sz="4" w:space="0" w:color="auto"/>
              <w:right w:val="single" w:sz="4" w:space="0" w:color="auto"/>
            </w:tcBorders>
            <w:shd w:val="clear" w:color="auto" w:fill="auto"/>
            <w:vAlign w:val="center"/>
            <w:hideMark/>
          </w:tcPr>
          <w:p w14:paraId="352B588E" w14:textId="77777777" w:rsidR="00816A2E" w:rsidRPr="00816A2E" w:rsidRDefault="00816A2E" w:rsidP="00816A2E">
            <w:pPr>
              <w:rPr>
                <w:color w:val="000000"/>
                <w:sz w:val="28"/>
                <w:szCs w:val="28"/>
              </w:rPr>
            </w:pPr>
            <w:r w:rsidRPr="00816A2E">
              <w:rPr>
                <w:color w:val="000000"/>
                <w:sz w:val="28"/>
                <w:szCs w:val="28"/>
              </w:rPr>
              <w:t>Операционные (подконтрольные)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5AF10591" w14:textId="77777777" w:rsidR="00816A2E" w:rsidRPr="00816A2E" w:rsidRDefault="00816A2E" w:rsidP="00816A2E">
            <w:pPr>
              <w:jc w:val="center"/>
              <w:rPr>
                <w:snapToGrid w:val="0"/>
                <w:color w:val="000000"/>
                <w:sz w:val="28"/>
                <w:szCs w:val="28"/>
              </w:rPr>
            </w:pPr>
            <w:r w:rsidRPr="00816A2E">
              <w:rPr>
                <w:snapToGrid w:val="0"/>
                <w:color w:val="000000"/>
                <w:sz w:val="28"/>
                <w:szCs w:val="28"/>
              </w:rPr>
              <w:t>6 590</w:t>
            </w:r>
          </w:p>
        </w:tc>
      </w:tr>
      <w:tr w:rsidR="00816A2E" w:rsidRPr="00816A2E" w14:paraId="207748B6" w14:textId="77777777" w:rsidTr="009E53B0">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F565F6E" w14:textId="77777777" w:rsidR="00816A2E" w:rsidRPr="00816A2E" w:rsidRDefault="00816A2E" w:rsidP="00816A2E">
            <w:pPr>
              <w:jc w:val="center"/>
              <w:rPr>
                <w:color w:val="000000"/>
                <w:sz w:val="28"/>
                <w:szCs w:val="28"/>
              </w:rPr>
            </w:pPr>
            <w:r w:rsidRPr="00816A2E">
              <w:rPr>
                <w:color w:val="000000"/>
                <w:sz w:val="28"/>
                <w:szCs w:val="28"/>
              </w:rPr>
              <w:lastRenderedPageBreak/>
              <w:t>2</w:t>
            </w:r>
          </w:p>
        </w:tc>
        <w:tc>
          <w:tcPr>
            <w:tcW w:w="7157" w:type="dxa"/>
            <w:tcBorders>
              <w:top w:val="nil"/>
              <w:left w:val="nil"/>
              <w:bottom w:val="single" w:sz="4" w:space="0" w:color="auto"/>
              <w:right w:val="single" w:sz="4" w:space="0" w:color="auto"/>
            </w:tcBorders>
            <w:shd w:val="clear" w:color="auto" w:fill="auto"/>
            <w:vAlign w:val="center"/>
            <w:hideMark/>
          </w:tcPr>
          <w:p w14:paraId="1F97DD00" w14:textId="77777777" w:rsidR="00816A2E" w:rsidRPr="00816A2E" w:rsidRDefault="00816A2E" w:rsidP="00816A2E">
            <w:pPr>
              <w:jc w:val="both"/>
              <w:rPr>
                <w:color w:val="000000"/>
                <w:sz w:val="28"/>
                <w:szCs w:val="28"/>
              </w:rPr>
            </w:pPr>
            <w:r w:rsidRPr="00816A2E">
              <w:rPr>
                <w:color w:val="000000"/>
                <w:sz w:val="28"/>
                <w:szCs w:val="28"/>
              </w:rPr>
              <w:t>Неподконтрольные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2005FAE8" w14:textId="77777777" w:rsidR="00816A2E" w:rsidRPr="00816A2E" w:rsidRDefault="00816A2E" w:rsidP="00816A2E">
            <w:pPr>
              <w:jc w:val="center"/>
              <w:rPr>
                <w:snapToGrid w:val="0"/>
                <w:color w:val="000000"/>
                <w:sz w:val="28"/>
                <w:szCs w:val="28"/>
              </w:rPr>
            </w:pPr>
            <w:r w:rsidRPr="00816A2E">
              <w:rPr>
                <w:snapToGrid w:val="0"/>
                <w:color w:val="000000"/>
                <w:sz w:val="28"/>
                <w:szCs w:val="28"/>
              </w:rPr>
              <w:t>8 578</w:t>
            </w:r>
          </w:p>
        </w:tc>
      </w:tr>
      <w:tr w:rsidR="00816A2E" w:rsidRPr="00816A2E" w14:paraId="0CD8CCEB" w14:textId="77777777" w:rsidTr="009E53B0">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B2D2AF6" w14:textId="77777777" w:rsidR="00816A2E" w:rsidRPr="00816A2E" w:rsidRDefault="00816A2E" w:rsidP="00816A2E">
            <w:pPr>
              <w:jc w:val="center"/>
              <w:rPr>
                <w:color w:val="000000"/>
                <w:sz w:val="28"/>
                <w:szCs w:val="28"/>
              </w:rPr>
            </w:pPr>
            <w:r w:rsidRPr="00816A2E">
              <w:rPr>
                <w:color w:val="000000"/>
                <w:sz w:val="28"/>
                <w:szCs w:val="28"/>
              </w:rPr>
              <w:t>3</w:t>
            </w:r>
          </w:p>
        </w:tc>
        <w:tc>
          <w:tcPr>
            <w:tcW w:w="7157" w:type="dxa"/>
            <w:tcBorders>
              <w:top w:val="nil"/>
              <w:left w:val="nil"/>
              <w:bottom w:val="single" w:sz="4" w:space="0" w:color="auto"/>
              <w:right w:val="single" w:sz="4" w:space="0" w:color="auto"/>
            </w:tcBorders>
            <w:shd w:val="clear" w:color="auto" w:fill="auto"/>
            <w:vAlign w:val="center"/>
            <w:hideMark/>
          </w:tcPr>
          <w:p w14:paraId="2ED5E5BA" w14:textId="77777777" w:rsidR="00816A2E" w:rsidRPr="00816A2E" w:rsidRDefault="00816A2E" w:rsidP="00816A2E">
            <w:pPr>
              <w:jc w:val="both"/>
              <w:rPr>
                <w:color w:val="000000"/>
                <w:sz w:val="28"/>
                <w:szCs w:val="28"/>
              </w:rPr>
            </w:pPr>
            <w:r w:rsidRPr="00816A2E">
              <w:rPr>
                <w:color w:val="000000"/>
                <w:sz w:val="28"/>
                <w:szCs w:val="28"/>
              </w:rPr>
              <w:t>Расходы на приобретение (производство) энергетических ресурсов, холодной воды и теплоносителя</w:t>
            </w:r>
          </w:p>
        </w:tc>
        <w:tc>
          <w:tcPr>
            <w:tcW w:w="1701" w:type="dxa"/>
            <w:tcBorders>
              <w:top w:val="nil"/>
              <w:left w:val="nil"/>
              <w:bottom w:val="single" w:sz="4" w:space="0" w:color="auto"/>
              <w:right w:val="single" w:sz="4" w:space="0" w:color="auto"/>
            </w:tcBorders>
            <w:shd w:val="clear" w:color="auto" w:fill="auto"/>
            <w:vAlign w:val="center"/>
            <w:hideMark/>
          </w:tcPr>
          <w:p w14:paraId="5EDAD98D" w14:textId="77777777" w:rsidR="00816A2E" w:rsidRPr="00816A2E" w:rsidRDefault="00816A2E" w:rsidP="00816A2E">
            <w:pPr>
              <w:jc w:val="center"/>
              <w:rPr>
                <w:snapToGrid w:val="0"/>
                <w:color w:val="000000"/>
                <w:sz w:val="28"/>
                <w:szCs w:val="28"/>
              </w:rPr>
            </w:pPr>
            <w:r w:rsidRPr="00816A2E">
              <w:rPr>
                <w:snapToGrid w:val="0"/>
                <w:color w:val="000000"/>
                <w:sz w:val="28"/>
                <w:szCs w:val="28"/>
              </w:rPr>
              <w:t>19 468</w:t>
            </w:r>
          </w:p>
        </w:tc>
      </w:tr>
      <w:tr w:rsidR="00816A2E" w:rsidRPr="00816A2E" w14:paraId="4CAC2635" w14:textId="77777777" w:rsidTr="009E53B0">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43A0CEA" w14:textId="77777777" w:rsidR="00816A2E" w:rsidRPr="00816A2E" w:rsidRDefault="00816A2E" w:rsidP="00816A2E">
            <w:pPr>
              <w:jc w:val="center"/>
              <w:rPr>
                <w:color w:val="000000"/>
                <w:sz w:val="28"/>
                <w:szCs w:val="28"/>
              </w:rPr>
            </w:pPr>
            <w:r w:rsidRPr="00816A2E">
              <w:rPr>
                <w:color w:val="000000"/>
                <w:sz w:val="28"/>
                <w:szCs w:val="28"/>
              </w:rPr>
              <w:t>4</w:t>
            </w:r>
          </w:p>
        </w:tc>
        <w:tc>
          <w:tcPr>
            <w:tcW w:w="7157" w:type="dxa"/>
            <w:tcBorders>
              <w:top w:val="nil"/>
              <w:left w:val="nil"/>
              <w:bottom w:val="single" w:sz="4" w:space="0" w:color="auto"/>
              <w:right w:val="single" w:sz="4" w:space="0" w:color="auto"/>
            </w:tcBorders>
            <w:shd w:val="clear" w:color="auto" w:fill="auto"/>
            <w:vAlign w:val="center"/>
            <w:hideMark/>
          </w:tcPr>
          <w:p w14:paraId="720E5A07" w14:textId="77777777" w:rsidR="00816A2E" w:rsidRPr="00816A2E" w:rsidRDefault="00816A2E" w:rsidP="00816A2E">
            <w:pPr>
              <w:jc w:val="both"/>
              <w:rPr>
                <w:color w:val="000000"/>
                <w:sz w:val="28"/>
                <w:szCs w:val="28"/>
              </w:rPr>
            </w:pPr>
            <w:r w:rsidRPr="00816A2E">
              <w:rPr>
                <w:color w:val="000000"/>
                <w:sz w:val="28"/>
                <w:szCs w:val="28"/>
              </w:rPr>
              <w:t>Прибыль</w:t>
            </w:r>
          </w:p>
        </w:tc>
        <w:tc>
          <w:tcPr>
            <w:tcW w:w="1701" w:type="dxa"/>
            <w:tcBorders>
              <w:top w:val="nil"/>
              <w:left w:val="nil"/>
              <w:bottom w:val="single" w:sz="4" w:space="0" w:color="auto"/>
              <w:right w:val="single" w:sz="4" w:space="0" w:color="auto"/>
            </w:tcBorders>
            <w:shd w:val="clear" w:color="auto" w:fill="auto"/>
            <w:vAlign w:val="center"/>
            <w:hideMark/>
          </w:tcPr>
          <w:p w14:paraId="2BA0A379" w14:textId="77777777" w:rsidR="00816A2E" w:rsidRPr="00816A2E" w:rsidRDefault="00816A2E" w:rsidP="00816A2E">
            <w:pPr>
              <w:jc w:val="center"/>
              <w:rPr>
                <w:snapToGrid w:val="0"/>
                <w:color w:val="000000"/>
                <w:sz w:val="28"/>
                <w:szCs w:val="28"/>
              </w:rPr>
            </w:pPr>
            <w:r w:rsidRPr="00816A2E">
              <w:rPr>
                <w:snapToGrid w:val="0"/>
                <w:color w:val="000000"/>
                <w:sz w:val="28"/>
                <w:szCs w:val="28"/>
              </w:rPr>
              <w:t>0</w:t>
            </w:r>
          </w:p>
        </w:tc>
      </w:tr>
      <w:tr w:rsidR="00816A2E" w:rsidRPr="00816A2E" w14:paraId="074C9C43" w14:textId="77777777" w:rsidTr="009E53B0">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342A383" w14:textId="77777777" w:rsidR="00816A2E" w:rsidRPr="00816A2E" w:rsidRDefault="00816A2E" w:rsidP="00816A2E">
            <w:pPr>
              <w:jc w:val="center"/>
              <w:rPr>
                <w:color w:val="000000"/>
                <w:sz w:val="28"/>
                <w:szCs w:val="28"/>
              </w:rPr>
            </w:pPr>
            <w:r w:rsidRPr="00816A2E">
              <w:rPr>
                <w:color w:val="000000"/>
                <w:sz w:val="28"/>
                <w:szCs w:val="28"/>
              </w:rPr>
              <w:t>5</w:t>
            </w:r>
          </w:p>
        </w:tc>
        <w:tc>
          <w:tcPr>
            <w:tcW w:w="7157" w:type="dxa"/>
            <w:tcBorders>
              <w:top w:val="nil"/>
              <w:left w:val="nil"/>
              <w:bottom w:val="single" w:sz="4" w:space="0" w:color="auto"/>
              <w:right w:val="single" w:sz="4" w:space="0" w:color="auto"/>
            </w:tcBorders>
            <w:shd w:val="clear" w:color="auto" w:fill="auto"/>
            <w:vAlign w:val="center"/>
            <w:hideMark/>
          </w:tcPr>
          <w:p w14:paraId="2E878D6A" w14:textId="77777777" w:rsidR="00816A2E" w:rsidRPr="00816A2E" w:rsidRDefault="00816A2E" w:rsidP="00816A2E">
            <w:pPr>
              <w:jc w:val="both"/>
              <w:rPr>
                <w:color w:val="000000"/>
                <w:sz w:val="28"/>
                <w:szCs w:val="28"/>
              </w:rPr>
            </w:pPr>
            <w:r w:rsidRPr="00816A2E">
              <w:rPr>
                <w:color w:val="000000"/>
                <w:sz w:val="28"/>
                <w:szCs w:val="28"/>
              </w:rPr>
              <w:t>Расчетная предпринимательская прибыль</w:t>
            </w:r>
          </w:p>
        </w:tc>
        <w:tc>
          <w:tcPr>
            <w:tcW w:w="1701" w:type="dxa"/>
            <w:tcBorders>
              <w:top w:val="nil"/>
              <w:left w:val="nil"/>
              <w:bottom w:val="single" w:sz="4" w:space="0" w:color="auto"/>
              <w:right w:val="single" w:sz="4" w:space="0" w:color="auto"/>
            </w:tcBorders>
            <w:shd w:val="clear" w:color="auto" w:fill="auto"/>
            <w:vAlign w:val="center"/>
            <w:hideMark/>
          </w:tcPr>
          <w:p w14:paraId="2148F786" w14:textId="77777777" w:rsidR="00816A2E" w:rsidRPr="00816A2E" w:rsidRDefault="00816A2E" w:rsidP="00816A2E">
            <w:pPr>
              <w:jc w:val="center"/>
              <w:rPr>
                <w:snapToGrid w:val="0"/>
                <w:color w:val="000000"/>
                <w:sz w:val="28"/>
                <w:szCs w:val="28"/>
              </w:rPr>
            </w:pPr>
            <w:r w:rsidRPr="00816A2E">
              <w:rPr>
                <w:snapToGrid w:val="0"/>
                <w:color w:val="000000"/>
                <w:sz w:val="28"/>
                <w:szCs w:val="28"/>
              </w:rPr>
              <w:t>1 734</w:t>
            </w:r>
          </w:p>
        </w:tc>
      </w:tr>
      <w:tr w:rsidR="00816A2E" w:rsidRPr="00816A2E" w14:paraId="440A4F0B" w14:textId="77777777" w:rsidTr="009E53B0">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1135BE2" w14:textId="77777777" w:rsidR="00816A2E" w:rsidRPr="00816A2E" w:rsidRDefault="00816A2E" w:rsidP="00816A2E">
            <w:pPr>
              <w:jc w:val="center"/>
              <w:rPr>
                <w:color w:val="000000"/>
                <w:sz w:val="28"/>
                <w:szCs w:val="28"/>
              </w:rPr>
            </w:pPr>
            <w:r w:rsidRPr="00816A2E">
              <w:rPr>
                <w:color w:val="000000"/>
                <w:sz w:val="28"/>
                <w:szCs w:val="28"/>
              </w:rPr>
              <w:t>6</w:t>
            </w:r>
          </w:p>
        </w:tc>
        <w:tc>
          <w:tcPr>
            <w:tcW w:w="7157" w:type="dxa"/>
            <w:tcBorders>
              <w:top w:val="nil"/>
              <w:left w:val="nil"/>
              <w:bottom w:val="single" w:sz="4" w:space="0" w:color="auto"/>
              <w:right w:val="single" w:sz="4" w:space="0" w:color="auto"/>
            </w:tcBorders>
            <w:shd w:val="clear" w:color="auto" w:fill="auto"/>
            <w:vAlign w:val="center"/>
            <w:hideMark/>
          </w:tcPr>
          <w:p w14:paraId="7EB8A0A6" w14:textId="77777777" w:rsidR="00816A2E" w:rsidRPr="00816A2E" w:rsidRDefault="00816A2E" w:rsidP="00816A2E">
            <w:pPr>
              <w:jc w:val="both"/>
              <w:rPr>
                <w:color w:val="000000"/>
                <w:sz w:val="28"/>
                <w:szCs w:val="28"/>
              </w:rPr>
            </w:pPr>
            <w:r w:rsidRPr="00816A2E">
              <w:rPr>
                <w:color w:val="000000"/>
                <w:sz w:val="28"/>
                <w:szCs w:val="28"/>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nil"/>
              <w:bottom w:val="single" w:sz="4" w:space="0" w:color="auto"/>
              <w:right w:val="single" w:sz="4" w:space="0" w:color="auto"/>
            </w:tcBorders>
            <w:shd w:val="clear" w:color="auto" w:fill="auto"/>
            <w:vAlign w:val="center"/>
            <w:hideMark/>
          </w:tcPr>
          <w:p w14:paraId="0BF7FF50" w14:textId="77777777" w:rsidR="00816A2E" w:rsidRPr="00816A2E" w:rsidRDefault="00816A2E" w:rsidP="00816A2E">
            <w:pPr>
              <w:jc w:val="center"/>
              <w:rPr>
                <w:snapToGrid w:val="0"/>
                <w:color w:val="000000"/>
                <w:sz w:val="28"/>
                <w:szCs w:val="28"/>
              </w:rPr>
            </w:pPr>
            <w:r w:rsidRPr="00816A2E">
              <w:rPr>
                <w:snapToGrid w:val="0"/>
                <w:color w:val="000000"/>
                <w:sz w:val="28"/>
                <w:szCs w:val="28"/>
              </w:rPr>
              <w:t>0</w:t>
            </w:r>
          </w:p>
        </w:tc>
      </w:tr>
      <w:tr w:rsidR="00816A2E" w:rsidRPr="00816A2E" w14:paraId="6CEC8E38" w14:textId="77777777" w:rsidTr="009E53B0">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A872E90" w14:textId="77777777" w:rsidR="00816A2E" w:rsidRPr="00816A2E" w:rsidRDefault="00816A2E" w:rsidP="00816A2E">
            <w:pPr>
              <w:jc w:val="center"/>
              <w:rPr>
                <w:color w:val="000000"/>
                <w:sz w:val="28"/>
                <w:szCs w:val="28"/>
              </w:rPr>
            </w:pPr>
            <w:r w:rsidRPr="00816A2E">
              <w:rPr>
                <w:color w:val="000000"/>
                <w:sz w:val="28"/>
                <w:szCs w:val="28"/>
              </w:rPr>
              <w:t>7</w:t>
            </w:r>
          </w:p>
        </w:tc>
        <w:tc>
          <w:tcPr>
            <w:tcW w:w="7157" w:type="dxa"/>
            <w:tcBorders>
              <w:top w:val="nil"/>
              <w:left w:val="nil"/>
              <w:bottom w:val="single" w:sz="4" w:space="0" w:color="auto"/>
              <w:right w:val="single" w:sz="4" w:space="0" w:color="auto"/>
            </w:tcBorders>
            <w:shd w:val="clear" w:color="auto" w:fill="auto"/>
            <w:vAlign w:val="center"/>
            <w:hideMark/>
          </w:tcPr>
          <w:p w14:paraId="0F1234CA" w14:textId="77777777" w:rsidR="00816A2E" w:rsidRPr="00816A2E" w:rsidRDefault="00816A2E" w:rsidP="00816A2E">
            <w:pPr>
              <w:jc w:val="both"/>
              <w:rPr>
                <w:color w:val="000000"/>
                <w:sz w:val="28"/>
                <w:szCs w:val="28"/>
              </w:rPr>
            </w:pPr>
            <w:r w:rsidRPr="00816A2E">
              <w:rPr>
                <w:color w:val="00000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nil"/>
              <w:bottom w:val="single" w:sz="4" w:space="0" w:color="auto"/>
              <w:right w:val="single" w:sz="4" w:space="0" w:color="auto"/>
            </w:tcBorders>
            <w:shd w:val="clear" w:color="auto" w:fill="auto"/>
            <w:vAlign w:val="center"/>
            <w:hideMark/>
          </w:tcPr>
          <w:p w14:paraId="487FE121" w14:textId="77777777" w:rsidR="00816A2E" w:rsidRPr="00816A2E" w:rsidRDefault="00816A2E" w:rsidP="00816A2E">
            <w:pPr>
              <w:jc w:val="center"/>
              <w:rPr>
                <w:snapToGrid w:val="0"/>
                <w:color w:val="000000"/>
                <w:sz w:val="28"/>
                <w:szCs w:val="28"/>
              </w:rPr>
            </w:pPr>
            <w:r w:rsidRPr="00816A2E">
              <w:rPr>
                <w:snapToGrid w:val="0"/>
                <w:color w:val="000000"/>
                <w:sz w:val="28"/>
                <w:szCs w:val="28"/>
              </w:rPr>
              <w:t>0</w:t>
            </w:r>
          </w:p>
        </w:tc>
      </w:tr>
      <w:tr w:rsidR="00816A2E" w:rsidRPr="00816A2E" w14:paraId="56C6B620" w14:textId="77777777" w:rsidTr="009E53B0">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A18F560" w14:textId="77777777" w:rsidR="00816A2E" w:rsidRPr="00816A2E" w:rsidRDefault="00816A2E" w:rsidP="00816A2E">
            <w:pPr>
              <w:jc w:val="center"/>
              <w:rPr>
                <w:color w:val="000000"/>
                <w:sz w:val="28"/>
                <w:szCs w:val="28"/>
              </w:rPr>
            </w:pPr>
            <w:r w:rsidRPr="00816A2E">
              <w:rPr>
                <w:color w:val="000000"/>
                <w:sz w:val="28"/>
                <w:szCs w:val="28"/>
              </w:rPr>
              <w:t>8</w:t>
            </w:r>
          </w:p>
        </w:tc>
        <w:tc>
          <w:tcPr>
            <w:tcW w:w="7157" w:type="dxa"/>
            <w:tcBorders>
              <w:top w:val="nil"/>
              <w:left w:val="nil"/>
              <w:bottom w:val="single" w:sz="4" w:space="0" w:color="auto"/>
              <w:right w:val="single" w:sz="4" w:space="0" w:color="auto"/>
            </w:tcBorders>
            <w:shd w:val="clear" w:color="auto" w:fill="auto"/>
            <w:vAlign w:val="center"/>
            <w:hideMark/>
          </w:tcPr>
          <w:p w14:paraId="3A8A479B" w14:textId="77777777" w:rsidR="00816A2E" w:rsidRPr="00816A2E" w:rsidRDefault="00816A2E" w:rsidP="00816A2E">
            <w:pPr>
              <w:jc w:val="both"/>
              <w:rPr>
                <w:color w:val="000000"/>
                <w:sz w:val="28"/>
                <w:szCs w:val="28"/>
              </w:rPr>
            </w:pPr>
            <w:r w:rsidRPr="00816A2E">
              <w:rPr>
                <w:color w:val="000000"/>
                <w:sz w:val="28"/>
                <w:szCs w:val="28"/>
              </w:rPr>
              <w:t>Корректировка с учетом надежности и качества реализуемых товаров (оказываемых услуг), подлежащая учету в НВВ</w:t>
            </w:r>
          </w:p>
        </w:tc>
        <w:tc>
          <w:tcPr>
            <w:tcW w:w="1701" w:type="dxa"/>
            <w:tcBorders>
              <w:top w:val="nil"/>
              <w:left w:val="nil"/>
              <w:bottom w:val="single" w:sz="4" w:space="0" w:color="auto"/>
              <w:right w:val="single" w:sz="4" w:space="0" w:color="auto"/>
            </w:tcBorders>
            <w:shd w:val="clear" w:color="auto" w:fill="auto"/>
            <w:vAlign w:val="center"/>
            <w:hideMark/>
          </w:tcPr>
          <w:p w14:paraId="65E9D614" w14:textId="77777777" w:rsidR="00816A2E" w:rsidRPr="00816A2E" w:rsidRDefault="00816A2E" w:rsidP="00816A2E">
            <w:pPr>
              <w:jc w:val="center"/>
              <w:rPr>
                <w:snapToGrid w:val="0"/>
                <w:color w:val="000000"/>
                <w:sz w:val="28"/>
                <w:szCs w:val="28"/>
              </w:rPr>
            </w:pPr>
            <w:r w:rsidRPr="00816A2E">
              <w:rPr>
                <w:snapToGrid w:val="0"/>
                <w:color w:val="000000"/>
                <w:sz w:val="28"/>
                <w:szCs w:val="28"/>
              </w:rPr>
              <w:t>0</w:t>
            </w:r>
          </w:p>
        </w:tc>
      </w:tr>
      <w:tr w:rsidR="00816A2E" w:rsidRPr="00816A2E" w14:paraId="103DD382" w14:textId="77777777" w:rsidTr="009E53B0">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045C2F1" w14:textId="77777777" w:rsidR="00816A2E" w:rsidRPr="00816A2E" w:rsidRDefault="00816A2E" w:rsidP="00816A2E">
            <w:pPr>
              <w:jc w:val="center"/>
              <w:rPr>
                <w:color w:val="000000"/>
                <w:sz w:val="28"/>
                <w:szCs w:val="28"/>
              </w:rPr>
            </w:pPr>
            <w:r w:rsidRPr="00816A2E">
              <w:rPr>
                <w:color w:val="000000"/>
                <w:sz w:val="28"/>
                <w:szCs w:val="28"/>
              </w:rPr>
              <w:t>9</w:t>
            </w:r>
          </w:p>
        </w:tc>
        <w:tc>
          <w:tcPr>
            <w:tcW w:w="7157" w:type="dxa"/>
            <w:tcBorders>
              <w:top w:val="nil"/>
              <w:left w:val="nil"/>
              <w:bottom w:val="single" w:sz="4" w:space="0" w:color="auto"/>
              <w:right w:val="single" w:sz="4" w:space="0" w:color="auto"/>
            </w:tcBorders>
            <w:shd w:val="clear" w:color="auto" w:fill="auto"/>
            <w:vAlign w:val="center"/>
            <w:hideMark/>
          </w:tcPr>
          <w:p w14:paraId="2F545ECF" w14:textId="77777777" w:rsidR="00816A2E" w:rsidRPr="00816A2E" w:rsidRDefault="00816A2E" w:rsidP="00816A2E">
            <w:pPr>
              <w:jc w:val="both"/>
              <w:rPr>
                <w:color w:val="000000"/>
                <w:sz w:val="28"/>
                <w:szCs w:val="28"/>
              </w:rPr>
            </w:pPr>
            <w:r w:rsidRPr="00816A2E">
              <w:rPr>
                <w:color w:val="000000"/>
                <w:sz w:val="28"/>
                <w:szCs w:val="28"/>
              </w:rPr>
              <w:t>Корректировка НВВ в связи с изменением (неисполнением) инвестиционной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52C5FB12" w14:textId="77777777" w:rsidR="00816A2E" w:rsidRPr="00816A2E" w:rsidRDefault="00816A2E" w:rsidP="00816A2E">
            <w:pPr>
              <w:jc w:val="center"/>
              <w:rPr>
                <w:snapToGrid w:val="0"/>
                <w:color w:val="000000"/>
                <w:sz w:val="28"/>
                <w:szCs w:val="28"/>
              </w:rPr>
            </w:pPr>
            <w:r w:rsidRPr="00816A2E">
              <w:rPr>
                <w:snapToGrid w:val="0"/>
                <w:color w:val="000000"/>
                <w:sz w:val="28"/>
                <w:szCs w:val="28"/>
              </w:rPr>
              <w:t>0</w:t>
            </w:r>
          </w:p>
        </w:tc>
      </w:tr>
      <w:tr w:rsidR="00816A2E" w:rsidRPr="00816A2E" w14:paraId="440D34B5" w14:textId="77777777" w:rsidTr="009E53B0">
        <w:trPr>
          <w:trHeight w:val="24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EE7E045" w14:textId="77777777" w:rsidR="00816A2E" w:rsidRPr="00816A2E" w:rsidRDefault="00816A2E" w:rsidP="00816A2E">
            <w:pPr>
              <w:jc w:val="center"/>
              <w:rPr>
                <w:color w:val="000000"/>
                <w:sz w:val="28"/>
                <w:szCs w:val="28"/>
              </w:rPr>
            </w:pPr>
            <w:r w:rsidRPr="00816A2E">
              <w:rPr>
                <w:color w:val="000000"/>
                <w:sz w:val="28"/>
                <w:szCs w:val="28"/>
              </w:rPr>
              <w:t>10</w:t>
            </w:r>
          </w:p>
        </w:tc>
        <w:tc>
          <w:tcPr>
            <w:tcW w:w="7157" w:type="dxa"/>
            <w:tcBorders>
              <w:top w:val="nil"/>
              <w:left w:val="nil"/>
              <w:bottom w:val="single" w:sz="4" w:space="0" w:color="auto"/>
              <w:right w:val="single" w:sz="4" w:space="0" w:color="auto"/>
            </w:tcBorders>
            <w:shd w:val="clear" w:color="auto" w:fill="auto"/>
            <w:vAlign w:val="center"/>
            <w:hideMark/>
          </w:tcPr>
          <w:p w14:paraId="109379D5" w14:textId="77777777" w:rsidR="00816A2E" w:rsidRPr="00816A2E" w:rsidRDefault="00816A2E" w:rsidP="00816A2E">
            <w:pPr>
              <w:jc w:val="both"/>
              <w:rPr>
                <w:color w:val="000000"/>
                <w:sz w:val="28"/>
                <w:szCs w:val="28"/>
              </w:rPr>
            </w:pPr>
            <w:r w:rsidRPr="00816A2E">
              <w:rPr>
                <w:color w:val="000000"/>
                <w:sz w:val="28"/>
                <w:szCs w:val="28"/>
              </w:rPr>
              <w:t>Корректировка, подлежащая учету в НВВ</w:t>
            </w:r>
            <w:r w:rsidRPr="00816A2E">
              <w:rPr>
                <w:color w:val="000000"/>
                <w:sz w:val="28"/>
                <w:szCs w:val="28"/>
              </w:rPr>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04B58DCA" w14:textId="77777777" w:rsidR="00816A2E" w:rsidRPr="00816A2E" w:rsidRDefault="00816A2E" w:rsidP="00816A2E">
            <w:pPr>
              <w:jc w:val="center"/>
              <w:rPr>
                <w:snapToGrid w:val="0"/>
                <w:color w:val="000000"/>
                <w:sz w:val="28"/>
                <w:szCs w:val="28"/>
              </w:rPr>
            </w:pPr>
            <w:r w:rsidRPr="00816A2E">
              <w:rPr>
                <w:snapToGrid w:val="0"/>
                <w:color w:val="000000"/>
                <w:sz w:val="28"/>
                <w:szCs w:val="28"/>
              </w:rPr>
              <w:t>0</w:t>
            </w:r>
          </w:p>
        </w:tc>
      </w:tr>
      <w:tr w:rsidR="00816A2E" w:rsidRPr="00816A2E" w14:paraId="43897F54" w14:textId="77777777" w:rsidTr="009E53B0">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9ABD1AE" w14:textId="77777777" w:rsidR="00816A2E" w:rsidRPr="00816A2E" w:rsidRDefault="00816A2E" w:rsidP="00816A2E">
            <w:pPr>
              <w:jc w:val="center"/>
              <w:rPr>
                <w:color w:val="000000"/>
                <w:sz w:val="28"/>
                <w:szCs w:val="28"/>
              </w:rPr>
            </w:pPr>
            <w:r w:rsidRPr="00816A2E">
              <w:rPr>
                <w:color w:val="000000"/>
                <w:sz w:val="28"/>
                <w:szCs w:val="28"/>
              </w:rPr>
              <w:t>11</w:t>
            </w:r>
          </w:p>
        </w:tc>
        <w:tc>
          <w:tcPr>
            <w:tcW w:w="7157" w:type="dxa"/>
            <w:tcBorders>
              <w:top w:val="nil"/>
              <w:left w:val="nil"/>
              <w:bottom w:val="single" w:sz="4" w:space="0" w:color="auto"/>
              <w:right w:val="single" w:sz="4" w:space="0" w:color="auto"/>
            </w:tcBorders>
            <w:shd w:val="clear" w:color="auto" w:fill="auto"/>
            <w:vAlign w:val="center"/>
            <w:hideMark/>
          </w:tcPr>
          <w:p w14:paraId="5F97D674" w14:textId="77777777" w:rsidR="00816A2E" w:rsidRPr="00816A2E" w:rsidRDefault="00816A2E" w:rsidP="00816A2E">
            <w:pPr>
              <w:jc w:val="both"/>
              <w:rPr>
                <w:color w:val="000000"/>
                <w:sz w:val="28"/>
                <w:szCs w:val="28"/>
              </w:rPr>
            </w:pPr>
            <w:r w:rsidRPr="00816A2E">
              <w:rPr>
                <w:color w:val="000000"/>
                <w:sz w:val="28"/>
                <w:szCs w:val="28"/>
              </w:rPr>
              <w:t>ИТОГО необходимая валовая выручка</w:t>
            </w:r>
          </w:p>
        </w:tc>
        <w:tc>
          <w:tcPr>
            <w:tcW w:w="1701" w:type="dxa"/>
            <w:tcBorders>
              <w:top w:val="nil"/>
              <w:left w:val="nil"/>
              <w:bottom w:val="single" w:sz="4" w:space="0" w:color="auto"/>
              <w:right w:val="single" w:sz="4" w:space="0" w:color="auto"/>
            </w:tcBorders>
            <w:shd w:val="clear" w:color="auto" w:fill="auto"/>
            <w:vAlign w:val="center"/>
            <w:hideMark/>
          </w:tcPr>
          <w:p w14:paraId="5F0AFC9A" w14:textId="77777777" w:rsidR="00816A2E" w:rsidRPr="00816A2E" w:rsidRDefault="00816A2E" w:rsidP="00816A2E">
            <w:pPr>
              <w:jc w:val="center"/>
              <w:rPr>
                <w:snapToGrid w:val="0"/>
                <w:color w:val="000000"/>
                <w:sz w:val="28"/>
                <w:szCs w:val="28"/>
              </w:rPr>
            </w:pPr>
            <w:r w:rsidRPr="00816A2E">
              <w:rPr>
                <w:snapToGrid w:val="0"/>
                <w:color w:val="000000"/>
                <w:sz w:val="28"/>
                <w:szCs w:val="28"/>
              </w:rPr>
              <w:t>36 370</w:t>
            </w:r>
          </w:p>
        </w:tc>
      </w:tr>
    </w:tbl>
    <w:p w14:paraId="0CE69C20" w14:textId="77777777" w:rsidR="00816A2E" w:rsidRPr="00816A2E" w:rsidRDefault="00816A2E" w:rsidP="00816A2E">
      <w:pPr>
        <w:autoSpaceDE w:val="0"/>
        <w:autoSpaceDN w:val="0"/>
        <w:adjustRightInd w:val="0"/>
        <w:ind w:firstLine="709"/>
        <w:jc w:val="both"/>
        <w:rPr>
          <w:snapToGrid w:val="0"/>
          <w:color w:val="000000"/>
          <w:sz w:val="28"/>
          <w:szCs w:val="28"/>
          <w:lang w:eastAsia="en-US"/>
        </w:rPr>
      </w:pPr>
    </w:p>
    <w:p w14:paraId="06002C9A" w14:textId="77777777" w:rsidR="00816A2E" w:rsidRPr="00816A2E" w:rsidRDefault="00816A2E" w:rsidP="00816A2E">
      <w:pPr>
        <w:autoSpaceDE w:val="0"/>
        <w:autoSpaceDN w:val="0"/>
        <w:adjustRightInd w:val="0"/>
        <w:ind w:firstLine="709"/>
        <w:jc w:val="both"/>
        <w:rPr>
          <w:snapToGrid w:val="0"/>
          <w:color w:val="000000"/>
          <w:sz w:val="28"/>
          <w:szCs w:val="28"/>
          <w:lang w:eastAsia="en-US"/>
        </w:rPr>
      </w:pPr>
      <w:r w:rsidRPr="00816A2E">
        <w:rPr>
          <w:snapToGrid w:val="0"/>
          <w:color w:val="000000"/>
          <w:sz w:val="28"/>
          <w:szCs w:val="28"/>
          <w:lang w:eastAsia="en-US"/>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2023 год.</w:t>
      </w:r>
    </w:p>
    <w:p w14:paraId="4FBBD388" w14:textId="77777777" w:rsidR="00816A2E" w:rsidRPr="00816A2E" w:rsidRDefault="00816A2E" w:rsidP="00816A2E">
      <w:pPr>
        <w:autoSpaceDE w:val="0"/>
        <w:autoSpaceDN w:val="0"/>
        <w:adjustRightInd w:val="0"/>
        <w:ind w:firstLine="709"/>
        <w:jc w:val="both"/>
        <w:rPr>
          <w:snapToGrid w:val="0"/>
          <w:sz w:val="28"/>
          <w:szCs w:val="28"/>
        </w:rPr>
      </w:pPr>
      <w:r w:rsidRPr="00816A2E">
        <w:rPr>
          <w:snapToGrid w:val="0"/>
          <w:sz w:val="28"/>
          <w:szCs w:val="28"/>
        </w:rPr>
        <w:t xml:space="preserve">Эксперты произвели 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816A2E">
        <w:rPr>
          <w:snapToGrid w:val="0"/>
          <w:color w:val="000000"/>
          <w:sz w:val="28"/>
          <w:szCs w:val="28"/>
        </w:rPr>
        <w:t xml:space="preserve">тепловую энергию </w:t>
      </w:r>
      <w:r w:rsidRPr="00816A2E">
        <w:rPr>
          <w:snapToGrid w:val="0"/>
          <w:sz w:val="28"/>
          <w:szCs w:val="28"/>
        </w:rPr>
        <w:t xml:space="preserve">(дельта НВВ). Данная корректировка была рассчитана для потребительского рынка. </w:t>
      </w:r>
    </w:p>
    <w:p w14:paraId="73AEDC19" w14:textId="77777777" w:rsidR="00816A2E" w:rsidRPr="00816A2E" w:rsidRDefault="00816A2E" w:rsidP="00816A2E">
      <w:pPr>
        <w:autoSpaceDE w:val="0"/>
        <w:autoSpaceDN w:val="0"/>
        <w:adjustRightInd w:val="0"/>
        <w:ind w:firstLine="709"/>
        <w:jc w:val="both"/>
        <w:rPr>
          <w:snapToGrid w:val="0"/>
          <w:sz w:val="28"/>
          <w:szCs w:val="28"/>
          <w:lang w:eastAsia="en-US"/>
        </w:rPr>
      </w:pPr>
      <w:r w:rsidRPr="00816A2E">
        <w:rPr>
          <w:snapToGrid w:val="0"/>
          <w:sz w:val="28"/>
          <w:szCs w:val="28"/>
        </w:rPr>
        <w:t xml:space="preserve">Была рассчитана НВВ на потребительский рынок: 36 370 тыс. руб. </w:t>
      </w:r>
      <w:r w:rsidRPr="00816A2E">
        <w:rPr>
          <w:color w:val="000000"/>
          <w:sz w:val="28"/>
          <w:szCs w:val="28"/>
        </w:rPr>
        <w:t xml:space="preserve">(итого необходимая валовая выручка на 2023 год) </w:t>
      </w:r>
      <w:r w:rsidRPr="00816A2E">
        <w:rPr>
          <w:snapToGrid w:val="0"/>
          <w:sz w:val="28"/>
          <w:szCs w:val="28"/>
        </w:rPr>
        <w:t>× 0,239 (</w:t>
      </w:r>
      <w:r w:rsidRPr="00816A2E">
        <w:rPr>
          <w:snapToGrid w:val="0"/>
          <w:sz w:val="28"/>
          <w:szCs w:val="28"/>
          <w:lang w:eastAsia="en-US"/>
        </w:rPr>
        <w:t>доля объема полезного отпуска на потребительский рынок) = 8 693 тыс. руб.</w:t>
      </w:r>
    </w:p>
    <w:p w14:paraId="163EA72B" w14:textId="77777777" w:rsidR="00816A2E" w:rsidRPr="00816A2E" w:rsidRDefault="00816A2E" w:rsidP="00816A2E">
      <w:pPr>
        <w:autoSpaceDE w:val="0"/>
        <w:autoSpaceDN w:val="0"/>
        <w:adjustRightInd w:val="0"/>
        <w:ind w:firstLine="709"/>
        <w:jc w:val="both"/>
        <w:rPr>
          <w:snapToGrid w:val="0"/>
          <w:color w:val="000000"/>
          <w:sz w:val="28"/>
          <w:szCs w:val="28"/>
        </w:rPr>
      </w:pPr>
      <w:r w:rsidRPr="00816A2E">
        <w:rPr>
          <w:snapToGrid w:val="0"/>
          <w:color w:val="000000"/>
          <w:sz w:val="28"/>
          <w:szCs w:val="28"/>
        </w:rPr>
        <w:t xml:space="preserve">Выручка от реализации тепловой энергии также была рассчитана </w:t>
      </w:r>
      <w:r w:rsidRPr="00816A2E">
        <w:rPr>
          <w:snapToGrid w:val="0"/>
          <w:color w:val="000000"/>
          <w:sz w:val="28"/>
          <w:szCs w:val="28"/>
        </w:rPr>
        <w:br/>
        <w:t>с учетом полезного отпуска только на потребительский рынок.</w:t>
      </w:r>
    </w:p>
    <w:p w14:paraId="7C9FC84D" w14:textId="77777777" w:rsidR="00816A2E" w:rsidRPr="00816A2E" w:rsidRDefault="00816A2E" w:rsidP="00816A2E">
      <w:pPr>
        <w:autoSpaceDE w:val="0"/>
        <w:autoSpaceDN w:val="0"/>
        <w:adjustRightInd w:val="0"/>
        <w:ind w:firstLine="709"/>
        <w:jc w:val="both"/>
        <w:rPr>
          <w:snapToGrid w:val="0"/>
          <w:color w:val="000000"/>
          <w:sz w:val="28"/>
          <w:szCs w:val="28"/>
        </w:rPr>
      </w:pPr>
    </w:p>
    <w:p w14:paraId="18D42E35" w14:textId="77777777" w:rsidR="00816A2E" w:rsidRPr="00816A2E" w:rsidRDefault="00816A2E" w:rsidP="00816A2E">
      <w:pPr>
        <w:numPr>
          <w:ilvl w:val="0"/>
          <w:numId w:val="13"/>
        </w:numPr>
        <w:spacing w:after="240"/>
        <w:ind w:left="9149" w:hanging="1211"/>
        <w:jc w:val="right"/>
        <w:rPr>
          <w:snapToGrid w:val="0"/>
          <w:color w:val="000000"/>
          <w:sz w:val="28"/>
          <w:szCs w:val="28"/>
          <w:lang w:eastAsia="en-US"/>
        </w:rPr>
      </w:pPr>
    </w:p>
    <w:p w14:paraId="1EFD6107" w14:textId="77777777" w:rsidR="00816A2E" w:rsidRPr="00816A2E" w:rsidRDefault="00816A2E" w:rsidP="00816A2E">
      <w:pPr>
        <w:keepNext/>
        <w:keepLines/>
        <w:jc w:val="both"/>
        <w:outlineLvl w:val="1"/>
        <w:rPr>
          <w:rFonts w:eastAsia="Calibri"/>
          <w:b/>
          <w:sz w:val="28"/>
          <w:szCs w:val="28"/>
          <w:lang w:val="x-none" w:eastAsia="en-US"/>
        </w:rPr>
      </w:pPr>
      <w:r w:rsidRPr="00816A2E">
        <w:rPr>
          <w:rFonts w:eastAsia="Calibri"/>
          <w:b/>
          <w:sz w:val="28"/>
          <w:szCs w:val="28"/>
          <w:lang w:val="x-none" w:eastAsia="en-US"/>
        </w:rPr>
        <w:lastRenderedPageBreak/>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816A2E">
        <w:rPr>
          <w:rFonts w:eastAsia="Calibri"/>
          <w:b/>
          <w:color w:val="000000"/>
          <w:sz w:val="28"/>
          <w:szCs w:val="28"/>
          <w:lang w:val="x-none" w:eastAsia="en-US"/>
        </w:rPr>
        <w:t xml:space="preserve">тепловую энергию </w:t>
      </w:r>
      <w:r w:rsidRPr="00816A2E">
        <w:rPr>
          <w:rFonts w:eastAsia="Calibri"/>
          <w:b/>
          <w:sz w:val="28"/>
          <w:szCs w:val="28"/>
          <w:lang w:val="x-none" w:eastAsia="en-US"/>
        </w:rPr>
        <w:t>(дельта НВВ)</w:t>
      </w:r>
    </w:p>
    <w:p w14:paraId="797FFEBD" w14:textId="77777777" w:rsidR="00816A2E" w:rsidRPr="00816A2E" w:rsidRDefault="00816A2E" w:rsidP="00816A2E">
      <w:pPr>
        <w:rPr>
          <w:snapToGrid w:val="0"/>
          <w:sz w:val="28"/>
          <w:szCs w:val="28"/>
          <w:lang w:val="x-none"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1417"/>
        <w:gridCol w:w="1418"/>
      </w:tblGrid>
      <w:tr w:rsidR="00816A2E" w:rsidRPr="00816A2E" w14:paraId="7278A628" w14:textId="77777777" w:rsidTr="009E53B0">
        <w:trPr>
          <w:trHeight w:val="300"/>
        </w:trPr>
        <w:tc>
          <w:tcPr>
            <w:tcW w:w="6663" w:type="dxa"/>
            <w:shd w:val="clear" w:color="auto" w:fill="auto"/>
            <w:vAlign w:val="center"/>
            <w:hideMark/>
          </w:tcPr>
          <w:p w14:paraId="3E5C9784" w14:textId="77777777" w:rsidR="00816A2E" w:rsidRPr="00816A2E" w:rsidRDefault="00816A2E" w:rsidP="00816A2E">
            <w:pPr>
              <w:jc w:val="both"/>
              <w:rPr>
                <w:snapToGrid w:val="0"/>
                <w:sz w:val="28"/>
                <w:szCs w:val="22"/>
              </w:rPr>
            </w:pPr>
            <w:r w:rsidRPr="00816A2E">
              <w:rPr>
                <w:snapToGrid w:val="0"/>
                <w:sz w:val="28"/>
                <w:szCs w:val="22"/>
              </w:rPr>
              <w:t xml:space="preserve">Фактическая необходимая валовая выручка </w:t>
            </w:r>
            <w:r w:rsidRPr="00816A2E">
              <w:rPr>
                <w:snapToGrid w:val="0"/>
                <w:sz w:val="28"/>
                <w:szCs w:val="22"/>
              </w:rPr>
              <w:br/>
              <w:t>на потребительский рынок</w:t>
            </w:r>
          </w:p>
        </w:tc>
        <w:tc>
          <w:tcPr>
            <w:tcW w:w="1417" w:type="dxa"/>
            <w:vAlign w:val="center"/>
          </w:tcPr>
          <w:p w14:paraId="012D6A5D" w14:textId="77777777" w:rsidR="00816A2E" w:rsidRPr="00816A2E" w:rsidRDefault="00816A2E" w:rsidP="00816A2E">
            <w:pPr>
              <w:jc w:val="center"/>
              <w:rPr>
                <w:snapToGrid w:val="0"/>
                <w:sz w:val="28"/>
                <w:szCs w:val="22"/>
              </w:rPr>
            </w:pPr>
            <w:r w:rsidRPr="00816A2E">
              <w:rPr>
                <w:snapToGrid w:val="0"/>
                <w:sz w:val="28"/>
                <w:szCs w:val="22"/>
              </w:rPr>
              <w:t>тыс. руб.</w:t>
            </w:r>
          </w:p>
        </w:tc>
        <w:tc>
          <w:tcPr>
            <w:tcW w:w="1418" w:type="dxa"/>
            <w:vAlign w:val="center"/>
          </w:tcPr>
          <w:p w14:paraId="4656293B" w14:textId="77777777" w:rsidR="00816A2E" w:rsidRPr="00816A2E" w:rsidRDefault="00816A2E" w:rsidP="00816A2E">
            <w:pPr>
              <w:jc w:val="center"/>
            </w:pPr>
            <w:r w:rsidRPr="00816A2E">
              <w:rPr>
                <w:snapToGrid w:val="0"/>
                <w:sz w:val="28"/>
                <w:szCs w:val="28"/>
              </w:rPr>
              <w:t>8 693</w:t>
            </w:r>
          </w:p>
        </w:tc>
      </w:tr>
      <w:tr w:rsidR="00816A2E" w:rsidRPr="00816A2E" w14:paraId="7911DAFC" w14:textId="77777777" w:rsidTr="009E53B0">
        <w:trPr>
          <w:trHeight w:val="300"/>
        </w:trPr>
        <w:tc>
          <w:tcPr>
            <w:tcW w:w="6663" w:type="dxa"/>
            <w:shd w:val="clear" w:color="auto" w:fill="auto"/>
            <w:vAlign w:val="center"/>
            <w:hideMark/>
          </w:tcPr>
          <w:p w14:paraId="198B3D27" w14:textId="77777777" w:rsidR="00816A2E" w:rsidRPr="00816A2E" w:rsidRDefault="00816A2E" w:rsidP="00816A2E">
            <w:pPr>
              <w:jc w:val="both"/>
              <w:rPr>
                <w:snapToGrid w:val="0"/>
                <w:sz w:val="28"/>
                <w:szCs w:val="22"/>
              </w:rPr>
            </w:pPr>
            <w:r w:rsidRPr="00816A2E">
              <w:rPr>
                <w:snapToGrid w:val="0"/>
                <w:sz w:val="28"/>
                <w:szCs w:val="22"/>
              </w:rPr>
              <w:t>Выручка от реализации тепловой энергии</w:t>
            </w:r>
          </w:p>
        </w:tc>
        <w:tc>
          <w:tcPr>
            <w:tcW w:w="1417" w:type="dxa"/>
            <w:vAlign w:val="center"/>
          </w:tcPr>
          <w:p w14:paraId="0DB5B4F2" w14:textId="77777777" w:rsidR="00816A2E" w:rsidRPr="00816A2E" w:rsidRDefault="00816A2E" w:rsidP="00816A2E">
            <w:pPr>
              <w:jc w:val="center"/>
              <w:rPr>
                <w:snapToGrid w:val="0"/>
                <w:sz w:val="28"/>
                <w:szCs w:val="22"/>
              </w:rPr>
            </w:pPr>
            <w:r w:rsidRPr="00816A2E">
              <w:rPr>
                <w:snapToGrid w:val="0"/>
                <w:sz w:val="28"/>
                <w:szCs w:val="22"/>
              </w:rPr>
              <w:t>тыс. руб.</w:t>
            </w:r>
          </w:p>
        </w:tc>
        <w:tc>
          <w:tcPr>
            <w:tcW w:w="1418" w:type="dxa"/>
            <w:vAlign w:val="center"/>
          </w:tcPr>
          <w:p w14:paraId="0EEB6F19" w14:textId="77777777" w:rsidR="00816A2E" w:rsidRPr="00816A2E" w:rsidRDefault="00816A2E" w:rsidP="00816A2E">
            <w:pPr>
              <w:jc w:val="center"/>
              <w:rPr>
                <w:snapToGrid w:val="0"/>
                <w:sz w:val="28"/>
                <w:szCs w:val="28"/>
              </w:rPr>
            </w:pPr>
            <w:r w:rsidRPr="00816A2E">
              <w:rPr>
                <w:snapToGrid w:val="0"/>
                <w:sz w:val="28"/>
                <w:szCs w:val="28"/>
              </w:rPr>
              <w:t>10 675</w:t>
            </w:r>
          </w:p>
        </w:tc>
      </w:tr>
      <w:tr w:rsidR="00816A2E" w:rsidRPr="00816A2E" w14:paraId="6763BCF9" w14:textId="77777777" w:rsidTr="009E53B0">
        <w:trPr>
          <w:trHeight w:val="600"/>
        </w:trPr>
        <w:tc>
          <w:tcPr>
            <w:tcW w:w="6663" w:type="dxa"/>
            <w:shd w:val="clear" w:color="auto" w:fill="auto"/>
            <w:vAlign w:val="center"/>
            <w:hideMark/>
          </w:tcPr>
          <w:p w14:paraId="3D0AEBA2" w14:textId="77777777" w:rsidR="00816A2E" w:rsidRPr="00816A2E" w:rsidRDefault="00816A2E" w:rsidP="00816A2E">
            <w:pPr>
              <w:jc w:val="both"/>
              <w:rPr>
                <w:snapToGrid w:val="0"/>
                <w:sz w:val="28"/>
                <w:szCs w:val="22"/>
              </w:rPr>
            </w:pPr>
            <w:r w:rsidRPr="00816A2E">
              <w:rPr>
                <w:snapToGrid w:val="0"/>
                <w:sz w:val="28"/>
                <w:szCs w:val="22"/>
              </w:rPr>
              <w:t>Полезный отпуск на потребительский рынок (шаблон BALANCE.CALC.TARIFF.WARM.2023.FACT)</w:t>
            </w:r>
          </w:p>
        </w:tc>
        <w:tc>
          <w:tcPr>
            <w:tcW w:w="1417" w:type="dxa"/>
            <w:vAlign w:val="center"/>
          </w:tcPr>
          <w:p w14:paraId="66FE89E1" w14:textId="77777777" w:rsidR="00816A2E" w:rsidRPr="00816A2E" w:rsidRDefault="00816A2E" w:rsidP="00816A2E">
            <w:pPr>
              <w:jc w:val="center"/>
              <w:rPr>
                <w:snapToGrid w:val="0"/>
                <w:sz w:val="28"/>
                <w:szCs w:val="22"/>
              </w:rPr>
            </w:pPr>
            <w:r w:rsidRPr="00816A2E">
              <w:rPr>
                <w:snapToGrid w:val="0"/>
                <w:sz w:val="28"/>
                <w:szCs w:val="22"/>
              </w:rPr>
              <w:t>тыс. Гкал</w:t>
            </w:r>
          </w:p>
        </w:tc>
        <w:tc>
          <w:tcPr>
            <w:tcW w:w="1418" w:type="dxa"/>
            <w:vAlign w:val="center"/>
          </w:tcPr>
          <w:p w14:paraId="4DFC6962" w14:textId="77777777" w:rsidR="00816A2E" w:rsidRPr="00816A2E" w:rsidRDefault="00816A2E" w:rsidP="00816A2E">
            <w:pPr>
              <w:jc w:val="center"/>
              <w:rPr>
                <w:snapToGrid w:val="0"/>
                <w:sz w:val="28"/>
                <w:szCs w:val="28"/>
              </w:rPr>
            </w:pPr>
            <w:r w:rsidRPr="00816A2E">
              <w:rPr>
                <w:snapToGrid w:val="0"/>
                <w:sz w:val="28"/>
                <w:szCs w:val="28"/>
              </w:rPr>
              <w:t>5,182</w:t>
            </w:r>
          </w:p>
        </w:tc>
      </w:tr>
      <w:tr w:rsidR="00816A2E" w:rsidRPr="00816A2E" w14:paraId="486B4568" w14:textId="77777777" w:rsidTr="009E53B0">
        <w:trPr>
          <w:trHeight w:val="600"/>
        </w:trPr>
        <w:tc>
          <w:tcPr>
            <w:tcW w:w="6663" w:type="dxa"/>
            <w:shd w:val="clear" w:color="auto" w:fill="auto"/>
            <w:vAlign w:val="center"/>
            <w:hideMark/>
          </w:tcPr>
          <w:p w14:paraId="78559DA1" w14:textId="77777777" w:rsidR="00816A2E" w:rsidRPr="00816A2E" w:rsidRDefault="00816A2E" w:rsidP="00816A2E">
            <w:pPr>
              <w:jc w:val="both"/>
              <w:rPr>
                <w:snapToGrid w:val="0"/>
                <w:sz w:val="28"/>
                <w:szCs w:val="28"/>
              </w:rPr>
            </w:pPr>
            <w:r w:rsidRPr="00816A2E">
              <w:rPr>
                <w:snapToGrid w:val="0"/>
                <w:sz w:val="28"/>
                <w:szCs w:val="28"/>
              </w:rPr>
              <w:t xml:space="preserve">Тариф с 1 января по 31 декабря 2023 года </w:t>
            </w:r>
            <w:r w:rsidRPr="00816A2E">
              <w:rPr>
                <w:color w:val="000000"/>
                <w:sz w:val="28"/>
                <w:szCs w:val="28"/>
              </w:rPr>
              <w:t xml:space="preserve">(постановление РЭК Кузбасса от 25.11.2022 </w:t>
            </w:r>
            <w:r w:rsidRPr="00816A2E">
              <w:rPr>
                <w:color w:val="000000"/>
                <w:sz w:val="28"/>
                <w:szCs w:val="28"/>
              </w:rPr>
              <w:br/>
              <w:t>№ 703)</w:t>
            </w:r>
          </w:p>
        </w:tc>
        <w:tc>
          <w:tcPr>
            <w:tcW w:w="1417" w:type="dxa"/>
            <w:vAlign w:val="center"/>
          </w:tcPr>
          <w:p w14:paraId="078D2F64" w14:textId="77777777" w:rsidR="00816A2E" w:rsidRPr="00816A2E" w:rsidRDefault="00816A2E" w:rsidP="00816A2E">
            <w:pPr>
              <w:jc w:val="center"/>
              <w:rPr>
                <w:snapToGrid w:val="0"/>
                <w:sz w:val="28"/>
                <w:szCs w:val="22"/>
              </w:rPr>
            </w:pPr>
            <w:r w:rsidRPr="00816A2E">
              <w:rPr>
                <w:snapToGrid w:val="0"/>
                <w:sz w:val="28"/>
                <w:szCs w:val="22"/>
              </w:rPr>
              <w:t>руб./Гкал</w:t>
            </w:r>
          </w:p>
        </w:tc>
        <w:tc>
          <w:tcPr>
            <w:tcW w:w="1418" w:type="dxa"/>
            <w:vAlign w:val="center"/>
          </w:tcPr>
          <w:p w14:paraId="4E5FB338" w14:textId="77777777" w:rsidR="00816A2E" w:rsidRPr="00816A2E" w:rsidRDefault="00816A2E" w:rsidP="00816A2E">
            <w:pPr>
              <w:jc w:val="center"/>
              <w:rPr>
                <w:snapToGrid w:val="0"/>
                <w:sz w:val="28"/>
                <w:szCs w:val="28"/>
              </w:rPr>
            </w:pPr>
            <w:r w:rsidRPr="00816A2E">
              <w:rPr>
                <w:snapToGrid w:val="0"/>
                <w:sz w:val="28"/>
                <w:szCs w:val="28"/>
              </w:rPr>
              <w:t>2 059,94</w:t>
            </w:r>
          </w:p>
        </w:tc>
      </w:tr>
      <w:tr w:rsidR="00816A2E" w:rsidRPr="00816A2E" w14:paraId="2200392E" w14:textId="77777777" w:rsidTr="009E53B0">
        <w:trPr>
          <w:trHeight w:val="300"/>
        </w:trPr>
        <w:tc>
          <w:tcPr>
            <w:tcW w:w="6663" w:type="dxa"/>
            <w:shd w:val="clear" w:color="auto" w:fill="auto"/>
            <w:vAlign w:val="center"/>
            <w:hideMark/>
          </w:tcPr>
          <w:p w14:paraId="56528D5B" w14:textId="77777777" w:rsidR="00816A2E" w:rsidRPr="00816A2E" w:rsidRDefault="00816A2E" w:rsidP="00816A2E">
            <w:pPr>
              <w:jc w:val="both"/>
              <w:rPr>
                <w:snapToGrid w:val="0"/>
                <w:sz w:val="28"/>
                <w:szCs w:val="22"/>
              </w:rPr>
            </w:pPr>
            <w:r w:rsidRPr="00816A2E">
              <w:rPr>
                <w:snapToGrid w:val="0"/>
                <w:sz w:val="28"/>
                <w:szCs w:val="22"/>
              </w:rPr>
              <w:t>Дельта НВВ (стр. 1 – стр. 2)</w:t>
            </w:r>
          </w:p>
        </w:tc>
        <w:tc>
          <w:tcPr>
            <w:tcW w:w="1417" w:type="dxa"/>
            <w:vAlign w:val="center"/>
          </w:tcPr>
          <w:p w14:paraId="3805CF73" w14:textId="77777777" w:rsidR="00816A2E" w:rsidRPr="00816A2E" w:rsidRDefault="00816A2E" w:rsidP="00816A2E">
            <w:pPr>
              <w:jc w:val="center"/>
              <w:rPr>
                <w:snapToGrid w:val="0"/>
                <w:sz w:val="28"/>
                <w:szCs w:val="22"/>
              </w:rPr>
            </w:pPr>
            <w:r w:rsidRPr="00816A2E">
              <w:rPr>
                <w:snapToGrid w:val="0"/>
                <w:sz w:val="28"/>
                <w:szCs w:val="22"/>
              </w:rPr>
              <w:t>тыс. руб.</w:t>
            </w:r>
          </w:p>
        </w:tc>
        <w:tc>
          <w:tcPr>
            <w:tcW w:w="1418" w:type="dxa"/>
            <w:vAlign w:val="center"/>
          </w:tcPr>
          <w:p w14:paraId="51F43E20" w14:textId="77777777" w:rsidR="00816A2E" w:rsidRPr="00816A2E" w:rsidRDefault="00816A2E" w:rsidP="00816A2E">
            <w:pPr>
              <w:jc w:val="center"/>
              <w:rPr>
                <w:snapToGrid w:val="0"/>
                <w:sz w:val="28"/>
                <w:szCs w:val="28"/>
              </w:rPr>
            </w:pPr>
            <w:r w:rsidRPr="00816A2E">
              <w:rPr>
                <w:snapToGrid w:val="0"/>
                <w:sz w:val="28"/>
                <w:szCs w:val="28"/>
              </w:rPr>
              <w:t>-1 982</w:t>
            </w:r>
          </w:p>
        </w:tc>
      </w:tr>
    </w:tbl>
    <w:p w14:paraId="7D9E4E3B" w14:textId="77777777" w:rsidR="00816A2E" w:rsidRPr="00816A2E" w:rsidRDefault="00816A2E" w:rsidP="00816A2E">
      <w:pPr>
        <w:autoSpaceDE w:val="0"/>
        <w:autoSpaceDN w:val="0"/>
        <w:adjustRightInd w:val="0"/>
        <w:ind w:firstLine="851"/>
        <w:jc w:val="both"/>
        <w:rPr>
          <w:snapToGrid w:val="0"/>
          <w:sz w:val="28"/>
          <w:szCs w:val="28"/>
        </w:rPr>
      </w:pPr>
    </w:p>
    <w:p w14:paraId="3D2C3A4D" w14:textId="77777777" w:rsidR="00816A2E" w:rsidRPr="00816A2E" w:rsidRDefault="00816A2E" w:rsidP="00816A2E">
      <w:pPr>
        <w:autoSpaceDE w:val="0"/>
        <w:autoSpaceDN w:val="0"/>
        <w:adjustRightInd w:val="0"/>
        <w:ind w:firstLine="709"/>
        <w:jc w:val="both"/>
        <w:rPr>
          <w:snapToGrid w:val="0"/>
          <w:sz w:val="28"/>
          <w:szCs w:val="28"/>
        </w:rPr>
      </w:pPr>
      <w:r w:rsidRPr="00816A2E">
        <w:rPr>
          <w:snapToGrid w:val="0"/>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816A2E">
        <w:rPr>
          <w:snapToGrid w:val="0"/>
          <w:sz w:val="28"/>
          <w:szCs w:val="28"/>
        </w:rPr>
        <w:br/>
        <w:t>при установлении тарифов, составляет -1 982 тыс. руб.</w:t>
      </w:r>
    </w:p>
    <w:p w14:paraId="64C56207" w14:textId="77777777" w:rsidR="00816A2E" w:rsidRPr="00816A2E" w:rsidRDefault="00816A2E" w:rsidP="00816A2E">
      <w:pPr>
        <w:ind w:firstLine="709"/>
        <w:jc w:val="both"/>
        <w:rPr>
          <w:snapToGrid w:val="0"/>
          <w:sz w:val="28"/>
          <w:szCs w:val="28"/>
        </w:rPr>
      </w:pPr>
      <w:r w:rsidRPr="00816A2E">
        <w:rPr>
          <w:snapToGrid w:val="0"/>
          <w:sz w:val="28"/>
          <w:szCs w:val="28"/>
        </w:rPr>
        <w:t xml:space="preserve">Рассчитанный размер корректировки, в соответствии с пунктом 51 Методических указаний подлежит умножению на ИПЦ 1,080 (2024/2023) </w:t>
      </w:r>
      <w:r w:rsidRPr="00816A2E">
        <w:rPr>
          <w:snapToGrid w:val="0"/>
          <w:sz w:val="28"/>
          <w:szCs w:val="28"/>
        </w:rPr>
        <w:br/>
        <w:t>и 1,058 (2025/2024), опубликованные на сайте Минэкономразвития России 30.09.2024. Таким образом, размер корректировки с целью учета отклонений фактических значений параметров расчета тарифов от значений, учтенных</w:t>
      </w:r>
      <w:r w:rsidRPr="00816A2E">
        <w:rPr>
          <w:snapToGrid w:val="0"/>
          <w:sz w:val="28"/>
          <w:szCs w:val="28"/>
        </w:rPr>
        <w:br/>
        <w:t xml:space="preserve">при установлении тарифов </w:t>
      </w:r>
      <w:r w:rsidRPr="00816A2E">
        <w:rPr>
          <w:snapToGrid w:val="0"/>
          <w:color w:val="000000"/>
          <w:sz w:val="28"/>
          <w:szCs w:val="28"/>
        </w:rPr>
        <w:t>на тепловую энергию,</w:t>
      </w:r>
      <w:r w:rsidRPr="00816A2E">
        <w:rPr>
          <w:snapToGrid w:val="0"/>
          <w:sz w:val="28"/>
          <w:szCs w:val="28"/>
        </w:rPr>
        <w:t xml:space="preserve"> составляет </w:t>
      </w:r>
      <w:r w:rsidRPr="00816A2E">
        <w:rPr>
          <w:b/>
          <w:bCs/>
          <w:snapToGrid w:val="0"/>
          <w:sz w:val="28"/>
          <w:szCs w:val="28"/>
        </w:rPr>
        <w:t>-2 265 тыс. руб.</w:t>
      </w:r>
      <w:r w:rsidRPr="00816A2E">
        <w:rPr>
          <w:snapToGrid w:val="0"/>
          <w:sz w:val="28"/>
          <w:szCs w:val="28"/>
        </w:rPr>
        <w:t xml:space="preserve"> </w:t>
      </w:r>
    </w:p>
    <w:p w14:paraId="034EA061" w14:textId="77777777" w:rsidR="00816A2E" w:rsidRPr="00816A2E" w:rsidRDefault="00816A2E" w:rsidP="00816A2E">
      <w:pPr>
        <w:ind w:firstLine="709"/>
        <w:jc w:val="both"/>
        <w:rPr>
          <w:snapToGrid w:val="0"/>
          <w:sz w:val="28"/>
          <w:szCs w:val="28"/>
        </w:rPr>
      </w:pPr>
      <w:r w:rsidRPr="00816A2E">
        <w:rPr>
          <w:snapToGrid w:val="0"/>
          <w:sz w:val="28"/>
          <w:szCs w:val="28"/>
        </w:rPr>
        <w:t>Эксперты признают получившуюся величину затрат экономически обоснованной и предлагают её к исключению из НВВ предприятия на 2025 год.</w:t>
      </w:r>
    </w:p>
    <w:p w14:paraId="7A6B6A0C" w14:textId="77777777" w:rsidR="00816A2E" w:rsidRPr="00816A2E" w:rsidRDefault="00816A2E" w:rsidP="00816A2E">
      <w:pPr>
        <w:ind w:firstLine="709"/>
        <w:jc w:val="both"/>
        <w:rPr>
          <w:snapToGrid w:val="0"/>
          <w:sz w:val="28"/>
          <w:szCs w:val="28"/>
          <w:highlight w:val="yellow"/>
        </w:rPr>
      </w:pPr>
    </w:p>
    <w:p w14:paraId="05D05323" w14:textId="77777777" w:rsidR="00816A2E" w:rsidRPr="00816A2E" w:rsidRDefault="00816A2E" w:rsidP="00816A2E">
      <w:pPr>
        <w:keepNext/>
        <w:keepLines/>
        <w:jc w:val="both"/>
        <w:outlineLvl w:val="1"/>
        <w:rPr>
          <w:rFonts w:eastAsia="Calibri"/>
          <w:b/>
          <w:sz w:val="28"/>
          <w:szCs w:val="28"/>
          <w:lang w:val="x-none" w:eastAsia="en-US"/>
        </w:rPr>
      </w:pPr>
      <w:bookmarkStart w:id="90" w:name="_Hlk182657311"/>
      <w:r w:rsidRPr="00816A2E">
        <w:rPr>
          <w:rFonts w:eastAsia="Calibri"/>
          <w:b/>
          <w:sz w:val="28"/>
          <w:szCs w:val="28"/>
          <w:lang w:val="x-none" w:eastAsia="en-US"/>
        </w:rPr>
        <w:t xml:space="preserve">Корректировка в связи с неисполнением ремонтной </w:t>
      </w:r>
      <w:r w:rsidRPr="00816A2E">
        <w:rPr>
          <w:rFonts w:eastAsia="Calibri"/>
          <w:b/>
          <w:sz w:val="28"/>
          <w:szCs w:val="28"/>
          <w:lang w:val="x-none" w:eastAsia="en-US"/>
        </w:rPr>
        <w:br/>
        <w:t>программы за 2022-2023 годы</w:t>
      </w:r>
    </w:p>
    <w:bookmarkEnd w:id="90"/>
    <w:p w14:paraId="24122B2D" w14:textId="77777777" w:rsidR="00816A2E" w:rsidRPr="00816A2E" w:rsidRDefault="00816A2E" w:rsidP="00816A2E">
      <w:pPr>
        <w:ind w:firstLine="709"/>
        <w:jc w:val="both"/>
        <w:rPr>
          <w:sz w:val="28"/>
          <w:szCs w:val="28"/>
        </w:rPr>
      </w:pPr>
    </w:p>
    <w:p w14:paraId="680F1F6F" w14:textId="77777777" w:rsidR="00816A2E" w:rsidRPr="00816A2E" w:rsidRDefault="00816A2E" w:rsidP="00816A2E">
      <w:pPr>
        <w:ind w:right="-2" w:firstLine="709"/>
        <w:jc w:val="both"/>
        <w:rPr>
          <w:snapToGrid w:val="0"/>
          <w:sz w:val="28"/>
          <w:szCs w:val="28"/>
        </w:rPr>
      </w:pPr>
      <w:r w:rsidRPr="00816A2E">
        <w:rPr>
          <w:snapToGrid w:val="0"/>
          <w:sz w:val="28"/>
          <w:szCs w:val="28"/>
        </w:rPr>
        <w:t xml:space="preserve">Федеральный законодатель, закрепляя гарантии в области ценообразования, в виде сохранения экономии, получаемой от сокращения издержек, предполагал, что сохранение сэкономленных средств </w:t>
      </w:r>
      <w:r w:rsidRPr="00816A2E">
        <w:rPr>
          <w:snapToGrid w:val="0"/>
          <w:sz w:val="28"/>
          <w:szCs w:val="28"/>
        </w:rPr>
        <w:br/>
        <w:t xml:space="preserve">в распоряжении регулируемой организации подвигнет последнюю </w:t>
      </w:r>
      <w:r w:rsidRPr="00816A2E">
        <w:rPr>
          <w:snapToGrid w:val="0"/>
          <w:sz w:val="28"/>
          <w:szCs w:val="28"/>
        </w:rPr>
        <w:br/>
        <w:t xml:space="preserve">к стимулированию роста эффективности работы предприятия. </w:t>
      </w:r>
      <w:r w:rsidRPr="00816A2E">
        <w:rPr>
          <w:snapToGrid w:val="0"/>
          <w:sz w:val="28"/>
          <w:szCs w:val="28"/>
        </w:rPr>
        <w:b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ТЧ-15 на ст. Новокузнецк-Сортировочный, по итогу 2022 и 2023 года не освоило ремонтный фонд в полном объеме, тем самыми </w:t>
      </w:r>
      <w:r w:rsidRPr="00816A2E">
        <w:rPr>
          <w:snapToGrid w:val="0"/>
          <w:sz w:val="28"/>
          <w:szCs w:val="28"/>
        </w:rPr>
        <w:br/>
        <w:t xml:space="preserve">не подтвердило экономическую обоснованность и целесообразность заявленных ремонтов. </w:t>
      </w:r>
    </w:p>
    <w:p w14:paraId="2735C71C" w14:textId="77777777" w:rsidR="00816A2E" w:rsidRPr="00816A2E" w:rsidRDefault="00816A2E" w:rsidP="00816A2E">
      <w:pPr>
        <w:ind w:firstLine="708"/>
        <w:jc w:val="both"/>
        <w:rPr>
          <w:bCs/>
          <w:snapToGrid w:val="0"/>
          <w:sz w:val="28"/>
          <w:szCs w:val="28"/>
        </w:rPr>
      </w:pPr>
      <w:r w:rsidRPr="00816A2E">
        <w:rPr>
          <w:bCs/>
          <w:snapToGrid w:val="0"/>
          <w:sz w:val="28"/>
          <w:szCs w:val="28"/>
        </w:rPr>
        <w:t xml:space="preserve">Фактически понесенные расходы регулируемой организации </w:t>
      </w:r>
      <w:r w:rsidRPr="00816A2E">
        <w:rPr>
          <w:bCs/>
          <w:snapToGrid w:val="0"/>
          <w:sz w:val="28"/>
          <w:szCs w:val="28"/>
        </w:rPr>
        <w:br/>
        <w:t xml:space="preserve">по ремонтам за 2022 и 2023 годы в меньшем размере, чем предусмотрено тарифной базой, само по себе в отсутствии доказательств проведения </w:t>
      </w:r>
      <w:r w:rsidRPr="00816A2E">
        <w:rPr>
          <w:bCs/>
          <w:snapToGrid w:val="0"/>
          <w:sz w:val="28"/>
          <w:szCs w:val="28"/>
        </w:rPr>
        <w:lastRenderedPageBreak/>
        <w:t xml:space="preserve">мероприятий по оптимизации расходов, а также доказательств реального </w:t>
      </w:r>
      <w:r w:rsidRPr="00816A2E">
        <w:rPr>
          <w:bCs/>
          <w:snapToGrid w:val="0"/>
          <w:sz w:val="28"/>
          <w:szCs w:val="28"/>
        </w:rPr>
        <w:br/>
        <w:t>и объективного повышения эффективности работы организации в указанный период, не может являться достаточным основанием для признания образовавшейся разницы между плановым и фактическим уровнем таких расходов экономией средств, которая должна быть оставлена в распоряжении регулируемой организации. Таким образом, не освоение средств на ремонты является не экономией, а неисполнением обязательств предприятия.</w:t>
      </w:r>
    </w:p>
    <w:p w14:paraId="55243238" w14:textId="77777777" w:rsidR="00816A2E" w:rsidRPr="00816A2E" w:rsidRDefault="00816A2E" w:rsidP="00816A2E">
      <w:pPr>
        <w:ind w:firstLine="708"/>
        <w:jc w:val="both"/>
        <w:rPr>
          <w:bCs/>
          <w:snapToGrid w:val="0"/>
          <w:sz w:val="28"/>
          <w:szCs w:val="28"/>
        </w:rPr>
      </w:pPr>
      <w:r w:rsidRPr="00816A2E">
        <w:rPr>
          <w:bCs/>
          <w:snapToGrid w:val="0"/>
          <w:sz w:val="28"/>
          <w:szCs w:val="28"/>
        </w:rPr>
        <w:t xml:space="preserve">В качестве экономии операционных расходов может рассматриваться только та разница между запланированным регулируемой организацией уровнем операционных расходов, между запланированным и фактически понесенным в рассматриваемом периоде, которая образовалась без ущерба запланированным объемам мероприятий. Либо основанием может служить тот факт, что предприятие в данный момент формирует накопление средств </w:t>
      </w:r>
      <w:r w:rsidRPr="00816A2E">
        <w:rPr>
          <w:bCs/>
          <w:snapToGrid w:val="0"/>
          <w:sz w:val="28"/>
          <w:szCs w:val="28"/>
        </w:rPr>
        <w:br/>
        <w:t xml:space="preserve">для проведения особо сложного и дорогого капитального ремонта в течении более одного рассматриваемого периода регулирования, при условии, </w:t>
      </w:r>
      <w:r w:rsidRPr="00816A2E">
        <w:rPr>
          <w:bCs/>
          <w:snapToGrid w:val="0"/>
          <w:sz w:val="28"/>
          <w:szCs w:val="28"/>
        </w:rPr>
        <w:br/>
        <w:t>что в предыдущих периода указанные либо аналогичные ремонты данного оборудования не осуществлялись.</w:t>
      </w:r>
    </w:p>
    <w:p w14:paraId="68A77F42" w14:textId="77777777" w:rsidR="00816A2E" w:rsidRPr="00816A2E" w:rsidRDefault="00816A2E" w:rsidP="00816A2E">
      <w:pPr>
        <w:ind w:firstLine="709"/>
        <w:jc w:val="both"/>
        <w:rPr>
          <w:snapToGrid w:val="0"/>
          <w:sz w:val="28"/>
          <w:szCs w:val="28"/>
        </w:rPr>
      </w:pPr>
      <w:r w:rsidRPr="00816A2E">
        <w:rPr>
          <w:snapToGrid w:val="0"/>
          <w:sz w:val="28"/>
          <w:szCs w:val="28"/>
        </w:rPr>
        <w:t xml:space="preserve">Предприятием по итогу 2022 года не произведены мероприятия </w:t>
      </w:r>
      <w:r w:rsidRPr="00816A2E">
        <w:rPr>
          <w:snapToGrid w:val="0"/>
          <w:sz w:val="28"/>
          <w:szCs w:val="28"/>
        </w:rPr>
        <w:br/>
        <w:t xml:space="preserve">по ремонту основных средств на сумму </w:t>
      </w:r>
      <w:r w:rsidRPr="00816A2E">
        <w:rPr>
          <w:b/>
          <w:snapToGrid w:val="0"/>
          <w:sz w:val="28"/>
          <w:szCs w:val="28"/>
        </w:rPr>
        <w:t>1 846 тыс. руб.</w:t>
      </w:r>
      <w:r w:rsidRPr="00816A2E">
        <w:rPr>
          <w:snapToGrid w:val="0"/>
          <w:sz w:val="28"/>
          <w:szCs w:val="28"/>
        </w:rPr>
        <w:t xml:space="preserve"> (1 846 тыс. руб. (утверждено РЭК Кузбасса на 2022 год) – 0 тыс. руб. (согласно бухгалтерской отчетности предприятия за 2022 год).</w:t>
      </w:r>
    </w:p>
    <w:p w14:paraId="7CC9FCE9" w14:textId="77777777" w:rsidR="00816A2E" w:rsidRPr="00816A2E" w:rsidRDefault="00816A2E" w:rsidP="00816A2E">
      <w:pPr>
        <w:ind w:firstLine="709"/>
        <w:jc w:val="both"/>
        <w:rPr>
          <w:snapToGrid w:val="0"/>
          <w:sz w:val="28"/>
          <w:szCs w:val="28"/>
        </w:rPr>
      </w:pPr>
      <w:r w:rsidRPr="00816A2E">
        <w:rPr>
          <w:snapToGrid w:val="0"/>
          <w:sz w:val="28"/>
          <w:szCs w:val="28"/>
        </w:rPr>
        <w:t xml:space="preserve">Предприятием по итогу 2023 года не произведены мероприятия </w:t>
      </w:r>
      <w:r w:rsidRPr="00816A2E">
        <w:rPr>
          <w:snapToGrid w:val="0"/>
          <w:sz w:val="28"/>
          <w:szCs w:val="28"/>
        </w:rPr>
        <w:br/>
        <w:t xml:space="preserve">по ремонту основных средств на сумму </w:t>
      </w:r>
      <w:r w:rsidRPr="00816A2E">
        <w:rPr>
          <w:b/>
          <w:snapToGrid w:val="0"/>
          <w:sz w:val="28"/>
          <w:szCs w:val="28"/>
        </w:rPr>
        <w:t>835 тыс. руб.</w:t>
      </w:r>
      <w:r w:rsidRPr="00816A2E">
        <w:rPr>
          <w:snapToGrid w:val="0"/>
          <w:sz w:val="28"/>
          <w:szCs w:val="28"/>
        </w:rPr>
        <w:t xml:space="preserve"> (1 937 тыс. руб. (утверждено РЭК Кузбасса на 2023 год) – 1 102 тыс. руб. (согласно бухгалтерской отчетности предприятия за 2023 год).</w:t>
      </w:r>
    </w:p>
    <w:p w14:paraId="6BF87319" w14:textId="77777777" w:rsidR="00816A2E" w:rsidRPr="00816A2E" w:rsidRDefault="00816A2E" w:rsidP="00816A2E">
      <w:pPr>
        <w:ind w:firstLine="708"/>
        <w:jc w:val="both"/>
        <w:rPr>
          <w:bCs/>
          <w:snapToGrid w:val="0"/>
          <w:sz w:val="28"/>
          <w:szCs w:val="28"/>
        </w:rPr>
      </w:pPr>
      <w:r w:rsidRPr="00816A2E">
        <w:rPr>
          <w:bCs/>
          <w:snapToGrid w:val="0"/>
          <w:sz w:val="28"/>
          <w:szCs w:val="28"/>
        </w:rPr>
        <w:t xml:space="preserve">Таким образом, расходы за неиспользование средств ремонтной программы за 2022 год в размере </w:t>
      </w:r>
      <w:r w:rsidRPr="00816A2E">
        <w:rPr>
          <w:b/>
          <w:snapToGrid w:val="0"/>
          <w:sz w:val="28"/>
          <w:szCs w:val="28"/>
        </w:rPr>
        <w:t>1 846 тыс. руб.,</w:t>
      </w:r>
      <w:r w:rsidRPr="00816A2E">
        <w:rPr>
          <w:bCs/>
          <w:snapToGrid w:val="0"/>
          <w:sz w:val="28"/>
          <w:szCs w:val="28"/>
        </w:rPr>
        <w:t xml:space="preserve"> за 2023 год в размере </w:t>
      </w:r>
      <w:r w:rsidRPr="00816A2E">
        <w:rPr>
          <w:bCs/>
          <w:snapToGrid w:val="0"/>
          <w:sz w:val="28"/>
          <w:szCs w:val="28"/>
        </w:rPr>
        <w:br/>
      </w:r>
      <w:r w:rsidRPr="00816A2E">
        <w:rPr>
          <w:b/>
          <w:snapToGrid w:val="0"/>
          <w:sz w:val="28"/>
          <w:szCs w:val="28"/>
        </w:rPr>
        <w:t>835 тыс. руб.</w:t>
      </w:r>
      <w:r w:rsidRPr="00816A2E">
        <w:rPr>
          <w:bCs/>
          <w:snapToGrid w:val="0"/>
          <w:sz w:val="28"/>
          <w:szCs w:val="28"/>
        </w:rPr>
        <w:t xml:space="preserve"> признаются экспертами экономически не обоснованными </w:t>
      </w:r>
      <w:r w:rsidRPr="00816A2E">
        <w:rPr>
          <w:bCs/>
          <w:snapToGrid w:val="0"/>
          <w:sz w:val="28"/>
          <w:szCs w:val="28"/>
        </w:rPr>
        <w:br/>
        <w:t>и подлежат исключению из НВВ на 2025 год.</w:t>
      </w:r>
    </w:p>
    <w:p w14:paraId="35647B0C" w14:textId="77777777" w:rsidR="00816A2E" w:rsidRPr="00816A2E" w:rsidRDefault="00816A2E" w:rsidP="00816A2E">
      <w:pPr>
        <w:tabs>
          <w:tab w:val="left" w:pos="1457"/>
        </w:tabs>
        <w:rPr>
          <w:snapToGrid w:val="0"/>
          <w:sz w:val="28"/>
          <w:szCs w:val="28"/>
        </w:rPr>
      </w:pPr>
    </w:p>
    <w:p w14:paraId="6AD143AA" w14:textId="77777777" w:rsidR="00816A2E" w:rsidRPr="00816A2E" w:rsidRDefault="00816A2E" w:rsidP="00816A2E">
      <w:pPr>
        <w:rPr>
          <w:snapToGrid w:val="0"/>
          <w:sz w:val="28"/>
          <w:szCs w:val="28"/>
          <w:lang w:eastAsia="en-US"/>
        </w:rPr>
      </w:pPr>
    </w:p>
    <w:p w14:paraId="791DB575" w14:textId="77777777" w:rsidR="00816A2E" w:rsidRPr="00816A2E" w:rsidRDefault="00816A2E" w:rsidP="00816A2E">
      <w:pPr>
        <w:rPr>
          <w:snapToGrid w:val="0"/>
          <w:sz w:val="28"/>
          <w:szCs w:val="28"/>
          <w:lang w:eastAsia="en-US"/>
        </w:rPr>
      </w:pPr>
    </w:p>
    <w:p w14:paraId="03C74E81" w14:textId="77777777" w:rsidR="00816A2E" w:rsidRPr="00816A2E" w:rsidRDefault="00816A2E" w:rsidP="00816A2E">
      <w:pPr>
        <w:rPr>
          <w:snapToGrid w:val="0"/>
          <w:sz w:val="28"/>
          <w:szCs w:val="28"/>
          <w:lang w:eastAsia="en-US"/>
        </w:rPr>
      </w:pPr>
    </w:p>
    <w:p w14:paraId="101B6E3A" w14:textId="77777777" w:rsidR="00816A2E" w:rsidRPr="00816A2E" w:rsidRDefault="00816A2E" w:rsidP="00816A2E">
      <w:pPr>
        <w:rPr>
          <w:snapToGrid w:val="0"/>
          <w:sz w:val="28"/>
          <w:szCs w:val="28"/>
          <w:lang w:eastAsia="en-US"/>
        </w:rPr>
      </w:pPr>
    </w:p>
    <w:p w14:paraId="076065DD" w14:textId="77777777" w:rsidR="00816A2E" w:rsidRPr="00816A2E" w:rsidRDefault="00816A2E" w:rsidP="00816A2E">
      <w:pPr>
        <w:rPr>
          <w:snapToGrid w:val="0"/>
          <w:sz w:val="28"/>
          <w:szCs w:val="28"/>
          <w:lang w:eastAsia="en-US"/>
        </w:rPr>
      </w:pPr>
    </w:p>
    <w:p w14:paraId="18308B01" w14:textId="77777777" w:rsidR="00816A2E" w:rsidRPr="00816A2E" w:rsidRDefault="00816A2E" w:rsidP="00816A2E">
      <w:pPr>
        <w:rPr>
          <w:snapToGrid w:val="0"/>
          <w:sz w:val="28"/>
          <w:szCs w:val="28"/>
          <w:lang w:eastAsia="en-US"/>
        </w:rPr>
      </w:pPr>
    </w:p>
    <w:p w14:paraId="1951764A" w14:textId="77777777" w:rsidR="00816A2E" w:rsidRPr="00816A2E" w:rsidRDefault="00816A2E" w:rsidP="00816A2E">
      <w:pPr>
        <w:rPr>
          <w:snapToGrid w:val="0"/>
          <w:sz w:val="28"/>
          <w:szCs w:val="28"/>
          <w:lang w:eastAsia="en-US"/>
        </w:rPr>
      </w:pPr>
    </w:p>
    <w:p w14:paraId="6533AEF3" w14:textId="77777777" w:rsidR="00816A2E" w:rsidRPr="00816A2E" w:rsidRDefault="00816A2E" w:rsidP="00816A2E">
      <w:pPr>
        <w:keepNext/>
        <w:tabs>
          <w:tab w:val="left" w:pos="567"/>
        </w:tabs>
        <w:jc w:val="center"/>
        <w:outlineLvl w:val="0"/>
        <w:rPr>
          <w:b/>
          <w:bCs/>
          <w:kern w:val="32"/>
          <w:sz w:val="28"/>
          <w:szCs w:val="20"/>
          <w:lang w:eastAsia="x-none"/>
        </w:rPr>
      </w:pPr>
      <w:r w:rsidRPr="00816A2E">
        <w:rPr>
          <w:b/>
          <w:bCs/>
          <w:kern w:val="32"/>
          <w:sz w:val="28"/>
          <w:szCs w:val="20"/>
          <w:lang w:val="x-none" w:eastAsia="x-none"/>
        </w:rPr>
        <w:t xml:space="preserve">10. Расчёт необходимой валовой выручки на расчётный период регулирования ОАО «РЖД» (филиал Кузбасский территориальный участок Западно-Сибирской дирекции </w:t>
      </w:r>
      <w:r w:rsidRPr="00816A2E">
        <w:rPr>
          <w:b/>
          <w:bCs/>
          <w:kern w:val="32"/>
          <w:sz w:val="28"/>
          <w:szCs w:val="20"/>
          <w:lang w:val="x-none" w:eastAsia="x-none"/>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816A2E">
        <w:rPr>
          <w:b/>
          <w:bCs/>
          <w:kern w:val="32"/>
          <w:sz w:val="28"/>
          <w:szCs w:val="20"/>
          <w:lang w:eastAsia="x-none"/>
        </w:rPr>
        <w:t>ТЧ-15 на ст. Новокузнецк-Сортировочный</w:t>
      </w:r>
    </w:p>
    <w:p w14:paraId="0ACB97B7" w14:textId="77777777" w:rsidR="00816A2E" w:rsidRPr="00816A2E" w:rsidRDefault="00816A2E" w:rsidP="00816A2E">
      <w:pPr>
        <w:rPr>
          <w:snapToGrid w:val="0"/>
          <w:sz w:val="28"/>
          <w:szCs w:val="28"/>
          <w:lang w:eastAsia="x-none"/>
        </w:rPr>
      </w:pPr>
    </w:p>
    <w:p w14:paraId="3F880F7D" w14:textId="77777777" w:rsidR="00816A2E" w:rsidRPr="00816A2E" w:rsidRDefault="00816A2E" w:rsidP="00816A2E">
      <w:pPr>
        <w:numPr>
          <w:ilvl w:val="0"/>
          <w:numId w:val="13"/>
        </w:numPr>
        <w:spacing w:after="240"/>
        <w:ind w:left="9149" w:hanging="1211"/>
        <w:jc w:val="right"/>
        <w:rPr>
          <w:b/>
          <w:snapToGrid w:val="0"/>
          <w:sz w:val="28"/>
          <w:szCs w:val="28"/>
          <w:lang w:val="x-none" w:eastAsia="en-US"/>
        </w:rPr>
      </w:pPr>
    </w:p>
    <w:p w14:paraId="61C6F73D" w14:textId="77777777" w:rsidR="00816A2E" w:rsidRPr="00816A2E" w:rsidRDefault="00816A2E" w:rsidP="00816A2E">
      <w:pPr>
        <w:keepNext/>
        <w:jc w:val="center"/>
        <w:outlineLvl w:val="2"/>
        <w:rPr>
          <w:rFonts w:cs="Arial"/>
          <w:b/>
          <w:bCs/>
          <w:snapToGrid w:val="0"/>
          <w:sz w:val="28"/>
          <w:szCs w:val="26"/>
          <w:lang w:eastAsia="en-US"/>
        </w:rPr>
      </w:pPr>
      <w:r w:rsidRPr="00816A2E">
        <w:rPr>
          <w:rFonts w:cs="Arial"/>
          <w:b/>
          <w:bCs/>
          <w:snapToGrid w:val="0"/>
          <w:sz w:val="28"/>
          <w:szCs w:val="26"/>
          <w:lang w:eastAsia="en-US"/>
        </w:rPr>
        <w:lastRenderedPageBreak/>
        <w:t xml:space="preserve">Расчёт операционных (подконтрольных) расходов на 2025 год долгосрочного периода регулирования на тепловую энергию </w:t>
      </w:r>
    </w:p>
    <w:p w14:paraId="2907CE48" w14:textId="77777777" w:rsidR="00816A2E" w:rsidRPr="00816A2E" w:rsidRDefault="00816A2E" w:rsidP="00816A2E">
      <w:pPr>
        <w:jc w:val="center"/>
        <w:rPr>
          <w:snapToGrid w:val="0"/>
          <w:sz w:val="28"/>
        </w:rPr>
      </w:pPr>
      <w:r w:rsidRPr="00816A2E">
        <w:rPr>
          <w:snapToGrid w:val="0"/>
          <w:sz w:val="28"/>
        </w:rPr>
        <w:t>(приложение 5.2 к Методическим указаниям)</w:t>
      </w:r>
    </w:p>
    <w:p w14:paraId="2B8161F2" w14:textId="77777777" w:rsidR="00816A2E" w:rsidRPr="00816A2E" w:rsidRDefault="00816A2E" w:rsidP="00816A2E">
      <w:pPr>
        <w:spacing w:line="360" w:lineRule="auto"/>
        <w:jc w:val="both"/>
        <w:rPr>
          <w:snapToGrid w:val="0"/>
          <w:sz w:val="28"/>
          <w:szCs w:val="28"/>
        </w:rPr>
      </w:pPr>
    </w:p>
    <w:tbl>
      <w:tblPr>
        <w:tblW w:w="97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850"/>
        <w:gridCol w:w="1418"/>
        <w:gridCol w:w="1559"/>
        <w:gridCol w:w="1559"/>
        <w:gridCol w:w="1701"/>
      </w:tblGrid>
      <w:tr w:rsidR="00816A2E" w:rsidRPr="00816A2E" w14:paraId="479280B1" w14:textId="77777777" w:rsidTr="009E53B0">
        <w:trPr>
          <w:trHeight w:val="283"/>
          <w:tblHeader/>
        </w:trPr>
        <w:tc>
          <w:tcPr>
            <w:tcW w:w="567" w:type="dxa"/>
            <w:shd w:val="clear" w:color="auto" w:fill="auto"/>
            <w:vAlign w:val="center"/>
            <w:hideMark/>
          </w:tcPr>
          <w:p w14:paraId="1D9746D3" w14:textId="77777777" w:rsidR="00816A2E" w:rsidRPr="00816A2E" w:rsidRDefault="00816A2E" w:rsidP="00816A2E">
            <w:pPr>
              <w:jc w:val="center"/>
              <w:rPr>
                <w:snapToGrid w:val="0"/>
                <w:sz w:val="22"/>
                <w:szCs w:val="28"/>
              </w:rPr>
            </w:pPr>
            <w:r w:rsidRPr="00816A2E">
              <w:rPr>
                <w:snapToGrid w:val="0"/>
                <w:sz w:val="22"/>
                <w:szCs w:val="28"/>
              </w:rPr>
              <w:t>№ п/п</w:t>
            </w:r>
          </w:p>
        </w:tc>
        <w:tc>
          <w:tcPr>
            <w:tcW w:w="2127" w:type="dxa"/>
            <w:shd w:val="clear" w:color="auto" w:fill="auto"/>
            <w:vAlign w:val="center"/>
            <w:hideMark/>
          </w:tcPr>
          <w:p w14:paraId="4F84D22F" w14:textId="77777777" w:rsidR="00816A2E" w:rsidRPr="00816A2E" w:rsidRDefault="00816A2E" w:rsidP="00816A2E">
            <w:pPr>
              <w:jc w:val="center"/>
              <w:rPr>
                <w:snapToGrid w:val="0"/>
                <w:sz w:val="22"/>
                <w:szCs w:val="28"/>
              </w:rPr>
            </w:pPr>
            <w:r w:rsidRPr="00816A2E">
              <w:rPr>
                <w:snapToGrid w:val="0"/>
                <w:sz w:val="22"/>
                <w:szCs w:val="28"/>
              </w:rPr>
              <w:t>Параметры расчета расходов</w:t>
            </w:r>
          </w:p>
        </w:tc>
        <w:tc>
          <w:tcPr>
            <w:tcW w:w="850" w:type="dxa"/>
            <w:shd w:val="clear" w:color="auto" w:fill="auto"/>
            <w:vAlign w:val="center"/>
            <w:hideMark/>
          </w:tcPr>
          <w:p w14:paraId="3580447E" w14:textId="77777777" w:rsidR="00816A2E" w:rsidRPr="00816A2E" w:rsidRDefault="00816A2E" w:rsidP="00816A2E">
            <w:pPr>
              <w:ind w:left="-113"/>
              <w:jc w:val="center"/>
              <w:rPr>
                <w:snapToGrid w:val="0"/>
                <w:sz w:val="22"/>
                <w:szCs w:val="28"/>
              </w:rPr>
            </w:pPr>
            <w:r w:rsidRPr="00816A2E">
              <w:rPr>
                <w:snapToGrid w:val="0"/>
                <w:sz w:val="22"/>
                <w:szCs w:val="28"/>
              </w:rPr>
              <w:t>Ед. изм.</w:t>
            </w:r>
          </w:p>
        </w:tc>
        <w:tc>
          <w:tcPr>
            <w:tcW w:w="1418" w:type="dxa"/>
          </w:tcPr>
          <w:p w14:paraId="14D07370" w14:textId="77777777" w:rsidR="00816A2E" w:rsidRPr="00816A2E" w:rsidRDefault="00816A2E" w:rsidP="00816A2E">
            <w:pPr>
              <w:ind w:left="-57"/>
              <w:jc w:val="center"/>
              <w:rPr>
                <w:snapToGrid w:val="0"/>
                <w:sz w:val="22"/>
                <w:szCs w:val="28"/>
              </w:rPr>
            </w:pPr>
            <w:r w:rsidRPr="00816A2E">
              <w:rPr>
                <w:snapToGrid w:val="0"/>
                <w:sz w:val="22"/>
                <w:szCs w:val="28"/>
              </w:rPr>
              <w:t>Утверждено РЭК на 2024 год</w:t>
            </w:r>
          </w:p>
        </w:tc>
        <w:tc>
          <w:tcPr>
            <w:tcW w:w="1559" w:type="dxa"/>
          </w:tcPr>
          <w:p w14:paraId="1BE9451D" w14:textId="77777777" w:rsidR="00816A2E" w:rsidRPr="00816A2E" w:rsidRDefault="00816A2E" w:rsidP="00816A2E">
            <w:pPr>
              <w:ind w:left="-57"/>
              <w:jc w:val="center"/>
              <w:rPr>
                <w:snapToGrid w:val="0"/>
                <w:sz w:val="22"/>
                <w:szCs w:val="28"/>
              </w:rPr>
            </w:pPr>
            <w:r w:rsidRPr="00816A2E">
              <w:rPr>
                <w:snapToGrid w:val="0"/>
                <w:sz w:val="22"/>
                <w:szCs w:val="28"/>
              </w:rPr>
              <w:t>Предложение предприятия на 2025 год</w:t>
            </w:r>
          </w:p>
        </w:tc>
        <w:tc>
          <w:tcPr>
            <w:tcW w:w="1559" w:type="dxa"/>
          </w:tcPr>
          <w:p w14:paraId="5F0D3091" w14:textId="77777777" w:rsidR="00816A2E" w:rsidRPr="00816A2E" w:rsidRDefault="00816A2E" w:rsidP="00816A2E">
            <w:pPr>
              <w:ind w:left="-57"/>
              <w:jc w:val="center"/>
              <w:rPr>
                <w:snapToGrid w:val="0"/>
                <w:sz w:val="22"/>
                <w:szCs w:val="28"/>
              </w:rPr>
            </w:pPr>
            <w:r w:rsidRPr="00816A2E">
              <w:rPr>
                <w:snapToGrid w:val="0"/>
                <w:sz w:val="22"/>
                <w:szCs w:val="28"/>
              </w:rPr>
              <w:t>Предложение экспертов на 2025 год</w:t>
            </w:r>
          </w:p>
        </w:tc>
        <w:tc>
          <w:tcPr>
            <w:tcW w:w="1701" w:type="dxa"/>
          </w:tcPr>
          <w:p w14:paraId="180D0C03" w14:textId="77777777" w:rsidR="00816A2E" w:rsidRPr="00816A2E" w:rsidRDefault="00816A2E" w:rsidP="00816A2E">
            <w:pPr>
              <w:ind w:left="-57"/>
              <w:jc w:val="center"/>
              <w:rPr>
                <w:snapToGrid w:val="0"/>
                <w:sz w:val="22"/>
                <w:szCs w:val="28"/>
              </w:rPr>
            </w:pPr>
            <w:r w:rsidRPr="00816A2E">
              <w:rPr>
                <w:snapToGrid w:val="0"/>
                <w:sz w:val="22"/>
                <w:szCs w:val="28"/>
              </w:rPr>
              <w:t>Корректировка предложения предприятия</w:t>
            </w:r>
          </w:p>
        </w:tc>
      </w:tr>
      <w:tr w:rsidR="00816A2E" w:rsidRPr="00816A2E" w14:paraId="21AFC8AC" w14:textId="77777777" w:rsidTr="009E53B0">
        <w:trPr>
          <w:trHeight w:val="895"/>
          <w:tblHeader/>
        </w:trPr>
        <w:tc>
          <w:tcPr>
            <w:tcW w:w="567" w:type="dxa"/>
            <w:shd w:val="clear" w:color="auto" w:fill="auto"/>
            <w:vAlign w:val="center"/>
            <w:hideMark/>
          </w:tcPr>
          <w:p w14:paraId="5A5FE994" w14:textId="77777777" w:rsidR="00816A2E" w:rsidRPr="00816A2E" w:rsidRDefault="00816A2E" w:rsidP="00816A2E">
            <w:pPr>
              <w:jc w:val="center"/>
              <w:rPr>
                <w:snapToGrid w:val="0"/>
                <w:sz w:val="22"/>
                <w:szCs w:val="28"/>
              </w:rPr>
            </w:pPr>
            <w:r w:rsidRPr="00816A2E">
              <w:rPr>
                <w:snapToGrid w:val="0"/>
                <w:sz w:val="22"/>
                <w:szCs w:val="28"/>
              </w:rPr>
              <w:t>1</w:t>
            </w:r>
          </w:p>
        </w:tc>
        <w:tc>
          <w:tcPr>
            <w:tcW w:w="2127" w:type="dxa"/>
            <w:shd w:val="clear" w:color="auto" w:fill="auto"/>
            <w:vAlign w:val="center"/>
            <w:hideMark/>
          </w:tcPr>
          <w:p w14:paraId="2C90C675" w14:textId="77777777" w:rsidR="00816A2E" w:rsidRPr="00816A2E" w:rsidRDefault="00816A2E" w:rsidP="00816A2E">
            <w:pPr>
              <w:rPr>
                <w:snapToGrid w:val="0"/>
                <w:sz w:val="22"/>
                <w:szCs w:val="28"/>
              </w:rPr>
            </w:pPr>
            <w:r w:rsidRPr="00816A2E">
              <w:rPr>
                <w:snapToGrid w:val="0"/>
                <w:sz w:val="22"/>
                <w:szCs w:val="28"/>
              </w:rPr>
              <w:t>Индекс потребительских цен на расчетный период регулирования (ИПЦ)</w:t>
            </w:r>
          </w:p>
        </w:tc>
        <w:tc>
          <w:tcPr>
            <w:tcW w:w="850" w:type="dxa"/>
            <w:shd w:val="clear" w:color="auto" w:fill="auto"/>
            <w:vAlign w:val="center"/>
            <w:hideMark/>
          </w:tcPr>
          <w:p w14:paraId="491A3B5D" w14:textId="77777777" w:rsidR="00816A2E" w:rsidRPr="00816A2E" w:rsidRDefault="00816A2E" w:rsidP="00816A2E">
            <w:pPr>
              <w:ind w:left="-113"/>
              <w:jc w:val="center"/>
              <w:rPr>
                <w:snapToGrid w:val="0"/>
                <w:sz w:val="22"/>
                <w:szCs w:val="28"/>
              </w:rPr>
            </w:pPr>
          </w:p>
        </w:tc>
        <w:tc>
          <w:tcPr>
            <w:tcW w:w="1418" w:type="dxa"/>
            <w:vAlign w:val="center"/>
          </w:tcPr>
          <w:p w14:paraId="0E6435DB" w14:textId="77777777" w:rsidR="00816A2E" w:rsidRPr="00816A2E" w:rsidRDefault="00816A2E" w:rsidP="00816A2E">
            <w:pPr>
              <w:jc w:val="center"/>
              <w:rPr>
                <w:snapToGrid w:val="0"/>
                <w:sz w:val="22"/>
                <w:szCs w:val="28"/>
              </w:rPr>
            </w:pPr>
            <w:r w:rsidRPr="00816A2E">
              <w:rPr>
                <w:snapToGrid w:val="0"/>
                <w:sz w:val="22"/>
                <w:szCs w:val="28"/>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3572C895" w14:textId="77777777" w:rsidR="00816A2E" w:rsidRPr="00816A2E" w:rsidRDefault="00816A2E" w:rsidP="00816A2E">
            <w:pPr>
              <w:jc w:val="center"/>
              <w:rPr>
                <w:snapToGrid w:val="0"/>
                <w:sz w:val="22"/>
                <w:szCs w:val="28"/>
              </w:rPr>
            </w:pPr>
            <w:r w:rsidRPr="00816A2E">
              <w:rPr>
                <w:snapToGrid w:val="0"/>
                <w:sz w:val="22"/>
                <w:szCs w:val="28"/>
              </w:rPr>
              <w:t>1,058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F85D48C" w14:textId="77777777" w:rsidR="00816A2E" w:rsidRPr="00816A2E" w:rsidRDefault="00816A2E" w:rsidP="00816A2E">
            <w:pPr>
              <w:jc w:val="center"/>
              <w:rPr>
                <w:snapToGrid w:val="0"/>
                <w:sz w:val="22"/>
                <w:szCs w:val="28"/>
              </w:rPr>
            </w:pPr>
            <w:r w:rsidRPr="00816A2E">
              <w:rPr>
                <w:snapToGrid w:val="0"/>
                <w:sz w:val="22"/>
                <w:szCs w:val="28"/>
              </w:rPr>
              <w:t>1,058</w:t>
            </w:r>
          </w:p>
        </w:tc>
        <w:tc>
          <w:tcPr>
            <w:tcW w:w="1701" w:type="dxa"/>
            <w:tcBorders>
              <w:top w:val="single" w:sz="4" w:space="0" w:color="auto"/>
              <w:left w:val="nil"/>
              <w:bottom w:val="single" w:sz="4" w:space="0" w:color="auto"/>
              <w:right w:val="single" w:sz="4" w:space="0" w:color="auto"/>
            </w:tcBorders>
            <w:shd w:val="clear" w:color="auto" w:fill="auto"/>
            <w:vAlign w:val="center"/>
          </w:tcPr>
          <w:p w14:paraId="1C37BF3A" w14:textId="77777777" w:rsidR="00816A2E" w:rsidRPr="00816A2E" w:rsidRDefault="00816A2E" w:rsidP="00816A2E">
            <w:pPr>
              <w:jc w:val="center"/>
              <w:rPr>
                <w:snapToGrid w:val="0"/>
                <w:sz w:val="22"/>
                <w:szCs w:val="28"/>
              </w:rPr>
            </w:pPr>
            <w:r w:rsidRPr="00816A2E">
              <w:rPr>
                <w:snapToGrid w:val="0"/>
                <w:sz w:val="22"/>
                <w:szCs w:val="28"/>
              </w:rPr>
              <w:t>-</w:t>
            </w:r>
          </w:p>
        </w:tc>
      </w:tr>
      <w:tr w:rsidR="00816A2E" w:rsidRPr="00816A2E" w14:paraId="2F12DA71" w14:textId="77777777" w:rsidTr="009E53B0">
        <w:trPr>
          <w:trHeight w:val="575"/>
          <w:tblHeader/>
        </w:trPr>
        <w:tc>
          <w:tcPr>
            <w:tcW w:w="567" w:type="dxa"/>
            <w:shd w:val="clear" w:color="auto" w:fill="auto"/>
            <w:vAlign w:val="center"/>
            <w:hideMark/>
          </w:tcPr>
          <w:p w14:paraId="6FB23597" w14:textId="77777777" w:rsidR="00816A2E" w:rsidRPr="00816A2E" w:rsidRDefault="00816A2E" w:rsidP="00816A2E">
            <w:pPr>
              <w:jc w:val="center"/>
              <w:rPr>
                <w:snapToGrid w:val="0"/>
                <w:sz w:val="22"/>
                <w:szCs w:val="28"/>
              </w:rPr>
            </w:pPr>
            <w:r w:rsidRPr="00816A2E">
              <w:rPr>
                <w:snapToGrid w:val="0"/>
                <w:sz w:val="22"/>
                <w:szCs w:val="28"/>
              </w:rPr>
              <w:t>2</w:t>
            </w:r>
          </w:p>
        </w:tc>
        <w:tc>
          <w:tcPr>
            <w:tcW w:w="2127" w:type="dxa"/>
            <w:shd w:val="clear" w:color="auto" w:fill="auto"/>
            <w:vAlign w:val="center"/>
            <w:hideMark/>
          </w:tcPr>
          <w:p w14:paraId="22BECA28" w14:textId="77777777" w:rsidR="00816A2E" w:rsidRPr="00816A2E" w:rsidRDefault="00816A2E" w:rsidP="00816A2E">
            <w:pPr>
              <w:rPr>
                <w:snapToGrid w:val="0"/>
                <w:sz w:val="22"/>
                <w:szCs w:val="28"/>
              </w:rPr>
            </w:pPr>
            <w:r w:rsidRPr="00816A2E">
              <w:rPr>
                <w:snapToGrid w:val="0"/>
                <w:sz w:val="22"/>
                <w:szCs w:val="28"/>
              </w:rPr>
              <w:t>Индекс эффективности операционных расходов (ИР)</w:t>
            </w:r>
          </w:p>
        </w:tc>
        <w:tc>
          <w:tcPr>
            <w:tcW w:w="850" w:type="dxa"/>
            <w:shd w:val="clear" w:color="auto" w:fill="auto"/>
            <w:vAlign w:val="center"/>
            <w:hideMark/>
          </w:tcPr>
          <w:p w14:paraId="0C5E3461" w14:textId="77777777" w:rsidR="00816A2E" w:rsidRPr="00816A2E" w:rsidRDefault="00816A2E" w:rsidP="00816A2E">
            <w:pPr>
              <w:ind w:left="-113"/>
              <w:jc w:val="center"/>
              <w:rPr>
                <w:snapToGrid w:val="0"/>
                <w:sz w:val="22"/>
                <w:szCs w:val="28"/>
              </w:rPr>
            </w:pPr>
            <w:r w:rsidRPr="00816A2E">
              <w:rPr>
                <w:snapToGrid w:val="0"/>
                <w:sz w:val="22"/>
                <w:szCs w:val="28"/>
              </w:rPr>
              <w:t>%</w:t>
            </w:r>
          </w:p>
        </w:tc>
        <w:tc>
          <w:tcPr>
            <w:tcW w:w="1418" w:type="dxa"/>
            <w:vAlign w:val="center"/>
          </w:tcPr>
          <w:p w14:paraId="150C2A88" w14:textId="77777777" w:rsidR="00816A2E" w:rsidRPr="00816A2E" w:rsidRDefault="00816A2E" w:rsidP="00816A2E">
            <w:pPr>
              <w:jc w:val="center"/>
              <w:rPr>
                <w:snapToGrid w:val="0"/>
                <w:sz w:val="22"/>
                <w:szCs w:val="28"/>
              </w:rPr>
            </w:pPr>
            <w:r w:rsidRPr="00816A2E">
              <w:rPr>
                <w:snapToGrid w:val="0"/>
                <w:sz w:val="22"/>
                <w:szCs w:val="28"/>
              </w:rPr>
              <w:t>1%</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EC86D37" w14:textId="77777777" w:rsidR="00816A2E" w:rsidRPr="00816A2E" w:rsidRDefault="00816A2E" w:rsidP="00816A2E">
            <w:pPr>
              <w:jc w:val="center"/>
              <w:rPr>
                <w:snapToGrid w:val="0"/>
                <w:sz w:val="22"/>
                <w:szCs w:val="28"/>
              </w:rPr>
            </w:pPr>
            <w:r w:rsidRPr="00816A2E">
              <w:rPr>
                <w:snapToGrid w:val="0"/>
                <w:sz w:val="22"/>
                <w:szCs w:val="28"/>
              </w:rPr>
              <w:t>1%</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A12873C" w14:textId="77777777" w:rsidR="00816A2E" w:rsidRPr="00816A2E" w:rsidRDefault="00816A2E" w:rsidP="00816A2E">
            <w:pPr>
              <w:jc w:val="center"/>
              <w:rPr>
                <w:snapToGrid w:val="0"/>
                <w:sz w:val="22"/>
                <w:szCs w:val="28"/>
              </w:rPr>
            </w:pPr>
            <w:r w:rsidRPr="00816A2E">
              <w:rPr>
                <w:snapToGrid w:val="0"/>
                <w:sz w:val="22"/>
                <w:szCs w:val="28"/>
              </w:rPr>
              <w:t>1%</w:t>
            </w:r>
          </w:p>
        </w:tc>
        <w:tc>
          <w:tcPr>
            <w:tcW w:w="1701" w:type="dxa"/>
            <w:tcBorders>
              <w:top w:val="nil"/>
              <w:left w:val="nil"/>
              <w:bottom w:val="single" w:sz="4" w:space="0" w:color="auto"/>
              <w:right w:val="single" w:sz="4" w:space="0" w:color="auto"/>
            </w:tcBorders>
            <w:shd w:val="clear" w:color="auto" w:fill="auto"/>
            <w:vAlign w:val="center"/>
          </w:tcPr>
          <w:p w14:paraId="73DAE1BC" w14:textId="77777777" w:rsidR="00816A2E" w:rsidRPr="00816A2E" w:rsidRDefault="00816A2E" w:rsidP="00816A2E">
            <w:pPr>
              <w:jc w:val="center"/>
              <w:rPr>
                <w:snapToGrid w:val="0"/>
                <w:sz w:val="22"/>
                <w:szCs w:val="28"/>
              </w:rPr>
            </w:pPr>
            <w:r w:rsidRPr="00816A2E">
              <w:rPr>
                <w:snapToGrid w:val="0"/>
                <w:sz w:val="22"/>
                <w:szCs w:val="28"/>
              </w:rPr>
              <w:t>0</w:t>
            </w:r>
          </w:p>
        </w:tc>
      </w:tr>
      <w:tr w:rsidR="00816A2E" w:rsidRPr="00816A2E" w14:paraId="16C341DE" w14:textId="77777777" w:rsidTr="009E53B0">
        <w:trPr>
          <w:trHeight w:val="461"/>
          <w:tblHeader/>
        </w:trPr>
        <w:tc>
          <w:tcPr>
            <w:tcW w:w="567" w:type="dxa"/>
            <w:shd w:val="clear" w:color="auto" w:fill="auto"/>
            <w:vAlign w:val="center"/>
            <w:hideMark/>
          </w:tcPr>
          <w:p w14:paraId="0152DF52" w14:textId="77777777" w:rsidR="00816A2E" w:rsidRPr="00816A2E" w:rsidRDefault="00816A2E" w:rsidP="00816A2E">
            <w:pPr>
              <w:jc w:val="center"/>
              <w:rPr>
                <w:snapToGrid w:val="0"/>
                <w:sz w:val="22"/>
                <w:szCs w:val="28"/>
              </w:rPr>
            </w:pPr>
            <w:r w:rsidRPr="00816A2E">
              <w:rPr>
                <w:snapToGrid w:val="0"/>
                <w:sz w:val="22"/>
                <w:szCs w:val="28"/>
              </w:rPr>
              <w:t>3</w:t>
            </w:r>
          </w:p>
        </w:tc>
        <w:tc>
          <w:tcPr>
            <w:tcW w:w="2127" w:type="dxa"/>
            <w:shd w:val="clear" w:color="auto" w:fill="auto"/>
            <w:vAlign w:val="center"/>
            <w:hideMark/>
          </w:tcPr>
          <w:p w14:paraId="634DFE17" w14:textId="77777777" w:rsidR="00816A2E" w:rsidRPr="00816A2E" w:rsidRDefault="00816A2E" w:rsidP="00816A2E">
            <w:pPr>
              <w:rPr>
                <w:snapToGrid w:val="0"/>
                <w:sz w:val="22"/>
                <w:szCs w:val="28"/>
              </w:rPr>
            </w:pPr>
            <w:r w:rsidRPr="00816A2E">
              <w:rPr>
                <w:snapToGrid w:val="0"/>
                <w:sz w:val="22"/>
                <w:szCs w:val="28"/>
              </w:rPr>
              <w:t>Индекс изменения количества активов (ИКА)</w:t>
            </w:r>
          </w:p>
        </w:tc>
        <w:tc>
          <w:tcPr>
            <w:tcW w:w="850" w:type="dxa"/>
            <w:shd w:val="clear" w:color="auto" w:fill="auto"/>
            <w:vAlign w:val="center"/>
            <w:hideMark/>
          </w:tcPr>
          <w:p w14:paraId="4219A620" w14:textId="77777777" w:rsidR="00816A2E" w:rsidRPr="00816A2E" w:rsidRDefault="00816A2E" w:rsidP="00816A2E">
            <w:pPr>
              <w:ind w:left="-113"/>
              <w:jc w:val="center"/>
              <w:rPr>
                <w:snapToGrid w:val="0"/>
                <w:sz w:val="22"/>
                <w:szCs w:val="28"/>
              </w:rPr>
            </w:pPr>
          </w:p>
        </w:tc>
        <w:tc>
          <w:tcPr>
            <w:tcW w:w="1418" w:type="dxa"/>
            <w:vAlign w:val="center"/>
          </w:tcPr>
          <w:p w14:paraId="6D0702E6" w14:textId="77777777" w:rsidR="00816A2E" w:rsidRPr="00816A2E" w:rsidRDefault="00816A2E" w:rsidP="00816A2E">
            <w:pPr>
              <w:jc w:val="center"/>
              <w:rPr>
                <w:snapToGrid w:val="0"/>
                <w:sz w:val="22"/>
                <w:szCs w:val="28"/>
              </w:rPr>
            </w:pPr>
            <w:r w:rsidRPr="00816A2E">
              <w:rPr>
                <w:snapToGrid w:val="0"/>
                <w:sz w:val="22"/>
                <w:szCs w:val="28"/>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1071343" w14:textId="77777777" w:rsidR="00816A2E" w:rsidRPr="00816A2E" w:rsidRDefault="00816A2E" w:rsidP="00816A2E">
            <w:pPr>
              <w:jc w:val="center"/>
              <w:rPr>
                <w:snapToGrid w:val="0"/>
                <w:sz w:val="22"/>
                <w:szCs w:val="28"/>
              </w:rPr>
            </w:pPr>
            <w:r w:rsidRPr="00816A2E">
              <w:rPr>
                <w:snapToGrid w:val="0"/>
                <w:sz w:val="22"/>
                <w:szCs w:val="28"/>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77AC5C9" w14:textId="77777777" w:rsidR="00816A2E" w:rsidRPr="00816A2E" w:rsidRDefault="00816A2E" w:rsidP="00816A2E">
            <w:pPr>
              <w:jc w:val="center"/>
              <w:rPr>
                <w:snapToGrid w:val="0"/>
                <w:sz w:val="22"/>
                <w:szCs w:val="28"/>
              </w:rPr>
            </w:pPr>
            <w:r w:rsidRPr="00816A2E">
              <w:rPr>
                <w:snapToGrid w:val="0"/>
                <w:sz w:val="22"/>
                <w:szCs w:val="28"/>
              </w:rPr>
              <w:t>0</w:t>
            </w:r>
          </w:p>
        </w:tc>
        <w:tc>
          <w:tcPr>
            <w:tcW w:w="1701" w:type="dxa"/>
            <w:tcBorders>
              <w:top w:val="nil"/>
              <w:left w:val="nil"/>
              <w:bottom w:val="single" w:sz="4" w:space="0" w:color="auto"/>
              <w:right w:val="single" w:sz="4" w:space="0" w:color="auto"/>
            </w:tcBorders>
            <w:shd w:val="clear" w:color="auto" w:fill="auto"/>
            <w:vAlign w:val="center"/>
          </w:tcPr>
          <w:p w14:paraId="4C027EB2" w14:textId="77777777" w:rsidR="00816A2E" w:rsidRPr="00816A2E" w:rsidRDefault="00816A2E" w:rsidP="00816A2E">
            <w:pPr>
              <w:jc w:val="center"/>
              <w:rPr>
                <w:snapToGrid w:val="0"/>
                <w:sz w:val="22"/>
                <w:szCs w:val="28"/>
              </w:rPr>
            </w:pPr>
            <w:r w:rsidRPr="00816A2E">
              <w:rPr>
                <w:snapToGrid w:val="0"/>
                <w:sz w:val="22"/>
                <w:szCs w:val="28"/>
              </w:rPr>
              <w:t>0</w:t>
            </w:r>
          </w:p>
        </w:tc>
      </w:tr>
      <w:tr w:rsidR="00816A2E" w:rsidRPr="00816A2E" w14:paraId="3BBF2222" w14:textId="77777777" w:rsidTr="009E53B0">
        <w:trPr>
          <w:trHeight w:val="1468"/>
          <w:tblHeader/>
        </w:trPr>
        <w:tc>
          <w:tcPr>
            <w:tcW w:w="567" w:type="dxa"/>
            <w:shd w:val="clear" w:color="auto" w:fill="auto"/>
            <w:vAlign w:val="center"/>
            <w:hideMark/>
          </w:tcPr>
          <w:p w14:paraId="5BC294E6" w14:textId="77777777" w:rsidR="00816A2E" w:rsidRPr="00816A2E" w:rsidRDefault="00816A2E" w:rsidP="00816A2E">
            <w:pPr>
              <w:jc w:val="center"/>
              <w:rPr>
                <w:snapToGrid w:val="0"/>
                <w:sz w:val="22"/>
                <w:szCs w:val="28"/>
              </w:rPr>
            </w:pPr>
            <w:r w:rsidRPr="00816A2E">
              <w:rPr>
                <w:snapToGrid w:val="0"/>
                <w:sz w:val="22"/>
                <w:szCs w:val="28"/>
              </w:rPr>
              <w:t>3.1</w:t>
            </w:r>
          </w:p>
        </w:tc>
        <w:tc>
          <w:tcPr>
            <w:tcW w:w="2127" w:type="dxa"/>
            <w:shd w:val="clear" w:color="auto" w:fill="auto"/>
            <w:vAlign w:val="center"/>
            <w:hideMark/>
          </w:tcPr>
          <w:p w14:paraId="52D71EAF" w14:textId="77777777" w:rsidR="00816A2E" w:rsidRPr="00816A2E" w:rsidRDefault="00816A2E" w:rsidP="00816A2E">
            <w:pPr>
              <w:rPr>
                <w:snapToGrid w:val="0"/>
                <w:sz w:val="22"/>
                <w:szCs w:val="28"/>
              </w:rPr>
            </w:pPr>
            <w:r w:rsidRPr="00816A2E">
              <w:rPr>
                <w:snapToGrid w:val="0"/>
                <w:sz w:val="22"/>
                <w:szCs w:val="28"/>
              </w:rPr>
              <w:t>количество условных единиц, относящихся к активам, необходимым для осуществления регулируемой деятельности</w:t>
            </w:r>
          </w:p>
        </w:tc>
        <w:tc>
          <w:tcPr>
            <w:tcW w:w="850" w:type="dxa"/>
            <w:shd w:val="clear" w:color="auto" w:fill="auto"/>
            <w:vAlign w:val="center"/>
            <w:hideMark/>
          </w:tcPr>
          <w:p w14:paraId="21C10554" w14:textId="77777777" w:rsidR="00816A2E" w:rsidRPr="00816A2E" w:rsidRDefault="00816A2E" w:rsidP="00816A2E">
            <w:pPr>
              <w:ind w:left="-113"/>
              <w:jc w:val="center"/>
              <w:rPr>
                <w:snapToGrid w:val="0"/>
                <w:sz w:val="22"/>
                <w:szCs w:val="28"/>
              </w:rPr>
            </w:pPr>
            <w:r w:rsidRPr="00816A2E">
              <w:rPr>
                <w:snapToGrid w:val="0"/>
                <w:sz w:val="22"/>
                <w:szCs w:val="28"/>
              </w:rPr>
              <w:t>у.е.</w:t>
            </w:r>
          </w:p>
        </w:tc>
        <w:tc>
          <w:tcPr>
            <w:tcW w:w="1418" w:type="dxa"/>
            <w:vAlign w:val="center"/>
          </w:tcPr>
          <w:p w14:paraId="04F6349F" w14:textId="77777777" w:rsidR="00816A2E" w:rsidRPr="00816A2E" w:rsidRDefault="00816A2E" w:rsidP="00816A2E">
            <w:pPr>
              <w:jc w:val="center"/>
              <w:rPr>
                <w:snapToGrid w:val="0"/>
                <w:sz w:val="22"/>
                <w:szCs w:val="28"/>
              </w:rPr>
            </w:pPr>
            <w:r w:rsidRPr="00816A2E">
              <w:rPr>
                <w:snapToGrid w:val="0"/>
                <w:sz w:val="22"/>
                <w:szCs w:val="28"/>
              </w:rPr>
              <w:t>10,41</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44D67B7" w14:textId="77777777" w:rsidR="00816A2E" w:rsidRPr="00816A2E" w:rsidRDefault="00816A2E" w:rsidP="00816A2E">
            <w:pPr>
              <w:jc w:val="center"/>
              <w:rPr>
                <w:snapToGrid w:val="0"/>
                <w:sz w:val="22"/>
                <w:szCs w:val="28"/>
              </w:rPr>
            </w:pPr>
            <w:r w:rsidRPr="00816A2E">
              <w:rPr>
                <w:snapToGrid w:val="0"/>
                <w:sz w:val="22"/>
                <w:szCs w:val="28"/>
              </w:rPr>
              <w:t>10,41</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5890BAE9" w14:textId="77777777" w:rsidR="00816A2E" w:rsidRPr="00816A2E" w:rsidRDefault="00816A2E" w:rsidP="00816A2E">
            <w:pPr>
              <w:jc w:val="center"/>
              <w:rPr>
                <w:snapToGrid w:val="0"/>
                <w:sz w:val="22"/>
                <w:szCs w:val="28"/>
              </w:rPr>
            </w:pPr>
            <w:r w:rsidRPr="00816A2E">
              <w:rPr>
                <w:snapToGrid w:val="0"/>
                <w:sz w:val="22"/>
                <w:szCs w:val="28"/>
              </w:rPr>
              <w:t>10,41</w:t>
            </w:r>
          </w:p>
        </w:tc>
        <w:tc>
          <w:tcPr>
            <w:tcW w:w="1701" w:type="dxa"/>
            <w:tcBorders>
              <w:top w:val="nil"/>
              <w:left w:val="nil"/>
              <w:bottom w:val="single" w:sz="4" w:space="0" w:color="auto"/>
              <w:right w:val="single" w:sz="4" w:space="0" w:color="auto"/>
            </w:tcBorders>
            <w:shd w:val="clear" w:color="auto" w:fill="auto"/>
            <w:vAlign w:val="center"/>
          </w:tcPr>
          <w:p w14:paraId="435F57FB" w14:textId="77777777" w:rsidR="00816A2E" w:rsidRPr="00816A2E" w:rsidRDefault="00816A2E" w:rsidP="00816A2E">
            <w:pPr>
              <w:jc w:val="center"/>
              <w:rPr>
                <w:snapToGrid w:val="0"/>
                <w:sz w:val="22"/>
                <w:szCs w:val="28"/>
              </w:rPr>
            </w:pPr>
            <w:r w:rsidRPr="00816A2E">
              <w:rPr>
                <w:snapToGrid w:val="0"/>
                <w:sz w:val="22"/>
                <w:szCs w:val="28"/>
              </w:rPr>
              <w:t>-</w:t>
            </w:r>
          </w:p>
        </w:tc>
      </w:tr>
      <w:tr w:rsidR="00816A2E" w:rsidRPr="00816A2E" w14:paraId="3326001A" w14:textId="77777777" w:rsidTr="009E53B0">
        <w:trPr>
          <w:trHeight w:val="737"/>
          <w:tblHeader/>
        </w:trPr>
        <w:tc>
          <w:tcPr>
            <w:tcW w:w="567" w:type="dxa"/>
            <w:shd w:val="clear" w:color="auto" w:fill="auto"/>
            <w:vAlign w:val="center"/>
            <w:hideMark/>
          </w:tcPr>
          <w:p w14:paraId="2E8D460C" w14:textId="77777777" w:rsidR="00816A2E" w:rsidRPr="00816A2E" w:rsidRDefault="00816A2E" w:rsidP="00816A2E">
            <w:pPr>
              <w:jc w:val="center"/>
              <w:rPr>
                <w:snapToGrid w:val="0"/>
                <w:sz w:val="22"/>
                <w:szCs w:val="28"/>
              </w:rPr>
            </w:pPr>
            <w:r w:rsidRPr="00816A2E">
              <w:rPr>
                <w:snapToGrid w:val="0"/>
                <w:sz w:val="22"/>
                <w:szCs w:val="28"/>
              </w:rPr>
              <w:t>3.2</w:t>
            </w:r>
          </w:p>
        </w:tc>
        <w:tc>
          <w:tcPr>
            <w:tcW w:w="2127" w:type="dxa"/>
            <w:shd w:val="clear" w:color="auto" w:fill="auto"/>
            <w:vAlign w:val="center"/>
            <w:hideMark/>
          </w:tcPr>
          <w:p w14:paraId="7CC51013" w14:textId="77777777" w:rsidR="00816A2E" w:rsidRPr="00816A2E" w:rsidRDefault="00816A2E" w:rsidP="00816A2E">
            <w:pPr>
              <w:rPr>
                <w:snapToGrid w:val="0"/>
                <w:sz w:val="22"/>
                <w:szCs w:val="28"/>
              </w:rPr>
            </w:pPr>
            <w:r w:rsidRPr="00816A2E">
              <w:rPr>
                <w:snapToGrid w:val="0"/>
                <w:sz w:val="22"/>
                <w:szCs w:val="28"/>
              </w:rPr>
              <w:t>установленная тепловая мощность источника тепловой энергии</w:t>
            </w:r>
          </w:p>
        </w:tc>
        <w:tc>
          <w:tcPr>
            <w:tcW w:w="850" w:type="dxa"/>
            <w:shd w:val="clear" w:color="auto" w:fill="auto"/>
            <w:vAlign w:val="center"/>
            <w:hideMark/>
          </w:tcPr>
          <w:p w14:paraId="2F06A150" w14:textId="77777777" w:rsidR="00816A2E" w:rsidRPr="00816A2E" w:rsidRDefault="00816A2E" w:rsidP="00816A2E">
            <w:pPr>
              <w:ind w:left="-113"/>
              <w:jc w:val="center"/>
              <w:rPr>
                <w:snapToGrid w:val="0"/>
                <w:sz w:val="22"/>
                <w:szCs w:val="28"/>
              </w:rPr>
            </w:pPr>
            <w:r w:rsidRPr="00816A2E">
              <w:rPr>
                <w:snapToGrid w:val="0"/>
                <w:sz w:val="22"/>
                <w:szCs w:val="28"/>
              </w:rPr>
              <w:t>Гкал/ч</w:t>
            </w:r>
          </w:p>
        </w:tc>
        <w:tc>
          <w:tcPr>
            <w:tcW w:w="1418" w:type="dxa"/>
            <w:vAlign w:val="center"/>
          </w:tcPr>
          <w:p w14:paraId="2C675002" w14:textId="77777777" w:rsidR="00816A2E" w:rsidRPr="00816A2E" w:rsidRDefault="00816A2E" w:rsidP="00816A2E">
            <w:pPr>
              <w:jc w:val="center"/>
              <w:rPr>
                <w:snapToGrid w:val="0"/>
                <w:sz w:val="22"/>
                <w:szCs w:val="28"/>
              </w:rPr>
            </w:pPr>
            <w:r w:rsidRPr="00816A2E">
              <w:rPr>
                <w:snapToGrid w:val="0"/>
                <w:sz w:val="22"/>
                <w:szCs w:val="28"/>
              </w:rPr>
              <w:t>12,68</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12751D51" w14:textId="77777777" w:rsidR="00816A2E" w:rsidRPr="00816A2E" w:rsidRDefault="00816A2E" w:rsidP="00816A2E">
            <w:pPr>
              <w:jc w:val="center"/>
              <w:rPr>
                <w:snapToGrid w:val="0"/>
                <w:sz w:val="22"/>
                <w:szCs w:val="28"/>
              </w:rPr>
            </w:pPr>
            <w:r w:rsidRPr="00816A2E">
              <w:rPr>
                <w:snapToGrid w:val="0"/>
                <w:sz w:val="22"/>
                <w:szCs w:val="28"/>
              </w:rPr>
              <w:t>12,68</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1F275EE" w14:textId="77777777" w:rsidR="00816A2E" w:rsidRPr="00816A2E" w:rsidRDefault="00816A2E" w:rsidP="00816A2E">
            <w:pPr>
              <w:jc w:val="center"/>
              <w:rPr>
                <w:snapToGrid w:val="0"/>
                <w:sz w:val="22"/>
                <w:szCs w:val="28"/>
              </w:rPr>
            </w:pPr>
            <w:r w:rsidRPr="00816A2E">
              <w:rPr>
                <w:snapToGrid w:val="0"/>
                <w:sz w:val="22"/>
                <w:szCs w:val="28"/>
              </w:rPr>
              <w:t>12,68</w:t>
            </w:r>
          </w:p>
        </w:tc>
        <w:tc>
          <w:tcPr>
            <w:tcW w:w="1701" w:type="dxa"/>
            <w:tcBorders>
              <w:top w:val="nil"/>
              <w:left w:val="nil"/>
              <w:bottom w:val="single" w:sz="4" w:space="0" w:color="auto"/>
              <w:right w:val="single" w:sz="4" w:space="0" w:color="auto"/>
            </w:tcBorders>
            <w:shd w:val="clear" w:color="auto" w:fill="auto"/>
            <w:vAlign w:val="center"/>
          </w:tcPr>
          <w:p w14:paraId="3DA30C92" w14:textId="77777777" w:rsidR="00816A2E" w:rsidRPr="00816A2E" w:rsidRDefault="00816A2E" w:rsidP="00816A2E">
            <w:pPr>
              <w:jc w:val="center"/>
              <w:rPr>
                <w:snapToGrid w:val="0"/>
                <w:sz w:val="22"/>
                <w:szCs w:val="28"/>
              </w:rPr>
            </w:pPr>
            <w:r w:rsidRPr="00816A2E">
              <w:rPr>
                <w:snapToGrid w:val="0"/>
                <w:sz w:val="22"/>
                <w:szCs w:val="28"/>
              </w:rPr>
              <w:t>-</w:t>
            </w:r>
          </w:p>
        </w:tc>
      </w:tr>
      <w:tr w:rsidR="00816A2E" w:rsidRPr="00816A2E" w14:paraId="01351D64" w14:textId="77777777" w:rsidTr="009E53B0">
        <w:trPr>
          <w:trHeight w:val="843"/>
          <w:tblHeader/>
        </w:trPr>
        <w:tc>
          <w:tcPr>
            <w:tcW w:w="567" w:type="dxa"/>
            <w:shd w:val="clear" w:color="auto" w:fill="auto"/>
            <w:vAlign w:val="center"/>
            <w:hideMark/>
          </w:tcPr>
          <w:p w14:paraId="53DEAEB9" w14:textId="77777777" w:rsidR="00816A2E" w:rsidRPr="00816A2E" w:rsidRDefault="00816A2E" w:rsidP="00816A2E">
            <w:pPr>
              <w:jc w:val="center"/>
              <w:rPr>
                <w:snapToGrid w:val="0"/>
                <w:sz w:val="22"/>
                <w:szCs w:val="28"/>
              </w:rPr>
            </w:pPr>
            <w:r w:rsidRPr="00816A2E">
              <w:rPr>
                <w:snapToGrid w:val="0"/>
                <w:sz w:val="22"/>
                <w:szCs w:val="28"/>
              </w:rPr>
              <w:t>4</w:t>
            </w:r>
          </w:p>
        </w:tc>
        <w:tc>
          <w:tcPr>
            <w:tcW w:w="2127" w:type="dxa"/>
            <w:shd w:val="clear" w:color="auto" w:fill="auto"/>
            <w:vAlign w:val="center"/>
            <w:hideMark/>
          </w:tcPr>
          <w:p w14:paraId="20E1E1C6" w14:textId="77777777" w:rsidR="00816A2E" w:rsidRPr="00816A2E" w:rsidRDefault="00816A2E" w:rsidP="00816A2E">
            <w:pPr>
              <w:rPr>
                <w:snapToGrid w:val="0"/>
                <w:sz w:val="22"/>
                <w:szCs w:val="28"/>
              </w:rPr>
            </w:pPr>
            <w:r w:rsidRPr="00816A2E">
              <w:rPr>
                <w:snapToGrid w:val="0"/>
                <w:sz w:val="22"/>
                <w:szCs w:val="28"/>
              </w:rPr>
              <w:t>Коэффициент эластичности затрат по росту активов (К</w:t>
            </w:r>
            <w:r w:rsidRPr="00816A2E">
              <w:rPr>
                <w:snapToGrid w:val="0"/>
                <w:sz w:val="22"/>
                <w:szCs w:val="28"/>
                <w:vertAlign w:val="subscript"/>
              </w:rPr>
              <w:t>эл</w:t>
            </w:r>
            <w:r w:rsidRPr="00816A2E">
              <w:rPr>
                <w:snapToGrid w:val="0"/>
                <w:sz w:val="22"/>
                <w:szCs w:val="28"/>
              </w:rPr>
              <w:t>)</w:t>
            </w:r>
          </w:p>
        </w:tc>
        <w:tc>
          <w:tcPr>
            <w:tcW w:w="850" w:type="dxa"/>
            <w:shd w:val="clear" w:color="auto" w:fill="auto"/>
            <w:vAlign w:val="center"/>
            <w:hideMark/>
          </w:tcPr>
          <w:p w14:paraId="149F385B" w14:textId="77777777" w:rsidR="00816A2E" w:rsidRPr="00816A2E" w:rsidRDefault="00816A2E" w:rsidP="00816A2E">
            <w:pPr>
              <w:ind w:left="-113"/>
              <w:jc w:val="center"/>
              <w:rPr>
                <w:snapToGrid w:val="0"/>
                <w:sz w:val="22"/>
                <w:szCs w:val="28"/>
              </w:rPr>
            </w:pPr>
          </w:p>
        </w:tc>
        <w:tc>
          <w:tcPr>
            <w:tcW w:w="1418" w:type="dxa"/>
            <w:vAlign w:val="center"/>
          </w:tcPr>
          <w:p w14:paraId="3B41C337" w14:textId="77777777" w:rsidR="00816A2E" w:rsidRPr="00816A2E" w:rsidRDefault="00816A2E" w:rsidP="00816A2E">
            <w:pPr>
              <w:jc w:val="center"/>
              <w:rPr>
                <w:snapToGrid w:val="0"/>
                <w:sz w:val="22"/>
                <w:szCs w:val="28"/>
              </w:rPr>
            </w:pPr>
            <w:r w:rsidRPr="00816A2E">
              <w:rPr>
                <w:snapToGrid w:val="0"/>
                <w:sz w:val="22"/>
                <w:szCs w:val="28"/>
              </w:rPr>
              <w:t>0,75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64EAEBBF" w14:textId="77777777" w:rsidR="00816A2E" w:rsidRPr="00816A2E" w:rsidRDefault="00816A2E" w:rsidP="00816A2E">
            <w:pPr>
              <w:jc w:val="center"/>
              <w:rPr>
                <w:snapToGrid w:val="0"/>
                <w:sz w:val="22"/>
                <w:szCs w:val="28"/>
              </w:rPr>
            </w:pPr>
            <w:r w:rsidRPr="00816A2E">
              <w:rPr>
                <w:snapToGrid w:val="0"/>
                <w:sz w:val="22"/>
                <w:szCs w:val="28"/>
              </w:rPr>
              <w:t>0,75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362E544" w14:textId="77777777" w:rsidR="00816A2E" w:rsidRPr="00816A2E" w:rsidRDefault="00816A2E" w:rsidP="00816A2E">
            <w:pPr>
              <w:jc w:val="center"/>
              <w:rPr>
                <w:snapToGrid w:val="0"/>
                <w:sz w:val="22"/>
                <w:szCs w:val="28"/>
              </w:rPr>
            </w:pPr>
            <w:r w:rsidRPr="00816A2E">
              <w:rPr>
                <w:snapToGrid w:val="0"/>
                <w:sz w:val="22"/>
                <w:szCs w:val="28"/>
              </w:rPr>
              <w:t>0,75</w:t>
            </w:r>
          </w:p>
        </w:tc>
        <w:tc>
          <w:tcPr>
            <w:tcW w:w="1701" w:type="dxa"/>
            <w:tcBorders>
              <w:top w:val="nil"/>
              <w:left w:val="nil"/>
              <w:bottom w:val="single" w:sz="4" w:space="0" w:color="auto"/>
              <w:right w:val="single" w:sz="4" w:space="0" w:color="auto"/>
            </w:tcBorders>
            <w:shd w:val="clear" w:color="auto" w:fill="auto"/>
            <w:vAlign w:val="center"/>
          </w:tcPr>
          <w:p w14:paraId="2402243E" w14:textId="77777777" w:rsidR="00816A2E" w:rsidRPr="00816A2E" w:rsidRDefault="00816A2E" w:rsidP="00816A2E">
            <w:pPr>
              <w:jc w:val="center"/>
              <w:rPr>
                <w:snapToGrid w:val="0"/>
                <w:sz w:val="22"/>
                <w:szCs w:val="28"/>
              </w:rPr>
            </w:pPr>
            <w:r w:rsidRPr="00816A2E">
              <w:rPr>
                <w:snapToGrid w:val="0"/>
                <w:sz w:val="22"/>
                <w:szCs w:val="28"/>
              </w:rPr>
              <w:t>0</w:t>
            </w:r>
          </w:p>
        </w:tc>
      </w:tr>
      <w:tr w:rsidR="00816A2E" w:rsidRPr="00816A2E" w14:paraId="06AE0A32" w14:textId="77777777" w:rsidTr="009E53B0">
        <w:trPr>
          <w:trHeight w:val="250"/>
          <w:tblHeader/>
        </w:trPr>
        <w:tc>
          <w:tcPr>
            <w:tcW w:w="567" w:type="dxa"/>
            <w:shd w:val="clear" w:color="auto" w:fill="auto"/>
            <w:vAlign w:val="center"/>
            <w:hideMark/>
          </w:tcPr>
          <w:p w14:paraId="6DB54803" w14:textId="77777777" w:rsidR="00816A2E" w:rsidRPr="00816A2E" w:rsidRDefault="00816A2E" w:rsidP="00816A2E">
            <w:pPr>
              <w:jc w:val="center"/>
              <w:rPr>
                <w:snapToGrid w:val="0"/>
                <w:sz w:val="22"/>
                <w:szCs w:val="28"/>
              </w:rPr>
            </w:pPr>
            <w:r w:rsidRPr="00816A2E">
              <w:rPr>
                <w:snapToGrid w:val="0"/>
                <w:sz w:val="22"/>
                <w:szCs w:val="28"/>
              </w:rPr>
              <w:t>5</w:t>
            </w:r>
          </w:p>
        </w:tc>
        <w:tc>
          <w:tcPr>
            <w:tcW w:w="2127" w:type="dxa"/>
            <w:shd w:val="clear" w:color="auto" w:fill="auto"/>
            <w:vAlign w:val="center"/>
            <w:hideMark/>
          </w:tcPr>
          <w:p w14:paraId="5E988E41" w14:textId="77777777" w:rsidR="00816A2E" w:rsidRPr="00816A2E" w:rsidRDefault="00816A2E" w:rsidP="00816A2E">
            <w:pPr>
              <w:rPr>
                <w:snapToGrid w:val="0"/>
                <w:sz w:val="22"/>
                <w:szCs w:val="28"/>
              </w:rPr>
            </w:pPr>
            <w:r w:rsidRPr="00816A2E">
              <w:rPr>
                <w:snapToGrid w:val="0"/>
                <w:sz w:val="22"/>
                <w:szCs w:val="28"/>
              </w:rPr>
              <w:t>Операционные (подконтрольные)</w:t>
            </w:r>
            <w:r w:rsidRPr="00816A2E">
              <w:rPr>
                <w:snapToGrid w:val="0"/>
                <w:sz w:val="22"/>
                <w:szCs w:val="28"/>
              </w:rPr>
              <w:br/>
              <w:t>расходы</w:t>
            </w:r>
          </w:p>
        </w:tc>
        <w:tc>
          <w:tcPr>
            <w:tcW w:w="850" w:type="dxa"/>
            <w:shd w:val="clear" w:color="auto" w:fill="auto"/>
            <w:vAlign w:val="center"/>
            <w:hideMark/>
          </w:tcPr>
          <w:p w14:paraId="1D964009" w14:textId="77777777" w:rsidR="00816A2E" w:rsidRPr="00816A2E" w:rsidRDefault="00816A2E" w:rsidP="00816A2E">
            <w:pPr>
              <w:ind w:left="-113"/>
              <w:jc w:val="center"/>
              <w:rPr>
                <w:snapToGrid w:val="0"/>
                <w:sz w:val="22"/>
                <w:szCs w:val="28"/>
              </w:rPr>
            </w:pPr>
            <w:r w:rsidRPr="00816A2E">
              <w:rPr>
                <w:snapToGrid w:val="0"/>
                <w:sz w:val="22"/>
                <w:szCs w:val="28"/>
              </w:rPr>
              <w:t>тыс. руб.</w:t>
            </w:r>
          </w:p>
        </w:tc>
        <w:tc>
          <w:tcPr>
            <w:tcW w:w="1418" w:type="dxa"/>
            <w:vAlign w:val="center"/>
          </w:tcPr>
          <w:p w14:paraId="28236CBE" w14:textId="77777777" w:rsidR="00816A2E" w:rsidRPr="00816A2E" w:rsidRDefault="00816A2E" w:rsidP="00816A2E">
            <w:pPr>
              <w:jc w:val="center"/>
              <w:rPr>
                <w:snapToGrid w:val="0"/>
                <w:sz w:val="22"/>
                <w:szCs w:val="28"/>
              </w:rPr>
            </w:pPr>
            <w:r w:rsidRPr="00816A2E">
              <w:rPr>
                <w:snapToGrid w:val="0"/>
                <w:sz w:val="22"/>
                <w:szCs w:val="28"/>
              </w:rPr>
              <w:t>32 779</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20F75D5" w14:textId="77777777" w:rsidR="00816A2E" w:rsidRPr="00816A2E" w:rsidRDefault="00816A2E" w:rsidP="00816A2E">
            <w:pPr>
              <w:jc w:val="center"/>
              <w:rPr>
                <w:snapToGrid w:val="0"/>
                <w:sz w:val="22"/>
                <w:szCs w:val="28"/>
              </w:rPr>
            </w:pPr>
            <w:r w:rsidRPr="00816A2E">
              <w:rPr>
                <w:snapToGrid w:val="0"/>
                <w:sz w:val="22"/>
                <w:szCs w:val="28"/>
              </w:rPr>
              <w:t>34 340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56287127" w14:textId="77777777" w:rsidR="00816A2E" w:rsidRPr="00816A2E" w:rsidRDefault="00816A2E" w:rsidP="00816A2E">
            <w:pPr>
              <w:jc w:val="center"/>
              <w:rPr>
                <w:snapToGrid w:val="0"/>
                <w:sz w:val="22"/>
                <w:szCs w:val="28"/>
              </w:rPr>
            </w:pPr>
            <w:r w:rsidRPr="00816A2E">
              <w:rPr>
                <w:snapToGrid w:val="0"/>
                <w:sz w:val="22"/>
                <w:szCs w:val="28"/>
              </w:rPr>
              <w:t>34 333</w:t>
            </w:r>
          </w:p>
        </w:tc>
        <w:tc>
          <w:tcPr>
            <w:tcW w:w="1701" w:type="dxa"/>
            <w:tcBorders>
              <w:top w:val="nil"/>
              <w:left w:val="nil"/>
              <w:bottom w:val="single" w:sz="4" w:space="0" w:color="auto"/>
              <w:right w:val="single" w:sz="4" w:space="0" w:color="auto"/>
            </w:tcBorders>
            <w:shd w:val="clear" w:color="auto" w:fill="auto"/>
            <w:vAlign w:val="center"/>
          </w:tcPr>
          <w:p w14:paraId="6889B9E9" w14:textId="77777777" w:rsidR="00816A2E" w:rsidRPr="00816A2E" w:rsidRDefault="00816A2E" w:rsidP="00816A2E">
            <w:pPr>
              <w:jc w:val="center"/>
              <w:rPr>
                <w:snapToGrid w:val="0"/>
                <w:sz w:val="22"/>
                <w:szCs w:val="28"/>
              </w:rPr>
            </w:pPr>
            <w:r w:rsidRPr="00816A2E">
              <w:rPr>
                <w:snapToGrid w:val="0"/>
                <w:sz w:val="22"/>
                <w:szCs w:val="28"/>
              </w:rPr>
              <w:t>-7</w:t>
            </w:r>
          </w:p>
        </w:tc>
      </w:tr>
    </w:tbl>
    <w:p w14:paraId="5DC9DEE1" w14:textId="77777777" w:rsidR="00816A2E" w:rsidRPr="00816A2E" w:rsidRDefault="00816A2E" w:rsidP="00816A2E">
      <w:pPr>
        <w:autoSpaceDE w:val="0"/>
        <w:autoSpaceDN w:val="0"/>
        <w:adjustRightInd w:val="0"/>
        <w:ind w:firstLine="709"/>
        <w:jc w:val="both"/>
        <w:rPr>
          <w:sz w:val="28"/>
          <w:szCs w:val="28"/>
          <w:highlight w:val="yellow"/>
        </w:rPr>
      </w:pPr>
    </w:p>
    <w:p w14:paraId="247838DA" w14:textId="77777777" w:rsidR="00816A2E" w:rsidRPr="00816A2E" w:rsidRDefault="00816A2E" w:rsidP="00816A2E">
      <w:pPr>
        <w:autoSpaceDE w:val="0"/>
        <w:autoSpaceDN w:val="0"/>
        <w:adjustRightInd w:val="0"/>
        <w:ind w:firstLine="709"/>
        <w:jc w:val="both"/>
        <w:rPr>
          <w:snapToGrid w:val="0"/>
          <w:sz w:val="28"/>
          <w:szCs w:val="28"/>
        </w:rPr>
      </w:pPr>
      <w:r w:rsidRPr="00816A2E">
        <w:rPr>
          <w:snapToGrid w:val="0"/>
          <w:sz w:val="28"/>
          <w:szCs w:val="28"/>
        </w:rPr>
        <w:t xml:space="preserve">Расчет операционных расходов произведен в соответствии </w:t>
      </w:r>
      <w:r w:rsidRPr="00816A2E">
        <w:rPr>
          <w:snapToGrid w:val="0"/>
          <w:sz w:val="28"/>
          <w:szCs w:val="28"/>
        </w:rPr>
        <w:br/>
        <w:t>с Методическими указаниями по формуле:</w:t>
      </w:r>
    </w:p>
    <w:p w14:paraId="3329D83D" w14:textId="64346C8E" w:rsidR="00816A2E" w:rsidRPr="00816A2E" w:rsidRDefault="00816A2E" w:rsidP="00816A2E">
      <w:pPr>
        <w:autoSpaceDE w:val="0"/>
        <w:autoSpaceDN w:val="0"/>
        <w:adjustRightInd w:val="0"/>
        <w:jc w:val="both"/>
      </w:pPr>
      <w:r w:rsidRPr="00816A2E">
        <w:rPr>
          <w:noProof/>
          <w:position w:val="-33"/>
        </w:rPr>
        <w:drawing>
          <wp:inline distT="0" distB="0" distL="0" distR="0" wp14:anchorId="7147ABFF" wp14:editId="34D18051">
            <wp:extent cx="5939790" cy="594995"/>
            <wp:effectExtent l="0" t="0" r="0" b="0"/>
            <wp:docPr id="30160408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39790" cy="594995"/>
                    </a:xfrm>
                    <a:prstGeom prst="rect">
                      <a:avLst/>
                    </a:prstGeom>
                    <a:noFill/>
                    <a:ln>
                      <a:noFill/>
                    </a:ln>
                  </pic:spPr>
                </pic:pic>
              </a:graphicData>
            </a:graphic>
          </wp:inline>
        </w:drawing>
      </w:r>
      <w:r w:rsidRPr="00816A2E">
        <w:t xml:space="preserve"> (10)</w:t>
      </w:r>
    </w:p>
    <w:p w14:paraId="67597C37" w14:textId="77777777" w:rsidR="00816A2E" w:rsidRPr="00816A2E" w:rsidRDefault="00816A2E" w:rsidP="00816A2E">
      <w:pPr>
        <w:ind w:firstLine="709"/>
        <w:jc w:val="both"/>
        <w:rPr>
          <w:b/>
          <w:snapToGrid w:val="0"/>
          <w:sz w:val="28"/>
          <w:szCs w:val="28"/>
          <w:lang w:eastAsia="en-US"/>
        </w:rPr>
      </w:pPr>
      <w:r w:rsidRPr="00816A2E">
        <w:rPr>
          <w:snapToGrid w:val="0"/>
          <w:sz w:val="28"/>
          <w:szCs w:val="28"/>
          <w:lang w:eastAsia="en-US"/>
        </w:rPr>
        <w:t xml:space="preserve">Операционные расходы 2025 года </w:t>
      </w:r>
      <w:r w:rsidRPr="00816A2E">
        <w:rPr>
          <w:bCs/>
          <w:snapToGrid w:val="0"/>
          <w:sz w:val="28"/>
          <w:szCs w:val="28"/>
          <w:lang w:eastAsia="en-US"/>
        </w:rPr>
        <w:t>на</w:t>
      </w:r>
      <w:r w:rsidRPr="00816A2E">
        <w:rPr>
          <w:b/>
          <w:snapToGrid w:val="0"/>
          <w:sz w:val="28"/>
          <w:szCs w:val="28"/>
          <w:lang w:eastAsia="en-US"/>
        </w:rPr>
        <w:t xml:space="preserve"> </w:t>
      </w:r>
      <w:r w:rsidRPr="00816A2E">
        <w:rPr>
          <w:snapToGrid w:val="0"/>
          <w:sz w:val="28"/>
          <w:szCs w:val="28"/>
          <w:lang w:eastAsia="en-US"/>
        </w:rPr>
        <w:t xml:space="preserve">тепловую энергию = </w:t>
      </w:r>
      <w:r w:rsidRPr="00816A2E">
        <w:rPr>
          <w:snapToGrid w:val="0"/>
          <w:sz w:val="28"/>
          <w:szCs w:val="28"/>
          <w:lang w:eastAsia="en-US"/>
        </w:rPr>
        <w:br/>
        <w:t xml:space="preserve">32 779 тыс. руб. (операционные расходы 2024 года) × (1 – 1%÷100%) × 1,058 × (1 + 0,75×0) = </w:t>
      </w:r>
      <w:r w:rsidRPr="00816A2E">
        <w:rPr>
          <w:b/>
          <w:snapToGrid w:val="0"/>
          <w:sz w:val="28"/>
          <w:szCs w:val="28"/>
          <w:lang w:eastAsia="en-US"/>
        </w:rPr>
        <w:t>34 333 тыс. руб.</w:t>
      </w:r>
    </w:p>
    <w:p w14:paraId="6EFF44EF" w14:textId="77777777" w:rsidR="00816A2E" w:rsidRPr="00816A2E" w:rsidRDefault="00816A2E" w:rsidP="00816A2E">
      <w:pPr>
        <w:numPr>
          <w:ilvl w:val="0"/>
          <w:numId w:val="13"/>
        </w:numPr>
        <w:spacing w:after="240"/>
        <w:ind w:left="9149" w:hanging="1211"/>
        <w:jc w:val="right"/>
        <w:rPr>
          <w:snapToGrid w:val="0"/>
          <w:sz w:val="28"/>
          <w:szCs w:val="28"/>
          <w:lang w:eastAsia="en-US"/>
        </w:rPr>
      </w:pPr>
    </w:p>
    <w:p w14:paraId="520487CC" w14:textId="77777777" w:rsidR="00816A2E" w:rsidRPr="00816A2E" w:rsidRDefault="00816A2E" w:rsidP="00816A2E">
      <w:pPr>
        <w:keepNext/>
        <w:jc w:val="center"/>
        <w:outlineLvl w:val="2"/>
        <w:rPr>
          <w:rFonts w:cs="Arial"/>
          <w:b/>
          <w:bCs/>
          <w:snapToGrid w:val="0"/>
          <w:sz w:val="28"/>
          <w:szCs w:val="26"/>
          <w:lang w:eastAsia="en-US"/>
        </w:rPr>
      </w:pPr>
      <w:r w:rsidRPr="00816A2E">
        <w:rPr>
          <w:rFonts w:cs="Arial"/>
          <w:b/>
          <w:bCs/>
          <w:snapToGrid w:val="0"/>
          <w:sz w:val="28"/>
          <w:szCs w:val="26"/>
          <w:lang w:eastAsia="en-US"/>
        </w:rPr>
        <w:lastRenderedPageBreak/>
        <w:t xml:space="preserve">Реестр неподконтрольных расходов </w:t>
      </w:r>
      <w:r w:rsidRPr="00816A2E">
        <w:rPr>
          <w:rFonts w:cs="Arial"/>
          <w:b/>
          <w:bCs/>
          <w:snapToGrid w:val="0"/>
          <w:sz w:val="28"/>
          <w:szCs w:val="26"/>
          <w:lang w:eastAsia="en-US"/>
        </w:rPr>
        <w:br/>
        <w:t>на тепловую энергию на 2025 год</w:t>
      </w:r>
    </w:p>
    <w:p w14:paraId="12DA8A6F" w14:textId="77777777" w:rsidR="00816A2E" w:rsidRPr="00816A2E" w:rsidRDefault="00816A2E" w:rsidP="00816A2E">
      <w:pPr>
        <w:jc w:val="center"/>
        <w:rPr>
          <w:snapToGrid w:val="0"/>
          <w:sz w:val="28"/>
        </w:rPr>
      </w:pPr>
      <w:r w:rsidRPr="00816A2E">
        <w:rPr>
          <w:snapToGrid w:val="0"/>
          <w:sz w:val="28"/>
        </w:rPr>
        <w:t>(приложение 5.3 к Методическим указаниям)</w:t>
      </w:r>
    </w:p>
    <w:p w14:paraId="64FD7853" w14:textId="77777777" w:rsidR="00816A2E" w:rsidRPr="00816A2E" w:rsidRDefault="00816A2E" w:rsidP="00816A2E">
      <w:pPr>
        <w:jc w:val="right"/>
        <w:rPr>
          <w:snapToGrid w:val="0"/>
          <w:sz w:val="28"/>
          <w:szCs w:val="28"/>
        </w:rPr>
      </w:pPr>
      <w:r w:rsidRPr="00816A2E">
        <w:rPr>
          <w:snapToGrid w:val="0"/>
          <w:sz w:val="28"/>
          <w:szCs w:val="28"/>
        </w:rPr>
        <w:t>тыс. руб.</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701"/>
        <w:gridCol w:w="1701"/>
        <w:gridCol w:w="1843"/>
      </w:tblGrid>
      <w:tr w:rsidR="00816A2E" w:rsidRPr="00816A2E" w14:paraId="70FC8C58" w14:textId="77777777" w:rsidTr="009E53B0">
        <w:trPr>
          <w:trHeight w:val="507"/>
        </w:trPr>
        <w:tc>
          <w:tcPr>
            <w:tcW w:w="814" w:type="dxa"/>
            <w:vMerge w:val="restart"/>
            <w:shd w:val="clear" w:color="auto" w:fill="auto"/>
            <w:vAlign w:val="center"/>
            <w:hideMark/>
          </w:tcPr>
          <w:p w14:paraId="6AFDE43D" w14:textId="77777777" w:rsidR="00816A2E" w:rsidRPr="00816A2E" w:rsidRDefault="00816A2E" w:rsidP="00816A2E">
            <w:pPr>
              <w:jc w:val="center"/>
              <w:rPr>
                <w:snapToGrid w:val="0"/>
                <w:szCs w:val="28"/>
              </w:rPr>
            </w:pPr>
            <w:r w:rsidRPr="00816A2E">
              <w:rPr>
                <w:snapToGrid w:val="0"/>
                <w:szCs w:val="28"/>
              </w:rPr>
              <w:t>№ п/п</w:t>
            </w:r>
          </w:p>
        </w:tc>
        <w:tc>
          <w:tcPr>
            <w:tcW w:w="4148" w:type="dxa"/>
            <w:vMerge w:val="restart"/>
            <w:shd w:val="clear" w:color="auto" w:fill="auto"/>
            <w:vAlign w:val="center"/>
            <w:hideMark/>
          </w:tcPr>
          <w:p w14:paraId="2929DB11" w14:textId="77777777" w:rsidR="00816A2E" w:rsidRPr="00816A2E" w:rsidRDefault="00816A2E" w:rsidP="00816A2E">
            <w:pPr>
              <w:jc w:val="center"/>
              <w:rPr>
                <w:snapToGrid w:val="0"/>
                <w:szCs w:val="28"/>
              </w:rPr>
            </w:pPr>
            <w:r w:rsidRPr="00816A2E">
              <w:rPr>
                <w:snapToGrid w:val="0"/>
                <w:szCs w:val="28"/>
              </w:rPr>
              <w:t>Наименование расхода</w:t>
            </w:r>
          </w:p>
        </w:tc>
        <w:tc>
          <w:tcPr>
            <w:tcW w:w="1701" w:type="dxa"/>
            <w:vMerge w:val="restart"/>
          </w:tcPr>
          <w:p w14:paraId="45C5EC06" w14:textId="77777777" w:rsidR="00816A2E" w:rsidRPr="00816A2E" w:rsidRDefault="00816A2E" w:rsidP="00816A2E">
            <w:pPr>
              <w:ind w:left="-57"/>
              <w:jc w:val="center"/>
              <w:rPr>
                <w:snapToGrid w:val="0"/>
                <w:szCs w:val="28"/>
              </w:rPr>
            </w:pPr>
            <w:r w:rsidRPr="00816A2E">
              <w:rPr>
                <w:snapToGrid w:val="0"/>
                <w:szCs w:val="28"/>
              </w:rPr>
              <w:t>Предложение предприятия на 2025 год</w:t>
            </w:r>
          </w:p>
        </w:tc>
        <w:tc>
          <w:tcPr>
            <w:tcW w:w="1701" w:type="dxa"/>
            <w:vMerge w:val="restart"/>
          </w:tcPr>
          <w:p w14:paraId="54FC7BA5" w14:textId="77777777" w:rsidR="00816A2E" w:rsidRPr="00816A2E" w:rsidRDefault="00816A2E" w:rsidP="00816A2E">
            <w:pPr>
              <w:ind w:left="-57"/>
              <w:jc w:val="center"/>
              <w:rPr>
                <w:snapToGrid w:val="0"/>
                <w:szCs w:val="28"/>
              </w:rPr>
            </w:pPr>
            <w:r w:rsidRPr="00816A2E">
              <w:rPr>
                <w:snapToGrid w:val="0"/>
                <w:szCs w:val="28"/>
              </w:rPr>
              <w:t>Предложение экспертов на 2025 год</w:t>
            </w:r>
          </w:p>
        </w:tc>
        <w:tc>
          <w:tcPr>
            <w:tcW w:w="1843" w:type="dxa"/>
            <w:vMerge w:val="restart"/>
          </w:tcPr>
          <w:p w14:paraId="75203E22" w14:textId="77777777" w:rsidR="00816A2E" w:rsidRPr="00816A2E" w:rsidRDefault="00816A2E" w:rsidP="00816A2E">
            <w:pPr>
              <w:ind w:left="-57"/>
              <w:jc w:val="center"/>
              <w:rPr>
                <w:snapToGrid w:val="0"/>
                <w:szCs w:val="28"/>
              </w:rPr>
            </w:pPr>
            <w:r w:rsidRPr="00816A2E">
              <w:rPr>
                <w:snapToGrid w:val="0"/>
                <w:szCs w:val="28"/>
              </w:rPr>
              <w:t>Корректировка предложения предприятия</w:t>
            </w:r>
          </w:p>
        </w:tc>
      </w:tr>
      <w:tr w:rsidR="00816A2E" w:rsidRPr="00816A2E" w14:paraId="0B9329BC" w14:textId="77777777" w:rsidTr="009E53B0">
        <w:trPr>
          <w:trHeight w:val="507"/>
        </w:trPr>
        <w:tc>
          <w:tcPr>
            <w:tcW w:w="814" w:type="dxa"/>
            <w:vMerge/>
            <w:shd w:val="clear" w:color="auto" w:fill="auto"/>
            <w:vAlign w:val="center"/>
            <w:hideMark/>
          </w:tcPr>
          <w:p w14:paraId="23A0FEB0" w14:textId="77777777" w:rsidR="00816A2E" w:rsidRPr="00816A2E" w:rsidRDefault="00816A2E" w:rsidP="00816A2E">
            <w:pPr>
              <w:jc w:val="center"/>
              <w:rPr>
                <w:snapToGrid w:val="0"/>
                <w:szCs w:val="28"/>
              </w:rPr>
            </w:pPr>
          </w:p>
        </w:tc>
        <w:tc>
          <w:tcPr>
            <w:tcW w:w="4148" w:type="dxa"/>
            <w:vMerge/>
            <w:shd w:val="clear" w:color="auto" w:fill="auto"/>
            <w:vAlign w:val="center"/>
            <w:hideMark/>
          </w:tcPr>
          <w:p w14:paraId="72575D02" w14:textId="77777777" w:rsidR="00816A2E" w:rsidRPr="00816A2E" w:rsidRDefault="00816A2E" w:rsidP="00816A2E">
            <w:pPr>
              <w:jc w:val="center"/>
              <w:rPr>
                <w:snapToGrid w:val="0"/>
                <w:szCs w:val="28"/>
              </w:rPr>
            </w:pPr>
          </w:p>
        </w:tc>
        <w:tc>
          <w:tcPr>
            <w:tcW w:w="1701" w:type="dxa"/>
            <w:vMerge/>
            <w:vAlign w:val="center"/>
          </w:tcPr>
          <w:p w14:paraId="1C9802F9" w14:textId="77777777" w:rsidR="00816A2E" w:rsidRPr="00816A2E" w:rsidRDefault="00816A2E" w:rsidP="00816A2E">
            <w:pPr>
              <w:jc w:val="center"/>
              <w:rPr>
                <w:snapToGrid w:val="0"/>
                <w:szCs w:val="28"/>
              </w:rPr>
            </w:pPr>
          </w:p>
        </w:tc>
        <w:tc>
          <w:tcPr>
            <w:tcW w:w="1701" w:type="dxa"/>
            <w:vMerge/>
            <w:shd w:val="clear" w:color="auto" w:fill="FFFFCC"/>
            <w:vAlign w:val="center"/>
          </w:tcPr>
          <w:p w14:paraId="0EB6DE01" w14:textId="77777777" w:rsidR="00816A2E" w:rsidRPr="00816A2E" w:rsidRDefault="00816A2E" w:rsidP="00816A2E">
            <w:pPr>
              <w:jc w:val="center"/>
              <w:rPr>
                <w:snapToGrid w:val="0"/>
                <w:szCs w:val="28"/>
              </w:rPr>
            </w:pPr>
          </w:p>
        </w:tc>
        <w:tc>
          <w:tcPr>
            <w:tcW w:w="1843" w:type="dxa"/>
            <w:vMerge/>
            <w:vAlign w:val="center"/>
          </w:tcPr>
          <w:p w14:paraId="186F9426" w14:textId="77777777" w:rsidR="00816A2E" w:rsidRPr="00816A2E" w:rsidRDefault="00816A2E" w:rsidP="00816A2E">
            <w:pPr>
              <w:jc w:val="center"/>
              <w:rPr>
                <w:snapToGrid w:val="0"/>
                <w:szCs w:val="28"/>
              </w:rPr>
            </w:pPr>
          </w:p>
        </w:tc>
      </w:tr>
      <w:tr w:rsidR="00816A2E" w:rsidRPr="00816A2E" w14:paraId="13A12849" w14:textId="77777777" w:rsidTr="009E53B0">
        <w:trPr>
          <w:trHeight w:val="806"/>
        </w:trPr>
        <w:tc>
          <w:tcPr>
            <w:tcW w:w="814" w:type="dxa"/>
            <w:shd w:val="clear" w:color="auto" w:fill="auto"/>
            <w:noWrap/>
            <w:vAlign w:val="center"/>
            <w:hideMark/>
          </w:tcPr>
          <w:p w14:paraId="27B4C00E" w14:textId="77777777" w:rsidR="00816A2E" w:rsidRPr="00816A2E" w:rsidRDefault="00816A2E" w:rsidP="00816A2E">
            <w:pPr>
              <w:jc w:val="center"/>
              <w:rPr>
                <w:snapToGrid w:val="0"/>
                <w:szCs w:val="28"/>
              </w:rPr>
            </w:pPr>
            <w:r w:rsidRPr="00816A2E">
              <w:rPr>
                <w:snapToGrid w:val="0"/>
                <w:szCs w:val="28"/>
              </w:rPr>
              <w:t>1.1</w:t>
            </w:r>
          </w:p>
        </w:tc>
        <w:tc>
          <w:tcPr>
            <w:tcW w:w="4148" w:type="dxa"/>
            <w:shd w:val="clear" w:color="auto" w:fill="auto"/>
            <w:vAlign w:val="center"/>
            <w:hideMark/>
          </w:tcPr>
          <w:p w14:paraId="5C3899BF" w14:textId="77777777" w:rsidR="00816A2E" w:rsidRPr="00816A2E" w:rsidRDefault="00816A2E" w:rsidP="00816A2E">
            <w:pPr>
              <w:rPr>
                <w:snapToGrid w:val="0"/>
                <w:szCs w:val="28"/>
              </w:rPr>
            </w:pPr>
            <w:r w:rsidRPr="00816A2E">
              <w:rPr>
                <w:snapToGrid w:val="0"/>
                <w:szCs w:val="28"/>
              </w:rPr>
              <w:t>Расходы на оплату услуг, оказываемых организациями, осуществляющими регулируемые виды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26F2B3A" w14:textId="77777777" w:rsidR="00816A2E" w:rsidRPr="00816A2E" w:rsidRDefault="00816A2E" w:rsidP="00816A2E">
            <w:pPr>
              <w:jc w:val="center"/>
              <w:rPr>
                <w:snapToGrid w:val="0"/>
                <w:sz w:val="28"/>
                <w:szCs w:val="28"/>
              </w:rPr>
            </w:pPr>
            <w:r w:rsidRPr="00816A2E">
              <w:rPr>
                <w:snapToGrid w:val="0"/>
                <w:sz w:val="28"/>
                <w:szCs w:val="28"/>
              </w:rPr>
              <w:t>3 790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DDA06B1" w14:textId="77777777" w:rsidR="00816A2E" w:rsidRPr="00816A2E" w:rsidRDefault="00816A2E" w:rsidP="00816A2E">
            <w:pPr>
              <w:jc w:val="center"/>
              <w:rPr>
                <w:snapToGrid w:val="0"/>
                <w:sz w:val="28"/>
                <w:szCs w:val="28"/>
              </w:rPr>
            </w:pPr>
            <w:r w:rsidRPr="00816A2E">
              <w:rPr>
                <w:snapToGrid w:val="0"/>
                <w:sz w:val="28"/>
                <w:szCs w:val="28"/>
              </w:rPr>
              <w:t>848</w:t>
            </w:r>
          </w:p>
        </w:tc>
        <w:tc>
          <w:tcPr>
            <w:tcW w:w="1843" w:type="dxa"/>
            <w:tcBorders>
              <w:top w:val="single" w:sz="4" w:space="0" w:color="auto"/>
              <w:left w:val="nil"/>
              <w:bottom w:val="single" w:sz="4" w:space="0" w:color="auto"/>
              <w:right w:val="single" w:sz="4" w:space="0" w:color="auto"/>
            </w:tcBorders>
            <w:shd w:val="clear" w:color="auto" w:fill="auto"/>
            <w:vAlign w:val="center"/>
          </w:tcPr>
          <w:p w14:paraId="303F9E1A" w14:textId="77777777" w:rsidR="00816A2E" w:rsidRPr="00816A2E" w:rsidRDefault="00816A2E" w:rsidP="00816A2E">
            <w:pPr>
              <w:jc w:val="center"/>
              <w:rPr>
                <w:snapToGrid w:val="0"/>
                <w:sz w:val="28"/>
                <w:szCs w:val="28"/>
              </w:rPr>
            </w:pPr>
            <w:r w:rsidRPr="00816A2E">
              <w:rPr>
                <w:snapToGrid w:val="0"/>
                <w:sz w:val="28"/>
                <w:szCs w:val="28"/>
              </w:rPr>
              <w:t>-2 942</w:t>
            </w:r>
          </w:p>
        </w:tc>
      </w:tr>
      <w:tr w:rsidR="00816A2E" w:rsidRPr="00816A2E" w14:paraId="4B06028D" w14:textId="77777777" w:rsidTr="009E53B0">
        <w:trPr>
          <w:trHeight w:val="137"/>
        </w:trPr>
        <w:tc>
          <w:tcPr>
            <w:tcW w:w="814" w:type="dxa"/>
            <w:shd w:val="clear" w:color="auto" w:fill="auto"/>
            <w:noWrap/>
            <w:vAlign w:val="center"/>
            <w:hideMark/>
          </w:tcPr>
          <w:p w14:paraId="28932E05" w14:textId="77777777" w:rsidR="00816A2E" w:rsidRPr="00816A2E" w:rsidRDefault="00816A2E" w:rsidP="00816A2E">
            <w:pPr>
              <w:jc w:val="center"/>
              <w:rPr>
                <w:snapToGrid w:val="0"/>
                <w:szCs w:val="28"/>
              </w:rPr>
            </w:pPr>
            <w:r w:rsidRPr="00816A2E">
              <w:rPr>
                <w:snapToGrid w:val="0"/>
                <w:szCs w:val="28"/>
              </w:rPr>
              <w:t>1.2</w:t>
            </w:r>
          </w:p>
        </w:tc>
        <w:tc>
          <w:tcPr>
            <w:tcW w:w="4148" w:type="dxa"/>
            <w:shd w:val="clear" w:color="auto" w:fill="auto"/>
            <w:noWrap/>
            <w:vAlign w:val="center"/>
            <w:hideMark/>
          </w:tcPr>
          <w:p w14:paraId="315943D1" w14:textId="77777777" w:rsidR="00816A2E" w:rsidRPr="00816A2E" w:rsidRDefault="00816A2E" w:rsidP="00816A2E">
            <w:pPr>
              <w:rPr>
                <w:snapToGrid w:val="0"/>
                <w:szCs w:val="28"/>
              </w:rPr>
            </w:pPr>
            <w:r w:rsidRPr="00816A2E">
              <w:rPr>
                <w:snapToGrid w:val="0"/>
                <w:szCs w:val="28"/>
              </w:rPr>
              <w:t>Арендная плата</w:t>
            </w:r>
          </w:p>
        </w:tc>
        <w:tc>
          <w:tcPr>
            <w:tcW w:w="1701" w:type="dxa"/>
            <w:tcBorders>
              <w:top w:val="nil"/>
              <w:left w:val="single" w:sz="4" w:space="0" w:color="auto"/>
              <w:bottom w:val="single" w:sz="4" w:space="0" w:color="auto"/>
              <w:right w:val="single" w:sz="4" w:space="0" w:color="auto"/>
            </w:tcBorders>
            <w:shd w:val="clear" w:color="auto" w:fill="auto"/>
            <w:vAlign w:val="center"/>
          </w:tcPr>
          <w:p w14:paraId="488B8623" w14:textId="77777777" w:rsidR="00816A2E" w:rsidRPr="00816A2E" w:rsidRDefault="00816A2E" w:rsidP="00816A2E">
            <w:pPr>
              <w:jc w:val="center"/>
              <w:rPr>
                <w:snapToGrid w:val="0"/>
                <w:sz w:val="28"/>
                <w:szCs w:val="28"/>
              </w:rPr>
            </w:pPr>
            <w:r w:rsidRPr="00816A2E">
              <w:rPr>
                <w:snapToGrid w:val="0"/>
                <w:sz w:val="28"/>
                <w:szCs w:val="28"/>
              </w:rPr>
              <w:t>0</w:t>
            </w:r>
          </w:p>
        </w:tc>
        <w:tc>
          <w:tcPr>
            <w:tcW w:w="1701" w:type="dxa"/>
            <w:tcBorders>
              <w:top w:val="nil"/>
              <w:left w:val="nil"/>
              <w:bottom w:val="single" w:sz="4" w:space="0" w:color="auto"/>
              <w:right w:val="single" w:sz="4" w:space="0" w:color="auto"/>
            </w:tcBorders>
            <w:shd w:val="clear" w:color="auto" w:fill="auto"/>
            <w:noWrap/>
            <w:vAlign w:val="center"/>
          </w:tcPr>
          <w:p w14:paraId="2BA5C50F" w14:textId="77777777" w:rsidR="00816A2E" w:rsidRPr="00816A2E" w:rsidRDefault="00816A2E" w:rsidP="00816A2E">
            <w:pPr>
              <w:jc w:val="center"/>
              <w:rPr>
                <w:snapToGrid w:val="0"/>
                <w:sz w:val="28"/>
                <w:szCs w:val="28"/>
              </w:rPr>
            </w:pPr>
            <w:r w:rsidRPr="00816A2E">
              <w:rPr>
                <w:snapToGrid w:val="0"/>
                <w:sz w:val="28"/>
                <w:szCs w:val="28"/>
              </w:rPr>
              <w:t>0</w:t>
            </w:r>
          </w:p>
        </w:tc>
        <w:tc>
          <w:tcPr>
            <w:tcW w:w="1843" w:type="dxa"/>
            <w:tcBorders>
              <w:top w:val="nil"/>
              <w:left w:val="nil"/>
              <w:bottom w:val="single" w:sz="4" w:space="0" w:color="auto"/>
              <w:right w:val="single" w:sz="4" w:space="0" w:color="auto"/>
            </w:tcBorders>
            <w:shd w:val="clear" w:color="auto" w:fill="auto"/>
            <w:vAlign w:val="center"/>
          </w:tcPr>
          <w:p w14:paraId="118589D9"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12F07FC7" w14:textId="77777777" w:rsidTr="009E53B0">
        <w:trPr>
          <w:trHeight w:val="227"/>
        </w:trPr>
        <w:tc>
          <w:tcPr>
            <w:tcW w:w="814" w:type="dxa"/>
            <w:shd w:val="clear" w:color="auto" w:fill="auto"/>
            <w:noWrap/>
            <w:vAlign w:val="center"/>
            <w:hideMark/>
          </w:tcPr>
          <w:p w14:paraId="409CC852" w14:textId="77777777" w:rsidR="00816A2E" w:rsidRPr="00816A2E" w:rsidRDefault="00816A2E" w:rsidP="00816A2E">
            <w:pPr>
              <w:jc w:val="center"/>
              <w:rPr>
                <w:snapToGrid w:val="0"/>
                <w:szCs w:val="28"/>
              </w:rPr>
            </w:pPr>
            <w:r w:rsidRPr="00816A2E">
              <w:rPr>
                <w:snapToGrid w:val="0"/>
                <w:szCs w:val="28"/>
              </w:rPr>
              <w:t>1.3</w:t>
            </w:r>
          </w:p>
        </w:tc>
        <w:tc>
          <w:tcPr>
            <w:tcW w:w="4148" w:type="dxa"/>
            <w:shd w:val="clear" w:color="auto" w:fill="auto"/>
            <w:noWrap/>
            <w:vAlign w:val="center"/>
            <w:hideMark/>
          </w:tcPr>
          <w:p w14:paraId="59BDB73F" w14:textId="77777777" w:rsidR="00816A2E" w:rsidRPr="00816A2E" w:rsidRDefault="00816A2E" w:rsidP="00816A2E">
            <w:pPr>
              <w:rPr>
                <w:snapToGrid w:val="0"/>
                <w:szCs w:val="28"/>
              </w:rPr>
            </w:pPr>
            <w:r w:rsidRPr="00816A2E">
              <w:rPr>
                <w:snapToGrid w:val="0"/>
                <w:szCs w:val="28"/>
              </w:rPr>
              <w:t>Концессионная плата</w:t>
            </w:r>
          </w:p>
        </w:tc>
        <w:tc>
          <w:tcPr>
            <w:tcW w:w="1701" w:type="dxa"/>
            <w:tcBorders>
              <w:top w:val="nil"/>
              <w:left w:val="single" w:sz="4" w:space="0" w:color="auto"/>
              <w:bottom w:val="single" w:sz="4" w:space="0" w:color="auto"/>
              <w:right w:val="single" w:sz="4" w:space="0" w:color="auto"/>
            </w:tcBorders>
            <w:shd w:val="clear" w:color="auto" w:fill="auto"/>
            <w:vAlign w:val="center"/>
          </w:tcPr>
          <w:p w14:paraId="5E2BD456" w14:textId="77777777" w:rsidR="00816A2E" w:rsidRPr="00816A2E" w:rsidRDefault="00816A2E" w:rsidP="00816A2E">
            <w:pPr>
              <w:jc w:val="center"/>
              <w:rPr>
                <w:snapToGrid w:val="0"/>
                <w:sz w:val="28"/>
                <w:szCs w:val="28"/>
              </w:rPr>
            </w:pPr>
            <w:r w:rsidRPr="00816A2E">
              <w:rPr>
                <w:snapToGrid w:val="0"/>
                <w:sz w:val="28"/>
                <w:szCs w:val="28"/>
              </w:rPr>
              <w:t>0</w:t>
            </w:r>
          </w:p>
        </w:tc>
        <w:tc>
          <w:tcPr>
            <w:tcW w:w="1701" w:type="dxa"/>
            <w:tcBorders>
              <w:top w:val="nil"/>
              <w:left w:val="nil"/>
              <w:bottom w:val="single" w:sz="4" w:space="0" w:color="auto"/>
              <w:right w:val="single" w:sz="4" w:space="0" w:color="auto"/>
            </w:tcBorders>
            <w:shd w:val="clear" w:color="auto" w:fill="auto"/>
            <w:noWrap/>
            <w:vAlign w:val="center"/>
          </w:tcPr>
          <w:p w14:paraId="527DC906" w14:textId="77777777" w:rsidR="00816A2E" w:rsidRPr="00816A2E" w:rsidRDefault="00816A2E" w:rsidP="00816A2E">
            <w:pPr>
              <w:jc w:val="center"/>
              <w:rPr>
                <w:snapToGrid w:val="0"/>
                <w:sz w:val="28"/>
                <w:szCs w:val="28"/>
              </w:rPr>
            </w:pPr>
            <w:r w:rsidRPr="00816A2E">
              <w:rPr>
                <w:snapToGrid w:val="0"/>
                <w:sz w:val="28"/>
                <w:szCs w:val="28"/>
              </w:rPr>
              <w:t>0</w:t>
            </w:r>
          </w:p>
        </w:tc>
        <w:tc>
          <w:tcPr>
            <w:tcW w:w="1843" w:type="dxa"/>
            <w:tcBorders>
              <w:top w:val="nil"/>
              <w:left w:val="nil"/>
              <w:bottom w:val="single" w:sz="4" w:space="0" w:color="auto"/>
              <w:right w:val="single" w:sz="4" w:space="0" w:color="auto"/>
            </w:tcBorders>
            <w:shd w:val="clear" w:color="auto" w:fill="auto"/>
            <w:vAlign w:val="center"/>
          </w:tcPr>
          <w:p w14:paraId="3E95C698"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2BCF1134" w14:textId="77777777" w:rsidTr="009E53B0">
        <w:trPr>
          <w:trHeight w:val="673"/>
        </w:trPr>
        <w:tc>
          <w:tcPr>
            <w:tcW w:w="814" w:type="dxa"/>
            <w:shd w:val="clear" w:color="auto" w:fill="auto"/>
            <w:noWrap/>
            <w:vAlign w:val="center"/>
            <w:hideMark/>
          </w:tcPr>
          <w:p w14:paraId="2F629E81" w14:textId="77777777" w:rsidR="00816A2E" w:rsidRPr="00816A2E" w:rsidRDefault="00816A2E" w:rsidP="00816A2E">
            <w:pPr>
              <w:jc w:val="center"/>
              <w:rPr>
                <w:snapToGrid w:val="0"/>
                <w:color w:val="000000"/>
                <w:szCs w:val="28"/>
              </w:rPr>
            </w:pPr>
            <w:r w:rsidRPr="00816A2E">
              <w:rPr>
                <w:snapToGrid w:val="0"/>
                <w:color w:val="000000"/>
                <w:szCs w:val="28"/>
              </w:rPr>
              <w:t>1.4</w:t>
            </w:r>
          </w:p>
        </w:tc>
        <w:tc>
          <w:tcPr>
            <w:tcW w:w="4148" w:type="dxa"/>
            <w:shd w:val="clear" w:color="auto" w:fill="auto"/>
            <w:vAlign w:val="center"/>
            <w:hideMark/>
          </w:tcPr>
          <w:p w14:paraId="756790F4" w14:textId="77777777" w:rsidR="00816A2E" w:rsidRPr="00816A2E" w:rsidRDefault="00816A2E" w:rsidP="00816A2E">
            <w:pPr>
              <w:rPr>
                <w:snapToGrid w:val="0"/>
                <w:color w:val="000000"/>
                <w:szCs w:val="28"/>
              </w:rPr>
            </w:pPr>
            <w:r w:rsidRPr="00816A2E">
              <w:rPr>
                <w:snapToGrid w:val="0"/>
                <w:color w:val="000000"/>
                <w:szCs w:val="28"/>
              </w:rPr>
              <w:t>Расходы на уплату налогов, сборов и других обязательных платежей, в том числе:</w:t>
            </w:r>
          </w:p>
        </w:tc>
        <w:tc>
          <w:tcPr>
            <w:tcW w:w="1701" w:type="dxa"/>
            <w:tcBorders>
              <w:top w:val="nil"/>
              <w:left w:val="single" w:sz="4" w:space="0" w:color="auto"/>
              <w:bottom w:val="single" w:sz="4" w:space="0" w:color="auto"/>
              <w:right w:val="single" w:sz="4" w:space="0" w:color="auto"/>
            </w:tcBorders>
            <w:shd w:val="clear" w:color="auto" w:fill="auto"/>
            <w:vAlign w:val="center"/>
          </w:tcPr>
          <w:p w14:paraId="2130D588" w14:textId="77777777" w:rsidR="00816A2E" w:rsidRPr="00816A2E" w:rsidRDefault="00816A2E" w:rsidP="00816A2E">
            <w:pPr>
              <w:jc w:val="center"/>
              <w:rPr>
                <w:snapToGrid w:val="0"/>
                <w:sz w:val="28"/>
                <w:szCs w:val="28"/>
              </w:rPr>
            </w:pPr>
            <w:r w:rsidRPr="00816A2E">
              <w:rPr>
                <w:snapToGrid w:val="0"/>
                <w:sz w:val="28"/>
                <w:szCs w:val="28"/>
              </w:rPr>
              <w:t>172</w:t>
            </w:r>
          </w:p>
        </w:tc>
        <w:tc>
          <w:tcPr>
            <w:tcW w:w="1701" w:type="dxa"/>
            <w:tcBorders>
              <w:top w:val="nil"/>
              <w:left w:val="nil"/>
              <w:bottom w:val="single" w:sz="4" w:space="0" w:color="auto"/>
              <w:right w:val="single" w:sz="4" w:space="0" w:color="auto"/>
            </w:tcBorders>
            <w:shd w:val="clear" w:color="auto" w:fill="auto"/>
            <w:noWrap/>
            <w:vAlign w:val="center"/>
          </w:tcPr>
          <w:p w14:paraId="697C83AB" w14:textId="77777777" w:rsidR="00816A2E" w:rsidRPr="00816A2E" w:rsidRDefault="00816A2E" w:rsidP="00816A2E">
            <w:pPr>
              <w:jc w:val="center"/>
              <w:rPr>
                <w:snapToGrid w:val="0"/>
                <w:sz w:val="28"/>
                <w:szCs w:val="28"/>
              </w:rPr>
            </w:pPr>
            <w:r w:rsidRPr="00816A2E">
              <w:rPr>
                <w:snapToGrid w:val="0"/>
                <w:sz w:val="28"/>
                <w:szCs w:val="28"/>
              </w:rPr>
              <w:t>151</w:t>
            </w:r>
          </w:p>
        </w:tc>
        <w:tc>
          <w:tcPr>
            <w:tcW w:w="1843" w:type="dxa"/>
            <w:tcBorders>
              <w:top w:val="nil"/>
              <w:left w:val="nil"/>
              <w:bottom w:val="single" w:sz="4" w:space="0" w:color="auto"/>
              <w:right w:val="single" w:sz="4" w:space="0" w:color="auto"/>
            </w:tcBorders>
            <w:shd w:val="clear" w:color="auto" w:fill="auto"/>
            <w:vAlign w:val="center"/>
          </w:tcPr>
          <w:p w14:paraId="68D418FA" w14:textId="77777777" w:rsidR="00816A2E" w:rsidRPr="00816A2E" w:rsidRDefault="00816A2E" w:rsidP="00816A2E">
            <w:pPr>
              <w:jc w:val="center"/>
              <w:rPr>
                <w:snapToGrid w:val="0"/>
                <w:sz w:val="28"/>
                <w:szCs w:val="28"/>
              </w:rPr>
            </w:pPr>
            <w:r w:rsidRPr="00816A2E">
              <w:rPr>
                <w:snapToGrid w:val="0"/>
                <w:sz w:val="28"/>
                <w:szCs w:val="28"/>
              </w:rPr>
              <w:t>-21</w:t>
            </w:r>
          </w:p>
        </w:tc>
      </w:tr>
      <w:tr w:rsidR="00816A2E" w:rsidRPr="00816A2E" w14:paraId="01AE7604" w14:textId="77777777" w:rsidTr="009E53B0">
        <w:trPr>
          <w:trHeight w:val="1846"/>
        </w:trPr>
        <w:tc>
          <w:tcPr>
            <w:tcW w:w="814" w:type="dxa"/>
            <w:shd w:val="clear" w:color="auto" w:fill="auto"/>
            <w:noWrap/>
            <w:vAlign w:val="center"/>
            <w:hideMark/>
          </w:tcPr>
          <w:p w14:paraId="41D3BE53" w14:textId="77777777" w:rsidR="00816A2E" w:rsidRPr="00816A2E" w:rsidRDefault="00816A2E" w:rsidP="00816A2E">
            <w:pPr>
              <w:jc w:val="center"/>
              <w:rPr>
                <w:snapToGrid w:val="0"/>
                <w:color w:val="000000"/>
                <w:szCs w:val="28"/>
              </w:rPr>
            </w:pPr>
            <w:r w:rsidRPr="00816A2E">
              <w:rPr>
                <w:snapToGrid w:val="0"/>
                <w:color w:val="000000"/>
                <w:szCs w:val="28"/>
              </w:rPr>
              <w:t>1.4.1</w:t>
            </w:r>
          </w:p>
        </w:tc>
        <w:tc>
          <w:tcPr>
            <w:tcW w:w="4148" w:type="dxa"/>
            <w:shd w:val="clear" w:color="auto" w:fill="auto"/>
            <w:vAlign w:val="center"/>
            <w:hideMark/>
          </w:tcPr>
          <w:p w14:paraId="73394619" w14:textId="77777777" w:rsidR="00816A2E" w:rsidRPr="00816A2E" w:rsidRDefault="00816A2E" w:rsidP="00816A2E">
            <w:pPr>
              <w:rPr>
                <w:snapToGrid w:val="0"/>
                <w:color w:val="000000"/>
                <w:szCs w:val="28"/>
              </w:rPr>
            </w:pPr>
            <w:r w:rsidRPr="00816A2E">
              <w:rPr>
                <w:snapToGrid w:val="0"/>
                <w:color w:val="00000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77432603" w14:textId="77777777" w:rsidR="00816A2E" w:rsidRPr="00816A2E" w:rsidRDefault="00816A2E" w:rsidP="00816A2E">
            <w:pPr>
              <w:jc w:val="center"/>
              <w:rPr>
                <w:snapToGrid w:val="0"/>
                <w:sz w:val="28"/>
                <w:szCs w:val="28"/>
              </w:rPr>
            </w:pPr>
            <w:r w:rsidRPr="00816A2E">
              <w:rPr>
                <w:snapToGrid w:val="0"/>
                <w:sz w:val="28"/>
                <w:szCs w:val="28"/>
              </w:rPr>
              <w:t>8</w:t>
            </w:r>
          </w:p>
        </w:tc>
        <w:tc>
          <w:tcPr>
            <w:tcW w:w="1701" w:type="dxa"/>
            <w:tcBorders>
              <w:top w:val="nil"/>
              <w:left w:val="nil"/>
              <w:bottom w:val="single" w:sz="4" w:space="0" w:color="auto"/>
              <w:right w:val="single" w:sz="4" w:space="0" w:color="auto"/>
            </w:tcBorders>
            <w:shd w:val="clear" w:color="auto" w:fill="auto"/>
            <w:noWrap/>
            <w:vAlign w:val="center"/>
          </w:tcPr>
          <w:p w14:paraId="661647E2" w14:textId="77777777" w:rsidR="00816A2E" w:rsidRPr="00816A2E" w:rsidRDefault="00816A2E" w:rsidP="00816A2E">
            <w:pPr>
              <w:jc w:val="center"/>
              <w:rPr>
                <w:snapToGrid w:val="0"/>
                <w:sz w:val="28"/>
                <w:szCs w:val="28"/>
              </w:rPr>
            </w:pPr>
            <w:r w:rsidRPr="00816A2E">
              <w:rPr>
                <w:snapToGrid w:val="0"/>
                <w:sz w:val="28"/>
                <w:szCs w:val="28"/>
              </w:rPr>
              <w:t>8</w:t>
            </w:r>
          </w:p>
        </w:tc>
        <w:tc>
          <w:tcPr>
            <w:tcW w:w="1843" w:type="dxa"/>
            <w:tcBorders>
              <w:top w:val="nil"/>
              <w:left w:val="nil"/>
              <w:bottom w:val="single" w:sz="4" w:space="0" w:color="auto"/>
              <w:right w:val="single" w:sz="4" w:space="0" w:color="auto"/>
            </w:tcBorders>
            <w:shd w:val="clear" w:color="auto" w:fill="auto"/>
            <w:vAlign w:val="center"/>
          </w:tcPr>
          <w:p w14:paraId="7FD0A09C"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61837BC9" w14:textId="77777777" w:rsidTr="009E53B0">
        <w:trPr>
          <w:trHeight w:val="70"/>
        </w:trPr>
        <w:tc>
          <w:tcPr>
            <w:tcW w:w="814" w:type="dxa"/>
            <w:shd w:val="clear" w:color="auto" w:fill="auto"/>
            <w:noWrap/>
            <w:vAlign w:val="center"/>
            <w:hideMark/>
          </w:tcPr>
          <w:p w14:paraId="1CF215F4" w14:textId="77777777" w:rsidR="00816A2E" w:rsidRPr="00816A2E" w:rsidRDefault="00816A2E" w:rsidP="00816A2E">
            <w:pPr>
              <w:jc w:val="center"/>
              <w:rPr>
                <w:snapToGrid w:val="0"/>
                <w:color w:val="000000"/>
                <w:szCs w:val="28"/>
              </w:rPr>
            </w:pPr>
            <w:r w:rsidRPr="00816A2E">
              <w:rPr>
                <w:snapToGrid w:val="0"/>
                <w:color w:val="000000"/>
                <w:szCs w:val="28"/>
              </w:rPr>
              <w:t>1.4.2</w:t>
            </w:r>
          </w:p>
        </w:tc>
        <w:tc>
          <w:tcPr>
            <w:tcW w:w="4148" w:type="dxa"/>
            <w:shd w:val="clear" w:color="auto" w:fill="auto"/>
            <w:vAlign w:val="center"/>
            <w:hideMark/>
          </w:tcPr>
          <w:p w14:paraId="0E40E25A" w14:textId="77777777" w:rsidR="00816A2E" w:rsidRPr="00816A2E" w:rsidRDefault="00816A2E" w:rsidP="00816A2E">
            <w:pPr>
              <w:rPr>
                <w:snapToGrid w:val="0"/>
                <w:color w:val="000000"/>
                <w:szCs w:val="28"/>
              </w:rPr>
            </w:pPr>
            <w:r w:rsidRPr="00816A2E">
              <w:rPr>
                <w:snapToGrid w:val="0"/>
                <w:color w:val="000000"/>
                <w:szCs w:val="28"/>
              </w:rPr>
              <w:t>расходы на обязательное страхование</w:t>
            </w:r>
          </w:p>
        </w:tc>
        <w:tc>
          <w:tcPr>
            <w:tcW w:w="1701" w:type="dxa"/>
            <w:tcBorders>
              <w:top w:val="nil"/>
              <w:left w:val="single" w:sz="4" w:space="0" w:color="auto"/>
              <w:bottom w:val="single" w:sz="4" w:space="0" w:color="auto"/>
              <w:right w:val="single" w:sz="4" w:space="0" w:color="auto"/>
            </w:tcBorders>
            <w:shd w:val="clear" w:color="auto" w:fill="auto"/>
            <w:vAlign w:val="center"/>
          </w:tcPr>
          <w:p w14:paraId="6A383D5B" w14:textId="77777777" w:rsidR="00816A2E" w:rsidRPr="00816A2E" w:rsidRDefault="00816A2E" w:rsidP="00816A2E">
            <w:pPr>
              <w:jc w:val="center"/>
              <w:rPr>
                <w:snapToGrid w:val="0"/>
                <w:sz w:val="28"/>
                <w:szCs w:val="28"/>
              </w:rPr>
            </w:pPr>
            <w:r w:rsidRPr="00816A2E">
              <w:rPr>
                <w:snapToGrid w:val="0"/>
                <w:sz w:val="28"/>
                <w:szCs w:val="28"/>
              </w:rPr>
              <w:t>0</w:t>
            </w:r>
          </w:p>
        </w:tc>
        <w:tc>
          <w:tcPr>
            <w:tcW w:w="1701" w:type="dxa"/>
            <w:tcBorders>
              <w:top w:val="nil"/>
              <w:left w:val="nil"/>
              <w:bottom w:val="single" w:sz="4" w:space="0" w:color="auto"/>
              <w:right w:val="single" w:sz="4" w:space="0" w:color="auto"/>
            </w:tcBorders>
            <w:shd w:val="clear" w:color="auto" w:fill="auto"/>
            <w:noWrap/>
            <w:vAlign w:val="center"/>
          </w:tcPr>
          <w:p w14:paraId="0A96C1C6" w14:textId="77777777" w:rsidR="00816A2E" w:rsidRPr="00816A2E" w:rsidRDefault="00816A2E" w:rsidP="00816A2E">
            <w:pPr>
              <w:jc w:val="center"/>
              <w:rPr>
                <w:snapToGrid w:val="0"/>
                <w:sz w:val="28"/>
                <w:szCs w:val="28"/>
              </w:rPr>
            </w:pPr>
            <w:r w:rsidRPr="00816A2E">
              <w:rPr>
                <w:snapToGrid w:val="0"/>
                <w:sz w:val="28"/>
                <w:szCs w:val="28"/>
              </w:rPr>
              <w:t>0</w:t>
            </w:r>
          </w:p>
        </w:tc>
        <w:tc>
          <w:tcPr>
            <w:tcW w:w="1843" w:type="dxa"/>
            <w:tcBorders>
              <w:top w:val="nil"/>
              <w:left w:val="nil"/>
              <w:bottom w:val="single" w:sz="4" w:space="0" w:color="auto"/>
              <w:right w:val="single" w:sz="4" w:space="0" w:color="auto"/>
            </w:tcBorders>
            <w:shd w:val="clear" w:color="auto" w:fill="auto"/>
            <w:vAlign w:val="center"/>
          </w:tcPr>
          <w:p w14:paraId="54948A1E"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20B716DE" w14:textId="77777777" w:rsidTr="009E53B0">
        <w:trPr>
          <w:trHeight w:val="70"/>
        </w:trPr>
        <w:tc>
          <w:tcPr>
            <w:tcW w:w="814" w:type="dxa"/>
            <w:shd w:val="clear" w:color="auto" w:fill="auto"/>
            <w:noWrap/>
            <w:vAlign w:val="center"/>
            <w:hideMark/>
          </w:tcPr>
          <w:p w14:paraId="0C30B486" w14:textId="77777777" w:rsidR="00816A2E" w:rsidRPr="00816A2E" w:rsidRDefault="00816A2E" w:rsidP="00816A2E">
            <w:pPr>
              <w:jc w:val="center"/>
              <w:rPr>
                <w:snapToGrid w:val="0"/>
                <w:color w:val="000000"/>
                <w:szCs w:val="28"/>
              </w:rPr>
            </w:pPr>
            <w:r w:rsidRPr="00816A2E">
              <w:rPr>
                <w:snapToGrid w:val="0"/>
                <w:color w:val="000000"/>
                <w:szCs w:val="28"/>
              </w:rPr>
              <w:t>1.4.3</w:t>
            </w:r>
          </w:p>
        </w:tc>
        <w:tc>
          <w:tcPr>
            <w:tcW w:w="4148" w:type="dxa"/>
            <w:shd w:val="clear" w:color="auto" w:fill="auto"/>
            <w:noWrap/>
            <w:vAlign w:val="center"/>
            <w:hideMark/>
          </w:tcPr>
          <w:p w14:paraId="438A3EBD" w14:textId="77777777" w:rsidR="00816A2E" w:rsidRPr="00816A2E" w:rsidRDefault="00816A2E" w:rsidP="00816A2E">
            <w:pPr>
              <w:rPr>
                <w:snapToGrid w:val="0"/>
                <w:color w:val="000000"/>
                <w:szCs w:val="28"/>
              </w:rPr>
            </w:pPr>
            <w:r w:rsidRPr="00816A2E">
              <w:rPr>
                <w:snapToGrid w:val="0"/>
                <w:color w:val="000000"/>
                <w:szCs w:val="28"/>
              </w:rPr>
              <w:t>иные расходы (налог на имущество)</w:t>
            </w:r>
          </w:p>
        </w:tc>
        <w:tc>
          <w:tcPr>
            <w:tcW w:w="1701" w:type="dxa"/>
            <w:tcBorders>
              <w:top w:val="nil"/>
              <w:left w:val="single" w:sz="4" w:space="0" w:color="auto"/>
              <w:bottom w:val="single" w:sz="4" w:space="0" w:color="auto"/>
              <w:right w:val="single" w:sz="4" w:space="0" w:color="auto"/>
            </w:tcBorders>
            <w:shd w:val="clear" w:color="auto" w:fill="auto"/>
            <w:vAlign w:val="center"/>
          </w:tcPr>
          <w:p w14:paraId="2995AC22" w14:textId="77777777" w:rsidR="00816A2E" w:rsidRPr="00816A2E" w:rsidRDefault="00816A2E" w:rsidP="00816A2E">
            <w:pPr>
              <w:jc w:val="center"/>
              <w:rPr>
                <w:snapToGrid w:val="0"/>
                <w:sz w:val="28"/>
                <w:szCs w:val="28"/>
              </w:rPr>
            </w:pPr>
            <w:r w:rsidRPr="00816A2E">
              <w:rPr>
                <w:snapToGrid w:val="0"/>
                <w:sz w:val="28"/>
                <w:szCs w:val="28"/>
              </w:rPr>
              <w:t>164</w:t>
            </w:r>
          </w:p>
        </w:tc>
        <w:tc>
          <w:tcPr>
            <w:tcW w:w="1701" w:type="dxa"/>
            <w:tcBorders>
              <w:top w:val="nil"/>
              <w:left w:val="nil"/>
              <w:bottom w:val="single" w:sz="4" w:space="0" w:color="auto"/>
              <w:right w:val="single" w:sz="4" w:space="0" w:color="auto"/>
            </w:tcBorders>
            <w:shd w:val="clear" w:color="auto" w:fill="auto"/>
            <w:noWrap/>
            <w:vAlign w:val="center"/>
          </w:tcPr>
          <w:p w14:paraId="6DF95529" w14:textId="77777777" w:rsidR="00816A2E" w:rsidRPr="00816A2E" w:rsidRDefault="00816A2E" w:rsidP="00816A2E">
            <w:pPr>
              <w:jc w:val="center"/>
              <w:rPr>
                <w:snapToGrid w:val="0"/>
                <w:sz w:val="28"/>
                <w:szCs w:val="28"/>
              </w:rPr>
            </w:pPr>
            <w:r w:rsidRPr="00816A2E">
              <w:rPr>
                <w:snapToGrid w:val="0"/>
                <w:sz w:val="28"/>
                <w:szCs w:val="28"/>
              </w:rPr>
              <w:t>143</w:t>
            </w:r>
          </w:p>
        </w:tc>
        <w:tc>
          <w:tcPr>
            <w:tcW w:w="1843" w:type="dxa"/>
            <w:tcBorders>
              <w:top w:val="nil"/>
              <w:left w:val="nil"/>
              <w:bottom w:val="single" w:sz="4" w:space="0" w:color="auto"/>
              <w:right w:val="single" w:sz="4" w:space="0" w:color="auto"/>
            </w:tcBorders>
            <w:shd w:val="clear" w:color="auto" w:fill="auto"/>
            <w:vAlign w:val="center"/>
          </w:tcPr>
          <w:p w14:paraId="11450AAC" w14:textId="77777777" w:rsidR="00816A2E" w:rsidRPr="00816A2E" w:rsidRDefault="00816A2E" w:rsidP="00816A2E">
            <w:pPr>
              <w:jc w:val="center"/>
              <w:rPr>
                <w:snapToGrid w:val="0"/>
                <w:sz w:val="28"/>
                <w:szCs w:val="28"/>
              </w:rPr>
            </w:pPr>
            <w:r w:rsidRPr="00816A2E">
              <w:rPr>
                <w:snapToGrid w:val="0"/>
                <w:sz w:val="28"/>
                <w:szCs w:val="28"/>
              </w:rPr>
              <w:t>-21</w:t>
            </w:r>
          </w:p>
        </w:tc>
      </w:tr>
      <w:tr w:rsidR="00816A2E" w:rsidRPr="00816A2E" w14:paraId="01B798C5" w14:textId="77777777" w:rsidTr="009E53B0">
        <w:trPr>
          <w:trHeight w:val="183"/>
        </w:trPr>
        <w:tc>
          <w:tcPr>
            <w:tcW w:w="814" w:type="dxa"/>
            <w:shd w:val="clear" w:color="auto" w:fill="auto"/>
            <w:noWrap/>
            <w:vAlign w:val="center"/>
            <w:hideMark/>
          </w:tcPr>
          <w:p w14:paraId="2AF506D6" w14:textId="77777777" w:rsidR="00816A2E" w:rsidRPr="00816A2E" w:rsidRDefault="00816A2E" w:rsidP="00816A2E">
            <w:pPr>
              <w:jc w:val="center"/>
              <w:rPr>
                <w:snapToGrid w:val="0"/>
                <w:color w:val="000000"/>
                <w:szCs w:val="28"/>
              </w:rPr>
            </w:pPr>
            <w:r w:rsidRPr="00816A2E">
              <w:rPr>
                <w:snapToGrid w:val="0"/>
                <w:color w:val="000000"/>
                <w:szCs w:val="28"/>
              </w:rPr>
              <w:t>1.5</w:t>
            </w:r>
          </w:p>
        </w:tc>
        <w:tc>
          <w:tcPr>
            <w:tcW w:w="4148" w:type="dxa"/>
            <w:shd w:val="clear" w:color="auto" w:fill="auto"/>
            <w:vAlign w:val="center"/>
            <w:hideMark/>
          </w:tcPr>
          <w:p w14:paraId="1513FE76" w14:textId="77777777" w:rsidR="00816A2E" w:rsidRPr="00816A2E" w:rsidRDefault="00816A2E" w:rsidP="00816A2E">
            <w:pPr>
              <w:rPr>
                <w:snapToGrid w:val="0"/>
                <w:color w:val="000000"/>
                <w:szCs w:val="28"/>
              </w:rPr>
            </w:pPr>
            <w:r w:rsidRPr="00816A2E">
              <w:rPr>
                <w:snapToGrid w:val="0"/>
                <w:color w:val="000000"/>
                <w:szCs w:val="28"/>
              </w:rPr>
              <w:t>Отчисления на социальные нужды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3B15A99E" w14:textId="77777777" w:rsidR="00816A2E" w:rsidRPr="00816A2E" w:rsidRDefault="00816A2E" w:rsidP="00816A2E">
            <w:pPr>
              <w:jc w:val="center"/>
              <w:rPr>
                <w:snapToGrid w:val="0"/>
                <w:sz w:val="28"/>
                <w:szCs w:val="28"/>
              </w:rPr>
            </w:pPr>
            <w:r w:rsidRPr="00816A2E">
              <w:rPr>
                <w:snapToGrid w:val="0"/>
                <w:sz w:val="28"/>
                <w:szCs w:val="28"/>
              </w:rPr>
              <w:t>6 031</w:t>
            </w:r>
          </w:p>
        </w:tc>
        <w:tc>
          <w:tcPr>
            <w:tcW w:w="1701" w:type="dxa"/>
            <w:tcBorders>
              <w:top w:val="nil"/>
              <w:left w:val="nil"/>
              <w:bottom w:val="single" w:sz="4" w:space="0" w:color="auto"/>
              <w:right w:val="single" w:sz="4" w:space="0" w:color="auto"/>
            </w:tcBorders>
            <w:shd w:val="clear" w:color="auto" w:fill="auto"/>
            <w:noWrap/>
            <w:vAlign w:val="center"/>
          </w:tcPr>
          <w:p w14:paraId="4918E771" w14:textId="77777777" w:rsidR="00816A2E" w:rsidRPr="00816A2E" w:rsidRDefault="00816A2E" w:rsidP="00816A2E">
            <w:pPr>
              <w:jc w:val="center"/>
              <w:rPr>
                <w:snapToGrid w:val="0"/>
                <w:sz w:val="28"/>
                <w:szCs w:val="28"/>
              </w:rPr>
            </w:pPr>
            <w:r w:rsidRPr="00816A2E">
              <w:rPr>
                <w:snapToGrid w:val="0"/>
                <w:sz w:val="28"/>
                <w:szCs w:val="28"/>
              </w:rPr>
              <w:t>6 030</w:t>
            </w:r>
          </w:p>
        </w:tc>
        <w:tc>
          <w:tcPr>
            <w:tcW w:w="1843" w:type="dxa"/>
            <w:tcBorders>
              <w:top w:val="nil"/>
              <w:left w:val="nil"/>
              <w:bottom w:val="single" w:sz="4" w:space="0" w:color="auto"/>
              <w:right w:val="single" w:sz="4" w:space="0" w:color="auto"/>
            </w:tcBorders>
            <w:shd w:val="clear" w:color="auto" w:fill="auto"/>
            <w:vAlign w:val="center"/>
          </w:tcPr>
          <w:p w14:paraId="5B73BA1C" w14:textId="77777777" w:rsidR="00816A2E" w:rsidRPr="00816A2E" w:rsidRDefault="00816A2E" w:rsidP="00816A2E">
            <w:pPr>
              <w:jc w:val="center"/>
              <w:rPr>
                <w:snapToGrid w:val="0"/>
                <w:sz w:val="28"/>
                <w:szCs w:val="28"/>
              </w:rPr>
            </w:pPr>
            <w:r w:rsidRPr="00816A2E">
              <w:rPr>
                <w:snapToGrid w:val="0"/>
                <w:sz w:val="28"/>
                <w:szCs w:val="28"/>
              </w:rPr>
              <w:t>-1</w:t>
            </w:r>
          </w:p>
        </w:tc>
      </w:tr>
      <w:tr w:rsidR="00816A2E" w:rsidRPr="00816A2E" w14:paraId="4F8A89FA" w14:textId="77777777" w:rsidTr="009E53B0">
        <w:trPr>
          <w:trHeight w:val="70"/>
        </w:trPr>
        <w:tc>
          <w:tcPr>
            <w:tcW w:w="814" w:type="dxa"/>
            <w:shd w:val="clear" w:color="auto" w:fill="auto"/>
            <w:noWrap/>
            <w:vAlign w:val="center"/>
            <w:hideMark/>
          </w:tcPr>
          <w:p w14:paraId="7B6C73D0" w14:textId="77777777" w:rsidR="00816A2E" w:rsidRPr="00816A2E" w:rsidRDefault="00816A2E" w:rsidP="00816A2E">
            <w:pPr>
              <w:jc w:val="center"/>
              <w:rPr>
                <w:snapToGrid w:val="0"/>
                <w:color w:val="000000"/>
                <w:szCs w:val="28"/>
              </w:rPr>
            </w:pPr>
            <w:r w:rsidRPr="00816A2E">
              <w:rPr>
                <w:snapToGrid w:val="0"/>
                <w:color w:val="000000"/>
                <w:szCs w:val="28"/>
              </w:rPr>
              <w:t>1.6</w:t>
            </w:r>
          </w:p>
        </w:tc>
        <w:tc>
          <w:tcPr>
            <w:tcW w:w="4148" w:type="dxa"/>
            <w:shd w:val="clear" w:color="auto" w:fill="auto"/>
            <w:vAlign w:val="center"/>
            <w:hideMark/>
          </w:tcPr>
          <w:p w14:paraId="0AA3DFE4" w14:textId="77777777" w:rsidR="00816A2E" w:rsidRPr="00816A2E" w:rsidRDefault="00816A2E" w:rsidP="00816A2E">
            <w:pPr>
              <w:rPr>
                <w:snapToGrid w:val="0"/>
                <w:color w:val="000000"/>
                <w:szCs w:val="28"/>
              </w:rPr>
            </w:pPr>
            <w:r w:rsidRPr="00816A2E">
              <w:rPr>
                <w:snapToGrid w:val="0"/>
                <w:color w:val="000000"/>
                <w:szCs w:val="28"/>
              </w:rPr>
              <w:t>Расходы по сомнительным долгам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4BD0D278" w14:textId="77777777" w:rsidR="00816A2E" w:rsidRPr="00816A2E" w:rsidRDefault="00816A2E" w:rsidP="00816A2E">
            <w:pPr>
              <w:jc w:val="center"/>
              <w:rPr>
                <w:snapToGrid w:val="0"/>
                <w:sz w:val="28"/>
                <w:szCs w:val="28"/>
              </w:rPr>
            </w:pPr>
            <w:r w:rsidRPr="00816A2E">
              <w:rPr>
                <w:snapToGrid w:val="0"/>
                <w:sz w:val="28"/>
                <w:szCs w:val="28"/>
              </w:rPr>
              <w:t>0</w:t>
            </w:r>
          </w:p>
        </w:tc>
        <w:tc>
          <w:tcPr>
            <w:tcW w:w="1701" w:type="dxa"/>
            <w:tcBorders>
              <w:top w:val="nil"/>
              <w:left w:val="nil"/>
              <w:bottom w:val="single" w:sz="4" w:space="0" w:color="auto"/>
              <w:right w:val="single" w:sz="4" w:space="0" w:color="auto"/>
            </w:tcBorders>
            <w:shd w:val="clear" w:color="auto" w:fill="auto"/>
            <w:noWrap/>
            <w:vAlign w:val="center"/>
          </w:tcPr>
          <w:p w14:paraId="2527189E" w14:textId="77777777" w:rsidR="00816A2E" w:rsidRPr="00816A2E" w:rsidRDefault="00816A2E" w:rsidP="00816A2E">
            <w:pPr>
              <w:jc w:val="center"/>
              <w:rPr>
                <w:snapToGrid w:val="0"/>
                <w:sz w:val="28"/>
                <w:szCs w:val="28"/>
              </w:rPr>
            </w:pPr>
            <w:r w:rsidRPr="00816A2E">
              <w:rPr>
                <w:snapToGrid w:val="0"/>
                <w:sz w:val="28"/>
                <w:szCs w:val="28"/>
              </w:rPr>
              <w:t>0</w:t>
            </w:r>
          </w:p>
        </w:tc>
        <w:tc>
          <w:tcPr>
            <w:tcW w:w="1843" w:type="dxa"/>
            <w:tcBorders>
              <w:top w:val="nil"/>
              <w:left w:val="nil"/>
              <w:bottom w:val="single" w:sz="4" w:space="0" w:color="auto"/>
              <w:right w:val="single" w:sz="4" w:space="0" w:color="auto"/>
            </w:tcBorders>
            <w:shd w:val="clear" w:color="auto" w:fill="auto"/>
            <w:vAlign w:val="center"/>
          </w:tcPr>
          <w:p w14:paraId="67E822C3"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03BC81A2" w14:textId="77777777" w:rsidTr="009E53B0">
        <w:trPr>
          <w:trHeight w:val="279"/>
        </w:trPr>
        <w:tc>
          <w:tcPr>
            <w:tcW w:w="814" w:type="dxa"/>
            <w:shd w:val="clear" w:color="auto" w:fill="auto"/>
            <w:noWrap/>
            <w:vAlign w:val="center"/>
            <w:hideMark/>
          </w:tcPr>
          <w:p w14:paraId="10DC0E52" w14:textId="77777777" w:rsidR="00816A2E" w:rsidRPr="00816A2E" w:rsidRDefault="00816A2E" w:rsidP="00816A2E">
            <w:pPr>
              <w:jc w:val="center"/>
              <w:rPr>
                <w:snapToGrid w:val="0"/>
                <w:color w:val="000000"/>
                <w:szCs w:val="28"/>
              </w:rPr>
            </w:pPr>
            <w:r w:rsidRPr="00816A2E">
              <w:rPr>
                <w:snapToGrid w:val="0"/>
                <w:color w:val="000000"/>
                <w:szCs w:val="28"/>
              </w:rPr>
              <w:t>1.7</w:t>
            </w:r>
          </w:p>
        </w:tc>
        <w:tc>
          <w:tcPr>
            <w:tcW w:w="4148" w:type="dxa"/>
            <w:shd w:val="clear" w:color="auto" w:fill="auto"/>
            <w:vAlign w:val="center"/>
            <w:hideMark/>
          </w:tcPr>
          <w:p w14:paraId="651E12BD" w14:textId="77777777" w:rsidR="00816A2E" w:rsidRPr="00816A2E" w:rsidRDefault="00816A2E" w:rsidP="00816A2E">
            <w:pPr>
              <w:rPr>
                <w:snapToGrid w:val="0"/>
                <w:color w:val="000000"/>
                <w:szCs w:val="28"/>
              </w:rPr>
            </w:pPr>
            <w:r w:rsidRPr="00816A2E">
              <w:rPr>
                <w:snapToGrid w:val="0"/>
                <w:color w:val="000000"/>
                <w:szCs w:val="28"/>
              </w:rPr>
              <w:t>Амортизация основных средств и нематериальных активов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4DC1CA48" w14:textId="77777777" w:rsidR="00816A2E" w:rsidRPr="00816A2E" w:rsidRDefault="00816A2E" w:rsidP="00816A2E">
            <w:pPr>
              <w:jc w:val="center"/>
              <w:rPr>
                <w:snapToGrid w:val="0"/>
                <w:sz w:val="28"/>
                <w:szCs w:val="28"/>
              </w:rPr>
            </w:pPr>
            <w:r w:rsidRPr="00816A2E">
              <w:rPr>
                <w:snapToGrid w:val="0"/>
                <w:sz w:val="28"/>
                <w:szCs w:val="28"/>
              </w:rPr>
              <w:t>1 028</w:t>
            </w:r>
          </w:p>
        </w:tc>
        <w:tc>
          <w:tcPr>
            <w:tcW w:w="1701" w:type="dxa"/>
            <w:tcBorders>
              <w:top w:val="nil"/>
              <w:left w:val="nil"/>
              <w:bottom w:val="single" w:sz="4" w:space="0" w:color="auto"/>
              <w:right w:val="single" w:sz="4" w:space="0" w:color="auto"/>
            </w:tcBorders>
            <w:shd w:val="clear" w:color="auto" w:fill="auto"/>
            <w:noWrap/>
            <w:vAlign w:val="center"/>
          </w:tcPr>
          <w:p w14:paraId="1E79FC08" w14:textId="77777777" w:rsidR="00816A2E" w:rsidRPr="00816A2E" w:rsidRDefault="00816A2E" w:rsidP="00816A2E">
            <w:pPr>
              <w:jc w:val="center"/>
              <w:rPr>
                <w:snapToGrid w:val="0"/>
                <w:sz w:val="28"/>
                <w:szCs w:val="28"/>
              </w:rPr>
            </w:pPr>
            <w:r w:rsidRPr="00816A2E">
              <w:rPr>
                <w:snapToGrid w:val="0"/>
                <w:sz w:val="28"/>
                <w:szCs w:val="28"/>
              </w:rPr>
              <w:t>619</w:t>
            </w:r>
          </w:p>
        </w:tc>
        <w:tc>
          <w:tcPr>
            <w:tcW w:w="1843" w:type="dxa"/>
            <w:tcBorders>
              <w:top w:val="nil"/>
              <w:left w:val="nil"/>
              <w:bottom w:val="single" w:sz="4" w:space="0" w:color="auto"/>
              <w:right w:val="single" w:sz="4" w:space="0" w:color="auto"/>
            </w:tcBorders>
            <w:shd w:val="clear" w:color="auto" w:fill="auto"/>
            <w:vAlign w:val="center"/>
          </w:tcPr>
          <w:p w14:paraId="48C68A82" w14:textId="77777777" w:rsidR="00816A2E" w:rsidRPr="00816A2E" w:rsidRDefault="00816A2E" w:rsidP="00816A2E">
            <w:pPr>
              <w:jc w:val="center"/>
              <w:rPr>
                <w:snapToGrid w:val="0"/>
                <w:sz w:val="28"/>
                <w:szCs w:val="28"/>
              </w:rPr>
            </w:pPr>
            <w:r w:rsidRPr="00816A2E">
              <w:rPr>
                <w:snapToGrid w:val="0"/>
                <w:sz w:val="28"/>
                <w:szCs w:val="28"/>
              </w:rPr>
              <w:t>-409</w:t>
            </w:r>
          </w:p>
        </w:tc>
      </w:tr>
      <w:tr w:rsidR="00816A2E" w:rsidRPr="00816A2E" w14:paraId="62D3EF17" w14:textId="77777777" w:rsidTr="009E53B0">
        <w:trPr>
          <w:trHeight w:val="545"/>
        </w:trPr>
        <w:tc>
          <w:tcPr>
            <w:tcW w:w="814" w:type="dxa"/>
            <w:shd w:val="clear" w:color="auto" w:fill="auto"/>
            <w:noWrap/>
            <w:vAlign w:val="center"/>
            <w:hideMark/>
          </w:tcPr>
          <w:p w14:paraId="71C5E69C" w14:textId="77777777" w:rsidR="00816A2E" w:rsidRPr="00816A2E" w:rsidRDefault="00816A2E" w:rsidP="00816A2E">
            <w:pPr>
              <w:jc w:val="center"/>
              <w:rPr>
                <w:snapToGrid w:val="0"/>
                <w:color w:val="000000"/>
                <w:szCs w:val="28"/>
              </w:rPr>
            </w:pPr>
            <w:r w:rsidRPr="00816A2E">
              <w:rPr>
                <w:snapToGrid w:val="0"/>
                <w:color w:val="000000"/>
                <w:szCs w:val="28"/>
              </w:rPr>
              <w:t>1.8</w:t>
            </w:r>
          </w:p>
        </w:tc>
        <w:tc>
          <w:tcPr>
            <w:tcW w:w="4148" w:type="dxa"/>
            <w:shd w:val="clear" w:color="auto" w:fill="auto"/>
            <w:noWrap/>
            <w:vAlign w:val="center"/>
            <w:hideMark/>
          </w:tcPr>
          <w:p w14:paraId="502CE8CE" w14:textId="77777777" w:rsidR="00816A2E" w:rsidRPr="00816A2E" w:rsidRDefault="00816A2E" w:rsidP="00816A2E">
            <w:pPr>
              <w:rPr>
                <w:snapToGrid w:val="0"/>
                <w:color w:val="000000"/>
                <w:szCs w:val="28"/>
              </w:rPr>
            </w:pPr>
            <w:r w:rsidRPr="00816A2E">
              <w:rPr>
                <w:snapToGrid w:val="0"/>
                <w:color w:val="000000"/>
                <w:szCs w:val="28"/>
              </w:rPr>
              <w:t>Расходы на выплаты по договорам займа и кредитным договорам, включая проценты по ним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65EC03AC" w14:textId="77777777" w:rsidR="00816A2E" w:rsidRPr="00816A2E" w:rsidRDefault="00816A2E" w:rsidP="00816A2E">
            <w:pPr>
              <w:jc w:val="center"/>
              <w:rPr>
                <w:snapToGrid w:val="0"/>
                <w:sz w:val="28"/>
                <w:szCs w:val="28"/>
              </w:rPr>
            </w:pPr>
            <w:r w:rsidRPr="00816A2E">
              <w:rPr>
                <w:snapToGrid w:val="0"/>
                <w:sz w:val="28"/>
                <w:szCs w:val="28"/>
              </w:rPr>
              <w:t>0</w:t>
            </w:r>
          </w:p>
        </w:tc>
        <w:tc>
          <w:tcPr>
            <w:tcW w:w="1701" w:type="dxa"/>
            <w:tcBorders>
              <w:top w:val="nil"/>
              <w:left w:val="nil"/>
              <w:bottom w:val="single" w:sz="4" w:space="0" w:color="auto"/>
              <w:right w:val="single" w:sz="4" w:space="0" w:color="auto"/>
            </w:tcBorders>
            <w:shd w:val="clear" w:color="auto" w:fill="auto"/>
            <w:noWrap/>
            <w:vAlign w:val="center"/>
          </w:tcPr>
          <w:p w14:paraId="2A55B959" w14:textId="77777777" w:rsidR="00816A2E" w:rsidRPr="00816A2E" w:rsidRDefault="00816A2E" w:rsidP="00816A2E">
            <w:pPr>
              <w:jc w:val="center"/>
              <w:rPr>
                <w:snapToGrid w:val="0"/>
                <w:sz w:val="28"/>
                <w:szCs w:val="28"/>
              </w:rPr>
            </w:pPr>
            <w:r w:rsidRPr="00816A2E">
              <w:rPr>
                <w:snapToGrid w:val="0"/>
                <w:sz w:val="28"/>
                <w:szCs w:val="28"/>
              </w:rPr>
              <w:t>0</w:t>
            </w:r>
          </w:p>
        </w:tc>
        <w:tc>
          <w:tcPr>
            <w:tcW w:w="1843" w:type="dxa"/>
            <w:tcBorders>
              <w:top w:val="nil"/>
              <w:left w:val="nil"/>
              <w:bottom w:val="single" w:sz="4" w:space="0" w:color="auto"/>
              <w:right w:val="single" w:sz="4" w:space="0" w:color="auto"/>
            </w:tcBorders>
            <w:shd w:val="clear" w:color="auto" w:fill="auto"/>
            <w:vAlign w:val="center"/>
          </w:tcPr>
          <w:p w14:paraId="35B45955"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41E0F492" w14:textId="77777777" w:rsidTr="009E53B0">
        <w:trPr>
          <w:trHeight w:val="141"/>
        </w:trPr>
        <w:tc>
          <w:tcPr>
            <w:tcW w:w="814" w:type="dxa"/>
            <w:shd w:val="clear" w:color="auto" w:fill="auto"/>
            <w:noWrap/>
            <w:vAlign w:val="center"/>
            <w:hideMark/>
          </w:tcPr>
          <w:p w14:paraId="77881DB1" w14:textId="77777777" w:rsidR="00816A2E" w:rsidRPr="00816A2E" w:rsidRDefault="00816A2E" w:rsidP="00816A2E">
            <w:pPr>
              <w:jc w:val="center"/>
              <w:rPr>
                <w:snapToGrid w:val="0"/>
                <w:color w:val="000000"/>
                <w:szCs w:val="28"/>
              </w:rPr>
            </w:pPr>
          </w:p>
        </w:tc>
        <w:tc>
          <w:tcPr>
            <w:tcW w:w="4148" w:type="dxa"/>
            <w:shd w:val="clear" w:color="auto" w:fill="auto"/>
            <w:noWrap/>
            <w:vAlign w:val="center"/>
            <w:hideMark/>
          </w:tcPr>
          <w:p w14:paraId="3BE8156C" w14:textId="77777777" w:rsidR="00816A2E" w:rsidRPr="00816A2E" w:rsidRDefault="00816A2E" w:rsidP="00816A2E">
            <w:pPr>
              <w:rPr>
                <w:snapToGrid w:val="0"/>
                <w:color w:val="000000"/>
                <w:szCs w:val="28"/>
              </w:rPr>
            </w:pPr>
            <w:r w:rsidRPr="00816A2E">
              <w:rPr>
                <w:snapToGrid w:val="0"/>
                <w:color w:val="000000"/>
                <w:szCs w:val="28"/>
              </w:rPr>
              <w:t>ИТОГО</w:t>
            </w:r>
          </w:p>
        </w:tc>
        <w:tc>
          <w:tcPr>
            <w:tcW w:w="1701" w:type="dxa"/>
            <w:tcBorders>
              <w:top w:val="nil"/>
              <w:left w:val="single" w:sz="4" w:space="0" w:color="auto"/>
              <w:bottom w:val="single" w:sz="4" w:space="0" w:color="auto"/>
              <w:right w:val="single" w:sz="4" w:space="0" w:color="auto"/>
            </w:tcBorders>
            <w:shd w:val="clear" w:color="auto" w:fill="auto"/>
            <w:vAlign w:val="center"/>
          </w:tcPr>
          <w:p w14:paraId="518AAF78" w14:textId="77777777" w:rsidR="00816A2E" w:rsidRPr="00816A2E" w:rsidRDefault="00816A2E" w:rsidP="00816A2E">
            <w:pPr>
              <w:jc w:val="center"/>
              <w:rPr>
                <w:snapToGrid w:val="0"/>
                <w:sz w:val="28"/>
                <w:szCs w:val="28"/>
              </w:rPr>
            </w:pPr>
            <w:r w:rsidRPr="00816A2E">
              <w:rPr>
                <w:snapToGrid w:val="0"/>
                <w:sz w:val="28"/>
                <w:szCs w:val="28"/>
              </w:rPr>
              <w:t>11 021</w:t>
            </w:r>
          </w:p>
        </w:tc>
        <w:tc>
          <w:tcPr>
            <w:tcW w:w="1701" w:type="dxa"/>
            <w:tcBorders>
              <w:top w:val="nil"/>
              <w:left w:val="nil"/>
              <w:bottom w:val="single" w:sz="4" w:space="0" w:color="auto"/>
              <w:right w:val="single" w:sz="4" w:space="0" w:color="auto"/>
            </w:tcBorders>
            <w:shd w:val="clear" w:color="auto" w:fill="auto"/>
            <w:noWrap/>
            <w:vAlign w:val="center"/>
          </w:tcPr>
          <w:p w14:paraId="507A6343" w14:textId="77777777" w:rsidR="00816A2E" w:rsidRPr="00816A2E" w:rsidRDefault="00816A2E" w:rsidP="00816A2E">
            <w:pPr>
              <w:jc w:val="center"/>
              <w:rPr>
                <w:snapToGrid w:val="0"/>
                <w:sz w:val="28"/>
                <w:szCs w:val="28"/>
              </w:rPr>
            </w:pPr>
            <w:r w:rsidRPr="00816A2E">
              <w:rPr>
                <w:snapToGrid w:val="0"/>
                <w:sz w:val="28"/>
                <w:szCs w:val="28"/>
              </w:rPr>
              <w:t>7 648</w:t>
            </w:r>
          </w:p>
        </w:tc>
        <w:tc>
          <w:tcPr>
            <w:tcW w:w="1843" w:type="dxa"/>
            <w:tcBorders>
              <w:top w:val="nil"/>
              <w:left w:val="nil"/>
              <w:bottom w:val="single" w:sz="4" w:space="0" w:color="auto"/>
              <w:right w:val="single" w:sz="4" w:space="0" w:color="auto"/>
            </w:tcBorders>
            <w:shd w:val="clear" w:color="auto" w:fill="auto"/>
            <w:vAlign w:val="center"/>
          </w:tcPr>
          <w:p w14:paraId="023EE4EC" w14:textId="77777777" w:rsidR="00816A2E" w:rsidRPr="00816A2E" w:rsidRDefault="00816A2E" w:rsidP="00816A2E">
            <w:pPr>
              <w:jc w:val="center"/>
              <w:rPr>
                <w:snapToGrid w:val="0"/>
                <w:sz w:val="28"/>
                <w:szCs w:val="28"/>
              </w:rPr>
            </w:pPr>
            <w:r w:rsidRPr="00816A2E">
              <w:rPr>
                <w:snapToGrid w:val="0"/>
                <w:sz w:val="28"/>
                <w:szCs w:val="28"/>
              </w:rPr>
              <w:t>-3 373</w:t>
            </w:r>
          </w:p>
        </w:tc>
      </w:tr>
      <w:tr w:rsidR="00816A2E" w:rsidRPr="00816A2E" w14:paraId="66290A6D" w14:textId="77777777" w:rsidTr="009E53B0">
        <w:trPr>
          <w:trHeight w:val="70"/>
        </w:trPr>
        <w:tc>
          <w:tcPr>
            <w:tcW w:w="814" w:type="dxa"/>
            <w:shd w:val="clear" w:color="auto" w:fill="auto"/>
            <w:noWrap/>
            <w:vAlign w:val="center"/>
            <w:hideMark/>
          </w:tcPr>
          <w:p w14:paraId="6E135FC7" w14:textId="77777777" w:rsidR="00816A2E" w:rsidRPr="00816A2E" w:rsidRDefault="00816A2E" w:rsidP="00816A2E">
            <w:pPr>
              <w:jc w:val="center"/>
              <w:rPr>
                <w:snapToGrid w:val="0"/>
                <w:color w:val="000000"/>
                <w:szCs w:val="28"/>
              </w:rPr>
            </w:pPr>
            <w:r w:rsidRPr="00816A2E">
              <w:rPr>
                <w:snapToGrid w:val="0"/>
                <w:color w:val="000000"/>
                <w:szCs w:val="28"/>
              </w:rPr>
              <w:t>2</w:t>
            </w:r>
          </w:p>
        </w:tc>
        <w:tc>
          <w:tcPr>
            <w:tcW w:w="4148" w:type="dxa"/>
            <w:shd w:val="clear" w:color="auto" w:fill="auto"/>
            <w:noWrap/>
            <w:vAlign w:val="center"/>
            <w:hideMark/>
          </w:tcPr>
          <w:p w14:paraId="784E44DC" w14:textId="77777777" w:rsidR="00816A2E" w:rsidRPr="00816A2E" w:rsidRDefault="00816A2E" w:rsidP="00816A2E">
            <w:pPr>
              <w:rPr>
                <w:snapToGrid w:val="0"/>
                <w:color w:val="000000"/>
                <w:szCs w:val="28"/>
              </w:rPr>
            </w:pPr>
            <w:r w:rsidRPr="00816A2E">
              <w:rPr>
                <w:snapToGrid w:val="0"/>
                <w:color w:val="000000"/>
                <w:szCs w:val="28"/>
              </w:rPr>
              <w:t>Налог на прибыль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6DB49797" w14:textId="77777777" w:rsidR="00816A2E" w:rsidRPr="00816A2E" w:rsidRDefault="00816A2E" w:rsidP="00816A2E">
            <w:pPr>
              <w:jc w:val="center"/>
              <w:rPr>
                <w:snapToGrid w:val="0"/>
                <w:sz w:val="28"/>
                <w:szCs w:val="28"/>
              </w:rPr>
            </w:pPr>
            <w:r w:rsidRPr="00816A2E">
              <w:rPr>
                <w:snapToGrid w:val="0"/>
                <w:sz w:val="28"/>
                <w:szCs w:val="28"/>
              </w:rPr>
              <w:t>0</w:t>
            </w:r>
          </w:p>
        </w:tc>
        <w:tc>
          <w:tcPr>
            <w:tcW w:w="1701" w:type="dxa"/>
            <w:tcBorders>
              <w:top w:val="nil"/>
              <w:left w:val="nil"/>
              <w:bottom w:val="single" w:sz="4" w:space="0" w:color="auto"/>
              <w:right w:val="single" w:sz="4" w:space="0" w:color="auto"/>
            </w:tcBorders>
            <w:shd w:val="clear" w:color="auto" w:fill="auto"/>
            <w:noWrap/>
            <w:vAlign w:val="center"/>
          </w:tcPr>
          <w:p w14:paraId="44287CCF" w14:textId="77777777" w:rsidR="00816A2E" w:rsidRPr="00816A2E" w:rsidRDefault="00816A2E" w:rsidP="00816A2E">
            <w:pPr>
              <w:jc w:val="center"/>
              <w:rPr>
                <w:snapToGrid w:val="0"/>
                <w:sz w:val="28"/>
                <w:szCs w:val="28"/>
              </w:rPr>
            </w:pPr>
            <w:r w:rsidRPr="00816A2E">
              <w:rPr>
                <w:snapToGrid w:val="0"/>
                <w:sz w:val="28"/>
                <w:szCs w:val="28"/>
              </w:rPr>
              <w:t>0</w:t>
            </w:r>
          </w:p>
        </w:tc>
        <w:tc>
          <w:tcPr>
            <w:tcW w:w="1843" w:type="dxa"/>
            <w:tcBorders>
              <w:top w:val="nil"/>
              <w:left w:val="nil"/>
              <w:bottom w:val="single" w:sz="4" w:space="0" w:color="auto"/>
              <w:right w:val="single" w:sz="4" w:space="0" w:color="auto"/>
            </w:tcBorders>
            <w:shd w:val="clear" w:color="auto" w:fill="auto"/>
            <w:vAlign w:val="center"/>
          </w:tcPr>
          <w:p w14:paraId="6048DBE7"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251518C3" w14:textId="77777777" w:rsidTr="009E53B0">
        <w:trPr>
          <w:trHeight w:val="70"/>
        </w:trPr>
        <w:tc>
          <w:tcPr>
            <w:tcW w:w="814" w:type="dxa"/>
            <w:shd w:val="clear" w:color="auto" w:fill="auto"/>
            <w:noWrap/>
            <w:vAlign w:val="center"/>
            <w:hideMark/>
          </w:tcPr>
          <w:p w14:paraId="4F81EBD0" w14:textId="77777777" w:rsidR="00816A2E" w:rsidRPr="00816A2E" w:rsidRDefault="00816A2E" w:rsidP="00816A2E">
            <w:pPr>
              <w:jc w:val="center"/>
              <w:rPr>
                <w:snapToGrid w:val="0"/>
                <w:color w:val="000000"/>
                <w:szCs w:val="28"/>
              </w:rPr>
            </w:pPr>
            <w:r w:rsidRPr="00816A2E">
              <w:rPr>
                <w:snapToGrid w:val="0"/>
                <w:color w:val="000000"/>
                <w:szCs w:val="28"/>
              </w:rPr>
              <w:t>3</w:t>
            </w:r>
          </w:p>
        </w:tc>
        <w:tc>
          <w:tcPr>
            <w:tcW w:w="4148" w:type="dxa"/>
            <w:shd w:val="clear" w:color="auto" w:fill="auto"/>
            <w:noWrap/>
            <w:vAlign w:val="center"/>
            <w:hideMark/>
          </w:tcPr>
          <w:p w14:paraId="464059D6" w14:textId="77777777" w:rsidR="00816A2E" w:rsidRPr="00816A2E" w:rsidRDefault="00816A2E" w:rsidP="00816A2E">
            <w:pPr>
              <w:rPr>
                <w:snapToGrid w:val="0"/>
                <w:color w:val="000000"/>
                <w:szCs w:val="28"/>
              </w:rPr>
            </w:pPr>
            <w:r w:rsidRPr="00816A2E">
              <w:rPr>
                <w:snapToGrid w:val="0"/>
                <w:color w:val="00000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2DC34754" w14:textId="77777777" w:rsidR="00816A2E" w:rsidRPr="00816A2E" w:rsidRDefault="00816A2E" w:rsidP="00816A2E">
            <w:pPr>
              <w:jc w:val="center"/>
              <w:rPr>
                <w:snapToGrid w:val="0"/>
                <w:sz w:val="28"/>
                <w:szCs w:val="28"/>
              </w:rPr>
            </w:pPr>
            <w:r w:rsidRPr="00816A2E">
              <w:rPr>
                <w:snapToGrid w:val="0"/>
                <w:sz w:val="28"/>
                <w:szCs w:val="28"/>
              </w:rPr>
              <w:t>0</w:t>
            </w:r>
          </w:p>
        </w:tc>
        <w:tc>
          <w:tcPr>
            <w:tcW w:w="1701" w:type="dxa"/>
            <w:tcBorders>
              <w:top w:val="nil"/>
              <w:left w:val="nil"/>
              <w:bottom w:val="single" w:sz="4" w:space="0" w:color="auto"/>
              <w:right w:val="single" w:sz="4" w:space="0" w:color="auto"/>
            </w:tcBorders>
            <w:shd w:val="clear" w:color="auto" w:fill="auto"/>
            <w:noWrap/>
            <w:vAlign w:val="center"/>
          </w:tcPr>
          <w:p w14:paraId="37941A2A" w14:textId="77777777" w:rsidR="00816A2E" w:rsidRPr="00816A2E" w:rsidRDefault="00816A2E" w:rsidP="00816A2E">
            <w:pPr>
              <w:jc w:val="center"/>
              <w:rPr>
                <w:snapToGrid w:val="0"/>
                <w:sz w:val="28"/>
                <w:szCs w:val="28"/>
              </w:rPr>
            </w:pPr>
            <w:r w:rsidRPr="00816A2E">
              <w:rPr>
                <w:snapToGrid w:val="0"/>
                <w:sz w:val="28"/>
                <w:szCs w:val="28"/>
              </w:rPr>
              <w:t>0</w:t>
            </w:r>
          </w:p>
        </w:tc>
        <w:tc>
          <w:tcPr>
            <w:tcW w:w="1843" w:type="dxa"/>
            <w:tcBorders>
              <w:top w:val="nil"/>
              <w:left w:val="nil"/>
              <w:bottom w:val="single" w:sz="4" w:space="0" w:color="auto"/>
              <w:right w:val="single" w:sz="4" w:space="0" w:color="auto"/>
            </w:tcBorders>
            <w:shd w:val="clear" w:color="auto" w:fill="auto"/>
            <w:vAlign w:val="center"/>
          </w:tcPr>
          <w:p w14:paraId="47BC7D06"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733A3837" w14:textId="77777777" w:rsidTr="009E53B0">
        <w:trPr>
          <w:trHeight w:val="199"/>
        </w:trPr>
        <w:tc>
          <w:tcPr>
            <w:tcW w:w="814" w:type="dxa"/>
            <w:shd w:val="clear" w:color="auto" w:fill="auto"/>
            <w:noWrap/>
            <w:vAlign w:val="center"/>
            <w:hideMark/>
          </w:tcPr>
          <w:p w14:paraId="3563B28E" w14:textId="77777777" w:rsidR="00816A2E" w:rsidRPr="00816A2E" w:rsidRDefault="00816A2E" w:rsidP="00816A2E">
            <w:pPr>
              <w:jc w:val="center"/>
              <w:rPr>
                <w:snapToGrid w:val="0"/>
                <w:color w:val="000000"/>
                <w:szCs w:val="28"/>
              </w:rPr>
            </w:pPr>
            <w:r w:rsidRPr="00816A2E">
              <w:rPr>
                <w:snapToGrid w:val="0"/>
                <w:color w:val="000000"/>
                <w:szCs w:val="28"/>
              </w:rPr>
              <w:t>4</w:t>
            </w:r>
          </w:p>
        </w:tc>
        <w:tc>
          <w:tcPr>
            <w:tcW w:w="4148" w:type="dxa"/>
            <w:shd w:val="clear" w:color="auto" w:fill="auto"/>
            <w:vAlign w:val="center"/>
            <w:hideMark/>
          </w:tcPr>
          <w:p w14:paraId="4CC5B086" w14:textId="77777777" w:rsidR="00816A2E" w:rsidRPr="00816A2E" w:rsidRDefault="00816A2E" w:rsidP="00816A2E">
            <w:pPr>
              <w:rPr>
                <w:snapToGrid w:val="0"/>
                <w:color w:val="000000"/>
                <w:szCs w:val="28"/>
              </w:rPr>
            </w:pPr>
            <w:r w:rsidRPr="00816A2E">
              <w:rPr>
                <w:snapToGrid w:val="0"/>
                <w:color w:val="000000"/>
                <w:szCs w:val="28"/>
              </w:rPr>
              <w:t>Итого неподконтрольных расходов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5711F4B2" w14:textId="77777777" w:rsidR="00816A2E" w:rsidRPr="00816A2E" w:rsidRDefault="00816A2E" w:rsidP="00816A2E">
            <w:pPr>
              <w:jc w:val="center"/>
              <w:rPr>
                <w:snapToGrid w:val="0"/>
                <w:sz w:val="28"/>
                <w:szCs w:val="28"/>
              </w:rPr>
            </w:pPr>
            <w:r w:rsidRPr="00816A2E">
              <w:rPr>
                <w:snapToGrid w:val="0"/>
                <w:sz w:val="28"/>
                <w:szCs w:val="28"/>
              </w:rPr>
              <w:t>11 021</w:t>
            </w:r>
          </w:p>
        </w:tc>
        <w:tc>
          <w:tcPr>
            <w:tcW w:w="1701" w:type="dxa"/>
            <w:tcBorders>
              <w:top w:val="nil"/>
              <w:left w:val="nil"/>
              <w:bottom w:val="single" w:sz="4" w:space="0" w:color="auto"/>
              <w:right w:val="single" w:sz="4" w:space="0" w:color="auto"/>
            </w:tcBorders>
            <w:shd w:val="clear" w:color="auto" w:fill="auto"/>
            <w:noWrap/>
            <w:vAlign w:val="center"/>
          </w:tcPr>
          <w:p w14:paraId="66E53FB5" w14:textId="77777777" w:rsidR="00816A2E" w:rsidRPr="00816A2E" w:rsidRDefault="00816A2E" w:rsidP="00816A2E">
            <w:pPr>
              <w:jc w:val="center"/>
              <w:rPr>
                <w:snapToGrid w:val="0"/>
                <w:sz w:val="28"/>
                <w:szCs w:val="28"/>
              </w:rPr>
            </w:pPr>
            <w:r w:rsidRPr="00816A2E">
              <w:rPr>
                <w:snapToGrid w:val="0"/>
                <w:sz w:val="28"/>
                <w:szCs w:val="28"/>
              </w:rPr>
              <w:t>7 648</w:t>
            </w:r>
          </w:p>
        </w:tc>
        <w:tc>
          <w:tcPr>
            <w:tcW w:w="1843" w:type="dxa"/>
            <w:tcBorders>
              <w:top w:val="nil"/>
              <w:left w:val="nil"/>
              <w:bottom w:val="single" w:sz="4" w:space="0" w:color="auto"/>
              <w:right w:val="single" w:sz="4" w:space="0" w:color="auto"/>
            </w:tcBorders>
            <w:shd w:val="clear" w:color="auto" w:fill="auto"/>
            <w:vAlign w:val="center"/>
          </w:tcPr>
          <w:p w14:paraId="03C9E3F1" w14:textId="77777777" w:rsidR="00816A2E" w:rsidRPr="00816A2E" w:rsidRDefault="00816A2E" w:rsidP="00816A2E">
            <w:pPr>
              <w:jc w:val="center"/>
              <w:rPr>
                <w:snapToGrid w:val="0"/>
                <w:sz w:val="28"/>
                <w:szCs w:val="28"/>
              </w:rPr>
            </w:pPr>
            <w:r w:rsidRPr="00816A2E">
              <w:rPr>
                <w:snapToGrid w:val="0"/>
                <w:sz w:val="28"/>
                <w:szCs w:val="28"/>
              </w:rPr>
              <w:t>-3 373</w:t>
            </w:r>
          </w:p>
        </w:tc>
      </w:tr>
    </w:tbl>
    <w:p w14:paraId="1B8B8181" w14:textId="77777777" w:rsidR="00816A2E" w:rsidRPr="00816A2E" w:rsidRDefault="00816A2E" w:rsidP="00816A2E">
      <w:pPr>
        <w:tabs>
          <w:tab w:val="left" w:pos="1890"/>
        </w:tabs>
        <w:ind w:firstLine="851"/>
        <w:jc w:val="both"/>
        <w:rPr>
          <w:snapToGrid w:val="0"/>
          <w:sz w:val="28"/>
          <w:szCs w:val="28"/>
        </w:rPr>
      </w:pPr>
      <w:r w:rsidRPr="00816A2E">
        <w:rPr>
          <w:snapToGrid w:val="0"/>
          <w:sz w:val="28"/>
          <w:szCs w:val="28"/>
        </w:rPr>
        <w:t xml:space="preserve">Расчет неподконтрольных расходов произведен в соответствии </w:t>
      </w:r>
      <w:r w:rsidRPr="00816A2E">
        <w:rPr>
          <w:snapToGrid w:val="0"/>
          <w:sz w:val="28"/>
          <w:szCs w:val="28"/>
        </w:rPr>
        <w:br/>
        <w:t xml:space="preserve">с Методическими указаниями по расчету регулируемых цен (тарифов) </w:t>
      </w:r>
      <w:r w:rsidRPr="00816A2E">
        <w:rPr>
          <w:snapToGrid w:val="0"/>
          <w:sz w:val="28"/>
          <w:szCs w:val="28"/>
        </w:rPr>
        <w:br/>
        <w:t xml:space="preserve">в сфере теплоснабжения, утвержденными Приказом ФСТ России </w:t>
      </w:r>
      <w:r w:rsidRPr="00816A2E">
        <w:rPr>
          <w:snapToGrid w:val="0"/>
          <w:sz w:val="28"/>
          <w:szCs w:val="28"/>
        </w:rPr>
        <w:br/>
        <w:t>от 13.06.2013 № 760-э.</w:t>
      </w:r>
    </w:p>
    <w:p w14:paraId="51F3FE84" w14:textId="77777777" w:rsidR="00816A2E" w:rsidRPr="00816A2E" w:rsidRDefault="00816A2E" w:rsidP="00816A2E">
      <w:pPr>
        <w:tabs>
          <w:tab w:val="left" w:pos="1890"/>
        </w:tabs>
        <w:ind w:firstLine="851"/>
        <w:jc w:val="both"/>
        <w:rPr>
          <w:snapToGrid w:val="0"/>
          <w:sz w:val="28"/>
          <w:szCs w:val="28"/>
        </w:rPr>
      </w:pPr>
    </w:p>
    <w:p w14:paraId="1877E0D4" w14:textId="77777777" w:rsidR="00816A2E" w:rsidRPr="00816A2E" w:rsidRDefault="00816A2E" w:rsidP="00816A2E">
      <w:pPr>
        <w:numPr>
          <w:ilvl w:val="0"/>
          <w:numId w:val="13"/>
        </w:numPr>
        <w:spacing w:after="240"/>
        <w:ind w:left="9149" w:hanging="1211"/>
        <w:jc w:val="right"/>
        <w:rPr>
          <w:snapToGrid w:val="0"/>
          <w:sz w:val="28"/>
          <w:szCs w:val="28"/>
          <w:lang w:eastAsia="en-US"/>
        </w:rPr>
      </w:pPr>
    </w:p>
    <w:p w14:paraId="49F8D472" w14:textId="77777777" w:rsidR="00816A2E" w:rsidRPr="00816A2E" w:rsidRDefault="00816A2E" w:rsidP="00816A2E">
      <w:pPr>
        <w:keepNext/>
        <w:jc w:val="center"/>
        <w:outlineLvl w:val="2"/>
        <w:rPr>
          <w:rFonts w:cs="Arial"/>
          <w:b/>
          <w:bCs/>
          <w:snapToGrid w:val="0"/>
          <w:sz w:val="28"/>
          <w:szCs w:val="26"/>
          <w:lang w:eastAsia="en-US"/>
        </w:rPr>
      </w:pPr>
      <w:r w:rsidRPr="00816A2E">
        <w:rPr>
          <w:rFonts w:cs="Arial"/>
          <w:b/>
          <w:bCs/>
          <w:snapToGrid w:val="0"/>
          <w:sz w:val="28"/>
          <w:szCs w:val="26"/>
          <w:lang w:eastAsia="en-US"/>
        </w:rPr>
        <w:lastRenderedPageBreak/>
        <w:t xml:space="preserve">Реестр расходов на приобретение энергетических ресурсов, </w:t>
      </w:r>
      <w:r w:rsidRPr="00816A2E">
        <w:rPr>
          <w:rFonts w:cs="Arial"/>
          <w:b/>
          <w:bCs/>
          <w:snapToGrid w:val="0"/>
          <w:sz w:val="28"/>
          <w:szCs w:val="26"/>
          <w:lang w:eastAsia="en-US"/>
        </w:rPr>
        <w:br/>
        <w:t xml:space="preserve">холодной воды и теплоносителя (далее - ресурсы) на тепловую энергию </w:t>
      </w:r>
      <w:r w:rsidRPr="00816A2E">
        <w:rPr>
          <w:rFonts w:cs="Arial"/>
          <w:b/>
          <w:bCs/>
          <w:snapToGrid w:val="0"/>
          <w:sz w:val="28"/>
          <w:szCs w:val="26"/>
          <w:lang w:eastAsia="en-US"/>
        </w:rPr>
        <w:br/>
        <w:t>на 2025 год</w:t>
      </w:r>
    </w:p>
    <w:p w14:paraId="69FAF26D" w14:textId="77777777" w:rsidR="00816A2E" w:rsidRPr="00816A2E" w:rsidRDefault="00816A2E" w:rsidP="00816A2E">
      <w:pPr>
        <w:spacing w:line="360" w:lineRule="auto"/>
        <w:jc w:val="center"/>
        <w:rPr>
          <w:snapToGrid w:val="0"/>
          <w:sz w:val="28"/>
        </w:rPr>
      </w:pPr>
      <w:r w:rsidRPr="00816A2E">
        <w:rPr>
          <w:snapToGrid w:val="0"/>
          <w:sz w:val="28"/>
        </w:rPr>
        <w:t>(Приложение 5.4 к Методическим указаниям)</w:t>
      </w:r>
    </w:p>
    <w:p w14:paraId="5B3337B5" w14:textId="77777777" w:rsidR="00816A2E" w:rsidRPr="00816A2E" w:rsidRDefault="00816A2E" w:rsidP="00816A2E">
      <w:pPr>
        <w:spacing w:line="360" w:lineRule="auto"/>
        <w:ind w:firstLine="851"/>
        <w:jc w:val="right"/>
        <w:rPr>
          <w:snapToGrid w:val="0"/>
          <w:sz w:val="28"/>
          <w:szCs w:val="28"/>
        </w:rPr>
      </w:pPr>
      <w:r w:rsidRPr="00816A2E">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707"/>
        <w:gridCol w:w="1557"/>
        <w:gridCol w:w="1557"/>
        <w:gridCol w:w="1806"/>
      </w:tblGrid>
      <w:tr w:rsidR="00816A2E" w:rsidRPr="00816A2E" w14:paraId="4C6DA275" w14:textId="77777777" w:rsidTr="009E53B0">
        <w:trPr>
          <w:trHeight w:val="670"/>
        </w:trPr>
        <w:tc>
          <w:tcPr>
            <w:tcW w:w="616" w:type="dxa"/>
            <w:shd w:val="clear" w:color="auto" w:fill="auto"/>
            <w:vAlign w:val="center"/>
            <w:hideMark/>
          </w:tcPr>
          <w:p w14:paraId="56ECFB1C" w14:textId="77777777" w:rsidR="00816A2E" w:rsidRPr="00816A2E" w:rsidRDefault="00816A2E" w:rsidP="00816A2E">
            <w:pPr>
              <w:jc w:val="center"/>
              <w:rPr>
                <w:snapToGrid w:val="0"/>
                <w:szCs w:val="28"/>
              </w:rPr>
            </w:pPr>
            <w:r w:rsidRPr="00816A2E">
              <w:rPr>
                <w:snapToGrid w:val="0"/>
                <w:szCs w:val="28"/>
              </w:rPr>
              <w:t>№ п/п</w:t>
            </w:r>
          </w:p>
        </w:tc>
        <w:tc>
          <w:tcPr>
            <w:tcW w:w="3916" w:type="dxa"/>
            <w:shd w:val="clear" w:color="auto" w:fill="auto"/>
            <w:vAlign w:val="center"/>
            <w:hideMark/>
          </w:tcPr>
          <w:p w14:paraId="5C6A51A3" w14:textId="77777777" w:rsidR="00816A2E" w:rsidRPr="00816A2E" w:rsidRDefault="00816A2E" w:rsidP="00816A2E">
            <w:pPr>
              <w:jc w:val="center"/>
              <w:rPr>
                <w:snapToGrid w:val="0"/>
                <w:szCs w:val="28"/>
              </w:rPr>
            </w:pPr>
            <w:r w:rsidRPr="00816A2E">
              <w:rPr>
                <w:snapToGrid w:val="0"/>
                <w:szCs w:val="28"/>
              </w:rPr>
              <w:t>Наименование ресурса</w:t>
            </w:r>
          </w:p>
        </w:tc>
        <w:tc>
          <w:tcPr>
            <w:tcW w:w="1557" w:type="dxa"/>
          </w:tcPr>
          <w:p w14:paraId="75CACCB4" w14:textId="77777777" w:rsidR="00816A2E" w:rsidRPr="00816A2E" w:rsidRDefault="00816A2E" w:rsidP="00816A2E">
            <w:pPr>
              <w:ind w:left="-57"/>
              <w:jc w:val="center"/>
              <w:rPr>
                <w:snapToGrid w:val="0"/>
                <w:szCs w:val="28"/>
              </w:rPr>
            </w:pPr>
            <w:r w:rsidRPr="00816A2E">
              <w:rPr>
                <w:snapToGrid w:val="0"/>
                <w:szCs w:val="28"/>
              </w:rPr>
              <w:t>Предложение предприятия на 2025 год</w:t>
            </w:r>
          </w:p>
        </w:tc>
        <w:tc>
          <w:tcPr>
            <w:tcW w:w="1557" w:type="dxa"/>
          </w:tcPr>
          <w:p w14:paraId="001C0437" w14:textId="77777777" w:rsidR="00816A2E" w:rsidRPr="00816A2E" w:rsidRDefault="00816A2E" w:rsidP="00816A2E">
            <w:pPr>
              <w:ind w:left="-57"/>
              <w:jc w:val="center"/>
              <w:rPr>
                <w:snapToGrid w:val="0"/>
                <w:szCs w:val="28"/>
              </w:rPr>
            </w:pPr>
            <w:r w:rsidRPr="00816A2E">
              <w:rPr>
                <w:snapToGrid w:val="0"/>
                <w:szCs w:val="28"/>
              </w:rPr>
              <w:t>Предложение экспертов на 2025 год</w:t>
            </w:r>
          </w:p>
        </w:tc>
        <w:tc>
          <w:tcPr>
            <w:tcW w:w="1816" w:type="dxa"/>
          </w:tcPr>
          <w:p w14:paraId="4DDA57F8" w14:textId="77777777" w:rsidR="00816A2E" w:rsidRPr="00816A2E" w:rsidRDefault="00816A2E" w:rsidP="00816A2E">
            <w:pPr>
              <w:ind w:left="-57"/>
              <w:jc w:val="center"/>
              <w:rPr>
                <w:snapToGrid w:val="0"/>
                <w:szCs w:val="28"/>
              </w:rPr>
            </w:pPr>
            <w:r w:rsidRPr="00816A2E">
              <w:rPr>
                <w:snapToGrid w:val="0"/>
                <w:szCs w:val="28"/>
              </w:rPr>
              <w:t>Корректировка предложения предприятия</w:t>
            </w:r>
          </w:p>
        </w:tc>
      </w:tr>
      <w:tr w:rsidR="00816A2E" w:rsidRPr="00816A2E" w14:paraId="1F5BF2A0" w14:textId="77777777" w:rsidTr="009E53B0">
        <w:trPr>
          <w:trHeight w:val="163"/>
        </w:trPr>
        <w:tc>
          <w:tcPr>
            <w:tcW w:w="616" w:type="dxa"/>
            <w:shd w:val="clear" w:color="auto" w:fill="auto"/>
            <w:vAlign w:val="center"/>
            <w:hideMark/>
          </w:tcPr>
          <w:p w14:paraId="24FE30CE" w14:textId="77777777" w:rsidR="00816A2E" w:rsidRPr="00816A2E" w:rsidRDefault="00816A2E" w:rsidP="00816A2E">
            <w:pPr>
              <w:jc w:val="center"/>
              <w:rPr>
                <w:snapToGrid w:val="0"/>
                <w:szCs w:val="28"/>
              </w:rPr>
            </w:pPr>
            <w:r w:rsidRPr="00816A2E">
              <w:rPr>
                <w:snapToGrid w:val="0"/>
                <w:szCs w:val="28"/>
              </w:rPr>
              <w:t>1</w:t>
            </w:r>
          </w:p>
        </w:tc>
        <w:tc>
          <w:tcPr>
            <w:tcW w:w="3916" w:type="dxa"/>
            <w:shd w:val="clear" w:color="auto" w:fill="auto"/>
            <w:vAlign w:val="center"/>
            <w:hideMark/>
          </w:tcPr>
          <w:p w14:paraId="46A3218F" w14:textId="77777777" w:rsidR="00816A2E" w:rsidRPr="00816A2E" w:rsidRDefault="00816A2E" w:rsidP="00816A2E">
            <w:pPr>
              <w:rPr>
                <w:snapToGrid w:val="0"/>
                <w:szCs w:val="28"/>
              </w:rPr>
            </w:pPr>
            <w:r w:rsidRPr="00816A2E">
              <w:rPr>
                <w:snapToGrid w:val="0"/>
                <w:szCs w:val="28"/>
              </w:rPr>
              <w:t xml:space="preserve">Расходы на топливо </w:t>
            </w: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tcPr>
          <w:p w14:paraId="7B4B32CD" w14:textId="77777777" w:rsidR="00816A2E" w:rsidRPr="00816A2E" w:rsidRDefault="00816A2E" w:rsidP="00816A2E">
            <w:pPr>
              <w:jc w:val="center"/>
              <w:rPr>
                <w:snapToGrid w:val="0"/>
                <w:sz w:val="28"/>
                <w:szCs w:val="28"/>
              </w:rPr>
            </w:pPr>
            <w:r w:rsidRPr="00816A2E">
              <w:rPr>
                <w:snapToGrid w:val="0"/>
                <w:sz w:val="28"/>
                <w:szCs w:val="28"/>
              </w:rPr>
              <w:t>17 247</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0EE8EA19" w14:textId="77777777" w:rsidR="00816A2E" w:rsidRPr="00816A2E" w:rsidRDefault="00816A2E" w:rsidP="00816A2E">
            <w:pPr>
              <w:jc w:val="center"/>
              <w:rPr>
                <w:snapToGrid w:val="0"/>
                <w:sz w:val="28"/>
                <w:szCs w:val="28"/>
              </w:rPr>
            </w:pPr>
            <w:r w:rsidRPr="00816A2E">
              <w:rPr>
                <w:snapToGrid w:val="0"/>
                <w:sz w:val="28"/>
                <w:szCs w:val="28"/>
              </w:rPr>
              <w:t>14 709</w:t>
            </w:r>
          </w:p>
        </w:tc>
        <w:tc>
          <w:tcPr>
            <w:tcW w:w="1816" w:type="dxa"/>
            <w:tcBorders>
              <w:top w:val="single" w:sz="4" w:space="0" w:color="auto"/>
              <w:left w:val="nil"/>
              <w:bottom w:val="single" w:sz="4" w:space="0" w:color="auto"/>
              <w:right w:val="single" w:sz="4" w:space="0" w:color="auto"/>
            </w:tcBorders>
            <w:shd w:val="clear" w:color="auto" w:fill="auto"/>
            <w:vAlign w:val="center"/>
          </w:tcPr>
          <w:p w14:paraId="18696BDE" w14:textId="77777777" w:rsidR="00816A2E" w:rsidRPr="00816A2E" w:rsidRDefault="00816A2E" w:rsidP="00816A2E">
            <w:pPr>
              <w:jc w:val="center"/>
              <w:rPr>
                <w:snapToGrid w:val="0"/>
                <w:sz w:val="28"/>
                <w:szCs w:val="28"/>
              </w:rPr>
            </w:pPr>
            <w:r w:rsidRPr="00816A2E">
              <w:rPr>
                <w:snapToGrid w:val="0"/>
                <w:sz w:val="28"/>
                <w:szCs w:val="28"/>
              </w:rPr>
              <w:t>-2 538</w:t>
            </w:r>
          </w:p>
        </w:tc>
      </w:tr>
      <w:tr w:rsidR="00816A2E" w:rsidRPr="00816A2E" w14:paraId="7F3AECF2" w14:textId="77777777" w:rsidTr="009E53B0">
        <w:trPr>
          <w:trHeight w:val="253"/>
        </w:trPr>
        <w:tc>
          <w:tcPr>
            <w:tcW w:w="616" w:type="dxa"/>
            <w:shd w:val="clear" w:color="auto" w:fill="auto"/>
            <w:vAlign w:val="center"/>
            <w:hideMark/>
          </w:tcPr>
          <w:p w14:paraId="2577A8D6" w14:textId="77777777" w:rsidR="00816A2E" w:rsidRPr="00816A2E" w:rsidRDefault="00816A2E" w:rsidP="00816A2E">
            <w:pPr>
              <w:jc w:val="center"/>
              <w:rPr>
                <w:snapToGrid w:val="0"/>
                <w:szCs w:val="28"/>
              </w:rPr>
            </w:pPr>
            <w:r w:rsidRPr="00816A2E">
              <w:rPr>
                <w:snapToGrid w:val="0"/>
                <w:szCs w:val="28"/>
              </w:rPr>
              <w:t>2</w:t>
            </w:r>
          </w:p>
        </w:tc>
        <w:tc>
          <w:tcPr>
            <w:tcW w:w="3916" w:type="dxa"/>
            <w:shd w:val="clear" w:color="auto" w:fill="auto"/>
            <w:vAlign w:val="center"/>
            <w:hideMark/>
          </w:tcPr>
          <w:p w14:paraId="7A94E2DE" w14:textId="77777777" w:rsidR="00816A2E" w:rsidRPr="00816A2E" w:rsidRDefault="00816A2E" w:rsidP="00816A2E">
            <w:pPr>
              <w:rPr>
                <w:snapToGrid w:val="0"/>
                <w:szCs w:val="28"/>
              </w:rPr>
            </w:pPr>
            <w:r w:rsidRPr="00816A2E">
              <w:rPr>
                <w:snapToGrid w:val="0"/>
                <w:szCs w:val="28"/>
              </w:rPr>
              <w:t xml:space="preserve">Расходы на электрическую энергию </w:t>
            </w:r>
          </w:p>
        </w:tc>
        <w:tc>
          <w:tcPr>
            <w:tcW w:w="1557" w:type="dxa"/>
            <w:tcBorders>
              <w:top w:val="nil"/>
              <w:left w:val="single" w:sz="4" w:space="0" w:color="auto"/>
              <w:bottom w:val="single" w:sz="4" w:space="0" w:color="auto"/>
              <w:right w:val="single" w:sz="4" w:space="0" w:color="auto"/>
            </w:tcBorders>
            <w:shd w:val="clear" w:color="000000" w:fill="FFFFFF"/>
            <w:vAlign w:val="center"/>
          </w:tcPr>
          <w:p w14:paraId="3CD069A4" w14:textId="77777777" w:rsidR="00816A2E" w:rsidRPr="00816A2E" w:rsidRDefault="00816A2E" w:rsidP="00816A2E">
            <w:pPr>
              <w:jc w:val="center"/>
              <w:rPr>
                <w:snapToGrid w:val="0"/>
                <w:sz w:val="28"/>
                <w:szCs w:val="28"/>
              </w:rPr>
            </w:pPr>
            <w:r w:rsidRPr="00816A2E">
              <w:rPr>
                <w:snapToGrid w:val="0"/>
                <w:sz w:val="28"/>
                <w:szCs w:val="28"/>
              </w:rPr>
              <w:t>4 211</w:t>
            </w:r>
          </w:p>
        </w:tc>
        <w:tc>
          <w:tcPr>
            <w:tcW w:w="1557" w:type="dxa"/>
            <w:tcBorders>
              <w:top w:val="nil"/>
              <w:left w:val="single" w:sz="4" w:space="0" w:color="auto"/>
              <w:bottom w:val="single" w:sz="4" w:space="0" w:color="auto"/>
              <w:right w:val="single" w:sz="4" w:space="0" w:color="auto"/>
            </w:tcBorders>
            <w:shd w:val="clear" w:color="auto" w:fill="auto"/>
            <w:vAlign w:val="center"/>
          </w:tcPr>
          <w:p w14:paraId="22719052" w14:textId="77777777" w:rsidR="00816A2E" w:rsidRPr="00816A2E" w:rsidRDefault="00816A2E" w:rsidP="00816A2E">
            <w:pPr>
              <w:jc w:val="center"/>
              <w:rPr>
                <w:snapToGrid w:val="0"/>
                <w:sz w:val="28"/>
                <w:szCs w:val="28"/>
              </w:rPr>
            </w:pPr>
            <w:r w:rsidRPr="00816A2E">
              <w:rPr>
                <w:snapToGrid w:val="0"/>
                <w:sz w:val="28"/>
                <w:szCs w:val="28"/>
              </w:rPr>
              <w:t>3 502</w:t>
            </w:r>
          </w:p>
        </w:tc>
        <w:tc>
          <w:tcPr>
            <w:tcW w:w="1816" w:type="dxa"/>
            <w:tcBorders>
              <w:top w:val="nil"/>
              <w:left w:val="nil"/>
              <w:bottom w:val="single" w:sz="4" w:space="0" w:color="auto"/>
              <w:right w:val="single" w:sz="4" w:space="0" w:color="auto"/>
            </w:tcBorders>
            <w:shd w:val="clear" w:color="auto" w:fill="auto"/>
            <w:vAlign w:val="center"/>
          </w:tcPr>
          <w:p w14:paraId="79BA6829" w14:textId="77777777" w:rsidR="00816A2E" w:rsidRPr="00816A2E" w:rsidRDefault="00816A2E" w:rsidP="00816A2E">
            <w:pPr>
              <w:jc w:val="center"/>
              <w:rPr>
                <w:snapToGrid w:val="0"/>
                <w:sz w:val="28"/>
                <w:szCs w:val="28"/>
              </w:rPr>
            </w:pPr>
            <w:r w:rsidRPr="00816A2E">
              <w:rPr>
                <w:snapToGrid w:val="0"/>
                <w:sz w:val="28"/>
                <w:szCs w:val="28"/>
              </w:rPr>
              <w:t>-709</w:t>
            </w:r>
          </w:p>
        </w:tc>
      </w:tr>
      <w:tr w:rsidR="00816A2E" w:rsidRPr="00816A2E" w14:paraId="6C1319A7" w14:textId="77777777" w:rsidTr="009E53B0">
        <w:trPr>
          <w:trHeight w:val="187"/>
        </w:trPr>
        <w:tc>
          <w:tcPr>
            <w:tcW w:w="616" w:type="dxa"/>
            <w:shd w:val="clear" w:color="auto" w:fill="auto"/>
            <w:vAlign w:val="center"/>
            <w:hideMark/>
          </w:tcPr>
          <w:p w14:paraId="12A0EA17" w14:textId="77777777" w:rsidR="00816A2E" w:rsidRPr="00816A2E" w:rsidRDefault="00816A2E" w:rsidP="00816A2E">
            <w:pPr>
              <w:jc w:val="center"/>
              <w:rPr>
                <w:snapToGrid w:val="0"/>
                <w:szCs w:val="28"/>
              </w:rPr>
            </w:pPr>
            <w:r w:rsidRPr="00816A2E">
              <w:rPr>
                <w:snapToGrid w:val="0"/>
                <w:szCs w:val="28"/>
              </w:rPr>
              <w:t>3</w:t>
            </w:r>
          </w:p>
        </w:tc>
        <w:tc>
          <w:tcPr>
            <w:tcW w:w="3916" w:type="dxa"/>
            <w:shd w:val="clear" w:color="auto" w:fill="auto"/>
            <w:vAlign w:val="center"/>
            <w:hideMark/>
          </w:tcPr>
          <w:p w14:paraId="424136AB" w14:textId="77777777" w:rsidR="00816A2E" w:rsidRPr="00816A2E" w:rsidRDefault="00816A2E" w:rsidP="00816A2E">
            <w:pPr>
              <w:rPr>
                <w:snapToGrid w:val="0"/>
                <w:szCs w:val="28"/>
              </w:rPr>
            </w:pPr>
            <w:r w:rsidRPr="00816A2E">
              <w:rPr>
                <w:snapToGrid w:val="0"/>
                <w:szCs w:val="28"/>
              </w:rPr>
              <w:t>Расходы на тепловую энергию</w:t>
            </w:r>
          </w:p>
        </w:tc>
        <w:tc>
          <w:tcPr>
            <w:tcW w:w="1557" w:type="dxa"/>
            <w:tcBorders>
              <w:top w:val="nil"/>
              <w:left w:val="single" w:sz="4" w:space="0" w:color="auto"/>
              <w:bottom w:val="single" w:sz="4" w:space="0" w:color="auto"/>
              <w:right w:val="single" w:sz="4" w:space="0" w:color="auto"/>
            </w:tcBorders>
            <w:shd w:val="clear" w:color="000000" w:fill="FFFFFF"/>
            <w:vAlign w:val="center"/>
          </w:tcPr>
          <w:p w14:paraId="5ADB0E71" w14:textId="77777777" w:rsidR="00816A2E" w:rsidRPr="00816A2E" w:rsidRDefault="00816A2E" w:rsidP="00816A2E">
            <w:pPr>
              <w:jc w:val="center"/>
              <w:rPr>
                <w:snapToGrid w:val="0"/>
                <w:sz w:val="28"/>
                <w:szCs w:val="28"/>
              </w:rPr>
            </w:pPr>
            <w:r w:rsidRPr="00816A2E">
              <w:rPr>
                <w:snapToGrid w:val="0"/>
                <w:sz w:val="28"/>
                <w:szCs w:val="28"/>
              </w:rPr>
              <w:t>0</w:t>
            </w:r>
          </w:p>
        </w:tc>
        <w:tc>
          <w:tcPr>
            <w:tcW w:w="1557" w:type="dxa"/>
            <w:tcBorders>
              <w:top w:val="nil"/>
              <w:left w:val="single" w:sz="4" w:space="0" w:color="auto"/>
              <w:bottom w:val="single" w:sz="4" w:space="0" w:color="auto"/>
              <w:right w:val="single" w:sz="4" w:space="0" w:color="auto"/>
            </w:tcBorders>
            <w:shd w:val="clear" w:color="auto" w:fill="auto"/>
            <w:vAlign w:val="center"/>
          </w:tcPr>
          <w:p w14:paraId="20C5FA77" w14:textId="77777777" w:rsidR="00816A2E" w:rsidRPr="00816A2E" w:rsidRDefault="00816A2E" w:rsidP="00816A2E">
            <w:pPr>
              <w:jc w:val="center"/>
              <w:rPr>
                <w:snapToGrid w:val="0"/>
                <w:sz w:val="28"/>
                <w:szCs w:val="28"/>
              </w:rPr>
            </w:pPr>
            <w:r w:rsidRPr="00816A2E">
              <w:rPr>
                <w:snapToGrid w:val="0"/>
                <w:sz w:val="28"/>
                <w:szCs w:val="28"/>
              </w:rPr>
              <w:t>0</w:t>
            </w:r>
          </w:p>
        </w:tc>
        <w:tc>
          <w:tcPr>
            <w:tcW w:w="1816" w:type="dxa"/>
            <w:tcBorders>
              <w:top w:val="nil"/>
              <w:left w:val="nil"/>
              <w:bottom w:val="single" w:sz="4" w:space="0" w:color="auto"/>
              <w:right w:val="single" w:sz="4" w:space="0" w:color="auto"/>
            </w:tcBorders>
            <w:shd w:val="clear" w:color="auto" w:fill="auto"/>
            <w:vAlign w:val="center"/>
          </w:tcPr>
          <w:p w14:paraId="662672E8"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1D5D874A" w14:textId="77777777" w:rsidTr="009E53B0">
        <w:trPr>
          <w:trHeight w:val="121"/>
        </w:trPr>
        <w:tc>
          <w:tcPr>
            <w:tcW w:w="616" w:type="dxa"/>
            <w:shd w:val="clear" w:color="auto" w:fill="auto"/>
            <w:vAlign w:val="center"/>
            <w:hideMark/>
          </w:tcPr>
          <w:p w14:paraId="33CC00AC" w14:textId="77777777" w:rsidR="00816A2E" w:rsidRPr="00816A2E" w:rsidRDefault="00816A2E" w:rsidP="00816A2E">
            <w:pPr>
              <w:jc w:val="center"/>
              <w:rPr>
                <w:snapToGrid w:val="0"/>
                <w:szCs w:val="28"/>
              </w:rPr>
            </w:pPr>
            <w:r w:rsidRPr="00816A2E">
              <w:rPr>
                <w:snapToGrid w:val="0"/>
                <w:szCs w:val="28"/>
              </w:rPr>
              <w:t>4</w:t>
            </w:r>
          </w:p>
        </w:tc>
        <w:tc>
          <w:tcPr>
            <w:tcW w:w="3916" w:type="dxa"/>
            <w:shd w:val="clear" w:color="auto" w:fill="auto"/>
            <w:vAlign w:val="center"/>
            <w:hideMark/>
          </w:tcPr>
          <w:p w14:paraId="34429AA1" w14:textId="77777777" w:rsidR="00816A2E" w:rsidRPr="00816A2E" w:rsidRDefault="00816A2E" w:rsidP="00816A2E">
            <w:pPr>
              <w:rPr>
                <w:snapToGrid w:val="0"/>
                <w:szCs w:val="28"/>
              </w:rPr>
            </w:pPr>
            <w:r w:rsidRPr="00816A2E">
              <w:rPr>
                <w:snapToGrid w:val="0"/>
                <w:szCs w:val="28"/>
              </w:rPr>
              <w:t xml:space="preserve">Расходы на холодную воду </w:t>
            </w:r>
          </w:p>
        </w:tc>
        <w:tc>
          <w:tcPr>
            <w:tcW w:w="1557" w:type="dxa"/>
            <w:tcBorders>
              <w:top w:val="nil"/>
              <w:left w:val="single" w:sz="4" w:space="0" w:color="auto"/>
              <w:bottom w:val="single" w:sz="4" w:space="0" w:color="auto"/>
              <w:right w:val="single" w:sz="4" w:space="0" w:color="auto"/>
            </w:tcBorders>
            <w:shd w:val="clear" w:color="000000" w:fill="FFFFFF"/>
            <w:vAlign w:val="center"/>
          </w:tcPr>
          <w:p w14:paraId="7A32EBA6" w14:textId="77777777" w:rsidR="00816A2E" w:rsidRPr="00816A2E" w:rsidRDefault="00816A2E" w:rsidP="00816A2E">
            <w:pPr>
              <w:jc w:val="center"/>
              <w:rPr>
                <w:snapToGrid w:val="0"/>
                <w:sz w:val="28"/>
                <w:szCs w:val="28"/>
              </w:rPr>
            </w:pPr>
            <w:r w:rsidRPr="00816A2E">
              <w:rPr>
                <w:snapToGrid w:val="0"/>
                <w:sz w:val="28"/>
                <w:szCs w:val="28"/>
              </w:rPr>
              <w:t>5 211</w:t>
            </w:r>
          </w:p>
        </w:tc>
        <w:tc>
          <w:tcPr>
            <w:tcW w:w="1557" w:type="dxa"/>
            <w:tcBorders>
              <w:top w:val="nil"/>
              <w:left w:val="single" w:sz="4" w:space="0" w:color="auto"/>
              <w:bottom w:val="single" w:sz="4" w:space="0" w:color="auto"/>
              <w:right w:val="single" w:sz="4" w:space="0" w:color="auto"/>
            </w:tcBorders>
            <w:shd w:val="clear" w:color="auto" w:fill="auto"/>
            <w:vAlign w:val="center"/>
          </w:tcPr>
          <w:p w14:paraId="0E87455B" w14:textId="77777777" w:rsidR="00816A2E" w:rsidRPr="00816A2E" w:rsidRDefault="00816A2E" w:rsidP="00816A2E">
            <w:pPr>
              <w:jc w:val="center"/>
              <w:rPr>
                <w:snapToGrid w:val="0"/>
                <w:sz w:val="28"/>
                <w:szCs w:val="28"/>
              </w:rPr>
            </w:pPr>
            <w:r w:rsidRPr="00816A2E">
              <w:rPr>
                <w:snapToGrid w:val="0"/>
                <w:sz w:val="28"/>
                <w:szCs w:val="28"/>
              </w:rPr>
              <w:t>3 301</w:t>
            </w:r>
          </w:p>
        </w:tc>
        <w:tc>
          <w:tcPr>
            <w:tcW w:w="1816" w:type="dxa"/>
            <w:tcBorders>
              <w:top w:val="nil"/>
              <w:left w:val="nil"/>
              <w:bottom w:val="single" w:sz="4" w:space="0" w:color="auto"/>
              <w:right w:val="single" w:sz="4" w:space="0" w:color="auto"/>
            </w:tcBorders>
            <w:shd w:val="clear" w:color="auto" w:fill="auto"/>
            <w:vAlign w:val="center"/>
          </w:tcPr>
          <w:p w14:paraId="767C65E2" w14:textId="77777777" w:rsidR="00816A2E" w:rsidRPr="00816A2E" w:rsidRDefault="00816A2E" w:rsidP="00816A2E">
            <w:pPr>
              <w:jc w:val="center"/>
              <w:rPr>
                <w:snapToGrid w:val="0"/>
                <w:sz w:val="28"/>
                <w:szCs w:val="28"/>
              </w:rPr>
            </w:pPr>
            <w:r w:rsidRPr="00816A2E">
              <w:rPr>
                <w:snapToGrid w:val="0"/>
                <w:sz w:val="28"/>
                <w:szCs w:val="28"/>
              </w:rPr>
              <w:t>-1 910</w:t>
            </w:r>
          </w:p>
        </w:tc>
      </w:tr>
      <w:tr w:rsidR="00816A2E" w:rsidRPr="00816A2E" w14:paraId="383F1656" w14:textId="77777777" w:rsidTr="009E53B0">
        <w:trPr>
          <w:trHeight w:val="169"/>
        </w:trPr>
        <w:tc>
          <w:tcPr>
            <w:tcW w:w="616" w:type="dxa"/>
            <w:shd w:val="clear" w:color="auto" w:fill="auto"/>
            <w:vAlign w:val="center"/>
            <w:hideMark/>
          </w:tcPr>
          <w:p w14:paraId="281BE2D9" w14:textId="77777777" w:rsidR="00816A2E" w:rsidRPr="00816A2E" w:rsidRDefault="00816A2E" w:rsidP="00816A2E">
            <w:pPr>
              <w:jc w:val="center"/>
              <w:rPr>
                <w:snapToGrid w:val="0"/>
                <w:szCs w:val="28"/>
              </w:rPr>
            </w:pPr>
            <w:r w:rsidRPr="00816A2E">
              <w:rPr>
                <w:snapToGrid w:val="0"/>
                <w:szCs w:val="28"/>
              </w:rPr>
              <w:t>5</w:t>
            </w:r>
          </w:p>
        </w:tc>
        <w:tc>
          <w:tcPr>
            <w:tcW w:w="3916" w:type="dxa"/>
            <w:shd w:val="clear" w:color="auto" w:fill="auto"/>
            <w:vAlign w:val="center"/>
            <w:hideMark/>
          </w:tcPr>
          <w:p w14:paraId="50DA64D0" w14:textId="77777777" w:rsidR="00816A2E" w:rsidRPr="00816A2E" w:rsidRDefault="00816A2E" w:rsidP="00816A2E">
            <w:pPr>
              <w:rPr>
                <w:snapToGrid w:val="0"/>
                <w:szCs w:val="28"/>
              </w:rPr>
            </w:pPr>
            <w:r w:rsidRPr="00816A2E">
              <w:rPr>
                <w:snapToGrid w:val="0"/>
                <w:szCs w:val="28"/>
              </w:rPr>
              <w:t xml:space="preserve">Расходы на теплоноситель </w:t>
            </w:r>
          </w:p>
        </w:tc>
        <w:tc>
          <w:tcPr>
            <w:tcW w:w="1557" w:type="dxa"/>
            <w:tcBorders>
              <w:top w:val="nil"/>
              <w:left w:val="single" w:sz="4" w:space="0" w:color="auto"/>
              <w:bottom w:val="single" w:sz="4" w:space="0" w:color="auto"/>
              <w:right w:val="single" w:sz="4" w:space="0" w:color="auto"/>
            </w:tcBorders>
            <w:shd w:val="clear" w:color="000000" w:fill="FFFFFF"/>
            <w:vAlign w:val="center"/>
          </w:tcPr>
          <w:p w14:paraId="655A726D" w14:textId="77777777" w:rsidR="00816A2E" w:rsidRPr="00816A2E" w:rsidRDefault="00816A2E" w:rsidP="00816A2E">
            <w:pPr>
              <w:jc w:val="center"/>
              <w:rPr>
                <w:snapToGrid w:val="0"/>
                <w:sz w:val="28"/>
                <w:szCs w:val="28"/>
              </w:rPr>
            </w:pPr>
            <w:r w:rsidRPr="00816A2E">
              <w:rPr>
                <w:snapToGrid w:val="0"/>
                <w:sz w:val="28"/>
                <w:szCs w:val="28"/>
              </w:rPr>
              <w:t>0</w:t>
            </w:r>
          </w:p>
        </w:tc>
        <w:tc>
          <w:tcPr>
            <w:tcW w:w="1557" w:type="dxa"/>
            <w:tcBorders>
              <w:top w:val="nil"/>
              <w:left w:val="single" w:sz="4" w:space="0" w:color="auto"/>
              <w:bottom w:val="single" w:sz="4" w:space="0" w:color="auto"/>
              <w:right w:val="single" w:sz="4" w:space="0" w:color="auto"/>
            </w:tcBorders>
            <w:shd w:val="clear" w:color="auto" w:fill="auto"/>
            <w:vAlign w:val="center"/>
          </w:tcPr>
          <w:p w14:paraId="59E4AAE5" w14:textId="77777777" w:rsidR="00816A2E" w:rsidRPr="00816A2E" w:rsidRDefault="00816A2E" w:rsidP="00816A2E">
            <w:pPr>
              <w:jc w:val="center"/>
              <w:rPr>
                <w:snapToGrid w:val="0"/>
                <w:sz w:val="28"/>
                <w:szCs w:val="28"/>
              </w:rPr>
            </w:pPr>
            <w:r w:rsidRPr="00816A2E">
              <w:rPr>
                <w:snapToGrid w:val="0"/>
                <w:sz w:val="28"/>
                <w:szCs w:val="28"/>
              </w:rPr>
              <w:t>0</w:t>
            </w:r>
          </w:p>
        </w:tc>
        <w:tc>
          <w:tcPr>
            <w:tcW w:w="1816" w:type="dxa"/>
            <w:tcBorders>
              <w:top w:val="nil"/>
              <w:left w:val="nil"/>
              <w:bottom w:val="single" w:sz="4" w:space="0" w:color="auto"/>
              <w:right w:val="single" w:sz="4" w:space="0" w:color="auto"/>
            </w:tcBorders>
            <w:shd w:val="clear" w:color="auto" w:fill="auto"/>
            <w:vAlign w:val="center"/>
          </w:tcPr>
          <w:p w14:paraId="347CF13A"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5B0954A5" w14:textId="77777777" w:rsidTr="009E53B0">
        <w:trPr>
          <w:trHeight w:val="201"/>
        </w:trPr>
        <w:tc>
          <w:tcPr>
            <w:tcW w:w="616" w:type="dxa"/>
            <w:shd w:val="clear" w:color="auto" w:fill="auto"/>
            <w:vAlign w:val="center"/>
            <w:hideMark/>
          </w:tcPr>
          <w:p w14:paraId="6748BA08" w14:textId="77777777" w:rsidR="00816A2E" w:rsidRPr="00816A2E" w:rsidRDefault="00816A2E" w:rsidP="00816A2E">
            <w:pPr>
              <w:jc w:val="center"/>
              <w:rPr>
                <w:snapToGrid w:val="0"/>
                <w:szCs w:val="28"/>
              </w:rPr>
            </w:pPr>
            <w:r w:rsidRPr="00816A2E">
              <w:rPr>
                <w:snapToGrid w:val="0"/>
                <w:szCs w:val="28"/>
              </w:rPr>
              <w:t>6</w:t>
            </w:r>
          </w:p>
        </w:tc>
        <w:tc>
          <w:tcPr>
            <w:tcW w:w="3916" w:type="dxa"/>
            <w:shd w:val="clear" w:color="auto" w:fill="auto"/>
            <w:vAlign w:val="center"/>
            <w:hideMark/>
          </w:tcPr>
          <w:p w14:paraId="6C15A81C" w14:textId="77777777" w:rsidR="00816A2E" w:rsidRPr="00816A2E" w:rsidRDefault="00816A2E" w:rsidP="00816A2E">
            <w:pPr>
              <w:rPr>
                <w:snapToGrid w:val="0"/>
                <w:szCs w:val="28"/>
              </w:rPr>
            </w:pPr>
            <w:r w:rsidRPr="00816A2E">
              <w:rPr>
                <w:snapToGrid w:val="0"/>
                <w:szCs w:val="28"/>
              </w:rPr>
              <w:t>ИТОГО</w:t>
            </w:r>
          </w:p>
        </w:tc>
        <w:tc>
          <w:tcPr>
            <w:tcW w:w="1557" w:type="dxa"/>
            <w:tcBorders>
              <w:top w:val="nil"/>
              <w:left w:val="single" w:sz="4" w:space="0" w:color="auto"/>
              <w:bottom w:val="single" w:sz="4" w:space="0" w:color="auto"/>
              <w:right w:val="single" w:sz="4" w:space="0" w:color="auto"/>
            </w:tcBorders>
            <w:shd w:val="clear" w:color="000000" w:fill="FFFFFF"/>
            <w:vAlign w:val="center"/>
          </w:tcPr>
          <w:p w14:paraId="15DF26E5" w14:textId="77777777" w:rsidR="00816A2E" w:rsidRPr="00816A2E" w:rsidRDefault="00816A2E" w:rsidP="00816A2E">
            <w:pPr>
              <w:jc w:val="center"/>
              <w:rPr>
                <w:snapToGrid w:val="0"/>
                <w:sz w:val="28"/>
                <w:szCs w:val="28"/>
              </w:rPr>
            </w:pPr>
            <w:r w:rsidRPr="00816A2E">
              <w:rPr>
                <w:snapToGrid w:val="0"/>
                <w:sz w:val="28"/>
                <w:szCs w:val="28"/>
              </w:rPr>
              <w:t>26 669</w:t>
            </w:r>
          </w:p>
        </w:tc>
        <w:tc>
          <w:tcPr>
            <w:tcW w:w="1557" w:type="dxa"/>
            <w:tcBorders>
              <w:top w:val="nil"/>
              <w:left w:val="single" w:sz="4" w:space="0" w:color="auto"/>
              <w:bottom w:val="single" w:sz="4" w:space="0" w:color="auto"/>
              <w:right w:val="single" w:sz="4" w:space="0" w:color="auto"/>
            </w:tcBorders>
            <w:shd w:val="clear" w:color="auto" w:fill="auto"/>
            <w:vAlign w:val="center"/>
          </w:tcPr>
          <w:p w14:paraId="2CE3E83F" w14:textId="77777777" w:rsidR="00816A2E" w:rsidRPr="00816A2E" w:rsidRDefault="00816A2E" w:rsidP="00816A2E">
            <w:pPr>
              <w:jc w:val="center"/>
              <w:rPr>
                <w:snapToGrid w:val="0"/>
                <w:sz w:val="28"/>
                <w:szCs w:val="28"/>
              </w:rPr>
            </w:pPr>
            <w:r w:rsidRPr="00816A2E">
              <w:rPr>
                <w:snapToGrid w:val="0"/>
                <w:sz w:val="28"/>
                <w:szCs w:val="28"/>
              </w:rPr>
              <w:t>21 512</w:t>
            </w:r>
          </w:p>
        </w:tc>
        <w:tc>
          <w:tcPr>
            <w:tcW w:w="1816" w:type="dxa"/>
            <w:tcBorders>
              <w:top w:val="nil"/>
              <w:left w:val="nil"/>
              <w:bottom w:val="single" w:sz="4" w:space="0" w:color="auto"/>
              <w:right w:val="single" w:sz="4" w:space="0" w:color="auto"/>
            </w:tcBorders>
            <w:shd w:val="clear" w:color="auto" w:fill="auto"/>
            <w:vAlign w:val="center"/>
          </w:tcPr>
          <w:p w14:paraId="3E51968C" w14:textId="77777777" w:rsidR="00816A2E" w:rsidRPr="00816A2E" w:rsidRDefault="00816A2E" w:rsidP="00816A2E">
            <w:pPr>
              <w:jc w:val="center"/>
              <w:rPr>
                <w:snapToGrid w:val="0"/>
                <w:sz w:val="28"/>
                <w:szCs w:val="28"/>
              </w:rPr>
            </w:pPr>
            <w:r w:rsidRPr="00816A2E">
              <w:rPr>
                <w:snapToGrid w:val="0"/>
                <w:sz w:val="28"/>
                <w:szCs w:val="28"/>
              </w:rPr>
              <w:t>-5 157</w:t>
            </w:r>
          </w:p>
        </w:tc>
      </w:tr>
    </w:tbl>
    <w:p w14:paraId="10012B57" w14:textId="77777777" w:rsidR="00816A2E" w:rsidRPr="00816A2E" w:rsidRDefault="00816A2E" w:rsidP="00816A2E">
      <w:pPr>
        <w:tabs>
          <w:tab w:val="left" w:pos="1890"/>
        </w:tabs>
        <w:ind w:firstLine="720"/>
        <w:jc w:val="both"/>
        <w:rPr>
          <w:snapToGrid w:val="0"/>
          <w:sz w:val="28"/>
          <w:szCs w:val="28"/>
        </w:rPr>
      </w:pPr>
    </w:p>
    <w:p w14:paraId="17E86394" w14:textId="77777777" w:rsidR="00816A2E" w:rsidRPr="00816A2E" w:rsidRDefault="00816A2E" w:rsidP="00816A2E">
      <w:pPr>
        <w:tabs>
          <w:tab w:val="left" w:pos="1890"/>
        </w:tabs>
        <w:ind w:firstLine="851"/>
        <w:jc w:val="both"/>
        <w:rPr>
          <w:sz w:val="28"/>
          <w:szCs w:val="28"/>
        </w:rPr>
      </w:pPr>
      <w:r w:rsidRPr="00816A2E">
        <w:rPr>
          <w:snapToGrid w:val="0"/>
          <w:sz w:val="28"/>
          <w:szCs w:val="28"/>
        </w:rPr>
        <w:t>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4940D65E" w14:textId="77777777" w:rsidR="00816A2E" w:rsidRPr="00816A2E" w:rsidRDefault="00816A2E" w:rsidP="00816A2E">
      <w:pPr>
        <w:rPr>
          <w:snapToGrid w:val="0"/>
          <w:sz w:val="28"/>
          <w:szCs w:val="28"/>
        </w:rPr>
      </w:pPr>
    </w:p>
    <w:p w14:paraId="576CB76D" w14:textId="77777777" w:rsidR="00816A2E" w:rsidRPr="00816A2E" w:rsidRDefault="00816A2E" w:rsidP="00816A2E">
      <w:pPr>
        <w:tabs>
          <w:tab w:val="left" w:pos="1890"/>
        </w:tabs>
        <w:ind w:firstLine="851"/>
        <w:jc w:val="both"/>
        <w:rPr>
          <w:sz w:val="28"/>
          <w:szCs w:val="28"/>
        </w:rPr>
      </w:pPr>
    </w:p>
    <w:p w14:paraId="00C5C44B" w14:textId="77777777" w:rsidR="00816A2E" w:rsidRPr="00816A2E" w:rsidRDefault="00816A2E" w:rsidP="00816A2E">
      <w:pPr>
        <w:ind w:firstLine="709"/>
        <w:jc w:val="both"/>
        <w:rPr>
          <w:snapToGrid w:val="0"/>
          <w:sz w:val="28"/>
          <w:szCs w:val="28"/>
        </w:rPr>
      </w:pPr>
    </w:p>
    <w:p w14:paraId="3E080FBE" w14:textId="77777777" w:rsidR="00816A2E" w:rsidRPr="00816A2E" w:rsidRDefault="00816A2E" w:rsidP="00816A2E">
      <w:pPr>
        <w:ind w:firstLine="709"/>
        <w:jc w:val="both"/>
        <w:rPr>
          <w:sz w:val="28"/>
          <w:szCs w:val="28"/>
        </w:rPr>
      </w:pPr>
      <w:r w:rsidRPr="00816A2E">
        <w:rPr>
          <w:snapToGrid w:val="0"/>
          <w:sz w:val="28"/>
          <w:szCs w:val="28"/>
        </w:rPr>
        <w:br w:type="page"/>
      </w:r>
      <w:r w:rsidRPr="00816A2E">
        <w:rPr>
          <w:sz w:val="28"/>
          <w:szCs w:val="28"/>
        </w:rPr>
        <w:lastRenderedPageBreak/>
        <w:t>Расчет необходимой валовой выручки на 2025 год постатейно отражен в таблице 16.</w:t>
      </w:r>
    </w:p>
    <w:p w14:paraId="5650C317" w14:textId="77777777" w:rsidR="00816A2E" w:rsidRPr="00816A2E" w:rsidRDefault="00816A2E" w:rsidP="00816A2E">
      <w:pPr>
        <w:autoSpaceDE w:val="0"/>
        <w:autoSpaceDN w:val="0"/>
        <w:adjustRightInd w:val="0"/>
        <w:jc w:val="both"/>
        <w:rPr>
          <w:b/>
          <w:snapToGrid w:val="0"/>
          <w:sz w:val="28"/>
          <w:szCs w:val="28"/>
          <w:lang w:eastAsia="en-US"/>
        </w:rPr>
      </w:pPr>
    </w:p>
    <w:p w14:paraId="73593134" w14:textId="77777777" w:rsidR="00816A2E" w:rsidRPr="00816A2E" w:rsidRDefault="00816A2E" w:rsidP="00816A2E">
      <w:pPr>
        <w:numPr>
          <w:ilvl w:val="0"/>
          <w:numId w:val="13"/>
        </w:numPr>
        <w:spacing w:after="240"/>
        <w:ind w:left="9149" w:hanging="1211"/>
        <w:jc w:val="right"/>
        <w:rPr>
          <w:snapToGrid w:val="0"/>
          <w:sz w:val="28"/>
          <w:szCs w:val="28"/>
          <w:lang w:eastAsia="en-US"/>
        </w:rPr>
      </w:pPr>
    </w:p>
    <w:p w14:paraId="3FC18EA7" w14:textId="77777777" w:rsidR="00816A2E" w:rsidRPr="00816A2E" w:rsidRDefault="00816A2E" w:rsidP="00816A2E">
      <w:pPr>
        <w:jc w:val="center"/>
        <w:rPr>
          <w:rFonts w:eastAsia="Calibri"/>
          <w:b/>
          <w:bCs/>
          <w:snapToGrid w:val="0"/>
          <w:sz w:val="28"/>
          <w:lang w:eastAsia="en-US"/>
        </w:rPr>
      </w:pPr>
      <w:r w:rsidRPr="00816A2E">
        <w:rPr>
          <w:rFonts w:eastAsia="Calibri"/>
          <w:b/>
          <w:bCs/>
          <w:snapToGrid w:val="0"/>
          <w:sz w:val="28"/>
          <w:lang w:eastAsia="en-US"/>
        </w:rPr>
        <w:t>Расчёт необходимой валовой выручки на производство тепловой энергии методом индексации установленных тарифов</w:t>
      </w:r>
    </w:p>
    <w:p w14:paraId="7F8A72C2" w14:textId="77777777" w:rsidR="00816A2E" w:rsidRPr="00816A2E" w:rsidRDefault="00816A2E" w:rsidP="00816A2E">
      <w:pPr>
        <w:spacing w:line="360" w:lineRule="auto"/>
        <w:jc w:val="center"/>
        <w:rPr>
          <w:snapToGrid w:val="0"/>
          <w:sz w:val="28"/>
        </w:rPr>
      </w:pPr>
      <w:r w:rsidRPr="00816A2E">
        <w:rPr>
          <w:snapToGrid w:val="0"/>
          <w:sz w:val="28"/>
        </w:rPr>
        <w:t>(Приложение 5.9 к Методическим указаниям)</w:t>
      </w:r>
    </w:p>
    <w:p w14:paraId="7D61715C" w14:textId="77777777" w:rsidR="00816A2E" w:rsidRPr="00816A2E" w:rsidRDefault="00816A2E" w:rsidP="00816A2E">
      <w:pPr>
        <w:jc w:val="right"/>
        <w:rPr>
          <w:snapToGrid w:val="0"/>
          <w:sz w:val="28"/>
          <w:szCs w:val="28"/>
        </w:rPr>
      </w:pPr>
      <w:r w:rsidRPr="00816A2E">
        <w:rPr>
          <w:snapToGrid w:val="0"/>
          <w:sz w:val="28"/>
          <w:szCs w:val="28"/>
        </w:rPr>
        <w:t>тыс. руб.</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1701"/>
        <w:gridCol w:w="1701"/>
        <w:gridCol w:w="1843"/>
      </w:tblGrid>
      <w:tr w:rsidR="00816A2E" w:rsidRPr="00816A2E" w14:paraId="7B71F53A" w14:textId="77777777" w:rsidTr="009E53B0">
        <w:trPr>
          <w:trHeight w:val="300"/>
          <w:tblHeader/>
        </w:trPr>
        <w:tc>
          <w:tcPr>
            <w:tcW w:w="709" w:type="dxa"/>
            <w:shd w:val="clear" w:color="auto" w:fill="auto"/>
            <w:vAlign w:val="center"/>
            <w:hideMark/>
          </w:tcPr>
          <w:p w14:paraId="1E46E46A" w14:textId="77777777" w:rsidR="00816A2E" w:rsidRPr="00816A2E" w:rsidRDefault="00816A2E" w:rsidP="00816A2E">
            <w:pPr>
              <w:ind w:left="-108"/>
              <w:jc w:val="center"/>
            </w:pPr>
            <w:r w:rsidRPr="00816A2E">
              <w:t>№ п/п</w:t>
            </w:r>
          </w:p>
        </w:tc>
        <w:tc>
          <w:tcPr>
            <w:tcW w:w="4253" w:type="dxa"/>
            <w:shd w:val="clear" w:color="auto" w:fill="auto"/>
            <w:vAlign w:val="center"/>
            <w:hideMark/>
          </w:tcPr>
          <w:p w14:paraId="20B57214" w14:textId="77777777" w:rsidR="00816A2E" w:rsidRPr="00816A2E" w:rsidRDefault="00816A2E" w:rsidP="00816A2E">
            <w:pPr>
              <w:jc w:val="center"/>
            </w:pPr>
            <w:r w:rsidRPr="00816A2E">
              <w:t>Наименование расхода</w:t>
            </w:r>
          </w:p>
        </w:tc>
        <w:tc>
          <w:tcPr>
            <w:tcW w:w="1701" w:type="dxa"/>
            <w:vAlign w:val="center"/>
          </w:tcPr>
          <w:p w14:paraId="6BE62C40" w14:textId="77777777" w:rsidR="00816A2E" w:rsidRPr="00816A2E" w:rsidRDefault="00816A2E" w:rsidP="00816A2E">
            <w:pPr>
              <w:jc w:val="center"/>
            </w:pPr>
            <w:r w:rsidRPr="00816A2E">
              <w:rPr>
                <w:snapToGrid w:val="0"/>
              </w:rPr>
              <w:t>Предложение предприятия</w:t>
            </w:r>
          </w:p>
        </w:tc>
        <w:tc>
          <w:tcPr>
            <w:tcW w:w="1701" w:type="dxa"/>
            <w:vAlign w:val="center"/>
          </w:tcPr>
          <w:p w14:paraId="783C7BEC" w14:textId="77777777" w:rsidR="00816A2E" w:rsidRPr="00816A2E" w:rsidRDefault="00816A2E" w:rsidP="00816A2E">
            <w:pPr>
              <w:jc w:val="center"/>
            </w:pPr>
            <w:r w:rsidRPr="00816A2E">
              <w:rPr>
                <w:snapToGrid w:val="0"/>
              </w:rPr>
              <w:t xml:space="preserve">Предложение экспертов </w:t>
            </w:r>
          </w:p>
        </w:tc>
        <w:tc>
          <w:tcPr>
            <w:tcW w:w="1843" w:type="dxa"/>
            <w:vAlign w:val="center"/>
          </w:tcPr>
          <w:p w14:paraId="436B037F" w14:textId="77777777" w:rsidR="00816A2E" w:rsidRPr="00816A2E" w:rsidRDefault="00816A2E" w:rsidP="00816A2E">
            <w:pPr>
              <w:jc w:val="center"/>
            </w:pPr>
            <w:r w:rsidRPr="00816A2E">
              <w:rPr>
                <w:snapToGrid w:val="0"/>
              </w:rPr>
              <w:t>Корректировка</w:t>
            </w:r>
          </w:p>
        </w:tc>
      </w:tr>
      <w:tr w:rsidR="00816A2E" w:rsidRPr="00816A2E" w14:paraId="5F86693B" w14:textId="77777777" w:rsidTr="009E53B0">
        <w:trPr>
          <w:trHeight w:val="402"/>
        </w:trPr>
        <w:tc>
          <w:tcPr>
            <w:tcW w:w="709" w:type="dxa"/>
            <w:shd w:val="clear" w:color="auto" w:fill="auto"/>
            <w:vAlign w:val="center"/>
            <w:hideMark/>
          </w:tcPr>
          <w:p w14:paraId="5DD9A6F5" w14:textId="77777777" w:rsidR="00816A2E" w:rsidRPr="00816A2E" w:rsidRDefault="00816A2E" w:rsidP="00816A2E">
            <w:pPr>
              <w:ind w:left="-108"/>
              <w:jc w:val="center"/>
            </w:pPr>
            <w:r w:rsidRPr="00816A2E">
              <w:t>1</w:t>
            </w:r>
          </w:p>
        </w:tc>
        <w:tc>
          <w:tcPr>
            <w:tcW w:w="4253" w:type="dxa"/>
            <w:shd w:val="clear" w:color="auto" w:fill="auto"/>
            <w:vAlign w:val="center"/>
            <w:hideMark/>
          </w:tcPr>
          <w:p w14:paraId="01E6ECA2" w14:textId="77777777" w:rsidR="00816A2E" w:rsidRPr="00816A2E" w:rsidRDefault="00816A2E" w:rsidP="00816A2E">
            <w:r w:rsidRPr="00816A2E">
              <w:t>Операционные (подконтрольные)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10BE59" w14:textId="77777777" w:rsidR="00816A2E" w:rsidRPr="00816A2E" w:rsidRDefault="00816A2E" w:rsidP="00816A2E">
            <w:pPr>
              <w:jc w:val="center"/>
              <w:rPr>
                <w:snapToGrid w:val="0"/>
                <w:color w:val="000000"/>
              </w:rPr>
            </w:pPr>
            <w:r w:rsidRPr="00816A2E">
              <w:rPr>
                <w:snapToGrid w:val="0"/>
                <w:color w:val="000000"/>
              </w:rPr>
              <w:t>34 340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463185B" w14:textId="77777777" w:rsidR="00816A2E" w:rsidRPr="00816A2E" w:rsidRDefault="00816A2E" w:rsidP="00816A2E">
            <w:pPr>
              <w:jc w:val="center"/>
              <w:rPr>
                <w:snapToGrid w:val="0"/>
                <w:color w:val="000000"/>
              </w:rPr>
            </w:pPr>
            <w:r w:rsidRPr="00816A2E">
              <w:rPr>
                <w:snapToGrid w:val="0"/>
                <w:color w:val="000000"/>
              </w:rPr>
              <w:t>34 333</w:t>
            </w:r>
          </w:p>
        </w:tc>
        <w:tc>
          <w:tcPr>
            <w:tcW w:w="1843" w:type="dxa"/>
            <w:tcBorders>
              <w:top w:val="single" w:sz="4" w:space="0" w:color="auto"/>
              <w:left w:val="nil"/>
              <w:bottom w:val="single" w:sz="4" w:space="0" w:color="auto"/>
              <w:right w:val="single" w:sz="4" w:space="0" w:color="auto"/>
            </w:tcBorders>
            <w:shd w:val="clear" w:color="auto" w:fill="auto"/>
            <w:vAlign w:val="center"/>
          </w:tcPr>
          <w:p w14:paraId="68AA1221" w14:textId="77777777" w:rsidR="00816A2E" w:rsidRPr="00816A2E" w:rsidRDefault="00816A2E" w:rsidP="00816A2E">
            <w:pPr>
              <w:jc w:val="center"/>
              <w:rPr>
                <w:snapToGrid w:val="0"/>
                <w:color w:val="000000"/>
              </w:rPr>
            </w:pPr>
            <w:r w:rsidRPr="00816A2E">
              <w:rPr>
                <w:snapToGrid w:val="0"/>
                <w:color w:val="000000"/>
              </w:rPr>
              <w:t>-7</w:t>
            </w:r>
          </w:p>
        </w:tc>
      </w:tr>
      <w:tr w:rsidR="00816A2E" w:rsidRPr="00816A2E" w14:paraId="32D011F4" w14:textId="77777777" w:rsidTr="009E53B0">
        <w:trPr>
          <w:trHeight w:val="360"/>
        </w:trPr>
        <w:tc>
          <w:tcPr>
            <w:tcW w:w="709" w:type="dxa"/>
            <w:shd w:val="clear" w:color="auto" w:fill="auto"/>
            <w:vAlign w:val="center"/>
            <w:hideMark/>
          </w:tcPr>
          <w:p w14:paraId="427FF631" w14:textId="77777777" w:rsidR="00816A2E" w:rsidRPr="00816A2E" w:rsidRDefault="00816A2E" w:rsidP="00816A2E">
            <w:pPr>
              <w:ind w:left="-108"/>
              <w:jc w:val="center"/>
            </w:pPr>
            <w:r w:rsidRPr="00816A2E">
              <w:t>2</w:t>
            </w:r>
          </w:p>
        </w:tc>
        <w:tc>
          <w:tcPr>
            <w:tcW w:w="4253" w:type="dxa"/>
            <w:shd w:val="clear" w:color="auto" w:fill="auto"/>
            <w:vAlign w:val="center"/>
            <w:hideMark/>
          </w:tcPr>
          <w:p w14:paraId="42149602" w14:textId="77777777" w:rsidR="00816A2E" w:rsidRPr="00816A2E" w:rsidRDefault="00816A2E" w:rsidP="00816A2E">
            <w:r w:rsidRPr="00816A2E">
              <w:t>Неподконтрольные расходы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2ACBAD42" w14:textId="77777777" w:rsidR="00816A2E" w:rsidRPr="00816A2E" w:rsidRDefault="00816A2E" w:rsidP="00816A2E">
            <w:pPr>
              <w:jc w:val="center"/>
              <w:rPr>
                <w:snapToGrid w:val="0"/>
                <w:color w:val="000000"/>
              </w:rPr>
            </w:pPr>
            <w:r w:rsidRPr="00816A2E">
              <w:rPr>
                <w:snapToGrid w:val="0"/>
                <w:color w:val="000000"/>
              </w:rPr>
              <w:t>11 021</w:t>
            </w:r>
          </w:p>
        </w:tc>
        <w:tc>
          <w:tcPr>
            <w:tcW w:w="1701" w:type="dxa"/>
            <w:tcBorders>
              <w:top w:val="nil"/>
              <w:left w:val="single" w:sz="4" w:space="0" w:color="auto"/>
              <w:bottom w:val="single" w:sz="4" w:space="0" w:color="auto"/>
              <w:right w:val="single" w:sz="4" w:space="0" w:color="auto"/>
            </w:tcBorders>
            <w:shd w:val="clear" w:color="auto" w:fill="auto"/>
            <w:vAlign w:val="center"/>
          </w:tcPr>
          <w:p w14:paraId="62C29158" w14:textId="77777777" w:rsidR="00816A2E" w:rsidRPr="00816A2E" w:rsidRDefault="00816A2E" w:rsidP="00816A2E">
            <w:pPr>
              <w:jc w:val="center"/>
              <w:rPr>
                <w:snapToGrid w:val="0"/>
                <w:color w:val="000000"/>
              </w:rPr>
            </w:pPr>
            <w:r w:rsidRPr="00816A2E">
              <w:rPr>
                <w:snapToGrid w:val="0"/>
                <w:color w:val="000000"/>
              </w:rPr>
              <w:t>7 648</w:t>
            </w:r>
          </w:p>
        </w:tc>
        <w:tc>
          <w:tcPr>
            <w:tcW w:w="1843" w:type="dxa"/>
            <w:tcBorders>
              <w:top w:val="nil"/>
              <w:left w:val="nil"/>
              <w:bottom w:val="single" w:sz="4" w:space="0" w:color="auto"/>
              <w:right w:val="single" w:sz="4" w:space="0" w:color="auto"/>
            </w:tcBorders>
            <w:shd w:val="clear" w:color="auto" w:fill="auto"/>
            <w:vAlign w:val="center"/>
          </w:tcPr>
          <w:p w14:paraId="5D4ECB09" w14:textId="77777777" w:rsidR="00816A2E" w:rsidRPr="00816A2E" w:rsidRDefault="00816A2E" w:rsidP="00816A2E">
            <w:pPr>
              <w:jc w:val="center"/>
              <w:rPr>
                <w:snapToGrid w:val="0"/>
                <w:color w:val="000000"/>
              </w:rPr>
            </w:pPr>
            <w:r w:rsidRPr="00816A2E">
              <w:rPr>
                <w:snapToGrid w:val="0"/>
                <w:color w:val="000000"/>
              </w:rPr>
              <w:t>-3 373</w:t>
            </w:r>
          </w:p>
        </w:tc>
      </w:tr>
      <w:tr w:rsidR="00816A2E" w:rsidRPr="00816A2E" w14:paraId="0EE28754" w14:textId="77777777" w:rsidTr="009E53B0">
        <w:trPr>
          <w:trHeight w:val="1196"/>
        </w:trPr>
        <w:tc>
          <w:tcPr>
            <w:tcW w:w="709" w:type="dxa"/>
            <w:shd w:val="clear" w:color="auto" w:fill="auto"/>
            <w:vAlign w:val="center"/>
            <w:hideMark/>
          </w:tcPr>
          <w:p w14:paraId="734D96E1" w14:textId="77777777" w:rsidR="00816A2E" w:rsidRPr="00816A2E" w:rsidRDefault="00816A2E" w:rsidP="00816A2E">
            <w:pPr>
              <w:ind w:left="-108"/>
              <w:jc w:val="center"/>
            </w:pPr>
            <w:r w:rsidRPr="00816A2E">
              <w:t>3</w:t>
            </w:r>
          </w:p>
        </w:tc>
        <w:tc>
          <w:tcPr>
            <w:tcW w:w="4253" w:type="dxa"/>
            <w:shd w:val="clear" w:color="auto" w:fill="auto"/>
            <w:vAlign w:val="center"/>
            <w:hideMark/>
          </w:tcPr>
          <w:p w14:paraId="02A21C65" w14:textId="77777777" w:rsidR="00816A2E" w:rsidRPr="00816A2E" w:rsidRDefault="00816A2E" w:rsidP="00816A2E">
            <w:r w:rsidRPr="00816A2E">
              <w:t>Расходы на приобретение (производство) энергетических ресурсов, холодной воды</w:t>
            </w:r>
            <w:r w:rsidRPr="00816A2E">
              <w:br/>
              <w:t>и теплоносителя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2027FC7A" w14:textId="77777777" w:rsidR="00816A2E" w:rsidRPr="00816A2E" w:rsidRDefault="00816A2E" w:rsidP="00816A2E">
            <w:pPr>
              <w:jc w:val="center"/>
              <w:rPr>
                <w:snapToGrid w:val="0"/>
                <w:color w:val="000000"/>
              </w:rPr>
            </w:pPr>
            <w:r w:rsidRPr="00816A2E">
              <w:rPr>
                <w:snapToGrid w:val="0"/>
                <w:color w:val="000000"/>
              </w:rPr>
              <w:t>26 669</w:t>
            </w:r>
          </w:p>
        </w:tc>
        <w:tc>
          <w:tcPr>
            <w:tcW w:w="1701" w:type="dxa"/>
            <w:tcBorders>
              <w:top w:val="nil"/>
              <w:left w:val="single" w:sz="4" w:space="0" w:color="auto"/>
              <w:bottom w:val="single" w:sz="4" w:space="0" w:color="auto"/>
              <w:right w:val="single" w:sz="4" w:space="0" w:color="auto"/>
            </w:tcBorders>
            <w:shd w:val="clear" w:color="auto" w:fill="auto"/>
            <w:vAlign w:val="center"/>
          </w:tcPr>
          <w:p w14:paraId="390D8720" w14:textId="77777777" w:rsidR="00816A2E" w:rsidRPr="00816A2E" w:rsidRDefault="00816A2E" w:rsidP="00816A2E">
            <w:pPr>
              <w:jc w:val="center"/>
              <w:rPr>
                <w:snapToGrid w:val="0"/>
                <w:color w:val="000000"/>
              </w:rPr>
            </w:pPr>
            <w:r w:rsidRPr="00816A2E">
              <w:rPr>
                <w:snapToGrid w:val="0"/>
                <w:color w:val="000000"/>
              </w:rPr>
              <w:t>21 512</w:t>
            </w:r>
          </w:p>
        </w:tc>
        <w:tc>
          <w:tcPr>
            <w:tcW w:w="1843" w:type="dxa"/>
            <w:tcBorders>
              <w:top w:val="nil"/>
              <w:left w:val="nil"/>
              <w:bottom w:val="single" w:sz="4" w:space="0" w:color="auto"/>
              <w:right w:val="single" w:sz="4" w:space="0" w:color="auto"/>
            </w:tcBorders>
            <w:shd w:val="clear" w:color="auto" w:fill="auto"/>
            <w:vAlign w:val="center"/>
          </w:tcPr>
          <w:p w14:paraId="5705A6F2" w14:textId="77777777" w:rsidR="00816A2E" w:rsidRPr="00816A2E" w:rsidRDefault="00816A2E" w:rsidP="00816A2E">
            <w:pPr>
              <w:jc w:val="center"/>
              <w:rPr>
                <w:snapToGrid w:val="0"/>
                <w:color w:val="000000"/>
              </w:rPr>
            </w:pPr>
            <w:r w:rsidRPr="00816A2E">
              <w:rPr>
                <w:snapToGrid w:val="0"/>
                <w:color w:val="000000"/>
              </w:rPr>
              <w:t>-5 157</w:t>
            </w:r>
          </w:p>
        </w:tc>
      </w:tr>
      <w:tr w:rsidR="00816A2E" w:rsidRPr="00816A2E" w14:paraId="4C9596EF" w14:textId="77777777" w:rsidTr="009E53B0">
        <w:trPr>
          <w:trHeight w:val="360"/>
        </w:trPr>
        <w:tc>
          <w:tcPr>
            <w:tcW w:w="709" w:type="dxa"/>
            <w:shd w:val="clear" w:color="auto" w:fill="auto"/>
            <w:vAlign w:val="center"/>
            <w:hideMark/>
          </w:tcPr>
          <w:p w14:paraId="236E6D32" w14:textId="77777777" w:rsidR="00816A2E" w:rsidRPr="00816A2E" w:rsidRDefault="00816A2E" w:rsidP="00816A2E">
            <w:pPr>
              <w:ind w:left="-108"/>
              <w:jc w:val="center"/>
            </w:pPr>
            <w:r w:rsidRPr="00816A2E">
              <w:t>4</w:t>
            </w:r>
          </w:p>
        </w:tc>
        <w:tc>
          <w:tcPr>
            <w:tcW w:w="4253" w:type="dxa"/>
            <w:shd w:val="clear" w:color="auto" w:fill="auto"/>
            <w:vAlign w:val="center"/>
            <w:hideMark/>
          </w:tcPr>
          <w:p w14:paraId="5E5FDC2C" w14:textId="77777777" w:rsidR="00816A2E" w:rsidRPr="00816A2E" w:rsidRDefault="00816A2E" w:rsidP="00816A2E">
            <w:r w:rsidRPr="00816A2E">
              <w:t>Прибыль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1E8E68FD" w14:textId="77777777" w:rsidR="00816A2E" w:rsidRPr="00816A2E" w:rsidRDefault="00816A2E" w:rsidP="00816A2E">
            <w:pPr>
              <w:jc w:val="center"/>
              <w:rPr>
                <w:snapToGrid w:val="0"/>
                <w:color w:val="000000"/>
              </w:rPr>
            </w:pPr>
            <w:r w:rsidRPr="00816A2E">
              <w:rPr>
                <w:snapToGrid w:val="0"/>
                <w:color w:val="000000"/>
              </w:rPr>
              <w:t>1 938</w:t>
            </w:r>
          </w:p>
        </w:tc>
        <w:tc>
          <w:tcPr>
            <w:tcW w:w="1701" w:type="dxa"/>
            <w:tcBorders>
              <w:top w:val="nil"/>
              <w:left w:val="single" w:sz="4" w:space="0" w:color="auto"/>
              <w:bottom w:val="single" w:sz="4" w:space="0" w:color="auto"/>
              <w:right w:val="single" w:sz="4" w:space="0" w:color="auto"/>
            </w:tcBorders>
            <w:shd w:val="clear" w:color="auto" w:fill="auto"/>
            <w:vAlign w:val="center"/>
          </w:tcPr>
          <w:p w14:paraId="585E860E" w14:textId="77777777" w:rsidR="00816A2E" w:rsidRPr="00816A2E" w:rsidRDefault="00816A2E" w:rsidP="00816A2E">
            <w:pPr>
              <w:jc w:val="center"/>
              <w:rPr>
                <w:snapToGrid w:val="0"/>
                <w:color w:val="000000"/>
              </w:rPr>
            </w:pPr>
            <w:r w:rsidRPr="00816A2E">
              <w:rPr>
                <w:snapToGrid w:val="0"/>
                <w:color w:val="000000"/>
              </w:rPr>
              <w:t>0</w:t>
            </w:r>
          </w:p>
        </w:tc>
        <w:tc>
          <w:tcPr>
            <w:tcW w:w="1843" w:type="dxa"/>
            <w:tcBorders>
              <w:top w:val="nil"/>
              <w:left w:val="nil"/>
              <w:bottom w:val="single" w:sz="4" w:space="0" w:color="auto"/>
              <w:right w:val="single" w:sz="4" w:space="0" w:color="auto"/>
            </w:tcBorders>
            <w:shd w:val="clear" w:color="auto" w:fill="auto"/>
            <w:vAlign w:val="center"/>
          </w:tcPr>
          <w:p w14:paraId="3D49A040" w14:textId="77777777" w:rsidR="00816A2E" w:rsidRPr="00816A2E" w:rsidRDefault="00816A2E" w:rsidP="00816A2E">
            <w:pPr>
              <w:jc w:val="center"/>
              <w:rPr>
                <w:snapToGrid w:val="0"/>
                <w:color w:val="000000"/>
              </w:rPr>
            </w:pPr>
            <w:r w:rsidRPr="00816A2E">
              <w:rPr>
                <w:snapToGrid w:val="0"/>
                <w:color w:val="000000"/>
              </w:rPr>
              <w:t>-1 938</w:t>
            </w:r>
          </w:p>
        </w:tc>
      </w:tr>
      <w:tr w:rsidR="00816A2E" w:rsidRPr="00816A2E" w14:paraId="61966F8A" w14:textId="77777777" w:rsidTr="009E53B0">
        <w:trPr>
          <w:trHeight w:val="464"/>
        </w:trPr>
        <w:tc>
          <w:tcPr>
            <w:tcW w:w="709" w:type="dxa"/>
            <w:shd w:val="clear" w:color="auto" w:fill="auto"/>
            <w:vAlign w:val="center"/>
          </w:tcPr>
          <w:p w14:paraId="21CC26F1" w14:textId="77777777" w:rsidR="00816A2E" w:rsidRPr="00816A2E" w:rsidRDefault="00816A2E" w:rsidP="00816A2E">
            <w:pPr>
              <w:ind w:left="-108"/>
              <w:jc w:val="center"/>
            </w:pPr>
            <w:r w:rsidRPr="00816A2E">
              <w:t>5</w:t>
            </w:r>
          </w:p>
        </w:tc>
        <w:tc>
          <w:tcPr>
            <w:tcW w:w="4253" w:type="dxa"/>
            <w:shd w:val="clear" w:color="auto" w:fill="auto"/>
            <w:vAlign w:val="center"/>
          </w:tcPr>
          <w:p w14:paraId="2FFEB668" w14:textId="77777777" w:rsidR="00816A2E" w:rsidRPr="00816A2E" w:rsidRDefault="00816A2E" w:rsidP="00816A2E">
            <w:r w:rsidRPr="00816A2E">
              <w:t>Расчетная предпринимательская прибыль</w:t>
            </w:r>
          </w:p>
        </w:tc>
        <w:tc>
          <w:tcPr>
            <w:tcW w:w="1701" w:type="dxa"/>
            <w:tcBorders>
              <w:top w:val="nil"/>
              <w:left w:val="single" w:sz="4" w:space="0" w:color="auto"/>
              <w:bottom w:val="single" w:sz="4" w:space="0" w:color="auto"/>
              <w:right w:val="single" w:sz="4" w:space="0" w:color="auto"/>
            </w:tcBorders>
            <w:shd w:val="clear" w:color="auto" w:fill="auto"/>
            <w:vAlign w:val="center"/>
          </w:tcPr>
          <w:p w14:paraId="59A878DD" w14:textId="77777777" w:rsidR="00816A2E" w:rsidRPr="00816A2E" w:rsidRDefault="00816A2E" w:rsidP="00816A2E">
            <w:pPr>
              <w:jc w:val="center"/>
              <w:rPr>
                <w:snapToGrid w:val="0"/>
                <w:color w:val="000000"/>
              </w:rPr>
            </w:pPr>
            <w:r w:rsidRPr="00816A2E">
              <w:rPr>
                <w:snapToGrid w:val="0"/>
                <w:color w:val="000000"/>
              </w:rPr>
              <w:t>2 550</w:t>
            </w:r>
          </w:p>
        </w:tc>
        <w:tc>
          <w:tcPr>
            <w:tcW w:w="1701" w:type="dxa"/>
            <w:tcBorders>
              <w:top w:val="nil"/>
              <w:left w:val="single" w:sz="4" w:space="0" w:color="auto"/>
              <w:bottom w:val="single" w:sz="4" w:space="0" w:color="auto"/>
              <w:right w:val="single" w:sz="4" w:space="0" w:color="auto"/>
            </w:tcBorders>
            <w:shd w:val="clear" w:color="auto" w:fill="auto"/>
            <w:vAlign w:val="center"/>
          </w:tcPr>
          <w:p w14:paraId="2F31A242" w14:textId="77777777" w:rsidR="00816A2E" w:rsidRPr="00816A2E" w:rsidRDefault="00816A2E" w:rsidP="00816A2E">
            <w:pPr>
              <w:jc w:val="center"/>
              <w:rPr>
                <w:snapToGrid w:val="0"/>
                <w:color w:val="000000"/>
              </w:rPr>
            </w:pPr>
            <w:r w:rsidRPr="00816A2E">
              <w:rPr>
                <w:snapToGrid w:val="0"/>
                <w:color w:val="000000"/>
              </w:rPr>
              <w:t>2 414</w:t>
            </w:r>
          </w:p>
        </w:tc>
        <w:tc>
          <w:tcPr>
            <w:tcW w:w="1843" w:type="dxa"/>
            <w:tcBorders>
              <w:top w:val="nil"/>
              <w:left w:val="nil"/>
              <w:bottom w:val="single" w:sz="4" w:space="0" w:color="auto"/>
              <w:right w:val="single" w:sz="4" w:space="0" w:color="auto"/>
            </w:tcBorders>
            <w:shd w:val="clear" w:color="auto" w:fill="auto"/>
            <w:vAlign w:val="center"/>
          </w:tcPr>
          <w:p w14:paraId="1E2A8E01" w14:textId="77777777" w:rsidR="00816A2E" w:rsidRPr="00816A2E" w:rsidRDefault="00816A2E" w:rsidP="00816A2E">
            <w:pPr>
              <w:jc w:val="center"/>
              <w:rPr>
                <w:snapToGrid w:val="0"/>
                <w:color w:val="000000"/>
              </w:rPr>
            </w:pPr>
            <w:r w:rsidRPr="00816A2E">
              <w:rPr>
                <w:snapToGrid w:val="0"/>
                <w:color w:val="000000"/>
              </w:rPr>
              <w:t>-136</w:t>
            </w:r>
          </w:p>
        </w:tc>
      </w:tr>
      <w:tr w:rsidR="00816A2E" w:rsidRPr="00816A2E" w14:paraId="70C5837E" w14:textId="77777777" w:rsidTr="009E53B0">
        <w:trPr>
          <w:trHeight w:val="967"/>
        </w:trPr>
        <w:tc>
          <w:tcPr>
            <w:tcW w:w="709" w:type="dxa"/>
            <w:shd w:val="clear" w:color="auto" w:fill="auto"/>
            <w:vAlign w:val="center"/>
            <w:hideMark/>
          </w:tcPr>
          <w:p w14:paraId="6341DD4B" w14:textId="77777777" w:rsidR="00816A2E" w:rsidRPr="00816A2E" w:rsidRDefault="00816A2E" w:rsidP="00816A2E">
            <w:pPr>
              <w:ind w:left="-108"/>
              <w:jc w:val="center"/>
            </w:pPr>
            <w:r w:rsidRPr="00816A2E">
              <w:t>6</w:t>
            </w:r>
          </w:p>
        </w:tc>
        <w:tc>
          <w:tcPr>
            <w:tcW w:w="4253" w:type="dxa"/>
            <w:shd w:val="clear" w:color="auto" w:fill="auto"/>
            <w:vAlign w:val="center"/>
            <w:hideMark/>
          </w:tcPr>
          <w:p w14:paraId="70D3701E" w14:textId="77777777" w:rsidR="00816A2E" w:rsidRPr="00816A2E" w:rsidRDefault="00816A2E" w:rsidP="00816A2E">
            <w:r w:rsidRPr="00816A2E">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single" w:sz="4" w:space="0" w:color="auto"/>
              <w:bottom w:val="single" w:sz="4" w:space="0" w:color="auto"/>
              <w:right w:val="single" w:sz="4" w:space="0" w:color="auto"/>
            </w:tcBorders>
            <w:shd w:val="clear" w:color="auto" w:fill="auto"/>
            <w:vAlign w:val="center"/>
          </w:tcPr>
          <w:p w14:paraId="7A8121FC" w14:textId="77777777" w:rsidR="00816A2E" w:rsidRPr="00816A2E" w:rsidRDefault="00816A2E" w:rsidP="00816A2E">
            <w:pPr>
              <w:jc w:val="center"/>
              <w:rPr>
                <w:snapToGrid w:val="0"/>
                <w:color w:val="000000"/>
              </w:rPr>
            </w:pPr>
            <w:r w:rsidRPr="00816A2E">
              <w:rPr>
                <w:snapToGrid w:val="0"/>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4701C0C0" w14:textId="77777777" w:rsidR="00816A2E" w:rsidRPr="00816A2E" w:rsidRDefault="00816A2E" w:rsidP="00816A2E">
            <w:pPr>
              <w:jc w:val="center"/>
              <w:rPr>
                <w:snapToGrid w:val="0"/>
                <w:color w:val="000000"/>
              </w:rPr>
            </w:pPr>
            <w:r w:rsidRPr="00816A2E">
              <w:rPr>
                <w:snapToGrid w:val="0"/>
                <w:color w:val="000000"/>
              </w:rPr>
              <w:t>0</w:t>
            </w:r>
          </w:p>
        </w:tc>
        <w:tc>
          <w:tcPr>
            <w:tcW w:w="1843" w:type="dxa"/>
            <w:tcBorders>
              <w:top w:val="nil"/>
              <w:left w:val="nil"/>
              <w:bottom w:val="single" w:sz="4" w:space="0" w:color="auto"/>
              <w:right w:val="single" w:sz="4" w:space="0" w:color="auto"/>
            </w:tcBorders>
            <w:shd w:val="clear" w:color="auto" w:fill="auto"/>
            <w:vAlign w:val="center"/>
          </w:tcPr>
          <w:p w14:paraId="294C5780" w14:textId="77777777" w:rsidR="00816A2E" w:rsidRPr="00816A2E" w:rsidRDefault="00816A2E" w:rsidP="00816A2E">
            <w:pPr>
              <w:jc w:val="center"/>
              <w:rPr>
                <w:snapToGrid w:val="0"/>
                <w:color w:val="000000"/>
              </w:rPr>
            </w:pPr>
            <w:r w:rsidRPr="00816A2E">
              <w:rPr>
                <w:snapToGrid w:val="0"/>
                <w:color w:val="000000"/>
              </w:rPr>
              <w:t>0</w:t>
            </w:r>
          </w:p>
        </w:tc>
      </w:tr>
      <w:tr w:rsidR="00816A2E" w:rsidRPr="00816A2E" w14:paraId="25378178" w14:textId="77777777" w:rsidTr="009E53B0">
        <w:trPr>
          <w:trHeight w:val="1279"/>
        </w:trPr>
        <w:tc>
          <w:tcPr>
            <w:tcW w:w="709" w:type="dxa"/>
            <w:shd w:val="clear" w:color="auto" w:fill="auto"/>
            <w:vAlign w:val="center"/>
            <w:hideMark/>
          </w:tcPr>
          <w:p w14:paraId="6452693D" w14:textId="77777777" w:rsidR="00816A2E" w:rsidRPr="00816A2E" w:rsidRDefault="00816A2E" w:rsidP="00816A2E">
            <w:pPr>
              <w:ind w:left="-108"/>
              <w:jc w:val="center"/>
            </w:pPr>
            <w:r w:rsidRPr="00816A2E">
              <w:t>7</w:t>
            </w:r>
          </w:p>
        </w:tc>
        <w:tc>
          <w:tcPr>
            <w:tcW w:w="4253" w:type="dxa"/>
            <w:shd w:val="clear" w:color="auto" w:fill="auto"/>
            <w:vAlign w:val="center"/>
            <w:hideMark/>
          </w:tcPr>
          <w:p w14:paraId="489C3BBA" w14:textId="77777777" w:rsidR="00816A2E" w:rsidRPr="00816A2E" w:rsidRDefault="00816A2E" w:rsidP="00816A2E">
            <w:r w:rsidRPr="00816A2E">
              <w:t>Корректировка с целью учета отклонения фактических значений параметров расчета тарифов от значений, учтенных</w:t>
            </w:r>
            <w:r w:rsidRPr="00816A2E">
              <w:br/>
              <w:t>при установлении тарифов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2CAC1DFF" w14:textId="77777777" w:rsidR="00816A2E" w:rsidRPr="00816A2E" w:rsidRDefault="00816A2E" w:rsidP="00816A2E">
            <w:pPr>
              <w:jc w:val="center"/>
              <w:rPr>
                <w:snapToGrid w:val="0"/>
                <w:color w:val="000000"/>
              </w:rPr>
            </w:pPr>
            <w:r w:rsidRPr="00816A2E">
              <w:rPr>
                <w:snapToGrid w:val="0"/>
                <w:color w:val="000000"/>
              </w:rPr>
              <w:t>9 473</w:t>
            </w:r>
          </w:p>
        </w:tc>
        <w:tc>
          <w:tcPr>
            <w:tcW w:w="1701" w:type="dxa"/>
            <w:tcBorders>
              <w:top w:val="nil"/>
              <w:left w:val="single" w:sz="4" w:space="0" w:color="auto"/>
              <w:bottom w:val="single" w:sz="4" w:space="0" w:color="auto"/>
              <w:right w:val="single" w:sz="4" w:space="0" w:color="auto"/>
            </w:tcBorders>
            <w:shd w:val="clear" w:color="auto" w:fill="auto"/>
            <w:vAlign w:val="center"/>
          </w:tcPr>
          <w:p w14:paraId="620787CA" w14:textId="77777777" w:rsidR="00816A2E" w:rsidRPr="00816A2E" w:rsidRDefault="00816A2E" w:rsidP="00816A2E">
            <w:pPr>
              <w:jc w:val="center"/>
              <w:rPr>
                <w:snapToGrid w:val="0"/>
                <w:color w:val="000000"/>
              </w:rPr>
            </w:pPr>
            <w:r w:rsidRPr="00816A2E">
              <w:rPr>
                <w:snapToGrid w:val="0"/>
                <w:color w:val="000000"/>
              </w:rPr>
              <w:t>0</w:t>
            </w:r>
          </w:p>
        </w:tc>
        <w:tc>
          <w:tcPr>
            <w:tcW w:w="1843" w:type="dxa"/>
            <w:tcBorders>
              <w:top w:val="nil"/>
              <w:left w:val="nil"/>
              <w:bottom w:val="single" w:sz="4" w:space="0" w:color="auto"/>
              <w:right w:val="single" w:sz="4" w:space="0" w:color="auto"/>
            </w:tcBorders>
            <w:shd w:val="clear" w:color="auto" w:fill="auto"/>
            <w:vAlign w:val="center"/>
          </w:tcPr>
          <w:p w14:paraId="55F14D83" w14:textId="77777777" w:rsidR="00816A2E" w:rsidRPr="00816A2E" w:rsidRDefault="00816A2E" w:rsidP="00816A2E">
            <w:pPr>
              <w:jc w:val="center"/>
              <w:rPr>
                <w:snapToGrid w:val="0"/>
                <w:color w:val="000000"/>
              </w:rPr>
            </w:pPr>
            <w:r w:rsidRPr="00816A2E">
              <w:rPr>
                <w:snapToGrid w:val="0"/>
                <w:color w:val="000000"/>
              </w:rPr>
              <w:t>-9 473</w:t>
            </w:r>
          </w:p>
        </w:tc>
      </w:tr>
      <w:tr w:rsidR="00816A2E" w:rsidRPr="00816A2E" w14:paraId="06A435A6" w14:textId="77777777" w:rsidTr="009E53B0">
        <w:trPr>
          <w:trHeight w:val="971"/>
        </w:trPr>
        <w:tc>
          <w:tcPr>
            <w:tcW w:w="709" w:type="dxa"/>
            <w:shd w:val="clear" w:color="auto" w:fill="auto"/>
            <w:vAlign w:val="center"/>
            <w:hideMark/>
          </w:tcPr>
          <w:p w14:paraId="5D6E9B21" w14:textId="77777777" w:rsidR="00816A2E" w:rsidRPr="00816A2E" w:rsidRDefault="00816A2E" w:rsidP="00816A2E">
            <w:pPr>
              <w:ind w:left="-108"/>
              <w:jc w:val="center"/>
            </w:pPr>
            <w:r w:rsidRPr="00816A2E">
              <w:t>8</w:t>
            </w:r>
          </w:p>
        </w:tc>
        <w:tc>
          <w:tcPr>
            <w:tcW w:w="4253" w:type="dxa"/>
            <w:shd w:val="clear" w:color="auto" w:fill="auto"/>
            <w:vAlign w:val="center"/>
            <w:hideMark/>
          </w:tcPr>
          <w:p w14:paraId="77422637" w14:textId="77777777" w:rsidR="00816A2E" w:rsidRPr="00816A2E" w:rsidRDefault="00816A2E" w:rsidP="00816A2E">
            <w:r w:rsidRPr="00816A2E">
              <w:t>Корректировка с учетом надежности и качества реализуемых товаров (оказываемых услуг), подлежащая учету в НВВ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3FC0F508" w14:textId="77777777" w:rsidR="00816A2E" w:rsidRPr="00816A2E" w:rsidRDefault="00816A2E" w:rsidP="00816A2E">
            <w:pPr>
              <w:jc w:val="center"/>
              <w:rPr>
                <w:snapToGrid w:val="0"/>
                <w:color w:val="000000"/>
              </w:rPr>
            </w:pPr>
            <w:r w:rsidRPr="00816A2E">
              <w:rPr>
                <w:snapToGrid w:val="0"/>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688500DB" w14:textId="77777777" w:rsidR="00816A2E" w:rsidRPr="00816A2E" w:rsidRDefault="00816A2E" w:rsidP="00816A2E">
            <w:pPr>
              <w:jc w:val="center"/>
              <w:rPr>
                <w:snapToGrid w:val="0"/>
                <w:color w:val="000000"/>
              </w:rPr>
            </w:pPr>
            <w:r w:rsidRPr="00816A2E">
              <w:rPr>
                <w:snapToGrid w:val="0"/>
                <w:color w:val="000000"/>
              </w:rPr>
              <w:t>0</w:t>
            </w:r>
          </w:p>
        </w:tc>
        <w:tc>
          <w:tcPr>
            <w:tcW w:w="1843" w:type="dxa"/>
            <w:tcBorders>
              <w:top w:val="nil"/>
              <w:left w:val="nil"/>
              <w:bottom w:val="single" w:sz="4" w:space="0" w:color="auto"/>
              <w:right w:val="single" w:sz="4" w:space="0" w:color="auto"/>
            </w:tcBorders>
            <w:shd w:val="clear" w:color="auto" w:fill="auto"/>
            <w:vAlign w:val="center"/>
          </w:tcPr>
          <w:p w14:paraId="517EC04D" w14:textId="77777777" w:rsidR="00816A2E" w:rsidRPr="00816A2E" w:rsidRDefault="00816A2E" w:rsidP="00816A2E">
            <w:pPr>
              <w:jc w:val="center"/>
              <w:rPr>
                <w:snapToGrid w:val="0"/>
                <w:color w:val="000000"/>
              </w:rPr>
            </w:pPr>
            <w:r w:rsidRPr="00816A2E">
              <w:rPr>
                <w:snapToGrid w:val="0"/>
                <w:color w:val="000000"/>
              </w:rPr>
              <w:t>0</w:t>
            </w:r>
          </w:p>
        </w:tc>
      </w:tr>
      <w:tr w:rsidR="00816A2E" w:rsidRPr="00816A2E" w14:paraId="774E2C51" w14:textId="77777777" w:rsidTr="009E53B0">
        <w:trPr>
          <w:trHeight w:val="1080"/>
        </w:trPr>
        <w:tc>
          <w:tcPr>
            <w:tcW w:w="709" w:type="dxa"/>
            <w:shd w:val="clear" w:color="auto" w:fill="auto"/>
            <w:vAlign w:val="center"/>
            <w:hideMark/>
          </w:tcPr>
          <w:p w14:paraId="64AAD574" w14:textId="77777777" w:rsidR="00816A2E" w:rsidRPr="00816A2E" w:rsidRDefault="00816A2E" w:rsidP="00816A2E">
            <w:pPr>
              <w:ind w:left="-108"/>
              <w:jc w:val="center"/>
            </w:pPr>
            <w:r w:rsidRPr="00816A2E">
              <w:t>9</w:t>
            </w:r>
          </w:p>
        </w:tc>
        <w:tc>
          <w:tcPr>
            <w:tcW w:w="4253" w:type="dxa"/>
            <w:shd w:val="clear" w:color="auto" w:fill="auto"/>
            <w:vAlign w:val="center"/>
            <w:hideMark/>
          </w:tcPr>
          <w:p w14:paraId="08CBAD2B" w14:textId="77777777" w:rsidR="00816A2E" w:rsidRPr="00816A2E" w:rsidRDefault="00816A2E" w:rsidP="00816A2E">
            <w:r w:rsidRPr="00816A2E">
              <w:t>Корректировка НВВ в связи с изменением (неисполнением) инвестиционной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08BEFEED" w14:textId="77777777" w:rsidR="00816A2E" w:rsidRPr="00816A2E" w:rsidRDefault="00816A2E" w:rsidP="00816A2E">
            <w:pPr>
              <w:jc w:val="center"/>
              <w:rPr>
                <w:snapToGrid w:val="0"/>
                <w:color w:val="000000"/>
              </w:rPr>
            </w:pPr>
            <w:r w:rsidRPr="00816A2E">
              <w:rPr>
                <w:snapToGrid w:val="0"/>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22467555" w14:textId="77777777" w:rsidR="00816A2E" w:rsidRPr="00816A2E" w:rsidRDefault="00816A2E" w:rsidP="00816A2E">
            <w:pPr>
              <w:jc w:val="center"/>
              <w:rPr>
                <w:snapToGrid w:val="0"/>
                <w:color w:val="000000"/>
              </w:rPr>
            </w:pPr>
            <w:r w:rsidRPr="00816A2E">
              <w:rPr>
                <w:snapToGrid w:val="0"/>
                <w:color w:val="000000"/>
              </w:rPr>
              <w:t>0</w:t>
            </w:r>
          </w:p>
        </w:tc>
        <w:tc>
          <w:tcPr>
            <w:tcW w:w="1843" w:type="dxa"/>
            <w:tcBorders>
              <w:top w:val="nil"/>
              <w:left w:val="nil"/>
              <w:bottom w:val="single" w:sz="4" w:space="0" w:color="auto"/>
              <w:right w:val="single" w:sz="4" w:space="0" w:color="auto"/>
            </w:tcBorders>
            <w:shd w:val="clear" w:color="auto" w:fill="auto"/>
            <w:vAlign w:val="center"/>
          </w:tcPr>
          <w:p w14:paraId="0410104E" w14:textId="77777777" w:rsidR="00816A2E" w:rsidRPr="00816A2E" w:rsidRDefault="00816A2E" w:rsidP="00816A2E">
            <w:pPr>
              <w:jc w:val="center"/>
              <w:rPr>
                <w:snapToGrid w:val="0"/>
                <w:color w:val="000000"/>
              </w:rPr>
            </w:pPr>
            <w:r w:rsidRPr="00816A2E">
              <w:rPr>
                <w:snapToGrid w:val="0"/>
                <w:color w:val="000000"/>
              </w:rPr>
              <w:t>0</w:t>
            </w:r>
          </w:p>
        </w:tc>
      </w:tr>
      <w:tr w:rsidR="00816A2E" w:rsidRPr="00816A2E" w14:paraId="00C896BA" w14:textId="77777777" w:rsidTr="009E53B0">
        <w:trPr>
          <w:cantSplit/>
          <w:trHeight w:val="488"/>
        </w:trPr>
        <w:tc>
          <w:tcPr>
            <w:tcW w:w="709" w:type="dxa"/>
            <w:shd w:val="clear" w:color="auto" w:fill="auto"/>
            <w:vAlign w:val="center"/>
            <w:hideMark/>
          </w:tcPr>
          <w:p w14:paraId="0D07112C" w14:textId="77777777" w:rsidR="00816A2E" w:rsidRPr="00816A2E" w:rsidRDefault="00816A2E" w:rsidP="00816A2E">
            <w:pPr>
              <w:ind w:left="-108"/>
              <w:jc w:val="center"/>
            </w:pPr>
            <w:r w:rsidRPr="00816A2E">
              <w:t>10</w:t>
            </w:r>
          </w:p>
        </w:tc>
        <w:tc>
          <w:tcPr>
            <w:tcW w:w="4253" w:type="dxa"/>
            <w:shd w:val="clear" w:color="auto" w:fill="auto"/>
            <w:vAlign w:val="center"/>
            <w:hideMark/>
          </w:tcPr>
          <w:p w14:paraId="632A6E45" w14:textId="77777777" w:rsidR="00816A2E" w:rsidRPr="00816A2E" w:rsidRDefault="00816A2E" w:rsidP="00816A2E">
            <w:r w:rsidRPr="00816A2E">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w:t>
            </w:r>
            <w:r w:rsidRPr="00816A2E">
              <w:br/>
              <w:t>и повышения энергетической эффективности от установленных сроков реализации такой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6DD52A20" w14:textId="77777777" w:rsidR="00816A2E" w:rsidRPr="00816A2E" w:rsidRDefault="00816A2E" w:rsidP="00816A2E">
            <w:pPr>
              <w:jc w:val="center"/>
              <w:rPr>
                <w:snapToGrid w:val="0"/>
                <w:color w:val="000000"/>
              </w:rPr>
            </w:pPr>
            <w:r w:rsidRPr="00816A2E">
              <w:rPr>
                <w:snapToGrid w:val="0"/>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25BDFE65" w14:textId="77777777" w:rsidR="00816A2E" w:rsidRPr="00816A2E" w:rsidRDefault="00816A2E" w:rsidP="00816A2E">
            <w:pPr>
              <w:jc w:val="center"/>
              <w:rPr>
                <w:snapToGrid w:val="0"/>
                <w:color w:val="000000"/>
              </w:rPr>
            </w:pPr>
            <w:r w:rsidRPr="00816A2E">
              <w:rPr>
                <w:snapToGrid w:val="0"/>
                <w:color w:val="000000"/>
              </w:rPr>
              <w:t>0</w:t>
            </w:r>
          </w:p>
        </w:tc>
        <w:tc>
          <w:tcPr>
            <w:tcW w:w="1843" w:type="dxa"/>
            <w:tcBorders>
              <w:top w:val="nil"/>
              <w:left w:val="nil"/>
              <w:bottom w:val="single" w:sz="4" w:space="0" w:color="auto"/>
              <w:right w:val="single" w:sz="4" w:space="0" w:color="auto"/>
            </w:tcBorders>
            <w:shd w:val="clear" w:color="auto" w:fill="auto"/>
            <w:vAlign w:val="center"/>
          </w:tcPr>
          <w:p w14:paraId="04D52A68" w14:textId="77777777" w:rsidR="00816A2E" w:rsidRPr="00816A2E" w:rsidRDefault="00816A2E" w:rsidP="00816A2E">
            <w:pPr>
              <w:jc w:val="center"/>
              <w:rPr>
                <w:snapToGrid w:val="0"/>
                <w:color w:val="000000"/>
              </w:rPr>
            </w:pPr>
            <w:r w:rsidRPr="00816A2E">
              <w:rPr>
                <w:snapToGrid w:val="0"/>
                <w:color w:val="000000"/>
              </w:rPr>
              <w:t>0</w:t>
            </w:r>
          </w:p>
        </w:tc>
      </w:tr>
      <w:tr w:rsidR="00816A2E" w:rsidRPr="00816A2E" w14:paraId="6B7FC083" w14:textId="77777777" w:rsidTr="009E53B0">
        <w:trPr>
          <w:cantSplit/>
          <w:trHeight w:val="488"/>
        </w:trPr>
        <w:tc>
          <w:tcPr>
            <w:tcW w:w="709" w:type="dxa"/>
            <w:shd w:val="clear" w:color="auto" w:fill="auto"/>
            <w:vAlign w:val="center"/>
          </w:tcPr>
          <w:p w14:paraId="2A4B00DD" w14:textId="77777777" w:rsidR="00816A2E" w:rsidRPr="00816A2E" w:rsidRDefault="00816A2E" w:rsidP="00816A2E">
            <w:pPr>
              <w:ind w:left="-108"/>
              <w:jc w:val="center"/>
            </w:pPr>
            <w:r w:rsidRPr="00816A2E">
              <w:lastRenderedPageBreak/>
              <w:t>11</w:t>
            </w:r>
          </w:p>
        </w:tc>
        <w:tc>
          <w:tcPr>
            <w:tcW w:w="4253" w:type="dxa"/>
            <w:shd w:val="clear" w:color="auto" w:fill="auto"/>
            <w:vAlign w:val="center"/>
          </w:tcPr>
          <w:p w14:paraId="1A6CE6F8" w14:textId="77777777" w:rsidR="00816A2E" w:rsidRPr="00816A2E" w:rsidRDefault="00816A2E" w:rsidP="00816A2E">
            <w:pPr>
              <w:rPr>
                <w:highlight w:val="cyan"/>
              </w:rPr>
            </w:pPr>
            <w:r w:rsidRPr="00816A2E">
              <w:rPr>
                <w:bCs/>
                <w:snapToGrid w:val="0"/>
              </w:rPr>
              <w:t>Корректировка расходов за неиспользование средств ремонтной программы за 2022 год</w:t>
            </w:r>
          </w:p>
        </w:tc>
        <w:tc>
          <w:tcPr>
            <w:tcW w:w="1701" w:type="dxa"/>
            <w:tcBorders>
              <w:top w:val="nil"/>
              <w:left w:val="single" w:sz="4" w:space="0" w:color="auto"/>
              <w:bottom w:val="single" w:sz="4" w:space="0" w:color="auto"/>
              <w:right w:val="single" w:sz="4" w:space="0" w:color="auto"/>
            </w:tcBorders>
            <w:shd w:val="clear" w:color="auto" w:fill="auto"/>
            <w:vAlign w:val="center"/>
          </w:tcPr>
          <w:p w14:paraId="5EE57E6A" w14:textId="77777777" w:rsidR="00816A2E" w:rsidRPr="00816A2E" w:rsidRDefault="00816A2E" w:rsidP="00816A2E">
            <w:pPr>
              <w:jc w:val="center"/>
              <w:rPr>
                <w:snapToGrid w:val="0"/>
                <w:color w:val="000000"/>
              </w:rPr>
            </w:pPr>
            <w:r w:rsidRPr="00816A2E">
              <w:rPr>
                <w:snapToGrid w:val="0"/>
                <w:color w:val="000000"/>
              </w:rPr>
              <w:t>0 </w:t>
            </w:r>
          </w:p>
        </w:tc>
        <w:tc>
          <w:tcPr>
            <w:tcW w:w="1701" w:type="dxa"/>
            <w:tcBorders>
              <w:top w:val="nil"/>
              <w:left w:val="single" w:sz="4" w:space="0" w:color="auto"/>
              <w:bottom w:val="single" w:sz="4" w:space="0" w:color="auto"/>
              <w:right w:val="single" w:sz="4" w:space="0" w:color="auto"/>
            </w:tcBorders>
            <w:shd w:val="clear" w:color="auto" w:fill="auto"/>
            <w:vAlign w:val="center"/>
          </w:tcPr>
          <w:p w14:paraId="252F8130" w14:textId="77777777" w:rsidR="00816A2E" w:rsidRPr="00816A2E" w:rsidRDefault="00816A2E" w:rsidP="00816A2E">
            <w:pPr>
              <w:jc w:val="center"/>
              <w:rPr>
                <w:snapToGrid w:val="0"/>
                <w:color w:val="000000"/>
              </w:rPr>
            </w:pPr>
            <w:r w:rsidRPr="00816A2E">
              <w:rPr>
                <w:snapToGrid w:val="0"/>
                <w:color w:val="000000"/>
              </w:rPr>
              <w:t>-1 846</w:t>
            </w:r>
          </w:p>
        </w:tc>
        <w:tc>
          <w:tcPr>
            <w:tcW w:w="1843" w:type="dxa"/>
            <w:tcBorders>
              <w:top w:val="nil"/>
              <w:left w:val="nil"/>
              <w:bottom w:val="single" w:sz="4" w:space="0" w:color="auto"/>
              <w:right w:val="single" w:sz="4" w:space="0" w:color="auto"/>
            </w:tcBorders>
            <w:shd w:val="clear" w:color="auto" w:fill="auto"/>
            <w:vAlign w:val="center"/>
          </w:tcPr>
          <w:p w14:paraId="2A7BD3F9" w14:textId="77777777" w:rsidR="00816A2E" w:rsidRPr="00816A2E" w:rsidRDefault="00816A2E" w:rsidP="00816A2E">
            <w:pPr>
              <w:jc w:val="center"/>
              <w:rPr>
                <w:snapToGrid w:val="0"/>
                <w:color w:val="000000"/>
              </w:rPr>
            </w:pPr>
            <w:r w:rsidRPr="00816A2E">
              <w:rPr>
                <w:snapToGrid w:val="0"/>
                <w:color w:val="000000"/>
              </w:rPr>
              <w:t>-1 846</w:t>
            </w:r>
          </w:p>
        </w:tc>
      </w:tr>
      <w:tr w:rsidR="00816A2E" w:rsidRPr="00816A2E" w14:paraId="2CF4A4AE" w14:textId="77777777" w:rsidTr="009E53B0">
        <w:trPr>
          <w:cantSplit/>
          <w:trHeight w:val="488"/>
        </w:trPr>
        <w:tc>
          <w:tcPr>
            <w:tcW w:w="709" w:type="dxa"/>
            <w:shd w:val="clear" w:color="auto" w:fill="auto"/>
            <w:vAlign w:val="center"/>
          </w:tcPr>
          <w:p w14:paraId="1F093F41" w14:textId="77777777" w:rsidR="00816A2E" w:rsidRPr="00816A2E" w:rsidRDefault="00816A2E" w:rsidP="00816A2E">
            <w:pPr>
              <w:ind w:left="-108"/>
              <w:jc w:val="center"/>
            </w:pPr>
            <w:r w:rsidRPr="00816A2E">
              <w:t>12</w:t>
            </w:r>
          </w:p>
        </w:tc>
        <w:tc>
          <w:tcPr>
            <w:tcW w:w="4253" w:type="dxa"/>
            <w:shd w:val="clear" w:color="auto" w:fill="auto"/>
            <w:vAlign w:val="center"/>
          </w:tcPr>
          <w:p w14:paraId="40CC5630" w14:textId="77777777" w:rsidR="00816A2E" w:rsidRPr="00816A2E" w:rsidRDefault="00816A2E" w:rsidP="00816A2E">
            <w:pPr>
              <w:rPr>
                <w:highlight w:val="cyan"/>
              </w:rPr>
            </w:pPr>
            <w:r w:rsidRPr="00816A2E">
              <w:rPr>
                <w:bCs/>
                <w:snapToGrid w:val="0"/>
              </w:rPr>
              <w:t>Корректировка расходов за неиспользование средств ремонтной программы за 2023 год</w:t>
            </w:r>
          </w:p>
        </w:tc>
        <w:tc>
          <w:tcPr>
            <w:tcW w:w="1701" w:type="dxa"/>
            <w:tcBorders>
              <w:top w:val="nil"/>
              <w:left w:val="single" w:sz="4" w:space="0" w:color="auto"/>
              <w:bottom w:val="single" w:sz="4" w:space="0" w:color="auto"/>
              <w:right w:val="single" w:sz="4" w:space="0" w:color="auto"/>
            </w:tcBorders>
            <w:shd w:val="clear" w:color="auto" w:fill="auto"/>
            <w:vAlign w:val="center"/>
          </w:tcPr>
          <w:p w14:paraId="7A134467" w14:textId="77777777" w:rsidR="00816A2E" w:rsidRPr="00816A2E" w:rsidRDefault="00816A2E" w:rsidP="00816A2E">
            <w:pPr>
              <w:jc w:val="center"/>
              <w:rPr>
                <w:snapToGrid w:val="0"/>
                <w:color w:val="000000"/>
              </w:rPr>
            </w:pPr>
            <w:r w:rsidRPr="00816A2E">
              <w:rPr>
                <w:snapToGrid w:val="0"/>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503422DF" w14:textId="77777777" w:rsidR="00816A2E" w:rsidRPr="00816A2E" w:rsidRDefault="00816A2E" w:rsidP="00816A2E">
            <w:pPr>
              <w:jc w:val="center"/>
              <w:rPr>
                <w:snapToGrid w:val="0"/>
                <w:color w:val="000000"/>
              </w:rPr>
            </w:pPr>
            <w:r w:rsidRPr="00816A2E">
              <w:rPr>
                <w:snapToGrid w:val="0"/>
                <w:color w:val="000000"/>
              </w:rPr>
              <w:t>-835</w:t>
            </w:r>
          </w:p>
        </w:tc>
        <w:tc>
          <w:tcPr>
            <w:tcW w:w="1843" w:type="dxa"/>
            <w:tcBorders>
              <w:top w:val="nil"/>
              <w:left w:val="nil"/>
              <w:bottom w:val="single" w:sz="4" w:space="0" w:color="auto"/>
              <w:right w:val="single" w:sz="4" w:space="0" w:color="auto"/>
            </w:tcBorders>
            <w:shd w:val="clear" w:color="auto" w:fill="auto"/>
            <w:vAlign w:val="center"/>
          </w:tcPr>
          <w:p w14:paraId="7B2A9DCC" w14:textId="77777777" w:rsidR="00816A2E" w:rsidRPr="00816A2E" w:rsidRDefault="00816A2E" w:rsidP="00816A2E">
            <w:pPr>
              <w:jc w:val="center"/>
              <w:rPr>
                <w:snapToGrid w:val="0"/>
                <w:color w:val="000000"/>
              </w:rPr>
            </w:pPr>
            <w:r w:rsidRPr="00816A2E">
              <w:rPr>
                <w:snapToGrid w:val="0"/>
                <w:color w:val="000000"/>
              </w:rPr>
              <w:t>-835</w:t>
            </w:r>
          </w:p>
        </w:tc>
      </w:tr>
      <w:tr w:rsidR="00816A2E" w:rsidRPr="00816A2E" w14:paraId="59524283" w14:textId="77777777" w:rsidTr="009E53B0">
        <w:trPr>
          <w:cantSplit/>
          <w:trHeight w:val="488"/>
        </w:trPr>
        <w:tc>
          <w:tcPr>
            <w:tcW w:w="709" w:type="dxa"/>
            <w:shd w:val="clear" w:color="auto" w:fill="auto"/>
            <w:vAlign w:val="center"/>
          </w:tcPr>
          <w:p w14:paraId="405E6D92" w14:textId="77777777" w:rsidR="00816A2E" w:rsidRPr="00816A2E" w:rsidRDefault="00816A2E" w:rsidP="00816A2E">
            <w:pPr>
              <w:ind w:left="-108"/>
              <w:jc w:val="center"/>
            </w:pPr>
            <w:r w:rsidRPr="00816A2E">
              <w:t>13</w:t>
            </w:r>
          </w:p>
        </w:tc>
        <w:tc>
          <w:tcPr>
            <w:tcW w:w="4253" w:type="dxa"/>
            <w:shd w:val="clear" w:color="auto" w:fill="auto"/>
            <w:vAlign w:val="center"/>
          </w:tcPr>
          <w:p w14:paraId="019E4306" w14:textId="77777777" w:rsidR="00816A2E" w:rsidRPr="00816A2E" w:rsidRDefault="00816A2E" w:rsidP="00816A2E">
            <w:r w:rsidRPr="00816A2E">
              <w:t>ИТОГО необходимая валовая выручка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F7DED83" w14:textId="77777777" w:rsidR="00816A2E" w:rsidRPr="00816A2E" w:rsidRDefault="00816A2E" w:rsidP="00816A2E">
            <w:pPr>
              <w:jc w:val="center"/>
              <w:rPr>
                <w:snapToGrid w:val="0"/>
                <w:color w:val="000000"/>
              </w:rPr>
            </w:pPr>
            <w:r w:rsidRPr="00816A2E">
              <w:rPr>
                <w:snapToGrid w:val="0"/>
                <w:color w:val="000000"/>
              </w:rPr>
              <w:t>85 990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D0D7424" w14:textId="77777777" w:rsidR="00816A2E" w:rsidRPr="00816A2E" w:rsidRDefault="00816A2E" w:rsidP="00816A2E">
            <w:pPr>
              <w:jc w:val="center"/>
              <w:rPr>
                <w:snapToGrid w:val="0"/>
                <w:color w:val="000000"/>
              </w:rPr>
            </w:pPr>
            <w:r w:rsidRPr="00816A2E">
              <w:rPr>
                <w:snapToGrid w:val="0"/>
                <w:color w:val="000000"/>
              </w:rPr>
              <w:t>63 226</w:t>
            </w:r>
          </w:p>
        </w:tc>
        <w:tc>
          <w:tcPr>
            <w:tcW w:w="1843" w:type="dxa"/>
            <w:tcBorders>
              <w:top w:val="single" w:sz="4" w:space="0" w:color="auto"/>
              <w:left w:val="nil"/>
              <w:bottom w:val="single" w:sz="4" w:space="0" w:color="auto"/>
              <w:right w:val="single" w:sz="4" w:space="0" w:color="auto"/>
            </w:tcBorders>
            <w:shd w:val="clear" w:color="auto" w:fill="auto"/>
            <w:vAlign w:val="center"/>
          </w:tcPr>
          <w:p w14:paraId="582D34DF" w14:textId="77777777" w:rsidR="00816A2E" w:rsidRPr="00816A2E" w:rsidRDefault="00816A2E" w:rsidP="00816A2E">
            <w:pPr>
              <w:jc w:val="center"/>
              <w:rPr>
                <w:snapToGrid w:val="0"/>
                <w:color w:val="000000"/>
              </w:rPr>
            </w:pPr>
            <w:r w:rsidRPr="00816A2E">
              <w:rPr>
                <w:snapToGrid w:val="0"/>
                <w:color w:val="000000"/>
              </w:rPr>
              <w:t>-22 764</w:t>
            </w:r>
          </w:p>
        </w:tc>
      </w:tr>
      <w:tr w:rsidR="00816A2E" w:rsidRPr="00816A2E" w14:paraId="1E5C18FC" w14:textId="77777777" w:rsidTr="009E53B0">
        <w:trPr>
          <w:cantSplit/>
          <w:trHeight w:val="488"/>
        </w:trPr>
        <w:tc>
          <w:tcPr>
            <w:tcW w:w="709" w:type="dxa"/>
            <w:shd w:val="clear" w:color="auto" w:fill="auto"/>
            <w:vAlign w:val="center"/>
          </w:tcPr>
          <w:p w14:paraId="43CE8889" w14:textId="77777777" w:rsidR="00816A2E" w:rsidRPr="00816A2E" w:rsidRDefault="00816A2E" w:rsidP="00816A2E">
            <w:pPr>
              <w:ind w:left="-108"/>
              <w:jc w:val="center"/>
            </w:pPr>
            <w:r w:rsidRPr="00816A2E">
              <w:t>14</w:t>
            </w:r>
          </w:p>
        </w:tc>
        <w:tc>
          <w:tcPr>
            <w:tcW w:w="4253" w:type="dxa"/>
            <w:shd w:val="clear" w:color="auto" w:fill="auto"/>
            <w:vAlign w:val="center"/>
          </w:tcPr>
          <w:p w14:paraId="6558CDA7" w14:textId="77777777" w:rsidR="00816A2E" w:rsidRPr="00816A2E" w:rsidRDefault="00816A2E" w:rsidP="00816A2E">
            <w:r w:rsidRPr="00816A2E">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 (на потребительский рынок)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AD6705D" w14:textId="77777777" w:rsidR="00816A2E" w:rsidRPr="00816A2E" w:rsidRDefault="00816A2E" w:rsidP="00816A2E">
            <w:pPr>
              <w:jc w:val="center"/>
              <w:rPr>
                <w:snapToGrid w:val="0"/>
                <w:color w:val="000000"/>
              </w:rPr>
            </w:pPr>
            <w:r w:rsidRPr="00816A2E">
              <w:rPr>
                <w:snapToGrid w:val="0"/>
                <w:color w:val="000000"/>
              </w:rPr>
              <w:t>2 264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FA15A75" w14:textId="77777777" w:rsidR="00816A2E" w:rsidRPr="00816A2E" w:rsidRDefault="00816A2E" w:rsidP="00816A2E">
            <w:pPr>
              <w:jc w:val="center"/>
              <w:rPr>
                <w:snapToGrid w:val="0"/>
                <w:color w:val="000000"/>
              </w:rPr>
            </w:pPr>
            <w:r w:rsidRPr="00816A2E">
              <w:rPr>
                <w:snapToGrid w:val="0"/>
                <w:color w:val="000000"/>
              </w:rPr>
              <w:t>-2 265</w:t>
            </w:r>
          </w:p>
        </w:tc>
        <w:tc>
          <w:tcPr>
            <w:tcW w:w="1843" w:type="dxa"/>
            <w:tcBorders>
              <w:top w:val="single" w:sz="4" w:space="0" w:color="auto"/>
              <w:left w:val="nil"/>
              <w:bottom w:val="single" w:sz="4" w:space="0" w:color="auto"/>
              <w:right w:val="single" w:sz="4" w:space="0" w:color="auto"/>
            </w:tcBorders>
            <w:shd w:val="clear" w:color="auto" w:fill="auto"/>
            <w:vAlign w:val="center"/>
          </w:tcPr>
          <w:p w14:paraId="5C17F698" w14:textId="77777777" w:rsidR="00816A2E" w:rsidRPr="00816A2E" w:rsidRDefault="00816A2E" w:rsidP="00816A2E">
            <w:pPr>
              <w:jc w:val="center"/>
              <w:rPr>
                <w:snapToGrid w:val="0"/>
                <w:color w:val="000000"/>
              </w:rPr>
            </w:pPr>
            <w:r w:rsidRPr="00816A2E">
              <w:rPr>
                <w:snapToGrid w:val="0"/>
                <w:color w:val="000000"/>
              </w:rPr>
              <w:t>0</w:t>
            </w:r>
          </w:p>
        </w:tc>
      </w:tr>
      <w:tr w:rsidR="00816A2E" w:rsidRPr="00816A2E" w14:paraId="32E1D627" w14:textId="77777777" w:rsidTr="009E53B0">
        <w:trPr>
          <w:cantSplit/>
          <w:trHeight w:val="488"/>
        </w:trPr>
        <w:tc>
          <w:tcPr>
            <w:tcW w:w="709" w:type="dxa"/>
            <w:shd w:val="clear" w:color="auto" w:fill="auto"/>
            <w:vAlign w:val="center"/>
          </w:tcPr>
          <w:p w14:paraId="4E374760" w14:textId="77777777" w:rsidR="00816A2E" w:rsidRPr="00816A2E" w:rsidRDefault="00816A2E" w:rsidP="00816A2E">
            <w:pPr>
              <w:ind w:left="-108"/>
              <w:jc w:val="center"/>
            </w:pPr>
            <w:r w:rsidRPr="00816A2E">
              <w:t>15</w:t>
            </w:r>
          </w:p>
        </w:tc>
        <w:tc>
          <w:tcPr>
            <w:tcW w:w="4253" w:type="dxa"/>
            <w:shd w:val="clear" w:color="auto" w:fill="auto"/>
            <w:vAlign w:val="center"/>
          </w:tcPr>
          <w:p w14:paraId="39BA00D2" w14:textId="77777777" w:rsidR="00816A2E" w:rsidRPr="00816A2E" w:rsidRDefault="00816A2E" w:rsidP="00816A2E">
            <w:pPr>
              <w:rPr>
                <w:snapToGrid w:val="0"/>
                <w:szCs w:val="28"/>
              </w:rPr>
            </w:pPr>
            <w:r w:rsidRPr="00816A2E">
              <w:rPr>
                <w:snapToGrid w:val="0"/>
                <w:szCs w:val="28"/>
              </w:rPr>
              <w:t>Корректировка НВВ, связанная с соблюдением ст. 3 ФЗ от 27.07.2010 № 190 «О теплоснабжении» (на потребительский рынок)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FBE550D" w14:textId="77777777" w:rsidR="00816A2E" w:rsidRPr="00816A2E" w:rsidRDefault="00816A2E" w:rsidP="00816A2E">
            <w:pPr>
              <w:jc w:val="center"/>
              <w:rPr>
                <w:snapToGrid w:val="0"/>
                <w:color w:val="000000"/>
              </w:rPr>
            </w:pPr>
            <w:r w:rsidRPr="00816A2E">
              <w:rPr>
                <w:snapToGrid w:val="0"/>
                <w:color w:val="00000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D1A89E" w14:textId="77777777" w:rsidR="00816A2E" w:rsidRPr="00816A2E" w:rsidRDefault="00816A2E" w:rsidP="00816A2E">
            <w:pPr>
              <w:jc w:val="center"/>
              <w:rPr>
                <w:snapToGrid w:val="0"/>
                <w:color w:val="000000"/>
              </w:rPr>
            </w:pPr>
            <w:r w:rsidRPr="00816A2E">
              <w:rPr>
                <w:snapToGrid w:val="0"/>
                <w:color w:val="000000"/>
              </w:rPr>
              <w:t>-1 239</w:t>
            </w:r>
          </w:p>
        </w:tc>
        <w:tc>
          <w:tcPr>
            <w:tcW w:w="1843" w:type="dxa"/>
            <w:tcBorders>
              <w:top w:val="single" w:sz="4" w:space="0" w:color="auto"/>
              <w:left w:val="nil"/>
              <w:bottom w:val="single" w:sz="4" w:space="0" w:color="auto"/>
              <w:right w:val="single" w:sz="4" w:space="0" w:color="auto"/>
            </w:tcBorders>
            <w:shd w:val="clear" w:color="auto" w:fill="auto"/>
            <w:vAlign w:val="center"/>
          </w:tcPr>
          <w:p w14:paraId="0D3E8786" w14:textId="77777777" w:rsidR="00816A2E" w:rsidRPr="00816A2E" w:rsidRDefault="00816A2E" w:rsidP="00816A2E">
            <w:pPr>
              <w:jc w:val="center"/>
              <w:rPr>
                <w:snapToGrid w:val="0"/>
                <w:color w:val="000000"/>
              </w:rPr>
            </w:pPr>
            <w:r w:rsidRPr="00816A2E">
              <w:rPr>
                <w:snapToGrid w:val="0"/>
                <w:color w:val="000000"/>
              </w:rPr>
              <w:t>0</w:t>
            </w:r>
          </w:p>
        </w:tc>
      </w:tr>
      <w:tr w:rsidR="00816A2E" w:rsidRPr="00816A2E" w14:paraId="6E772D54" w14:textId="77777777" w:rsidTr="009E53B0">
        <w:trPr>
          <w:trHeight w:val="720"/>
        </w:trPr>
        <w:tc>
          <w:tcPr>
            <w:tcW w:w="709" w:type="dxa"/>
            <w:shd w:val="clear" w:color="auto" w:fill="auto"/>
            <w:vAlign w:val="center"/>
            <w:hideMark/>
          </w:tcPr>
          <w:p w14:paraId="1CE17208" w14:textId="77777777" w:rsidR="00816A2E" w:rsidRPr="00816A2E" w:rsidRDefault="00816A2E" w:rsidP="00816A2E">
            <w:pPr>
              <w:ind w:left="-108"/>
              <w:jc w:val="center"/>
            </w:pPr>
            <w:r w:rsidRPr="00816A2E">
              <w:t>16</w:t>
            </w:r>
          </w:p>
        </w:tc>
        <w:tc>
          <w:tcPr>
            <w:tcW w:w="4253" w:type="dxa"/>
            <w:shd w:val="clear" w:color="auto" w:fill="auto"/>
            <w:vAlign w:val="center"/>
            <w:hideMark/>
          </w:tcPr>
          <w:p w14:paraId="0FE06AE9" w14:textId="77777777" w:rsidR="00816A2E" w:rsidRPr="00816A2E" w:rsidRDefault="00816A2E" w:rsidP="00816A2E">
            <w:r w:rsidRPr="00816A2E">
              <w:t>Необходимая валовая выручка на потребительский рынок</w:t>
            </w:r>
          </w:p>
        </w:tc>
        <w:tc>
          <w:tcPr>
            <w:tcW w:w="1701" w:type="dxa"/>
            <w:tcBorders>
              <w:top w:val="nil"/>
              <w:left w:val="single" w:sz="4" w:space="0" w:color="auto"/>
              <w:bottom w:val="single" w:sz="4" w:space="0" w:color="auto"/>
              <w:right w:val="single" w:sz="4" w:space="0" w:color="auto"/>
            </w:tcBorders>
            <w:shd w:val="clear" w:color="auto" w:fill="auto"/>
            <w:vAlign w:val="center"/>
          </w:tcPr>
          <w:p w14:paraId="2F72237E" w14:textId="77777777" w:rsidR="00816A2E" w:rsidRPr="00816A2E" w:rsidRDefault="00816A2E" w:rsidP="00816A2E">
            <w:pPr>
              <w:jc w:val="center"/>
              <w:rPr>
                <w:snapToGrid w:val="0"/>
                <w:color w:val="000000"/>
              </w:rPr>
            </w:pPr>
            <w:r w:rsidRPr="00816A2E">
              <w:rPr>
                <w:snapToGrid w:val="0"/>
                <w:color w:val="000000"/>
              </w:rPr>
              <w:t>20 552</w:t>
            </w:r>
          </w:p>
        </w:tc>
        <w:tc>
          <w:tcPr>
            <w:tcW w:w="1701" w:type="dxa"/>
            <w:tcBorders>
              <w:top w:val="nil"/>
              <w:left w:val="single" w:sz="4" w:space="0" w:color="auto"/>
              <w:bottom w:val="single" w:sz="4" w:space="0" w:color="auto"/>
              <w:right w:val="single" w:sz="4" w:space="0" w:color="auto"/>
            </w:tcBorders>
            <w:shd w:val="clear" w:color="auto" w:fill="auto"/>
            <w:vAlign w:val="center"/>
          </w:tcPr>
          <w:p w14:paraId="48C8711D" w14:textId="77777777" w:rsidR="00816A2E" w:rsidRPr="00816A2E" w:rsidRDefault="00816A2E" w:rsidP="00816A2E">
            <w:pPr>
              <w:jc w:val="center"/>
              <w:rPr>
                <w:snapToGrid w:val="0"/>
                <w:color w:val="000000"/>
              </w:rPr>
            </w:pPr>
            <w:r w:rsidRPr="00816A2E">
              <w:rPr>
                <w:snapToGrid w:val="0"/>
                <w:color w:val="000000"/>
              </w:rPr>
              <w:t>11 607</w:t>
            </w:r>
          </w:p>
        </w:tc>
        <w:tc>
          <w:tcPr>
            <w:tcW w:w="1843" w:type="dxa"/>
            <w:tcBorders>
              <w:top w:val="nil"/>
              <w:left w:val="nil"/>
              <w:bottom w:val="single" w:sz="4" w:space="0" w:color="auto"/>
              <w:right w:val="single" w:sz="4" w:space="0" w:color="auto"/>
            </w:tcBorders>
            <w:shd w:val="clear" w:color="auto" w:fill="auto"/>
            <w:vAlign w:val="center"/>
          </w:tcPr>
          <w:p w14:paraId="4CA8454B" w14:textId="77777777" w:rsidR="00816A2E" w:rsidRPr="00816A2E" w:rsidRDefault="00816A2E" w:rsidP="00816A2E">
            <w:pPr>
              <w:jc w:val="center"/>
              <w:rPr>
                <w:snapToGrid w:val="0"/>
                <w:color w:val="000000"/>
              </w:rPr>
            </w:pPr>
            <w:r w:rsidRPr="00816A2E">
              <w:rPr>
                <w:snapToGrid w:val="0"/>
                <w:color w:val="000000"/>
              </w:rPr>
              <w:t>-8 945</w:t>
            </w:r>
          </w:p>
        </w:tc>
      </w:tr>
    </w:tbl>
    <w:p w14:paraId="6D12DC9C" w14:textId="77777777" w:rsidR="00816A2E" w:rsidRPr="00816A2E" w:rsidRDefault="00816A2E" w:rsidP="00816A2E">
      <w:pPr>
        <w:rPr>
          <w:snapToGrid w:val="0"/>
          <w:sz w:val="28"/>
          <w:szCs w:val="28"/>
          <w:lang w:eastAsia="x-none"/>
        </w:rPr>
      </w:pPr>
    </w:p>
    <w:p w14:paraId="162C6F3B" w14:textId="567F2546" w:rsidR="00816A2E" w:rsidRPr="00816A2E" w:rsidRDefault="00816A2E" w:rsidP="00816A2E">
      <w:pPr>
        <w:numPr>
          <w:ilvl w:val="0"/>
          <w:numId w:val="13"/>
        </w:numPr>
        <w:spacing w:after="240"/>
        <w:ind w:left="9149" w:hanging="1211"/>
        <w:jc w:val="right"/>
        <w:rPr>
          <w:snapToGrid w:val="0"/>
          <w:sz w:val="28"/>
          <w:szCs w:val="28"/>
        </w:rPr>
      </w:pPr>
    </w:p>
    <w:p w14:paraId="41B3F1FE" w14:textId="77777777" w:rsidR="00816A2E" w:rsidRPr="00816A2E" w:rsidRDefault="00816A2E" w:rsidP="00816A2E">
      <w:pPr>
        <w:keepNext/>
        <w:tabs>
          <w:tab w:val="left" w:pos="567"/>
        </w:tabs>
        <w:jc w:val="center"/>
        <w:outlineLvl w:val="0"/>
        <w:rPr>
          <w:b/>
          <w:bCs/>
          <w:kern w:val="32"/>
          <w:sz w:val="28"/>
          <w:szCs w:val="20"/>
          <w:lang w:eastAsia="x-none"/>
        </w:rPr>
      </w:pPr>
      <w:r w:rsidRPr="00816A2E">
        <w:rPr>
          <w:b/>
          <w:bCs/>
          <w:kern w:val="32"/>
          <w:sz w:val="28"/>
          <w:szCs w:val="20"/>
          <w:lang w:val="x-none" w:eastAsia="x-none"/>
        </w:rPr>
        <w:t xml:space="preserve">11. Расчет тарифов на тепловую энергию ОАО «РЖД» (филиал Кузбасский территориальный участок Западно-Сибирской дирекции </w:t>
      </w:r>
      <w:r w:rsidRPr="00816A2E">
        <w:rPr>
          <w:b/>
          <w:bCs/>
          <w:kern w:val="32"/>
          <w:sz w:val="28"/>
          <w:szCs w:val="20"/>
          <w:lang w:eastAsia="x-none"/>
        </w:rPr>
        <w:br/>
      </w:r>
      <w:r w:rsidRPr="00816A2E">
        <w:rPr>
          <w:b/>
          <w:bCs/>
          <w:kern w:val="32"/>
          <w:sz w:val="28"/>
          <w:szCs w:val="20"/>
          <w:lang w:val="x-none" w:eastAsia="x-none"/>
        </w:rPr>
        <w:t xml:space="preserve">по тепловодоснабжению - структурное </w:t>
      </w:r>
      <w:r w:rsidRPr="00816A2E">
        <w:rPr>
          <w:b/>
          <w:bCs/>
          <w:kern w:val="32"/>
          <w:sz w:val="28"/>
          <w:szCs w:val="20"/>
          <w:lang w:eastAsia="x-none"/>
        </w:rPr>
        <w:br/>
      </w:r>
      <w:r w:rsidRPr="00816A2E">
        <w:rPr>
          <w:b/>
          <w:bCs/>
          <w:kern w:val="32"/>
          <w:sz w:val="28"/>
          <w:szCs w:val="20"/>
          <w:lang w:val="x-none" w:eastAsia="x-none"/>
        </w:rPr>
        <w:t xml:space="preserve">подразделение Центральной дирекции по тепловодоснабжению) </w:t>
      </w:r>
      <w:r w:rsidRPr="00816A2E">
        <w:rPr>
          <w:b/>
          <w:bCs/>
          <w:kern w:val="32"/>
          <w:sz w:val="28"/>
          <w:szCs w:val="20"/>
          <w:lang w:eastAsia="x-none"/>
        </w:rPr>
        <w:br/>
      </w:r>
      <w:r w:rsidRPr="00816A2E">
        <w:rPr>
          <w:b/>
          <w:bCs/>
          <w:kern w:val="32"/>
          <w:sz w:val="28"/>
          <w:szCs w:val="20"/>
          <w:lang w:val="x-none" w:eastAsia="x-none"/>
        </w:rPr>
        <w:t xml:space="preserve">по узлу теплоснабжения - котельная </w:t>
      </w:r>
      <w:r w:rsidRPr="00816A2E">
        <w:rPr>
          <w:b/>
          <w:bCs/>
          <w:kern w:val="32"/>
          <w:sz w:val="28"/>
          <w:szCs w:val="20"/>
          <w:lang w:eastAsia="x-none"/>
        </w:rPr>
        <w:br/>
        <w:t>ТЧ-15 на ст. Новокузнецк-Сортировочный</w:t>
      </w:r>
    </w:p>
    <w:p w14:paraId="2F5762A9" w14:textId="77777777" w:rsidR="00816A2E" w:rsidRPr="00816A2E" w:rsidRDefault="00816A2E" w:rsidP="00816A2E">
      <w:pPr>
        <w:spacing w:line="360" w:lineRule="auto"/>
        <w:ind w:firstLine="851"/>
        <w:jc w:val="both"/>
        <w:rPr>
          <w:sz w:val="28"/>
          <w:szCs w:val="28"/>
        </w:rPr>
      </w:pPr>
    </w:p>
    <w:tbl>
      <w:tblPr>
        <w:tblW w:w="9743" w:type="dxa"/>
        <w:tblInd w:w="-176" w:type="dxa"/>
        <w:tblLook w:val="04A0" w:firstRow="1" w:lastRow="0" w:firstColumn="1" w:lastColumn="0" w:noHBand="0" w:noVBand="1"/>
      </w:tblPr>
      <w:tblGrid>
        <w:gridCol w:w="3823"/>
        <w:gridCol w:w="1480"/>
        <w:gridCol w:w="1480"/>
        <w:gridCol w:w="1480"/>
        <w:gridCol w:w="1480"/>
      </w:tblGrid>
      <w:tr w:rsidR="00816A2E" w:rsidRPr="00816A2E" w14:paraId="075BB9CE" w14:textId="77777777" w:rsidTr="009E53B0">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4670A883" w14:textId="77777777" w:rsidR="00816A2E" w:rsidRPr="00816A2E" w:rsidRDefault="00816A2E" w:rsidP="00816A2E">
            <w:pPr>
              <w:jc w:val="center"/>
              <w:rPr>
                <w:b/>
                <w:bCs/>
              </w:rPr>
            </w:pPr>
            <w:r w:rsidRPr="00816A2E">
              <w:rPr>
                <w:b/>
                <w:bCs/>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AFD8F7D" w14:textId="77777777" w:rsidR="00816A2E" w:rsidRPr="00816A2E" w:rsidRDefault="00816A2E" w:rsidP="00816A2E">
            <w:pPr>
              <w:jc w:val="center"/>
            </w:pPr>
            <w:r w:rsidRPr="00816A2E">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C76AFD0" w14:textId="77777777" w:rsidR="00816A2E" w:rsidRPr="00816A2E" w:rsidRDefault="00816A2E" w:rsidP="00816A2E">
            <w:pPr>
              <w:jc w:val="center"/>
            </w:pPr>
            <w:r w:rsidRPr="00816A2E">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0438CB7" w14:textId="77777777" w:rsidR="00816A2E" w:rsidRPr="00816A2E" w:rsidRDefault="00816A2E" w:rsidP="00816A2E">
            <w:pPr>
              <w:jc w:val="center"/>
            </w:pPr>
            <w:r w:rsidRPr="00816A2E">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A7A0D45" w14:textId="77777777" w:rsidR="00816A2E" w:rsidRPr="00816A2E" w:rsidRDefault="00816A2E" w:rsidP="00816A2E">
            <w:pPr>
              <w:jc w:val="center"/>
            </w:pPr>
            <w:r w:rsidRPr="00816A2E">
              <w:t>НВВ</w:t>
            </w:r>
          </w:p>
        </w:tc>
      </w:tr>
      <w:tr w:rsidR="00816A2E" w:rsidRPr="00816A2E" w14:paraId="29E450AC" w14:textId="77777777" w:rsidTr="009E53B0">
        <w:trPr>
          <w:trHeight w:val="238"/>
        </w:trPr>
        <w:tc>
          <w:tcPr>
            <w:tcW w:w="3823" w:type="dxa"/>
            <w:vMerge/>
            <w:tcBorders>
              <w:left w:val="single" w:sz="4" w:space="0" w:color="auto"/>
              <w:bottom w:val="single" w:sz="4" w:space="0" w:color="000000"/>
              <w:right w:val="single" w:sz="4" w:space="0" w:color="auto"/>
            </w:tcBorders>
            <w:shd w:val="clear" w:color="auto" w:fill="auto"/>
            <w:vAlign w:val="center"/>
            <w:hideMark/>
          </w:tcPr>
          <w:p w14:paraId="64F3CDFA" w14:textId="77777777" w:rsidR="00816A2E" w:rsidRPr="00816A2E" w:rsidRDefault="00816A2E" w:rsidP="00816A2E">
            <w:pPr>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831EE39" w14:textId="77777777" w:rsidR="00816A2E" w:rsidRPr="00816A2E" w:rsidRDefault="00816A2E" w:rsidP="00816A2E">
            <w:pPr>
              <w:jc w:val="center"/>
            </w:pPr>
            <w:r w:rsidRPr="00816A2E">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E8CEAF5" w14:textId="77777777" w:rsidR="00816A2E" w:rsidRPr="00816A2E" w:rsidRDefault="00816A2E" w:rsidP="00816A2E">
            <w:pPr>
              <w:jc w:val="center"/>
            </w:pPr>
            <w:r w:rsidRPr="00816A2E">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F1E825B" w14:textId="77777777" w:rsidR="00816A2E" w:rsidRPr="00816A2E" w:rsidRDefault="00816A2E" w:rsidP="00816A2E">
            <w:pPr>
              <w:jc w:val="center"/>
            </w:pPr>
            <w:r w:rsidRPr="00816A2E">
              <w:t>%</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07BD699" w14:textId="77777777" w:rsidR="00816A2E" w:rsidRPr="00816A2E" w:rsidRDefault="00816A2E" w:rsidP="00816A2E">
            <w:pPr>
              <w:jc w:val="center"/>
            </w:pPr>
            <w:r w:rsidRPr="00816A2E">
              <w:t>тыс. руб.</w:t>
            </w:r>
          </w:p>
        </w:tc>
      </w:tr>
      <w:tr w:rsidR="00816A2E" w:rsidRPr="00816A2E" w14:paraId="12AEAE4D" w14:textId="77777777" w:rsidTr="009E53B0">
        <w:trPr>
          <w:trHeight w:val="28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6F7ACF4" w14:textId="77777777" w:rsidR="00816A2E" w:rsidRPr="00816A2E" w:rsidRDefault="00816A2E" w:rsidP="00816A2E">
            <w:pPr>
              <w:rPr>
                <w:bCs/>
              </w:rPr>
            </w:pPr>
            <w:r w:rsidRPr="00816A2E">
              <w:rPr>
                <w:bCs/>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56B2E325" w14:textId="77777777" w:rsidR="00816A2E" w:rsidRPr="00816A2E" w:rsidRDefault="00816A2E" w:rsidP="00816A2E">
            <w:pPr>
              <w:jc w:val="center"/>
              <w:rPr>
                <w:snapToGrid w:val="0"/>
                <w:color w:val="000000"/>
              </w:rPr>
            </w:pPr>
            <w:r w:rsidRPr="00816A2E">
              <w:rPr>
                <w:snapToGrid w:val="0"/>
                <w:color w:val="000000"/>
              </w:rPr>
              <w:t>2,633</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27C0E426" w14:textId="77777777" w:rsidR="00816A2E" w:rsidRPr="00816A2E" w:rsidRDefault="00816A2E" w:rsidP="00816A2E">
            <w:pPr>
              <w:jc w:val="center"/>
              <w:rPr>
                <w:snapToGrid w:val="0"/>
                <w:color w:val="000000"/>
              </w:rPr>
            </w:pPr>
            <w:r w:rsidRPr="00816A2E">
              <w:rPr>
                <w:snapToGrid w:val="0"/>
                <w:color w:val="000000"/>
              </w:rPr>
              <w:t>2 258,02</w:t>
            </w:r>
          </w:p>
        </w:tc>
        <w:tc>
          <w:tcPr>
            <w:tcW w:w="1480" w:type="dxa"/>
            <w:tcBorders>
              <w:top w:val="nil"/>
              <w:left w:val="nil"/>
              <w:bottom w:val="single" w:sz="4" w:space="0" w:color="auto"/>
              <w:right w:val="single" w:sz="4" w:space="0" w:color="auto"/>
            </w:tcBorders>
            <w:shd w:val="clear" w:color="000000" w:fill="FFFFFF"/>
            <w:vAlign w:val="center"/>
            <w:hideMark/>
          </w:tcPr>
          <w:p w14:paraId="2DFD5A40" w14:textId="77777777" w:rsidR="00816A2E" w:rsidRPr="00816A2E" w:rsidRDefault="00816A2E" w:rsidP="00816A2E">
            <w:pPr>
              <w:jc w:val="center"/>
              <w:rPr>
                <w:snapToGrid w:val="0"/>
                <w:color w:val="000000"/>
              </w:rPr>
            </w:pPr>
            <w:r w:rsidRPr="00816A2E">
              <w:rPr>
                <w:snapToGrid w:val="0"/>
                <w:color w:val="000000"/>
              </w:rPr>
              <w:t>0,0%</w:t>
            </w:r>
          </w:p>
        </w:tc>
        <w:tc>
          <w:tcPr>
            <w:tcW w:w="1480" w:type="dxa"/>
            <w:tcBorders>
              <w:top w:val="nil"/>
              <w:left w:val="nil"/>
              <w:bottom w:val="single" w:sz="4" w:space="0" w:color="auto"/>
              <w:right w:val="single" w:sz="4" w:space="0" w:color="auto"/>
            </w:tcBorders>
            <w:shd w:val="clear" w:color="000000" w:fill="FFFFFF"/>
            <w:vAlign w:val="center"/>
            <w:hideMark/>
          </w:tcPr>
          <w:p w14:paraId="6B7C17EC" w14:textId="77777777" w:rsidR="00816A2E" w:rsidRPr="00816A2E" w:rsidRDefault="00816A2E" w:rsidP="00816A2E">
            <w:pPr>
              <w:jc w:val="center"/>
              <w:rPr>
                <w:snapToGrid w:val="0"/>
                <w:color w:val="000000"/>
              </w:rPr>
            </w:pPr>
            <w:r w:rsidRPr="00816A2E">
              <w:rPr>
                <w:snapToGrid w:val="0"/>
                <w:color w:val="000000"/>
              </w:rPr>
              <w:t>5 945</w:t>
            </w:r>
          </w:p>
        </w:tc>
      </w:tr>
      <w:tr w:rsidR="00816A2E" w:rsidRPr="00816A2E" w14:paraId="3B030E6B" w14:textId="77777777" w:rsidTr="009E53B0">
        <w:trPr>
          <w:trHeight w:val="285"/>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261734C" w14:textId="77777777" w:rsidR="00816A2E" w:rsidRPr="00816A2E" w:rsidRDefault="00816A2E" w:rsidP="00816A2E">
            <w:pPr>
              <w:rPr>
                <w:bCs/>
              </w:rPr>
            </w:pPr>
            <w:r w:rsidRPr="00816A2E">
              <w:rPr>
                <w:bCs/>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7F9114B4" w14:textId="77777777" w:rsidR="00816A2E" w:rsidRPr="00816A2E" w:rsidRDefault="00816A2E" w:rsidP="00816A2E">
            <w:pPr>
              <w:jc w:val="center"/>
              <w:rPr>
                <w:snapToGrid w:val="0"/>
                <w:color w:val="000000"/>
              </w:rPr>
            </w:pPr>
            <w:r w:rsidRPr="00816A2E">
              <w:rPr>
                <w:snapToGrid w:val="0"/>
                <w:color w:val="000000"/>
              </w:rPr>
              <w:t>2,243</w:t>
            </w:r>
          </w:p>
        </w:tc>
        <w:tc>
          <w:tcPr>
            <w:tcW w:w="1480" w:type="dxa"/>
            <w:tcBorders>
              <w:top w:val="nil"/>
              <w:left w:val="nil"/>
              <w:bottom w:val="single" w:sz="4" w:space="0" w:color="auto"/>
              <w:right w:val="single" w:sz="4" w:space="0" w:color="auto"/>
            </w:tcBorders>
            <w:shd w:val="clear" w:color="000000" w:fill="FFFFFF"/>
            <w:vAlign w:val="center"/>
            <w:hideMark/>
          </w:tcPr>
          <w:p w14:paraId="7BD44562" w14:textId="77777777" w:rsidR="00816A2E" w:rsidRPr="00816A2E" w:rsidRDefault="00816A2E" w:rsidP="00816A2E">
            <w:pPr>
              <w:jc w:val="center"/>
              <w:rPr>
                <w:snapToGrid w:val="0"/>
                <w:color w:val="000000"/>
              </w:rPr>
            </w:pPr>
            <w:r w:rsidRPr="00816A2E">
              <w:rPr>
                <w:snapToGrid w:val="0"/>
                <w:color w:val="000000"/>
              </w:rPr>
              <w:t>2 524,30</w:t>
            </w:r>
          </w:p>
        </w:tc>
        <w:tc>
          <w:tcPr>
            <w:tcW w:w="1480" w:type="dxa"/>
            <w:tcBorders>
              <w:top w:val="nil"/>
              <w:left w:val="nil"/>
              <w:bottom w:val="single" w:sz="4" w:space="0" w:color="auto"/>
              <w:right w:val="single" w:sz="4" w:space="0" w:color="auto"/>
            </w:tcBorders>
            <w:shd w:val="clear" w:color="000000" w:fill="FFFFFF"/>
            <w:vAlign w:val="center"/>
            <w:hideMark/>
          </w:tcPr>
          <w:p w14:paraId="1976B485" w14:textId="77777777" w:rsidR="00816A2E" w:rsidRPr="00816A2E" w:rsidRDefault="00816A2E" w:rsidP="00816A2E">
            <w:pPr>
              <w:jc w:val="center"/>
              <w:rPr>
                <w:snapToGrid w:val="0"/>
                <w:color w:val="000000"/>
              </w:rPr>
            </w:pPr>
            <w:r w:rsidRPr="00816A2E">
              <w:rPr>
                <w:snapToGrid w:val="0"/>
                <w:color w:val="000000"/>
              </w:rPr>
              <w:t>11,8%</w:t>
            </w:r>
          </w:p>
        </w:tc>
        <w:tc>
          <w:tcPr>
            <w:tcW w:w="1480" w:type="dxa"/>
            <w:tcBorders>
              <w:top w:val="nil"/>
              <w:left w:val="nil"/>
              <w:bottom w:val="single" w:sz="4" w:space="0" w:color="auto"/>
              <w:right w:val="single" w:sz="4" w:space="0" w:color="auto"/>
            </w:tcBorders>
            <w:shd w:val="clear" w:color="000000" w:fill="FFFFFF"/>
            <w:vAlign w:val="center"/>
            <w:hideMark/>
          </w:tcPr>
          <w:p w14:paraId="79F805CA" w14:textId="77777777" w:rsidR="00816A2E" w:rsidRPr="00816A2E" w:rsidRDefault="00816A2E" w:rsidP="00816A2E">
            <w:pPr>
              <w:jc w:val="center"/>
              <w:rPr>
                <w:snapToGrid w:val="0"/>
                <w:color w:val="000000"/>
              </w:rPr>
            </w:pPr>
            <w:r w:rsidRPr="00816A2E">
              <w:rPr>
                <w:snapToGrid w:val="0"/>
                <w:color w:val="000000"/>
              </w:rPr>
              <w:t>5 662</w:t>
            </w:r>
          </w:p>
        </w:tc>
      </w:tr>
      <w:tr w:rsidR="00816A2E" w:rsidRPr="00816A2E" w14:paraId="64F77DE3" w14:textId="77777777" w:rsidTr="009E53B0">
        <w:trPr>
          <w:trHeight w:val="58"/>
        </w:trPr>
        <w:tc>
          <w:tcPr>
            <w:tcW w:w="3823" w:type="dxa"/>
            <w:tcBorders>
              <w:top w:val="nil"/>
              <w:left w:val="nil"/>
              <w:bottom w:val="single" w:sz="4" w:space="0" w:color="auto"/>
              <w:right w:val="nil"/>
            </w:tcBorders>
            <w:shd w:val="clear" w:color="auto" w:fill="auto"/>
            <w:vAlign w:val="center"/>
            <w:hideMark/>
          </w:tcPr>
          <w:p w14:paraId="7F4CF868" w14:textId="77777777" w:rsidR="00816A2E" w:rsidRPr="00816A2E" w:rsidRDefault="00816A2E" w:rsidP="00816A2E">
            <w:r w:rsidRPr="00816A2E">
              <w:t> </w:t>
            </w:r>
          </w:p>
        </w:tc>
        <w:tc>
          <w:tcPr>
            <w:tcW w:w="1480" w:type="dxa"/>
            <w:tcBorders>
              <w:top w:val="nil"/>
              <w:left w:val="nil"/>
              <w:bottom w:val="single" w:sz="4" w:space="0" w:color="auto"/>
              <w:right w:val="nil"/>
            </w:tcBorders>
            <w:shd w:val="clear" w:color="000000" w:fill="FFFFFF"/>
            <w:vAlign w:val="center"/>
            <w:hideMark/>
          </w:tcPr>
          <w:p w14:paraId="46E2B04E" w14:textId="77777777" w:rsidR="00816A2E" w:rsidRPr="00816A2E" w:rsidRDefault="00816A2E" w:rsidP="00816A2E">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01928A5D" w14:textId="77777777" w:rsidR="00816A2E" w:rsidRPr="00816A2E" w:rsidRDefault="00816A2E" w:rsidP="00816A2E">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6DD2C615" w14:textId="77777777" w:rsidR="00816A2E" w:rsidRPr="00816A2E" w:rsidRDefault="00816A2E" w:rsidP="00816A2E">
            <w:pPr>
              <w:jc w:val="center"/>
              <w:rPr>
                <w:snapToGrid w:val="0"/>
              </w:rPr>
            </w:pPr>
          </w:p>
        </w:tc>
        <w:tc>
          <w:tcPr>
            <w:tcW w:w="1480" w:type="dxa"/>
            <w:tcBorders>
              <w:top w:val="nil"/>
              <w:left w:val="nil"/>
              <w:bottom w:val="single" w:sz="4" w:space="0" w:color="auto"/>
              <w:right w:val="nil"/>
            </w:tcBorders>
            <w:shd w:val="clear" w:color="000000" w:fill="FFFFFF"/>
            <w:vAlign w:val="center"/>
            <w:hideMark/>
          </w:tcPr>
          <w:p w14:paraId="4A060B97" w14:textId="77777777" w:rsidR="00816A2E" w:rsidRPr="00816A2E" w:rsidRDefault="00816A2E" w:rsidP="00816A2E">
            <w:pPr>
              <w:jc w:val="center"/>
              <w:rPr>
                <w:snapToGrid w:val="0"/>
              </w:rPr>
            </w:pPr>
          </w:p>
        </w:tc>
      </w:tr>
      <w:tr w:rsidR="00816A2E" w:rsidRPr="00816A2E" w14:paraId="18E29348" w14:textId="77777777" w:rsidTr="009E53B0">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5A56C19" w14:textId="77777777" w:rsidR="00816A2E" w:rsidRPr="00816A2E" w:rsidRDefault="00816A2E" w:rsidP="00816A2E">
            <w:pPr>
              <w:rPr>
                <w:b/>
                <w:bCs/>
              </w:rPr>
            </w:pPr>
            <w:r w:rsidRPr="00816A2E">
              <w:rPr>
                <w:b/>
                <w:bCs/>
              </w:rPr>
              <w:t>Год</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3630AD82" w14:textId="77777777" w:rsidR="00816A2E" w:rsidRPr="00816A2E" w:rsidRDefault="00816A2E" w:rsidP="00816A2E">
            <w:pPr>
              <w:jc w:val="center"/>
              <w:rPr>
                <w:b/>
                <w:bCs/>
                <w:snapToGrid w:val="0"/>
                <w:color w:val="000000"/>
              </w:rPr>
            </w:pPr>
            <w:r w:rsidRPr="00816A2E">
              <w:rPr>
                <w:b/>
                <w:bCs/>
                <w:snapToGrid w:val="0"/>
                <w:color w:val="000000"/>
              </w:rPr>
              <w:t>4,876</w:t>
            </w:r>
          </w:p>
        </w:tc>
        <w:tc>
          <w:tcPr>
            <w:tcW w:w="1480" w:type="dxa"/>
            <w:tcBorders>
              <w:top w:val="nil"/>
              <w:left w:val="nil"/>
              <w:bottom w:val="single" w:sz="4" w:space="0" w:color="auto"/>
              <w:right w:val="single" w:sz="4" w:space="0" w:color="auto"/>
            </w:tcBorders>
            <w:shd w:val="clear" w:color="000000" w:fill="FFFFFF"/>
            <w:vAlign w:val="center"/>
          </w:tcPr>
          <w:p w14:paraId="047D3770" w14:textId="77777777" w:rsidR="00816A2E" w:rsidRPr="00816A2E" w:rsidRDefault="00816A2E" w:rsidP="00816A2E">
            <w:pPr>
              <w:jc w:val="center"/>
              <w:rPr>
                <w:b/>
                <w:bCs/>
                <w:snapToGrid w:val="0"/>
                <w:color w:val="000000"/>
              </w:rPr>
            </w:pPr>
            <w:r w:rsidRPr="00816A2E">
              <w:rPr>
                <w:b/>
                <w:bCs/>
                <w:snapToGrid w:val="0"/>
                <w:color w:val="000000"/>
              </w:rPr>
              <w:t>2 380,43</w:t>
            </w:r>
          </w:p>
        </w:tc>
        <w:tc>
          <w:tcPr>
            <w:tcW w:w="1480" w:type="dxa"/>
            <w:tcBorders>
              <w:top w:val="nil"/>
              <w:left w:val="nil"/>
              <w:bottom w:val="single" w:sz="4" w:space="0" w:color="auto"/>
              <w:right w:val="single" w:sz="4" w:space="0" w:color="auto"/>
            </w:tcBorders>
            <w:shd w:val="clear" w:color="000000" w:fill="FFFFFF"/>
            <w:vAlign w:val="center"/>
          </w:tcPr>
          <w:p w14:paraId="52C463AE" w14:textId="77777777" w:rsidR="00816A2E" w:rsidRPr="00816A2E" w:rsidRDefault="00816A2E" w:rsidP="00816A2E">
            <w:pPr>
              <w:jc w:val="center"/>
              <w:rPr>
                <w:b/>
                <w:bCs/>
                <w:snapToGrid w:val="0"/>
                <w:color w:val="000000"/>
              </w:rPr>
            </w:pPr>
            <w:r w:rsidRPr="00816A2E">
              <w:rPr>
                <w:b/>
                <w:bCs/>
                <w:snapToGrid w:val="0"/>
                <w:color w:val="000000"/>
              </w:rPr>
              <w:t>10,6%</w:t>
            </w:r>
          </w:p>
        </w:tc>
        <w:tc>
          <w:tcPr>
            <w:tcW w:w="1480" w:type="dxa"/>
            <w:tcBorders>
              <w:top w:val="nil"/>
              <w:left w:val="nil"/>
              <w:bottom w:val="single" w:sz="4" w:space="0" w:color="auto"/>
              <w:right w:val="single" w:sz="4" w:space="0" w:color="auto"/>
            </w:tcBorders>
            <w:shd w:val="clear" w:color="000000" w:fill="FFFFFF"/>
            <w:vAlign w:val="center"/>
          </w:tcPr>
          <w:p w14:paraId="5330F98E" w14:textId="77777777" w:rsidR="00816A2E" w:rsidRPr="00816A2E" w:rsidRDefault="00816A2E" w:rsidP="00816A2E">
            <w:pPr>
              <w:jc w:val="center"/>
              <w:rPr>
                <w:b/>
                <w:bCs/>
                <w:snapToGrid w:val="0"/>
                <w:color w:val="000000"/>
              </w:rPr>
            </w:pPr>
            <w:r w:rsidRPr="00816A2E">
              <w:rPr>
                <w:b/>
                <w:bCs/>
                <w:snapToGrid w:val="0"/>
                <w:color w:val="000000"/>
              </w:rPr>
              <w:t>11 607</w:t>
            </w:r>
          </w:p>
        </w:tc>
      </w:tr>
    </w:tbl>
    <w:p w14:paraId="57720D4E" w14:textId="77777777" w:rsidR="00816A2E" w:rsidRPr="00816A2E" w:rsidRDefault="00816A2E" w:rsidP="00816A2E">
      <w:pPr>
        <w:autoSpaceDE w:val="0"/>
        <w:autoSpaceDN w:val="0"/>
        <w:adjustRightInd w:val="0"/>
        <w:jc w:val="both"/>
        <w:rPr>
          <w:b/>
          <w:snapToGrid w:val="0"/>
          <w:sz w:val="28"/>
          <w:szCs w:val="28"/>
          <w:lang w:eastAsia="en-US"/>
        </w:rPr>
      </w:pPr>
    </w:p>
    <w:p w14:paraId="4D754D11" w14:textId="77777777" w:rsidR="00816A2E" w:rsidRPr="00816A2E" w:rsidRDefault="00816A2E" w:rsidP="00816A2E">
      <w:pPr>
        <w:keepNext/>
        <w:tabs>
          <w:tab w:val="left" w:pos="567"/>
        </w:tabs>
        <w:jc w:val="center"/>
        <w:outlineLvl w:val="0"/>
        <w:rPr>
          <w:b/>
          <w:bCs/>
          <w:kern w:val="32"/>
          <w:sz w:val="28"/>
          <w:szCs w:val="20"/>
          <w:lang w:eastAsia="x-none"/>
        </w:rPr>
      </w:pPr>
      <w:r w:rsidRPr="00816A2E">
        <w:rPr>
          <w:b/>
          <w:bCs/>
          <w:kern w:val="32"/>
          <w:sz w:val="28"/>
          <w:szCs w:val="20"/>
          <w:lang w:eastAsia="x-none"/>
        </w:rPr>
        <w:t>13</w:t>
      </w:r>
      <w:r w:rsidRPr="00816A2E">
        <w:rPr>
          <w:b/>
          <w:bCs/>
          <w:kern w:val="32"/>
          <w:sz w:val="28"/>
          <w:szCs w:val="20"/>
          <w:lang w:val="x-none" w:eastAsia="x-none"/>
        </w:rPr>
        <w:t xml:space="preserve">. </w:t>
      </w:r>
      <w:r w:rsidRPr="00816A2E">
        <w:rPr>
          <w:b/>
          <w:bCs/>
          <w:kern w:val="32"/>
          <w:sz w:val="28"/>
          <w:szCs w:val="20"/>
          <w:lang w:eastAsia="x-none"/>
        </w:rPr>
        <w:t>Т</w:t>
      </w:r>
      <w:r w:rsidRPr="00816A2E">
        <w:rPr>
          <w:b/>
          <w:bCs/>
          <w:kern w:val="32"/>
          <w:sz w:val="28"/>
          <w:szCs w:val="20"/>
          <w:lang w:val="x-none" w:eastAsia="x-none"/>
        </w:rPr>
        <w:t xml:space="preserve">арифы ОАО «РЖД» (филиал Кузбасский территориальный участок Западно-Сибирской дирекции по тепловодоснабжению - структурное подразделение Центральной дирекции </w:t>
      </w:r>
      <w:r w:rsidRPr="00816A2E">
        <w:rPr>
          <w:b/>
          <w:bCs/>
          <w:kern w:val="32"/>
          <w:sz w:val="28"/>
          <w:szCs w:val="20"/>
          <w:lang w:eastAsia="x-none"/>
        </w:rPr>
        <w:br/>
      </w:r>
      <w:r w:rsidRPr="00816A2E">
        <w:rPr>
          <w:b/>
          <w:bCs/>
          <w:kern w:val="32"/>
          <w:sz w:val="28"/>
          <w:szCs w:val="20"/>
          <w:lang w:val="x-none" w:eastAsia="x-none"/>
        </w:rPr>
        <w:t>по тепловодоснабжению) по узлу теплоснабжения - котельн</w:t>
      </w:r>
      <w:r w:rsidRPr="00816A2E">
        <w:rPr>
          <w:b/>
          <w:bCs/>
          <w:kern w:val="32"/>
          <w:sz w:val="28"/>
          <w:szCs w:val="20"/>
          <w:lang w:eastAsia="x-none"/>
        </w:rPr>
        <w:t>ая</w:t>
      </w:r>
      <w:r w:rsidRPr="00816A2E">
        <w:rPr>
          <w:b/>
          <w:bCs/>
          <w:kern w:val="32"/>
          <w:sz w:val="28"/>
          <w:szCs w:val="20"/>
          <w:lang w:val="x-none" w:eastAsia="x-none"/>
        </w:rPr>
        <w:t xml:space="preserve"> </w:t>
      </w:r>
      <w:r w:rsidRPr="00816A2E">
        <w:rPr>
          <w:b/>
          <w:bCs/>
          <w:kern w:val="32"/>
          <w:sz w:val="28"/>
          <w:szCs w:val="20"/>
          <w:lang w:eastAsia="x-none"/>
        </w:rPr>
        <w:br/>
      </w:r>
      <w:r w:rsidRPr="00816A2E">
        <w:rPr>
          <w:b/>
          <w:bCs/>
          <w:sz w:val="28"/>
          <w:szCs w:val="20"/>
          <w:lang w:val="x-none" w:eastAsia="x-none"/>
        </w:rPr>
        <w:t>ТЧ-15 на ст. Новокузнецк-</w:t>
      </w:r>
      <w:r w:rsidRPr="00816A2E">
        <w:rPr>
          <w:b/>
          <w:bCs/>
          <w:kern w:val="32"/>
          <w:sz w:val="28"/>
          <w:szCs w:val="20"/>
          <w:lang w:val="x-none" w:eastAsia="x-none"/>
        </w:rPr>
        <w:t>Сортировочный, на тепловую энергию, реализуемую на потребительском рынке Новокузнецкого городского округа</w:t>
      </w:r>
      <w:r w:rsidRPr="00816A2E">
        <w:rPr>
          <w:b/>
          <w:bCs/>
          <w:kern w:val="32"/>
          <w:sz w:val="28"/>
          <w:szCs w:val="20"/>
          <w:lang w:eastAsia="x-none"/>
        </w:rPr>
        <w:t xml:space="preserve"> через сети ООО «СибЭнерго»</w:t>
      </w:r>
    </w:p>
    <w:p w14:paraId="281A55F3" w14:textId="77777777" w:rsidR="00816A2E" w:rsidRPr="00816A2E" w:rsidRDefault="00816A2E" w:rsidP="00816A2E">
      <w:pPr>
        <w:autoSpaceDE w:val="0"/>
        <w:autoSpaceDN w:val="0"/>
        <w:adjustRightInd w:val="0"/>
        <w:jc w:val="both"/>
        <w:rPr>
          <w:b/>
          <w:snapToGrid w:val="0"/>
          <w:sz w:val="28"/>
          <w:szCs w:val="28"/>
          <w:lang w:val="x-none" w:eastAsia="en-US"/>
        </w:rPr>
      </w:pPr>
    </w:p>
    <w:p w14:paraId="15601DC7" w14:textId="77777777" w:rsidR="00816A2E" w:rsidRPr="00816A2E" w:rsidRDefault="00816A2E" w:rsidP="00816A2E">
      <w:pPr>
        <w:ind w:firstLine="709"/>
        <w:jc w:val="both"/>
        <w:rPr>
          <w:snapToGrid w:val="0"/>
          <w:sz w:val="28"/>
          <w:szCs w:val="28"/>
        </w:rPr>
      </w:pPr>
      <w:r w:rsidRPr="00816A2E">
        <w:rPr>
          <w:snapToGrid w:val="0"/>
          <w:sz w:val="28"/>
          <w:szCs w:val="28"/>
        </w:rPr>
        <w:lastRenderedPageBreak/>
        <w:t>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ТЧ-15 на ст. Новокузнецк-Сортировочный реализует тепловую энергию потребителям Новокузнецкого городского округа, присоединенным к тепловым сетям ООО «СибЭнерго».</w:t>
      </w:r>
    </w:p>
    <w:p w14:paraId="23630E3F" w14:textId="77777777" w:rsidR="00816A2E" w:rsidRPr="00816A2E" w:rsidRDefault="00816A2E" w:rsidP="00816A2E">
      <w:pPr>
        <w:ind w:firstLine="709"/>
        <w:jc w:val="both"/>
        <w:rPr>
          <w:bCs/>
          <w:snapToGrid w:val="0"/>
          <w:color w:val="000000"/>
          <w:kern w:val="32"/>
          <w:sz w:val="28"/>
          <w:szCs w:val="22"/>
        </w:rPr>
      </w:pPr>
      <w:r w:rsidRPr="00816A2E">
        <w:rPr>
          <w:snapToGrid w:val="0"/>
          <w:sz w:val="28"/>
          <w:szCs w:val="22"/>
        </w:rPr>
        <w:t xml:space="preserve">Тарифы ООО «СибЭнерго» на услуги по передаче тепловой энергии </w:t>
      </w:r>
      <w:r w:rsidRPr="00816A2E">
        <w:rPr>
          <w:snapToGrid w:val="0"/>
          <w:sz w:val="28"/>
          <w:szCs w:val="22"/>
        </w:rPr>
        <w:br/>
        <w:t xml:space="preserve">на 2024-2028 годы установлены постановлением </w:t>
      </w:r>
      <w:r w:rsidRPr="00816A2E">
        <w:rPr>
          <w:bCs/>
          <w:snapToGrid w:val="0"/>
          <w:color w:val="000000"/>
          <w:kern w:val="32"/>
          <w:sz w:val="28"/>
          <w:szCs w:val="22"/>
        </w:rPr>
        <w:t xml:space="preserve">РЭК Кузбасса от 21.11.2023 № 334 «Об установлении ООО «СибЭнерго» долгосрочных параметров регулирования и долгосрочных тарифов на услуги по передаче тепловой энергии, теплоносителя на 2024-2028 годы» </w:t>
      </w:r>
      <w:r w:rsidRPr="00816A2E">
        <w:rPr>
          <w:snapToGrid w:val="0"/>
          <w:sz w:val="28"/>
          <w:szCs w:val="28"/>
        </w:rPr>
        <w:t>(</w:t>
      </w:r>
      <w:r w:rsidRPr="00816A2E">
        <w:rPr>
          <w:bCs/>
          <w:iCs/>
          <w:snapToGrid w:val="0"/>
          <w:sz w:val="28"/>
          <w:szCs w:val="28"/>
        </w:rPr>
        <w:t xml:space="preserve">в редакции постановления РЭК Кузбасса </w:t>
      </w:r>
      <w:r w:rsidRPr="00816A2E">
        <w:rPr>
          <w:bCs/>
          <w:snapToGrid w:val="0"/>
          <w:sz w:val="28"/>
          <w:szCs w:val="28"/>
        </w:rPr>
        <w:t>от 17.12.2024 № 551)</w:t>
      </w:r>
      <w:r w:rsidRPr="00816A2E">
        <w:rPr>
          <w:bCs/>
          <w:snapToGrid w:val="0"/>
          <w:color w:val="000000"/>
          <w:kern w:val="32"/>
          <w:sz w:val="28"/>
          <w:szCs w:val="28"/>
        </w:rPr>
        <w:t xml:space="preserve"> </w:t>
      </w:r>
      <w:r w:rsidRPr="00816A2E">
        <w:rPr>
          <w:bCs/>
          <w:snapToGrid w:val="0"/>
          <w:color w:val="000000"/>
          <w:kern w:val="32"/>
          <w:sz w:val="28"/>
          <w:szCs w:val="22"/>
        </w:rPr>
        <w:t xml:space="preserve"> в размере:</w:t>
      </w:r>
    </w:p>
    <w:p w14:paraId="2A264E25" w14:textId="77777777" w:rsidR="00816A2E" w:rsidRPr="00816A2E" w:rsidRDefault="00816A2E" w:rsidP="00816A2E">
      <w:pPr>
        <w:ind w:firstLine="709"/>
        <w:jc w:val="both"/>
        <w:rPr>
          <w:bCs/>
          <w:snapToGrid w:val="0"/>
          <w:color w:val="000000"/>
          <w:kern w:val="32"/>
          <w:sz w:val="28"/>
          <w:szCs w:val="22"/>
        </w:rPr>
      </w:pPr>
      <w:r w:rsidRPr="00816A2E">
        <w:rPr>
          <w:bCs/>
          <w:snapToGrid w:val="0"/>
          <w:color w:val="000000"/>
          <w:kern w:val="32"/>
          <w:sz w:val="28"/>
          <w:szCs w:val="22"/>
        </w:rPr>
        <w:t>с 01.01.2025 – 943,38 руб./Гкал;</w:t>
      </w:r>
    </w:p>
    <w:p w14:paraId="1A90B151" w14:textId="77777777" w:rsidR="00816A2E" w:rsidRPr="00816A2E" w:rsidRDefault="00816A2E" w:rsidP="00816A2E">
      <w:pPr>
        <w:ind w:firstLine="709"/>
        <w:jc w:val="both"/>
        <w:rPr>
          <w:bCs/>
          <w:snapToGrid w:val="0"/>
          <w:color w:val="000000"/>
          <w:kern w:val="32"/>
          <w:sz w:val="28"/>
          <w:szCs w:val="22"/>
        </w:rPr>
      </w:pPr>
      <w:r w:rsidRPr="00816A2E">
        <w:rPr>
          <w:bCs/>
          <w:snapToGrid w:val="0"/>
          <w:color w:val="000000"/>
          <w:kern w:val="32"/>
          <w:sz w:val="28"/>
          <w:szCs w:val="22"/>
        </w:rPr>
        <w:t>с 01.07.2025 – 1 056,76 руб./Гкал;</w:t>
      </w:r>
    </w:p>
    <w:p w14:paraId="3BEF3C07" w14:textId="77777777" w:rsidR="00816A2E" w:rsidRPr="00816A2E" w:rsidRDefault="00816A2E" w:rsidP="00816A2E">
      <w:pPr>
        <w:ind w:firstLine="709"/>
        <w:jc w:val="both"/>
        <w:rPr>
          <w:snapToGrid w:val="0"/>
          <w:sz w:val="28"/>
          <w:szCs w:val="22"/>
        </w:rPr>
      </w:pPr>
    </w:p>
    <w:p w14:paraId="63DEBCF2" w14:textId="77777777" w:rsidR="00816A2E" w:rsidRPr="00816A2E" w:rsidRDefault="00816A2E" w:rsidP="00816A2E">
      <w:pPr>
        <w:ind w:firstLine="709"/>
        <w:jc w:val="both"/>
        <w:rPr>
          <w:snapToGrid w:val="0"/>
          <w:sz w:val="28"/>
          <w:szCs w:val="22"/>
        </w:rPr>
      </w:pPr>
      <w:r w:rsidRPr="00816A2E">
        <w:rPr>
          <w:snapToGrid w:val="0"/>
          <w:sz w:val="28"/>
          <w:szCs w:val="22"/>
        </w:rPr>
        <w:t xml:space="preserve">Тарифы на тепловую энергию ОАО «РЖД» (филиал Кузбасский территориальный участок Западно-Сибирской дирекции </w:t>
      </w:r>
      <w:r w:rsidRPr="00816A2E">
        <w:rPr>
          <w:snapToGrid w:val="0"/>
          <w:sz w:val="28"/>
          <w:szCs w:val="22"/>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816A2E">
        <w:rPr>
          <w:snapToGrid w:val="0"/>
          <w:sz w:val="28"/>
          <w:szCs w:val="22"/>
        </w:rPr>
        <w:br/>
      </w:r>
      <w:r w:rsidRPr="00816A2E">
        <w:rPr>
          <w:snapToGrid w:val="0"/>
          <w:sz w:val="28"/>
          <w:szCs w:val="28"/>
        </w:rPr>
        <w:t>ТЧ-15 на ст. Новокузнецк-Сортировочный</w:t>
      </w:r>
      <w:r w:rsidRPr="00816A2E">
        <w:rPr>
          <w:snapToGrid w:val="0"/>
          <w:sz w:val="28"/>
          <w:szCs w:val="22"/>
        </w:rPr>
        <w:t>, с учетом передачи тепловой энергии по тепловым сетям ООО «СибЭнерго» на 2025 год составят:</w:t>
      </w:r>
    </w:p>
    <w:p w14:paraId="73037909" w14:textId="77777777" w:rsidR="00816A2E" w:rsidRPr="00816A2E" w:rsidRDefault="00816A2E" w:rsidP="00816A2E">
      <w:pPr>
        <w:autoSpaceDE w:val="0"/>
        <w:autoSpaceDN w:val="0"/>
        <w:adjustRightInd w:val="0"/>
        <w:jc w:val="both"/>
        <w:rPr>
          <w:b/>
          <w:snapToGrid w:val="0"/>
          <w:sz w:val="28"/>
          <w:szCs w:val="28"/>
          <w:lang w:eastAsia="en-US"/>
        </w:rPr>
      </w:pPr>
    </w:p>
    <w:p w14:paraId="67474867" w14:textId="77777777" w:rsidR="00816A2E" w:rsidRPr="00816A2E" w:rsidRDefault="00816A2E" w:rsidP="00816A2E">
      <w:pPr>
        <w:numPr>
          <w:ilvl w:val="0"/>
          <w:numId w:val="13"/>
        </w:numPr>
        <w:spacing w:after="240"/>
        <w:ind w:left="9072" w:hanging="992"/>
        <w:jc w:val="right"/>
        <w:rPr>
          <w:snapToGrid w:val="0"/>
          <w:sz w:val="28"/>
          <w:szCs w:val="28"/>
        </w:rPr>
      </w:pPr>
    </w:p>
    <w:tbl>
      <w:tblPr>
        <w:tblW w:w="9488" w:type="dxa"/>
        <w:tblInd w:w="118" w:type="dxa"/>
        <w:tblLook w:val="04A0" w:firstRow="1" w:lastRow="0" w:firstColumn="1" w:lastColumn="0" w:noHBand="0" w:noVBand="1"/>
      </w:tblPr>
      <w:tblGrid>
        <w:gridCol w:w="2040"/>
        <w:gridCol w:w="2482"/>
        <w:gridCol w:w="2483"/>
        <w:gridCol w:w="2483"/>
      </w:tblGrid>
      <w:tr w:rsidR="00816A2E" w:rsidRPr="00816A2E" w14:paraId="0C24FA58" w14:textId="77777777" w:rsidTr="009E53B0">
        <w:trPr>
          <w:trHeight w:val="1938"/>
        </w:trPr>
        <w:tc>
          <w:tcPr>
            <w:tcW w:w="20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B17441" w14:textId="77777777" w:rsidR="00816A2E" w:rsidRPr="00816A2E" w:rsidRDefault="00816A2E" w:rsidP="00816A2E">
            <w:pPr>
              <w:jc w:val="center"/>
              <w:rPr>
                <w:snapToGrid w:val="0"/>
                <w:color w:val="000000"/>
                <w:sz w:val="22"/>
                <w:szCs w:val="22"/>
              </w:rPr>
            </w:pPr>
            <w:r w:rsidRPr="00816A2E">
              <w:rPr>
                <w:snapToGrid w:val="0"/>
                <w:color w:val="000000"/>
                <w:sz w:val="22"/>
                <w:szCs w:val="22"/>
              </w:rPr>
              <w:t>Период</w:t>
            </w:r>
          </w:p>
        </w:tc>
        <w:tc>
          <w:tcPr>
            <w:tcW w:w="2482" w:type="dxa"/>
            <w:tcBorders>
              <w:top w:val="single" w:sz="8" w:space="0" w:color="auto"/>
              <w:left w:val="nil"/>
              <w:bottom w:val="single" w:sz="8" w:space="0" w:color="auto"/>
              <w:right w:val="single" w:sz="8" w:space="0" w:color="auto"/>
            </w:tcBorders>
            <w:shd w:val="clear" w:color="auto" w:fill="auto"/>
            <w:vAlign w:val="center"/>
            <w:hideMark/>
          </w:tcPr>
          <w:p w14:paraId="16C5BD7A" w14:textId="77777777" w:rsidR="00816A2E" w:rsidRPr="00816A2E" w:rsidRDefault="00816A2E" w:rsidP="00816A2E">
            <w:pPr>
              <w:jc w:val="center"/>
              <w:rPr>
                <w:snapToGrid w:val="0"/>
                <w:color w:val="000000"/>
                <w:sz w:val="22"/>
                <w:szCs w:val="22"/>
              </w:rPr>
            </w:pPr>
            <w:r w:rsidRPr="00816A2E">
              <w:rPr>
                <w:snapToGrid w:val="0"/>
                <w:color w:val="000000"/>
                <w:sz w:val="22"/>
                <w:szCs w:val="22"/>
              </w:rPr>
              <w:t>Тарифы ОАО «РЖД» на тепловую энергию, реализуемую на потребительском рынке Новокузнецкого городского округа, руб./Гкал</w:t>
            </w:r>
          </w:p>
        </w:tc>
        <w:tc>
          <w:tcPr>
            <w:tcW w:w="2483" w:type="dxa"/>
            <w:tcBorders>
              <w:top w:val="single" w:sz="8" w:space="0" w:color="auto"/>
              <w:left w:val="nil"/>
              <w:bottom w:val="single" w:sz="8" w:space="0" w:color="auto"/>
              <w:right w:val="single" w:sz="8" w:space="0" w:color="auto"/>
            </w:tcBorders>
            <w:shd w:val="clear" w:color="auto" w:fill="auto"/>
            <w:vAlign w:val="center"/>
            <w:hideMark/>
          </w:tcPr>
          <w:p w14:paraId="3B02BF52" w14:textId="77777777" w:rsidR="00816A2E" w:rsidRPr="00816A2E" w:rsidRDefault="00816A2E" w:rsidP="00816A2E">
            <w:pPr>
              <w:jc w:val="center"/>
              <w:rPr>
                <w:snapToGrid w:val="0"/>
                <w:color w:val="000000"/>
                <w:sz w:val="22"/>
                <w:szCs w:val="22"/>
              </w:rPr>
            </w:pPr>
            <w:r w:rsidRPr="00816A2E">
              <w:rPr>
                <w:snapToGrid w:val="0"/>
                <w:color w:val="000000"/>
                <w:sz w:val="22"/>
                <w:szCs w:val="22"/>
              </w:rPr>
              <w:t xml:space="preserve">Тарифы </w:t>
            </w:r>
            <w:r w:rsidRPr="00816A2E">
              <w:rPr>
                <w:snapToGrid w:val="0"/>
                <w:color w:val="000000"/>
                <w:sz w:val="22"/>
                <w:szCs w:val="22"/>
              </w:rPr>
              <w:br/>
              <w:t xml:space="preserve">ООО «СибЭнерго» на услуги по передаче тепловой энергии </w:t>
            </w:r>
            <w:r w:rsidRPr="00816A2E">
              <w:rPr>
                <w:snapToGrid w:val="0"/>
                <w:color w:val="000000"/>
                <w:sz w:val="22"/>
                <w:szCs w:val="22"/>
              </w:rPr>
              <w:br/>
              <w:t>в контуре теплоснабжения</w:t>
            </w:r>
            <w:r w:rsidRPr="00816A2E">
              <w:rPr>
                <w:snapToGrid w:val="0"/>
                <w:color w:val="000000"/>
                <w:sz w:val="22"/>
                <w:szCs w:val="22"/>
              </w:rPr>
              <w:br/>
              <w:t xml:space="preserve"> ОАО «РЖД», руб./Гкал</w:t>
            </w:r>
          </w:p>
        </w:tc>
        <w:tc>
          <w:tcPr>
            <w:tcW w:w="2483" w:type="dxa"/>
            <w:tcBorders>
              <w:top w:val="single" w:sz="8" w:space="0" w:color="auto"/>
              <w:left w:val="nil"/>
              <w:bottom w:val="single" w:sz="8" w:space="0" w:color="auto"/>
              <w:right w:val="single" w:sz="8" w:space="0" w:color="auto"/>
            </w:tcBorders>
            <w:shd w:val="clear" w:color="auto" w:fill="auto"/>
            <w:vAlign w:val="center"/>
            <w:hideMark/>
          </w:tcPr>
          <w:p w14:paraId="737289FF" w14:textId="77777777" w:rsidR="00816A2E" w:rsidRPr="00816A2E" w:rsidRDefault="00816A2E" w:rsidP="00816A2E">
            <w:pPr>
              <w:jc w:val="center"/>
              <w:rPr>
                <w:snapToGrid w:val="0"/>
                <w:color w:val="000000"/>
                <w:sz w:val="22"/>
                <w:szCs w:val="22"/>
              </w:rPr>
            </w:pPr>
            <w:r w:rsidRPr="00816A2E">
              <w:rPr>
                <w:snapToGrid w:val="0"/>
                <w:color w:val="000000"/>
                <w:sz w:val="22"/>
                <w:szCs w:val="22"/>
              </w:rPr>
              <w:t xml:space="preserve">Тарифы для потребителей </w:t>
            </w:r>
            <w:r w:rsidRPr="00816A2E">
              <w:rPr>
                <w:snapToGrid w:val="0"/>
                <w:color w:val="000000"/>
                <w:sz w:val="22"/>
                <w:szCs w:val="22"/>
              </w:rPr>
              <w:br/>
              <w:t xml:space="preserve">ОАО «РЖД», присоединенных </w:t>
            </w:r>
            <w:r w:rsidRPr="00816A2E">
              <w:rPr>
                <w:snapToGrid w:val="0"/>
                <w:color w:val="000000"/>
                <w:sz w:val="22"/>
                <w:szCs w:val="22"/>
              </w:rPr>
              <w:br/>
              <w:t xml:space="preserve">к тепловым сетям </w:t>
            </w:r>
            <w:r w:rsidRPr="00816A2E">
              <w:rPr>
                <w:snapToGrid w:val="0"/>
                <w:color w:val="000000"/>
                <w:sz w:val="22"/>
                <w:szCs w:val="22"/>
              </w:rPr>
              <w:br/>
              <w:t>ООО «СибЭнерго», руб./Гкал</w:t>
            </w:r>
          </w:p>
        </w:tc>
      </w:tr>
      <w:tr w:rsidR="00816A2E" w:rsidRPr="00816A2E" w14:paraId="6809D866" w14:textId="77777777" w:rsidTr="009E53B0">
        <w:trPr>
          <w:trHeight w:val="315"/>
        </w:trPr>
        <w:tc>
          <w:tcPr>
            <w:tcW w:w="2040" w:type="dxa"/>
            <w:tcBorders>
              <w:top w:val="nil"/>
              <w:left w:val="single" w:sz="8" w:space="0" w:color="auto"/>
              <w:bottom w:val="single" w:sz="8" w:space="0" w:color="auto"/>
              <w:right w:val="single" w:sz="8" w:space="0" w:color="auto"/>
            </w:tcBorders>
            <w:shd w:val="clear" w:color="auto" w:fill="auto"/>
            <w:vAlign w:val="center"/>
          </w:tcPr>
          <w:p w14:paraId="01A4BB71" w14:textId="77777777" w:rsidR="00816A2E" w:rsidRPr="00816A2E" w:rsidRDefault="00816A2E" w:rsidP="00816A2E">
            <w:pPr>
              <w:jc w:val="center"/>
              <w:rPr>
                <w:snapToGrid w:val="0"/>
                <w:color w:val="000000"/>
                <w:sz w:val="22"/>
              </w:rPr>
            </w:pPr>
            <w:r w:rsidRPr="00816A2E">
              <w:rPr>
                <w:snapToGrid w:val="0"/>
                <w:color w:val="000000"/>
                <w:sz w:val="22"/>
              </w:rPr>
              <w:t>1</w:t>
            </w:r>
          </w:p>
        </w:tc>
        <w:tc>
          <w:tcPr>
            <w:tcW w:w="2482" w:type="dxa"/>
            <w:tcBorders>
              <w:top w:val="nil"/>
              <w:left w:val="nil"/>
              <w:bottom w:val="single" w:sz="8" w:space="0" w:color="auto"/>
              <w:right w:val="single" w:sz="8" w:space="0" w:color="auto"/>
            </w:tcBorders>
            <w:shd w:val="clear" w:color="auto" w:fill="auto"/>
            <w:vAlign w:val="center"/>
          </w:tcPr>
          <w:p w14:paraId="27B79DBE" w14:textId="77777777" w:rsidR="00816A2E" w:rsidRPr="00816A2E" w:rsidRDefault="00816A2E" w:rsidP="00816A2E">
            <w:pPr>
              <w:jc w:val="center"/>
              <w:rPr>
                <w:snapToGrid w:val="0"/>
                <w:color w:val="000000"/>
                <w:sz w:val="22"/>
                <w:szCs w:val="22"/>
              </w:rPr>
            </w:pPr>
            <w:r w:rsidRPr="00816A2E">
              <w:rPr>
                <w:snapToGrid w:val="0"/>
                <w:color w:val="000000"/>
                <w:sz w:val="22"/>
                <w:szCs w:val="22"/>
              </w:rPr>
              <w:t>2</w:t>
            </w:r>
          </w:p>
        </w:tc>
        <w:tc>
          <w:tcPr>
            <w:tcW w:w="2483" w:type="dxa"/>
            <w:tcBorders>
              <w:top w:val="nil"/>
              <w:left w:val="nil"/>
              <w:bottom w:val="single" w:sz="8" w:space="0" w:color="auto"/>
              <w:right w:val="single" w:sz="8" w:space="0" w:color="auto"/>
            </w:tcBorders>
            <w:shd w:val="clear" w:color="auto" w:fill="auto"/>
            <w:vAlign w:val="center"/>
          </w:tcPr>
          <w:p w14:paraId="4A2B44A3" w14:textId="77777777" w:rsidR="00816A2E" w:rsidRPr="00816A2E" w:rsidRDefault="00816A2E" w:rsidP="00816A2E">
            <w:pPr>
              <w:jc w:val="center"/>
              <w:rPr>
                <w:snapToGrid w:val="0"/>
                <w:color w:val="000000"/>
                <w:sz w:val="22"/>
                <w:szCs w:val="22"/>
              </w:rPr>
            </w:pPr>
            <w:r w:rsidRPr="00816A2E">
              <w:rPr>
                <w:snapToGrid w:val="0"/>
                <w:color w:val="000000"/>
                <w:sz w:val="22"/>
                <w:szCs w:val="22"/>
              </w:rPr>
              <w:t>3</w:t>
            </w:r>
          </w:p>
        </w:tc>
        <w:tc>
          <w:tcPr>
            <w:tcW w:w="2483" w:type="dxa"/>
            <w:tcBorders>
              <w:top w:val="nil"/>
              <w:left w:val="nil"/>
              <w:bottom w:val="single" w:sz="8" w:space="0" w:color="auto"/>
              <w:right w:val="single" w:sz="8" w:space="0" w:color="auto"/>
            </w:tcBorders>
            <w:shd w:val="clear" w:color="auto" w:fill="auto"/>
            <w:vAlign w:val="center"/>
          </w:tcPr>
          <w:p w14:paraId="78F4F28C" w14:textId="77777777" w:rsidR="00816A2E" w:rsidRPr="00816A2E" w:rsidRDefault="00816A2E" w:rsidP="00816A2E">
            <w:pPr>
              <w:jc w:val="center"/>
              <w:rPr>
                <w:snapToGrid w:val="0"/>
                <w:color w:val="000000"/>
                <w:sz w:val="22"/>
                <w:szCs w:val="22"/>
              </w:rPr>
            </w:pPr>
            <w:r w:rsidRPr="00816A2E">
              <w:rPr>
                <w:snapToGrid w:val="0"/>
                <w:color w:val="000000"/>
                <w:sz w:val="22"/>
                <w:szCs w:val="22"/>
              </w:rPr>
              <w:t>4=2+3</w:t>
            </w:r>
          </w:p>
        </w:tc>
      </w:tr>
      <w:tr w:rsidR="00816A2E" w:rsidRPr="00816A2E" w14:paraId="755C485D" w14:textId="77777777" w:rsidTr="009E53B0">
        <w:trPr>
          <w:trHeight w:val="315"/>
        </w:trPr>
        <w:tc>
          <w:tcPr>
            <w:tcW w:w="2040" w:type="dxa"/>
            <w:tcBorders>
              <w:top w:val="nil"/>
              <w:left w:val="single" w:sz="8" w:space="0" w:color="auto"/>
              <w:bottom w:val="single" w:sz="8" w:space="0" w:color="auto"/>
              <w:right w:val="single" w:sz="8" w:space="0" w:color="auto"/>
            </w:tcBorders>
            <w:shd w:val="clear" w:color="auto" w:fill="auto"/>
            <w:vAlign w:val="center"/>
            <w:hideMark/>
          </w:tcPr>
          <w:p w14:paraId="5CBF9E7D" w14:textId="77777777" w:rsidR="00816A2E" w:rsidRPr="00816A2E" w:rsidRDefault="00816A2E" w:rsidP="00816A2E">
            <w:pPr>
              <w:jc w:val="center"/>
              <w:rPr>
                <w:snapToGrid w:val="0"/>
                <w:color w:val="000000"/>
                <w:sz w:val="22"/>
                <w:szCs w:val="22"/>
              </w:rPr>
            </w:pPr>
            <w:r w:rsidRPr="00816A2E">
              <w:rPr>
                <w:snapToGrid w:val="0"/>
                <w:color w:val="000000"/>
                <w:sz w:val="22"/>
                <w:szCs w:val="22"/>
              </w:rPr>
              <w:t>с 01.01.2025</w:t>
            </w:r>
          </w:p>
        </w:tc>
        <w:tc>
          <w:tcPr>
            <w:tcW w:w="2482" w:type="dxa"/>
            <w:tcBorders>
              <w:top w:val="nil"/>
              <w:left w:val="nil"/>
              <w:bottom w:val="single" w:sz="8" w:space="0" w:color="auto"/>
              <w:right w:val="single" w:sz="8" w:space="0" w:color="auto"/>
            </w:tcBorders>
            <w:shd w:val="clear" w:color="auto" w:fill="auto"/>
            <w:vAlign w:val="center"/>
            <w:hideMark/>
          </w:tcPr>
          <w:p w14:paraId="3E300EA8" w14:textId="77777777" w:rsidR="00816A2E" w:rsidRPr="00816A2E" w:rsidRDefault="00816A2E" w:rsidP="00816A2E">
            <w:pPr>
              <w:jc w:val="center"/>
              <w:rPr>
                <w:snapToGrid w:val="0"/>
                <w:sz w:val="22"/>
                <w:szCs w:val="22"/>
              </w:rPr>
            </w:pPr>
            <w:r w:rsidRPr="00816A2E">
              <w:rPr>
                <w:snapToGrid w:val="0"/>
                <w:sz w:val="22"/>
                <w:szCs w:val="22"/>
              </w:rPr>
              <w:t>2 258,02</w:t>
            </w:r>
          </w:p>
        </w:tc>
        <w:tc>
          <w:tcPr>
            <w:tcW w:w="2483" w:type="dxa"/>
            <w:tcBorders>
              <w:top w:val="nil"/>
              <w:left w:val="nil"/>
              <w:bottom w:val="single" w:sz="8" w:space="0" w:color="auto"/>
              <w:right w:val="single" w:sz="8" w:space="0" w:color="auto"/>
            </w:tcBorders>
            <w:shd w:val="clear" w:color="auto" w:fill="auto"/>
            <w:vAlign w:val="center"/>
            <w:hideMark/>
          </w:tcPr>
          <w:p w14:paraId="54AF166D" w14:textId="77777777" w:rsidR="00816A2E" w:rsidRPr="00816A2E" w:rsidRDefault="00816A2E" w:rsidP="00816A2E">
            <w:pPr>
              <w:jc w:val="center"/>
              <w:rPr>
                <w:snapToGrid w:val="0"/>
                <w:sz w:val="22"/>
                <w:szCs w:val="22"/>
              </w:rPr>
            </w:pPr>
            <w:r w:rsidRPr="00816A2E">
              <w:rPr>
                <w:snapToGrid w:val="0"/>
                <w:sz w:val="22"/>
                <w:szCs w:val="22"/>
              </w:rPr>
              <w:t>943,38</w:t>
            </w:r>
          </w:p>
        </w:tc>
        <w:tc>
          <w:tcPr>
            <w:tcW w:w="2483" w:type="dxa"/>
            <w:tcBorders>
              <w:top w:val="nil"/>
              <w:left w:val="nil"/>
              <w:bottom w:val="single" w:sz="8" w:space="0" w:color="auto"/>
              <w:right w:val="single" w:sz="8" w:space="0" w:color="auto"/>
            </w:tcBorders>
            <w:shd w:val="clear" w:color="auto" w:fill="auto"/>
            <w:vAlign w:val="center"/>
            <w:hideMark/>
          </w:tcPr>
          <w:p w14:paraId="5BFC33CE" w14:textId="77777777" w:rsidR="00816A2E" w:rsidRPr="00816A2E" w:rsidRDefault="00816A2E" w:rsidP="00816A2E">
            <w:pPr>
              <w:jc w:val="center"/>
              <w:rPr>
                <w:snapToGrid w:val="0"/>
                <w:color w:val="000000"/>
                <w:sz w:val="22"/>
                <w:szCs w:val="22"/>
              </w:rPr>
            </w:pPr>
            <w:r w:rsidRPr="00816A2E">
              <w:rPr>
                <w:snapToGrid w:val="0"/>
                <w:color w:val="000000"/>
                <w:sz w:val="22"/>
                <w:szCs w:val="22"/>
              </w:rPr>
              <w:t>3 201,40</w:t>
            </w:r>
          </w:p>
        </w:tc>
      </w:tr>
      <w:tr w:rsidR="00816A2E" w:rsidRPr="00816A2E" w14:paraId="3A542F7B" w14:textId="77777777" w:rsidTr="009E53B0">
        <w:trPr>
          <w:trHeight w:val="315"/>
        </w:trPr>
        <w:tc>
          <w:tcPr>
            <w:tcW w:w="2040" w:type="dxa"/>
            <w:tcBorders>
              <w:top w:val="nil"/>
              <w:left w:val="single" w:sz="8" w:space="0" w:color="auto"/>
              <w:bottom w:val="single" w:sz="8" w:space="0" w:color="auto"/>
              <w:right w:val="single" w:sz="8" w:space="0" w:color="auto"/>
            </w:tcBorders>
            <w:shd w:val="clear" w:color="auto" w:fill="auto"/>
            <w:vAlign w:val="center"/>
            <w:hideMark/>
          </w:tcPr>
          <w:p w14:paraId="70511284" w14:textId="77777777" w:rsidR="00816A2E" w:rsidRPr="00816A2E" w:rsidRDefault="00816A2E" w:rsidP="00816A2E">
            <w:pPr>
              <w:jc w:val="center"/>
              <w:rPr>
                <w:snapToGrid w:val="0"/>
                <w:color w:val="000000"/>
                <w:sz w:val="22"/>
                <w:szCs w:val="22"/>
              </w:rPr>
            </w:pPr>
            <w:r w:rsidRPr="00816A2E">
              <w:rPr>
                <w:snapToGrid w:val="0"/>
                <w:color w:val="000000"/>
                <w:sz w:val="22"/>
                <w:szCs w:val="22"/>
              </w:rPr>
              <w:t>с 01.07.2025</w:t>
            </w:r>
          </w:p>
        </w:tc>
        <w:tc>
          <w:tcPr>
            <w:tcW w:w="2482" w:type="dxa"/>
            <w:tcBorders>
              <w:top w:val="nil"/>
              <w:left w:val="nil"/>
              <w:bottom w:val="single" w:sz="8" w:space="0" w:color="auto"/>
              <w:right w:val="single" w:sz="8" w:space="0" w:color="auto"/>
            </w:tcBorders>
            <w:shd w:val="clear" w:color="auto" w:fill="auto"/>
            <w:vAlign w:val="center"/>
            <w:hideMark/>
          </w:tcPr>
          <w:p w14:paraId="7140402C" w14:textId="77777777" w:rsidR="00816A2E" w:rsidRPr="00816A2E" w:rsidRDefault="00816A2E" w:rsidP="00816A2E">
            <w:pPr>
              <w:jc w:val="center"/>
              <w:rPr>
                <w:snapToGrid w:val="0"/>
                <w:sz w:val="22"/>
                <w:szCs w:val="22"/>
              </w:rPr>
            </w:pPr>
            <w:r w:rsidRPr="00816A2E">
              <w:rPr>
                <w:snapToGrid w:val="0"/>
                <w:sz w:val="22"/>
                <w:szCs w:val="22"/>
              </w:rPr>
              <w:t>2 524,30</w:t>
            </w:r>
          </w:p>
        </w:tc>
        <w:tc>
          <w:tcPr>
            <w:tcW w:w="2483" w:type="dxa"/>
            <w:tcBorders>
              <w:top w:val="nil"/>
              <w:left w:val="nil"/>
              <w:bottom w:val="single" w:sz="8" w:space="0" w:color="auto"/>
              <w:right w:val="single" w:sz="8" w:space="0" w:color="auto"/>
            </w:tcBorders>
            <w:shd w:val="clear" w:color="auto" w:fill="auto"/>
            <w:vAlign w:val="center"/>
            <w:hideMark/>
          </w:tcPr>
          <w:p w14:paraId="48EAB951" w14:textId="77777777" w:rsidR="00816A2E" w:rsidRPr="00816A2E" w:rsidRDefault="00816A2E" w:rsidP="00816A2E">
            <w:pPr>
              <w:jc w:val="center"/>
              <w:rPr>
                <w:snapToGrid w:val="0"/>
                <w:sz w:val="22"/>
                <w:szCs w:val="22"/>
              </w:rPr>
            </w:pPr>
            <w:r w:rsidRPr="00816A2E">
              <w:rPr>
                <w:snapToGrid w:val="0"/>
                <w:sz w:val="22"/>
                <w:szCs w:val="22"/>
              </w:rPr>
              <w:t>1 056,76</w:t>
            </w:r>
          </w:p>
        </w:tc>
        <w:tc>
          <w:tcPr>
            <w:tcW w:w="2483" w:type="dxa"/>
            <w:tcBorders>
              <w:top w:val="nil"/>
              <w:left w:val="nil"/>
              <w:bottom w:val="single" w:sz="8" w:space="0" w:color="auto"/>
              <w:right w:val="single" w:sz="8" w:space="0" w:color="auto"/>
            </w:tcBorders>
            <w:shd w:val="clear" w:color="auto" w:fill="auto"/>
            <w:vAlign w:val="center"/>
            <w:hideMark/>
          </w:tcPr>
          <w:p w14:paraId="6FD43077" w14:textId="77777777" w:rsidR="00816A2E" w:rsidRPr="00816A2E" w:rsidRDefault="00816A2E" w:rsidP="00816A2E">
            <w:pPr>
              <w:jc w:val="center"/>
              <w:rPr>
                <w:snapToGrid w:val="0"/>
                <w:color w:val="000000"/>
                <w:sz w:val="22"/>
                <w:szCs w:val="22"/>
              </w:rPr>
            </w:pPr>
            <w:r w:rsidRPr="00816A2E">
              <w:rPr>
                <w:snapToGrid w:val="0"/>
                <w:color w:val="000000"/>
                <w:sz w:val="22"/>
                <w:szCs w:val="22"/>
              </w:rPr>
              <w:t>3 581,06</w:t>
            </w:r>
          </w:p>
        </w:tc>
      </w:tr>
    </w:tbl>
    <w:p w14:paraId="4AAE4B0A" w14:textId="77777777" w:rsidR="00816A2E" w:rsidRPr="00816A2E" w:rsidRDefault="00816A2E" w:rsidP="00816A2E">
      <w:pPr>
        <w:autoSpaceDE w:val="0"/>
        <w:autoSpaceDN w:val="0"/>
        <w:adjustRightInd w:val="0"/>
        <w:jc w:val="both"/>
        <w:rPr>
          <w:b/>
          <w:snapToGrid w:val="0"/>
          <w:sz w:val="28"/>
          <w:szCs w:val="28"/>
          <w:lang w:eastAsia="en-US"/>
        </w:rPr>
      </w:pPr>
    </w:p>
    <w:p w14:paraId="1B8191CE" w14:textId="77777777" w:rsidR="00816A2E" w:rsidRPr="00816A2E" w:rsidRDefault="00816A2E" w:rsidP="00816A2E">
      <w:pPr>
        <w:autoSpaceDE w:val="0"/>
        <w:autoSpaceDN w:val="0"/>
        <w:adjustRightInd w:val="0"/>
        <w:jc w:val="both"/>
        <w:rPr>
          <w:b/>
          <w:snapToGrid w:val="0"/>
          <w:sz w:val="28"/>
          <w:szCs w:val="28"/>
          <w:lang w:eastAsia="en-US"/>
        </w:rPr>
      </w:pPr>
    </w:p>
    <w:p w14:paraId="54C35723" w14:textId="77777777" w:rsidR="00816A2E" w:rsidRPr="00816A2E" w:rsidRDefault="00816A2E" w:rsidP="00816A2E">
      <w:pPr>
        <w:autoSpaceDE w:val="0"/>
        <w:autoSpaceDN w:val="0"/>
        <w:adjustRightInd w:val="0"/>
        <w:jc w:val="both"/>
        <w:rPr>
          <w:b/>
          <w:snapToGrid w:val="0"/>
          <w:sz w:val="28"/>
          <w:szCs w:val="28"/>
          <w:lang w:eastAsia="en-US"/>
        </w:rPr>
      </w:pPr>
    </w:p>
    <w:p w14:paraId="64F2C89B" w14:textId="77777777" w:rsidR="00816A2E" w:rsidRPr="00816A2E" w:rsidRDefault="00816A2E" w:rsidP="00816A2E">
      <w:pPr>
        <w:spacing w:before="240" w:after="60"/>
        <w:jc w:val="center"/>
        <w:outlineLvl w:val="0"/>
        <w:rPr>
          <w:b/>
          <w:szCs w:val="20"/>
        </w:rPr>
      </w:pPr>
      <w:r w:rsidRPr="00816A2E">
        <w:rPr>
          <w:b/>
          <w:bCs/>
          <w:snapToGrid w:val="0"/>
          <w:sz w:val="28"/>
          <w:szCs w:val="28"/>
        </w:rPr>
        <w:t xml:space="preserve">14. Тарифы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w:t>
      </w:r>
      <w:r w:rsidRPr="00816A2E">
        <w:rPr>
          <w:b/>
          <w:bCs/>
          <w:snapToGrid w:val="0"/>
          <w:sz w:val="28"/>
          <w:szCs w:val="28"/>
        </w:rPr>
        <w:br/>
        <w:t xml:space="preserve">по узлу теплоснабжения - котельная </w:t>
      </w:r>
      <w:r w:rsidRPr="00816A2E">
        <w:rPr>
          <w:b/>
          <w:sz w:val="28"/>
          <w:szCs w:val="28"/>
        </w:rPr>
        <w:t>ТЧ-15 на ст. Новокузнецк-Сортировочный</w:t>
      </w:r>
      <w:r w:rsidRPr="00816A2E">
        <w:rPr>
          <w:b/>
          <w:bCs/>
          <w:snapToGrid w:val="0"/>
          <w:sz w:val="28"/>
          <w:szCs w:val="28"/>
        </w:rPr>
        <w:t xml:space="preserve"> на горячую воду в открытой системе теплоснабжения (горячего водоснабжения) на 2025 год</w:t>
      </w:r>
    </w:p>
    <w:p w14:paraId="5106DBEB" w14:textId="77777777" w:rsidR="00816A2E" w:rsidRPr="00816A2E" w:rsidRDefault="00816A2E" w:rsidP="00816A2E">
      <w:pPr>
        <w:rPr>
          <w:snapToGrid w:val="0"/>
          <w:sz w:val="28"/>
          <w:szCs w:val="28"/>
          <w:lang w:val="x-none"/>
        </w:rPr>
      </w:pPr>
    </w:p>
    <w:p w14:paraId="0F2F98A5" w14:textId="77777777" w:rsidR="00816A2E" w:rsidRPr="00816A2E" w:rsidRDefault="00816A2E" w:rsidP="00816A2E">
      <w:pPr>
        <w:ind w:firstLine="709"/>
        <w:jc w:val="both"/>
        <w:rPr>
          <w:snapToGrid w:val="0"/>
          <w:sz w:val="28"/>
          <w:szCs w:val="28"/>
        </w:rPr>
      </w:pPr>
      <w:r w:rsidRPr="00816A2E">
        <w:rPr>
          <w:snapToGrid w:val="0"/>
          <w:sz w:val="28"/>
          <w:szCs w:val="28"/>
        </w:rPr>
        <w:lastRenderedPageBreak/>
        <w:t xml:space="preserve">Предприятие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w:t>
      </w:r>
      <w:r w:rsidRPr="00816A2E">
        <w:rPr>
          <w:bCs/>
          <w:snapToGrid w:val="0"/>
          <w:sz w:val="28"/>
          <w:szCs w:val="28"/>
        </w:rPr>
        <w:t xml:space="preserve">котельная </w:t>
      </w:r>
      <w:r w:rsidRPr="00816A2E">
        <w:rPr>
          <w:snapToGrid w:val="0"/>
          <w:sz w:val="28"/>
          <w:szCs w:val="28"/>
        </w:rPr>
        <w:t xml:space="preserve">ТЧ-15 на ст. Новокузнецк-Сортировочный предоставляет коммунальную услугу по горячему водоснабжению </w:t>
      </w:r>
      <w:r w:rsidRPr="00816A2E">
        <w:rPr>
          <w:snapToGrid w:val="0"/>
          <w:sz w:val="28"/>
          <w:szCs w:val="28"/>
        </w:rPr>
        <w:br/>
        <w:t xml:space="preserve">на территории </w:t>
      </w:r>
      <w:r w:rsidRPr="00816A2E">
        <w:rPr>
          <w:iCs/>
          <w:snapToGrid w:val="0"/>
          <w:sz w:val="28"/>
          <w:szCs w:val="28"/>
        </w:rPr>
        <w:t>Новокузнецкого городского округа</w:t>
      </w:r>
      <w:r w:rsidRPr="00816A2E">
        <w:rPr>
          <w:b/>
          <w:bCs/>
          <w:snapToGrid w:val="0"/>
          <w:sz w:val="28"/>
          <w:szCs w:val="28"/>
        </w:rPr>
        <w:t xml:space="preserve"> </w:t>
      </w:r>
      <w:r w:rsidRPr="00816A2E">
        <w:rPr>
          <w:snapToGrid w:val="0"/>
          <w:sz w:val="28"/>
          <w:szCs w:val="28"/>
        </w:rPr>
        <w:t>в открытой системе теплоснабжения (горячего водоснабжения).</w:t>
      </w:r>
    </w:p>
    <w:p w14:paraId="2FFFB65A" w14:textId="77777777" w:rsidR="00816A2E" w:rsidRPr="00816A2E" w:rsidRDefault="00816A2E" w:rsidP="00816A2E">
      <w:pPr>
        <w:tabs>
          <w:tab w:val="left" w:pos="0"/>
          <w:tab w:val="left" w:pos="9900"/>
        </w:tabs>
        <w:ind w:firstLine="709"/>
        <w:jc w:val="both"/>
        <w:rPr>
          <w:snapToGrid w:val="0"/>
          <w:color w:val="000000"/>
          <w:sz w:val="28"/>
          <w:szCs w:val="28"/>
        </w:rPr>
      </w:pPr>
      <w:r w:rsidRPr="00816A2E">
        <w:rPr>
          <w:snapToGrid w:val="0"/>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816A2E">
        <w:rPr>
          <w:snapToGrid w:val="0"/>
          <w:color w:val="000000"/>
          <w:sz w:val="28"/>
          <w:szCs w:val="28"/>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w:t>
      </w:r>
      <w:r w:rsidRPr="00816A2E">
        <w:rPr>
          <w:snapToGrid w:val="0"/>
          <w:color w:val="000000"/>
          <w:sz w:val="28"/>
          <w:szCs w:val="28"/>
        </w:rPr>
        <w:br/>
        <w:t>из компонента на теплоноситель и компонента на тепловую энергию.</w:t>
      </w:r>
    </w:p>
    <w:p w14:paraId="00036E52" w14:textId="77777777" w:rsidR="00816A2E" w:rsidRPr="00816A2E" w:rsidRDefault="00816A2E" w:rsidP="00816A2E">
      <w:pPr>
        <w:tabs>
          <w:tab w:val="left" w:pos="1890"/>
        </w:tabs>
        <w:ind w:firstLine="709"/>
        <w:jc w:val="both"/>
        <w:rPr>
          <w:snapToGrid w:val="0"/>
          <w:sz w:val="28"/>
          <w:szCs w:val="28"/>
        </w:rPr>
      </w:pPr>
      <w:r w:rsidRPr="00816A2E">
        <w:rPr>
          <w:snapToGrid w:val="0"/>
          <w:sz w:val="28"/>
          <w:szCs w:val="28"/>
        </w:rPr>
        <w:t xml:space="preserve">Так как затраты на химводоочистку учтены при расчёте тарифа </w:t>
      </w:r>
      <w:r w:rsidRPr="00816A2E">
        <w:rPr>
          <w:snapToGrid w:val="0"/>
          <w:sz w:val="28"/>
          <w:szCs w:val="28"/>
        </w:rPr>
        <w:br/>
        <w:t xml:space="preserve">на тепловую энергию, тарифы на теплоноситель принимаются экспертами </w:t>
      </w:r>
      <w:r w:rsidRPr="00816A2E">
        <w:rPr>
          <w:snapToGrid w:val="0"/>
          <w:sz w:val="28"/>
          <w:szCs w:val="28"/>
        </w:rPr>
        <w:br/>
        <w:t xml:space="preserve">на уровне тарифов на холодную воду, установленных постановлением Региональной энергетической комиссии Кузбасса от 19.12.2023 № 683 </w:t>
      </w:r>
      <w:r w:rsidRPr="00816A2E">
        <w:rPr>
          <w:snapToGrid w:val="0"/>
          <w:sz w:val="28"/>
          <w:szCs w:val="28"/>
        </w:rPr>
        <w:br/>
        <w:t>«Об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«Водоканал» (Новокузнецкий городской округ, Новокузнецкий муниципальный округ)».</w:t>
      </w:r>
    </w:p>
    <w:p w14:paraId="1EABE82E" w14:textId="77777777" w:rsidR="00816A2E" w:rsidRPr="00816A2E" w:rsidRDefault="00816A2E" w:rsidP="00816A2E">
      <w:pPr>
        <w:tabs>
          <w:tab w:val="left" w:pos="0"/>
          <w:tab w:val="left" w:pos="9900"/>
        </w:tabs>
        <w:ind w:firstLine="709"/>
        <w:jc w:val="both"/>
        <w:rPr>
          <w:snapToGrid w:val="0"/>
          <w:color w:val="000000"/>
          <w:sz w:val="28"/>
          <w:szCs w:val="28"/>
        </w:rPr>
      </w:pPr>
      <w:r w:rsidRPr="00816A2E">
        <w:rPr>
          <w:snapToGrid w:val="0"/>
          <w:color w:val="000000"/>
          <w:sz w:val="28"/>
          <w:szCs w:val="28"/>
        </w:rPr>
        <w:t xml:space="preserve">В целях расчета тарифов на горячую воду принять тариф </w:t>
      </w:r>
      <w:r w:rsidRPr="00816A2E">
        <w:rPr>
          <w:snapToGrid w:val="0"/>
          <w:color w:val="000000"/>
          <w:sz w:val="28"/>
          <w:szCs w:val="28"/>
        </w:rPr>
        <w:br/>
        <w:t>на теплоноситель (стр. 26-27 ЭЗ):</w:t>
      </w:r>
    </w:p>
    <w:p w14:paraId="43F6DC84" w14:textId="77777777" w:rsidR="00816A2E" w:rsidRPr="00816A2E" w:rsidRDefault="00816A2E" w:rsidP="00816A2E">
      <w:pPr>
        <w:ind w:firstLine="709"/>
        <w:jc w:val="both"/>
        <w:rPr>
          <w:bCs/>
          <w:snapToGrid w:val="0"/>
          <w:color w:val="000000"/>
          <w:kern w:val="32"/>
          <w:sz w:val="28"/>
          <w:szCs w:val="22"/>
        </w:rPr>
      </w:pPr>
      <w:r w:rsidRPr="00816A2E">
        <w:rPr>
          <w:bCs/>
          <w:snapToGrid w:val="0"/>
          <w:color w:val="000000"/>
          <w:kern w:val="32"/>
          <w:sz w:val="28"/>
          <w:szCs w:val="22"/>
        </w:rPr>
        <w:t xml:space="preserve">с 01.01.2025 – </w:t>
      </w:r>
      <w:r w:rsidRPr="00816A2E">
        <w:rPr>
          <w:b/>
          <w:snapToGrid w:val="0"/>
          <w:sz w:val="28"/>
          <w:szCs w:val="28"/>
        </w:rPr>
        <w:t>53,95 руб./</w:t>
      </w:r>
      <w:r w:rsidRPr="00816A2E">
        <w:rPr>
          <w:snapToGrid w:val="0"/>
          <w:sz w:val="28"/>
          <w:szCs w:val="28"/>
        </w:rPr>
        <w:t xml:space="preserve"> </w:t>
      </w:r>
      <w:r w:rsidRPr="00816A2E">
        <w:rPr>
          <w:b/>
          <w:snapToGrid w:val="0"/>
          <w:sz w:val="28"/>
          <w:szCs w:val="28"/>
        </w:rPr>
        <w:t>куб. м.</w:t>
      </w:r>
    </w:p>
    <w:p w14:paraId="70769745" w14:textId="77777777" w:rsidR="00816A2E" w:rsidRPr="00816A2E" w:rsidRDefault="00816A2E" w:rsidP="00816A2E">
      <w:pPr>
        <w:ind w:firstLine="709"/>
        <w:jc w:val="both"/>
        <w:rPr>
          <w:bCs/>
          <w:snapToGrid w:val="0"/>
          <w:color w:val="000000"/>
          <w:kern w:val="32"/>
          <w:sz w:val="28"/>
          <w:szCs w:val="22"/>
        </w:rPr>
      </w:pPr>
      <w:r w:rsidRPr="00816A2E">
        <w:rPr>
          <w:bCs/>
          <w:snapToGrid w:val="0"/>
          <w:color w:val="000000"/>
          <w:kern w:val="32"/>
          <w:sz w:val="28"/>
          <w:szCs w:val="22"/>
        </w:rPr>
        <w:t xml:space="preserve">с 01.07.2025 – </w:t>
      </w:r>
      <w:r w:rsidRPr="00816A2E">
        <w:rPr>
          <w:b/>
          <w:snapToGrid w:val="0"/>
          <w:sz w:val="28"/>
          <w:szCs w:val="28"/>
        </w:rPr>
        <w:t>55,03 руб./</w:t>
      </w:r>
      <w:r w:rsidRPr="00816A2E">
        <w:rPr>
          <w:snapToGrid w:val="0"/>
          <w:sz w:val="28"/>
          <w:szCs w:val="28"/>
        </w:rPr>
        <w:t xml:space="preserve"> </w:t>
      </w:r>
      <w:r w:rsidRPr="00816A2E">
        <w:rPr>
          <w:b/>
          <w:snapToGrid w:val="0"/>
          <w:sz w:val="28"/>
          <w:szCs w:val="28"/>
        </w:rPr>
        <w:t>куб. м.</w:t>
      </w:r>
    </w:p>
    <w:p w14:paraId="10961606" w14:textId="77777777" w:rsidR="00816A2E" w:rsidRPr="00816A2E" w:rsidRDefault="00816A2E" w:rsidP="00816A2E">
      <w:pPr>
        <w:tabs>
          <w:tab w:val="left" w:pos="0"/>
          <w:tab w:val="left" w:pos="9900"/>
        </w:tabs>
        <w:ind w:firstLine="709"/>
        <w:jc w:val="both"/>
        <w:rPr>
          <w:snapToGrid w:val="0"/>
          <w:color w:val="000000"/>
          <w:sz w:val="28"/>
          <w:szCs w:val="28"/>
        </w:rPr>
      </w:pPr>
      <w:r w:rsidRPr="00816A2E">
        <w:rPr>
          <w:snapToGrid w:val="0"/>
          <w:color w:val="000000"/>
          <w:sz w:val="28"/>
          <w:szCs w:val="28"/>
        </w:rPr>
        <w:t xml:space="preserve">Нормативы расхода тепловой энергии, необходимой </w:t>
      </w:r>
      <w:r w:rsidRPr="00816A2E">
        <w:rPr>
          <w:snapToGrid w:val="0"/>
          <w:color w:val="000000"/>
          <w:sz w:val="28"/>
          <w:szCs w:val="28"/>
        </w:rPr>
        <w:br/>
        <w:t xml:space="preserve">для осуществления горячего водоснабжения ОАО «РЖД» приняты </w:t>
      </w:r>
      <w:r w:rsidRPr="00816A2E">
        <w:rPr>
          <w:snapToGrid w:val="0"/>
          <w:color w:val="000000"/>
          <w:sz w:val="28"/>
          <w:szCs w:val="28"/>
        </w:rPr>
        <w:br/>
        <w:t xml:space="preserve">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w:t>
      </w:r>
      <w:r w:rsidRPr="00816A2E">
        <w:rPr>
          <w:snapToGrid w:val="0"/>
          <w:color w:val="000000"/>
          <w:sz w:val="28"/>
          <w:szCs w:val="28"/>
        </w:rPr>
        <w:br/>
        <w:t xml:space="preserve">для предоставления коммунальной услуги по горячему водоснабжению </w:t>
      </w:r>
      <w:r w:rsidRPr="00816A2E">
        <w:rPr>
          <w:snapToGrid w:val="0"/>
          <w:color w:val="000000"/>
          <w:sz w:val="28"/>
          <w:szCs w:val="28"/>
        </w:rPr>
        <w:br/>
        <w:t xml:space="preserve">на территории Беловского, Кемеровского, Новокузнецкого, Мысковского, Полысаевского, Тайгинского городских округов»: </w:t>
      </w:r>
    </w:p>
    <w:p w14:paraId="68D7A3A4" w14:textId="77777777" w:rsidR="00816A2E" w:rsidRPr="00816A2E" w:rsidRDefault="00816A2E" w:rsidP="00816A2E">
      <w:pPr>
        <w:tabs>
          <w:tab w:val="left" w:pos="0"/>
          <w:tab w:val="left" w:pos="9900"/>
        </w:tabs>
        <w:ind w:firstLine="709"/>
        <w:jc w:val="both"/>
        <w:rPr>
          <w:snapToGrid w:val="0"/>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816A2E" w:rsidRPr="00816A2E" w14:paraId="40089253" w14:textId="77777777" w:rsidTr="009E53B0">
        <w:trPr>
          <w:trHeight w:val="420"/>
          <w:jc w:val="center"/>
        </w:trPr>
        <w:tc>
          <w:tcPr>
            <w:tcW w:w="4676" w:type="dxa"/>
            <w:gridSpan w:val="2"/>
            <w:shd w:val="clear" w:color="auto" w:fill="auto"/>
            <w:vAlign w:val="center"/>
          </w:tcPr>
          <w:p w14:paraId="33ADC503" w14:textId="77777777" w:rsidR="00816A2E" w:rsidRPr="00816A2E" w:rsidRDefault="00816A2E" w:rsidP="00816A2E">
            <w:pPr>
              <w:jc w:val="center"/>
              <w:rPr>
                <w:snapToGrid w:val="0"/>
                <w:szCs w:val="28"/>
              </w:rPr>
            </w:pPr>
            <w:r w:rsidRPr="00816A2E">
              <w:rPr>
                <w:snapToGrid w:val="0"/>
                <w:color w:val="000000"/>
                <w:sz w:val="28"/>
                <w:szCs w:val="28"/>
              </w:rPr>
              <w:br w:type="page"/>
            </w:r>
            <w:r w:rsidRPr="00816A2E">
              <w:rPr>
                <w:snapToGrid w:val="0"/>
                <w:szCs w:val="28"/>
              </w:rPr>
              <w:t>С изолированными стояками</w:t>
            </w:r>
          </w:p>
        </w:tc>
        <w:tc>
          <w:tcPr>
            <w:tcW w:w="4675" w:type="dxa"/>
            <w:gridSpan w:val="2"/>
            <w:shd w:val="clear" w:color="auto" w:fill="auto"/>
            <w:vAlign w:val="center"/>
            <w:hideMark/>
          </w:tcPr>
          <w:p w14:paraId="2C6BD64A" w14:textId="77777777" w:rsidR="00816A2E" w:rsidRPr="00816A2E" w:rsidRDefault="00816A2E" w:rsidP="00816A2E">
            <w:pPr>
              <w:jc w:val="center"/>
              <w:rPr>
                <w:snapToGrid w:val="0"/>
                <w:szCs w:val="28"/>
              </w:rPr>
            </w:pPr>
            <w:r w:rsidRPr="00816A2E">
              <w:rPr>
                <w:snapToGrid w:val="0"/>
                <w:szCs w:val="28"/>
              </w:rPr>
              <w:t>С неизолированными стояками</w:t>
            </w:r>
          </w:p>
        </w:tc>
      </w:tr>
      <w:tr w:rsidR="00816A2E" w:rsidRPr="00816A2E" w14:paraId="110E84BC" w14:textId="77777777" w:rsidTr="009E53B0">
        <w:trPr>
          <w:trHeight w:val="255"/>
          <w:jc w:val="center"/>
        </w:trPr>
        <w:tc>
          <w:tcPr>
            <w:tcW w:w="2410" w:type="dxa"/>
            <w:shd w:val="clear" w:color="auto" w:fill="auto"/>
            <w:vAlign w:val="center"/>
            <w:hideMark/>
          </w:tcPr>
          <w:p w14:paraId="23E251E5" w14:textId="77777777" w:rsidR="00816A2E" w:rsidRPr="00816A2E" w:rsidRDefault="00816A2E" w:rsidP="00816A2E">
            <w:pPr>
              <w:jc w:val="center"/>
              <w:rPr>
                <w:snapToGrid w:val="0"/>
                <w:szCs w:val="28"/>
              </w:rPr>
            </w:pPr>
            <w:r w:rsidRPr="00816A2E">
              <w:rPr>
                <w:snapToGrid w:val="0"/>
                <w:szCs w:val="28"/>
              </w:rPr>
              <w:t xml:space="preserve">с </w:t>
            </w:r>
            <w:r w:rsidRPr="00816A2E">
              <w:rPr>
                <w:snapToGrid w:val="0"/>
                <w:szCs w:val="28"/>
              </w:rPr>
              <w:br/>
              <w:t>полотенцесушителем</w:t>
            </w:r>
          </w:p>
        </w:tc>
        <w:tc>
          <w:tcPr>
            <w:tcW w:w="2266" w:type="dxa"/>
            <w:shd w:val="clear" w:color="auto" w:fill="auto"/>
            <w:vAlign w:val="center"/>
            <w:hideMark/>
          </w:tcPr>
          <w:p w14:paraId="3C6C8C91" w14:textId="77777777" w:rsidR="00816A2E" w:rsidRPr="00816A2E" w:rsidRDefault="00816A2E" w:rsidP="00816A2E">
            <w:pPr>
              <w:jc w:val="center"/>
              <w:rPr>
                <w:snapToGrid w:val="0"/>
                <w:szCs w:val="28"/>
              </w:rPr>
            </w:pPr>
            <w:r w:rsidRPr="00816A2E">
              <w:rPr>
                <w:snapToGrid w:val="0"/>
                <w:szCs w:val="28"/>
              </w:rPr>
              <w:t>без полотенцесушителя</w:t>
            </w:r>
          </w:p>
        </w:tc>
        <w:tc>
          <w:tcPr>
            <w:tcW w:w="2409" w:type="dxa"/>
            <w:shd w:val="clear" w:color="auto" w:fill="auto"/>
            <w:vAlign w:val="center"/>
            <w:hideMark/>
          </w:tcPr>
          <w:p w14:paraId="2B59705E" w14:textId="77777777" w:rsidR="00816A2E" w:rsidRPr="00816A2E" w:rsidRDefault="00816A2E" w:rsidP="00816A2E">
            <w:pPr>
              <w:jc w:val="center"/>
              <w:rPr>
                <w:snapToGrid w:val="0"/>
                <w:szCs w:val="28"/>
              </w:rPr>
            </w:pPr>
            <w:r w:rsidRPr="00816A2E">
              <w:rPr>
                <w:snapToGrid w:val="0"/>
                <w:szCs w:val="28"/>
              </w:rPr>
              <w:t xml:space="preserve">с </w:t>
            </w:r>
            <w:r w:rsidRPr="00816A2E">
              <w:rPr>
                <w:snapToGrid w:val="0"/>
                <w:szCs w:val="28"/>
              </w:rPr>
              <w:br/>
              <w:t>полотенцесушителем</w:t>
            </w:r>
          </w:p>
        </w:tc>
        <w:tc>
          <w:tcPr>
            <w:tcW w:w="2266" w:type="dxa"/>
            <w:shd w:val="clear" w:color="auto" w:fill="auto"/>
            <w:vAlign w:val="center"/>
            <w:hideMark/>
          </w:tcPr>
          <w:p w14:paraId="213889E3" w14:textId="77777777" w:rsidR="00816A2E" w:rsidRPr="00816A2E" w:rsidRDefault="00816A2E" w:rsidP="00816A2E">
            <w:pPr>
              <w:jc w:val="center"/>
              <w:rPr>
                <w:snapToGrid w:val="0"/>
                <w:szCs w:val="28"/>
              </w:rPr>
            </w:pPr>
            <w:r w:rsidRPr="00816A2E">
              <w:rPr>
                <w:snapToGrid w:val="0"/>
                <w:szCs w:val="28"/>
              </w:rPr>
              <w:t>без полотенцесушителя</w:t>
            </w:r>
          </w:p>
        </w:tc>
      </w:tr>
      <w:tr w:rsidR="00816A2E" w:rsidRPr="00816A2E" w14:paraId="40263447" w14:textId="77777777" w:rsidTr="009E53B0">
        <w:trPr>
          <w:trHeight w:val="255"/>
          <w:jc w:val="center"/>
        </w:trPr>
        <w:tc>
          <w:tcPr>
            <w:tcW w:w="2410" w:type="dxa"/>
            <w:shd w:val="clear" w:color="auto" w:fill="auto"/>
            <w:vAlign w:val="bottom"/>
          </w:tcPr>
          <w:p w14:paraId="7506EDC5" w14:textId="77777777" w:rsidR="00816A2E" w:rsidRPr="00816A2E" w:rsidRDefault="00816A2E" w:rsidP="00816A2E">
            <w:pPr>
              <w:jc w:val="center"/>
              <w:rPr>
                <w:snapToGrid w:val="0"/>
              </w:rPr>
            </w:pPr>
            <w:r w:rsidRPr="00816A2E">
              <w:rPr>
                <w:snapToGrid w:val="0"/>
              </w:rPr>
              <w:t>0,0603</w:t>
            </w:r>
          </w:p>
        </w:tc>
        <w:tc>
          <w:tcPr>
            <w:tcW w:w="2266" w:type="dxa"/>
            <w:shd w:val="clear" w:color="auto" w:fill="auto"/>
            <w:vAlign w:val="bottom"/>
          </w:tcPr>
          <w:p w14:paraId="25DC97BA" w14:textId="77777777" w:rsidR="00816A2E" w:rsidRPr="00816A2E" w:rsidRDefault="00816A2E" w:rsidP="00816A2E">
            <w:pPr>
              <w:jc w:val="center"/>
              <w:rPr>
                <w:snapToGrid w:val="0"/>
              </w:rPr>
            </w:pPr>
            <w:r w:rsidRPr="00816A2E">
              <w:rPr>
                <w:snapToGrid w:val="0"/>
              </w:rPr>
              <w:t>0,0553</w:t>
            </w:r>
          </w:p>
        </w:tc>
        <w:tc>
          <w:tcPr>
            <w:tcW w:w="2409" w:type="dxa"/>
            <w:shd w:val="clear" w:color="auto" w:fill="auto"/>
            <w:vAlign w:val="bottom"/>
          </w:tcPr>
          <w:p w14:paraId="1AB58979" w14:textId="77777777" w:rsidR="00816A2E" w:rsidRPr="00816A2E" w:rsidRDefault="00816A2E" w:rsidP="00816A2E">
            <w:pPr>
              <w:jc w:val="center"/>
              <w:rPr>
                <w:snapToGrid w:val="0"/>
              </w:rPr>
            </w:pPr>
            <w:r w:rsidRPr="00816A2E">
              <w:rPr>
                <w:snapToGrid w:val="0"/>
              </w:rPr>
              <w:t>0,0647</w:t>
            </w:r>
          </w:p>
        </w:tc>
        <w:tc>
          <w:tcPr>
            <w:tcW w:w="2266" w:type="dxa"/>
            <w:shd w:val="clear" w:color="auto" w:fill="auto"/>
            <w:vAlign w:val="bottom"/>
          </w:tcPr>
          <w:p w14:paraId="4167A4B3" w14:textId="77777777" w:rsidR="00816A2E" w:rsidRPr="00816A2E" w:rsidRDefault="00816A2E" w:rsidP="00816A2E">
            <w:pPr>
              <w:jc w:val="center"/>
              <w:rPr>
                <w:snapToGrid w:val="0"/>
              </w:rPr>
            </w:pPr>
            <w:r w:rsidRPr="00816A2E">
              <w:rPr>
                <w:snapToGrid w:val="0"/>
              </w:rPr>
              <w:t>0,0598</w:t>
            </w:r>
          </w:p>
        </w:tc>
      </w:tr>
    </w:tbl>
    <w:p w14:paraId="14B06C0D" w14:textId="77777777" w:rsidR="00816A2E" w:rsidRPr="00816A2E" w:rsidRDefault="00816A2E" w:rsidP="00816A2E">
      <w:pPr>
        <w:ind w:firstLine="851"/>
        <w:jc w:val="both"/>
        <w:rPr>
          <w:bCs/>
          <w:snapToGrid w:val="0"/>
          <w:sz w:val="28"/>
          <w:szCs w:val="28"/>
        </w:rPr>
      </w:pPr>
      <w:r w:rsidRPr="00816A2E">
        <w:rPr>
          <w:bCs/>
          <w:snapToGrid w:val="0"/>
          <w:sz w:val="28"/>
          <w:szCs w:val="28"/>
        </w:rPr>
        <w:t xml:space="preserve">Компонент на тепловую энергию для </w:t>
      </w:r>
      <w:r w:rsidRPr="00816A2E">
        <w:rPr>
          <w:snapToGrid w:val="0"/>
          <w:sz w:val="28"/>
          <w:szCs w:val="28"/>
        </w:rPr>
        <w:t xml:space="preserve">ОАО «РЖД» (филиал Кузбасский территориальный участок Западно-Сибирской дирекции </w:t>
      </w:r>
      <w:r w:rsidRPr="00816A2E">
        <w:rPr>
          <w:snapToGrid w:val="0"/>
          <w:sz w:val="28"/>
          <w:szCs w:val="28"/>
        </w:rPr>
        <w:br/>
        <w:t xml:space="preserve">по тепловодоснабжению - структурное подразделение Центральной дирекции по тепловодоснабжению) по узлу теплоснабжения – </w:t>
      </w:r>
      <w:r w:rsidRPr="00816A2E">
        <w:rPr>
          <w:bCs/>
          <w:snapToGrid w:val="0"/>
          <w:sz w:val="28"/>
          <w:szCs w:val="28"/>
        </w:rPr>
        <w:t xml:space="preserve">котельная </w:t>
      </w:r>
      <w:r w:rsidRPr="00816A2E">
        <w:rPr>
          <w:bCs/>
          <w:snapToGrid w:val="0"/>
          <w:sz w:val="28"/>
          <w:szCs w:val="28"/>
        </w:rPr>
        <w:br/>
      </w:r>
      <w:r w:rsidRPr="00816A2E">
        <w:rPr>
          <w:snapToGrid w:val="0"/>
          <w:sz w:val="28"/>
          <w:szCs w:val="28"/>
        </w:rPr>
        <w:t xml:space="preserve">ТЧ-15 на ст. Новокузнецк-Сортировочный, реализуемую на потребительском рынке </w:t>
      </w:r>
      <w:r w:rsidRPr="00816A2E">
        <w:rPr>
          <w:iCs/>
          <w:snapToGrid w:val="0"/>
          <w:sz w:val="28"/>
          <w:szCs w:val="28"/>
        </w:rPr>
        <w:t>Новокузнецкого городского округа через сети ООО «СибЭнерго»</w:t>
      </w:r>
      <w:r w:rsidRPr="00816A2E">
        <w:rPr>
          <w:snapToGrid w:val="0"/>
          <w:sz w:val="28"/>
          <w:szCs w:val="28"/>
        </w:rPr>
        <w:t>,</w:t>
      </w:r>
      <w:r w:rsidRPr="00816A2E">
        <w:rPr>
          <w:bCs/>
          <w:snapToGrid w:val="0"/>
          <w:sz w:val="28"/>
          <w:szCs w:val="28"/>
        </w:rPr>
        <w:t xml:space="preserve"> установлен постановлением Региональной энергетической комиссии Кузбасса </w:t>
      </w:r>
      <w:r w:rsidRPr="00816A2E">
        <w:rPr>
          <w:bCs/>
          <w:snapToGrid w:val="0"/>
          <w:sz w:val="28"/>
          <w:szCs w:val="28"/>
        </w:rPr>
        <w:lastRenderedPageBreak/>
        <w:t>от 23.11.2023 № 361 (в редакции постановления Региональной энергетической комиссии Кузбасса от 17.12.2024 № 553).</w:t>
      </w:r>
    </w:p>
    <w:p w14:paraId="4F2DE38C" w14:textId="77777777" w:rsidR="00816A2E" w:rsidRPr="00816A2E" w:rsidRDefault="00816A2E" w:rsidP="00816A2E">
      <w:pPr>
        <w:ind w:firstLine="851"/>
        <w:jc w:val="both"/>
        <w:rPr>
          <w:b/>
          <w:snapToGrid w:val="0"/>
          <w:sz w:val="28"/>
          <w:szCs w:val="28"/>
          <w:lang w:eastAsia="en-US"/>
        </w:rPr>
      </w:pPr>
      <w:r w:rsidRPr="00816A2E">
        <w:rPr>
          <w:snapToGrid w:val="0"/>
          <w:sz w:val="28"/>
          <w:szCs w:val="28"/>
        </w:rPr>
        <w:t>На основании вышеуказанного эксперты предлагают принять, тарифы на горячую воду</w:t>
      </w:r>
      <w:r w:rsidRPr="00816A2E">
        <w:rPr>
          <w:snapToGrid w:val="0"/>
          <w:color w:val="000000"/>
          <w:sz w:val="28"/>
          <w:szCs w:val="28"/>
        </w:rPr>
        <w:t xml:space="preserve"> в открытой системе теплоснабжения (горячего водоснабжения) </w:t>
      </w:r>
      <w:r w:rsidRPr="00816A2E">
        <w:rPr>
          <w:snapToGrid w:val="0"/>
          <w:sz w:val="28"/>
          <w:szCs w:val="28"/>
        </w:rPr>
        <w:t xml:space="preserve">на 2025 год для ОАО «РЖД» (филиал Кузбасский территориальный участок Западно-Сибирской дирекции </w:t>
      </w:r>
      <w:r w:rsidRPr="00816A2E">
        <w:rPr>
          <w:snapToGrid w:val="0"/>
          <w:sz w:val="28"/>
          <w:szCs w:val="28"/>
        </w:rPr>
        <w:br/>
        <w:t xml:space="preserve">по тепловодоснабжению - структурное подразделение Центральной дирекции по тепловодоснабжению) по узлу теплоснабжения – </w:t>
      </w:r>
      <w:r w:rsidRPr="00816A2E">
        <w:rPr>
          <w:bCs/>
          <w:snapToGrid w:val="0"/>
          <w:sz w:val="28"/>
          <w:szCs w:val="28"/>
        </w:rPr>
        <w:t xml:space="preserve">котельная </w:t>
      </w:r>
      <w:r w:rsidRPr="00816A2E">
        <w:rPr>
          <w:bCs/>
          <w:snapToGrid w:val="0"/>
          <w:sz w:val="28"/>
          <w:szCs w:val="28"/>
        </w:rPr>
        <w:br/>
      </w:r>
      <w:r w:rsidRPr="00816A2E">
        <w:rPr>
          <w:snapToGrid w:val="0"/>
          <w:sz w:val="28"/>
          <w:szCs w:val="28"/>
        </w:rPr>
        <w:t>ТЧ-15 на ст. Новокузнецк-Сортировочный на следующем уровне:</w:t>
      </w:r>
    </w:p>
    <w:p w14:paraId="2E7F4DDF" w14:textId="77777777" w:rsidR="00816A2E" w:rsidRPr="00816A2E" w:rsidRDefault="00816A2E" w:rsidP="00816A2E">
      <w:pPr>
        <w:autoSpaceDE w:val="0"/>
        <w:autoSpaceDN w:val="0"/>
        <w:adjustRightInd w:val="0"/>
        <w:jc w:val="both"/>
        <w:rPr>
          <w:b/>
          <w:snapToGrid w:val="0"/>
          <w:sz w:val="28"/>
          <w:szCs w:val="28"/>
          <w:lang w:eastAsia="en-US"/>
        </w:rPr>
      </w:pPr>
    </w:p>
    <w:p w14:paraId="64DB3FF2" w14:textId="77777777" w:rsidR="00816A2E" w:rsidRPr="00816A2E" w:rsidRDefault="00816A2E" w:rsidP="00816A2E">
      <w:pPr>
        <w:tabs>
          <w:tab w:val="left" w:pos="988"/>
        </w:tabs>
        <w:rPr>
          <w:snapToGrid w:val="0"/>
          <w:sz w:val="28"/>
          <w:szCs w:val="28"/>
          <w:lang w:eastAsia="en-US"/>
        </w:rPr>
        <w:sectPr w:rsidR="00816A2E" w:rsidRPr="00816A2E" w:rsidSect="00816A2E">
          <w:headerReference w:type="default" r:id="rId37"/>
          <w:headerReference w:type="first" r:id="rId38"/>
          <w:pgSz w:w="11906" w:h="16838"/>
          <w:pgMar w:top="851" w:right="851" w:bottom="851" w:left="1701" w:header="709" w:footer="709" w:gutter="0"/>
          <w:cols w:space="708"/>
          <w:docGrid w:linePitch="381"/>
        </w:sectPr>
      </w:pPr>
      <w:r w:rsidRPr="00816A2E">
        <w:rPr>
          <w:snapToGrid w:val="0"/>
          <w:sz w:val="28"/>
          <w:szCs w:val="28"/>
          <w:lang w:eastAsia="en-US"/>
        </w:rPr>
        <w:tab/>
      </w:r>
    </w:p>
    <w:p w14:paraId="4A31223F" w14:textId="77777777" w:rsidR="00816A2E" w:rsidRPr="00816A2E" w:rsidRDefault="00816A2E" w:rsidP="00816A2E">
      <w:pPr>
        <w:numPr>
          <w:ilvl w:val="0"/>
          <w:numId w:val="13"/>
        </w:numPr>
        <w:spacing w:after="240"/>
        <w:ind w:left="9781" w:hanging="1843"/>
        <w:jc w:val="right"/>
        <w:rPr>
          <w:snapToGrid w:val="0"/>
          <w:sz w:val="28"/>
          <w:szCs w:val="28"/>
        </w:rPr>
      </w:pPr>
      <w:r w:rsidRPr="00816A2E">
        <w:rPr>
          <w:b/>
          <w:snapToGrid w:val="0"/>
          <w:sz w:val="28"/>
          <w:szCs w:val="28"/>
          <w:lang w:eastAsia="en-US"/>
        </w:rPr>
        <w:lastRenderedPageBreak/>
        <w:tab/>
      </w:r>
    </w:p>
    <w:p w14:paraId="59FBA3FA" w14:textId="77777777" w:rsidR="00816A2E" w:rsidRPr="00816A2E" w:rsidRDefault="00816A2E" w:rsidP="00816A2E">
      <w:pPr>
        <w:spacing w:after="240"/>
        <w:jc w:val="center"/>
        <w:rPr>
          <w:b/>
          <w:snapToGrid w:val="0"/>
          <w:sz w:val="28"/>
          <w:szCs w:val="28"/>
        </w:rPr>
      </w:pPr>
      <w:r w:rsidRPr="00816A2E">
        <w:rPr>
          <w:b/>
          <w:snapToGrid w:val="0"/>
          <w:sz w:val="28"/>
          <w:szCs w:val="28"/>
        </w:rPr>
        <w:t xml:space="preserve">Тарифы на горячую воду </w:t>
      </w:r>
      <w:r w:rsidRPr="00816A2E">
        <w:rPr>
          <w:b/>
          <w:iCs/>
          <w:snapToGrid w:val="0"/>
          <w:sz w:val="28"/>
          <w:szCs w:val="28"/>
        </w:rPr>
        <w:t xml:space="preserve">ОАО «РЖД» (филиал Кузбасский территориальный участок Западно-Сибирской дирекции </w:t>
      </w:r>
      <w:r w:rsidRPr="00816A2E">
        <w:rPr>
          <w:b/>
          <w:iCs/>
          <w:snapToGrid w:val="0"/>
          <w:sz w:val="28"/>
          <w:szCs w:val="28"/>
        </w:rPr>
        <w:br/>
        <w:t>по тепловодоснабжению - структурное подразделение Центральной дирекции по тепловодоснабжению) по узлу теплоснабжения - котельные на ст. Новокузнецк</w:t>
      </w:r>
      <w:r w:rsidRPr="00816A2E">
        <w:rPr>
          <w:b/>
          <w:snapToGrid w:val="0"/>
          <w:sz w:val="28"/>
          <w:szCs w:val="28"/>
        </w:rPr>
        <w:t xml:space="preserve">, реализуемую в открытой системе теплоснабжения (горячего водоснабжения) на потребительском рынке </w:t>
      </w:r>
      <w:r w:rsidRPr="00816A2E">
        <w:rPr>
          <w:b/>
          <w:iCs/>
          <w:snapToGrid w:val="0"/>
          <w:sz w:val="28"/>
          <w:szCs w:val="28"/>
        </w:rPr>
        <w:t>Новокузнецкого городского округа</w:t>
      </w:r>
      <w:r w:rsidRPr="00816A2E">
        <w:rPr>
          <w:b/>
          <w:snapToGrid w:val="0"/>
          <w:sz w:val="28"/>
          <w:szCs w:val="28"/>
        </w:rPr>
        <w:t xml:space="preserve"> на 2025 год</w:t>
      </w:r>
    </w:p>
    <w:tbl>
      <w:tblPr>
        <w:tblW w:w="15876" w:type="dxa"/>
        <w:jc w:val="center"/>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816A2E" w:rsidRPr="00816A2E" w14:paraId="226BB595" w14:textId="77777777" w:rsidTr="009E53B0">
        <w:trPr>
          <w:trHeight w:val="690"/>
          <w:jc w:val="center"/>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CE868A" w14:textId="77777777" w:rsidR="00816A2E" w:rsidRPr="00816A2E" w:rsidRDefault="00816A2E" w:rsidP="00816A2E">
            <w:pPr>
              <w:jc w:val="center"/>
              <w:rPr>
                <w:snapToGrid w:val="0"/>
                <w:sz w:val="22"/>
                <w:szCs w:val="22"/>
              </w:rPr>
            </w:pPr>
            <w:r w:rsidRPr="00816A2E">
              <w:rPr>
                <w:snapToGrid w:val="0"/>
                <w:sz w:val="28"/>
                <w:szCs w:val="28"/>
              </w:rPr>
              <w:t xml:space="preserve">  </w:t>
            </w:r>
            <w:r w:rsidRPr="00816A2E">
              <w:rPr>
                <w:snapToGrid w:val="0"/>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0C1201" w14:textId="77777777" w:rsidR="00816A2E" w:rsidRPr="00816A2E" w:rsidRDefault="00816A2E" w:rsidP="00816A2E">
            <w:pPr>
              <w:jc w:val="center"/>
              <w:rPr>
                <w:snapToGrid w:val="0"/>
                <w:sz w:val="22"/>
                <w:szCs w:val="22"/>
              </w:rPr>
            </w:pPr>
            <w:r w:rsidRPr="00816A2E">
              <w:rPr>
                <w:snapToGrid w:val="0"/>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0D1BA135" w14:textId="77777777" w:rsidR="00816A2E" w:rsidRPr="00816A2E" w:rsidRDefault="00816A2E" w:rsidP="00816A2E">
            <w:pPr>
              <w:jc w:val="center"/>
              <w:rPr>
                <w:snapToGrid w:val="0"/>
                <w:sz w:val="22"/>
                <w:szCs w:val="22"/>
              </w:rPr>
            </w:pPr>
            <w:r w:rsidRPr="00816A2E">
              <w:rPr>
                <w:snapToGrid w:val="0"/>
                <w:sz w:val="22"/>
                <w:szCs w:val="22"/>
              </w:rPr>
              <w:t>Тариф на горячую воду для населения, руб./м</w:t>
            </w:r>
            <w:r w:rsidRPr="00816A2E">
              <w:rPr>
                <w:snapToGrid w:val="0"/>
                <w:sz w:val="22"/>
                <w:szCs w:val="22"/>
                <w:vertAlign w:val="superscript"/>
              </w:rPr>
              <w:t xml:space="preserve">3 </w:t>
            </w:r>
            <w:r w:rsidRPr="00816A2E">
              <w:rPr>
                <w:snapToGrid w:val="0"/>
                <w:sz w:val="22"/>
                <w:szCs w:val="22"/>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78043702" w14:textId="77777777" w:rsidR="00816A2E" w:rsidRPr="00816A2E" w:rsidRDefault="00816A2E" w:rsidP="00816A2E">
            <w:pPr>
              <w:jc w:val="center"/>
              <w:rPr>
                <w:snapToGrid w:val="0"/>
                <w:sz w:val="22"/>
                <w:szCs w:val="22"/>
              </w:rPr>
            </w:pPr>
            <w:r w:rsidRPr="00816A2E">
              <w:rPr>
                <w:snapToGrid w:val="0"/>
                <w:sz w:val="22"/>
                <w:szCs w:val="22"/>
              </w:rPr>
              <w:t>Тариф на горячую воду для прочих потребителей, руб./ м</w:t>
            </w:r>
            <w:r w:rsidRPr="00816A2E">
              <w:rPr>
                <w:snapToGrid w:val="0"/>
                <w:sz w:val="22"/>
                <w:szCs w:val="22"/>
                <w:vertAlign w:val="superscript"/>
              </w:rPr>
              <w:t>3</w:t>
            </w:r>
            <w:r w:rsidRPr="00816A2E">
              <w:rPr>
                <w:snapToGrid w:val="0"/>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BF2FE0" w14:textId="77777777" w:rsidR="00816A2E" w:rsidRPr="00816A2E" w:rsidRDefault="00816A2E" w:rsidP="00816A2E">
            <w:pPr>
              <w:jc w:val="center"/>
              <w:rPr>
                <w:snapToGrid w:val="0"/>
                <w:sz w:val="22"/>
                <w:szCs w:val="22"/>
              </w:rPr>
            </w:pPr>
            <w:r w:rsidRPr="00816A2E">
              <w:rPr>
                <w:snapToGrid w:val="0"/>
                <w:sz w:val="22"/>
                <w:szCs w:val="22"/>
              </w:rPr>
              <w:t>Компонент на теплоно-ситель, руб./м</w:t>
            </w:r>
            <w:r w:rsidRPr="00816A2E">
              <w:rPr>
                <w:snapToGrid w:val="0"/>
                <w:sz w:val="22"/>
                <w:szCs w:val="22"/>
                <w:vertAlign w:val="superscript"/>
              </w:rPr>
              <w:t>3</w:t>
            </w:r>
            <w:r w:rsidRPr="00816A2E">
              <w:rPr>
                <w:snapToGrid w:val="0"/>
                <w:sz w:val="22"/>
                <w:szCs w:val="22"/>
              </w:rPr>
              <w:t xml:space="preserve"> </w:t>
            </w:r>
            <w:r w:rsidRPr="00816A2E">
              <w:rPr>
                <w:snapToGrid w:val="0"/>
                <w:sz w:val="22"/>
                <w:szCs w:val="22"/>
              </w:rPr>
              <w:br/>
              <w:t>(без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459C90CC" w14:textId="77777777" w:rsidR="00816A2E" w:rsidRPr="00816A2E" w:rsidRDefault="00816A2E" w:rsidP="00816A2E">
            <w:pPr>
              <w:jc w:val="center"/>
              <w:rPr>
                <w:snapToGrid w:val="0"/>
                <w:sz w:val="22"/>
                <w:szCs w:val="22"/>
              </w:rPr>
            </w:pPr>
            <w:r w:rsidRPr="00816A2E">
              <w:rPr>
                <w:snapToGrid w:val="0"/>
                <w:sz w:val="22"/>
                <w:szCs w:val="22"/>
              </w:rPr>
              <w:t>Компонент на тепловую энергию</w:t>
            </w:r>
          </w:p>
        </w:tc>
      </w:tr>
      <w:tr w:rsidR="00816A2E" w:rsidRPr="00816A2E" w14:paraId="75BCE6DF" w14:textId="77777777" w:rsidTr="009E53B0">
        <w:trPr>
          <w:trHeight w:val="600"/>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1921D5F2" w14:textId="77777777" w:rsidR="00816A2E" w:rsidRPr="00816A2E" w:rsidRDefault="00816A2E" w:rsidP="00816A2E">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42195CF6" w14:textId="77777777" w:rsidR="00816A2E" w:rsidRPr="00816A2E" w:rsidRDefault="00816A2E" w:rsidP="00816A2E">
            <w:pPr>
              <w:rPr>
                <w:snapToGrid w:val="0"/>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2101E1C" w14:textId="77777777" w:rsidR="00816A2E" w:rsidRPr="00816A2E" w:rsidRDefault="00816A2E" w:rsidP="00816A2E">
            <w:pPr>
              <w:jc w:val="center"/>
              <w:rPr>
                <w:snapToGrid w:val="0"/>
                <w:sz w:val="22"/>
                <w:szCs w:val="22"/>
              </w:rPr>
            </w:pPr>
            <w:r w:rsidRPr="00816A2E">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1F6002B9" w14:textId="77777777" w:rsidR="00816A2E" w:rsidRPr="00816A2E" w:rsidRDefault="00816A2E" w:rsidP="00816A2E">
            <w:pPr>
              <w:ind w:left="-122"/>
              <w:jc w:val="center"/>
              <w:rPr>
                <w:snapToGrid w:val="0"/>
                <w:sz w:val="22"/>
                <w:szCs w:val="22"/>
              </w:rPr>
            </w:pPr>
            <w:r w:rsidRPr="00816A2E">
              <w:rPr>
                <w:snapToGrid w:val="0"/>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15531EC" w14:textId="77777777" w:rsidR="00816A2E" w:rsidRPr="00816A2E" w:rsidRDefault="00816A2E" w:rsidP="00816A2E">
            <w:pPr>
              <w:jc w:val="center"/>
              <w:rPr>
                <w:snapToGrid w:val="0"/>
                <w:sz w:val="22"/>
                <w:szCs w:val="22"/>
              </w:rPr>
            </w:pPr>
            <w:r w:rsidRPr="00816A2E">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7C6905D8" w14:textId="77777777" w:rsidR="00816A2E" w:rsidRPr="00816A2E" w:rsidRDefault="00816A2E" w:rsidP="00816A2E">
            <w:pPr>
              <w:ind w:left="-76"/>
              <w:jc w:val="center"/>
              <w:rPr>
                <w:snapToGrid w:val="0"/>
                <w:sz w:val="22"/>
                <w:szCs w:val="22"/>
              </w:rPr>
            </w:pPr>
            <w:r w:rsidRPr="00816A2E">
              <w:rPr>
                <w:snapToGrid w:val="0"/>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64122AE0" w14:textId="77777777" w:rsidR="00816A2E" w:rsidRPr="00816A2E" w:rsidRDefault="00816A2E" w:rsidP="00816A2E">
            <w:pPr>
              <w:rPr>
                <w:snapToGrid w:val="0"/>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2803B383" w14:textId="77777777" w:rsidR="00816A2E" w:rsidRPr="00816A2E" w:rsidRDefault="00816A2E" w:rsidP="00816A2E">
            <w:pPr>
              <w:jc w:val="center"/>
              <w:rPr>
                <w:snapToGrid w:val="0"/>
                <w:sz w:val="22"/>
                <w:szCs w:val="22"/>
              </w:rPr>
            </w:pPr>
            <w:r w:rsidRPr="00816A2E">
              <w:rPr>
                <w:snapToGrid w:val="0"/>
                <w:sz w:val="22"/>
                <w:szCs w:val="22"/>
              </w:rPr>
              <w:t xml:space="preserve">Односта-вочный, руб./Гкал </w:t>
            </w:r>
            <w:r w:rsidRPr="00816A2E">
              <w:rPr>
                <w:snapToGrid w:val="0"/>
                <w:sz w:val="22"/>
                <w:szCs w:val="22"/>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310A5DCA" w14:textId="77777777" w:rsidR="00816A2E" w:rsidRPr="00816A2E" w:rsidRDefault="00816A2E" w:rsidP="00816A2E">
            <w:pPr>
              <w:jc w:val="center"/>
              <w:rPr>
                <w:snapToGrid w:val="0"/>
                <w:sz w:val="22"/>
                <w:szCs w:val="22"/>
              </w:rPr>
            </w:pPr>
            <w:r w:rsidRPr="00816A2E">
              <w:rPr>
                <w:snapToGrid w:val="0"/>
                <w:sz w:val="22"/>
                <w:szCs w:val="22"/>
              </w:rPr>
              <w:t>Двухставочный</w:t>
            </w:r>
          </w:p>
        </w:tc>
      </w:tr>
      <w:tr w:rsidR="00816A2E" w:rsidRPr="00816A2E" w14:paraId="65B921A1" w14:textId="77777777" w:rsidTr="009E53B0">
        <w:trPr>
          <w:trHeight w:val="1305"/>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6AF1E6B4" w14:textId="77777777" w:rsidR="00816A2E" w:rsidRPr="00816A2E" w:rsidRDefault="00816A2E" w:rsidP="00816A2E">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D2C8498" w14:textId="77777777" w:rsidR="00816A2E" w:rsidRPr="00816A2E" w:rsidRDefault="00816A2E" w:rsidP="00816A2E">
            <w:pPr>
              <w:rPr>
                <w:snapToGrid w:val="0"/>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0FE7A924" w14:textId="77777777" w:rsidR="00816A2E" w:rsidRPr="00816A2E" w:rsidRDefault="00816A2E" w:rsidP="00816A2E">
            <w:pPr>
              <w:jc w:val="center"/>
              <w:rPr>
                <w:snapToGrid w:val="0"/>
                <w:sz w:val="22"/>
                <w:szCs w:val="22"/>
              </w:rPr>
            </w:pPr>
            <w:r w:rsidRPr="00816A2E">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45508F76" w14:textId="77777777" w:rsidR="00816A2E" w:rsidRPr="00816A2E" w:rsidRDefault="00816A2E" w:rsidP="00816A2E">
            <w:pPr>
              <w:jc w:val="center"/>
              <w:rPr>
                <w:snapToGrid w:val="0"/>
                <w:sz w:val="22"/>
                <w:szCs w:val="22"/>
              </w:rPr>
            </w:pPr>
            <w:r w:rsidRPr="00816A2E">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3E9C8359" w14:textId="77777777" w:rsidR="00816A2E" w:rsidRPr="00816A2E" w:rsidRDefault="00816A2E" w:rsidP="00816A2E">
            <w:pPr>
              <w:jc w:val="center"/>
              <w:rPr>
                <w:snapToGrid w:val="0"/>
                <w:sz w:val="22"/>
                <w:szCs w:val="22"/>
              </w:rPr>
            </w:pPr>
            <w:r w:rsidRPr="00816A2E">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1567D33D" w14:textId="77777777" w:rsidR="00816A2E" w:rsidRPr="00816A2E" w:rsidRDefault="00816A2E" w:rsidP="00816A2E">
            <w:pPr>
              <w:jc w:val="center"/>
              <w:rPr>
                <w:snapToGrid w:val="0"/>
                <w:sz w:val="22"/>
                <w:szCs w:val="22"/>
              </w:rPr>
            </w:pPr>
            <w:r w:rsidRPr="00816A2E">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4B1F7FD6" w14:textId="77777777" w:rsidR="00816A2E" w:rsidRPr="00816A2E" w:rsidRDefault="00816A2E" w:rsidP="00816A2E">
            <w:pPr>
              <w:jc w:val="center"/>
              <w:rPr>
                <w:snapToGrid w:val="0"/>
                <w:sz w:val="22"/>
                <w:szCs w:val="22"/>
              </w:rPr>
            </w:pPr>
            <w:r w:rsidRPr="00816A2E">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127802D2" w14:textId="77777777" w:rsidR="00816A2E" w:rsidRPr="00816A2E" w:rsidRDefault="00816A2E" w:rsidP="00816A2E">
            <w:pPr>
              <w:jc w:val="center"/>
              <w:rPr>
                <w:snapToGrid w:val="0"/>
                <w:sz w:val="22"/>
                <w:szCs w:val="22"/>
              </w:rPr>
            </w:pPr>
            <w:r w:rsidRPr="00816A2E">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2110F01B" w14:textId="77777777" w:rsidR="00816A2E" w:rsidRPr="00816A2E" w:rsidRDefault="00816A2E" w:rsidP="00816A2E">
            <w:pPr>
              <w:jc w:val="center"/>
              <w:rPr>
                <w:snapToGrid w:val="0"/>
                <w:sz w:val="22"/>
                <w:szCs w:val="22"/>
              </w:rPr>
            </w:pPr>
            <w:r w:rsidRPr="00816A2E">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21D81008" w14:textId="77777777" w:rsidR="00816A2E" w:rsidRPr="00816A2E" w:rsidRDefault="00816A2E" w:rsidP="00816A2E">
            <w:pPr>
              <w:jc w:val="center"/>
              <w:rPr>
                <w:snapToGrid w:val="0"/>
                <w:sz w:val="22"/>
                <w:szCs w:val="22"/>
              </w:rPr>
            </w:pPr>
            <w:r w:rsidRPr="00816A2E">
              <w:rPr>
                <w:snapToGrid w:val="0"/>
                <w:sz w:val="22"/>
                <w:szCs w:val="22"/>
              </w:rPr>
              <w:t>без поло-тенце-суши-теля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78EBBCAC" w14:textId="77777777" w:rsidR="00816A2E" w:rsidRPr="00816A2E" w:rsidRDefault="00816A2E" w:rsidP="00816A2E">
            <w:pPr>
              <w:rPr>
                <w:snapToGrid w:val="0"/>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06B2146A" w14:textId="77777777" w:rsidR="00816A2E" w:rsidRPr="00816A2E" w:rsidRDefault="00816A2E" w:rsidP="00816A2E">
            <w:pPr>
              <w:rPr>
                <w:snapToGrid w:val="0"/>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78C5D8C8" w14:textId="77777777" w:rsidR="00816A2E" w:rsidRPr="00816A2E" w:rsidRDefault="00816A2E" w:rsidP="00816A2E">
            <w:pPr>
              <w:jc w:val="center"/>
              <w:rPr>
                <w:snapToGrid w:val="0"/>
                <w:sz w:val="22"/>
                <w:szCs w:val="22"/>
              </w:rPr>
            </w:pPr>
            <w:r w:rsidRPr="00816A2E">
              <w:rPr>
                <w:snapToGrid w:val="0"/>
                <w:sz w:val="22"/>
                <w:szCs w:val="22"/>
              </w:rPr>
              <w:t>Ставка за мощность, тыс. руб./Гкал/</w:t>
            </w:r>
            <w:r w:rsidRPr="00816A2E">
              <w:rPr>
                <w:snapToGrid w:val="0"/>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591A6C49" w14:textId="77777777" w:rsidR="00816A2E" w:rsidRPr="00816A2E" w:rsidRDefault="00816A2E" w:rsidP="00816A2E">
            <w:pPr>
              <w:jc w:val="center"/>
              <w:rPr>
                <w:snapToGrid w:val="0"/>
                <w:sz w:val="22"/>
                <w:szCs w:val="22"/>
              </w:rPr>
            </w:pPr>
            <w:r w:rsidRPr="00816A2E">
              <w:rPr>
                <w:snapToGrid w:val="0"/>
                <w:sz w:val="22"/>
                <w:szCs w:val="22"/>
              </w:rPr>
              <w:t>Ставка за тепловую энергию, руб./Гкал</w:t>
            </w:r>
          </w:p>
        </w:tc>
      </w:tr>
      <w:tr w:rsidR="00816A2E" w:rsidRPr="00816A2E" w14:paraId="7EF84C3C" w14:textId="77777777" w:rsidTr="009E53B0">
        <w:trPr>
          <w:trHeight w:val="284"/>
          <w:jc w:val="center"/>
        </w:trPr>
        <w:tc>
          <w:tcPr>
            <w:tcW w:w="1961" w:type="dxa"/>
            <w:vMerge w:val="restart"/>
            <w:tcBorders>
              <w:top w:val="single" w:sz="4" w:space="0" w:color="auto"/>
              <w:left w:val="single" w:sz="4" w:space="0" w:color="auto"/>
              <w:right w:val="single" w:sz="4" w:space="0" w:color="auto"/>
            </w:tcBorders>
            <w:vAlign w:val="center"/>
            <w:hideMark/>
          </w:tcPr>
          <w:p w14:paraId="0A4C1A06" w14:textId="77777777" w:rsidR="00816A2E" w:rsidRPr="00816A2E" w:rsidRDefault="00816A2E" w:rsidP="00816A2E">
            <w:pPr>
              <w:jc w:val="center"/>
              <w:rPr>
                <w:snapToGrid w:val="0"/>
                <w:sz w:val="22"/>
                <w:szCs w:val="22"/>
              </w:rPr>
            </w:pPr>
            <w:r w:rsidRPr="00816A2E">
              <w:rPr>
                <w:sz w:val="20"/>
                <w:szCs w:val="20"/>
              </w:rPr>
              <w:t>ОАО «РЖД»</w:t>
            </w:r>
          </w:p>
        </w:tc>
        <w:tc>
          <w:tcPr>
            <w:tcW w:w="1476" w:type="dxa"/>
            <w:tcBorders>
              <w:top w:val="nil"/>
              <w:left w:val="nil"/>
              <w:bottom w:val="single" w:sz="4" w:space="0" w:color="auto"/>
              <w:right w:val="single" w:sz="4" w:space="0" w:color="auto"/>
            </w:tcBorders>
            <w:shd w:val="clear" w:color="auto" w:fill="auto"/>
            <w:vAlign w:val="center"/>
            <w:hideMark/>
          </w:tcPr>
          <w:p w14:paraId="248F0750" w14:textId="77777777" w:rsidR="00816A2E" w:rsidRPr="00816A2E" w:rsidRDefault="00816A2E" w:rsidP="00816A2E">
            <w:pPr>
              <w:ind w:left="-144"/>
              <w:jc w:val="center"/>
              <w:rPr>
                <w:snapToGrid w:val="0"/>
              </w:rPr>
            </w:pPr>
            <w:r w:rsidRPr="00816A2E">
              <w:rPr>
                <w:snapToGrid w:val="0"/>
              </w:rPr>
              <w:t>с 01.01.2025</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1E184535" w14:textId="77777777" w:rsidR="00816A2E" w:rsidRPr="00816A2E" w:rsidRDefault="00816A2E" w:rsidP="00816A2E">
            <w:pPr>
              <w:jc w:val="center"/>
              <w:rPr>
                <w:snapToGrid w:val="0"/>
                <w:color w:val="000000"/>
              </w:rPr>
            </w:pPr>
            <w:r w:rsidRPr="00816A2E">
              <w:rPr>
                <w:snapToGrid w:val="0"/>
                <w:color w:val="000000"/>
              </w:rPr>
              <w:t>296,39</w:t>
            </w:r>
          </w:p>
        </w:tc>
        <w:tc>
          <w:tcPr>
            <w:tcW w:w="910" w:type="dxa"/>
            <w:tcBorders>
              <w:top w:val="single" w:sz="4" w:space="0" w:color="auto"/>
              <w:left w:val="nil"/>
              <w:bottom w:val="single" w:sz="4" w:space="0" w:color="auto"/>
              <w:right w:val="single" w:sz="4" w:space="0" w:color="auto"/>
            </w:tcBorders>
            <w:shd w:val="clear" w:color="auto" w:fill="auto"/>
            <w:vAlign w:val="center"/>
          </w:tcPr>
          <w:p w14:paraId="2423BE20" w14:textId="77777777" w:rsidR="00816A2E" w:rsidRPr="00816A2E" w:rsidRDefault="00816A2E" w:rsidP="00816A2E">
            <w:pPr>
              <w:jc w:val="center"/>
              <w:rPr>
                <w:snapToGrid w:val="0"/>
                <w:color w:val="000000"/>
              </w:rPr>
            </w:pPr>
            <w:r w:rsidRPr="00816A2E">
              <w:rPr>
                <w:snapToGrid w:val="0"/>
                <w:color w:val="000000"/>
              </w:rPr>
              <w:t>277,19</w:t>
            </w:r>
          </w:p>
        </w:tc>
        <w:tc>
          <w:tcPr>
            <w:tcW w:w="910" w:type="dxa"/>
            <w:tcBorders>
              <w:top w:val="single" w:sz="4" w:space="0" w:color="auto"/>
              <w:left w:val="nil"/>
              <w:bottom w:val="single" w:sz="4" w:space="0" w:color="auto"/>
              <w:right w:val="single" w:sz="4" w:space="0" w:color="auto"/>
            </w:tcBorders>
            <w:shd w:val="clear" w:color="auto" w:fill="auto"/>
            <w:vAlign w:val="center"/>
          </w:tcPr>
          <w:p w14:paraId="0A418A20" w14:textId="77777777" w:rsidR="00816A2E" w:rsidRPr="00816A2E" w:rsidRDefault="00816A2E" w:rsidP="00816A2E">
            <w:pPr>
              <w:jc w:val="center"/>
              <w:rPr>
                <w:snapToGrid w:val="0"/>
                <w:color w:val="000000"/>
              </w:rPr>
            </w:pPr>
            <w:r w:rsidRPr="00816A2E">
              <w:rPr>
                <w:snapToGrid w:val="0"/>
                <w:color w:val="000000"/>
              </w:rPr>
              <w:t>313,30</w:t>
            </w:r>
          </w:p>
        </w:tc>
        <w:tc>
          <w:tcPr>
            <w:tcW w:w="910" w:type="dxa"/>
            <w:tcBorders>
              <w:top w:val="single" w:sz="4" w:space="0" w:color="auto"/>
              <w:left w:val="nil"/>
              <w:bottom w:val="single" w:sz="4" w:space="0" w:color="auto"/>
              <w:right w:val="single" w:sz="4" w:space="0" w:color="auto"/>
            </w:tcBorders>
            <w:shd w:val="clear" w:color="auto" w:fill="auto"/>
            <w:vAlign w:val="center"/>
          </w:tcPr>
          <w:p w14:paraId="0F5C9F75" w14:textId="77777777" w:rsidR="00816A2E" w:rsidRPr="00816A2E" w:rsidRDefault="00816A2E" w:rsidP="00816A2E">
            <w:pPr>
              <w:jc w:val="center"/>
              <w:rPr>
                <w:snapToGrid w:val="0"/>
                <w:color w:val="000000"/>
              </w:rPr>
            </w:pPr>
            <w:r w:rsidRPr="00816A2E">
              <w:rPr>
                <w:snapToGrid w:val="0"/>
                <w:color w:val="000000"/>
              </w:rPr>
              <w:t>294,47</w:t>
            </w:r>
          </w:p>
        </w:tc>
        <w:tc>
          <w:tcPr>
            <w:tcW w:w="910" w:type="dxa"/>
            <w:tcBorders>
              <w:top w:val="single" w:sz="4" w:space="0" w:color="auto"/>
              <w:left w:val="nil"/>
              <w:bottom w:val="single" w:sz="4" w:space="0" w:color="auto"/>
              <w:right w:val="single" w:sz="4" w:space="0" w:color="auto"/>
            </w:tcBorders>
            <w:shd w:val="clear" w:color="auto" w:fill="auto"/>
            <w:vAlign w:val="center"/>
          </w:tcPr>
          <w:p w14:paraId="6F5DF6F6" w14:textId="77777777" w:rsidR="00816A2E" w:rsidRPr="00816A2E" w:rsidRDefault="00816A2E" w:rsidP="00816A2E">
            <w:pPr>
              <w:jc w:val="center"/>
              <w:rPr>
                <w:snapToGrid w:val="0"/>
                <w:color w:val="000000"/>
              </w:rPr>
            </w:pPr>
            <w:r w:rsidRPr="00816A2E">
              <w:rPr>
                <w:snapToGrid w:val="0"/>
                <w:color w:val="000000"/>
              </w:rPr>
              <w:t>246,99</w:t>
            </w:r>
          </w:p>
        </w:tc>
        <w:tc>
          <w:tcPr>
            <w:tcW w:w="910" w:type="dxa"/>
            <w:tcBorders>
              <w:top w:val="single" w:sz="4" w:space="0" w:color="auto"/>
              <w:left w:val="nil"/>
              <w:bottom w:val="single" w:sz="4" w:space="0" w:color="auto"/>
              <w:right w:val="single" w:sz="4" w:space="0" w:color="auto"/>
            </w:tcBorders>
            <w:shd w:val="clear" w:color="auto" w:fill="auto"/>
            <w:vAlign w:val="center"/>
          </w:tcPr>
          <w:p w14:paraId="02D822B3" w14:textId="77777777" w:rsidR="00816A2E" w:rsidRPr="00816A2E" w:rsidRDefault="00816A2E" w:rsidP="00816A2E">
            <w:pPr>
              <w:jc w:val="center"/>
              <w:rPr>
                <w:snapToGrid w:val="0"/>
                <w:color w:val="000000"/>
              </w:rPr>
            </w:pPr>
            <w:r w:rsidRPr="00816A2E">
              <w:rPr>
                <w:snapToGrid w:val="0"/>
                <w:color w:val="000000"/>
              </w:rPr>
              <w:t>230,99</w:t>
            </w:r>
          </w:p>
        </w:tc>
        <w:tc>
          <w:tcPr>
            <w:tcW w:w="910" w:type="dxa"/>
            <w:tcBorders>
              <w:top w:val="single" w:sz="4" w:space="0" w:color="auto"/>
              <w:left w:val="nil"/>
              <w:bottom w:val="single" w:sz="4" w:space="0" w:color="auto"/>
              <w:right w:val="single" w:sz="4" w:space="0" w:color="auto"/>
            </w:tcBorders>
            <w:shd w:val="clear" w:color="auto" w:fill="auto"/>
            <w:vAlign w:val="center"/>
          </w:tcPr>
          <w:p w14:paraId="38B7CCB9" w14:textId="77777777" w:rsidR="00816A2E" w:rsidRPr="00816A2E" w:rsidRDefault="00816A2E" w:rsidP="00816A2E">
            <w:pPr>
              <w:jc w:val="center"/>
              <w:rPr>
                <w:snapToGrid w:val="0"/>
                <w:color w:val="000000"/>
              </w:rPr>
            </w:pPr>
            <w:r w:rsidRPr="00816A2E">
              <w:rPr>
                <w:snapToGrid w:val="0"/>
                <w:color w:val="000000"/>
              </w:rPr>
              <w:t>261,08</w:t>
            </w:r>
          </w:p>
        </w:tc>
        <w:tc>
          <w:tcPr>
            <w:tcW w:w="910" w:type="dxa"/>
            <w:tcBorders>
              <w:top w:val="single" w:sz="4" w:space="0" w:color="auto"/>
              <w:left w:val="nil"/>
              <w:bottom w:val="single" w:sz="4" w:space="0" w:color="auto"/>
              <w:right w:val="single" w:sz="4" w:space="0" w:color="auto"/>
            </w:tcBorders>
            <w:shd w:val="clear" w:color="auto" w:fill="auto"/>
            <w:vAlign w:val="center"/>
          </w:tcPr>
          <w:p w14:paraId="7E35A8AD" w14:textId="77777777" w:rsidR="00816A2E" w:rsidRPr="00816A2E" w:rsidRDefault="00816A2E" w:rsidP="00816A2E">
            <w:pPr>
              <w:jc w:val="center"/>
              <w:rPr>
                <w:snapToGrid w:val="0"/>
                <w:color w:val="000000"/>
              </w:rPr>
            </w:pPr>
            <w:r w:rsidRPr="00816A2E">
              <w:rPr>
                <w:snapToGrid w:val="0"/>
                <w:color w:val="000000"/>
              </w:rPr>
              <w:t>245,39</w:t>
            </w:r>
          </w:p>
        </w:tc>
        <w:tc>
          <w:tcPr>
            <w:tcW w:w="1365" w:type="dxa"/>
            <w:tcBorders>
              <w:top w:val="single" w:sz="4" w:space="0" w:color="auto"/>
              <w:left w:val="nil"/>
              <w:bottom w:val="single" w:sz="4" w:space="0" w:color="auto"/>
              <w:right w:val="single" w:sz="4" w:space="0" w:color="auto"/>
            </w:tcBorders>
            <w:shd w:val="clear" w:color="auto" w:fill="auto"/>
            <w:vAlign w:val="center"/>
          </w:tcPr>
          <w:p w14:paraId="6B94F306" w14:textId="77777777" w:rsidR="00816A2E" w:rsidRPr="00816A2E" w:rsidRDefault="00816A2E" w:rsidP="00816A2E">
            <w:pPr>
              <w:jc w:val="center"/>
              <w:rPr>
                <w:snapToGrid w:val="0"/>
                <w:color w:val="000000"/>
              </w:rPr>
            </w:pPr>
            <w:r w:rsidRPr="00816A2E">
              <w:rPr>
                <w:snapToGrid w:val="0"/>
                <w:color w:val="000000"/>
              </w:rPr>
              <w:t>53,95</w:t>
            </w:r>
          </w:p>
        </w:tc>
        <w:tc>
          <w:tcPr>
            <w:tcW w:w="1451" w:type="dxa"/>
            <w:tcBorders>
              <w:top w:val="single" w:sz="4" w:space="0" w:color="auto"/>
              <w:left w:val="nil"/>
              <w:bottom w:val="single" w:sz="4" w:space="0" w:color="auto"/>
              <w:right w:val="single" w:sz="4" w:space="0" w:color="auto"/>
            </w:tcBorders>
            <w:shd w:val="clear" w:color="auto" w:fill="auto"/>
            <w:vAlign w:val="center"/>
          </w:tcPr>
          <w:p w14:paraId="4C3C28E3" w14:textId="77777777" w:rsidR="00816A2E" w:rsidRPr="00816A2E" w:rsidRDefault="00816A2E" w:rsidP="00816A2E">
            <w:pPr>
              <w:jc w:val="center"/>
              <w:rPr>
                <w:snapToGrid w:val="0"/>
                <w:color w:val="000000"/>
              </w:rPr>
            </w:pPr>
            <w:r w:rsidRPr="00816A2E">
              <w:rPr>
                <w:snapToGrid w:val="0"/>
                <w:color w:val="000000"/>
              </w:rPr>
              <w:t>3 201,40</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3AF9621C" w14:textId="77777777" w:rsidR="00816A2E" w:rsidRPr="00816A2E" w:rsidRDefault="00816A2E" w:rsidP="00816A2E">
            <w:pPr>
              <w:jc w:val="center"/>
              <w:rPr>
                <w:snapToGrid w:val="0"/>
                <w:szCs w:val="28"/>
              </w:rPr>
            </w:pPr>
            <w:r w:rsidRPr="00816A2E">
              <w:rPr>
                <w:snapToGrid w:val="0"/>
                <w:szCs w:val="28"/>
              </w:rPr>
              <w:t>х</w:t>
            </w:r>
          </w:p>
        </w:tc>
        <w:tc>
          <w:tcPr>
            <w:tcW w:w="1134" w:type="dxa"/>
            <w:tcBorders>
              <w:top w:val="nil"/>
              <w:left w:val="nil"/>
              <w:bottom w:val="single" w:sz="4" w:space="0" w:color="auto"/>
              <w:right w:val="single" w:sz="4" w:space="0" w:color="auto"/>
            </w:tcBorders>
            <w:shd w:val="clear" w:color="auto" w:fill="auto"/>
            <w:vAlign w:val="center"/>
            <w:hideMark/>
          </w:tcPr>
          <w:p w14:paraId="0C359741" w14:textId="77777777" w:rsidR="00816A2E" w:rsidRPr="00816A2E" w:rsidRDefault="00816A2E" w:rsidP="00816A2E">
            <w:pPr>
              <w:jc w:val="center"/>
              <w:rPr>
                <w:snapToGrid w:val="0"/>
                <w:szCs w:val="28"/>
              </w:rPr>
            </w:pPr>
            <w:r w:rsidRPr="00816A2E">
              <w:rPr>
                <w:snapToGrid w:val="0"/>
                <w:szCs w:val="28"/>
              </w:rPr>
              <w:t>х</w:t>
            </w:r>
          </w:p>
        </w:tc>
      </w:tr>
      <w:tr w:rsidR="00816A2E" w:rsidRPr="00816A2E" w14:paraId="6C0C8B9A" w14:textId="77777777" w:rsidTr="009E53B0">
        <w:trPr>
          <w:trHeight w:val="284"/>
          <w:jc w:val="center"/>
        </w:trPr>
        <w:tc>
          <w:tcPr>
            <w:tcW w:w="1961" w:type="dxa"/>
            <w:vMerge/>
            <w:tcBorders>
              <w:left w:val="single" w:sz="4" w:space="0" w:color="auto"/>
              <w:bottom w:val="single" w:sz="4" w:space="0" w:color="000000"/>
              <w:right w:val="single" w:sz="4" w:space="0" w:color="auto"/>
            </w:tcBorders>
            <w:vAlign w:val="center"/>
          </w:tcPr>
          <w:p w14:paraId="16919FC6" w14:textId="77777777" w:rsidR="00816A2E" w:rsidRPr="00816A2E" w:rsidRDefault="00816A2E" w:rsidP="00816A2E">
            <w:pPr>
              <w:jc w:val="center"/>
              <w:rPr>
                <w:sz w:val="20"/>
                <w:szCs w:val="20"/>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6BAB19B6" w14:textId="77777777" w:rsidR="00816A2E" w:rsidRPr="00816A2E" w:rsidRDefault="00816A2E" w:rsidP="00816A2E">
            <w:pPr>
              <w:ind w:left="-144"/>
              <w:jc w:val="center"/>
              <w:rPr>
                <w:snapToGrid w:val="0"/>
              </w:rPr>
            </w:pPr>
            <w:r w:rsidRPr="00816A2E">
              <w:rPr>
                <w:snapToGrid w:val="0"/>
              </w:rPr>
              <w:t>с 01.07.2025</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1E065075" w14:textId="77777777" w:rsidR="00816A2E" w:rsidRPr="00816A2E" w:rsidRDefault="00816A2E" w:rsidP="00816A2E">
            <w:pPr>
              <w:jc w:val="center"/>
              <w:rPr>
                <w:snapToGrid w:val="0"/>
                <w:color w:val="000000"/>
              </w:rPr>
            </w:pPr>
            <w:r w:rsidRPr="00816A2E">
              <w:rPr>
                <w:snapToGrid w:val="0"/>
                <w:color w:val="000000"/>
              </w:rPr>
              <w:t>325,16</w:t>
            </w:r>
          </w:p>
        </w:tc>
        <w:tc>
          <w:tcPr>
            <w:tcW w:w="910" w:type="dxa"/>
            <w:tcBorders>
              <w:top w:val="single" w:sz="4" w:space="0" w:color="auto"/>
              <w:left w:val="nil"/>
              <w:bottom w:val="single" w:sz="4" w:space="0" w:color="auto"/>
              <w:right w:val="single" w:sz="4" w:space="0" w:color="auto"/>
            </w:tcBorders>
            <w:shd w:val="clear" w:color="auto" w:fill="auto"/>
            <w:vAlign w:val="center"/>
          </w:tcPr>
          <w:p w14:paraId="73495D5C" w14:textId="77777777" w:rsidR="00816A2E" w:rsidRPr="00816A2E" w:rsidRDefault="00816A2E" w:rsidP="00816A2E">
            <w:pPr>
              <w:jc w:val="center"/>
              <w:rPr>
                <w:snapToGrid w:val="0"/>
                <w:color w:val="000000"/>
              </w:rPr>
            </w:pPr>
            <w:r w:rsidRPr="00816A2E">
              <w:rPr>
                <w:snapToGrid w:val="0"/>
                <w:color w:val="000000"/>
              </w:rPr>
              <w:t>303,67</w:t>
            </w:r>
          </w:p>
        </w:tc>
        <w:tc>
          <w:tcPr>
            <w:tcW w:w="910" w:type="dxa"/>
            <w:tcBorders>
              <w:top w:val="single" w:sz="4" w:space="0" w:color="auto"/>
              <w:left w:val="nil"/>
              <w:bottom w:val="single" w:sz="4" w:space="0" w:color="auto"/>
              <w:right w:val="single" w:sz="4" w:space="0" w:color="auto"/>
            </w:tcBorders>
            <w:shd w:val="clear" w:color="auto" w:fill="auto"/>
            <w:vAlign w:val="center"/>
          </w:tcPr>
          <w:p w14:paraId="608F8FDA" w14:textId="77777777" w:rsidR="00816A2E" w:rsidRPr="00816A2E" w:rsidRDefault="00816A2E" w:rsidP="00816A2E">
            <w:pPr>
              <w:jc w:val="center"/>
              <w:rPr>
                <w:snapToGrid w:val="0"/>
                <w:color w:val="000000"/>
              </w:rPr>
            </w:pPr>
            <w:r w:rsidRPr="00816A2E">
              <w:rPr>
                <w:snapToGrid w:val="0"/>
                <w:color w:val="000000"/>
              </w:rPr>
              <w:t>344,06</w:t>
            </w:r>
          </w:p>
        </w:tc>
        <w:tc>
          <w:tcPr>
            <w:tcW w:w="910" w:type="dxa"/>
            <w:tcBorders>
              <w:top w:val="single" w:sz="4" w:space="0" w:color="auto"/>
              <w:left w:val="nil"/>
              <w:bottom w:val="single" w:sz="4" w:space="0" w:color="auto"/>
              <w:right w:val="single" w:sz="4" w:space="0" w:color="auto"/>
            </w:tcBorders>
            <w:shd w:val="clear" w:color="auto" w:fill="auto"/>
            <w:vAlign w:val="center"/>
          </w:tcPr>
          <w:p w14:paraId="7E8E7ABA" w14:textId="77777777" w:rsidR="00816A2E" w:rsidRPr="00816A2E" w:rsidRDefault="00816A2E" w:rsidP="00816A2E">
            <w:pPr>
              <w:jc w:val="center"/>
              <w:rPr>
                <w:snapToGrid w:val="0"/>
                <w:color w:val="000000"/>
              </w:rPr>
            </w:pPr>
            <w:r w:rsidRPr="00816A2E">
              <w:rPr>
                <w:snapToGrid w:val="0"/>
                <w:color w:val="000000"/>
              </w:rPr>
              <w:t>323,02</w:t>
            </w:r>
          </w:p>
        </w:tc>
        <w:tc>
          <w:tcPr>
            <w:tcW w:w="910" w:type="dxa"/>
            <w:tcBorders>
              <w:top w:val="single" w:sz="4" w:space="0" w:color="auto"/>
              <w:left w:val="nil"/>
              <w:bottom w:val="single" w:sz="4" w:space="0" w:color="auto"/>
              <w:right w:val="single" w:sz="4" w:space="0" w:color="auto"/>
            </w:tcBorders>
            <w:shd w:val="clear" w:color="auto" w:fill="auto"/>
            <w:vAlign w:val="center"/>
          </w:tcPr>
          <w:p w14:paraId="3B073E49" w14:textId="77777777" w:rsidR="00816A2E" w:rsidRPr="00816A2E" w:rsidRDefault="00816A2E" w:rsidP="00816A2E">
            <w:pPr>
              <w:jc w:val="center"/>
              <w:rPr>
                <w:snapToGrid w:val="0"/>
                <w:color w:val="000000"/>
              </w:rPr>
            </w:pPr>
            <w:r w:rsidRPr="00816A2E">
              <w:rPr>
                <w:snapToGrid w:val="0"/>
                <w:color w:val="000000"/>
              </w:rPr>
              <w:t>270,97</w:t>
            </w:r>
          </w:p>
        </w:tc>
        <w:tc>
          <w:tcPr>
            <w:tcW w:w="910" w:type="dxa"/>
            <w:tcBorders>
              <w:top w:val="single" w:sz="4" w:space="0" w:color="auto"/>
              <w:left w:val="nil"/>
              <w:bottom w:val="single" w:sz="4" w:space="0" w:color="auto"/>
              <w:right w:val="single" w:sz="4" w:space="0" w:color="auto"/>
            </w:tcBorders>
            <w:shd w:val="clear" w:color="auto" w:fill="auto"/>
            <w:vAlign w:val="center"/>
          </w:tcPr>
          <w:p w14:paraId="1FED5528" w14:textId="77777777" w:rsidR="00816A2E" w:rsidRPr="00816A2E" w:rsidRDefault="00816A2E" w:rsidP="00816A2E">
            <w:pPr>
              <w:jc w:val="center"/>
              <w:rPr>
                <w:snapToGrid w:val="0"/>
                <w:color w:val="000000"/>
              </w:rPr>
            </w:pPr>
            <w:r w:rsidRPr="00816A2E">
              <w:rPr>
                <w:snapToGrid w:val="0"/>
                <w:color w:val="000000"/>
              </w:rPr>
              <w:t>253,06</w:t>
            </w:r>
          </w:p>
        </w:tc>
        <w:tc>
          <w:tcPr>
            <w:tcW w:w="910" w:type="dxa"/>
            <w:tcBorders>
              <w:top w:val="single" w:sz="4" w:space="0" w:color="auto"/>
              <w:left w:val="nil"/>
              <w:bottom w:val="single" w:sz="4" w:space="0" w:color="auto"/>
              <w:right w:val="single" w:sz="4" w:space="0" w:color="auto"/>
            </w:tcBorders>
            <w:shd w:val="clear" w:color="auto" w:fill="auto"/>
            <w:vAlign w:val="center"/>
          </w:tcPr>
          <w:p w14:paraId="6EE8A2D0" w14:textId="77777777" w:rsidR="00816A2E" w:rsidRPr="00816A2E" w:rsidRDefault="00816A2E" w:rsidP="00816A2E">
            <w:pPr>
              <w:jc w:val="center"/>
              <w:rPr>
                <w:snapToGrid w:val="0"/>
                <w:color w:val="000000"/>
              </w:rPr>
            </w:pPr>
            <w:r w:rsidRPr="00816A2E">
              <w:rPr>
                <w:snapToGrid w:val="0"/>
                <w:color w:val="000000"/>
              </w:rPr>
              <w:t>286,72</w:t>
            </w:r>
          </w:p>
        </w:tc>
        <w:tc>
          <w:tcPr>
            <w:tcW w:w="910" w:type="dxa"/>
            <w:tcBorders>
              <w:top w:val="single" w:sz="4" w:space="0" w:color="auto"/>
              <w:left w:val="nil"/>
              <w:bottom w:val="single" w:sz="4" w:space="0" w:color="auto"/>
              <w:right w:val="single" w:sz="4" w:space="0" w:color="auto"/>
            </w:tcBorders>
            <w:shd w:val="clear" w:color="auto" w:fill="auto"/>
            <w:vAlign w:val="center"/>
          </w:tcPr>
          <w:p w14:paraId="6DBB0A1C" w14:textId="77777777" w:rsidR="00816A2E" w:rsidRPr="00816A2E" w:rsidRDefault="00816A2E" w:rsidP="00816A2E">
            <w:pPr>
              <w:jc w:val="center"/>
              <w:rPr>
                <w:snapToGrid w:val="0"/>
                <w:color w:val="000000"/>
              </w:rPr>
            </w:pPr>
            <w:r w:rsidRPr="00816A2E">
              <w:rPr>
                <w:snapToGrid w:val="0"/>
                <w:color w:val="000000"/>
              </w:rPr>
              <w:t>269,18</w:t>
            </w:r>
          </w:p>
        </w:tc>
        <w:tc>
          <w:tcPr>
            <w:tcW w:w="1365" w:type="dxa"/>
            <w:tcBorders>
              <w:top w:val="single" w:sz="4" w:space="0" w:color="auto"/>
              <w:left w:val="nil"/>
              <w:bottom w:val="single" w:sz="4" w:space="0" w:color="auto"/>
              <w:right w:val="single" w:sz="4" w:space="0" w:color="auto"/>
            </w:tcBorders>
            <w:shd w:val="clear" w:color="auto" w:fill="auto"/>
            <w:vAlign w:val="center"/>
          </w:tcPr>
          <w:p w14:paraId="3B7FBA73" w14:textId="77777777" w:rsidR="00816A2E" w:rsidRPr="00816A2E" w:rsidRDefault="00816A2E" w:rsidP="00816A2E">
            <w:pPr>
              <w:jc w:val="center"/>
              <w:rPr>
                <w:snapToGrid w:val="0"/>
                <w:color w:val="000000"/>
              </w:rPr>
            </w:pPr>
            <w:r w:rsidRPr="00816A2E">
              <w:rPr>
                <w:snapToGrid w:val="0"/>
                <w:color w:val="000000"/>
              </w:rPr>
              <w:t>55,03</w:t>
            </w:r>
          </w:p>
        </w:tc>
        <w:tc>
          <w:tcPr>
            <w:tcW w:w="1451" w:type="dxa"/>
            <w:tcBorders>
              <w:top w:val="single" w:sz="4" w:space="0" w:color="auto"/>
              <w:left w:val="nil"/>
              <w:bottom w:val="single" w:sz="4" w:space="0" w:color="auto"/>
              <w:right w:val="single" w:sz="4" w:space="0" w:color="auto"/>
            </w:tcBorders>
            <w:shd w:val="clear" w:color="auto" w:fill="auto"/>
            <w:vAlign w:val="center"/>
          </w:tcPr>
          <w:p w14:paraId="2E20A55F" w14:textId="77777777" w:rsidR="00816A2E" w:rsidRPr="00816A2E" w:rsidRDefault="00816A2E" w:rsidP="00816A2E">
            <w:pPr>
              <w:jc w:val="center"/>
              <w:rPr>
                <w:snapToGrid w:val="0"/>
                <w:color w:val="000000"/>
              </w:rPr>
            </w:pPr>
            <w:r w:rsidRPr="00816A2E">
              <w:rPr>
                <w:snapToGrid w:val="0"/>
                <w:color w:val="000000"/>
              </w:rPr>
              <w:t>3 581,06</w:t>
            </w:r>
          </w:p>
        </w:tc>
        <w:tc>
          <w:tcPr>
            <w:tcW w:w="1209" w:type="dxa"/>
            <w:tcBorders>
              <w:top w:val="single" w:sz="4" w:space="0" w:color="auto"/>
              <w:left w:val="nil"/>
              <w:bottom w:val="single" w:sz="4" w:space="0" w:color="auto"/>
              <w:right w:val="single" w:sz="4" w:space="0" w:color="auto"/>
            </w:tcBorders>
            <w:shd w:val="clear" w:color="auto" w:fill="auto"/>
            <w:vAlign w:val="center"/>
          </w:tcPr>
          <w:p w14:paraId="3574EDF3" w14:textId="77777777" w:rsidR="00816A2E" w:rsidRPr="00816A2E" w:rsidRDefault="00816A2E" w:rsidP="00816A2E">
            <w:pPr>
              <w:jc w:val="center"/>
              <w:rPr>
                <w:snapToGrid w:val="0"/>
                <w:szCs w:val="28"/>
              </w:rPr>
            </w:pPr>
            <w:r w:rsidRPr="00816A2E">
              <w:rPr>
                <w:snapToGrid w:val="0"/>
                <w:szCs w:val="28"/>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D96535" w14:textId="77777777" w:rsidR="00816A2E" w:rsidRPr="00816A2E" w:rsidRDefault="00816A2E" w:rsidP="00816A2E">
            <w:pPr>
              <w:jc w:val="center"/>
              <w:rPr>
                <w:snapToGrid w:val="0"/>
                <w:szCs w:val="28"/>
              </w:rPr>
            </w:pPr>
            <w:r w:rsidRPr="00816A2E">
              <w:rPr>
                <w:snapToGrid w:val="0"/>
                <w:szCs w:val="28"/>
              </w:rPr>
              <w:t>х</w:t>
            </w:r>
          </w:p>
        </w:tc>
      </w:tr>
    </w:tbl>
    <w:p w14:paraId="38547B9F" w14:textId="77777777" w:rsidR="00816A2E" w:rsidRPr="00816A2E" w:rsidRDefault="00816A2E" w:rsidP="00816A2E">
      <w:pPr>
        <w:autoSpaceDE w:val="0"/>
        <w:autoSpaceDN w:val="0"/>
        <w:adjustRightInd w:val="0"/>
        <w:jc w:val="both"/>
        <w:rPr>
          <w:b/>
          <w:snapToGrid w:val="0"/>
          <w:sz w:val="28"/>
          <w:szCs w:val="28"/>
          <w:lang w:eastAsia="en-US"/>
        </w:rPr>
      </w:pPr>
    </w:p>
    <w:p w14:paraId="1C17532A" w14:textId="77777777" w:rsidR="00816A2E" w:rsidRPr="00816A2E" w:rsidRDefault="00816A2E" w:rsidP="00816A2E">
      <w:pPr>
        <w:tabs>
          <w:tab w:val="left" w:pos="4437"/>
        </w:tabs>
        <w:autoSpaceDE w:val="0"/>
        <w:autoSpaceDN w:val="0"/>
        <w:adjustRightInd w:val="0"/>
        <w:jc w:val="both"/>
        <w:rPr>
          <w:b/>
          <w:snapToGrid w:val="0"/>
          <w:sz w:val="28"/>
          <w:szCs w:val="28"/>
          <w:lang w:eastAsia="en-US"/>
        </w:rPr>
      </w:pPr>
    </w:p>
    <w:p w14:paraId="45DE21EA" w14:textId="77777777" w:rsidR="00816A2E" w:rsidRPr="00816A2E" w:rsidRDefault="00816A2E" w:rsidP="00816A2E">
      <w:pPr>
        <w:tabs>
          <w:tab w:val="left" w:pos="4437"/>
        </w:tabs>
        <w:autoSpaceDE w:val="0"/>
        <w:autoSpaceDN w:val="0"/>
        <w:adjustRightInd w:val="0"/>
        <w:jc w:val="both"/>
        <w:rPr>
          <w:b/>
          <w:snapToGrid w:val="0"/>
          <w:sz w:val="28"/>
          <w:szCs w:val="28"/>
          <w:lang w:eastAsia="en-US"/>
        </w:rPr>
      </w:pPr>
    </w:p>
    <w:p w14:paraId="75C7D590" w14:textId="77777777" w:rsidR="00816A2E" w:rsidRPr="00816A2E" w:rsidRDefault="00816A2E" w:rsidP="00816A2E">
      <w:pPr>
        <w:tabs>
          <w:tab w:val="left" w:pos="4437"/>
        </w:tabs>
        <w:autoSpaceDE w:val="0"/>
        <w:autoSpaceDN w:val="0"/>
        <w:adjustRightInd w:val="0"/>
        <w:jc w:val="both"/>
        <w:rPr>
          <w:b/>
          <w:snapToGrid w:val="0"/>
          <w:sz w:val="28"/>
          <w:szCs w:val="28"/>
          <w:lang w:eastAsia="en-US"/>
        </w:rPr>
      </w:pPr>
    </w:p>
    <w:p w14:paraId="0E58E110" w14:textId="77777777" w:rsidR="00816A2E" w:rsidRPr="00816A2E" w:rsidRDefault="00816A2E" w:rsidP="00816A2E">
      <w:pPr>
        <w:autoSpaceDE w:val="0"/>
        <w:autoSpaceDN w:val="0"/>
        <w:adjustRightInd w:val="0"/>
        <w:jc w:val="both"/>
        <w:rPr>
          <w:b/>
          <w:snapToGrid w:val="0"/>
          <w:sz w:val="28"/>
          <w:szCs w:val="28"/>
          <w:lang w:eastAsia="en-US"/>
        </w:rPr>
      </w:pPr>
    </w:p>
    <w:p w14:paraId="02BEDE16" w14:textId="77777777" w:rsidR="00816A2E" w:rsidRPr="00816A2E" w:rsidRDefault="00816A2E" w:rsidP="00816A2E">
      <w:pPr>
        <w:autoSpaceDE w:val="0"/>
        <w:autoSpaceDN w:val="0"/>
        <w:adjustRightInd w:val="0"/>
        <w:jc w:val="both"/>
        <w:rPr>
          <w:b/>
          <w:snapToGrid w:val="0"/>
          <w:sz w:val="28"/>
          <w:szCs w:val="28"/>
          <w:lang w:eastAsia="en-US"/>
        </w:rPr>
      </w:pPr>
    </w:p>
    <w:p w14:paraId="6F5A991A" w14:textId="77777777" w:rsidR="00816A2E" w:rsidRPr="00816A2E" w:rsidRDefault="00816A2E" w:rsidP="00816A2E">
      <w:pPr>
        <w:autoSpaceDE w:val="0"/>
        <w:autoSpaceDN w:val="0"/>
        <w:adjustRightInd w:val="0"/>
        <w:jc w:val="both"/>
        <w:rPr>
          <w:b/>
          <w:snapToGrid w:val="0"/>
          <w:sz w:val="28"/>
          <w:szCs w:val="28"/>
          <w:lang w:eastAsia="en-US"/>
        </w:rPr>
      </w:pPr>
    </w:p>
    <w:p w14:paraId="01B0739C" w14:textId="77777777" w:rsidR="00816A2E" w:rsidRPr="00816A2E" w:rsidRDefault="00816A2E" w:rsidP="00816A2E">
      <w:pPr>
        <w:autoSpaceDE w:val="0"/>
        <w:autoSpaceDN w:val="0"/>
        <w:adjustRightInd w:val="0"/>
        <w:jc w:val="both"/>
        <w:rPr>
          <w:b/>
          <w:snapToGrid w:val="0"/>
          <w:sz w:val="28"/>
          <w:szCs w:val="28"/>
          <w:lang w:eastAsia="en-US"/>
        </w:rPr>
      </w:pPr>
    </w:p>
    <w:p w14:paraId="694FE722" w14:textId="77777777" w:rsidR="00816A2E" w:rsidRPr="00816A2E" w:rsidRDefault="00816A2E" w:rsidP="00816A2E">
      <w:pPr>
        <w:autoSpaceDE w:val="0"/>
        <w:autoSpaceDN w:val="0"/>
        <w:adjustRightInd w:val="0"/>
        <w:jc w:val="both"/>
        <w:rPr>
          <w:b/>
          <w:snapToGrid w:val="0"/>
          <w:sz w:val="28"/>
          <w:szCs w:val="28"/>
          <w:lang w:eastAsia="en-US"/>
        </w:rPr>
      </w:pPr>
    </w:p>
    <w:p w14:paraId="3962FDCA" w14:textId="77777777" w:rsidR="00816A2E" w:rsidRPr="00816A2E" w:rsidRDefault="00816A2E" w:rsidP="00816A2E">
      <w:pPr>
        <w:autoSpaceDE w:val="0"/>
        <w:autoSpaceDN w:val="0"/>
        <w:adjustRightInd w:val="0"/>
        <w:jc w:val="both"/>
        <w:rPr>
          <w:b/>
          <w:snapToGrid w:val="0"/>
          <w:sz w:val="28"/>
          <w:szCs w:val="28"/>
          <w:lang w:eastAsia="en-US"/>
        </w:rPr>
        <w:sectPr w:rsidR="00816A2E" w:rsidRPr="00816A2E" w:rsidSect="00816A2E">
          <w:headerReference w:type="first" r:id="rId39"/>
          <w:pgSz w:w="16838" w:h="11906" w:orient="landscape"/>
          <w:pgMar w:top="1701" w:right="851" w:bottom="851" w:left="851" w:header="709" w:footer="709" w:gutter="0"/>
          <w:cols w:space="708"/>
          <w:docGrid w:linePitch="381"/>
        </w:sectPr>
      </w:pPr>
    </w:p>
    <w:p w14:paraId="25AEF139" w14:textId="77777777" w:rsidR="00816A2E" w:rsidRPr="00816A2E" w:rsidRDefault="00816A2E" w:rsidP="00816A2E">
      <w:pPr>
        <w:spacing w:before="240" w:after="60"/>
        <w:jc w:val="center"/>
        <w:outlineLvl w:val="0"/>
        <w:rPr>
          <w:b/>
          <w:sz w:val="28"/>
          <w:szCs w:val="20"/>
        </w:rPr>
      </w:pPr>
      <w:r w:rsidRPr="00816A2E">
        <w:rPr>
          <w:b/>
          <w:sz w:val="28"/>
          <w:szCs w:val="20"/>
        </w:rPr>
        <w:lastRenderedPageBreak/>
        <w:t xml:space="preserve">15. Сравнительный анализ динамики расходов </w:t>
      </w:r>
      <w:r w:rsidRPr="00816A2E">
        <w:rPr>
          <w:b/>
          <w:sz w:val="28"/>
          <w:szCs w:val="20"/>
        </w:rPr>
        <w:br/>
        <w:t xml:space="preserve">в сравнении с предыдущими периодами регулирования ОАО «РЖД» </w:t>
      </w:r>
    </w:p>
    <w:p w14:paraId="4368CC15" w14:textId="77777777" w:rsidR="00816A2E" w:rsidRPr="00816A2E" w:rsidRDefault="00816A2E" w:rsidP="00816A2E">
      <w:pPr>
        <w:rPr>
          <w:snapToGrid w:val="0"/>
          <w:sz w:val="28"/>
          <w:szCs w:val="28"/>
        </w:rPr>
      </w:pPr>
    </w:p>
    <w:p w14:paraId="266A1A32" w14:textId="77777777" w:rsidR="00816A2E" w:rsidRPr="00816A2E" w:rsidRDefault="00816A2E" w:rsidP="00816A2E">
      <w:pPr>
        <w:jc w:val="center"/>
        <w:rPr>
          <w:b/>
          <w:snapToGrid w:val="0"/>
          <w:sz w:val="28"/>
        </w:rPr>
      </w:pPr>
      <w:r w:rsidRPr="00816A2E">
        <w:rPr>
          <w:b/>
          <w:snapToGrid w:val="0"/>
          <w:sz w:val="28"/>
        </w:rPr>
        <w:t>Расходы на тепловую энергию</w:t>
      </w:r>
    </w:p>
    <w:p w14:paraId="4F7BBE77" w14:textId="77777777" w:rsidR="00816A2E" w:rsidRPr="00816A2E" w:rsidRDefault="00816A2E" w:rsidP="00816A2E">
      <w:pPr>
        <w:jc w:val="center"/>
        <w:rPr>
          <w:snapToGrid w:val="0"/>
          <w:sz w:val="28"/>
          <w:szCs w:val="28"/>
        </w:rPr>
      </w:pPr>
    </w:p>
    <w:p w14:paraId="5946ADF3" w14:textId="77777777" w:rsidR="00816A2E" w:rsidRPr="00816A2E" w:rsidRDefault="00816A2E" w:rsidP="00816A2E">
      <w:pPr>
        <w:numPr>
          <w:ilvl w:val="0"/>
          <w:numId w:val="13"/>
        </w:numPr>
        <w:ind w:left="9781" w:hanging="1843"/>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816A2E" w:rsidRPr="00816A2E" w14:paraId="2853B665" w14:textId="77777777" w:rsidTr="009E53B0">
        <w:trPr>
          <w:trHeight w:val="705"/>
        </w:trPr>
        <w:tc>
          <w:tcPr>
            <w:tcW w:w="11084" w:type="dxa"/>
            <w:gridSpan w:val="9"/>
            <w:tcBorders>
              <w:top w:val="nil"/>
              <w:left w:val="nil"/>
              <w:bottom w:val="nil"/>
              <w:right w:val="nil"/>
            </w:tcBorders>
            <w:shd w:val="clear" w:color="auto" w:fill="auto"/>
            <w:noWrap/>
            <w:vAlign w:val="center"/>
            <w:hideMark/>
          </w:tcPr>
          <w:p w14:paraId="078C3180" w14:textId="77777777" w:rsidR="00816A2E" w:rsidRPr="00816A2E" w:rsidRDefault="00816A2E" w:rsidP="00816A2E">
            <w:pPr>
              <w:jc w:val="center"/>
              <w:rPr>
                <w:bCs/>
                <w:snapToGrid w:val="0"/>
                <w:sz w:val="20"/>
                <w:szCs w:val="28"/>
              </w:rPr>
            </w:pPr>
            <w:r w:rsidRPr="00816A2E">
              <w:rPr>
                <w:bCs/>
                <w:snapToGrid w:val="0"/>
                <w:sz w:val="28"/>
                <w:szCs w:val="28"/>
              </w:rPr>
              <w:t>Реестр операционных (подконтрольных) расходов</w:t>
            </w:r>
          </w:p>
        </w:tc>
      </w:tr>
      <w:tr w:rsidR="00816A2E" w:rsidRPr="00816A2E" w14:paraId="09DC8D4E" w14:textId="77777777" w:rsidTr="009E53B0">
        <w:trPr>
          <w:trHeight w:val="300"/>
        </w:trPr>
        <w:tc>
          <w:tcPr>
            <w:tcW w:w="750" w:type="dxa"/>
            <w:tcBorders>
              <w:top w:val="nil"/>
              <w:left w:val="nil"/>
              <w:bottom w:val="nil"/>
              <w:right w:val="nil"/>
            </w:tcBorders>
            <w:shd w:val="clear" w:color="auto" w:fill="auto"/>
            <w:vAlign w:val="center"/>
            <w:hideMark/>
          </w:tcPr>
          <w:p w14:paraId="2E8911B1" w14:textId="77777777" w:rsidR="00816A2E" w:rsidRPr="00816A2E" w:rsidRDefault="00816A2E" w:rsidP="00816A2E">
            <w:pPr>
              <w:rPr>
                <w:b/>
                <w:bCs/>
                <w:snapToGrid w:val="0"/>
                <w:sz w:val="20"/>
                <w:szCs w:val="28"/>
              </w:rPr>
            </w:pPr>
          </w:p>
        </w:tc>
        <w:tc>
          <w:tcPr>
            <w:tcW w:w="3361" w:type="dxa"/>
            <w:tcBorders>
              <w:top w:val="nil"/>
              <w:left w:val="nil"/>
              <w:bottom w:val="nil"/>
              <w:right w:val="nil"/>
            </w:tcBorders>
            <w:shd w:val="clear" w:color="auto" w:fill="auto"/>
            <w:vAlign w:val="center"/>
            <w:hideMark/>
          </w:tcPr>
          <w:p w14:paraId="5B787456" w14:textId="77777777" w:rsidR="00816A2E" w:rsidRPr="00816A2E" w:rsidRDefault="00816A2E" w:rsidP="00816A2E">
            <w:pPr>
              <w:jc w:val="center"/>
              <w:rPr>
                <w:snapToGrid w:val="0"/>
                <w:sz w:val="20"/>
                <w:szCs w:val="28"/>
              </w:rPr>
            </w:pPr>
          </w:p>
        </w:tc>
        <w:tc>
          <w:tcPr>
            <w:tcW w:w="1573" w:type="dxa"/>
            <w:tcBorders>
              <w:top w:val="nil"/>
              <w:left w:val="nil"/>
              <w:bottom w:val="nil"/>
              <w:right w:val="nil"/>
            </w:tcBorders>
            <w:shd w:val="clear" w:color="auto" w:fill="auto"/>
            <w:vAlign w:val="center"/>
            <w:hideMark/>
          </w:tcPr>
          <w:p w14:paraId="3713FA8F" w14:textId="77777777" w:rsidR="00816A2E" w:rsidRPr="00816A2E" w:rsidRDefault="00816A2E" w:rsidP="00816A2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4800855" w14:textId="77777777" w:rsidR="00816A2E" w:rsidRPr="00816A2E" w:rsidRDefault="00816A2E" w:rsidP="00816A2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ECC6A31" w14:textId="77777777" w:rsidR="00816A2E" w:rsidRPr="00816A2E" w:rsidRDefault="00816A2E" w:rsidP="00816A2E">
            <w:pPr>
              <w:jc w:val="right"/>
              <w:rPr>
                <w:snapToGrid w:val="0"/>
                <w:sz w:val="20"/>
                <w:szCs w:val="28"/>
              </w:rPr>
            </w:pPr>
            <w:r w:rsidRPr="00816A2E">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53128DF3" w14:textId="77777777" w:rsidR="00816A2E" w:rsidRPr="00816A2E" w:rsidRDefault="00816A2E" w:rsidP="00816A2E">
            <w:pPr>
              <w:jc w:val="right"/>
              <w:rPr>
                <w:snapToGrid w:val="0"/>
                <w:sz w:val="20"/>
                <w:szCs w:val="28"/>
              </w:rPr>
            </w:pPr>
          </w:p>
        </w:tc>
      </w:tr>
      <w:tr w:rsidR="00816A2E" w:rsidRPr="00816A2E" w14:paraId="6C80517F"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59DA2" w14:textId="77777777" w:rsidR="00816A2E" w:rsidRPr="00816A2E" w:rsidRDefault="00816A2E" w:rsidP="00816A2E">
            <w:pPr>
              <w:jc w:val="center"/>
              <w:rPr>
                <w:snapToGrid w:val="0"/>
                <w:sz w:val="20"/>
                <w:szCs w:val="28"/>
              </w:rPr>
            </w:pPr>
            <w:r w:rsidRPr="00816A2E">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71D47D0" w14:textId="77777777" w:rsidR="00816A2E" w:rsidRPr="00816A2E" w:rsidRDefault="00816A2E" w:rsidP="00816A2E">
            <w:pPr>
              <w:jc w:val="center"/>
              <w:rPr>
                <w:snapToGrid w:val="0"/>
                <w:sz w:val="20"/>
                <w:szCs w:val="28"/>
              </w:rPr>
            </w:pPr>
            <w:r w:rsidRPr="00816A2E">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1958C910" w14:textId="77777777" w:rsidR="00816A2E" w:rsidRPr="00816A2E" w:rsidRDefault="00816A2E" w:rsidP="00816A2E">
            <w:pPr>
              <w:jc w:val="center"/>
              <w:rPr>
                <w:snapToGrid w:val="0"/>
                <w:sz w:val="20"/>
                <w:szCs w:val="28"/>
              </w:rPr>
            </w:pPr>
            <w:r w:rsidRPr="00816A2E">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E261DC3" w14:textId="77777777" w:rsidR="00816A2E" w:rsidRPr="00816A2E" w:rsidRDefault="00816A2E" w:rsidP="00816A2E">
            <w:pPr>
              <w:jc w:val="center"/>
              <w:rPr>
                <w:snapToGrid w:val="0"/>
                <w:sz w:val="20"/>
                <w:szCs w:val="28"/>
              </w:rPr>
            </w:pPr>
            <w:r w:rsidRPr="00816A2E">
              <w:rPr>
                <w:snapToGrid w:val="0"/>
                <w:sz w:val="20"/>
                <w:szCs w:val="28"/>
              </w:rPr>
              <w:t xml:space="preserve">Предложение экспертов </w:t>
            </w:r>
          </w:p>
          <w:p w14:paraId="1750AF76" w14:textId="77777777" w:rsidR="00816A2E" w:rsidRPr="00816A2E" w:rsidRDefault="00816A2E" w:rsidP="00816A2E">
            <w:pPr>
              <w:jc w:val="center"/>
              <w:rPr>
                <w:snapToGrid w:val="0"/>
                <w:sz w:val="20"/>
                <w:szCs w:val="28"/>
              </w:rPr>
            </w:pPr>
            <w:r w:rsidRPr="00816A2E">
              <w:rPr>
                <w:snapToGrid w:val="0"/>
                <w:sz w:val="20"/>
                <w:szCs w:val="28"/>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6811D2" w14:textId="77777777" w:rsidR="00816A2E" w:rsidRPr="00816A2E" w:rsidRDefault="00816A2E" w:rsidP="00816A2E">
            <w:pPr>
              <w:jc w:val="center"/>
              <w:rPr>
                <w:snapToGrid w:val="0"/>
                <w:sz w:val="20"/>
                <w:szCs w:val="28"/>
              </w:rPr>
            </w:pPr>
            <w:r w:rsidRPr="00816A2E">
              <w:rPr>
                <w:snapToGrid w:val="0"/>
                <w:sz w:val="20"/>
                <w:szCs w:val="28"/>
              </w:rPr>
              <w:t>Динамика расходов</w:t>
            </w:r>
          </w:p>
        </w:tc>
      </w:tr>
      <w:tr w:rsidR="00816A2E" w:rsidRPr="00816A2E" w14:paraId="3E12FBC6"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3556C" w14:textId="77777777" w:rsidR="00816A2E" w:rsidRPr="00816A2E" w:rsidRDefault="00816A2E" w:rsidP="00816A2E">
            <w:pPr>
              <w:jc w:val="center"/>
              <w:rPr>
                <w:snapToGrid w:val="0"/>
                <w:sz w:val="20"/>
                <w:szCs w:val="28"/>
              </w:rPr>
            </w:pPr>
            <w:r w:rsidRPr="00816A2E">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DB0D373" w14:textId="77777777" w:rsidR="00816A2E" w:rsidRPr="00816A2E" w:rsidRDefault="00816A2E" w:rsidP="00816A2E">
            <w:pPr>
              <w:rPr>
                <w:snapToGrid w:val="0"/>
                <w:sz w:val="20"/>
                <w:szCs w:val="28"/>
              </w:rPr>
            </w:pPr>
            <w:r w:rsidRPr="00816A2E">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AC93A1" w14:textId="77777777" w:rsidR="00816A2E" w:rsidRPr="00816A2E" w:rsidRDefault="00816A2E" w:rsidP="00816A2E">
            <w:pPr>
              <w:jc w:val="center"/>
              <w:rPr>
                <w:snapToGrid w:val="0"/>
                <w:sz w:val="28"/>
                <w:szCs w:val="28"/>
              </w:rPr>
            </w:pPr>
            <w:r w:rsidRPr="00816A2E">
              <w:rPr>
                <w:snapToGrid w:val="0"/>
                <w:sz w:val="28"/>
                <w:szCs w:val="28"/>
              </w:rPr>
              <w:t>3 615</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A871D0" w14:textId="77777777" w:rsidR="00816A2E" w:rsidRPr="00816A2E" w:rsidRDefault="00816A2E" w:rsidP="00816A2E">
            <w:pPr>
              <w:jc w:val="center"/>
              <w:rPr>
                <w:snapToGrid w:val="0"/>
                <w:sz w:val="28"/>
                <w:szCs w:val="28"/>
              </w:rPr>
            </w:pPr>
            <w:r w:rsidRPr="00816A2E">
              <w:rPr>
                <w:snapToGrid w:val="0"/>
                <w:sz w:val="28"/>
                <w:szCs w:val="28"/>
              </w:rPr>
              <w:t>3 786</w:t>
            </w:r>
          </w:p>
        </w:tc>
        <w:tc>
          <w:tcPr>
            <w:tcW w:w="187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2308BC" w14:textId="77777777" w:rsidR="00816A2E" w:rsidRPr="00816A2E" w:rsidRDefault="00816A2E" w:rsidP="00816A2E">
            <w:pPr>
              <w:jc w:val="center"/>
              <w:rPr>
                <w:snapToGrid w:val="0"/>
                <w:sz w:val="28"/>
                <w:szCs w:val="28"/>
              </w:rPr>
            </w:pPr>
            <w:r w:rsidRPr="00816A2E">
              <w:rPr>
                <w:snapToGrid w:val="0"/>
                <w:sz w:val="28"/>
                <w:szCs w:val="28"/>
              </w:rPr>
              <w:t>171</w:t>
            </w:r>
          </w:p>
        </w:tc>
      </w:tr>
      <w:tr w:rsidR="00816A2E" w:rsidRPr="00816A2E" w14:paraId="3D64A5FA"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1AED9" w14:textId="77777777" w:rsidR="00816A2E" w:rsidRPr="00816A2E" w:rsidRDefault="00816A2E" w:rsidP="00816A2E">
            <w:pPr>
              <w:jc w:val="center"/>
              <w:rPr>
                <w:snapToGrid w:val="0"/>
                <w:sz w:val="20"/>
                <w:szCs w:val="28"/>
              </w:rPr>
            </w:pPr>
            <w:r w:rsidRPr="00816A2E">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ADA574" w14:textId="77777777" w:rsidR="00816A2E" w:rsidRPr="00816A2E" w:rsidRDefault="00816A2E" w:rsidP="00816A2E">
            <w:pPr>
              <w:rPr>
                <w:snapToGrid w:val="0"/>
                <w:sz w:val="20"/>
                <w:szCs w:val="28"/>
              </w:rPr>
            </w:pPr>
            <w:r w:rsidRPr="00816A2E">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9B13F44" w14:textId="77777777" w:rsidR="00816A2E" w:rsidRPr="00816A2E" w:rsidRDefault="00816A2E" w:rsidP="00816A2E">
            <w:pPr>
              <w:jc w:val="center"/>
              <w:rPr>
                <w:snapToGrid w:val="0"/>
                <w:sz w:val="28"/>
                <w:szCs w:val="28"/>
              </w:rPr>
            </w:pPr>
            <w:r w:rsidRPr="00816A2E">
              <w:rPr>
                <w:snapToGrid w:val="0"/>
                <w:sz w:val="28"/>
                <w:szCs w:val="28"/>
              </w:rPr>
              <w:t>7 621</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FD4CB4D" w14:textId="77777777" w:rsidR="00816A2E" w:rsidRPr="00816A2E" w:rsidRDefault="00816A2E" w:rsidP="00816A2E">
            <w:pPr>
              <w:jc w:val="center"/>
              <w:rPr>
                <w:snapToGrid w:val="0"/>
                <w:sz w:val="28"/>
                <w:szCs w:val="28"/>
              </w:rPr>
            </w:pPr>
            <w:r w:rsidRPr="00816A2E">
              <w:rPr>
                <w:snapToGrid w:val="0"/>
                <w:sz w:val="28"/>
                <w:szCs w:val="28"/>
              </w:rPr>
              <w:t>7 982</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1881A45" w14:textId="77777777" w:rsidR="00816A2E" w:rsidRPr="00816A2E" w:rsidRDefault="00816A2E" w:rsidP="00816A2E">
            <w:pPr>
              <w:jc w:val="center"/>
              <w:rPr>
                <w:snapToGrid w:val="0"/>
                <w:sz w:val="28"/>
                <w:szCs w:val="28"/>
              </w:rPr>
            </w:pPr>
            <w:r w:rsidRPr="00816A2E">
              <w:rPr>
                <w:snapToGrid w:val="0"/>
                <w:sz w:val="28"/>
                <w:szCs w:val="28"/>
              </w:rPr>
              <w:t>361</w:t>
            </w:r>
          </w:p>
        </w:tc>
      </w:tr>
      <w:tr w:rsidR="00816A2E" w:rsidRPr="00816A2E" w14:paraId="27DE373D"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04AA6" w14:textId="77777777" w:rsidR="00816A2E" w:rsidRPr="00816A2E" w:rsidRDefault="00816A2E" w:rsidP="00816A2E">
            <w:pPr>
              <w:jc w:val="center"/>
              <w:rPr>
                <w:snapToGrid w:val="0"/>
                <w:sz w:val="20"/>
                <w:szCs w:val="28"/>
              </w:rPr>
            </w:pPr>
            <w:r w:rsidRPr="00816A2E">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7CB28D" w14:textId="77777777" w:rsidR="00816A2E" w:rsidRPr="00816A2E" w:rsidRDefault="00816A2E" w:rsidP="00816A2E">
            <w:pPr>
              <w:rPr>
                <w:snapToGrid w:val="0"/>
                <w:sz w:val="20"/>
                <w:szCs w:val="28"/>
              </w:rPr>
            </w:pPr>
            <w:r w:rsidRPr="00816A2E">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4DA8272" w14:textId="77777777" w:rsidR="00816A2E" w:rsidRPr="00816A2E" w:rsidRDefault="00816A2E" w:rsidP="00816A2E">
            <w:pPr>
              <w:jc w:val="center"/>
              <w:rPr>
                <w:snapToGrid w:val="0"/>
                <w:sz w:val="28"/>
                <w:szCs w:val="28"/>
              </w:rPr>
            </w:pPr>
            <w:r w:rsidRPr="00816A2E">
              <w:rPr>
                <w:snapToGrid w:val="0"/>
                <w:sz w:val="28"/>
                <w:szCs w:val="28"/>
              </w:rPr>
              <w:t>18 938</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DCB243B" w14:textId="77777777" w:rsidR="00816A2E" w:rsidRPr="00816A2E" w:rsidRDefault="00816A2E" w:rsidP="00816A2E">
            <w:pPr>
              <w:jc w:val="center"/>
              <w:rPr>
                <w:snapToGrid w:val="0"/>
                <w:sz w:val="28"/>
                <w:szCs w:val="28"/>
              </w:rPr>
            </w:pPr>
            <w:r w:rsidRPr="00816A2E">
              <w:rPr>
                <w:snapToGrid w:val="0"/>
                <w:sz w:val="28"/>
                <w:szCs w:val="28"/>
              </w:rPr>
              <w:t>19 836</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5539DCF3" w14:textId="77777777" w:rsidR="00816A2E" w:rsidRPr="00816A2E" w:rsidRDefault="00816A2E" w:rsidP="00816A2E">
            <w:pPr>
              <w:jc w:val="center"/>
              <w:rPr>
                <w:snapToGrid w:val="0"/>
                <w:sz w:val="28"/>
                <w:szCs w:val="28"/>
              </w:rPr>
            </w:pPr>
            <w:r w:rsidRPr="00816A2E">
              <w:rPr>
                <w:snapToGrid w:val="0"/>
                <w:sz w:val="28"/>
                <w:szCs w:val="28"/>
              </w:rPr>
              <w:t>898</w:t>
            </w:r>
          </w:p>
        </w:tc>
      </w:tr>
      <w:tr w:rsidR="00816A2E" w:rsidRPr="00816A2E" w14:paraId="2BED2997"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9D44A" w14:textId="77777777" w:rsidR="00816A2E" w:rsidRPr="00816A2E" w:rsidRDefault="00816A2E" w:rsidP="00816A2E">
            <w:pPr>
              <w:jc w:val="center"/>
              <w:rPr>
                <w:snapToGrid w:val="0"/>
                <w:sz w:val="20"/>
                <w:szCs w:val="28"/>
              </w:rPr>
            </w:pPr>
            <w:r w:rsidRPr="00816A2E">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551C60B" w14:textId="77777777" w:rsidR="00816A2E" w:rsidRPr="00816A2E" w:rsidRDefault="00816A2E" w:rsidP="00816A2E">
            <w:pPr>
              <w:rPr>
                <w:snapToGrid w:val="0"/>
                <w:sz w:val="20"/>
                <w:szCs w:val="28"/>
              </w:rPr>
            </w:pPr>
            <w:r w:rsidRPr="00816A2E">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D275F72" w14:textId="77777777" w:rsidR="00816A2E" w:rsidRPr="00816A2E" w:rsidRDefault="00816A2E" w:rsidP="00816A2E">
            <w:pPr>
              <w:jc w:val="center"/>
              <w:rPr>
                <w:snapToGrid w:val="0"/>
                <w:sz w:val="28"/>
                <w:szCs w:val="28"/>
              </w:rPr>
            </w:pPr>
            <w:r w:rsidRPr="00816A2E">
              <w:rPr>
                <w:snapToGrid w:val="0"/>
                <w:sz w:val="28"/>
                <w:szCs w:val="28"/>
              </w:rPr>
              <w:t>869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A85953E" w14:textId="77777777" w:rsidR="00816A2E" w:rsidRPr="00816A2E" w:rsidRDefault="00816A2E" w:rsidP="00816A2E">
            <w:pPr>
              <w:jc w:val="center"/>
              <w:rPr>
                <w:snapToGrid w:val="0"/>
                <w:sz w:val="28"/>
                <w:szCs w:val="28"/>
              </w:rPr>
            </w:pPr>
            <w:r w:rsidRPr="00816A2E">
              <w:rPr>
                <w:snapToGrid w:val="0"/>
                <w:sz w:val="28"/>
                <w:szCs w:val="28"/>
              </w:rPr>
              <w:t>910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1BB5D0B" w14:textId="77777777" w:rsidR="00816A2E" w:rsidRPr="00816A2E" w:rsidRDefault="00816A2E" w:rsidP="00816A2E">
            <w:pPr>
              <w:jc w:val="center"/>
              <w:rPr>
                <w:snapToGrid w:val="0"/>
                <w:sz w:val="28"/>
                <w:szCs w:val="28"/>
              </w:rPr>
            </w:pPr>
            <w:r w:rsidRPr="00816A2E">
              <w:rPr>
                <w:snapToGrid w:val="0"/>
                <w:sz w:val="28"/>
                <w:szCs w:val="28"/>
              </w:rPr>
              <w:t>41</w:t>
            </w:r>
          </w:p>
        </w:tc>
      </w:tr>
      <w:tr w:rsidR="00816A2E" w:rsidRPr="00816A2E" w14:paraId="238E04BD"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16158" w14:textId="77777777" w:rsidR="00816A2E" w:rsidRPr="00816A2E" w:rsidRDefault="00816A2E" w:rsidP="00816A2E">
            <w:pPr>
              <w:jc w:val="center"/>
              <w:rPr>
                <w:snapToGrid w:val="0"/>
                <w:sz w:val="20"/>
                <w:szCs w:val="28"/>
              </w:rPr>
            </w:pPr>
            <w:r w:rsidRPr="00816A2E">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6E03E7D" w14:textId="77777777" w:rsidR="00816A2E" w:rsidRPr="00816A2E" w:rsidRDefault="00816A2E" w:rsidP="00816A2E">
            <w:pPr>
              <w:rPr>
                <w:snapToGrid w:val="0"/>
                <w:sz w:val="20"/>
                <w:szCs w:val="28"/>
              </w:rPr>
            </w:pPr>
            <w:r w:rsidRPr="00816A2E">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3CA333A" w14:textId="77777777" w:rsidR="00816A2E" w:rsidRPr="00816A2E" w:rsidRDefault="00816A2E" w:rsidP="00816A2E">
            <w:pPr>
              <w:jc w:val="center"/>
              <w:rPr>
                <w:snapToGrid w:val="0"/>
                <w:sz w:val="28"/>
                <w:szCs w:val="28"/>
              </w:rPr>
            </w:pPr>
            <w:r w:rsidRPr="00816A2E">
              <w:rPr>
                <w:snapToGrid w:val="0"/>
                <w:sz w:val="28"/>
                <w:szCs w:val="28"/>
              </w:rPr>
              <w:t>619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F1C0E8A" w14:textId="77777777" w:rsidR="00816A2E" w:rsidRPr="00816A2E" w:rsidRDefault="00816A2E" w:rsidP="00816A2E">
            <w:pPr>
              <w:jc w:val="center"/>
              <w:rPr>
                <w:snapToGrid w:val="0"/>
                <w:sz w:val="28"/>
                <w:szCs w:val="28"/>
              </w:rPr>
            </w:pPr>
            <w:r w:rsidRPr="00816A2E">
              <w:rPr>
                <w:snapToGrid w:val="0"/>
                <w:sz w:val="28"/>
                <w:szCs w:val="28"/>
              </w:rPr>
              <w:t>648</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2668F23" w14:textId="77777777" w:rsidR="00816A2E" w:rsidRPr="00816A2E" w:rsidRDefault="00816A2E" w:rsidP="00816A2E">
            <w:pPr>
              <w:jc w:val="center"/>
              <w:rPr>
                <w:snapToGrid w:val="0"/>
                <w:sz w:val="28"/>
                <w:szCs w:val="28"/>
              </w:rPr>
            </w:pPr>
            <w:r w:rsidRPr="00816A2E">
              <w:rPr>
                <w:snapToGrid w:val="0"/>
                <w:sz w:val="28"/>
                <w:szCs w:val="28"/>
              </w:rPr>
              <w:t>29</w:t>
            </w:r>
          </w:p>
        </w:tc>
      </w:tr>
      <w:tr w:rsidR="00816A2E" w:rsidRPr="00816A2E" w14:paraId="767B520F"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88407" w14:textId="77777777" w:rsidR="00816A2E" w:rsidRPr="00816A2E" w:rsidRDefault="00816A2E" w:rsidP="00816A2E">
            <w:pPr>
              <w:jc w:val="center"/>
              <w:rPr>
                <w:snapToGrid w:val="0"/>
                <w:sz w:val="20"/>
                <w:szCs w:val="28"/>
              </w:rPr>
            </w:pPr>
            <w:r w:rsidRPr="00816A2E">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0CDD151" w14:textId="77777777" w:rsidR="00816A2E" w:rsidRPr="00816A2E" w:rsidRDefault="00816A2E" w:rsidP="00816A2E">
            <w:pPr>
              <w:rPr>
                <w:snapToGrid w:val="0"/>
                <w:sz w:val="20"/>
                <w:szCs w:val="28"/>
              </w:rPr>
            </w:pPr>
            <w:r w:rsidRPr="00816A2E">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2E3E2ED" w14:textId="77777777" w:rsidR="00816A2E" w:rsidRPr="00816A2E" w:rsidRDefault="00816A2E" w:rsidP="00816A2E">
            <w:pPr>
              <w:jc w:val="center"/>
              <w:rPr>
                <w:snapToGrid w:val="0"/>
                <w:sz w:val="28"/>
                <w:szCs w:val="28"/>
              </w:rPr>
            </w:pPr>
            <w:r w:rsidRPr="00816A2E">
              <w:rPr>
                <w:snapToGrid w:val="0"/>
                <w:sz w:val="28"/>
                <w:szCs w:val="28"/>
              </w:rPr>
              <w:t>53</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B85510C" w14:textId="77777777" w:rsidR="00816A2E" w:rsidRPr="00816A2E" w:rsidRDefault="00816A2E" w:rsidP="00816A2E">
            <w:pPr>
              <w:jc w:val="center"/>
              <w:rPr>
                <w:snapToGrid w:val="0"/>
                <w:sz w:val="28"/>
                <w:szCs w:val="28"/>
              </w:rPr>
            </w:pPr>
            <w:r w:rsidRPr="00816A2E">
              <w:rPr>
                <w:snapToGrid w:val="0"/>
                <w:sz w:val="28"/>
                <w:szCs w:val="28"/>
              </w:rPr>
              <w:t>56</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448326FB" w14:textId="77777777" w:rsidR="00816A2E" w:rsidRPr="00816A2E" w:rsidRDefault="00816A2E" w:rsidP="00816A2E">
            <w:pPr>
              <w:jc w:val="center"/>
              <w:rPr>
                <w:snapToGrid w:val="0"/>
                <w:sz w:val="28"/>
                <w:szCs w:val="28"/>
              </w:rPr>
            </w:pPr>
            <w:r w:rsidRPr="00816A2E">
              <w:rPr>
                <w:snapToGrid w:val="0"/>
                <w:sz w:val="28"/>
                <w:szCs w:val="28"/>
              </w:rPr>
              <w:t>3</w:t>
            </w:r>
          </w:p>
        </w:tc>
      </w:tr>
      <w:tr w:rsidR="00816A2E" w:rsidRPr="00816A2E" w14:paraId="23BCFACD"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7F259" w14:textId="77777777" w:rsidR="00816A2E" w:rsidRPr="00816A2E" w:rsidRDefault="00816A2E" w:rsidP="00816A2E">
            <w:pPr>
              <w:jc w:val="center"/>
              <w:rPr>
                <w:snapToGrid w:val="0"/>
                <w:sz w:val="20"/>
                <w:szCs w:val="28"/>
              </w:rPr>
            </w:pPr>
            <w:r w:rsidRPr="00816A2E">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FE9258F" w14:textId="77777777" w:rsidR="00816A2E" w:rsidRPr="00816A2E" w:rsidRDefault="00816A2E" w:rsidP="00816A2E">
            <w:pPr>
              <w:rPr>
                <w:snapToGrid w:val="0"/>
                <w:sz w:val="20"/>
                <w:szCs w:val="28"/>
              </w:rPr>
            </w:pPr>
            <w:r w:rsidRPr="00816A2E">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E52C812" w14:textId="77777777" w:rsidR="00816A2E" w:rsidRPr="00816A2E" w:rsidRDefault="00816A2E" w:rsidP="00816A2E">
            <w:pPr>
              <w:jc w:val="center"/>
              <w:rPr>
                <w:snapToGrid w:val="0"/>
                <w:sz w:val="28"/>
                <w:szCs w:val="28"/>
              </w:rPr>
            </w:pPr>
            <w:r w:rsidRPr="00816A2E">
              <w:rPr>
                <w:snapToGrid w:val="0"/>
                <w:sz w:val="28"/>
                <w:szCs w:val="28"/>
              </w:rPr>
              <w:t>54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8D254C0" w14:textId="77777777" w:rsidR="00816A2E" w:rsidRPr="00816A2E" w:rsidRDefault="00816A2E" w:rsidP="00816A2E">
            <w:pPr>
              <w:jc w:val="center"/>
              <w:rPr>
                <w:snapToGrid w:val="0"/>
                <w:sz w:val="28"/>
                <w:szCs w:val="28"/>
              </w:rPr>
            </w:pPr>
            <w:r w:rsidRPr="00816A2E">
              <w:rPr>
                <w:snapToGrid w:val="0"/>
                <w:sz w:val="28"/>
                <w:szCs w:val="28"/>
              </w:rPr>
              <w:t>57</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80A070B" w14:textId="77777777" w:rsidR="00816A2E" w:rsidRPr="00816A2E" w:rsidRDefault="00816A2E" w:rsidP="00816A2E">
            <w:pPr>
              <w:jc w:val="center"/>
              <w:rPr>
                <w:snapToGrid w:val="0"/>
                <w:sz w:val="28"/>
                <w:szCs w:val="28"/>
              </w:rPr>
            </w:pPr>
            <w:r w:rsidRPr="00816A2E">
              <w:rPr>
                <w:snapToGrid w:val="0"/>
                <w:sz w:val="28"/>
                <w:szCs w:val="28"/>
              </w:rPr>
              <w:t>3</w:t>
            </w:r>
          </w:p>
        </w:tc>
      </w:tr>
      <w:tr w:rsidR="00816A2E" w:rsidRPr="00816A2E" w14:paraId="07EF35F7"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E6118" w14:textId="77777777" w:rsidR="00816A2E" w:rsidRPr="00816A2E" w:rsidRDefault="00816A2E" w:rsidP="00816A2E">
            <w:pPr>
              <w:jc w:val="center"/>
              <w:rPr>
                <w:snapToGrid w:val="0"/>
                <w:sz w:val="20"/>
                <w:szCs w:val="28"/>
              </w:rPr>
            </w:pPr>
            <w:r w:rsidRPr="00816A2E">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B0F884D" w14:textId="77777777" w:rsidR="00816A2E" w:rsidRPr="00816A2E" w:rsidRDefault="00816A2E" w:rsidP="00816A2E">
            <w:pPr>
              <w:rPr>
                <w:snapToGrid w:val="0"/>
                <w:sz w:val="20"/>
                <w:szCs w:val="28"/>
              </w:rPr>
            </w:pPr>
            <w:r w:rsidRPr="00816A2E">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DEC9663" w14:textId="77777777" w:rsidR="00816A2E" w:rsidRPr="00816A2E" w:rsidRDefault="00816A2E" w:rsidP="00816A2E">
            <w:pPr>
              <w:jc w:val="center"/>
              <w:rPr>
                <w:snapToGrid w:val="0"/>
                <w:sz w:val="28"/>
                <w:szCs w:val="28"/>
              </w:rPr>
            </w:pPr>
            <w:r w:rsidRPr="00816A2E">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8523872" w14:textId="77777777" w:rsidR="00816A2E" w:rsidRPr="00816A2E" w:rsidRDefault="00816A2E" w:rsidP="00816A2E">
            <w:pPr>
              <w:jc w:val="center"/>
              <w:rPr>
                <w:snapToGrid w:val="0"/>
                <w:sz w:val="28"/>
                <w:szCs w:val="28"/>
              </w:rPr>
            </w:pPr>
            <w:r w:rsidRPr="00816A2E">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754C3737"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542D2799"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5F74E" w14:textId="77777777" w:rsidR="00816A2E" w:rsidRPr="00816A2E" w:rsidRDefault="00816A2E" w:rsidP="00816A2E">
            <w:pPr>
              <w:jc w:val="center"/>
              <w:rPr>
                <w:snapToGrid w:val="0"/>
                <w:sz w:val="20"/>
                <w:szCs w:val="28"/>
              </w:rPr>
            </w:pPr>
            <w:r w:rsidRPr="00816A2E">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D1D5C7A" w14:textId="77777777" w:rsidR="00816A2E" w:rsidRPr="00816A2E" w:rsidRDefault="00816A2E" w:rsidP="00816A2E">
            <w:pPr>
              <w:rPr>
                <w:snapToGrid w:val="0"/>
                <w:sz w:val="20"/>
                <w:szCs w:val="28"/>
              </w:rPr>
            </w:pPr>
            <w:r w:rsidRPr="00816A2E">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A7198F3" w14:textId="77777777" w:rsidR="00816A2E" w:rsidRPr="00816A2E" w:rsidRDefault="00816A2E" w:rsidP="00816A2E">
            <w:pPr>
              <w:jc w:val="center"/>
              <w:rPr>
                <w:snapToGrid w:val="0"/>
                <w:sz w:val="28"/>
                <w:szCs w:val="28"/>
              </w:rPr>
            </w:pPr>
            <w:r w:rsidRPr="00816A2E">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30579F1" w14:textId="77777777" w:rsidR="00816A2E" w:rsidRPr="00816A2E" w:rsidRDefault="00816A2E" w:rsidP="00816A2E">
            <w:pPr>
              <w:jc w:val="center"/>
              <w:rPr>
                <w:snapToGrid w:val="0"/>
                <w:sz w:val="28"/>
                <w:szCs w:val="28"/>
              </w:rPr>
            </w:pPr>
            <w:r w:rsidRPr="00816A2E">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4240052"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5B1F1B27"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5024E" w14:textId="77777777" w:rsidR="00816A2E" w:rsidRPr="00816A2E" w:rsidRDefault="00816A2E" w:rsidP="00816A2E">
            <w:pPr>
              <w:jc w:val="center"/>
              <w:rPr>
                <w:snapToGrid w:val="0"/>
                <w:sz w:val="20"/>
                <w:szCs w:val="28"/>
              </w:rPr>
            </w:pPr>
            <w:r w:rsidRPr="00816A2E">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F464F7D" w14:textId="77777777" w:rsidR="00816A2E" w:rsidRPr="00816A2E" w:rsidRDefault="00816A2E" w:rsidP="00816A2E">
            <w:pPr>
              <w:rPr>
                <w:snapToGrid w:val="0"/>
                <w:sz w:val="20"/>
                <w:szCs w:val="28"/>
              </w:rPr>
            </w:pPr>
            <w:r w:rsidRPr="00816A2E">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764507D" w14:textId="77777777" w:rsidR="00816A2E" w:rsidRPr="00816A2E" w:rsidRDefault="00816A2E" w:rsidP="00816A2E">
            <w:pPr>
              <w:jc w:val="center"/>
              <w:rPr>
                <w:snapToGrid w:val="0"/>
                <w:sz w:val="28"/>
                <w:szCs w:val="28"/>
              </w:rPr>
            </w:pPr>
            <w:r w:rsidRPr="00816A2E">
              <w:rPr>
                <w:snapToGrid w:val="0"/>
                <w:sz w:val="28"/>
                <w:szCs w:val="28"/>
              </w:rPr>
              <w:t>1 010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E70C2B2" w14:textId="77777777" w:rsidR="00816A2E" w:rsidRPr="00816A2E" w:rsidRDefault="00816A2E" w:rsidP="00816A2E">
            <w:pPr>
              <w:jc w:val="center"/>
              <w:rPr>
                <w:snapToGrid w:val="0"/>
                <w:sz w:val="28"/>
                <w:szCs w:val="28"/>
              </w:rPr>
            </w:pPr>
            <w:r w:rsidRPr="00816A2E">
              <w:rPr>
                <w:snapToGrid w:val="0"/>
                <w:sz w:val="28"/>
                <w:szCs w:val="28"/>
              </w:rPr>
              <w:t>1 058</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06EA071A" w14:textId="77777777" w:rsidR="00816A2E" w:rsidRPr="00816A2E" w:rsidRDefault="00816A2E" w:rsidP="00816A2E">
            <w:pPr>
              <w:jc w:val="center"/>
              <w:rPr>
                <w:snapToGrid w:val="0"/>
                <w:sz w:val="28"/>
                <w:szCs w:val="28"/>
              </w:rPr>
            </w:pPr>
            <w:r w:rsidRPr="00816A2E">
              <w:rPr>
                <w:snapToGrid w:val="0"/>
                <w:sz w:val="28"/>
                <w:szCs w:val="28"/>
              </w:rPr>
              <w:t>48</w:t>
            </w:r>
          </w:p>
        </w:tc>
      </w:tr>
      <w:tr w:rsidR="00816A2E" w:rsidRPr="00816A2E" w14:paraId="582D7838"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19589" w14:textId="77777777" w:rsidR="00816A2E" w:rsidRPr="00816A2E" w:rsidRDefault="00816A2E" w:rsidP="00816A2E">
            <w:pPr>
              <w:jc w:val="center"/>
              <w:rPr>
                <w:snapToGrid w:val="0"/>
                <w:sz w:val="20"/>
                <w:szCs w:val="28"/>
              </w:rPr>
            </w:pPr>
            <w:r w:rsidRPr="00816A2E">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B297F6" w14:textId="77777777" w:rsidR="00816A2E" w:rsidRPr="00816A2E" w:rsidRDefault="00816A2E" w:rsidP="00816A2E">
            <w:pPr>
              <w:rPr>
                <w:snapToGrid w:val="0"/>
                <w:sz w:val="20"/>
                <w:szCs w:val="28"/>
              </w:rPr>
            </w:pPr>
            <w:r w:rsidRPr="00816A2E">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B7CA77D" w14:textId="77777777" w:rsidR="00816A2E" w:rsidRPr="00816A2E" w:rsidRDefault="00816A2E" w:rsidP="00816A2E">
            <w:pPr>
              <w:jc w:val="center"/>
              <w:rPr>
                <w:snapToGrid w:val="0"/>
                <w:sz w:val="28"/>
                <w:szCs w:val="28"/>
              </w:rPr>
            </w:pPr>
            <w:r w:rsidRPr="00816A2E">
              <w:rPr>
                <w:snapToGrid w:val="0"/>
                <w:sz w:val="28"/>
                <w:szCs w:val="28"/>
              </w:rPr>
              <w:t>32 779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8322833" w14:textId="77777777" w:rsidR="00816A2E" w:rsidRPr="00816A2E" w:rsidRDefault="00816A2E" w:rsidP="00816A2E">
            <w:pPr>
              <w:jc w:val="center"/>
              <w:rPr>
                <w:snapToGrid w:val="0"/>
                <w:sz w:val="28"/>
                <w:szCs w:val="28"/>
              </w:rPr>
            </w:pPr>
            <w:r w:rsidRPr="00816A2E">
              <w:rPr>
                <w:snapToGrid w:val="0"/>
                <w:sz w:val="28"/>
                <w:szCs w:val="28"/>
              </w:rPr>
              <w:t>34 333</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573CF26F" w14:textId="77777777" w:rsidR="00816A2E" w:rsidRPr="00816A2E" w:rsidRDefault="00816A2E" w:rsidP="00816A2E">
            <w:pPr>
              <w:jc w:val="center"/>
              <w:rPr>
                <w:snapToGrid w:val="0"/>
                <w:sz w:val="28"/>
                <w:szCs w:val="28"/>
              </w:rPr>
            </w:pPr>
            <w:r w:rsidRPr="00816A2E">
              <w:rPr>
                <w:snapToGrid w:val="0"/>
                <w:sz w:val="28"/>
                <w:szCs w:val="28"/>
              </w:rPr>
              <w:t>1 554</w:t>
            </w:r>
          </w:p>
        </w:tc>
      </w:tr>
      <w:tr w:rsidR="00816A2E" w:rsidRPr="00816A2E" w14:paraId="143E9F86" w14:textId="77777777" w:rsidTr="009E53B0">
        <w:trPr>
          <w:trHeight w:val="300"/>
        </w:trPr>
        <w:tc>
          <w:tcPr>
            <w:tcW w:w="750" w:type="dxa"/>
            <w:tcBorders>
              <w:top w:val="nil"/>
              <w:left w:val="nil"/>
              <w:bottom w:val="nil"/>
              <w:right w:val="nil"/>
            </w:tcBorders>
            <w:shd w:val="clear" w:color="auto" w:fill="auto"/>
            <w:vAlign w:val="center"/>
            <w:hideMark/>
          </w:tcPr>
          <w:p w14:paraId="6369EBC3" w14:textId="77777777" w:rsidR="00816A2E" w:rsidRPr="00816A2E" w:rsidRDefault="00816A2E" w:rsidP="00816A2E">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7186757F" w14:textId="77777777" w:rsidR="00816A2E" w:rsidRPr="00816A2E" w:rsidRDefault="00816A2E" w:rsidP="00816A2E">
            <w:pPr>
              <w:rPr>
                <w:snapToGrid w:val="0"/>
                <w:sz w:val="20"/>
                <w:szCs w:val="28"/>
              </w:rPr>
            </w:pPr>
          </w:p>
        </w:tc>
        <w:tc>
          <w:tcPr>
            <w:tcW w:w="1573" w:type="dxa"/>
            <w:tcBorders>
              <w:top w:val="nil"/>
              <w:left w:val="nil"/>
              <w:bottom w:val="nil"/>
              <w:right w:val="nil"/>
            </w:tcBorders>
            <w:shd w:val="clear" w:color="auto" w:fill="auto"/>
            <w:hideMark/>
          </w:tcPr>
          <w:p w14:paraId="4E568B49" w14:textId="77777777" w:rsidR="00816A2E" w:rsidRPr="00816A2E" w:rsidRDefault="00816A2E" w:rsidP="00816A2E">
            <w:pPr>
              <w:rPr>
                <w:snapToGrid w:val="0"/>
                <w:sz w:val="20"/>
                <w:szCs w:val="28"/>
              </w:rPr>
            </w:pPr>
          </w:p>
        </w:tc>
        <w:tc>
          <w:tcPr>
            <w:tcW w:w="1764" w:type="dxa"/>
            <w:gridSpan w:val="2"/>
            <w:tcBorders>
              <w:top w:val="nil"/>
              <w:left w:val="nil"/>
              <w:bottom w:val="nil"/>
              <w:right w:val="nil"/>
            </w:tcBorders>
            <w:shd w:val="clear" w:color="auto" w:fill="auto"/>
            <w:hideMark/>
          </w:tcPr>
          <w:p w14:paraId="692A5CFD" w14:textId="77777777" w:rsidR="00816A2E" w:rsidRPr="00816A2E" w:rsidRDefault="00816A2E" w:rsidP="00816A2E">
            <w:pPr>
              <w:rPr>
                <w:snapToGrid w:val="0"/>
                <w:sz w:val="20"/>
                <w:szCs w:val="28"/>
              </w:rPr>
            </w:pPr>
          </w:p>
        </w:tc>
        <w:tc>
          <w:tcPr>
            <w:tcW w:w="1764" w:type="dxa"/>
            <w:gridSpan w:val="2"/>
            <w:tcBorders>
              <w:top w:val="nil"/>
              <w:left w:val="nil"/>
              <w:bottom w:val="nil"/>
              <w:right w:val="nil"/>
            </w:tcBorders>
            <w:shd w:val="clear" w:color="auto" w:fill="auto"/>
            <w:hideMark/>
          </w:tcPr>
          <w:p w14:paraId="193E3E37" w14:textId="77777777" w:rsidR="00816A2E" w:rsidRPr="00816A2E" w:rsidRDefault="00816A2E" w:rsidP="00816A2E">
            <w:pPr>
              <w:jc w:val="center"/>
              <w:rPr>
                <w:snapToGrid w:val="0"/>
                <w:sz w:val="28"/>
                <w:szCs w:val="28"/>
              </w:rPr>
            </w:pPr>
          </w:p>
        </w:tc>
        <w:tc>
          <w:tcPr>
            <w:tcW w:w="1872" w:type="dxa"/>
            <w:gridSpan w:val="2"/>
            <w:tcBorders>
              <w:top w:val="nil"/>
              <w:left w:val="nil"/>
              <w:bottom w:val="nil"/>
              <w:right w:val="nil"/>
            </w:tcBorders>
            <w:shd w:val="clear" w:color="auto" w:fill="auto"/>
            <w:hideMark/>
          </w:tcPr>
          <w:p w14:paraId="03E57177" w14:textId="77777777" w:rsidR="00816A2E" w:rsidRPr="00816A2E" w:rsidRDefault="00816A2E" w:rsidP="00816A2E">
            <w:pPr>
              <w:jc w:val="center"/>
              <w:rPr>
                <w:snapToGrid w:val="0"/>
                <w:sz w:val="28"/>
                <w:szCs w:val="28"/>
              </w:rPr>
            </w:pPr>
          </w:p>
        </w:tc>
      </w:tr>
      <w:tr w:rsidR="00816A2E" w:rsidRPr="00816A2E" w14:paraId="13CACD2F" w14:textId="77777777" w:rsidTr="009E53B0">
        <w:trPr>
          <w:trHeight w:val="300"/>
        </w:trPr>
        <w:tc>
          <w:tcPr>
            <w:tcW w:w="750" w:type="dxa"/>
            <w:tcBorders>
              <w:top w:val="nil"/>
              <w:left w:val="nil"/>
              <w:bottom w:val="nil"/>
              <w:right w:val="nil"/>
            </w:tcBorders>
            <w:shd w:val="clear" w:color="auto" w:fill="auto"/>
            <w:vAlign w:val="center"/>
            <w:hideMark/>
          </w:tcPr>
          <w:p w14:paraId="417AA17C" w14:textId="77777777" w:rsidR="00816A2E" w:rsidRPr="00816A2E" w:rsidRDefault="00816A2E" w:rsidP="00816A2E">
            <w:pPr>
              <w:rPr>
                <w:snapToGrid w:val="0"/>
                <w:sz w:val="20"/>
                <w:szCs w:val="28"/>
              </w:rPr>
            </w:pPr>
          </w:p>
        </w:tc>
        <w:tc>
          <w:tcPr>
            <w:tcW w:w="3361" w:type="dxa"/>
            <w:tcBorders>
              <w:top w:val="nil"/>
              <w:left w:val="nil"/>
              <w:bottom w:val="nil"/>
              <w:right w:val="nil"/>
            </w:tcBorders>
            <w:shd w:val="clear" w:color="auto" w:fill="auto"/>
            <w:vAlign w:val="center"/>
            <w:hideMark/>
          </w:tcPr>
          <w:p w14:paraId="1891E8AB" w14:textId="77777777" w:rsidR="00816A2E" w:rsidRPr="00816A2E" w:rsidRDefault="00816A2E" w:rsidP="00816A2E">
            <w:pPr>
              <w:rPr>
                <w:snapToGrid w:val="0"/>
                <w:sz w:val="20"/>
                <w:szCs w:val="28"/>
              </w:rPr>
            </w:pPr>
          </w:p>
        </w:tc>
        <w:tc>
          <w:tcPr>
            <w:tcW w:w="1573" w:type="dxa"/>
            <w:tcBorders>
              <w:top w:val="nil"/>
              <w:left w:val="nil"/>
              <w:bottom w:val="nil"/>
              <w:right w:val="nil"/>
            </w:tcBorders>
            <w:shd w:val="clear" w:color="auto" w:fill="auto"/>
            <w:vAlign w:val="center"/>
            <w:hideMark/>
          </w:tcPr>
          <w:p w14:paraId="30979AB3" w14:textId="77777777" w:rsidR="00816A2E" w:rsidRPr="00816A2E" w:rsidRDefault="00816A2E" w:rsidP="00816A2E">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3168FCE" w14:textId="77777777" w:rsidR="00816A2E" w:rsidRPr="00816A2E" w:rsidRDefault="00816A2E" w:rsidP="00816A2E">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397B650" w14:textId="77777777" w:rsidR="00816A2E" w:rsidRPr="00816A2E" w:rsidRDefault="00816A2E" w:rsidP="00816A2E">
            <w:pPr>
              <w:jc w:val="center"/>
              <w:rPr>
                <w:snapToGrid w:val="0"/>
                <w:sz w:val="28"/>
                <w:szCs w:val="28"/>
              </w:rPr>
            </w:pPr>
          </w:p>
        </w:tc>
        <w:tc>
          <w:tcPr>
            <w:tcW w:w="1872" w:type="dxa"/>
            <w:gridSpan w:val="2"/>
            <w:tcBorders>
              <w:top w:val="nil"/>
              <w:left w:val="nil"/>
              <w:bottom w:val="nil"/>
              <w:right w:val="nil"/>
            </w:tcBorders>
            <w:shd w:val="clear" w:color="auto" w:fill="auto"/>
            <w:vAlign w:val="center"/>
            <w:hideMark/>
          </w:tcPr>
          <w:p w14:paraId="7E3A0B27" w14:textId="77777777" w:rsidR="00816A2E" w:rsidRPr="00816A2E" w:rsidRDefault="00816A2E" w:rsidP="00816A2E">
            <w:pPr>
              <w:jc w:val="center"/>
              <w:rPr>
                <w:snapToGrid w:val="0"/>
                <w:sz w:val="28"/>
                <w:szCs w:val="28"/>
              </w:rPr>
            </w:pPr>
          </w:p>
        </w:tc>
      </w:tr>
    </w:tbl>
    <w:p w14:paraId="662E3AD8" w14:textId="77777777" w:rsidR="00816A2E" w:rsidRPr="00816A2E" w:rsidRDefault="00816A2E" w:rsidP="00816A2E">
      <w:pPr>
        <w:numPr>
          <w:ilvl w:val="0"/>
          <w:numId w:val="13"/>
        </w:numPr>
        <w:spacing w:after="240"/>
        <w:ind w:left="9781" w:hanging="1843"/>
        <w:jc w:val="right"/>
        <w:rPr>
          <w:snapToGrid w:val="0"/>
          <w:sz w:val="28"/>
          <w:szCs w:val="28"/>
        </w:rPr>
      </w:pPr>
      <w:r w:rsidRPr="00816A2E">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816A2E" w:rsidRPr="00816A2E" w14:paraId="66CF4246" w14:textId="77777777" w:rsidTr="009E53B0">
        <w:trPr>
          <w:trHeight w:val="315"/>
        </w:trPr>
        <w:tc>
          <w:tcPr>
            <w:tcW w:w="9212" w:type="dxa"/>
            <w:gridSpan w:val="7"/>
            <w:tcBorders>
              <w:top w:val="nil"/>
              <w:left w:val="nil"/>
              <w:bottom w:val="nil"/>
              <w:right w:val="nil"/>
            </w:tcBorders>
            <w:shd w:val="clear" w:color="auto" w:fill="auto"/>
            <w:noWrap/>
            <w:vAlign w:val="center"/>
            <w:hideMark/>
          </w:tcPr>
          <w:p w14:paraId="16946835" w14:textId="77777777" w:rsidR="00816A2E" w:rsidRPr="00816A2E" w:rsidRDefault="00816A2E" w:rsidP="00816A2E">
            <w:pPr>
              <w:jc w:val="center"/>
              <w:rPr>
                <w:snapToGrid w:val="0"/>
                <w:sz w:val="20"/>
                <w:szCs w:val="28"/>
              </w:rPr>
            </w:pPr>
            <w:r w:rsidRPr="00816A2E">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566E76C5" w14:textId="77777777" w:rsidR="00816A2E" w:rsidRPr="00816A2E" w:rsidRDefault="00816A2E" w:rsidP="00816A2E">
            <w:pPr>
              <w:rPr>
                <w:snapToGrid w:val="0"/>
                <w:sz w:val="20"/>
                <w:szCs w:val="28"/>
              </w:rPr>
            </w:pPr>
          </w:p>
        </w:tc>
      </w:tr>
      <w:tr w:rsidR="00816A2E" w:rsidRPr="00816A2E" w14:paraId="27DE36F1" w14:textId="77777777" w:rsidTr="009E53B0">
        <w:trPr>
          <w:trHeight w:val="300"/>
        </w:trPr>
        <w:tc>
          <w:tcPr>
            <w:tcW w:w="750" w:type="dxa"/>
            <w:tcBorders>
              <w:top w:val="nil"/>
              <w:left w:val="nil"/>
              <w:bottom w:val="nil"/>
              <w:right w:val="nil"/>
            </w:tcBorders>
            <w:shd w:val="clear" w:color="auto" w:fill="auto"/>
            <w:noWrap/>
            <w:vAlign w:val="center"/>
            <w:hideMark/>
          </w:tcPr>
          <w:p w14:paraId="382E680C" w14:textId="77777777" w:rsidR="00816A2E" w:rsidRPr="00816A2E" w:rsidRDefault="00816A2E" w:rsidP="00816A2E">
            <w:pPr>
              <w:rPr>
                <w:snapToGrid w:val="0"/>
                <w:sz w:val="20"/>
                <w:szCs w:val="28"/>
              </w:rPr>
            </w:pPr>
          </w:p>
        </w:tc>
        <w:tc>
          <w:tcPr>
            <w:tcW w:w="3361" w:type="dxa"/>
            <w:tcBorders>
              <w:top w:val="nil"/>
              <w:left w:val="nil"/>
              <w:bottom w:val="nil"/>
              <w:right w:val="nil"/>
            </w:tcBorders>
            <w:shd w:val="clear" w:color="auto" w:fill="auto"/>
            <w:noWrap/>
            <w:vAlign w:val="center"/>
            <w:hideMark/>
          </w:tcPr>
          <w:p w14:paraId="675A6E6C" w14:textId="77777777" w:rsidR="00816A2E" w:rsidRPr="00816A2E" w:rsidRDefault="00816A2E" w:rsidP="00816A2E">
            <w:pPr>
              <w:rPr>
                <w:snapToGrid w:val="0"/>
                <w:sz w:val="20"/>
                <w:szCs w:val="28"/>
              </w:rPr>
            </w:pPr>
          </w:p>
        </w:tc>
        <w:tc>
          <w:tcPr>
            <w:tcW w:w="1573" w:type="dxa"/>
            <w:tcBorders>
              <w:top w:val="nil"/>
              <w:left w:val="nil"/>
              <w:bottom w:val="nil"/>
              <w:right w:val="nil"/>
            </w:tcBorders>
            <w:shd w:val="clear" w:color="auto" w:fill="auto"/>
            <w:noWrap/>
            <w:vAlign w:val="center"/>
            <w:hideMark/>
          </w:tcPr>
          <w:p w14:paraId="134B0BD0" w14:textId="77777777" w:rsidR="00816A2E" w:rsidRPr="00816A2E" w:rsidRDefault="00816A2E" w:rsidP="00816A2E">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4110F797" w14:textId="77777777" w:rsidR="00816A2E" w:rsidRPr="00816A2E" w:rsidRDefault="00816A2E" w:rsidP="00816A2E">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42F72B34" w14:textId="77777777" w:rsidR="00816A2E" w:rsidRPr="00816A2E" w:rsidRDefault="00816A2E" w:rsidP="00816A2E">
            <w:pPr>
              <w:jc w:val="right"/>
              <w:rPr>
                <w:snapToGrid w:val="0"/>
                <w:sz w:val="20"/>
                <w:szCs w:val="28"/>
              </w:rPr>
            </w:pPr>
            <w:r w:rsidRPr="00816A2E">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1F415172" w14:textId="77777777" w:rsidR="00816A2E" w:rsidRPr="00816A2E" w:rsidRDefault="00816A2E" w:rsidP="00816A2E">
            <w:pPr>
              <w:rPr>
                <w:snapToGrid w:val="0"/>
                <w:sz w:val="20"/>
                <w:szCs w:val="28"/>
              </w:rPr>
            </w:pPr>
          </w:p>
        </w:tc>
      </w:tr>
      <w:tr w:rsidR="00816A2E" w:rsidRPr="00816A2E" w14:paraId="44621631"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E7BB1" w14:textId="77777777" w:rsidR="00816A2E" w:rsidRPr="00816A2E" w:rsidRDefault="00816A2E" w:rsidP="00816A2E">
            <w:pPr>
              <w:jc w:val="center"/>
              <w:rPr>
                <w:snapToGrid w:val="0"/>
                <w:sz w:val="20"/>
                <w:szCs w:val="28"/>
              </w:rPr>
            </w:pPr>
            <w:r w:rsidRPr="00816A2E">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0BFB5B" w14:textId="77777777" w:rsidR="00816A2E" w:rsidRPr="00816A2E" w:rsidRDefault="00816A2E" w:rsidP="00816A2E">
            <w:pPr>
              <w:jc w:val="center"/>
              <w:rPr>
                <w:snapToGrid w:val="0"/>
                <w:sz w:val="20"/>
                <w:szCs w:val="28"/>
              </w:rPr>
            </w:pPr>
            <w:r w:rsidRPr="00816A2E">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0B6CBE5" w14:textId="77777777" w:rsidR="00816A2E" w:rsidRPr="00816A2E" w:rsidRDefault="00816A2E" w:rsidP="00816A2E">
            <w:pPr>
              <w:jc w:val="center"/>
              <w:rPr>
                <w:snapToGrid w:val="0"/>
                <w:sz w:val="20"/>
                <w:szCs w:val="28"/>
              </w:rPr>
            </w:pPr>
            <w:r w:rsidRPr="00816A2E">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FB8D100" w14:textId="77777777" w:rsidR="00816A2E" w:rsidRPr="00816A2E" w:rsidRDefault="00816A2E" w:rsidP="00816A2E">
            <w:pPr>
              <w:jc w:val="center"/>
              <w:rPr>
                <w:snapToGrid w:val="0"/>
                <w:sz w:val="20"/>
                <w:szCs w:val="28"/>
              </w:rPr>
            </w:pPr>
            <w:r w:rsidRPr="00816A2E">
              <w:rPr>
                <w:snapToGrid w:val="0"/>
                <w:sz w:val="20"/>
                <w:szCs w:val="28"/>
              </w:rPr>
              <w:t xml:space="preserve">Предложение экспертов </w:t>
            </w:r>
          </w:p>
          <w:p w14:paraId="7036F1C6" w14:textId="77777777" w:rsidR="00816A2E" w:rsidRPr="00816A2E" w:rsidRDefault="00816A2E" w:rsidP="00816A2E">
            <w:pPr>
              <w:jc w:val="center"/>
              <w:rPr>
                <w:snapToGrid w:val="0"/>
                <w:sz w:val="20"/>
                <w:szCs w:val="28"/>
              </w:rPr>
            </w:pPr>
            <w:r w:rsidRPr="00816A2E">
              <w:rPr>
                <w:snapToGrid w:val="0"/>
                <w:sz w:val="20"/>
                <w:szCs w:val="28"/>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E61937" w14:textId="77777777" w:rsidR="00816A2E" w:rsidRPr="00816A2E" w:rsidRDefault="00816A2E" w:rsidP="00816A2E">
            <w:pPr>
              <w:jc w:val="center"/>
              <w:rPr>
                <w:snapToGrid w:val="0"/>
                <w:sz w:val="20"/>
                <w:szCs w:val="28"/>
              </w:rPr>
            </w:pPr>
            <w:r w:rsidRPr="00816A2E">
              <w:rPr>
                <w:snapToGrid w:val="0"/>
                <w:sz w:val="20"/>
                <w:szCs w:val="28"/>
              </w:rPr>
              <w:t>Динамика расходов</w:t>
            </w:r>
          </w:p>
        </w:tc>
      </w:tr>
      <w:tr w:rsidR="00816A2E" w:rsidRPr="00816A2E" w14:paraId="392AC06F"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A2D05" w14:textId="77777777" w:rsidR="00816A2E" w:rsidRPr="00816A2E" w:rsidRDefault="00816A2E" w:rsidP="00816A2E">
            <w:pPr>
              <w:jc w:val="center"/>
              <w:rPr>
                <w:snapToGrid w:val="0"/>
                <w:sz w:val="20"/>
                <w:szCs w:val="28"/>
              </w:rPr>
            </w:pPr>
            <w:r w:rsidRPr="00816A2E">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59DDCC6" w14:textId="77777777" w:rsidR="00816A2E" w:rsidRPr="00816A2E" w:rsidRDefault="00816A2E" w:rsidP="00816A2E">
            <w:pPr>
              <w:rPr>
                <w:snapToGrid w:val="0"/>
                <w:sz w:val="20"/>
                <w:szCs w:val="28"/>
              </w:rPr>
            </w:pPr>
            <w:r w:rsidRPr="00816A2E">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42B8E78" w14:textId="77777777" w:rsidR="00816A2E" w:rsidRPr="00816A2E" w:rsidRDefault="00816A2E" w:rsidP="00816A2E">
            <w:pPr>
              <w:jc w:val="center"/>
              <w:rPr>
                <w:snapToGrid w:val="0"/>
                <w:sz w:val="28"/>
                <w:szCs w:val="28"/>
              </w:rPr>
            </w:pPr>
            <w:r w:rsidRPr="00816A2E">
              <w:rPr>
                <w:snapToGrid w:val="0"/>
                <w:sz w:val="28"/>
                <w:szCs w:val="28"/>
              </w:rPr>
              <w:t>660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560569C9" w14:textId="77777777" w:rsidR="00816A2E" w:rsidRPr="00816A2E" w:rsidRDefault="00816A2E" w:rsidP="00816A2E">
            <w:pPr>
              <w:jc w:val="center"/>
              <w:rPr>
                <w:snapToGrid w:val="0"/>
                <w:sz w:val="28"/>
                <w:szCs w:val="28"/>
              </w:rPr>
            </w:pPr>
            <w:r w:rsidRPr="00816A2E">
              <w:rPr>
                <w:snapToGrid w:val="0"/>
                <w:sz w:val="28"/>
                <w:szCs w:val="28"/>
              </w:rPr>
              <w:t>848</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28B815D8" w14:textId="77777777" w:rsidR="00816A2E" w:rsidRPr="00816A2E" w:rsidRDefault="00816A2E" w:rsidP="00816A2E">
            <w:pPr>
              <w:jc w:val="center"/>
              <w:rPr>
                <w:snapToGrid w:val="0"/>
                <w:sz w:val="28"/>
                <w:szCs w:val="28"/>
              </w:rPr>
            </w:pPr>
            <w:r w:rsidRPr="00816A2E">
              <w:rPr>
                <w:snapToGrid w:val="0"/>
                <w:sz w:val="28"/>
                <w:szCs w:val="28"/>
              </w:rPr>
              <w:t>188</w:t>
            </w:r>
          </w:p>
        </w:tc>
      </w:tr>
      <w:tr w:rsidR="00816A2E" w:rsidRPr="00816A2E" w14:paraId="4CB71D8D"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5284F" w14:textId="77777777" w:rsidR="00816A2E" w:rsidRPr="00816A2E" w:rsidRDefault="00816A2E" w:rsidP="00816A2E">
            <w:pPr>
              <w:jc w:val="center"/>
              <w:rPr>
                <w:snapToGrid w:val="0"/>
                <w:sz w:val="20"/>
                <w:szCs w:val="28"/>
              </w:rPr>
            </w:pPr>
            <w:r w:rsidRPr="00816A2E">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4882B34" w14:textId="77777777" w:rsidR="00816A2E" w:rsidRPr="00816A2E" w:rsidRDefault="00816A2E" w:rsidP="00816A2E">
            <w:pPr>
              <w:rPr>
                <w:snapToGrid w:val="0"/>
                <w:sz w:val="20"/>
                <w:szCs w:val="28"/>
              </w:rPr>
            </w:pPr>
            <w:r w:rsidRPr="00816A2E">
              <w:rPr>
                <w:snapToGrid w:val="0"/>
                <w:sz w:val="20"/>
                <w:szCs w:val="28"/>
              </w:rPr>
              <w:t>Арендная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6EE2ED2" w14:textId="77777777" w:rsidR="00816A2E" w:rsidRPr="00816A2E" w:rsidRDefault="00816A2E" w:rsidP="00816A2E">
            <w:pPr>
              <w:jc w:val="center"/>
              <w:rPr>
                <w:snapToGrid w:val="0"/>
                <w:sz w:val="28"/>
                <w:szCs w:val="28"/>
              </w:rPr>
            </w:pPr>
            <w:r w:rsidRPr="00816A2E">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2A8732B0" w14:textId="77777777" w:rsidR="00816A2E" w:rsidRPr="00816A2E" w:rsidRDefault="00816A2E" w:rsidP="00816A2E">
            <w:pPr>
              <w:jc w:val="center"/>
              <w:rPr>
                <w:snapToGrid w:val="0"/>
                <w:sz w:val="28"/>
                <w:szCs w:val="28"/>
              </w:rPr>
            </w:pPr>
            <w:r w:rsidRPr="00816A2E">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1FB06248"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477F0316"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5894F" w14:textId="77777777" w:rsidR="00816A2E" w:rsidRPr="00816A2E" w:rsidRDefault="00816A2E" w:rsidP="00816A2E">
            <w:pPr>
              <w:jc w:val="center"/>
              <w:rPr>
                <w:snapToGrid w:val="0"/>
                <w:sz w:val="20"/>
                <w:szCs w:val="28"/>
              </w:rPr>
            </w:pPr>
            <w:r w:rsidRPr="00816A2E">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1A1626F" w14:textId="77777777" w:rsidR="00816A2E" w:rsidRPr="00816A2E" w:rsidRDefault="00816A2E" w:rsidP="00816A2E">
            <w:pPr>
              <w:rPr>
                <w:snapToGrid w:val="0"/>
                <w:sz w:val="20"/>
                <w:szCs w:val="28"/>
              </w:rPr>
            </w:pPr>
            <w:r w:rsidRPr="00816A2E">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74A01C8" w14:textId="77777777" w:rsidR="00816A2E" w:rsidRPr="00816A2E" w:rsidRDefault="00816A2E" w:rsidP="00816A2E">
            <w:pPr>
              <w:jc w:val="center"/>
              <w:rPr>
                <w:snapToGrid w:val="0"/>
                <w:sz w:val="28"/>
                <w:szCs w:val="28"/>
              </w:rPr>
            </w:pPr>
            <w:r w:rsidRPr="00816A2E">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D333E1B" w14:textId="77777777" w:rsidR="00816A2E" w:rsidRPr="00816A2E" w:rsidRDefault="00816A2E" w:rsidP="00816A2E">
            <w:pPr>
              <w:jc w:val="center"/>
              <w:rPr>
                <w:snapToGrid w:val="0"/>
                <w:sz w:val="28"/>
                <w:szCs w:val="28"/>
              </w:rPr>
            </w:pPr>
            <w:r w:rsidRPr="00816A2E">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1E273BD"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40FFA9F7"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62C45" w14:textId="77777777" w:rsidR="00816A2E" w:rsidRPr="00816A2E" w:rsidRDefault="00816A2E" w:rsidP="00816A2E">
            <w:pPr>
              <w:jc w:val="center"/>
              <w:rPr>
                <w:snapToGrid w:val="0"/>
                <w:sz w:val="20"/>
                <w:szCs w:val="28"/>
              </w:rPr>
            </w:pPr>
            <w:r w:rsidRPr="00816A2E">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FD45A1" w14:textId="77777777" w:rsidR="00816A2E" w:rsidRPr="00816A2E" w:rsidRDefault="00816A2E" w:rsidP="00816A2E">
            <w:pPr>
              <w:jc w:val="both"/>
              <w:rPr>
                <w:snapToGrid w:val="0"/>
                <w:sz w:val="20"/>
                <w:szCs w:val="28"/>
              </w:rPr>
            </w:pPr>
            <w:r w:rsidRPr="00816A2E">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A65275A" w14:textId="77777777" w:rsidR="00816A2E" w:rsidRPr="00816A2E" w:rsidRDefault="00816A2E" w:rsidP="00816A2E">
            <w:pPr>
              <w:jc w:val="center"/>
              <w:rPr>
                <w:snapToGrid w:val="0"/>
                <w:sz w:val="28"/>
                <w:szCs w:val="28"/>
              </w:rPr>
            </w:pPr>
            <w:r w:rsidRPr="00816A2E">
              <w:rPr>
                <w:snapToGrid w:val="0"/>
                <w:sz w:val="28"/>
                <w:szCs w:val="28"/>
              </w:rPr>
              <w:t>153</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25A376E5" w14:textId="77777777" w:rsidR="00816A2E" w:rsidRPr="00816A2E" w:rsidRDefault="00816A2E" w:rsidP="00816A2E">
            <w:pPr>
              <w:jc w:val="center"/>
              <w:rPr>
                <w:snapToGrid w:val="0"/>
                <w:sz w:val="28"/>
                <w:szCs w:val="28"/>
              </w:rPr>
            </w:pPr>
            <w:r w:rsidRPr="00816A2E">
              <w:rPr>
                <w:snapToGrid w:val="0"/>
                <w:sz w:val="28"/>
                <w:szCs w:val="28"/>
              </w:rPr>
              <w:t>151</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0B1508CF" w14:textId="77777777" w:rsidR="00816A2E" w:rsidRPr="00816A2E" w:rsidRDefault="00816A2E" w:rsidP="00816A2E">
            <w:pPr>
              <w:jc w:val="center"/>
              <w:rPr>
                <w:snapToGrid w:val="0"/>
                <w:sz w:val="28"/>
                <w:szCs w:val="28"/>
              </w:rPr>
            </w:pPr>
            <w:r w:rsidRPr="00816A2E">
              <w:rPr>
                <w:snapToGrid w:val="0"/>
                <w:sz w:val="28"/>
                <w:szCs w:val="28"/>
              </w:rPr>
              <w:t>-2</w:t>
            </w:r>
          </w:p>
        </w:tc>
      </w:tr>
      <w:tr w:rsidR="00816A2E" w:rsidRPr="00816A2E" w14:paraId="2B473C2A" w14:textId="77777777" w:rsidTr="009E53B0">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84E7C" w14:textId="77777777" w:rsidR="00816A2E" w:rsidRPr="00816A2E" w:rsidRDefault="00816A2E" w:rsidP="00816A2E">
            <w:pPr>
              <w:jc w:val="center"/>
              <w:rPr>
                <w:snapToGrid w:val="0"/>
                <w:sz w:val="20"/>
                <w:szCs w:val="28"/>
              </w:rPr>
            </w:pPr>
            <w:r w:rsidRPr="00816A2E">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457B826" w14:textId="77777777" w:rsidR="00816A2E" w:rsidRPr="00816A2E" w:rsidRDefault="00816A2E" w:rsidP="00816A2E">
            <w:pPr>
              <w:jc w:val="both"/>
              <w:rPr>
                <w:snapToGrid w:val="0"/>
                <w:sz w:val="20"/>
                <w:szCs w:val="28"/>
              </w:rPr>
            </w:pPr>
            <w:r w:rsidRPr="00816A2E">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440601F" w14:textId="77777777" w:rsidR="00816A2E" w:rsidRPr="00816A2E" w:rsidRDefault="00816A2E" w:rsidP="00816A2E">
            <w:pPr>
              <w:jc w:val="center"/>
              <w:rPr>
                <w:snapToGrid w:val="0"/>
                <w:sz w:val="28"/>
                <w:szCs w:val="28"/>
              </w:rPr>
            </w:pPr>
            <w:r w:rsidRPr="00816A2E">
              <w:rPr>
                <w:snapToGrid w:val="0"/>
                <w:sz w:val="28"/>
                <w:szCs w:val="28"/>
              </w:rPr>
              <w:t>4</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4B468B1" w14:textId="77777777" w:rsidR="00816A2E" w:rsidRPr="00816A2E" w:rsidRDefault="00816A2E" w:rsidP="00816A2E">
            <w:pPr>
              <w:jc w:val="center"/>
              <w:rPr>
                <w:snapToGrid w:val="0"/>
                <w:sz w:val="28"/>
                <w:szCs w:val="28"/>
              </w:rPr>
            </w:pPr>
            <w:r w:rsidRPr="00816A2E">
              <w:rPr>
                <w:snapToGrid w:val="0"/>
                <w:sz w:val="28"/>
                <w:szCs w:val="28"/>
              </w:rPr>
              <w:t>8</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782129A3" w14:textId="77777777" w:rsidR="00816A2E" w:rsidRPr="00816A2E" w:rsidRDefault="00816A2E" w:rsidP="00816A2E">
            <w:pPr>
              <w:jc w:val="center"/>
              <w:rPr>
                <w:snapToGrid w:val="0"/>
                <w:sz w:val="28"/>
                <w:szCs w:val="28"/>
              </w:rPr>
            </w:pPr>
            <w:r w:rsidRPr="00816A2E">
              <w:rPr>
                <w:snapToGrid w:val="0"/>
                <w:sz w:val="28"/>
                <w:szCs w:val="28"/>
              </w:rPr>
              <w:t>4</w:t>
            </w:r>
          </w:p>
        </w:tc>
      </w:tr>
      <w:tr w:rsidR="00816A2E" w:rsidRPr="00816A2E" w14:paraId="34119CA3"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BEB1A" w14:textId="77777777" w:rsidR="00816A2E" w:rsidRPr="00816A2E" w:rsidRDefault="00816A2E" w:rsidP="00816A2E">
            <w:pPr>
              <w:jc w:val="center"/>
              <w:rPr>
                <w:snapToGrid w:val="0"/>
                <w:sz w:val="20"/>
                <w:szCs w:val="28"/>
              </w:rPr>
            </w:pPr>
            <w:r w:rsidRPr="00816A2E">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D7281A" w14:textId="77777777" w:rsidR="00816A2E" w:rsidRPr="00816A2E" w:rsidRDefault="00816A2E" w:rsidP="00816A2E">
            <w:pPr>
              <w:jc w:val="both"/>
              <w:rPr>
                <w:snapToGrid w:val="0"/>
                <w:sz w:val="20"/>
                <w:szCs w:val="28"/>
              </w:rPr>
            </w:pPr>
            <w:r w:rsidRPr="00816A2E">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22A373F" w14:textId="77777777" w:rsidR="00816A2E" w:rsidRPr="00816A2E" w:rsidRDefault="00816A2E" w:rsidP="00816A2E">
            <w:pPr>
              <w:jc w:val="center"/>
              <w:rPr>
                <w:snapToGrid w:val="0"/>
                <w:sz w:val="28"/>
                <w:szCs w:val="28"/>
              </w:rPr>
            </w:pPr>
            <w:r w:rsidRPr="00816A2E">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89668DF" w14:textId="77777777" w:rsidR="00816A2E" w:rsidRPr="00816A2E" w:rsidRDefault="00816A2E" w:rsidP="00816A2E">
            <w:pPr>
              <w:jc w:val="center"/>
              <w:rPr>
                <w:snapToGrid w:val="0"/>
                <w:sz w:val="28"/>
                <w:szCs w:val="28"/>
              </w:rPr>
            </w:pPr>
            <w:r w:rsidRPr="00816A2E">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D41E597"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05424D54"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2D755" w14:textId="77777777" w:rsidR="00816A2E" w:rsidRPr="00816A2E" w:rsidRDefault="00816A2E" w:rsidP="00816A2E">
            <w:pPr>
              <w:jc w:val="center"/>
              <w:rPr>
                <w:snapToGrid w:val="0"/>
                <w:sz w:val="20"/>
                <w:szCs w:val="28"/>
              </w:rPr>
            </w:pPr>
            <w:r w:rsidRPr="00816A2E">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1FBA19C" w14:textId="77777777" w:rsidR="00816A2E" w:rsidRPr="00816A2E" w:rsidRDefault="00816A2E" w:rsidP="00816A2E">
            <w:pPr>
              <w:rPr>
                <w:snapToGrid w:val="0"/>
                <w:sz w:val="20"/>
                <w:szCs w:val="28"/>
              </w:rPr>
            </w:pPr>
            <w:r w:rsidRPr="00816A2E">
              <w:rPr>
                <w:snapToGrid w:val="0"/>
                <w:sz w:val="20"/>
                <w:szCs w:val="28"/>
              </w:rPr>
              <w:t>иные расходы (налог на имущество)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D73AD51" w14:textId="77777777" w:rsidR="00816A2E" w:rsidRPr="00816A2E" w:rsidRDefault="00816A2E" w:rsidP="00816A2E">
            <w:pPr>
              <w:jc w:val="center"/>
              <w:rPr>
                <w:snapToGrid w:val="0"/>
                <w:sz w:val="28"/>
                <w:szCs w:val="28"/>
              </w:rPr>
            </w:pPr>
            <w:r w:rsidRPr="00816A2E">
              <w:rPr>
                <w:snapToGrid w:val="0"/>
                <w:sz w:val="28"/>
                <w:szCs w:val="28"/>
              </w:rPr>
              <w:t>149</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09CCFFDB" w14:textId="77777777" w:rsidR="00816A2E" w:rsidRPr="00816A2E" w:rsidRDefault="00816A2E" w:rsidP="00816A2E">
            <w:pPr>
              <w:jc w:val="center"/>
              <w:rPr>
                <w:snapToGrid w:val="0"/>
                <w:sz w:val="28"/>
                <w:szCs w:val="28"/>
              </w:rPr>
            </w:pPr>
            <w:r w:rsidRPr="00816A2E">
              <w:rPr>
                <w:snapToGrid w:val="0"/>
                <w:sz w:val="28"/>
                <w:szCs w:val="28"/>
              </w:rPr>
              <w:t>143</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188018C0" w14:textId="77777777" w:rsidR="00816A2E" w:rsidRPr="00816A2E" w:rsidRDefault="00816A2E" w:rsidP="00816A2E">
            <w:pPr>
              <w:jc w:val="center"/>
              <w:rPr>
                <w:snapToGrid w:val="0"/>
                <w:sz w:val="28"/>
                <w:szCs w:val="28"/>
              </w:rPr>
            </w:pPr>
            <w:r w:rsidRPr="00816A2E">
              <w:rPr>
                <w:snapToGrid w:val="0"/>
                <w:sz w:val="28"/>
                <w:szCs w:val="28"/>
              </w:rPr>
              <w:t>-6</w:t>
            </w:r>
          </w:p>
        </w:tc>
      </w:tr>
      <w:tr w:rsidR="00816A2E" w:rsidRPr="00816A2E" w14:paraId="0DD070E9"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D3F3E" w14:textId="77777777" w:rsidR="00816A2E" w:rsidRPr="00816A2E" w:rsidRDefault="00816A2E" w:rsidP="00816A2E">
            <w:pPr>
              <w:jc w:val="center"/>
              <w:rPr>
                <w:snapToGrid w:val="0"/>
                <w:sz w:val="20"/>
                <w:szCs w:val="28"/>
              </w:rPr>
            </w:pPr>
            <w:r w:rsidRPr="00816A2E">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A90226A" w14:textId="77777777" w:rsidR="00816A2E" w:rsidRPr="00816A2E" w:rsidRDefault="00816A2E" w:rsidP="00816A2E">
            <w:pPr>
              <w:jc w:val="both"/>
              <w:rPr>
                <w:snapToGrid w:val="0"/>
                <w:sz w:val="20"/>
                <w:szCs w:val="28"/>
              </w:rPr>
            </w:pPr>
            <w:r w:rsidRPr="00816A2E">
              <w:rPr>
                <w:snapToGrid w:val="0"/>
                <w:sz w:val="20"/>
                <w:szCs w:val="28"/>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684FDC5" w14:textId="77777777" w:rsidR="00816A2E" w:rsidRPr="00816A2E" w:rsidRDefault="00816A2E" w:rsidP="00816A2E">
            <w:pPr>
              <w:jc w:val="center"/>
              <w:rPr>
                <w:snapToGrid w:val="0"/>
                <w:sz w:val="28"/>
                <w:szCs w:val="28"/>
              </w:rPr>
            </w:pPr>
            <w:r w:rsidRPr="00816A2E">
              <w:rPr>
                <w:snapToGrid w:val="0"/>
                <w:sz w:val="28"/>
                <w:szCs w:val="28"/>
              </w:rPr>
              <w:t>5 757</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7708506B" w14:textId="77777777" w:rsidR="00816A2E" w:rsidRPr="00816A2E" w:rsidRDefault="00816A2E" w:rsidP="00816A2E">
            <w:pPr>
              <w:jc w:val="center"/>
              <w:rPr>
                <w:snapToGrid w:val="0"/>
                <w:sz w:val="28"/>
                <w:szCs w:val="28"/>
              </w:rPr>
            </w:pPr>
            <w:r w:rsidRPr="00816A2E">
              <w:rPr>
                <w:snapToGrid w:val="0"/>
                <w:sz w:val="28"/>
                <w:szCs w:val="28"/>
              </w:rPr>
              <w:t>6 030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1502219E" w14:textId="77777777" w:rsidR="00816A2E" w:rsidRPr="00816A2E" w:rsidRDefault="00816A2E" w:rsidP="00816A2E">
            <w:pPr>
              <w:jc w:val="center"/>
              <w:rPr>
                <w:snapToGrid w:val="0"/>
                <w:sz w:val="28"/>
                <w:szCs w:val="28"/>
              </w:rPr>
            </w:pPr>
            <w:r w:rsidRPr="00816A2E">
              <w:rPr>
                <w:snapToGrid w:val="0"/>
                <w:sz w:val="28"/>
                <w:szCs w:val="28"/>
              </w:rPr>
              <w:t>273</w:t>
            </w:r>
          </w:p>
        </w:tc>
      </w:tr>
      <w:tr w:rsidR="00816A2E" w:rsidRPr="00816A2E" w14:paraId="3568DA5B"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84B34" w14:textId="77777777" w:rsidR="00816A2E" w:rsidRPr="00816A2E" w:rsidRDefault="00816A2E" w:rsidP="00816A2E">
            <w:pPr>
              <w:jc w:val="center"/>
              <w:rPr>
                <w:snapToGrid w:val="0"/>
                <w:sz w:val="20"/>
                <w:szCs w:val="28"/>
              </w:rPr>
            </w:pPr>
            <w:r w:rsidRPr="00816A2E">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7B9B1FA" w14:textId="77777777" w:rsidR="00816A2E" w:rsidRPr="00816A2E" w:rsidRDefault="00816A2E" w:rsidP="00816A2E">
            <w:pPr>
              <w:jc w:val="both"/>
              <w:rPr>
                <w:snapToGrid w:val="0"/>
                <w:sz w:val="20"/>
                <w:szCs w:val="28"/>
              </w:rPr>
            </w:pPr>
            <w:r w:rsidRPr="00816A2E">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9EDA47B" w14:textId="77777777" w:rsidR="00816A2E" w:rsidRPr="00816A2E" w:rsidRDefault="00816A2E" w:rsidP="00816A2E">
            <w:pPr>
              <w:jc w:val="center"/>
              <w:rPr>
                <w:snapToGrid w:val="0"/>
                <w:sz w:val="28"/>
                <w:szCs w:val="28"/>
              </w:rPr>
            </w:pPr>
            <w:r w:rsidRPr="00816A2E">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CCBC24B" w14:textId="77777777" w:rsidR="00816A2E" w:rsidRPr="00816A2E" w:rsidRDefault="00816A2E" w:rsidP="00816A2E">
            <w:pPr>
              <w:jc w:val="center"/>
              <w:rPr>
                <w:snapToGrid w:val="0"/>
                <w:sz w:val="28"/>
                <w:szCs w:val="28"/>
              </w:rPr>
            </w:pPr>
            <w:r w:rsidRPr="00816A2E">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FE9BF9E"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01E55776"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D9341" w14:textId="77777777" w:rsidR="00816A2E" w:rsidRPr="00816A2E" w:rsidRDefault="00816A2E" w:rsidP="00816A2E">
            <w:pPr>
              <w:jc w:val="center"/>
              <w:rPr>
                <w:snapToGrid w:val="0"/>
                <w:sz w:val="20"/>
                <w:szCs w:val="28"/>
              </w:rPr>
            </w:pPr>
            <w:r w:rsidRPr="00816A2E">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C56CEF2" w14:textId="77777777" w:rsidR="00816A2E" w:rsidRPr="00816A2E" w:rsidRDefault="00816A2E" w:rsidP="00816A2E">
            <w:pPr>
              <w:jc w:val="both"/>
              <w:rPr>
                <w:snapToGrid w:val="0"/>
                <w:sz w:val="20"/>
                <w:szCs w:val="28"/>
              </w:rPr>
            </w:pPr>
            <w:r w:rsidRPr="00816A2E">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94E0BCF" w14:textId="77777777" w:rsidR="00816A2E" w:rsidRPr="00816A2E" w:rsidRDefault="00816A2E" w:rsidP="00816A2E">
            <w:pPr>
              <w:jc w:val="center"/>
              <w:rPr>
                <w:snapToGrid w:val="0"/>
                <w:sz w:val="28"/>
                <w:szCs w:val="28"/>
              </w:rPr>
            </w:pPr>
            <w:r w:rsidRPr="00816A2E">
              <w:rPr>
                <w:snapToGrid w:val="0"/>
                <w:sz w:val="28"/>
                <w:szCs w:val="28"/>
              </w:rPr>
              <w:t>1 107</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227BB46" w14:textId="77777777" w:rsidR="00816A2E" w:rsidRPr="00816A2E" w:rsidRDefault="00816A2E" w:rsidP="00816A2E">
            <w:pPr>
              <w:jc w:val="center"/>
              <w:rPr>
                <w:snapToGrid w:val="0"/>
                <w:sz w:val="28"/>
                <w:szCs w:val="28"/>
              </w:rPr>
            </w:pPr>
            <w:r w:rsidRPr="00816A2E">
              <w:rPr>
                <w:snapToGrid w:val="0"/>
                <w:sz w:val="28"/>
                <w:szCs w:val="28"/>
              </w:rPr>
              <w:t>619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9483351" w14:textId="77777777" w:rsidR="00816A2E" w:rsidRPr="00816A2E" w:rsidRDefault="00816A2E" w:rsidP="00816A2E">
            <w:pPr>
              <w:jc w:val="center"/>
              <w:rPr>
                <w:snapToGrid w:val="0"/>
                <w:sz w:val="28"/>
                <w:szCs w:val="28"/>
              </w:rPr>
            </w:pPr>
            <w:r w:rsidRPr="00816A2E">
              <w:rPr>
                <w:snapToGrid w:val="0"/>
                <w:sz w:val="28"/>
                <w:szCs w:val="28"/>
              </w:rPr>
              <w:t>-488</w:t>
            </w:r>
          </w:p>
        </w:tc>
      </w:tr>
      <w:tr w:rsidR="00816A2E" w:rsidRPr="00816A2E" w14:paraId="301384C5"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903B6" w14:textId="77777777" w:rsidR="00816A2E" w:rsidRPr="00816A2E" w:rsidRDefault="00816A2E" w:rsidP="00816A2E">
            <w:pPr>
              <w:jc w:val="center"/>
              <w:rPr>
                <w:snapToGrid w:val="0"/>
                <w:sz w:val="20"/>
                <w:szCs w:val="28"/>
              </w:rPr>
            </w:pPr>
            <w:r w:rsidRPr="00816A2E">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FF03FA7" w14:textId="77777777" w:rsidR="00816A2E" w:rsidRPr="00816A2E" w:rsidRDefault="00816A2E" w:rsidP="00816A2E">
            <w:pPr>
              <w:jc w:val="both"/>
              <w:rPr>
                <w:snapToGrid w:val="0"/>
                <w:sz w:val="20"/>
                <w:szCs w:val="28"/>
              </w:rPr>
            </w:pPr>
            <w:r w:rsidRPr="00816A2E">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EC6AEAE" w14:textId="77777777" w:rsidR="00816A2E" w:rsidRPr="00816A2E" w:rsidRDefault="00816A2E" w:rsidP="00816A2E">
            <w:pPr>
              <w:jc w:val="center"/>
              <w:rPr>
                <w:snapToGrid w:val="0"/>
                <w:sz w:val="28"/>
                <w:szCs w:val="28"/>
              </w:rPr>
            </w:pPr>
            <w:r w:rsidRPr="00816A2E">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72807DB" w14:textId="77777777" w:rsidR="00816A2E" w:rsidRPr="00816A2E" w:rsidRDefault="00816A2E" w:rsidP="00816A2E">
            <w:pPr>
              <w:jc w:val="center"/>
              <w:rPr>
                <w:snapToGrid w:val="0"/>
                <w:sz w:val="28"/>
                <w:szCs w:val="28"/>
              </w:rPr>
            </w:pPr>
            <w:r w:rsidRPr="00816A2E">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5C20A56"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2A0C1535"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95966" w14:textId="77777777" w:rsidR="00816A2E" w:rsidRPr="00816A2E" w:rsidRDefault="00816A2E" w:rsidP="00816A2E">
            <w:pPr>
              <w:jc w:val="center"/>
              <w:rPr>
                <w:snapToGrid w:val="0"/>
                <w:sz w:val="20"/>
                <w:szCs w:val="28"/>
              </w:rPr>
            </w:pPr>
            <w:r w:rsidRPr="00816A2E">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847841B" w14:textId="77777777" w:rsidR="00816A2E" w:rsidRPr="00816A2E" w:rsidRDefault="00816A2E" w:rsidP="00816A2E">
            <w:pPr>
              <w:rPr>
                <w:snapToGrid w:val="0"/>
                <w:sz w:val="20"/>
                <w:szCs w:val="28"/>
              </w:rPr>
            </w:pPr>
            <w:r w:rsidRPr="00816A2E">
              <w:rPr>
                <w:snapToGrid w:val="0"/>
                <w:sz w:val="20"/>
                <w:szCs w:val="28"/>
              </w:rPr>
              <w:t>ИТОГО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AA3E8F0" w14:textId="77777777" w:rsidR="00816A2E" w:rsidRPr="00816A2E" w:rsidRDefault="00816A2E" w:rsidP="00816A2E">
            <w:pPr>
              <w:jc w:val="center"/>
              <w:rPr>
                <w:snapToGrid w:val="0"/>
                <w:sz w:val="28"/>
                <w:szCs w:val="28"/>
              </w:rPr>
            </w:pPr>
            <w:r w:rsidRPr="00816A2E">
              <w:rPr>
                <w:snapToGrid w:val="0"/>
                <w:sz w:val="28"/>
                <w:szCs w:val="28"/>
              </w:rPr>
              <w:t>7 677</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1D2BEC99" w14:textId="77777777" w:rsidR="00816A2E" w:rsidRPr="00816A2E" w:rsidRDefault="00816A2E" w:rsidP="00816A2E">
            <w:pPr>
              <w:jc w:val="center"/>
              <w:rPr>
                <w:snapToGrid w:val="0"/>
                <w:sz w:val="28"/>
                <w:szCs w:val="28"/>
              </w:rPr>
            </w:pPr>
            <w:r w:rsidRPr="00816A2E">
              <w:rPr>
                <w:snapToGrid w:val="0"/>
                <w:sz w:val="28"/>
                <w:szCs w:val="28"/>
              </w:rPr>
              <w:t>7 648</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39205FE8" w14:textId="77777777" w:rsidR="00816A2E" w:rsidRPr="00816A2E" w:rsidRDefault="00816A2E" w:rsidP="00816A2E">
            <w:pPr>
              <w:jc w:val="center"/>
              <w:rPr>
                <w:snapToGrid w:val="0"/>
                <w:sz w:val="28"/>
                <w:szCs w:val="28"/>
              </w:rPr>
            </w:pPr>
            <w:r w:rsidRPr="00816A2E">
              <w:rPr>
                <w:snapToGrid w:val="0"/>
                <w:sz w:val="28"/>
                <w:szCs w:val="28"/>
              </w:rPr>
              <w:t>-29</w:t>
            </w:r>
          </w:p>
        </w:tc>
      </w:tr>
      <w:tr w:rsidR="00816A2E" w:rsidRPr="00816A2E" w14:paraId="19231BB8"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6687F" w14:textId="77777777" w:rsidR="00816A2E" w:rsidRPr="00816A2E" w:rsidRDefault="00816A2E" w:rsidP="00816A2E">
            <w:pPr>
              <w:jc w:val="center"/>
              <w:rPr>
                <w:snapToGrid w:val="0"/>
                <w:sz w:val="20"/>
                <w:szCs w:val="28"/>
              </w:rPr>
            </w:pPr>
            <w:r w:rsidRPr="00816A2E">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133AC9A" w14:textId="77777777" w:rsidR="00816A2E" w:rsidRPr="00816A2E" w:rsidRDefault="00816A2E" w:rsidP="00816A2E">
            <w:pPr>
              <w:rPr>
                <w:snapToGrid w:val="0"/>
                <w:sz w:val="20"/>
                <w:szCs w:val="28"/>
              </w:rPr>
            </w:pPr>
            <w:r w:rsidRPr="00816A2E">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567148F7" w14:textId="77777777" w:rsidR="00816A2E" w:rsidRPr="00816A2E" w:rsidRDefault="00816A2E" w:rsidP="00816A2E">
            <w:pPr>
              <w:jc w:val="center"/>
              <w:rPr>
                <w:snapToGrid w:val="0"/>
                <w:sz w:val="28"/>
                <w:szCs w:val="28"/>
              </w:rPr>
            </w:pPr>
            <w:r w:rsidRPr="00816A2E">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noWrap/>
            <w:vAlign w:val="center"/>
          </w:tcPr>
          <w:p w14:paraId="53090E56" w14:textId="77777777" w:rsidR="00816A2E" w:rsidRPr="00816A2E" w:rsidRDefault="00816A2E" w:rsidP="00816A2E">
            <w:pPr>
              <w:jc w:val="center"/>
              <w:rPr>
                <w:snapToGrid w:val="0"/>
                <w:sz w:val="28"/>
                <w:szCs w:val="28"/>
              </w:rPr>
            </w:pPr>
            <w:r w:rsidRPr="00816A2E">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1D77D495"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03A17B98"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B0F2C" w14:textId="77777777" w:rsidR="00816A2E" w:rsidRPr="00816A2E" w:rsidRDefault="00816A2E" w:rsidP="00816A2E">
            <w:pPr>
              <w:jc w:val="center"/>
              <w:rPr>
                <w:snapToGrid w:val="0"/>
                <w:sz w:val="20"/>
                <w:szCs w:val="28"/>
              </w:rPr>
            </w:pPr>
            <w:r w:rsidRPr="00816A2E">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EB20711" w14:textId="77777777" w:rsidR="00816A2E" w:rsidRPr="00816A2E" w:rsidRDefault="00816A2E" w:rsidP="00816A2E">
            <w:pPr>
              <w:jc w:val="both"/>
              <w:rPr>
                <w:snapToGrid w:val="0"/>
                <w:sz w:val="20"/>
                <w:szCs w:val="28"/>
              </w:rPr>
            </w:pPr>
            <w:r w:rsidRPr="00816A2E">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EC5E939" w14:textId="77777777" w:rsidR="00816A2E" w:rsidRPr="00816A2E" w:rsidRDefault="00816A2E" w:rsidP="00816A2E">
            <w:pPr>
              <w:jc w:val="center"/>
              <w:rPr>
                <w:snapToGrid w:val="0"/>
                <w:sz w:val="28"/>
                <w:szCs w:val="28"/>
              </w:rPr>
            </w:pPr>
            <w:r w:rsidRPr="00816A2E">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19910594" w14:textId="77777777" w:rsidR="00816A2E" w:rsidRPr="00816A2E" w:rsidRDefault="00816A2E" w:rsidP="00816A2E">
            <w:pPr>
              <w:jc w:val="center"/>
              <w:rPr>
                <w:snapToGrid w:val="0"/>
                <w:sz w:val="28"/>
                <w:szCs w:val="28"/>
              </w:rPr>
            </w:pPr>
            <w:r w:rsidRPr="00816A2E">
              <w:rPr>
                <w:snapToGrid w:val="0"/>
                <w:sz w:val="28"/>
                <w:szCs w:val="28"/>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6B8FB862"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1CC05230"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F3096" w14:textId="77777777" w:rsidR="00816A2E" w:rsidRPr="00816A2E" w:rsidRDefault="00816A2E" w:rsidP="00816A2E">
            <w:pPr>
              <w:jc w:val="center"/>
              <w:rPr>
                <w:snapToGrid w:val="0"/>
                <w:sz w:val="20"/>
                <w:szCs w:val="28"/>
              </w:rPr>
            </w:pPr>
            <w:r w:rsidRPr="00816A2E">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C7D771" w14:textId="77777777" w:rsidR="00816A2E" w:rsidRPr="00816A2E" w:rsidRDefault="00816A2E" w:rsidP="00816A2E">
            <w:pPr>
              <w:jc w:val="both"/>
              <w:rPr>
                <w:snapToGrid w:val="0"/>
                <w:sz w:val="20"/>
                <w:szCs w:val="28"/>
              </w:rPr>
            </w:pPr>
            <w:r w:rsidRPr="00816A2E">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17A0C193" w14:textId="77777777" w:rsidR="00816A2E" w:rsidRPr="00816A2E" w:rsidRDefault="00816A2E" w:rsidP="00816A2E">
            <w:pPr>
              <w:jc w:val="center"/>
              <w:rPr>
                <w:snapToGrid w:val="0"/>
                <w:sz w:val="28"/>
                <w:szCs w:val="28"/>
              </w:rPr>
            </w:pPr>
            <w:r w:rsidRPr="00816A2E">
              <w:rPr>
                <w:snapToGrid w:val="0"/>
                <w:sz w:val="28"/>
                <w:szCs w:val="28"/>
              </w:rPr>
              <w:t>7 677</w:t>
            </w:r>
          </w:p>
        </w:tc>
        <w:tc>
          <w:tcPr>
            <w:tcW w:w="1764" w:type="dxa"/>
            <w:gridSpan w:val="2"/>
            <w:tcBorders>
              <w:top w:val="nil"/>
              <w:left w:val="nil"/>
              <w:bottom w:val="single" w:sz="4" w:space="0" w:color="auto"/>
              <w:right w:val="single" w:sz="4" w:space="0" w:color="auto"/>
            </w:tcBorders>
            <w:shd w:val="clear" w:color="000000" w:fill="FFFFFF"/>
            <w:noWrap/>
            <w:vAlign w:val="center"/>
          </w:tcPr>
          <w:p w14:paraId="0D2EEEBC" w14:textId="77777777" w:rsidR="00816A2E" w:rsidRPr="00816A2E" w:rsidRDefault="00816A2E" w:rsidP="00816A2E">
            <w:pPr>
              <w:jc w:val="center"/>
              <w:rPr>
                <w:snapToGrid w:val="0"/>
                <w:sz w:val="28"/>
                <w:szCs w:val="28"/>
              </w:rPr>
            </w:pPr>
            <w:r w:rsidRPr="00816A2E">
              <w:rPr>
                <w:snapToGrid w:val="0"/>
                <w:sz w:val="28"/>
                <w:szCs w:val="28"/>
              </w:rPr>
              <w:t>7 648</w:t>
            </w:r>
          </w:p>
        </w:tc>
        <w:tc>
          <w:tcPr>
            <w:tcW w:w="1872" w:type="dxa"/>
            <w:gridSpan w:val="2"/>
            <w:tcBorders>
              <w:top w:val="nil"/>
              <w:left w:val="nil"/>
              <w:bottom w:val="single" w:sz="4" w:space="0" w:color="auto"/>
              <w:right w:val="single" w:sz="4" w:space="0" w:color="auto"/>
            </w:tcBorders>
            <w:shd w:val="clear" w:color="000000" w:fill="FFFFFF"/>
            <w:noWrap/>
            <w:vAlign w:val="center"/>
          </w:tcPr>
          <w:p w14:paraId="5C895CF7" w14:textId="77777777" w:rsidR="00816A2E" w:rsidRPr="00816A2E" w:rsidRDefault="00816A2E" w:rsidP="00816A2E">
            <w:pPr>
              <w:jc w:val="center"/>
              <w:rPr>
                <w:snapToGrid w:val="0"/>
                <w:sz w:val="28"/>
                <w:szCs w:val="28"/>
              </w:rPr>
            </w:pPr>
            <w:r w:rsidRPr="00816A2E">
              <w:rPr>
                <w:snapToGrid w:val="0"/>
                <w:sz w:val="28"/>
                <w:szCs w:val="28"/>
              </w:rPr>
              <w:t>-29</w:t>
            </w:r>
          </w:p>
        </w:tc>
      </w:tr>
      <w:tr w:rsidR="00816A2E" w:rsidRPr="00816A2E" w14:paraId="6F74F289" w14:textId="77777777" w:rsidTr="009E53B0">
        <w:trPr>
          <w:trHeight w:val="300"/>
        </w:trPr>
        <w:tc>
          <w:tcPr>
            <w:tcW w:w="750" w:type="dxa"/>
            <w:tcBorders>
              <w:top w:val="nil"/>
              <w:left w:val="nil"/>
              <w:bottom w:val="nil"/>
              <w:right w:val="nil"/>
            </w:tcBorders>
            <w:shd w:val="clear" w:color="auto" w:fill="auto"/>
            <w:vAlign w:val="center"/>
            <w:hideMark/>
          </w:tcPr>
          <w:p w14:paraId="191DC8D7" w14:textId="77777777" w:rsidR="00816A2E" w:rsidRPr="00816A2E" w:rsidRDefault="00816A2E" w:rsidP="00816A2E">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26AEABEF" w14:textId="77777777" w:rsidR="00816A2E" w:rsidRPr="00816A2E" w:rsidRDefault="00816A2E" w:rsidP="00816A2E">
            <w:pPr>
              <w:rPr>
                <w:snapToGrid w:val="0"/>
                <w:sz w:val="20"/>
                <w:szCs w:val="28"/>
              </w:rPr>
            </w:pPr>
          </w:p>
        </w:tc>
        <w:tc>
          <w:tcPr>
            <w:tcW w:w="1573" w:type="dxa"/>
            <w:tcBorders>
              <w:top w:val="nil"/>
              <w:left w:val="nil"/>
              <w:bottom w:val="nil"/>
              <w:right w:val="nil"/>
            </w:tcBorders>
            <w:shd w:val="clear" w:color="auto" w:fill="auto"/>
            <w:vAlign w:val="center"/>
            <w:hideMark/>
          </w:tcPr>
          <w:p w14:paraId="1606C2C6" w14:textId="77777777" w:rsidR="00816A2E" w:rsidRPr="00816A2E" w:rsidRDefault="00816A2E" w:rsidP="00816A2E">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C6ADC55" w14:textId="77777777" w:rsidR="00816A2E" w:rsidRPr="00816A2E" w:rsidRDefault="00816A2E" w:rsidP="00816A2E">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A935769" w14:textId="77777777" w:rsidR="00816A2E" w:rsidRPr="00816A2E" w:rsidRDefault="00816A2E" w:rsidP="00816A2E">
            <w:pPr>
              <w:jc w:val="center"/>
              <w:rPr>
                <w:snapToGrid w:val="0"/>
                <w:sz w:val="28"/>
                <w:szCs w:val="28"/>
              </w:rPr>
            </w:pPr>
          </w:p>
        </w:tc>
        <w:tc>
          <w:tcPr>
            <w:tcW w:w="1872" w:type="dxa"/>
            <w:gridSpan w:val="2"/>
            <w:tcBorders>
              <w:top w:val="nil"/>
              <w:left w:val="nil"/>
              <w:bottom w:val="nil"/>
              <w:right w:val="nil"/>
            </w:tcBorders>
            <w:shd w:val="clear" w:color="auto" w:fill="auto"/>
            <w:vAlign w:val="center"/>
            <w:hideMark/>
          </w:tcPr>
          <w:p w14:paraId="118D2945" w14:textId="77777777" w:rsidR="00816A2E" w:rsidRPr="00816A2E" w:rsidRDefault="00816A2E" w:rsidP="00816A2E">
            <w:pPr>
              <w:jc w:val="center"/>
              <w:rPr>
                <w:snapToGrid w:val="0"/>
                <w:sz w:val="28"/>
                <w:szCs w:val="28"/>
              </w:rPr>
            </w:pPr>
          </w:p>
        </w:tc>
      </w:tr>
    </w:tbl>
    <w:p w14:paraId="748973FE" w14:textId="77777777" w:rsidR="00816A2E" w:rsidRPr="00816A2E" w:rsidRDefault="00816A2E" w:rsidP="00816A2E">
      <w:pPr>
        <w:numPr>
          <w:ilvl w:val="0"/>
          <w:numId w:val="13"/>
        </w:numPr>
        <w:spacing w:after="240"/>
        <w:ind w:left="9781" w:hanging="1843"/>
        <w:jc w:val="right"/>
        <w:rPr>
          <w:snapToGrid w:val="0"/>
          <w:sz w:val="28"/>
          <w:szCs w:val="28"/>
        </w:rPr>
      </w:pPr>
      <w:r w:rsidRPr="00816A2E">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816A2E" w:rsidRPr="00816A2E" w14:paraId="561DC93E" w14:textId="77777777" w:rsidTr="009E53B0">
        <w:trPr>
          <w:trHeight w:val="630"/>
        </w:trPr>
        <w:tc>
          <w:tcPr>
            <w:tcW w:w="11084" w:type="dxa"/>
            <w:gridSpan w:val="9"/>
            <w:tcBorders>
              <w:top w:val="nil"/>
              <w:left w:val="nil"/>
              <w:bottom w:val="nil"/>
              <w:right w:val="nil"/>
            </w:tcBorders>
            <w:shd w:val="clear" w:color="auto" w:fill="auto"/>
            <w:noWrap/>
            <w:vAlign w:val="center"/>
            <w:hideMark/>
          </w:tcPr>
          <w:p w14:paraId="5833CBC9" w14:textId="77777777" w:rsidR="00816A2E" w:rsidRPr="00816A2E" w:rsidRDefault="00816A2E" w:rsidP="00816A2E">
            <w:pPr>
              <w:ind w:right="1629"/>
              <w:jc w:val="center"/>
              <w:rPr>
                <w:bCs/>
                <w:snapToGrid w:val="0"/>
                <w:sz w:val="20"/>
                <w:szCs w:val="28"/>
              </w:rPr>
            </w:pPr>
            <w:r w:rsidRPr="00816A2E">
              <w:rPr>
                <w:bCs/>
                <w:snapToGrid w:val="0"/>
                <w:sz w:val="28"/>
                <w:szCs w:val="28"/>
              </w:rPr>
              <w:lastRenderedPageBreak/>
              <w:t xml:space="preserve">Реестр расходов на приобретение энергетических ресурсов, холодной воды </w:t>
            </w:r>
            <w:r w:rsidRPr="00816A2E">
              <w:rPr>
                <w:bCs/>
                <w:snapToGrid w:val="0"/>
                <w:sz w:val="28"/>
                <w:szCs w:val="28"/>
              </w:rPr>
              <w:br/>
              <w:t>и теплоносителя</w:t>
            </w:r>
          </w:p>
        </w:tc>
      </w:tr>
      <w:tr w:rsidR="00816A2E" w:rsidRPr="00816A2E" w14:paraId="46579C5B" w14:textId="77777777" w:rsidTr="009E53B0">
        <w:trPr>
          <w:trHeight w:val="300"/>
        </w:trPr>
        <w:tc>
          <w:tcPr>
            <w:tcW w:w="750" w:type="dxa"/>
            <w:tcBorders>
              <w:top w:val="nil"/>
              <w:left w:val="nil"/>
              <w:bottom w:val="nil"/>
              <w:right w:val="nil"/>
            </w:tcBorders>
            <w:shd w:val="clear" w:color="auto" w:fill="auto"/>
            <w:vAlign w:val="center"/>
            <w:hideMark/>
          </w:tcPr>
          <w:p w14:paraId="4FBE2697" w14:textId="77777777" w:rsidR="00816A2E" w:rsidRPr="00816A2E" w:rsidRDefault="00816A2E" w:rsidP="00816A2E">
            <w:pPr>
              <w:rPr>
                <w:b/>
                <w:bCs/>
                <w:snapToGrid w:val="0"/>
                <w:sz w:val="20"/>
                <w:szCs w:val="28"/>
              </w:rPr>
            </w:pPr>
          </w:p>
        </w:tc>
        <w:tc>
          <w:tcPr>
            <w:tcW w:w="3361" w:type="dxa"/>
            <w:tcBorders>
              <w:top w:val="nil"/>
              <w:left w:val="nil"/>
              <w:bottom w:val="nil"/>
              <w:right w:val="nil"/>
            </w:tcBorders>
            <w:shd w:val="clear" w:color="auto" w:fill="auto"/>
            <w:vAlign w:val="center"/>
            <w:hideMark/>
          </w:tcPr>
          <w:p w14:paraId="4CDB4B3E" w14:textId="77777777" w:rsidR="00816A2E" w:rsidRPr="00816A2E" w:rsidRDefault="00816A2E" w:rsidP="00816A2E">
            <w:pPr>
              <w:rPr>
                <w:snapToGrid w:val="0"/>
                <w:sz w:val="20"/>
                <w:szCs w:val="28"/>
              </w:rPr>
            </w:pPr>
          </w:p>
        </w:tc>
        <w:tc>
          <w:tcPr>
            <w:tcW w:w="1573" w:type="dxa"/>
            <w:tcBorders>
              <w:top w:val="nil"/>
              <w:left w:val="nil"/>
              <w:bottom w:val="nil"/>
              <w:right w:val="nil"/>
            </w:tcBorders>
            <w:shd w:val="clear" w:color="auto" w:fill="auto"/>
            <w:vAlign w:val="center"/>
            <w:hideMark/>
          </w:tcPr>
          <w:p w14:paraId="13E261F1" w14:textId="77777777" w:rsidR="00816A2E" w:rsidRPr="00816A2E" w:rsidRDefault="00816A2E" w:rsidP="00816A2E">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ED41AE9" w14:textId="77777777" w:rsidR="00816A2E" w:rsidRPr="00816A2E" w:rsidRDefault="00816A2E" w:rsidP="00816A2E">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A195DF8" w14:textId="77777777" w:rsidR="00816A2E" w:rsidRPr="00816A2E" w:rsidRDefault="00816A2E" w:rsidP="00816A2E">
            <w:pPr>
              <w:jc w:val="right"/>
              <w:rPr>
                <w:snapToGrid w:val="0"/>
                <w:sz w:val="20"/>
                <w:szCs w:val="28"/>
              </w:rPr>
            </w:pPr>
            <w:r w:rsidRPr="00816A2E">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1A36E0B7" w14:textId="77777777" w:rsidR="00816A2E" w:rsidRPr="00816A2E" w:rsidRDefault="00816A2E" w:rsidP="00816A2E">
            <w:pPr>
              <w:rPr>
                <w:snapToGrid w:val="0"/>
                <w:sz w:val="20"/>
                <w:szCs w:val="28"/>
              </w:rPr>
            </w:pPr>
          </w:p>
        </w:tc>
      </w:tr>
      <w:tr w:rsidR="00816A2E" w:rsidRPr="00816A2E" w14:paraId="774F495B"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61AAA" w14:textId="77777777" w:rsidR="00816A2E" w:rsidRPr="00816A2E" w:rsidRDefault="00816A2E" w:rsidP="00816A2E">
            <w:pPr>
              <w:jc w:val="center"/>
              <w:rPr>
                <w:snapToGrid w:val="0"/>
                <w:sz w:val="20"/>
                <w:szCs w:val="28"/>
              </w:rPr>
            </w:pPr>
            <w:r w:rsidRPr="00816A2E">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D09A9CD" w14:textId="77777777" w:rsidR="00816A2E" w:rsidRPr="00816A2E" w:rsidRDefault="00816A2E" w:rsidP="00816A2E">
            <w:pPr>
              <w:jc w:val="center"/>
              <w:rPr>
                <w:snapToGrid w:val="0"/>
                <w:sz w:val="20"/>
                <w:szCs w:val="28"/>
              </w:rPr>
            </w:pPr>
            <w:r w:rsidRPr="00816A2E">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6C3E03B" w14:textId="77777777" w:rsidR="00816A2E" w:rsidRPr="00816A2E" w:rsidRDefault="00816A2E" w:rsidP="00816A2E">
            <w:pPr>
              <w:jc w:val="center"/>
              <w:rPr>
                <w:snapToGrid w:val="0"/>
                <w:sz w:val="20"/>
                <w:szCs w:val="28"/>
              </w:rPr>
            </w:pPr>
            <w:r w:rsidRPr="00816A2E">
              <w:rPr>
                <w:snapToGrid w:val="0"/>
                <w:sz w:val="20"/>
                <w:szCs w:val="28"/>
              </w:rPr>
              <w:t>Утверждено на 2024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37E3192" w14:textId="77777777" w:rsidR="00816A2E" w:rsidRPr="00816A2E" w:rsidRDefault="00816A2E" w:rsidP="00816A2E">
            <w:pPr>
              <w:jc w:val="center"/>
              <w:rPr>
                <w:snapToGrid w:val="0"/>
                <w:sz w:val="20"/>
                <w:szCs w:val="28"/>
              </w:rPr>
            </w:pPr>
            <w:r w:rsidRPr="00816A2E">
              <w:rPr>
                <w:snapToGrid w:val="0"/>
                <w:sz w:val="20"/>
                <w:szCs w:val="28"/>
              </w:rPr>
              <w:t xml:space="preserve">Предложение экспертов </w:t>
            </w:r>
          </w:p>
          <w:p w14:paraId="1B40645D" w14:textId="77777777" w:rsidR="00816A2E" w:rsidRPr="00816A2E" w:rsidRDefault="00816A2E" w:rsidP="00816A2E">
            <w:pPr>
              <w:jc w:val="center"/>
              <w:rPr>
                <w:snapToGrid w:val="0"/>
                <w:sz w:val="20"/>
                <w:szCs w:val="28"/>
              </w:rPr>
            </w:pPr>
            <w:r w:rsidRPr="00816A2E">
              <w:rPr>
                <w:snapToGrid w:val="0"/>
                <w:sz w:val="20"/>
                <w:szCs w:val="28"/>
              </w:rPr>
              <w:t>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5711B7" w14:textId="77777777" w:rsidR="00816A2E" w:rsidRPr="00816A2E" w:rsidRDefault="00816A2E" w:rsidP="00816A2E">
            <w:pPr>
              <w:jc w:val="center"/>
              <w:rPr>
                <w:snapToGrid w:val="0"/>
                <w:sz w:val="20"/>
                <w:szCs w:val="28"/>
              </w:rPr>
            </w:pPr>
            <w:r w:rsidRPr="00816A2E">
              <w:rPr>
                <w:snapToGrid w:val="0"/>
                <w:sz w:val="20"/>
                <w:szCs w:val="28"/>
              </w:rPr>
              <w:t>Динамика расходов</w:t>
            </w:r>
          </w:p>
        </w:tc>
      </w:tr>
      <w:tr w:rsidR="00816A2E" w:rsidRPr="00816A2E" w14:paraId="71BF437E"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E2AE2" w14:textId="77777777" w:rsidR="00816A2E" w:rsidRPr="00816A2E" w:rsidRDefault="00816A2E" w:rsidP="00816A2E">
            <w:pPr>
              <w:jc w:val="center"/>
              <w:rPr>
                <w:snapToGrid w:val="0"/>
                <w:sz w:val="20"/>
                <w:szCs w:val="28"/>
              </w:rPr>
            </w:pPr>
            <w:r w:rsidRPr="00816A2E">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57FFFA3" w14:textId="77777777" w:rsidR="00816A2E" w:rsidRPr="00816A2E" w:rsidRDefault="00816A2E" w:rsidP="00816A2E">
            <w:pPr>
              <w:rPr>
                <w:snapToGrid w:val="0"/>
                <w:sz w:val="20"/>
                <w:szCs w:val="28"/>
              </w:rPr>
            </w:pPr>
            <w:r w:rsidRPr="00816A2E">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7EDA64" w14:textId="77777777" w:rsidR="00816A2E" w:rsidRPr="00816A2E" w:rsidRDefault="00816A2E" w:rsidP="00816A2E">
            <w:pPr>
              <w:jc w:val="center"/>
              <w:rPr>
                <w:snapToGrid w:val="0"/>
                <w:sz w:val="28"/>
                <w:szCs w:val="28"/>
              </w:rPr>
            </w:pPr>
            <w:r w:rsidRPr="00816A2E">
              <w:rPr>
                <w:snapToGrid w:val="0"/>
                <w:sz w:val="28"/>
                <w:szCs w:val="28"/>
              </w:rPr>
              <w:t>14 027</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1F8D27CA" w14:textId="77777777" w:rsidR="00816A2E" w:rsidRPr="00816A2E" w:rsidRDefault="00816A2E" w:rsidP="00816A2E">
            <w:pPr>
              <w:jc w:val="center"/>
              <w:rPr>
                <w:snapToGrid w:val="0"/>
                <w:sz w:val="28"/>
                <w:szCs w:val="28"/>
              </w:rPr>
            </w:pPr>
            <w:r w:rsidRPr="00816A2E">
              <w:rPr>
                <w:snapToGrid w:val="0"/>
                <w:sz w:val="28"/>
                <w:szCs w:val="28"/>
              </w:rPr>
              <w:t>14 709</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053C34B9" w14:textId="77777777" w:rsidR="00816A2E" w:rsidRPr="00816A2E" w:rsidRDefault="00816A2E" w:rsidP="00816A2E">
            <w:pPr>
              <w:jc w:val="center"/>
              <w:rPr>
                <w:snapToGrid w:val="0"/>
                <w:sz w:val="28"/>
                <w:szCs w:val="28"/>
              </w:rPr>
            </w:pPr>
            <w:r w:rsidRPr="00816A2E">
              <w:rPr>
                <w:snapToGrid w:val="0"/>
                <w:sz w:val="28"/>
                <w:szCs w:val="28"/>
              </w:rPr>
              <w:t>682</w:t>
            </w:r>
          </w:p>
        </w:tc>
      </w:tr>
      <w:tr w:rsidR="00816A2E" w:rsidRPr="00816A2E" w14:paraId="06FB8CC3"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D3202" w14:textId="77777777" w:rsidR="00816A2E" w:rsidRPr="00816A2E" w:rsidRDefault="00816A2E" w:rsidP="00816A2E">
            <w:pPr>
              <w:jc w:val="center"/>
              <w:rPr>
                <w:snapToGrid w:val="0"/>
                <w:sz w:val="20"/>
                <w:szCs w:val="28"/>
              </w:rPr>
            </w:pPr>
            <w:r w:rsidRPr="00816A2E">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0C44CAC" w14:textId="77777777" w:rsidR="00816A2E" w:rsidRPr="00816A2E" w:rsidRDefault="00816A2E" w:rsidP="00816A2E">
            <w:pPr>
              <w:jc w:val="both"/>
              <w:rPr>
                <w:snapToGrid w:val="0"/>
                <w:sz w:val="20"/>
                <w:szCs w:val="28"/>
              </w:rPr>
            </w:pPr>
            <w:r w:rsidRPr="00816A2E">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5BE2312" w14:textId="77777777" w:rsidR="00816A2E" w:rsidRPr="00816A2E" w:rsidRDefault="00816A2E" w:rsidP="00816A2E">
            <w:pPr>
              <w:jc w:val="center"/>
              <w:rPr>
                <w:snapToGrid w:val="0"/>
                <w:sz w:val="28"/>
                <w:szCs w:val="28"/>
              </w:rPr>
            </w:pPr>
            <w:r w:rsidRPr="00816A2E">
              <w:rPr>
                <w:snapToGrid w:val="0"/>
                <w:sz w:val="28"/>
                <w:szCs w:val="28"/>
              </w:rPr>
              <w:t>3 211</w:t>
            </w:r>
          </w:p>
        </w:tc>
        <w:tc>
          <w:tcPr>
            <w:tcW w:w="1764" w:type="dxa"/>
            <w:gridSpan w:val="2"/>
            <w:tcBorders>
              <w:top w:val="nil"/>
              <w:left w:val="nil"/>
              <w:bottom w:val="single" w:sz="4" w:space="0" w:color="auto"/>
              <w:right w:val="single" w:sz="4" w:space="0" w:color="auto"/>
            </w:tcBorders>
            <w:shd w:val="clear" w:color="000000" w:fill="FFFFFF"/>
            <w:vAlign w:val="center"/>
          </w:tcPr>
          <w:p w14:paraId="1A545969" w14:textId="77777777" w:rsidR="00816A2E" w:rsidRPr="00816A2E" w:rsidRDefault="00816A2E" w:rsidP="00816A2E">
            <w:pPr>
              <w:jc w:val="center"/>
              <w:rPr>
                <w:snapToGrid w:val="0"/>
                <w:sz w:val="28"/>
                <w:szCs w:val="28"/>
              </w:rPr>
            </w:pPr>
            <w:r w:rsidRPr="00816A2E">
              <w:rPr>
                <w:snapToGrid w:val="0"/>
                <w:sz w:val="28"/>
                <w:szCs w:val="28"/>
              </w:rPr>
              <w:t>3 502</w:t>
            </w:r>
          </w:p>
        </w:tc>
        <w:tc>
          <w:tcPr>
            <w:tcW w:w="1872" w:type="dxa"/>
            <w:gridSpan w:val="2"/>
            <w:tcBorders>
              <w:top w:val="nil"/>
              <w:left w:val="nil"/>
              <w:bottom w:val="single" w:sz="4" w:space="0" w:color="auto"/>
              <w:right w:val="single" w:sz="4" w:space="0" w:color="auto"/>
            </w:tcBorders>
            <w:shd w:val="clear" w:color="000000" w:fill="FFFFFF"/>
            <w:vAlign w:val="center"/>
          </w:tcPr>
          <w:p w14:paraId="30F6CBF7" w14:textId="77777777" w:rsidR="00816A2E" w:rsidRPr="00816A2E" w:rsidRDefault="00816A2E" w:rsidP="00816A2E">
            <w:pPr>
              <w:jc w:val="center"/>
              <w:rPr>
                <w:snapToGrid w:val="0"/>
                <w:sz w:val="28"/>
                <w:szCs w:val="28"/>
              </w:rPr>
            </w:pPr>
            <w:r w:rsidRPr="00816A2E">
              <w:rPr>
                <w:snapToGrid w:val="0"/>
                <w:sz w:val="28"/>
                <w:szCs w:val="28"/>
              </w:rPr>
              <w:t>291</w:t>
            </w:r>
          </w:p>
        </w:tc>
      </w:tr>
      <w:tr w:rsidR="00816A2E" w:rsidRPr="00816A2E" w14:paraId="0DF43252"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3D9FF" w14:textId="77777777" w:rsidR="00816A2E" w:rsidRPr="00816A2E" w:rsidRDefault="00816A2E" w:rsidP="00816A2E">
            <w:pPr>
              <w:jc w:val="center"/>
              <w:rPr>
                <w:snapToGrid w:val="0"/>
                <w:sz w:val="20"/>
                <w:szCs w:val="28"/>
              </w:rPr>
            </w:pPr>
            <w:r w:rsidRPr="00816A2E">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ADEFE93" w14:textId="77777777" w:rsidR="00816A2E" w:rsidRPr="00816A2E" w:rsidRDefault="00816A2E" w:rsidP="00816A2E">
            <w:pPr>
              <w:jc w:val="both"/>
              <w:rPr>
                <w:snapToGrid w:val="0"/>
                <w:sz w:val="20"/>
                <w:szCs w:val="28"/>
              </w:rPr>
            </w:pPr>
            <w:r w:rsidRPr="00816A2E">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7D93FD2" w14:textId="77777777" w:rsidR="00816A2E" w:rsidRPr="00816A2E" w:rsidRDefault="00816A2E" w:rsidP="00816A2E">
            <w:pPr>
              <w:jc w:val="center"/>
              <w:rPr>
                <w:snapToGrid w:val="0"/>
                <w:sz w:val="28"/>
                <w:szCs w:val="28"/>
              </w:rPr>
            </w:pPr>
            <w:r w:rsidRPr="00816A2E">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24721CC7" w14:textId="77777777" w:rsidR="00816A2E" w:rsidRPr="00816A2E" w:rsidRDefault="00816A2E" w:rsidP="00816A2E">
            <w:pPr>
              <w:jc w:val="center"/>
              <w:rPr>
                <w:snapToGrid w:val="0"/>
                <w:sz w:val="28"/>
                <w:szCs w:val="28"/>
              </w:rPr>
            </w:pPr>
            <w:r w:rsidRPr="00816A2E">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48C6CEB1"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46D3EA4A"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B3B58" w14:textId="77777777" w:rsidR="00816A2E" w:rsidRPr="00816A2E" w:rsidRDefault="00816A2E" w:rsidP="00816A2E">
            <w:pPr>
              <w:jc w:val="center"/>
              <w:rPr>
                <w:snapToGrid w:val="0"/>
                <w:sz w:val="20"/>
                <w:szCs w:val="28"/>
              </w:rPr>
            </w:pPr>
            <w:r w:rsidRPr="00816A2E">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7608AB7" w14:textId="77777777" w:rsidR="00816A2E" w:rsidRPr="00816A2E" w:rsidRDefault="00816A2E" w:rsidP="00816A2E">
            <w:pPr>
              <w:jc w:val="both"/>
              <w:rPr>
                <w:snapToGrid w:val="0"/>
                <w:sz w:val="20"/>
                <w:szCs w:val="28"/>
              </w:rPr>
            </w:pPr>
            <w:r w:rsidRPr="00816A2E">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DB6701E" w14:textId="77777777" w:rsidR="00816A2E" w:rsidRPr="00816A2E" w:rsidRDefault="00816A2E" w:rsidP="00816A2E">
            <w:pPr>
              <w:jc w:val="center"/>
              <w:rPr>
                <w:snapToGrid w:val="0"/>
                <w:sz w:val="28"/>
                <w:szCs w:val="28"/>
              </w:rPr>
            </w:pPr>
            <w:r w:rsidRPr="00816A2E">
              <w:rPr>
                <w:snapToGrid w:val="0"/>
                <w:sz w:val="28"/>
                <w:szCs w:val="28"/>
              </w:rPr>
              <w:t>3 020</w:t>
            </w:r>
          </w:p>
        </w:tc>
        <w:tc>
          <w:tcPr>
            <w:tcW w:w="1764" w:type="dxa"/>
            <w:gridSpan w:val="2"/>
            <w:tcBorders>
              <w:top w:val="nil"/>
              <w:left w:val="nil"/>
              <w:bottom w:val="single" w:sz="4" w:space="0" w:color="auto"/>
              <w:right w:val="single" w:sz="4" w:space="0" w:color="auto"/>
            </w:tcBorders>
            <w:shd w:val="clear" w:color="000000" w:fill="FFFFFF"/>
            <w:vAlign w:val="center"/>
          </w:tcPr>
          <w:p w14:paraId="2AF7D603" w14:textId="77777777" w:rsidR="00816A2E" w:rsidRPr="00816A2E" w:rsidRDefault="00816A2E" w:rsidP="00816A2E">
            <w:pPr>
              <w:jc w:val="center"/>
              <w:rPr>
                <w:snapToGrid w:val="0"/>
                <w:sz w:val="28"/>
                <w:szCs w:val="28"/>
              </w:rPr>
            </w:pPr>
            <w:r w:rsidRPr="00816A2E">
              <w:rPr>
                <w:snapToGrid w:val="0"/>
                <w:sz w:val="28"/>
                <w:szCs w:val="28"/>
              </w:rPr>
              <w:t>3 301</w:t>
            </w:r>
          </w:p>
        </w:tc>
        <w:tc>
          <w:tcPr>
            <w:tcW w:w="1872" w:type="dxa"/>
            <w:gridSpan w:val="2"/>
            <w:tcBorders>
              <w:top w:val="nil"/>
              <w:left w:val="nil"/>
              <w:bottom w:val="single" w:sz="4" w:space="0" w:color="auto"/>
              <w:right w:val="single" w:sz="4" w:space="0" w:color="auto"/>
            </w:tcBorders>
            <w:shd w:val="clear" w:color="000000" w:fill="FFFFFF"/>
            <w:vAlign w:val="center"/>
          </w:tcPr>
          <w:p w14:paraId="00DA03E4" w14:textId="77777777" w:rsidR="00816A2E" w:rsidRPr="00816A2E" w:rsidRDefault="00816A2E" w:rsidP="00816A2E">
            <w:pPr>
              <w:jc w:val="center"/>
              <w:rPr>
                <w:snapToGrid w:val="0"/>
                <w:sz w:val="28"/>
                <w:szCs w:val="28"/>
              </w:rPr>
            </w:pPr>
            <w:r w:rsidRPr="00816A2E">
              <w:rPr>
                <w:snapToGrid w:val="0"/>
                <w:sz w:val="28"/>
                <w:szCs w:val="28"/>
              </w:rPr>
              <w:t>281</w:t>
            </w:r>
          </w:p>
        </w:tc>
      </w:tr>
      <w:tr w:rsidR="00816A2E" w:rsidRPr="00816A2E" w14:paraId="3091BD9D"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FF605" w14:textId="77777777" w:rsidR="00816A2E" w:rsidRPr="00816A2E" w:rsidRDefault="00816A2E" w:rsidP="00816A2E">
            <w:pPr>
              <w:jc w:val="center"/>
              <w:rPr>
                <w:snapToGrid w:val="0"/>
                <w:sz w:val="20"/>
                <w:szCs w:val="28"/>
              </w:rPr>
            </w:pPr>
            <w:r w:rsidRPr="00816A2E">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71DFAA8" w14:textId="77777777" w:rsidR="00816A2E" w:rsidRPr="00816A2E" w:rsidRDefault="00816A2E" w:rsidP="00816A2E">
            <w:pPr>
              <w:jc w:val="both"/>
              <w:rPr>
                <w:snapToGrid w:val="0"/>
                <w:sz w:val="20"/>
                <w:szCs w:val="28"/>
              </w:rPr>
            </w:pPr>
            <w:r w:rsidRPr="00816A2E">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425B488" w14:textId="77777777" w:rsidR="00816A2E" w:rsidRPr="00816A2E" w:rsidRDefault="00816A2E" w:rsidP="00816A2E">
            <w:pPr>
              <w:jc w:val="center"/>
              <w:rPr>
                <w:snapToGrid w:val="0"/>
                <w:sz w:val="28"/>
                <w:szCs w:val="28"/>
              </w:rPr>
            </w:pPr>
            <w:r w:rsidRPr="00816A2E">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758B9367" w14:textId="77777777" w:rsidR="00816A2E" w:rsidRPr="00816A2E" w:rsidRDefault="00816A2E" w:rsidP="00816A2E">
            <w:pPr>
              <w:jc w:val="center"/>
              <w:rPr>
                <w:snapToGrid w:val="0"/>
                <w:sz w:val="28"/>
                <w:szCs w:val="28"/>
              </w:rPr>
            </w:pPr>
            <w:r w:rsidRPr="00816A2E">
              <w:rPr>
                <w:snapToGrid w:val="0"/>
                <w:sz w:val="28"/>
                <w:szCs w:val="28"/>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06A2D9FF"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1DC83EFE"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40FCB" w14:textId="77777777" w:rsidR="00816A2E" w:rsidRPr="00816A2E" w:rsidRDefault="00816A2E" w:rsidP="00816A2E">
            <w:pPr>
              <w:jc w:val="center"/>
              <w:rPr>
                <w:snapToGrid w:val="0"/>
                <w:sz w:val="20"/>
                <w:szCs w:val="28"/>
              </w:rPr>
            </w:pPr>
            <w:r w:rsidRPr="00816A2E">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C7EBDD5" w14:textId="77777777" w:rsidR="00816A2E" w:rsidRPr="00816A2E" w:rsidRDefault="00816A2E" w:rsidP="00816A2E">
            <w:pPr>
              <w:rPr>
                <w:snapToGrid w:val="0"/>
                <w:sz w:val="20"/>
                <w:szCs w:val="28"/>
              </w:rPr>
            </w:pPr>
            <w:r w:rsidRPr="00816A2E">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5455B1C" w14:textId="77777777" w:rsidR="00816A2E" w:rsidRPr="00816A2E" w:rsidRDefault="00816A2E" w:rsidP="00816A2E">
            <w:pPr>
              <w:jc w:val="center"/>
              <w:rPr>
                <w:snapToGrid w:val="0"/>
                <w:sz w:val="28"/>
                <w:szCs w:val="28"/>
              </w:rPr>
            </w:pPr>
            <w:r w:rsidRPr="00816A2E">
              <w:rPr>
                <w:snapToGrid w:val="0"/>
                <w:sz w:val="28"/>
                <w:szCs w:val="28"/>
              </w:rPr>
              <w:t>20 258</w:t>
            </w:r>
          </w:p>
        </w:tc>
        <w:tc>
          <w:tcPr>
            <w:tcW w:w="1764" w:type="dxa"/>
            <w:gridSpan w:val="2"/>
            <w:tcBorders>
              <w:top w:val="nil"/>
              <w:left w:val="nil"/>
              <w:bottom w:val="single" w:sz="4" w:space="0" w:color="auto"/>
              <w:right w:val="single" w:sz="4" w:space="0" w:color="auto"/>
            </w:tcBorders>
            <w:shd w:val="clear" w:color="000000" w:fill="FFFFFF"/>
            <w:vAlign w:val="center"/>
          </w:tcPr>
          <w:p w14:paraId="10C52CFF" w14:textId="77777777" w:rsidR="00816A2E" w:rsidRPr="00816A2E" w:rsidRDefault="00816A2E" w:rsidP="00816A2E">
            <w:pPr>
              <w:jc w:val="center"/>
              <w:rPr>
                <w:snapToGrid w:val="0"/>
                <w:sz w:val="28"/>
                <w:szCs w:val="28"/>
              </w:rPr>
            </w:pPr>
            <w:r w:rsidRPr="00816A2E">
              <w:rPr>
                <w:snapToGrid w:val="0"/>
                <w:sz w:val="28"/>
                <w:szCs w:val="28"/>
              </w:rPr>
              <w:t>21 512</w:t>
            </w:r>
          </w:p>
        </w:tc>
        <w:tc>
          <w:tcPr>
            <w:tcW w:w="1872" w:type="dxa"/>
            <w:gridSpan w:val="2"/>
            <w:tcBorders>
              <w:top w:val="nil"/>
              <w:left w:val="nil"/>
              <w:bottom w:val="single" w:sz="4" w:space="0" w:color="auto"/>
              <w:right w:val="single" w:sz="4" w:space="0" w:color="auto"/>
            </w:tcBorders>
            <w:shd w:val="clear" w:color="000000" w:fill="FFFFFF"/>
            <w:vAlign w:val="center"/>
          </w:tcPr>
          <w:p w14:paraId="775BF4B8" w14:textId="77777777" w:rsidR="00816A2E" w:rsidRPr="00816A2E" w:rsidRDefault="00816A2E" w:rsidP="00816A2E">
            <w:pPr>
              <w:jc w:val="center"/>
              <w:rPr>
                <w:snapToGrid w:val="0"/>
                <w:sz w:val="28"/>
                <w:szCs w:val="28"/>
              </w:rPr>
            </w:pPr>
            <w:r w:rsidRPr="00816A2E">
              <w:rPr>
                <w:snapToGrid w:val="0"/>
                <w:sz w:val="28"/>
                <w:szCs w:val="28"/>
              </w:rPr>
              <w:t>1 254</w:t>
            </w:r>
          </w:p>
        </w:tc>
      </w:tr>
      <w:tr w:rsidR="00816A2E" w:rsidRPr="00816A2E" w14:paraId="19380FAD" w14:textId="77777777" w:rsidTr="009E53B0">
        <w:trPr>
          <w:trHeight w:val="300"/>
        </w:trPr>
        <w:tc>
          <w:tcPr>
            <w:tcW w:w="750" w:type="dxa"/>
            <w:tcBorders>
              <w:top w:val="nil"/>
              <w:left w:val="nil"/>
              <w:bottom w:val="nil"/>
              <w:right w:val="nil"/>
            </w:tcBorders>
            <w:shd w:val="clear" w:color="auto" w:fill="auto"/>
            <w:vAlign w:val="center"/>
            <w:hideMark/>
          </w:tcPr>
          <w:p w14:paraId="26254B66" w14:textId="77777777" w:rsidR="00816A2E" w:rsidRPr="00816A2E" w:rsidRDefault="00816A2E" w:rsidP="00816A2E">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7FCA5993" w14:textId="77777777" w:rsidR="00816A2E" w:rsidRPr="00816A2E" w:rsidRDefault="00816A2E" w:rsidP="00816A2E">
            <w:pPr>
              <w:rPr>
                <w:snapToGrid w:val="0"/>
                <w:sz w:val="20"/>
                <w:szCs w:val="28"/>
              </w:rPr>
            </w:pPr>
          </w:p>
        </w:tc>
        <w:tc>
          <w:tcPr>
            <w:tcW w:w="1573" w:type="dxa"/>
            <w:tcBorders>
              <w:top w:val="nil"/>
              <w:left w:val="nil"/>
              <w:bottom w:val="nil"/>
              <w:right w:val="nil"/>
            </w:tcBorders>
            <w:shd w:val="clear" w:color="auto" w:fill="auto"/>
            <w:vAlign w:val="center"/>
            <w:hideMark/>
          </w:tcPr>
          <w:p w14:paraId="10DB4E39" w14:textId="77777777" w:rsidR="00816A2E" w:rsidRPr="00816A2E" w:rsidRDefault="00816A2E" w:rsidP="00816A2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85490E3" w14:textId="77777777" w:rsidR="00816A2E" w:rsidRPr="00816A2E" w:rsidRDefault="00816A2E" w:rsidP="00816A2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F47266F" w14:textId="77777777" w:rsidR="00816A2E" w:rsidRPr="00816A2E" w:rsidRDefault="00816A2E" w:rsidP="00816A2E">
            <w:pPr>
              <w:jc w:val="center"/>
              <w:rPr>
                <w:snapToGrid w:val="0"/>
                <w:sz w:val="28"/>
                <w:szCs w:val="28"/>
              </w:rPr>
            </w:pPr>
          </w:p>
        </w:tc>
        <w:tc>
          <w:tcPr>
            <w:tcW w:w="1872" w:type="dxa"/>
            <w:gridSpan w:val="2"/>
            <w:tcBorders>
              <w:top w:val="nil"/>
              <w:left w:val="nil"/>
              <w:bottom w:val="nil"/>
              <w:right w:val="nil"/>
            </w:tcBorders>
            <w:shd w:val="clear" w:color="auto" w:fill="auto"/>
            <w:hideMark/>
          </w:tcPr>
          <w:p w14:paraId="179A6597" w14:textId="77777777" w:rsidR="00816A2E" w:rsidRPr="00816A2E" w:rsidRDefault="00816A2E" w:rsidP="00816A2E">
            <w:pPr>
              <w:jc w:val="center"/>
              <w:rPr>
                <w:snapToGrid w:val="0"/>
                <w:sz w:val="28"/>
                <w:szCs w:val="28"/>
              </w:rPr>
            </w:pPr>
          </w:p>
        </w:tc>
      </w:tr>
      <w:tr w:rsidR="00816A2E" w:rsidRPr="00816A2E" w14:paraId="73210FC4" w14:textId="77777777" w:rsidTr="009E53B0">
        <w:trPr>
          <w:trHeight w:val="300"/>
        </w:trPr>
        <w:tc>
          <w:tcPr>
            <w:tcW w:w="750" w:type="dxa"/>
            <w:tcBorders>
              <w:top w:val="nil"/>
              <w:left w:val="nil"/>
              <w:bottom w:val="nil"/>
              <w:right w:val="nil"/>
            </w:tcBorders>
            <w:shd w:val="clear" w:color="auto" w:fill="auto"/>
            <w:vAlign w:val="center"/>
            <w:hideMark/>
          </w:tcPr>
          <w:p w14:paraId="16BE0DB5" w14:textId="77777777" w:rsidR="00816A2E" w:rsidRPr="00816A2E" w:rsidRDefault="00816A2E" w:rsidP="00816A2E">
            <w:pPr>
              <w:rPr>
                <w:snapToGrid w:val="0"/>
                <w:sz w:val="20"/>
                <w:szCs w:val="28"/>
              </w:rPr>
            </w:pPr>
          </w:p>
        </w:tc>
        <w:tc>
          <w:tcPr>
            <w:tcW w:w="3361" w:type="dxa"/>
            <w:tcBorders>
              <w:top w:val="nil"/>
              <w:left w:val="nil"/>
              <w:bottom w:val="nil"/>
              <w:right w:val="nil"/>
            </w:tcBorders>
            <w:shd w:val="clear" w:color="auto" w:fill="auto"/>
            <w:vAlign w:val="center"/>
            <w:hideMark/>
          </w:tcPr>
          <w:p w14:paraId="14209287" w14:textId="77777777" w:rsidR="00816A2E" w:rsidRPr="00816A2E" w:rsidRDefault="00816A2E" w:rsidP="00816A2E">
            <w:pPr>
              <w:rPr>
                <w:snapToGrid w:val="0"/>
                <w:sz w:val="20"/>
                <w:szCs w:val="28"/>
              </w:rPr>
            </w:pPr>
          </w:p>
        </w:tc>
        <w:tc>
          <w:tcPr>
            <w:tcW w:w="1573" w:type="dxa"/>
            <w:tcBorders>
              <w:top w:val="nil"/>
              <w:left w:val="nil"/>
              <w:bottom w:val="nil"/>
              <w:right w:val="nil"/>
            </w:tcBorders>
            <w:shd w:val="clear" w:color="auto" w:fill="auto"/>
            <w:vAlign w:val="center"/>
            <w:hideMark/>
          </w:tcPr>
          <w:p w14:paraId="40A1FA3E" w14:textId="77777777" w:rsidR="00816A2E" w:rsidRPr="00816A2E" w:rsidRDefault="00816A2E" w:rsidP="00816A2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109F504" w14:textId="77777777" w:rsidR="00816A2E" w:rsidRPr="00816A2E" w:rsidRDefault="00816A2E" w:rsidP="00816A2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60961CA" w14:textId="77777777" w:rsidR="00816A2E" w:rsidRPr="00816A2E" w:rsidRDefault="00816A2E" w:rsidP="00816A2E">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00F932DE" w14:textId="77777777" w:rsidR="00816A2E" w:rsidRPr="00816A2E" w:rsidRDefault="00816A2E" w:rsidP="00816A2E">
            <w:pPr>
              <w:jc w:val="center"/>
              <w:rPr>
                <w:snapToGrid w:val="0"/>
                <w:sz w:val="20"/>
                <w:szCs w:val="28"/>
              </w:rPr>
            </w:pPr>
          </w:p>
        </w:tc>
      </w:tr>
    </w:tbl>
    <w:p w14:paraId="5666B6FB" w14:textId="77777777" w:rsidR="00816A2E" w:rsidRPr="00816A2E" w:rsidRDefault="00816A2E" w:rsidP="00816A2E">
      <w:pPr>
        <w:numPr>
          <w:ilvl w:val="0"/>
          <w:numId w:val="13"/>
        </w:numPr>
        <w:spacing w:after="240"/>
        <w:ind w:left="9781" w:hanging="1843"/>
        <w:jc w:val="right"/>
        <w:rPr>
          <w:snapToGrid w:val="0"/>
          <w:sz w:val="28"/>
          <w:szCs w:val="28"/>
        </w:rPr>
      </w:pPr>
      <w:r w:rsidRPr="00816A2E">
        <w:rPr>
          <w:snapToGrid w:val="0"/>
          <w:sz w:val="28"/>
          <w:szCs w:val="28"/>
        </w:rPr>
        <w:br w:type="page"/>
      </w:r>
    </w:p>
    <w:tbl>
      <w:tblPr>
        <w:tblW w:w="11189" w:type="dxa"/>
        <w:tblInd w:w="108" w:type="dxa"/>
        <w:tblLook w:val="04A0" w:firstRow="1" w:lastRow="0" w:firstColumn="1" w:lastColumn="0" w:noHBand="0" w:noVBand="1"/>
      </w:tblPr>
      <w:tblGrid>
        <w:gridCol w:w="750"/>
        <w:gridCol w:w="4495"/>
        <w:gridCol w:w="439"/>
        <w:gridCol w:w="1120"/>
        <w:gridCol w:w="697"/>
        <w:gridCol w:w="684"/>
        <w:gridCol w:w="1132"/>
        <w:gridCol w:w="299"/>
        <w:gridCol w:w="1573"/>
      </w:tblGrid>
      <w:tr w:rsidR="00816A2E" w:rsidRPr="00816A2E" w14:paraId="33D00A79" w14:textId="77777777" w:rsidTr="009E53B0">
        <w:trPr>
          <w:trHeight w:val="315"/>
        </w:trPr>
        <w:tc>
          <w:tcPr>
            <w:tcW w:w="9317" w:type="dxa"/>
            <w:gridSpan w:val="7"/>
            <w:tcBorders>
              <w:top w:val="nil"/>
              <w:left w:val="nil"/>
              <w:bottom w:val="nil"/>
              <w:right w:val="nil"/>
            </w:tcBorders>
            <w:shd w:val="clear" w:color="auto" w:fill="auto"/>
            <w:noWrap/>
            <w:vAlign w:val="center"/>
            <w:hideMark/>
          </w:tcPr>
          <w:p w14:paraId="3D86AC67" w14:textId="77777777" w:rsidR="00816A2E" w:rsidRPr="00816A2E" w:rsidRDefault="00816A2E" w:rsidP="00816A2E">
            <w:pPr>
              <w:jc w:val="center"/>
              <w:rPr>
                <w:bCs/>
                <w:snapToGrid w:val="0"/>
                <w:sz w:val="28"/>
                <w:szCs w:val="28"/>
              </w:rPr>
            </w:pPr>
            <w:r w:rsidRPr="00816A2E">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7290B080" w14:textId="77777777" w:rsidR="00816A2E" w:rsidRPr="00816A2E" w:rsidRDefault="00816A2E" w:rsidP="00816A2E">
            <w:pPr>
              <w:jc w:val="center"/>
              <w:rPr>
                <w:snapToGrid w:val="0"/>
                <w:sz w:val="20"/>
                <w:szCs w:val="28"/>
              </w:rPr>
            </w:pPr>
          </w:p>
        </w:tc>
      </w:tr>
      <w:tr w:rsidR="00816A2E" w:rsidRPr="00816A2E" w14:paraId="52089D16" w14:textId="77777777" w:rsidTr="009E53B0">
        <w:trPr>
          <w:trHeight w:val="300"/>
        </w:trPr>
        <w:tc>
          <w:tcPr>
            <w:tcW w:w="750" w:type="dxa"/>
            <w:tcBorders>
              <w:top w:val="nil"/>
              <w:left w:val="nil"/>
              <w:bottom w:val="nil"/>
              <w:right w:val="nil"/>
            </w:tcBorders>
            <w:shd w:val="clear" w:color="auto" w:fill="auto"/>
            <w:vAlign w:val="center"/>
            <w:hideMark/>
          </w:tcPr>
          <w:p w14:paraId="4F2E940E" w14:textId="77777777" w:rsidR="00816A2E" w:rsidRPr="00816A2E" w:rsidRDefault="00816A2E" w:rsidP="00816A2E">
            <w:pPr>
              <w:rPr>
                <w:snapToGrid w:val="0"/>
                <w:sz w:val="20"/>
                <w:szCs w:val="28"/>
              </w:rPr>
            </w:pPr>
          </w:p>
        </w:tc>
        <w:tc>
          <w:tcPr>
            <w:tcW w:w="4495" w:type="dxa"/>
            <w:tcBorders>
              <w:top w:val="nil"/>
              <w:left w:val="nil"/>
              <w:bottom w:val="nil"/>
              <w:right w:val="nil"/>
            </w:tcBorders>
            <w:shd w:val="clear" w:color="auto" w:fill="auto"/>
            <w:vAlign w:val="center"/>
            <w:hideMark/>
          </w:tcPr>
          <w:p w14:paraId="48F2BD98" w14:textId="77777777" w:rsidR="00816A2E" w:rsidRPr="00816A2E" w:rsidRDefault="00816A2E" w:rsidP="00816A2E">
            <w:pPr>
              <w:rPr>
                <w:snapToGrid w:val="0"/>
                <w:sz w:val="20"/>
                <w:szCs w:val="28"/>
              </w:rPr>
            </w:pPr>
          </w:p>
        </w:tc>
        <w:tc>
          <w:tcPr>
            <w:tcW w:w="439" w:type="dxa"/>
            <w:tcBorders>
              <w:top w:val="nil"/>
              <w:left w:val="nil"/>
              <w:bottom w:val="nil"/>
              <w:right w:val="nil"/>
            </w:tcBorders>
            <w:shd w:val="clear" w:color="auto" w:fill="auto"/>
            <w:vAlign w:val="center"/>
            <w:hideMark/>
          </w:tcPr>
          <w:p w14:paraId="23604843" w14:textId="77777777" w:rsidR="00816A2E" w:rsidRPr="00816A2E" w:rsidRDefault="00816A2E" w:rsidP="00816A2E">
            <w:pPr>
              <w:jc w:val="center"/>
              <w:rPr>
                <w:snapToGrid w:val="0"/>
                <w:sz w:val="20"/>
                <w:szCs w:val="28"/>
              </w:rPr>
            </w:pPr>
          </w:p>
        </w:tc>
        <w:tc>
          <w:tcPr>
            <w:tcW w:w="1817" w:type="dxa"/>
            <w:gridSpan w:val="2"/>
            <w:tcBorders>
              <w:top w:val="nil"/>
              <w:left w:val="nil"/>
              <w:bottom w:val="nil"/>
              <w:right w:val="nil"/>
            </w:tcBorders>
            <w:shd w:val="clear" w:color="auto" w:fill="auto"/>
            <w:vAlign w:val="center"/>
            <w:hideMark/>
          </w:tcPr>
          <w:p w14:paraId="3FC0F63A" w14:textId="77777777" w:rsidR="00816A2E" w:rsidRPr="00816A2E" w:rsidRDefault="00816A2E" w:rsidP="00816A2E">
            <w:pPr>
              <w:jc w:val="center"/>
              <w:rPr>
                <w:snapToGrid w:val="0"/>
                <w:sz w:val="20"/>
                <w:szCs w:val="28"/>
              </w:rPr>
            </w:pPr>
          </w:p>
        </w:tc>
        <w:tc>
          <w:tcPr>
            <w:tcW w:w="1816" w:type="dxa"/>
            <w:gridSpan w:val="2"/>
            <w:tcBorders>
              <w:top w:val="nil"/>
              <w:left w:val="nil"/>
              <w:bottom w:val="nil"/>
              <w:right w:val="nil"/>
            </w:tcBorders>
            <w:shd w:val="clear" w:color="auto" w:fill="auto"/>
            <w:vAlign w:val="center"/>
            <w:hideMark/>
          </w:tcPr>
          <w:p w14:paraId="68B2D846" w14:textId="77777777" w:rsidR="00816A2E" w:rsidRPr="00816A2E" w:rsidRDefault="00816A2E" w:rsidP="00816A2E">
            <w:pPr>
              <w:jc w:val="right"/>
              <w:rPr>
                <w:snapToGrid w:val="0"/>
                <w:sz w:val="20"/>
                <w:szCs w:val="28"/>
              </w:rPr>
            </w:pPr>
            <w:r w:rsidRPr="00816A2E">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301FE107" w14:textId="77777777" w:rsidR="00816A2E" w:rsidRPr="00816A2E" w:rsidRDefault="00816A2E" w:rsidP="00816A2E">
            <w:pPr>
              <w:jc w:val="center"/>
              <w:rPr>
                <w:snapToGrid w:val="0"/>
                <w:sz w:val="20"/>
                <w:szCs w:val="28"/>
              </w:rPr>
            </w:pPr>
          </w:p>
        </w:tc>
      </w:tr>
      <w:tr w:rsidR="00816A2E" w:rsidRPr="00816A2E" w14:paraId="00EC14E9"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F4323" w14:textId="77777777" w:rsidR="00816A2E" w:rsidRPr="00816A2E" w:rsidRDefault="00816A2E" w:rsidP="00816A2E">
            <w:pPr>
              <w:jc w:val="center"/>
              <w:rPr>
                <w:snapToGrid w:val="0"/>
                <w:sz w:val="20"/>
                <w:szCs w:val="28"/>
              </w:rPr>
            </w:pPr>
            <w:r w:rsidRPr="00816A2E">
              <w:rPr>
                <w:snapToGrid w:val="0"/>
                <w:sz w:val="20"/>
                <w:szCs w:val="28"/>
              </w:rPr>
              <w:t>№ п/п</w:t>
            </w:r>
          </w:p>
        </w:tc>
        <w:tc>
          <w:tcPr>
            <w:tcW w:w="4495" w:type="dxa"/>
            <w:tcBorders>
              <w:top w:val="single" w:sz="4" w:space="0" w:color="auto"/>
              <w:left w:val="nil"/>
              <w:bottom w:val="single" w:sz="4" w:space="0" w:color="auto"/>
              <w:right w:val="single" w:sz="4" w:space="0" w:color="auto"/>
            </w:tcBorders>
            <w:shd w:val="clear" w:color="auto" w:fill="auto"/>
            <w:vAlign w:val="center"/>
            <w:hideMark/>
          </w:tcPr>
          <w:p w14:paraId="403F7001" w14:textId="77777777" w:rsidR="00816A2E" w:rsidRPr="00816A2E" w:rsidRDefault="00816A2E" w:rsidP="00816A2E">
            <w:pPr>
              <w:jc w:val="center"/>
              <w:rPr>
                <w:snapToGrid w:val="0"/>
                <w:sz w:val="20"/>
                <w:szCs w:val="28"/>
              </w:rPr>
            </w:pPr>
            <w:r w:rsidRPr="00816A2E">
              <w:rPr>
                <w:snapToGrid w:val="0"/>
                <w:sz w:val="20"/>
                <w:szCs w:val="28"/>
              </w:rPr>
              <w:t>Наименование расхода</w:t>
            </w:r>
          </w:p>
        </w:tc>
        <w:tc>
          <w:tcPr>
            <w:tcW w:w="1559" w:type="dxa"/>
            <w:gridSpan w:val="2"/>
            <w:tcBorders>
              <w:top w:val="single" w:sz="4" w:space="0" w:color="auto"/>
              <w:left w:val="single" w:sz="4" w:space="0" w:color="auto"/>
              <w:bottom w:val="single" w:sz="4" w:space="0" w:color="auto"/>
              <w:right w:val="nil"/>
            </w:tcBorders>
            <w:shd w:val="clear" w:color="auto" w:fill="auto"/>
            <w:vAlign w:val="center"/>
            <w:hideMark/>
          </w:tcPr>
          <w:p w14:paraId="5CB8AB7B" w14:textId="77777777" w:rsidR="00816A2E" w:rsidRPr="00816A2E" w:rsidRDefault="00816A2E" w:rsidP="00816A2E">
            <w:pPr>
              <w:jc w:val="center"/>
              <w:rPr>
                <w:snapToGrid w:val="0"/>
                <w:sz w:val="20"/>
                <w:szCs w:val="28"/>
              </w:rPr>
            </w:pPr>
            <w:r w:rsidRPr="00816A2E">
              <w:rPr>
                <w:snapToGrid w:val="0"/>
                <w:sz w:val="20"/>
                <w:szCs w:val="28"/>
              </w:rPr>
              <w:t>Утверждено на 2024 год</w:t>
            </w:r>
          </w:p>
        </w:tc>
        <w:tc>
          <w:tcPr>
            <w:tcW w:w="1381" w:type="dxa"/>
            <w:gridSpan w:val="2"/>
            <w:tcBorders>
              <w:top w:val="single" w:sz="4" w:space="0" w:color="auto"/>
              <w:left w:val="single" w:sz="4" w:space="0" w:color="auto"/>
              <w:bottom w:val="single" w:sz="4" w:space="0" w:color="auto"/>
              <w:right w:val="nil"/>
            </w:tcBorders>
            <w:shd w:val="clear" w:color="auto" w:fill="auto"/>
            <w:vAlign w:val="center"/>
            <w:hideMark/>
          </w:tcPr>
          <w:p w14:paraId="339774B6" w14:textId="77777777" w:rsidR="00816A2E" w:rsidRPr="00816A2E" w:rsidRDefault="00816A2E" w:rsidP="00816A2E">
            <w:pPr>
              <w:jc w:val="center"/>
              <w:rPr>
                <w:snapToGrid w:val="0"/>
                <w:sz w:val="20"/>
                <w:szCs w:val="28"/>
              </w:rPr>
            </w:pPr>
            <w:r w:rsidRPr="00816A2E">
              <w:rPr>
                <w:snapToGrid w:val="0"/>
                <w:sz w:val="20"/>
                <w:szCs w:val="28"/>
              </w:rPr>
              <w:t xml:space="preserve">Предложение экспертов </w:t>
            </w:r>
          </w:p>
          <w:p w14:paraId="54653A97" w14:textId="77777777" w:rsidR="00816A2E" w:rsidRPr="00816A2E" w:rsidRDefault="00816A2E" w:rsidP="00816A2E">
            <w:pPr>
              <w:jc w:val="center"/>
              <w:rPr>
                <w:snapToGrid w:val="0"/>
                <w:sz w:val="20"/>
                <w:szCs w:val="28"/>
              </w:rPr>
            </w:pPr>
            <w:r w:rsidRPr="00816A2E">
              <w:rPr>
                <w:snapToGrid w:val="0"/>
                <w:sz w:val="20"/>
                <w:szCs w:val="28"/>
              </w:rPr>
              <w:t>на 2025 год</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858FD7" w14:textId="77777777" w:rsidR="00816A2E" w:rsidRPr="00816A2E" w:rsidRDefault="00816A2E" w:rsidP="00816A2E">
            <w:pPr>
              <w:jc w:val="center"/>
              <w:rPr>
                <w:snapToGrid w:val="0"/>
                <w:sz w:val="20"/>
                <w:szCs w:val="28"/>
              </w:rPr>
            </w:pPr>
            <w:r w:rsidRPr="00816A2E">
              <w:rPr>
                <w:snapToGrid w:val="0"/>
                <w:sz w:val="20"/>
                <w:szCs w:val="28"/>
              </w:rPr>
              <w:t>Динамика расходов</w:t>
            </w:r>
          </w:p>
        </w:tc>
      </w:tr>
      <w:tr w:rsidR="00816A2E" w:rsidRPr="00816A2E" w14:paraId="4310ADE5"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ACE09" w14:textId="77777777" w:rsidR="00816A2E" w:rsidRPr="00816A2E" w:rsidRDefault="00816A2E" w:rsidP="00816A2E">
            <w:pPr>
              <w:jc w:val="center"/>
              <w:rPr>
                <w:snapToGrid w:val="0"/>
                <w:sz w:val="20"/>
                <w:szCs w:val="28"/>
              </w:rPr>
            </w:pPr>
            <w:r w:rsidRPr="00816A2E">
              <w:rPr>
                <w:snapToGrid w:val="0"/>
                <w:sz w:val="20"/>
                <w:szCs w:val="28"/>
              </w:rPr>
              <w:t>1</w:t>
            </w:r>
          </w:p>
        </w:tc>
        <w:tc>
          <w:tcPr>
            <w:tcW w:w="4495" w:type="dxa"/>
            <w:tcBorders>
              <w:top w:val="single" w:sz="4" w:space="0" w:color="auto"/>
              <w:left w:val="nil"/>
              <w:bottom w:val="single" w:sz="4" w:space="0" w:color="auto"/>
              <w:right w:val="single" w:sz="4" w:space="0" w:color="auto"/>
            </w:tcBorders>
            <w:shd w:val="clear" w:color="auto" w:fill="auto"/>
            <w:vAlign w:val="center"/>
            <w:hideMark/>
          </w:tcPr>
          <w:p w14:paraId="79EF3397" w14:textId="77777777" w:rsidR="00816A2E" w:rsidRPr="00816A2E" w:rsidRDefault="00816A2E" w:rsidP="00816A2E">
            <w:pPr>
              <w:rPr>
                <w:snapToGrid w:val="0"/>
                <w:sz w:val="20"/>
                <w:szCs w:val="28"/>
              </w:rPr>
            </w:pPr>
            <w:r w:rsidRPr="00816A2E">
              <w:rPr>
                <w:snapToGrid w:val="0"/>
                <w:sz w:val="20"/>
                <w:szCs w:val="28"/>
              </w:rPr>
              <w:t>Операционные (подконтрольные) расходы</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9B2B0E" w14:textId="77777777" w:rsidR="00816A2E" w:rsidRPr="00816A2E" w:rsidRDefault="00816A2E" w:rsidP="00816A2E">
            <w:pPr>
              <w:jc w:val="center"/>
              <w:rPr>
                <w:snapToGrid w:val="0"/>
                <w:sz w:val="28"/>
                <w:szCs w:val="28"/>
              </w:rPr>
            </w:pPr>
            <w:r w:rsidRPr="00816A2E">
              <w:rPr>
                <w:snapToGrid w:val="0"/>
                <w:sz w:val="28"/>
                <w:szCs w:val="28"/>
              </w:rPr>
              <w:t>32 779</w:t>
            </w:r>
          </w:p>
        </w:tc>
        <w:tc>
          <w:tcPr>
            <w:tcW w:w="1381" w:type="dxa"/>
            <w:gridSpan w:val="2"/>
            <w:tcBorders>
              <w:top w:val="single" w:sz="4" w:space="0" w:color="auto"/>
              <w:left w:val="nil"/>
              <w:bottom w:val="single" w:sz="4" w:space="0" w:color="auto"/>
              <w:right w:val="single" w:sz="4" w:space="0" w:color="auto"/>
            </w:tcBorders>
            <w:shd w:val="clear" w:color="000000" w:fill="FFFFFF"/>
            <w:vAlign w:val="center"/>
          </w:tcPr>
          <w:p w14:paraId="23CF9406" w14:textId="77777777" w:rsidR="00816A2E" w:rsidRPr="00816A2E" w:rsidRDefault="00816A2E" w:rsidP="00816A2E">
            <w:pPr>
              <w:jc w:val="center"/>
              <w:rPr>
                <w:snapToGrid w:val="0"/>
                <w:sz w:val="28"/>
                <w:szCs w:val="28"/>
              </w:rPr>
            </w:pPr>
            <w:r w:rsidRPr="00816A2E">
              <w:rPr>
                <w:snapToGrid w:val="0"/>
                <w:sz w:val="28"/>
                <w:szCs w:val="28"/>
              </w:rPr>
              <w:t>34 333</w:t>
            </w:r>
          </w:p>
        </w:tc>
        <w:tc>
          <w:tcPr>
            <w:tcW w:w="1431" w:type="dxa"/>
            <w:gridSpan w:val="2"/>
            <w:tcBorders>
              <w:top w:val="single" w:sz="4" w:space="0" w:color="auto"/>
              <w:left w:val="nil"/>
              <w:bottom w:val="single" w:sz="4" w:space="0" w:color="auto"/>
              <w:right w:val="single" w:sz="4" w:space="0" w:color="auto"/>
            </w:tcBorders>
            <w:shd w:val="clear" w:color="000000" w:fill="FFFFFF"/>
            <w:vAlign w:val="center"/>
          </w:tcPr>
          <w:p w14:paraId="6D6E7F25" w14:textId="77777777" w:rsidR="00816A2E" w:rsidRPr="00816A2E" w:rsidRDefault="00816A2E" w:rsidP="00816A2E">
            <w:pPr>
              <w:jc w:val="center"/>
              <w:rPr>
                <w:snapToGrid w:val="0"/>
                <w:sz w:val="28"/>
                <w:szCs w:val="28"/>
              </w:rPr>
            </w:pPr>
            <w:r w:rsidRPr="00816A2E">
              <w:rPr>
                <w:snapToGrid w:val="0"/>
                <w:sz w:val="28"/>
                <w:szCs w:val="28"/>
              </w:rPr>
              <w:t>1 554</w:t>
            </w:r>
          </w:p>
        </w:tc>
      </w:tr>
      <w:tr w:rsidR="00816A2E" w:rsidRPr="00816A2E" w14:paraId="77A9E7CB"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C02FB" w14:textId="77777777" w:rsidR="00816A2E" w:rsidRPr="00816A2E" w:rsidRDefault="00816A2E" w:rsidP="00816A2E">
            <w:pPr>
              <w:jc w:val="center"/>
              <w:rPr>
                <w:snapToGrid w:val="0"/>
                <w:sz w:val="20"/>
                <w:szCs w:val="28"/>
              </w:rPr>
            </w:pPr>
            <w:r w:rsidRPr="00816A2E">
              <w:rPr>
                <w:snapToGrid w:val="0"/>
                <w:sz w:val="20"/>
                <w:szCs w:val="28"/>
              </w:rPr>
              <w:t>2</w:t>
            </w:r>
          </w:p>
        </w:tc>
        <w:tc>
          <w:tcPr>
            <w:tcW w:w="4495" w:type="dxa"/>
            <w:tcBorders>
              <w:top w:val="single" w:sz="4" w:space="0" w:color="auto"/>
              <w:left w:val="nil"/>
              <w:bottom w:val="single" w:sz="4" w:space="0" w:color="auto"/>
              <w:right w:val="single" w:sz="4" w:space="0" w:color="auto"/>
            </w:tcBorders>
            <w:shd w:val="clear" w:color="auto" w:fill="auto"/>
            <w:vAlign w:val="center"/>
            <w:hideMark/>
          </w:tcPr>
          <w:p w14:paraId="063B3A64" w14:textId="77777777" w:rsidR="00816A2E" w:rsidRPr="00816A2E" w:rsidRDefault="00816A2E" w:rsidP="00816A2E">
            <w:pPr>
              <w:jc w:val="both"/>
              <w:rPr>
                <w:snapToGrid w:val="0"/>
                <w:sz w:val="20"/>
                <w:szCs w:val="28"/>
              </w:rPr>
            </w:pPr>
            <w:r w:rsidRPr="00816A2E">
              <w:rPr>
                <w:snapToGrid w:val="0"/>
                <w:sz w:val="20"/>
                <w:szCs w:val="28"/>
              </w:rPr>
              <w:t>Неподконтрольные расходы</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293BD4B0" w14:textId="77777777" w:rsidR="00816A2E" w:rsidRPr="00816A2E" w:rsidRDefault="00816A2E" w:rsidP="00816A2E">
            <w:pPr>
              <w:jc w:val="center"/>
              <w:rPr>
                <w:snapToGrid w:val="0"/>
                <w:sz w:val="28"/>
                <w:szCs w:val="28"/>
              </w:rPr>
            </w:pPr>
            <w:r w:rsidRPr="00816A2E">
              <w:rPr>
                <w:snapToGrid w:val="0"/>
                <w:sz w:val="28"/>
                <w:szCs w:val="28"/>
              </w:rPr>
              <w:t>7 677</w:t>
            </w:r>
          </w:p>
        </w:tc>
        <w:tc>
          <w:tcPr>
            <w:tcW w:w="1381" w:type="dxa"/>
            <w:gridSpan w:val="2"/>
            <w:tcBorders>
              <w:top w:val="nil"/>
              <w:left w:val="nil"/>
              <w:bottom w:val="single" w:sz="4" w:space="0" w:color="auto"/>
              <w:right w:val="single" w:sz="4" w:space="0" w:color="auto"/>
            </w:tcBorders>
            <w:shd w:val="clear" w:color="000000" w:fill="FFFFFF"/>
            <w:vAlign w:val="center"/>
          </w:tcPr>
          <w:p w14:paraId="775B2CEA" w14:textId="77777777" w:rsidR="00816A2E" w:rsidRPr="00816A2E" w:rsidRDefault="00816A2E" w:rsidP="00816A2E">
            <w:pPr>
              <w:jc w:val="center"/>
              <w:rPr>
                <w:snapToGrid w:val="0"/>
                <w:sz w:val="28"/>
                <w:szCs w:val="28"/>
              </w:rPr>
            </w:pPr>
            <w:r w:rsidRPr="00816A2E">
              <w:rPr>
                <w:snapToGrid w:val="0"/>
                <w:sz w:val="28"/>
                <w:szCs w:val="28"/>
              </w:rPr>
              <w:t>7 648</w:t>
            </w:r>
          </w:p>
        </w:tc>
        <w:tc>
          <w:tcPr>
            <w:tcW w:w="1431" w:type="dxa"/>
            <w:gridSpan w:val="2"/>
            <w:tcBorders>
              <w:top w:val="nil"/>
              <w:left w:val="nil"/>
              <w:bottom w:val="single" w:sz="4" w:space="0" w:color="auto"/>
              <w:right w:val="single" w:sz="4" w:space="0" w:color="auto"/>
            </w:tcBorders>
            <w:shd w:val="clear" w:color="000000" w:fill="FFFFFF"/>
            <w:vAlign w:val="center"/>
          </w:tcPr>
          <w:p w14:paraId="7FD70A0F" w14:textId="77777777" w:rsidR="00816A2E" w:rsidRPr="00816A2E" w:rsidRDefault="00816A2E" w:rsidP="00816A2E">
            <w:pPr>
              <w:jc w:val="center"/>
              <w:rPr>
                <w:snapToGrid w:val="0"/>
                <w:sz w:val="28"/>
                <w:szCs w:val="28"/>
              </w:rPr>
            </w:pPr>
            <w:r w:rsidRPr="00816A2E">
              <w:rPr>
                <w:snapToGrid w:val="0"/>
                <w:sz w:val="28"/>
                <w:szCs w:val="28"/>
              </w:rPr>
              <w:t>-29</w:t>
            </w:r>
          </w:p>
        </w:tc>
      </w:tr>
      <w:tr w:rsidR="00816A2E" w:rsidRPr="00816A2E" w14:paraId="6E3168A4"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E4ACF" w14:textId="77777777" w:rsidR="00816A2E" w:rsidRPr="00816A2E" w:rsidRDefault="00816A2E" w:rsidP="00816A2E">
            <w:pPr>
              <w:jc w:val="center"/>
              <w:rPr>
                <w:snapToGrid w:val="0"/>
                <w:sz w:val="20"/>
                <w:szCs w:val="28"/>
              </w:rPr>
            </w:pPr>
            <w:r w:rsidRPr="00816A2E">
              <w:rPr>
                <w:snapToGrid w:val="0"/>
                <w:sz w:val="20"/>
                <w:szCs w:val="28"/>
              </w:rPr>
              <w:t>3</w:t>
            </w:r>
          </w:p>
        </w:tc>
        <w:tc>
          <w:tcPr>
            <w:tcW w:w="4495" w:type="dxa"/>
            <w:tcBorders>
              <w:top w:val="single" w:sz="4" w:space="0" w:color="auto"/>
              <w:left w:val="nil"/>
              <w:bottom w:val="single" w:sz="4" w:space="0" w:color="auto"/>
              <w:right w:val="single" w:sz="4" w:space="0" w:color="auto"/>
            </w:tcBorders>
            <w:shd w:val="clear" w:color="auto" w:fill="auto"/>
            <w:vAlign w:val="center"/>
            <w:hideMark/>
          </w:tcPr>
          <w:p w14:paraId="26F8CEFA" w14:textId="77777777" w:rsidR="00816A2E" w:rsidRPr="00816A2E" w:rsidRDefault="00816A2E" w:rsidP="00816A2E">
            <w:pPr>
              <w:jc w:val="both"/>
              <w:rPr>
                <w:snapToGrid w:val="0"/>
                <w:sz w:val="20"/>
                <w:szCs w:val="28"/>
              </w:rPr>
            </w:pPr>
            <w:r w:rsidRPr="00816A2E">
              <w:rPr>
                <w:snapToGrid w:val="0"/>
                <w:sz w:val="20"/>
                <w:szCs w:val="28"/>
              </w:rPr>
              <w:t>Расходы на приобретение (производство) энергетических ресурсов, холодной воды и теплоносителя</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32291640" w14:textId="77777777" w:rsidR="00816A2E" w:rsidRPr="00816A2E" w:rsidRDefault="00816A2E" w:rsidP="00816A2E">
            <w:pPr>
              <w:jc w:val="center"/>
              <w:rPr>
                <w:snapToGrid w:val="0"/>
                <w:sz w:val="28"/>
                <w:szCs w:val="28"/>
              </w:rPr>
            </w:pPr>
            <w:r w:rsidRPr="00816A2E">
              <w:rPr>
                <w:snapToGrid w:val="0"/>
                <w:sz w:val="28"/>
                <w:szCs w:val="28"/>
              </w:rPr>
              <w:t>20 258</w:t>
            </w:r>
          </w:p>
        </w:tc>
        <w:tc>
          <w:tcPr>
            <w:tcW w:w="1381" w:type="dxa"/>
            <w:gridSpan w:val="2"/>
            <w:tcBorders>
              <w:top w:val="nil"/>
              <w:left w:val="nil"/>
              <w:bottom w:val="single" w:sz="4" w:space="0" w:color="auto"/>
              <w:right w:val="single" w:sz="4" w:space="0" w:color="auto"/>
            </w:tcBorders>
            <w:shd w:val="clear" w:color="000000" w:fill="FFFFFF"/>
            <w:vAlign w:val="center"/>
          </w:tcPr>
          <w:p w14:paraId="6D476F63" w14:textId="77777777" w:rsidR="00816A2E" w:rsidRPr="00816A2E" w:rsidRDefault="00816A2E" w:rsidP="00816A2E">
            <w:pPr>
              <w:jc w:val="center"/>
              <w:rPr>
                <w:snapToGrid w:val="0"/>
                <w:sz w:val="28"/>
                <w:szCs w:val="28"/>
              </w:rPr>
            </w:pPr>
            <w:r w:rsidRPr="00816A2E">
              <w:rPr>
                <w:snapToGrid w:val="0"/>
                <w:sz w:val="28"/>
                <w:szCs w:val="28"/>
              </w:rPr>
              <w:t>21 512</w:t>
            </w:r>
          </w:p>
        </w:tc>
        <w:tc>
          <w:tcPr>
            <w:tcW w:w="1431" w:type="dxa"/>
            <w:gridSpan w:val="2"/>
            <w:tcBorders>
              <w:top w:val="nil"/>
              <w:left w:val="nil"/>
              <w:bottom w:val="single" w:sz="4" w:space="0" w:color="auto"/>
              <w:right w:val="single" w:sz="4" w:space="0" w:color="auto"/>
            </w:tcBorders>
            <w:shd w:val="clear" w:color="000000" w:fill="FFFFFF"/>
            <w:vAlign w:val="center"/>
          </w:tcPr>
          <w:p w14:paraId="68891682" w14:textId="77777777" w:rsidR="00816A2E" w:rsidRPr="00816A2E" w:rsidRDefault="00816A2E" w:rsidP="00816A2E">
            <w:pPr>
              <w:jc w:val="center"/>
              <w:rPr>
                <w:snapToGrid w:val="0"/>
                <w:sz w:val="28"/>
                <w:szCs w:val="28"/>
              </w:rPr>
            </w:pPr>
            <w:r w:rsidRPr="00816A2E">
              <w:rPr>
                <w:snapToGrid w:val="0"/>
                <w:sz w:val="28"/>
                <w:szCs w:val="28"/>
              </w:rPr>
              <w:t>1 254</w:t>
            </w:r>
          </w:p>
        </w:tc>
      </w:tr>
      <w:tr w:rsidR="00816A2E" w:rsidRPr="00816A2E" w14:paraId="3DE2E012"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85F99" w14:textId="77777777" w:rsidR="00816A2E" w:rsidRPr="00816A2E" w:rsidRDefault="00816A2E" w:rsidP="00816A2E">
            <w:pPr>
              <w:jc w:val="center"/>
              <w:rPr>
                <w:snapToGrid w:val="0"/>
                <w:sz w:val="20"/>
                <w:szCs w:val="28"/>
              </w:rPr>
            </w:pPr>
            <w:r w:rsidRPr="00816A2E">
              <w:rPr>
                <w:snapToGrid w:val="0"/>
                <w:sz w:val="20"/>
                <w:szCs w:val="28"/>
              </w:rPr>
              <w:t>4</w:t>
            </w:r>
          </w:p>
        </w:tc>
        <w:tc>
          <w:tcPr>
            <w:tcW w:w="4495" w:type="dxa"/>
            <w:tcBorders>
              <w:top w:val="single" w:sz="4" w:space="0" w:color="auto"/>
              <w:left w:val="nil"/>
              <w:bottom w:val="single" w:sz="4" w:space="0" w:color="auto"/>
              <w:right w:val="single" w:sz="4" w:space="0" w:color="auto"/>
            </w:tcBorders>
            <w:shd w:val="clear" w:color="auto" w:fill="auto"/>
            <w:vAlign w:val="center"/>
            <w:hideMark/>
          </w:tcPr>
          <w:p w14:paraId="22C872E2" w14:textId="77777777" w:rsidR="00816A2E" w:rsidRPr="00816A2E" w:rsidRDefault="00816A2E" w:rsidP="00816A2E">
            <w:pPr>
              <w:jc w:val="both"/>
              <w:rPr>
                <w:snapToGrid w:val="0"/>
                <w:sz w:val="20"/>
                <w:szCs w:val="28"/>
              </w:rPr>
            </w:pPr>
            <w:r w:rsidRPr="00816A2E">
              <w:rPr>
                <w:snapToGrid w:val="0"/>
                <w:sz w:val="20"/>
                <w:szCs w:val="28"/>
              </w:rPr>
              <w:t>Прибыль</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7EEC1D24" w14:textId="77777777" w:rsidR="00816A2E" w:rsidRPr="00816A2E" w:rsidRDefault="00816A2E" w:rsidP="00816A2E">
            <w:pPr>
              <w:jc w:val="center"/>
              <w:rPr>
                <w:snapToGrid w:val="0"/>
                <w:sz w:val="28"/>
                <w:szCs w:val="28"/>
              </w:rPr>
            </w:pPr>
            <w:r w:rsidRPr="00816A2E">
              <w:rPr>
                <w:snapToGrid w:val="0"/>
                <w:sz w:val="28"/>
                <w:szCs w:val="28"/>
              </w:rPr>
              <w:t>700</w:t>
            </w:r>
          </w:p>
        </w:tc>
        <w:tc>
          <w:tcPr>
            <w:tcW w:w="1381" w:type="dxa"/>
            <w:gridSpan w:val="2"/>
            <w:tcBorders>
              <w:top w:val="nil"/>
              <w:left w:val="nil"/>
              <w:bottom w:val="single" w:sz="4" w:space="0" w:color="auto"/>
              <w:right w:val="single" w:sz="4" w:space="0" w:color="auto"/>
            </w:tcBorders>
            <w:shd w:val="clear" w:color="000000" w:fill="FFFFFF"/>
            <w:vAlign w:val="center"/>
          </w:tcPr>
          <w:p w14:paraId="4326F480" w14:textId="77777777" w:rsidR="00816A2E" w:rsidRPr="00816A2E" w:rsidRDefault="00816A2E" w:rsidP="00816A2E">
            <w:pPr>
              <w:jc w:val="center"/>
              <w:rPr>
                <w:snapToGrid w:val="0"/>
                <w:sz w:val="28"/>
                <w:szCs w:val="28"/>
              </w:rPr>
            </w:pPr>
            <w:r w:rsidRPr="00816A2E">
              <w:rPr>
                <w:snapToGrid w:val="0"/>
                <w:sz w:val="28"/>
                <w:szCs w:val="28"/>
              </w:rPr>
              <w:t>0</w:t>
            </w:r>
          </w:p>
        </w:tc>
        <w:tc>
          <w:tcPr>
            <w:tcW w:w="1431" w:type="dxa"/>
            <w:gridSpan w:val="2"/>
            <w:tcBorders>
              <w:top w:val="nil"/>
              <w:left w:val="nil"/>
              <w:bottom w:val="single" w:sz="4" w:space="0" w:color="auto"/>
              <w:right w:val="single" w:sz="4" w:space="0" w:color="auto"/>
            </w:tcBorders>
            <w:shd w:val="clear" w:color="000000" w:fill="FFFFFF"/>
            <w:vAlign w:val="center"/>
          </w:tcPr>
          <w:p w14:paraId="487EA73E" w14:textId="77777777" w:rsidR="00816A2E" w:rsidRPr="00816A2E" w:rsidRDefault="00816A2E" w:rsidP="00816A2E">
            <w:pPr>
              <w:jc w:val="center"/>
              <w:rPr>
                <w:snapToGrid w:val="0"/>
                <w:sz w:val="28"/>
                <w:szCs w:val="28"/>
              </w:rPr>
            </w:pPr>
            <w:r w:rsidRPr="00816A2E">
              <w:rPr>
                <w:snapToGrid w:val="0"/>
                <w:sz w:val="28"/>
                <w:szCs w:val="28"/>
              </w:rPr>
              <w:t>-700</w:t>
            </w:r>
          </w:p>
        </w:tc>
      </w:tr>
      <w:tr w:rsidR="00816A2E" w:rsidRPr="00816A2E" w14:paraId="7C1FA4A9"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AF79E" w14:textId="77777777" w:rsidR="00816A2E" w:rsidRPr="00816A2E" w:rsidRDefault="00816A2E" w:rsidP="00816A2E">
            <w:pPr>
              <w:jc w:val="center"/>
              <w:rPr>
                <w:snapToGrid w:val="0"/>
                <w:sz w:val="20"/>
                <w:szCs w:val="28"/>
              </w:rPr>
            </w:pPr>
            <w:r w:rsidRPr="00816A2E">
              <w:rPr>
                <w:snapToGrid w:val="0"/>
                <w:sz w:val="20"/>
                <w:szCs w:val="28"/>
              </w:rPr>
              <w:t>5</w:t>
            </w:r>
          </w:p>
        </w:tc>
        <w:tc>
          <w:tcPr>
            <w:tcW w:w="4495" w:type="dxa"/>
            <w:tcBorders>
              <w:top w:val="single" w:sz="4" w:space="0" w:color="auto"/>
              <w:left w:val="nil"/>
              <w:bottom w:val="single" w:sz="4" w:space="0" w:color="auto"/>
              <w:right w:val="single" w:sz="4" w:space="0" w:color="auto"/>
            </w:tcBorders>
            <w:shd w:val="clear" w:color="auto" w:fill="auto"/>
            <w:vAlign w:val="center"/>
            <w:hideMark/>
          </w:tcPr>
          <w:p w14:paraId="76BA4382" w14:textId="77777777" w:rsidR="00816A2E" w:rsidRPr="00816A2E" w:rsidRDefault="00816A2E" w:rsidP="00816A2E">
            <w:pPr>
              <w:jc w:val="both"/>
              <w:rPr>
                <w:snapToGrid w:val="0"/>
                <w:sz w:val="20"/>
                <w:szCs w:val="28"/>
              </w:rPr>
            </w:pPr>
            <w:r w:rsidRPr="00816A2E">
              <w:rPr>
                <w:snapToGrid w:val="0"/>
                <w:sz w:val="20"/>
                <w:szCs w:val="28"/>
              </w:rPr>
              <w:t>Расчетная предпринимательская прибыль</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62BCCDA2" w14:textId="77777777" w:rsidR="00816A2E" w:rsidRPr="00816A2E" w:rsidRDefault="00816A2E" w:rsidP="00816A2E">
            <w:pPr>
              <w:jc w:val="center"/>
              <w:rPr>
                <w:snapToGrid w:val="0"/>
                <w:sz w:val="28"/>
                <w:szCs w:val="28"/>
              </w:rPr>
            </w:pPr>
            <w:r w:rsidRPr="00816A2E">
              <w:rPr>
                <w:snapToGrid w:val="0"/>
                <w:sz w:val="28"/>
                <w:szCs w:val="28"/>
              </w:rPr>
              <w:t>2 334</w:t>
            </w:r>
          </w:p>
        </w:tc>
        <w:tc>
          <w:tcPr>
            <w:tcW w:w="1381" w:type="dxa"/>
            <w:gridSpan w:val="2"/>
            <w:tcBorders>
              <w:top w:val="nil"/>
              <w:left w:val="nil"/>
              <w:bottom w:val="single" w:sz="4" w:space="0" w:color="auto"/>
              <w:right w:val="single" w:sz="4" w:space="0" w:color="auto"/>
            </w:tcBorders>
            <w:shd w:val="clear" w:color="000000" w:fill="FFFFFF"/>
            <w:vAlign w:val="center"/>
          </w:tcPr>
          <w:p w14:paraId="00299FFD" w14:textId="77777777" w:rsidR="00816A2E" w:rsidRPr="00816A2E" w:rsidRDefault="00816A2E" w:rsidP="00816A2E">
            <w:pPr>
              <w:jc w:val="center"/>
              <w:rPr>
                <w:snapToGrid w:val="0"/>
                <w:sz w:val="28"/>
                <w:szCs w:val="28"/>
              </w:rPr>
            </w:pPr>
            <w:r w:rsidRPr="00816A2E">
              <w:rPr>
                <w:snapToGrid w:val="0"/>
                <w:sz w:val="28"/>
                <w:szCs w:val="28"/>
              </w:rPr>
              <w:t>2 414</w:t>
            </w:r>
          </w:p>
        </w:tc>
        <w:tc>
          <w:tcPr>
            <w:tcW w:w="1431" w:type="dxa"/>
            <w:gridSpan w:val="2"/>
            <w:tcBorders>
              <w:top w:val="nil"/>
              <w:left w:val="nil"/>
              <w:bottom w:val="single" w:sz="4" w:space="0" w:color="auto"/>
              <w:right w:val="single" w:sz="4" w:space="0" w:color="auto"/>
            </w:tcBorders>
            <w:shd w:val="clear" w:color="000000" w:fill="FFFFFF"/>
            <w:vAlign w:val="center"/>
          </w:tcPr>
          <w:p w14:paraId="57EB621C" w14:textId="77777777" w:rsidR="00816A2E" w:rsidRPr="00816A2E" w:rsidRDefault="00816A2E" w:rsidP="00816A2E">
            <w:pPr>
              <w:jc w:val="center"/>
              <w:rPr>
                <w:snapToGrid w:val="0"/>
                <w:sz w:val="28"/>
                <w:szCs w:val="28"/>
              </w:rPr>
            </w:pPr>
            <w:r w:rsidRPr="00816A2E">
              <w:rPr>
                <w:snapToGrid w:val="0"/>
                <w:sz w:val="28"/>
                <w:szCs w:val="28"/>
              </w:rPr>
              <w:t>80</w:t>
            </w:r>
          </w:p>
        </w:tc>
      </w:tr>
      <w:tr w:rsidR="00816A2E" w:rsidRPr="00816A2E" w14:paraId="4A9B39AA" w14:textId="77777777" w:rsidTr="009E53B0">
        <w:trPr>
          <w:gridAfter w:val="1"/>
          <w:wAfter w:w="1573" w:type="dxa"/>
          <w:trHeight w:val="61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CE379" w14:textId="77777777" w:rsidR="00816A2E" w:rsidRPr="00816A2E" w:rsidRDefault="00816A2E" w:rsidP="00816A2E">
            <w:pPr>
              <w:jc w:val="center"/>
              <w:rPr>
                <w:snapToGrid w:val="0"/>
                <w:sz w:val="20"/>
                <w:szCs w:val="28"/>
              </w:rPr>
            </w:pPr>
            <w:r w:rsidRPr="00816A2E">
              <w:rPr>
                <w:snapToGrid w:val="0"/>
                <w:sz w:val="20"/>
                <w:szCs w:val="28"/>
              </w:rPr>
              <w:t>6</w:t>
            </w:r>
          </w:p>
        </w:tc>
        <w:tc>
          <w:tcPr>
            <w:tcW w:w="4495" w:type="dxa"/>
            <w:tcBorders>
              <w:top w:val="single" w:sz="4" w:space="0" w:color="auto"/>
              <w:left w:val="nil"/>
              <w:bottom w:val="single" w:sz="4" w:space="0" w:color="auto"/>
              <w:right w:val="single" w:sz="4" w:space="0" w:color="auto"/>
            </w:tcBorders>
            <w:shd w:val="clear" w:color="auto" w:fill="auto"/>
            <w:vAlign w:val="center"/>
            <w:hideMark/>
          </w:tcPr>
          <w:p w14:paraId="54AF915E" w14:textId="77777777" w:rsidR="00816A2E" w:rsidRPr="00816A2E" w:rsidRDefault="00816A2E" w:rsidP="00816A2E">
            <w:pPr>
              <w:jc w:val="both"/>
              <w:rPr>
                <w:snapToGrid w:val="0"/>
                <w:sz w:val="20"/>
                <w:szCs w:val="28"/>
              </w:rPr>
            </w:pPr>
            <w:r w:rsidRPr="00816A2E">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6E689904" w14:textId="77777777" w:rsidR="00816A2E" w:rsidRPr="00816A2E" w:rsidRDefault="00816A2E" w:rsidP="00816A2E">
            <w:pPr>
              <w:jc w:val="center"/>
              <w:rPr>
                <w:snapToGrid w:val="0"/>
                <w:sz w:val="28"/>
                <w:szCs w:val="28"/>
              </w:rPr>
            </w:pPr>
            <w:r w:rsidRPr="00816A2E">
              <w:rPr>
                <w:snapToGrid w:val="0"/>
                <w:sz w:val="28"/>
                <w:szCs w:val="28"/>
              </w:rPr>
              <w:t>0</w:t>
            </w:r>
          </w:p>
        </w:tc>
        <w:tc>
          <w:tcPr>
            <w:tcW w:w="1381" w:type="dxa"/>
            <w:gridSpan w:val="2"/>
            <w:tcBorders>
              <w:top w:val="nil"/>
              <w:left w:val="nil"/>
              <w:bottom w:val="single" w:sz="4" w:space="0" w:color="auto"/>
              <w:right w:val="single" w:sz="4" w:space="0" w:color="auto"/>
            </w:tcBorders>
            <w:shd w:val="clear" w:color="000000" w:fill="FFFFFF"/>
            <w:vAlign w:val="center"/>
          </w:tcPr>
          <w:p w14:paraId="3DC30E70" w14:textId="77777777" w:rsidR="00816A2E" w:rsidRPr="00816A2E" w:rsidRDefault="00816A2E" w:rsidP="00816A2E">
            <w:pPr>
              <w:jc w:val="center"/>
              <w:rPr>
                <w:snapToGrid w:val="0"/>
                <w:sz w:val="28"/>
                <w:szCs w:val="28"/>
              </w:rPr>
            </w:pPr>
            <w:r w:rsidRPr="00816A2E">
              <w:rPr>
                <w:snapToGrid w:val="0"/>
                <w:sz w:val="28"/>
                <w:szCs w:val="28"/>
              </w:rPr>
              <w:t>0</w:t>
            </w:r>
          </w:p>
        </w:tc>
        <w:tc>
          <w:tcPr>
            <w:tcW w:w="1431" w:type="dxa"/>
            <w:gridSpan w:val="2"/>
            <w:tcBorders>
              <w:top w:val="nil"/>
              <w:left w:val="nil"/>
              <w:bottom w:val="single" w:sz="4" w:space="0" w:color="auto"/>
              <w:right w:val="single" w:sz="4" w:space="0" w:color="auto"/>
            </w:tcBorders>
            <w:shd w:val="clear" w:color="000000" w:fill="FFFFFF"/>
            <w:vAlign w:val="center"/>
          </w:tcPr>
          <w:p w14:paraId="7F0DAC62"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64968C03"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01795" w14:textId="77777777" w:rsidR="00816A2E" w:rsidRPr="00816A2E" w:rsidRDefault="00816A2E" w:rsidP="00816A2E">
            <w:pPr>
              <w:jc w:val="center"/>
              <w:rPr>
                <w:snapToGrid w:val="0"/>
                <w:sz w:val="20"/>
                <w:szCs w:val="28"/>
              </w:rPr>
            </w:pPr>
            <w:r w:rsidRPr="00816A2E">
              <w:rPr>
                <w:snapToGrid w:val="0"/>
                <w:sz w:val="20"/>
                <w:szCs w:val="28"/>
              </w:rPr>
              <w:t>7</w:t>
            </w:r>
          </w:p>
        </w:tc>
        <w:tc>
          <w:tcPr>
            <w:tcW w:w="4495" w:type="dxa"/>
            <w:tcBorders>
              <w:top w:val="single" w:sz="4" w:space="0" w:color="auto"/>
              <w:left w:val="nil"/>
              <w:bottom w:val="single" w:sz="4" w:space="0" w:color="auto"/>
              <w:right w:val="single" w:sz="4" w:space="0" w:color="auto"/>
            </w:tcBorders>
            <w:shd w:val="clear" w:color="auto" w:fill="auto"/>
            <w:vAlign w:val="center"/>
            <w:hideMark/>
          </w:tcPr>
          <w:p w14:paraId="5E958D63" w14:textId="77777777" w:rsidR="00816A2E" w:rsidRPr="00816A2E" w:rsidRDefault="00816A2E" w:rsidP="00816A2E">
            <w:pPr>
              <w:jc w:val="both"/>
              <w:rPr>
                <w:snapToGrid w:val="0"/>
                <w:sz w:val="20"/>
                <w:szCs w:val="28"/>
              </w:rPr>
            </w:pPr>
            <w:r w:rsidRPr="00816A2E">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2A5DFC23" w14:textId="77777777" w:rsidR="00816A2E" w:rsidRPr="00816A2E" w:rsidRDefault="00816A2E" w:rsidP="00816A2E">
            <w:pPr>
              <w:jc w:val="center"/>
              <w:rPr>
                <w:snapToGrid w:val="0"/>
                <w:sz w:val="28"/>
                <w:szCs w:val="28"/>
              </w:rPr>
            </w:pPr>
            <w:r w:rsidRPr="00816A2E">
              <w:rPr>
                <w:snapToGrid w:val="0"/>
                <w:sz w:val="28"/>
                <w:szCs w:val="28"/>
              </w:rPr>
              <w:t>0</w:t>
            </w:r>
          </w:p>
        </w:tc>
        <w:tc>
          <w:tcPr>
            <w:tcW w:w="1381" w:type="dxa"/>
            <w:gridSpan w:val="2"/>
            <w:tcBorders>
              <w:top w:val="nil"/>
              <w:left w:val="nil"/>
              <w:bottom w:val="single" w:sz="4" w:space="0" w:color="auto"/>
              <w:right w:val="single" w:sz="4" w:space="0" w:color="auto"/>
            </w:tcBorders>
            <w:shd w:val="clear" w:color="000000" w:fill="FFFFFF"/>
            <w:vAlign w:val="center"/>
          </w:tcPr>
          <w:p w14:paraId="729E9724" w14:textId="77777777" w:rsidR="00816A2E" w:rsidRPr="00816A2E" w:rsidRDefault="00816A2E" w:rsidP="00816A2E">
            <w:pPr>
              <w:jc w:val="center"/>
              <w:rPr>
                <w:snapToGrid w:val="0"/>
                <w:sz w:val="28"/>
                <w:szCs w:val="28"/>
              </w:rPr>
            </w:pPr>
            <w:r w:rsidRPr="00816A2E">
              <w:rPr>
                <w:snapToGrid w:val="0"/>
                <w:sz w:val="28"/>
                <w:szCs w:val="28"/>
              </w:rPr>
              <w:t>0</w:t>
            </w:r>
          </w:p>
        </w:tc>
        <w:tc>
          <w:tcPr>
            <w:tcW w:w="1431" w:type="dxa"/>
            <w:gridSpan w:val="2"/>
            <w:tcBorders>
              <w:top w:val="nil"/>
              <w:left w:val="nil"/>
              <w:bottom w:val="single" w:sz="4" w:space="0" w:color="auto"/>
              <w:right w:val="single" w:sz="4" w:space="0" w:color="auto"/>
            </w:tcBorders>
            <w:shd w:val="clear" w:color="000000" w:fill="FFFFFF"/>
            <w:vAlign w:val="center"/>
          </w:tcPr>
          <w:p w14:paraId="49192468"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29B8DE2B" w14:textId="77777777" w:rsidTr="009E53B0">
        <w:trPr>
          <w:gridAfter w:val="1"/>
          <w:wAfter w:w="1573" w:type="dxa"/>
          <w:trHeight w:val="764"/>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62DF2" w14:textId="77777777" w:rsidR="00816A2E" w:rsidRPr="00816A2E" w:rsidRDefault="00816A2E" w:rsidP="00816A2E">
            <w:pPr>
              <w:jc w:val="center"/>
              <w:rPr>
                <w:snapToGrid w:val="0"/>
                <w:sz w:val="20"/>
                <w:szCs w:val="28"/>
              </w:rPr>
            </w:pPr>
            <w:r w:rsidRPr="00816A2E">
              <w:rPr>
                <w:snapToGrid w:val="0"/>
                <w:sz w:val="20"/>
                <w:szCs w:val="28"/>
              </w:rPr>
              <w:t>8</w:t>
            </w:r>
          </w:p>
        </w:tc>
        <w:tc>
          <w:tcPr>
            <w:tcW w:w="4495" w:type="dxa"/>
            <w:tcBorders>
              <w:top w:val="single" w:sz="4" w:space="0" w:color="auto"/>
              <w:left w:val="nil"/>
              <w:bottom w:val="single" w:sz="4" w:space="0" w:color="auto"/>
              <w:right w:val="single" w:sz="4" w:space="0" w:color="auto"/>
            </w:tcBorders>
            <w:shd w:val="clear" w:color="auto" w:fill="auto"/>
            <w:vAlign w:val="center"/>
            <w:hideMark/>
          </w:tcPr>
          <w:p w14:paraId="7C9D9B77" w14:textId="77777777" w:rsidR="00816A2E" w:rsidRPr="00816A2E" w:rsidRDefault="00816A2E" w:rsidP="00816A2E">
            <w:pPr>
              <w:jc w:val="both"/>
              <w:rPr>
                <w:snapToGrid w:val="0"/>
                <w:sz w:val="20"/>
                <w:szCs w:val="28"/>
              </w:rPr>
            </w:pPr>
            <w:r w:rsidRPr="00816A2E">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45621C7E" w14:textId="77777777" w:rsidR="00816A2E" w:rsidRPr="00816A2E" w:rsidRDefault="00816A2E" w:rsidP="00816A2E">
            <w:pPr>
              <w:jc w:val="center"/>
              <w:rPr>
                <w:snapToGrid w:val="0"/>
                <w:sz w:val="28"/>
                <w:szCs w:val="28"/>
              </w:rPr>
            </w:pPr>
            <w:r w:rsidRPr="00816A2E">
              <w:rPr>
                <w:snapToGrid w:val="0"/>
                <w:sz w:val="28"/>
                <w:szCs w:val="28"/>
              </w:rPr>
              <w:t>0</w:t>
            </w:r>
          </w:p>
        </w:tc>
        <w:tc>
          <w:tcPr>
            <w:tcW w:w="1381" w:type="dxa"/>
            <w:gridSpan w:val="2"/>
            <w:tcBorders>
              <w:top w:val="nil"/>
              <w:left w:val="nil"/>
              <w:bottom w:val="single" w:sz="4" w:space="0" w:color="auto"/>
              <w:right w:val="single" w:sz="4" w:space="0" w:color="auto"/>
            </w:tcBorders>
            <w:shd w:val="clear" w:color="000000" w:fill="FFFFFF"/>
            <w:vAlign w:val="center"/>
          </w:tcPr>
          <w:p w14:paraId="5FEBD5C7" w14:textId="77777777" w:rsidR="00816A2E" w:rsidRPr="00816A2E" w:rsidRDefault="00816A2E" w:rsidP="00816A2E">
            <w:pPr>
              <w:jc w:val="center"/>
              <w:rPr>
                <w:snapToGrid w:val="0"/>
                <w:sz w:val="28"/>
                <w:szCs w:val="28"/>
              </w:rPr>
            </w:pPr>
            <w:r w:rsidRPr="00816A2E">
              <w:rPr>
                <w:snapToGrid w:val="0"/>
                <w:sz w:val="28"/>
                <w:szCs w:val="28"/>
              </w:rPr>
              <w:t>0</w:t>
            </w:r>
          </w:p>
        </w:tc>
        <w:tc>
          <w:tcPr>
            <w:tcW w:w="1431" w:type="dxa"/>
            <w:gridSpan w:val="2"/>
            <w:tcBorders>
              <w:top w:val="nil"/>
              <w:left w:val="nil"/>
              <w:bottom w:val="single" w:sz="4" w:space="0" w:color="auto"/>
              <w:right w:val="single" w:sz="4" w:space="0" w:color="auto"/>
            </w:tcBorders>
            <w:shd w:val="clear" w:color="000000" w:fill="FFFFFF"/>
            <w:vAlign w:val="center"/>
          </w:tcPr>
          <w:p w14:paraId="7575227C"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7771852F"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FD97C" w14:textId="77777777" w:rsidR="00816A2E" w:rsidRPr="00816A2E" w:rsidRDefault="00816A2E" w:rsidP="00816A2E">
            <w:pPr>
              <w:jc w:val="center"/>
              <w:rPr>
                <w:snapToGrid w:val="0"/>
                <w:sz w:val="20"/>
                <w:szCs w:val="28"/>
              </w:rPr>
            </w:pPr>
            <w:r w:rsidRPr="00816A2E">
              <w:rPr>
                <w:snapToGrid w:val="0"/>
                <w:sz w:val="20"/>
                <w:szCs w:val="28"/>
              </w:rPr>
              <w:t>9</w:t>
            </w:r>
          </w:p>
        </w:tc>
        <w:tc>
          <w:tcPr>
            <w:tcW w:w="4495" w:type="dxa"/>
            <w:tcBorders>
              <w:top w:val="single" w:sz="4" w:space="0" w:color="auto"/>
              <w:left w:val="nil"/>
              <w:bottom w:val="single" w:sz="4" w:space="0" w:color="auto"/>
              <w:right w:val="single" w:sz="4" w:space="0" w:color="auto"/>
            </w:tcBorders>
            <w:shd w:val="clear" w:color="auto" w:fill="auto"/>
            <w:vAlign w:val="center"/>
            <w:hideMark/>
          </w:tcPr>
          <w:p w14:paraId="2AB736ED" w14:textId="77777777" w:rsidR="00816A2E" w:rsidRPr="00816A2E" w:rsidRDefault="00816A2E" w:rsidP="00816A2E">
            <w:pPr>
              <w:jc w:val="both"/>
              <w:rPr>
                <w:snapToGrid w:val="0"/>
                <w:sz w:val="20"/>
                <w:szCs w:val="28"/>
              </w:rPr>
            </w:pPr>
            <w:r w:rsidRPr="00816A2E">
              <w:rPr>
                <w:snapToGrid w:val="0"/>
                <w:sz w:val="20"/>
                <w:szCs w:val="28"/>
              </w:rPr>
              <w:t>Корректировка НВВ в связи с изменением (неисполнением) инвестиционной программы</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51C2E382" w14:textId="77777777" w:rsidR="00816A2E" w:rsidRPr="00816A2E" w:rsidRDefault="00816A2E" w:rsidP="00816A2E">
            <w:pPr>
              <w:jc w:val="center"/>
              <w:rPr>
                <w:snapToGrid w:val="0"/>
                <w:sz w:val="28"/>
                <w:szCs w:val="28"/>
              </w:rPr>
            </w:pPr>
            <w:r w:rsidRPr="00816A2E">
              <w:rPr>
                <w:snapToGrid w:val="0"/>
                <w:sz w:val="28"/>
                <w:szCs w:val="28"/>
              </w:rPr>
              <w:t>0</w:t>
            </w:r>
          </w:p>
        </w:tc>
        <w:tc>
          <w:tcPr>
            <w:tcW w:w="1381" w:type="dxa"/>
            <w:gridSpan w:val="2"/>
            <w:tcBorders>
              <w:top w:val="nil"/>
              <w:left w:val="nil"/>
              <w:bottom w:val="single" w:sz="4" w:space="0" w:color="auto"/>
              <w:right w:val="single" w:sz="4" w:space="0" w:color="auto"/>
            </w:tcBorders>
            <w:shd w:val="clear" w:color="000000" w:fill="FFFFFF"/>
            <w:vAlign w:val="center"/>
          </w:tcPr>
          <w:p w14:paraId="3C9EE205" w14:textId="77777777" w:rsidR="00816A2E" w:rsidRPr="00816A2E" w:rsidRDefault="00816A2E" w:rsidP="00816A2E">
            <w:pPr>
              <w:jc w:val="center"/>
              <w:rPr>
                <w:snapToGrid w:val="0"/>
                <w:sz w:val="28"/>
                <w:szCs w:val="28"/>
              </w:rPr>
            </w:pPr>
            <w:r w:rsidRPr="00816A2E">
              <w:rPr>
                <w:snapToGrid w:val="0"/>
                <w:sz w:val="28"/>
                <w:szCs w:val="28"/>
              </w:rPr>
              <w:t>0</w:t>
            </w:r>
          </w:p>
        </w:tc>
        <w:tc>
          <w:tcPr>
            <w:tcW w:w="1431" w:type="dxa"/>
            <w:gridSpan w:val="2"/>
            <w:tcBorders>
              <w:top w:val="nil"/>
              <w:left w:val="nil"/>
              <w:bottom w:val="single" w:sz="4" w:space="0" w:color="auto"/>
              <w:right w:val="single" w:sz="4" w:space="0" w:color="auto"/>
            </w:tcBorders>
            <w:shd w:val="clear" w:color="000000" w:fill="FFFFFF"/>
            <w:vAlign w:val="center"/>
          </w:tcPr>
          <w:p w14:paraId="3651B3F5"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73F72D31" w14:textId="77777777" w:rsidTr="009E53B0">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F4B57" w14:textId="77777777" w:rsidR="00816A2E" w:rsidRPr="00816A2E" w:rsidRDefault="00816A2E" w:rsidP="00816A2E">
            <w:pPr>
              <w:jc w:val="center"/>
              <w:rPr>
                <w:snapToGrid w:val="0"/>
                <w:sz w:val="20"/>
                <w:szCs w:val="28"/>
              </w:rPr>
            </w:pPr>
            <w:r w:rsidRPr="00816A2E">
              <w:rPr>
                <w:snapToGrid w:val="0"/>
                <w:sz w:val="20"/>
                <w:szCs w:val="28"/>
              </w:rPr>
              <w:t>10</w:t>
            </w:r>
          </w:p>
        </w:tc>
        <w:tc>
          <w:tcPr>
            <w:tcW w:w="4495" w:type="dxa"/>
            <w:tcBorders>
              <w:top w:val="single" w:sz="4" w:space="0" w:color="auto"/>
              <w:left w:val="nil"/>
              <w:bottom w:val="single" w:sz="4" w:space="0" w:color="auto"/>
              <w:right w:val="single" w:sz="4" w:space="0" w:color="auto"/>
            </w:tcBorders>
            <w:shd w:val="clear" w:color="auto" w:fill="auto"/>
            <w:vAlign w:val="center"/>
            <w:hideMark/>
          </w:tcPr>
          <w:p w14:paraId="3ACA3EC5" w14:textId="77777777" w:rsidR="00816A2E" w:rsidRPr="00816A2E" w:rsidRDefault="00816A2E" w:rsidP="00816A2E">
            <w:pPr>
              <w:jc w:val="both"/>
              <w:rPr>
                <w:snapToGrid w:val="0"/>
                <w:sz w:val="20"/>
                <w:szCs w:val="28"/>
              </w:rPr>
            </w:pPr>
            <w:r w:rsidRPr="00816A2E">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7BD6D033" w14:textId="77777777" w:rsidR="00816A2E" w:rsidRPr="00816A2E" w:rsidRDefault="00816A2E" w:rsidP="00816A2E">
            <w:pPr>
              <w:jc w:val="center"/>
              <w:rPr>
                <w:snapToGrid w:val="0"/>
                <w:sz w:val="28"/>
                <w:szCs w:val="28"/>
              </w:rPr>
            </w:pPr>
            <w:r w:rsidRPr="00816A2E">
              <w:rPr>
                <w:snapToGrid w:val="0"/>
                <w:sz w:val="28"/>
                <w:szCs w:val="28"/>
              </w:rPr>
              <w:t>0</w:t>
            </w:r>
          </w:p>
        </w:tc>
        <w:tc>
          <w:tcPr>
            <w:tcW w:w="1381" w:type="dxa"/>
            <w:gridSpan w:val="2"/>
            <w:tcBorders>
              <w:top w:val="nil"/>
              <w:left w:val="nil"/>
              <w:bottom w:val="single" w:sz="4" w:space="0" w:color="auto"/>
              <w:right w:val="single" w:sz="4" w:space="0" w:color="auto"/>
            </w:tcBorders>
            <w:shd w:val="clear" w:color="000000" w:fill="FFFFFF"/>
            <w:vAlign w:val="center"/>
          </w:tcPr>
          <w:p w14:paraId="7AFE1D0D" w14:textId="77777777" w:rsidR="00816A2E" w:rsidRPr="00816A2E" w:rsidRDefault="00816A2E" w:rsidP="00816A2E">
            <w:pPr>
              <w:jc w:val="center"/>
              <w:rPr>
                <w:snapToGrid w:val="0"/>
                <w:sz w:val="28"/>
                <w:szCs w:val="28"/>
              </w:rPr>
            </w:pPr>
            <w:r w:rsidRPr="00816A2E">
              <w:rPr>
                <w:snapToGrid w:val="0"/>
                <w:sz w:val="28"/>
                <w:szCs w:val="28"/>
              </w:rPr>
              <w:t>0</w:t>
            </w:r>
          </w:p>
        </w:tc>
        <w:tc>
          <w:tcPr>
            <w:tcW w:w="1431" w:type="dxa"/>
            <w:gridSpan w:val="2"/>
            <w:tcBorders>
              <w:top w:val="nil"/>
              <w:left w:val="nil"/>
              <w:bottom w:val="single" w:sz="4" w:space="0" w:color="auto"/>
              <w:right w:val="single" w:sz="4" w:space="0" w:color="auto"/>
            </w:tcBorders>
            <w:shd w:val="clear" w:color="000000" w:fill="FFFFFF"/>
            <w:vAlign w:val="center"/>
          </w:tcPr>
          <w:p w14:paraId="01AD648D" w14:textId="77777777" w:rsidR="00816A2E" w:rsidRPr="00816A2E" w:rsidRDefault="00816A2E" w:rsidP="00816A2E">
            <w:pPr>
              <w:jc w:val="center"/>
              <w:rPr>
                <w:snapToGrid w:val="0"/>
                <w:sz w:val="28"/>
                <w:szCs w:val="28"/>
              </w:rPr>
            </w:pPr>
            <w:r w:rsidRPr="00816A2E">
              <w:rPr>
                <w:snapToGrid w:val="0"/>
                <w:sz w:val="28"/>
                <w:szCs w:val="28"/>
              </w:rPr>
              <w:t>0</w:t>
            </w:r>
          </w:p>
        </w:tc>
      </w:tr>
      <w:tr w:rsidR="00816A2E" w:rsidRPr="00816A2E" w14:paraId="6EB2E8D8" w14:textId="77777777" w:rsidTr="009E53B0">
        <w:trPr>
          <w:gridAfter w:val="1"/>
          <w:wAfter w:w="1573" w:type="dxa"/>
          <w:trHeight w:val="381"/>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6C8DA4F1" w14:textId="77777777" w:rsidR="00816A2E" w:rsidRPr="00816A2E" w:rsidRDefault="00816A2E" w:rsidP="00816A2E">
            <w:pPr>
              <w:jc w:val="center"/>
              <w:rPr>
                <w:snapToGrid w:val="0"/>
                <w:sz w:val="20"/>
                <w:szCs w:val="28"/>
              </w:rPr>
            </w:pPr>
            <w:r w:rsidRPr="00816A2E">
              <w:rPr>
                <w:snapToGrid w:val="0"/>
                <w:sz w:val="20"/>
                <w:szCs w:val="28"/>
              </w:rPr>
              <w:t>11</w:t>
            </w:r>
          </w:p>
        </w:tc>
        <w:tc>
          <w:tcPr>
            <w:tcW w:w="4495" w:type="dxa"/>
            <w:tcBorders>
              <w:top w:val="single" w:sz="4" w:space="0" w:color="auto"/>
              <w:left w:val="nil"/>
              <w:bottom w:val="single" w:sz="4" w:space="0" w:color="auto"/>
              <w:right w:val="single" w:sz="4" w:space="0" w:color="auto"/>
            </w:tcBorders>
            <w:shd w:val="clear" w:color="auto" w:fill="auto"/>
            <w:vAlign w:val="center"/>
          </w:tcPr>
          <w:p w14:paraId="10FD90F0" w14:textId="77777777" w:rsidR="00816A2E" w:rsidRPr="00816A2E" w:rsidRDefault="00816A2E" w:rsidP="00816A2E">
            <w:pPr>
              <w:jc w:val="both"/>
              <w:rPr>
                <w:snapToGrid w:val="0"/>
                <w:sz w:val="20"/>
                <w:szCs w:val="28"/>
              </w:rPr>
            </w:pPr>
            <w:r w:rsidRPr="00816A2E">
              <w:rPr>
                <w:snapToGrid w:val="0"/>
                <w:sz w:val="20"/>
                <w:szCs w:val="28"/>
              </w:rPr>
              <w:t>Корректировка расходов за неиспользование средств ремонтной программы за 2022 год</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6AAE0381" w14:textId="77777777" w:rsidR="00816A2E" w:rsidRPr="00816A2E" w:rsidRDefault="00816A2E" w:rsidP="00816A2E">
            <w:pPr>
              <w:jc w:val="center"/>
              <w:rPr>
                <w:snapToGrid w:val="0"/>
                <w:sz w:val="28"/>
                <w:szCs w:val="28"/>
              </w:rPr>
            </w:pPr>
            <w:r w:rsidRPr="00816A2E">
              <w:rPr>
                <w:snapToGrid w:val="0"/>
                <w:sz w:val="28"/>
                <w:szCs w:val="28"/>
              </w:rPr>
              <w:t>0</w:t>
            </w:r>
          </w:p>
        </w:tc>
        <w:tc>
          <w:tcPr>
            <w:tcW w:w="1381" w:type="dxa"/>
            <w:gridSpan w:val="2"/>
            <w:tcBorders>
              <w:top w:val="nil"/>
              <w:left w:val="nil"/>
              <w:bottom w:val="single" w:sz="4" w:space="0" w:color="auto"/>
              <w:right w:val="single" w:sz="4" w:space="0" w:color="auto"/>
            </w:tcBorders>
            <w:shd w:val="clear" w:color="000000" w:fill="FFFFFF"/>
            <w:vAlign w:val="center"/>
          </w:tcPr>
          <w:p w14:paraId="30C94E2C" w14:textId="77777777" w:rsidR="00816A2E" w:rsidRPr="00816A2E" w:rsidRDefault="00816A2E" w:rsidP="00816A2E">
            <w:pPr>
              <w:jc w:val="center"/>
              <w:rPr>
                <w:snapToGrid w:val="0"/>
                <w:sz w:val="28"/>
                <w:szCs w:val="28"/>
              </w:rPr>
            </w:pPr>
            <w:r w:rsidRPr="00816A2E">
              <w:rPr>
                <w:snapToGrid w:val="0"/>
                <w:sz w:val="28"/>
                <w:szCs w:val="28"/>
              </w:rPr>
              <w:t>-1 846</w:t>
            </w:r>
          </w:p>
        </w:tc>
        <w:tc>
          <w:tcPr>
            <w:tcW w:w="1431" w:type="dxa"/>
            <w:gridSpan w:val="2"/>
            <w:tcBorders>
              <w:top w:val="nil"/>
              <w:left w:val="nil"/>
              <w:bottom w:val="single" w:sz="4" w:space="0" w:color="auto"/>
              <w:right w:val="single" w:sz="4" w:space="0" w:color="auto"/>
            </w:tcBorders>
            <w:shd w:val="clear" w:color="000000" w:fill="FFFFFF"/>
            <w:vAlign w:val="center"/>
          </w:tcPr>
          <w:p w14:paraId="35C8AD73" w14:textId="77777777" w:rsidR="00816A2E" w:rsidRPr="00816A2E" w:rsidRDefault="00816A2E" w:rsidP="00816A2E">
            <w:pPr>
              <w:jc w:val="center"/>
              <w:rPr>
                <w:snapToGrid w:val="0"/>
                <w:sz w:val="28"/>
                <w:szCs w:val="28"/>
              </w:rPr>
            </w:pPr>
            <w:r w:rsidRPr="00816A2E">
              <w:rPr>
                <w:snapToGrid w:val="0"/>
                <w:sz w:val="28"/>
                <w:szCs w:val="28"/>
              </w:rPr>
              <w:t>-1 846</w:t>
            </w:r>
          </w:p>
        </w:tc>
      </w:tr>
      <w:tr w:rsidR="00816A2E" w:rsidRPr="00816A2E" w14:paraId="3EA5C127" w14:textId="77777777" w:rsidTr="009E53B0">
        <w:trPr>
          <w:gridAfter w:val="1"/>
          <w:wAfter w:w="1573" w:type="dxa"/>
          <w:trHeight w:val="381"/>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609B9F07" w14:textId="77777777" w:rsidR="00816A2E" w:rsidRPr="00816A2E" w:rsidRDefault="00816A2E" w:rsidP="00816A2E">
            <w:pPr>
              <w:jc w:val="center"/>
              <w:rPr>
                <w:snapToGrid w:val="0"/>
                <w:sz w:val="20"/>
                <w:szCs w:val="28"/>
              </w:rPr>
            </w:pPr>
            <w:r w:rsidRPr="00816A2E">
              <w:rPr>
                <w:snapToGrid w:val="0"/>
                <w:sz w:val="20"/>
                <w:szCs w:val="28"/>
              </w:rPr>
              <w:t>12</w:t>
            </w:r>
          </w:p>
        </w:tc>
        <w:tc>
          <w:tcPr>
            <w:tcW w:w="4495" w:type="dxa"/>
            <w:tcBorders>
              <w:top w:val="single" w:sz="4" w:space="0" w:color="auto"/>
              <w:left w:val="nil"/>
              <w:bottom w:val="single" w:sz="4" w:space="0" w:color="auto"/>
              <w:right w:val="single" w:sz="4" w:space="0" w:color="auto"/>
            </w:tcBorders>
            <w:shd w:val="clear" w:color="auto" w:fill="auto"/>
            <w:vAlign w:val="center"/>
          </w:tcPr>
          <w:p w14:paraId="4D30B36C" w14:textId="77777777" w:rsidR="00816A2E" w:rsidRPr="00816A2E" w:rsidRDefault="00816A2E" w:rsidP="00816A2E">
            <w:pPr>
              <w:jc w:val="both"/>
              <w:rPr>
                <w:snapToGrid w:val="0"/>
                <w:sz w:val="20"/>
                <w:szCs w:val="28"/>
              </w:rPr>
            </w:pPr>
            <w:r w:rsidRPr="00816A2E">
              <w:rPr>
                <w:snapToGrid w:val="0"/>
                <w:sz w:val="20"/>
                <w:szCs w:val="28"/>
              </w:rPr>
              <w:t>Корректировка расходов за неиспользование средств ремонтной программы за 2023 год</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606014F1" w14:textId="77777777" w:rsidR="00816A2E" w:rsidRPr="00816A2E" w:rsidRDefault="00816A2E" w:rsidP="00816A2E">
            <w:pPr>
              <w:jc w:val="center"/>
              <w:rPr>
                <w:snapToGrid w:val="0"/>
                <w:sz w:val="28"/>
                <w:szCs w:val="28"/>
              </w:rPr>
            </w:pPr>
            <w:r w:rsidRPr="00816A2E">
              <w:rPr>
                <w:snapToGrid w:val="0"/>
                <w:sz w:val="28"/>
                <w:szCs w:val="28"/>
              </w:rPr>
              <w:t>0</w:t>
            </w:r>
          </w:p>
        </w:tc>
        <w:tc>
          <w:tcPr>
            <w:tcW w:w="1381" w:type="dxa"/>
            <w:gridSpan w:val="2"/>
            <w:tcBorders>
              <w:top w:val="nil"/>
              <w:left w:val="nil"/>
              <w:bottom w:val="single" w:sz="4" w:space="0" w:color="auto"/>
              <w:right w:val="single" w:sz="4" w:space="0" w:color="auto"/>
            </w:tcBorders>
            <w:shd w:val="clear" w:color="000000" w:fill="FFFFFF"/>
            <w:vAlign w:val="center"/>
          </w:tcPr>
          <w:p w14:paraId="6110522B" w14:textId="77777777" w:rsidR="00816A2E" w:rsidRPr="00816A2E" w:rsidRDefault="00816A2E" w:rsidP="00816A2E">
            <w:pPr>
              <w:jc w:val="center"/>
              <w:rPr>
                <w:snapToGrid w:val="0"/>
                <w:sz w:val="28"/>
                <w:szCs w:val="28"/>
              </w:rPr>
            </w:pPr>
            <w:r w:rsidRPr="00816A2E">
              <w:rPr>
                <w:snapToGrid w:val="0"/>
                <w:sz w:val="28"/>
                <w:szCs w:val="28"/>
              </w:rPr>
              <w:t>-835</w:t>
            </w:r>
          </w:p>
        </w:tc>
        <w:tc>
          <w:tcPr>
            <w:tcW w:w="1431" w:type="dxa"/>
            <w:gridSpan w:val="2"/>
            <w:tcBorders>
              <w:top w:val="nil"/>
              <w:left w:val="nil"/>
              <w:bottom w:val="single" w:sz="4" w:space="0" w:color="auto"/>
              <w:right w:val="single" w:sz="4" w:space="0" w:color="auto"/>
            </w:tcBorders>
            <w:shd w:val="clear" w:color="000000" w:fill="FFFFFF"/>
            <w:vAlign w:val="center"/>
          </w:tcPr>
          <w:p w14:paraId="4A2D15AF" w14:textId="77777777" w:rsidR="00816A2E" w:rsidRPr="00816A2E" w:rsidRDefault="00816A2E" w:rsidP="00816A2E">
            <w:pPr>
              <w:jc w:val="center"/>
              <w:rPr>
                <w:snapToGrid w:val="0"/>
                <w:sz w:val="28"/>
                <w:szCs w:val="28"/>
              </w:rPr>
            </w:pPr>
            <w:r w:rsidRPr="00816A2E">
              <w:rPr>
                <w:snapToGrid w:val="0"/>
                <w:sz w:val="28"/>
                <w:szCs w:val="28"/>
              </w:rPr>
              <w:t>-835</w:t>
            </w:r>
          </w:p>
        </w:tc>
      </w:tr>
      <w:tr w:rsidR="00816A2E" w:rsidRPr="00816A2E" w14:paraId="5EBDB10E"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FC231" w14:textId="77777777" w:rsidR="00816A2E" w:rsidRPr="00816A2E" w:rsidRDefault="00816A2E" w:rsidP="00816A2E">
            <w:pPr>
              <w:jc w:val="center"/>
              <w:rPr>
                <w:snapToGrid w:val="0"/>
                <w:sz w:val="20"/>
                <w:szCs w:val="28"/>
              </w:rPr>
            </w:pPr>
            <w:r w:rsidRPr="00816A2E">
              <w:rPr>
                <w:snapToGrid w:val="0"/>
                <w:sz w:val="20"/>
                <w:szCs w:val="28"/>
              </w:rPr>
              <w:t>13</w:t>
            </w:r>
          </w:p>
        </w:tc>
        <w:tc>
          <w:tcPr>
            <w:tcW w:w="4495" w:type="dxa"/>
            <w:tcBorders>
              <w:top w:val="single" w:sz="4" w:space="0" w:color="auto"/>
              <w:left w:val="nil"/>
              <w:bottom w:val="single" w:sz="4" w:space="0" w:color="auto"/>
              <w:right w:val="single" w:sz="4" w:space="0" w:color="auto"/>
            </w:tcBorders>
            <w:shd w:val="clear" w:color="auto" w:fill="auto"/>
            <w:vAlign w:val="center"/>
            <w:hideMark/>
          </w:tcPr>
          <w:p w14:paraId="43F9C783" w14:textId="77777777" w:rsidR="00816A2E" w:rsidRPr="00816A2E" w:rsidRDefault="00816A2E" w:rsidP="00816A2E">
            <w:pPr>
              <w:jc w:val="both"/>
              <w:rPr>
                <w:snapToGrid w:val="0"/>
                <w:sz w:val="20"/>
                <w:szCs w:val="28"/>
              </w:rPr>
            </w:pPr>
            <w:r w:rsidRPr="00816A2E">
              <w:rPr>
                <w:snapToGrid w:val="0"/>
                <w:sz w:val="20"/>
                <w:szCs w:val="28"/>
              </w:rPr>
              <w:t>ИТОГО необходимая валовая выручка</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6067D437" w14:textId="77777777" w:rsidR="00816A2E" w:rsidRPr="00816A2E" w:rsidRDefault="00816A2E" w:rsidP="00816A2E">
            <w:pPr>
              <w:jc w:val="center"/>
              <w:rPr>
                <w:snapToGrid w:val="0"/>
                <w:sz w:val="28"/>
                <w:szCs w:val="28"/>
              </w:rPr>
            </w:pPr>
            <w:r w:rsidRPr="00816A2E">
              <w:rPr>
                <w:snapToGrid w:val="0"/>
                <w:sz w:val="28"/>
                <w:szCs w:val="28"/>
              </w:rPr>
              <w:t>63 748</w:t>
            </w:r>
          </w:p>
        </w:tc>
        <w:tc>
          <w:tcPr>
            <w:tcW w:w="1381" w:type="dxa"/>
            <w:gridSpan w:val="2"/>
            <w:tcBorders>
              <w:top w:val="nil"/>
              <w:left w:val="nil"/>
              <w:bottom w:val="single" w:sz="4" w:space="0" w:color="auto"/>
              <w:right w:val="single" w:sz="4" w:space="0" w:color="auto"/>
            </w:tcBorders>
            <w:shd w:val="clear" w:color="000000" w:fill="FFFFFF"/>
            <w:vAlign w:val="center"/>
          </w:tcPr>
          <w:p w14:paraId="0A4523D7" w14:textId="77777777" w:rsidR="00816A2E" w:rsidRPr="00816A2E" w:rsidRDefault="00816A2E" w:rsidP="00816A2E">
            <w:pPr>
              <w:jc w:val="center"/>
              <w:rPr>
                <w:snapToGrid w:val="0"/>
                <w:sz w:val="28"/>
                <w:szCs w:val="28"/>
              </w:rPr>
            </w:pPr>
            <w:r w:rsidRPr="00816A2E">
              <w:rPr>
                <w:snapToGrid w:val="0"/>
                <w:sz w:val="28"/>
                <w:szCs w:val="28"/>
              </w:rPr>
              <w:t>63 226</w:t>
            </w:r>
          </w:p>
        </w:tc>
        <w:tc>
          <w:tcPr>
            <w:tcW w:w="1431" w:type="dxa"/>
            <w:gridSpan w:val="2"/>
            <w:tcBorders>
              <w:top w:val="nil"/>
              <w:left w:val="nil"/>
              <w:bottom w:val="single" w:sz="4" w:space="0" w:color="auto"/>
              <w:right w:val="single" w:sz="4" w:space="0" w:color="auto"/>
            </w:tcBorders>
            <w:shd w:val="clear" w:color="000000" w:fill="FFFFFF"/>
            <w:vAlign w:val="center"/>
          </w:tcPr>
          <w:p w14:paraId="197CAB20" w14:textId="77777777" w:rsidR="00816A2E" w:rsidRPr="00816A2E" w:rsidRDefault="00816A2E" w:rsidP="00816A2E">
            <w:pPr>
              <w:jc w:val="center"/>
              <w:rPr>
                <w:snapToGrid w:val="0"/>
                <w:sz w:val="28"/>
                <w:szCs w:val="28"/>
              </w:rPr>
            </w:pPr>
            <w:r w:rsidRPr="00816A2E">
              <w:rPr>
                <w:snapToGrid w:val="0"/>
                <w:sz w:val="28"/>
                <w:szCs w:val="28"/>
              </w:rPr>
              <w:t>-522</w:t>
            </w:r>
          </w:p>
        </w:tc>
      </w:tr>
      <w:tr w:rsidR="00816A2E" w:rsidRPr="00816A2E" w14:paraId="7BD07FDC"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2E3E5C66" w14:textId="77777777" w:rsidR="00816A2E" w:rsidRPr="00816A2E" w:rsidRDefault="00816A2E" w:rsidP="00816A2E">
            <w:pPr>
              <w:jc w:val="center"/>
              <w:rPr>
                <w:snapToGrid w:val="0"/>
                <w:sz w:val="20"/>
                <w:szCs w:val="28"/>
              </w:rPr>
            </w:pPr>
            <w:r w:rsidRPr="00816A2E">
              <w:rPr>
                <w:snapToGrid w:val="0"/>
                <w:sz w:val="20"/>
                <w:szCs w:val="28"/>
              </w:rPr>
              <w:t>14</w:t>
            </w:r>
          </w:p>
        </w:tc>
        <w:tc>
          <w:tcPr>
            <w:tcW w:w="4495" w:type="dxa"/>
            <w:tcBorders>
              <w:top w:val="single" w:sz="4" w:space="0" w:color="auto"/>
              <w:left w:val="nil"/>
              <w:bottom w:val="single" w:sz="4" w:space="0" w:color="auto"/>
              <w:right w:val="single" w:sz="4" w:space="0" w:color="auto"/>
            </w:tcBorders>
            <w:shd w:val="clear" w:color="auto" w:fill="auto"/>
            <w:vAlign w:val="center"/>
          </w:tcPr>
          <w:p w14:paraId="296B87A1" w14:textId="77777777" w:rsidR="00816A2E" w:rsidRPr="00816A2E" w:rsidRDefault="00816A2E" w:rsidP="00816A2E">
            <w:pPr>
              <w:jc w:val="both"/>
              <w:rPr>
                <w:snapToGrid w:val="0"/>
                <w:sz w:val="20"/>
                <w:szCs w:val="28"/>
              </w:rPr>
            </w:pPr>
            <w:r w:rsidRPr="00816A2E">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 (на потребительский рынок)</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3EE569" w14:textId="77777777" w:rsidR="00816A2E" w:rsidRPr="00816A2E" w:rsidRDefault="00816A2E" w:rsidP="00816A2E">
            <w:pPr>
              <w:jc w:val="center"/>
              <w:rPr>
                <w:snapToGrid w:val="0"/>
                <w:sz w:val="28"/>
                <w:szCs w:val="28"/>
              </w:rPr>
            </w:pPr>
            <w:r w:rsidRPr="00816A2E">
              <w:rPr>
                <w:snapToGrid w:val="0"/>
                <w:sz w:val="28"/>
                <w:szCs w:val="28"/>
              </w:rPr>
              <w:t>-1 743</w:t>
            </w:r>
          </w:p>
        </w:tc>
        <w:tc>
          <w:tcPr>
            <w:tcW w:w="1381" w:type="dxa"/>
            <w:gridSpan w:val="2"/>
            <w:tcBorders>
              <w:top w:val="single" w:sz="4" w:space="0" w:color="auto"/>
              <w:left w:val="nil"/>
              <w:bottom w:val="single" w:sz="4" w:space="0" w:color="auto"/>
              <w:right w:val="single" w:sz="4" w:space="0" w:color="auto"/>
            </w:tcBorders>
            <w:shd w:val="clear" w:color="000000" w:fill="FFFFFF"/>
            <w:vAlign w:val="center"/>
          </w:tcPr>
          <w:p w14:paraId="10F3B049" w14:textId="77777777" w:rsidR="00816A2E" w:rsidRPr="00816A2E" w:rsidRDefault="00816A2E" w:rsidP="00816A2E">
            <w:pPr>
              <w:jc w:val="center"/>
              <w:rPr>
                <w:snapToGrid w:val="0"/>
                <w:sz w:val="28"/>
                <w:szCs w:val="28"/>
              </w:rPr>
            </w:pPr>
            <w:r w:rsidRPr="00816A2E">
              <w:rPr>
                <w:snapToGrid w:val="0"/>
                <w:sz w:val="28"/>
                <w:szCs w:val="28"/>
              </w:rPr>
              <w:t>-2 265</w:t>
            </w:r>
          </w:p>
        </w:tc>
        <w:tc>
          <w:tcPr>
            <w:tcW w:w="1431" w:type="dxa"/>
            <w:gridSpan w:val="2"/>
            <w:tcBorders>
              <w:top w:val="single" w:sz="4" w:space="0" w:color="auto"/>
              <w:left w:val="nil"/>
              <w:bottom w:val="single" w:sz="4" w:space="0" w:color="auto"/>
              <w:right w:val="single" w:sz="4" w:space="0" w:color="auto"/>
            </w:tcBorders>
            <w:shd w:val="clear" w:color="000000" w:fill="FFFFFF"/>
            <w:vAlign w:val="center"/>
          </w:tcPr>
          <w:p w14:paraId="6FBE8A67" w14:textId="77777777" w:rsidR="00816A2E" w:rsidRPr="00816A2E" w:rsidRDefault="00816A2E" w:rsidP="00816A2E">
            <w:pPr>
              <w:jc w:val="center"/>
              <w:rPr>
                <w:snapToGrid w:val="0"/>
                <w:sz w:val="28"/>
                <w:szCs w:val="28"/>
              </w:rPr>
            </w:pPr>
            <w:r w:rsidRPr="00816A2E">
              <w:rPr>
                <w:snapToGrid w:val="0"/>
                <w:sz w:val="28"/>
                <w:szCs w:val="28"/>
              </w:rPr>
              <w:t>-522</w:t>
            </w:r>
          </w:p>
        </w:tc>
      </w:tr>
      <w:tr w:rsidR="00816A2E" w:rsidRPr="00816A2E" w14:paraId="3A57C938"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08C6113D" w14:textId="77777777" w:rsidR="00816A2E" w:rsidRPr="00816A2E" w:rsidRDefault="00816A2E" w:rsidP="00816A2E">
            <w:pPr>
              <w:jc w:val="center"/>
              <w:rPr>
                <w:snapToGrid w:val="0"/>
                <w:sz w:val="20"/>
                <w:szCs w:val="28"/>
              </w:rPr>
            </w:pPr>
            <w:r w:rsidRPr="00816A2E">
              <w:rPr>
                <w:snapToGrid w:val="0"/>
                <w:sz w:val="20"/>
                <w:szCs w:val="28"/>
              </w:rPr>
              <w:t>15</w:t>
            </w:r>
          </w:p>
        </w:tc>
        <w:tc>
          <w:tcPr>
            <w:tcW w:w="4495" w:type="dxa"/>
            <w:tcBorders>
              <w:top w:val="single" w:sz="4" w:space="0" w:color="auto"/>
              <w:left w:val="nil"/>
              <w:bottom w:val="single" w:sz="4" w:space="0" w:color="auto"/>
              <w:right w:val="single" w:sz="4" w:space="0" w:color="auto"/>
            </w:tcBorders>
            <w:shd w:val="clear" w:color="auto" w:fill="auto"/>
            <w:vAlign w:val="center"/>
          </w:tcPr>
          <w:p w14:paraId="318FFD72" w14:textId="77777777" w:rsidR="00816A2E" w:rsidRPr="00816A2E" w:rsidRDefault="00816A2E" w:rsidP="00816A2E">
            <w:pPr>
              <w:jc w:val="both"/>
              <w:rPr>
                <w:snapToGrid w:val="0"/>
                <w:sz w:val="20"/>
                <w:szCs w:val="28"/>
              </w:rPr>
            </w:pPr>
            <w:r w:rsidRPr="00816A2E">
              <w:rPr>
                <w:snapToGrid w:val="0"/>
                <w:sz w:val="20"/>
                <w:szCs w:val="28"/>
              </w:rPr>
              <w:t>Корректировка НВВ, связанная с соблюдением ст. 3 ФЗ от 27.07.2010 № 190 «О теплоснабжении» (на потребительский рынок)</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BFABF4C" w14:textId="77777777" w:rsidR="00816A2E" w:rsidRPr="00816A2E" w:rsidRDefault="00816A2E" w:rsidP="00816A2E">
            <w:pPr>
              <w:jc w:val="center"/>
              <w:rPr>
                <w:snapToGrid w:val="0"/>
                <w:sz w:val="28"/>
                <w:szCs w:val="28"/>
              </w:rPr>
            </w:pPr>
            <w:r w:rsidRPr="00816A2E">
              <w:rPr>
                <w:snapToGrid w:val="0"/>
                <w:sz w:val="28"/>
                <w:szCs w:val="28"/>
              </w:rPr>
              <w:t>0</w:t>
            </w:r>
          </w:p>
        </w:tc>
        <w:tc>
          <w:tcPr>
            <w:tcW w:w="1381" w:type="dxa"/>
            <w:gridSpan w:val="2"/>
            <w:tcBorders>
              <w:top w:val="single" w:sz="4" w:space="0" w:color="auto"/>
              <w:left w:val="nil"/>
              <w:bottom w:val="single" w:sz="4" w:space="0" w:color="auto"/>
              <w:right w:val="single" w:sz="4" w:space="0" w:color="auto"/>
            </w:tcBorders>
            <w:shd w:val="clear" w:color="000000" w:fill="FFFFFF"/>
            <w:vAlign w:val="center"/>
          </w:tcPr>
          <w:p w14:paraId="5D89D259" w14:textId="77777777" w:rsidR="00816A2E" w:rsidRPr="00816A2E" w:rsidRDefault="00816A2E" w:rsidP="00816A2E">
            <w:pPr>
              <w:jc w:val="center"/>
              <w:rPr>
                <w:snapToGrid w:val="0"/>
                <w:sz w:val="28"/>
                <w:szCs w:val="28"/>
              </w:rPr>
            </w:pPr>
            <w:r w:rsidRPr="00816A2E">
              <w:rPr>
                <w:snapToGrid w:val="0"/>
                <w:sz w:val="28"/>
                <w:szCs w:val="28"/>
              </w:rPr>
              <w:t>-1 239</w:t>
            </w:r>
          </w:p>
        </w:tc>
        <w:tc>
          <w:tcPr>
            <w:tcW w:w="1431" w:type="dxa"/>
            <w:gridSpan w:val="2"/>
            <w:tcBorders>
              <w:top w:val="single" w:sz="4" w:space="0" w:color="auto"/>
              <w:left w:val="nil"/>
              <w:bottom w:val="single" w:sz="4" w:space="0" w:color="auto"/>
              <w:right w:val="single" w:sz="4" w:space="0" w:color="auto"/>
            </w:tcBorders>
            <w:shd w:val="clear" w:color="000000" w:fill="FFFFFF"/>
            <w:vAlign w:val="center"/>
          </w:tcPr>
          <w:p w14:paraId="0B579766" w14:textId="77777777" w:rsidR="00816A2E" w:rsidRPr="00816A2E" w:rsidRDefault="00816A2E" w:rsidP="00816A2E">
            <w:pPr>
              <w:jc w:val="center"/>
              <w:rPr>
                <w:snapToGrid w:val="0"/>
                <w:sz w:val="28"/>
                <w:szCs w:val="28"/>
              </w:rPr>
            </w:pPr>
            <w:r w:rsidRPr="00816A2E">
              <w:rPr>
                <w:snapToGrid w:val="0"/>
                <w:sz w:val="28"/>
                <w:szCs w:val="28"/>
              </w:rPr>
              <w:t>-1 239</w:t>
            </w:r>
          </w:p>
        </w:tc>
      </w:tr>
      <w:tr w:rsidR="00816A2E" w:rsidRPr="00816A2E" w14:paraId="42B23707"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54CF46C7" w14:textId="77777777" w:rsidR="00816A2E" w:rsidRPr="00816A2E" w:rsidRDefault="00816A2E" w:rsidP="00816A2E">
            <w:pPr>
              <w:jc w:val="center"/>
              <w:rPr>
                <w:snapToGrid w:val="0"/>
                <w:sz w:val="20"/>
                <w:szCs w:val="28"/>
              </w:rPr>
            </w:pPr>
            <w:r w:rsidRPr="00816A2E">
              <w:rPr>
                <w:snapToGrid w:val="0"/>
                <w:sz w:val="20"/>
                <w:szCs w:val="28"/>
              </w:rPr>
              <w:t>16</w:t>
            </w:r>
          </w:p>
        </w:tc>
        <w:tc>
          <w:tcPr>
            <w:tcW w:w="4495" w:type="dxa"/>
            <w:tcBorders>
              <w:top w:val="single" w:sz="4" w:space="0" w:color="auto"/>
              <w:left w:val="nil"/>
              <w:bottom w:val="single" w:sz="4" w:space="0" w:color="auto"/>
              <w:right w:val="single" w:sz="4" w:space="0" w:color="auto"/>
            </w:tcBorders>
            <w:shd w:val="clear" w:color="auto" w:fill="auto"/>
            <w:vAlign w:val="center"/>
          </w:tcPr>
          <w:p w14:paraId="2EDB2D8A" w14:textId="77777777" w:rsidR="00816A2E" w:rsidRPr="00816A2E" w:rsidRDefault="00816A2E" w:rsidP="00816A2E">
            <w:pPr>
              <w:jc w:val="both"/>
              <w:rPr>
                <w:snapToGrid w:val="0"/>
                <w:sz w:val="20"/>
                <w:szCs w:val="28"/>
              </w:rPr>
            </w:pPr>
            <w:r w:rsidRPr="00816A2E">
              <w:rPr>
                <w:snapToGrid w:val="0"/>
                <w:sz w:val="20"/>
                <w:szCs w:val="28"/>
              </w:rPr>
              <w:t>Необходимая валовая выручка на потребительский рынок</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6EDA88" w14:textId="77777777" w:rsidR="00816A2E" w:rsidRPr="00816A2E" w:rsidRDefault="00816A2E" w:rsidP="00816A2E">
            <w:pPr>
              <w:jc w:val="center"/>
              <w:rPr>
                <w:snapToGrid w:val="0"/>
                <w:sz w:val="28"/>
                <w:szCs w:val="28"/>
              </w:rPr>
            </w:pPr>
            <w:r w:rsidRPr="00816A2E">
              <w:rPr>
                <w:snapToGrid w:val="0"/>
                <w:sz w:val="28"/>
                <w:szCs w:val="28"/>
              </w:rPr>
              <w:t>11 133</w:t>
            </w:r>
          </w:p>
        </w:tc>
        <w:tc>
          <w:tcPr>
            <w:tcW w:w="1381" w:type="dxa"/>
            <w:gridSpan w:val="2"/>
            <w:tcBorders>
              <w:top w:val="single" w:sz="4" w:space="0" w:color="auto"/>
              <w:left w:val="nil"/>
              <w:bottom w:val="single" w:sz="4" w:space="0" w:color="auto"/>
              <w:right w:val="single" w:sz="4" w:space="0" w:color="auto"/>
            </w:tcBorders>
            <w:shd w:val="clear" w:color="000000" w:fill="FFFFFF"/>
            <w:vAlign w:val="center"/>
          </w:tcPr>
          <w:p w14:paraId="1CC24D41" w14:textId="77777777" w:rsidR="00816A2E" w:rsidRPr="00816A2E" w:rsidRDefault="00816A2E" w:rsidP="00816A2E">
            <w:pPr>
              <w:jc w:val="center"/>
              <w:rPr>
                <w:snapToGrid w:val="0"/>
                <w:sz w:val="28"/>
                <w:szCs w:val="28"/>
              </w:rPr>
            </w:pPr>
            <w:r w:rsidRPr="00816A2E">
              <w:rPr>
                <w:snapToGrid w:val="0"/>
                <w:sz w:val="28"/>
                <w:szCs w:val="28"/>
              </w:rPr>
              <w:t>11 607</w:t>
            </w:r>
          </w:p>
        </w:tc>
        <w:tc>
          <w:tcPr>
            <w:tcW w:w="1431" w:type="dxa"/>
            <w:gridSpan w:val="2"/>
            <w:tcBorders>
              <w:top w:val="single" w:sz="4" w:space="0" w:color="auto"/>
              <w:left w:val="nil"/>
              <w:bottom w:val="single" w:sz="4" w:space="0" w:color="auto"/>
              <w:right w:val="single" w:sz="4" w:space="0" w:color="auto"/>
            </w:tcBorders>
            <w:shd w:val="clear" w:color="000000" w:fill="FFFFFF"/>
            <w:vAlign w:val="center"/>
          </w:tcPr>
          <w:p w14:paraId="651A72C7" w14:textId="77777777" w:rsidR="00816A2E" w:rsidRPr="00816A2E" w:rsidRDefault="00816A2E" w:rsidP="00816A2E">
            <w:pPr>
              <w:jc w:val="center"/>
              <w:rPr>
                <w:snapToGrid w:val="0"/>
                <w:sz w:val="28"/>
                <w:szCs w:val="28"/>
              </w:rPr>
            </w:pPr>
            <w:r w:rsidRPr="00816A2E">
              <w:rPr>
                <w:snapToGrid w:val="0"/>
                <w:sz w:val="28"/>
                <w:szCs w:val="28"/>
              </w:rPr>
              <w:t>474</w:t>
            </w:r>
          </w:p>
        </w:tc>
      </w:tr>
    </w:tbl>
    <w:p w14:paraId="5AA042BA" w14:textId="77777777" w:rsidR="00816A2E" w:rsidRDefault="00816A2E" w:rsidP="00816A2E">
      <w:pPr>
        <w:jc w:val="center"/>
        <w:rPr>
          <w:snapToGrid w:val="0"/>
          <w:sz w:val="28"/>
        </w:rPr>
        <w:sectPr w:rsidR="00816A2E" w:rsidSect="00816A2E">
          <w:pgSz w:w="11906" w:h="16838"/>
          <w:pgMar w:top="851" w:right="851" w:bottom="851" w:left="1701" w:header="709" w:footer="709" w:gutter="0"/>
          <w:cols w:space="708"/>
          <w:titlePg/>
          <w:docGrid w:linePitch="360"/>
        </w:sectPr>
      </w:pPr>
    </w:p>
    <w:p w14:paraId="512CAFE3" w14:textId="1D5F1520" w:rsidR="00816A2E" w:rsidRPr="00F01343" w:rsidRDefault="00816A2E" w:rsidP="00816A2E">
      <w:pPr>
        <w:tabs>
          <w:tab w:val="left" w:pos="270"/>
          <w:tab w:val="right" w:pos="9355"/>
        </w:tabs>
        <w:ind w:left="-4310" w:firstLine="9697"/>
      </w:pPr>
      <w:r w:rsidRPr="00F01343">
        <w:lastRenderedPageBreak/>
        <w:t>Приложение</w:t>
      </w:r>
      <w:r>
        <w:t xml:space="preserve"> № 4</w:t>
      </w:r>
      <w:r>
        <w:t>5</w:t>
      </w:r>
      <w:r>
        <w:t xml:space="preserve"> к протоколу</w:t>
      </w:r>
      <w:r w:rsidRPr="00F01343">
        <w:t xml:space="preserve"> № </w:t>
      </w:r>
      <w:r>
        <w:t>88</w:t>
      </w:r>
    </w:p>
    <w:p w14:paraId="3A647AE5" w14:textId="77777777" w:rsidR="00816A2E" w:rsidRPr="00F01343" w:rsidRDefault="00816A2E" w:rsidP="00816A2E">
      <w:pPr>
        <w:tabs>
          <w:tab w:val="left" w:pos="3686"/>
          <w:tab w:val="left" w:pos="9498"/>
        </w:tabs>
        <w:ind w:left="-4310" w:right="-569" w:firstLine="9697"/>
      </w:pPr>
      <w:r w:rsidRPr="00F01343">
        <w:t>заседания правления Региональной</w:t>
      </w:r>
    </w:p>
    <w:p w14:paraId="3BCB7E74" w14:textId="77777777" w:rsidR="00816A2E" w:rsidRPr="00F01343" w:rsidRDefault="00816A2E" w:rsidP="00816A2E">
      <w:pPr>
        <w:tabs>
          <w:tab w:val="left" w:pos="3686"/>
          <w:tab w:val="left" w:pos="9498"/>
        </w:tabs>
        <w:ind w:left="-4310" w:right="-569" w:firstLine="9697"/>
      </w:pPr>
      <w:r w:rsidRPr="00F01343">
        <w:t>энергетической комиссии</w:t>
      </w:r>
    </w:p>
    <w:p w14:paraId="08BF0B20" w14:textId="77777777" w:rsidR="00816A2E" w:rsidRDefault="00816A2E" w:rsidP="00816A2E">
      <w:pPr>
        <w:tabs>
          <w:tab w:val="left" w:pos="3686"/>
          <w:tab w:val="left" w:pos="9498"/>
        </w:tabs>
        <w:ind w:left="-4310" w:right="-569" w:firstLine="9697"/>
      </w:pPr>
      <w:r w:rsidRPr="00F01343">
        <w:t xml:space="preserve">Кузбасса от </w:t>
      </w:r>
      <w:r>
        <w:t>17</w:t>
      </w:r>
      <w:r w:rsidRPr="00F01343">
        <w:t>.</w:t>
      </w:r>
      <w:r>
        <w:t>12</w:t>
      </w:r>
      <w:r w:rsidRPr="00F01343">
        <w:t>.2024</w:t>
      </w:r>
    </w:p>
    <w:p w14:paraId="0A1F6494" w14:textId="77777777" w:rsidR="00D742ED" w:rsidRDefault="00D742ED" w:rsidP="00816A2E">
      <w:pPr>
        <w:tabs>
          <w:tab w:val="left" w:pos="3686"/>
          <w:tab w:val="left" w:pos="9498"/>
        </w:tabs>
        <w:ind w:left="-4310" w:right="-569" w:firstLine="9697"/>
      </w:pPr>
    </w:p>
    <w:p w14:paraId="3F32239A" w14:textId="77777777" w:rsidR="00D742ED" w:rsidRPr="00D742ED" w:rsidRDefault="00D742ED" w:rsidP="00D742ED">
      <w:pPr>
        <w:ind w:right="-2" w:firstLine="709"/>
        <w:jc w:val="center"/>
        <w:rPr>
          <w:b/>
          <w:bCs/>
          <w:sz w:val="28"/>
          <w:szCs w:val="28"/>
          <w:lang w:eastAsia="en-US"/>
        </w:rPr>
      </w:pPr>
      <w:r w:rsidRPr="00D742ED">
        <w:rPr>
          <w:b/>
          <w:bCs/>
          <w:kern w:val="32"/>
          <w:sz w:val="28"/>
          <w:szCs w:val="28"/>
          <w:lang w:eastAsia="en-US"/>
        </w:rPr>
        <w:t xml:space="preserve">Долгосрочные тарифы ОАО «РЖД» (филиал Кузбасский территориальный участок Западно-Сибирской дирекции </w:t>
      </w:r>
      <w:r w:rsidRPr="00D742ED">
        <w:rPr>
          <w:b/>
          <w:bCs/>
          <w:kern w:val="32"/>
          <w:sz w:val="28"/>
          <w:szCs w:val="28"/>
          <w:lang w:eastAsia="en-US"/>
        </w:rPr>
        <w:br/>
        <w:t xml:space="preserve">по тепловодоснабжению - структурное подразделение Центральной дирекции по тепловодоснабжению) </w:t>
      </w:r>
      <w:r w:rsidRPr="00D742ED">
        <w:rPr>
          <w:b/>
          <w:bCs/>
          <w:color w:val="000000"/>
          <w:kern w:val="32"/>
          <w:sz w:val="28"/>
          <w:szCs w:val="28"/>
          <w:lang w:eastAsia="en-US"/>
        </w:rPr>
        <w:t xml:space="preserve">по узлу теплоснабжения - котельная </w:t>
      </w:r>
      <w:r w:rsidRPr="00D742ED">
        <w:rPr>
          <w:b/>
          <w:bCs/>
          <w:color w:val="000000"/>
          <w:kern w:val="32"/>
          <w:sz w:val="28"/>
          <w:szCs w:val="28"/>
          <w:lang w:eastAsia="en-US"/>
        </w:rPr>
        <w:br/>
        <w:t xml:space="preserve">ТЧ-15 на ст. Новокузнецк-Сортировочный </w:t>
      </w:r>
      <w:r w:rsidRPr="00D742ED">
        <w:rPr>
          <w:b/>
          <w:bCs/>
          <w:kern w:val="32"/>
          <w:sz w:val="28"/>
          <w:szCs w:val="28"/>
          <w:lang w:val="x-none" w:eastAsia="en-US"/>
        </w:rPr>
        <w:t xml:space="preserve">на тепловую энергию, </w:t>
      </w:r>
      <w:r w:rsidRPr="00D742ED">
        <w:rPr>
          <w:b/>
          <w:bCs/>
          <w:color w:val="000000"/>
          <w:kern w:val="32"/>
          <w:sz w:val="28"/>
          <w:szCs w:val="28"/>
          <w:lang w:eastAsia="en-US"/>
        </w:rPr>
        <w:t>реализуемую на потребительском рынке Новокузнецкого городского округа</w:t>
      </w:r>
      <w:r w:rsidRPr="00D742ED">
        <w:rPr>
          <w:b/>
          <w:bCs/>
          <w:kern w:val="32"/>
          <w:sz w:val="28"/>
          <w:szCs w:val="28"/>
          <w:lang w:eastAsia="en-US"/>
        </w:rPr>
        <w:t xml:space="preserve">, </w:t>
      </w:r>
      <w:r w:rsidRPr="00D742ED">
        <w:rPr>
          <w:b/>
          <w:sz w:val="28"/>
          <w:szCs w:val="28"/>
          <w:lang w:eastAsia="en-US"/>
        </w:rPr>
        <w:t>на период с 01.01.</w:t>
      </w:r>
      <w:r w:rsidRPr="00D742ED">
        <w:rPr>
          <w:b/>
          <w:bCs/>
          <w:sz w:val="28"/>
          <w:szCs w:val="28"/>
        </w:rPr>
        <w:t>2024 по</w:t>
      </w:r>
      <w:r w:rsidRPr="00D742ED">
        <w:rPr>
          <w:b/>
          <w:bCs/>
          <w:sz w:val="28"/>
          <w:szCs w:val="28"/>
          <w:lang w:eastAsia="en-US"/>
        </w:rPr>
        <w:t xml:space="preserve"> 31.12.2028</w:t>
      </w:r>
    </w:p>
    <w:p w14:paraId="018C97AD" w14:textId="77777777" w:rsidR="00D742ED" w:rsidRPr="00D742ED" w:rsidRDefault="00D742ED" w:rsidP="00D742ED">
      <w:pPr>
        <w:ind w:left="601" w:right="-142"/>
        <w:jc w:val="center"/>
        <w:rPr>
          <w:sz w:val="28"/>
          <w:szCs w:val="28"/>
          <w:lang w:eastAsia="en-US"/>
        </w:rPr>
      </w:pPr>
    </w:p>
    <w:tbl>
      <w:tblPr>
        <w:tblW w:w="9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1"/>
        <w:gridCol w:w="1787"/>
        <w:gridCol w:w="1473"/>
        <w:gridCol w:w="1040"/>
        <w:gridCol w:w="709"/>
        <w:gridCol w:w="851"/>
        <w:gridCol w:w="708"/>
        <w:gridCol w:w="709"/>
        <w:gridCol w:w="993"/>
      </w:tblGrid>
      <w:tr w:rsidR="00D742ED" w:rsidRPr="00D742ED" w14:paraId="4BE8B4C9" w14:textId="77777777" w:rsidTr="009E53B0">
        <w:trPr>
          <w:trHeight w:val="276"/>
          <w:jc w:val="center"/>
        </w:trPr>
        <w:tc>
          <w:tcPr>
            <w:tcW w:w="1631" w:type="dxa"/>
            <w:vMerge w:val="restart"/>
            <w:shd w:val="clear" w:color="auto" w:fill="auto"/>
            <w:vAlign w:val="center"/>
          </w:tcPr>
          <w:p w14:paraId="09A37B54" w14:textId="77777777" w:rsidR="00D742ED" w:rsidRPr="00D742ED" w:rsidRDefault="00D742ED" w:rsidP="00D742ED">
            <w:pPr>
              <w:ind w:left="-80" w:right="-106"/>
              <w:jc w:val="center"/>
              <w:rPr>
                <w:sz w:val="22"/>
                <w:szCs w:val="22"/>
                <w:lang w:eastAsia="en-US"/>
              </w:rPr>
            </w:pPr>
            <w:r w:rsidRPr="00D742ED">
              <w:rPr>
                <w:sz w:val="22"/>
                <w:szCs w:val="22"/>
              </w:rPr>
              <w:br w:type="page"/>
            </w:r>
            <w:r w:rsidRPr="00D742ED">
              <w:rPr>
                <w:sz w:val="22"/>
                <w:szCs w:val="22"/>
                <w:lang w:eastAsia="en-US"/>
              </w:rPr>
              <w:t>Наименование регулируемой организации</w:t>
            </w:r>
            <w:r w:rsidRPr="00D742ED">
              <w:rPr>
                <w:bCs/>
                <w:color w:val="000000"/>
                <w:kern w:val="32"/>
                <w:sz w:val="22"/>
                <w:szCs w:val="22"/>
                <w:lang w:eastAsia="en-US"/>
              </w:rPr>
              <w:t xml:space="preserve"> </w:t>
            </w:r>
          </w:p>
        </w:tc>
        <w:tc>
          <w:tcPr>
            <w:tcW w:w="1787" w:type="dxa"/>
            <w:vMerge w:val="restart"/>
            <w:shd w:val="clear" w:color="auto" w:fill="auto"/>
            <w:vAlign w:val="center"/>
          </w:tcPr>
          <w:p w14:paraId="5FBEF0D3" w14:textId="77777777" w:rsidR="00D742ED" w:rsidRPr="00D742ED" w:rsidRDefault="00D742ED" w:rsidP="00D742ED">
            <w:pPr>
              <w:ind w:right="-2"/>
              <w:jc w:val="center"/>
              <w:rPr>
                <w:sz w:val="22"/>
                <w:szCs w:val="22"/>
                <w:lang w:eastAsia="en-US"/>
              </w:rPr>
            </w:pPr>
            <w:r w:rsidRPr="00D742ED">
              <w:rPr>
                <w:sz w:val="22"/>
                <w:szCs w:val="22"/>
                <w:lang w:eastAsia="en-US"/>
              </w:rPr>
              <w:t>Вид тарифа</w:t>
            </w:r>
          </w:p>
        </w:tc>
        <w:tc>
          <w:tcPr>
            <w:tcW w:w="1473" w:type="dxa"/>
            <w:vMerge w:val="restart"/>
            <w:shd w:val="clear" w:color="auto" w:fill="auto"/>
            <w:vAlign w:val="center"/>
          </w:tcPr>
          <w:p w14:paraId="3B29B38B" w14:textId="77777777" w:rsidR="00D742ED" w:rsidRPr="00D742ED" w:rsidRDefault="00D742ED" w:rsidP="00D742ED">
            <w:pPr>
              <w:ind w:right="-2"/>
              <w:jc w:val="center"/>
              <w:rPr>
                <w:sz w:val="22"/>
                <w:szCs w:val="22"/>
                <w:lang w:eastAsia="en-US"/>
              </w:rPr>
            </w:pPr>
            <w:r w:rsidRPr="00D742ED">
              <w:rPr>
                <w:sz w:val="22"/>
                <w:szCs w:val="22"/>
                <w:lang w:eastAsia="en-US"/>
              </w:rPr>
              <w:t>Период</w:t>
            </w:r>
          </w:p>
        </w:tc>
        <w:tc>
          <w:tcPr>
            <w:tcW w:w="1040" w:type="dxa"/>
            <w:vMerge w:val="restart"/>
            <w:shd w:val="clear" w:color="auto" w:fill="auto"/>
            <w:vAlign w:val="center"/>
          </w:tcPr>
          <w:p w14:paraId="49D9B868" w14:textId="77777777" w:rsidR="00D742ED" w:rsidRPr="00D742ED" w:rsidRDefault="00D742ED" w:rsidP="00D742ED">
            <w:pPr>
              <w:ind w:right="-2"/>
              <w:jc w:val="center"/>
              <w:rPr>
                <w:sz w:val="22"/>
                <w:szCs w:val="22"/>
                <w:lang w:eastAsia="en-US"/>
              </w:rPr>
            </w:pPr>
            <w:r w:rsidRPr="00D742ED">
              <w:rPr>
                <w:sz w:val="22"/>
                <w:szCs w:val="22"/>
                <w:lang w:eastAsia="en-US"/>
              </w:rPr>
              <w:t>Вода</w:t>
            </w:r>
          </w:p>
        </w:tc>
        <w:tc>
          <w:tcPr>
            <w:tcW w:w="2977" w:type="dxa"/>
            <w:gridSpan w:val="4"/>
            <w:shd w:val="clear" w:color="auto" w:fill="auto"/>
            <w:vAlign w:val="center"/>
          </w:tcPr>
          <w:p w14:paraId="4084509D" w14:textId="77777777" w:rsidR="00D742ED" w:rsidRPr="00D742ED" w:rsidRDefault="00D742ED" w:rsidP="00D742ED">
            <w:pPr>
              <w:ind w:right="-2"/>
              <w:jc w:val="center"/>
              <w:rPr>
                <w:sz w:val="22"/>
                <w:szCs w:val="22"/>
                <w:lang w:eastAsia="en-US"/>
              </w:rPr>
            </w:pPr>
            <w:r w:rsidRPr="00D742ED">
              <w:rPr>
                <w:sz w:val="22"/>
                <w:szCs w:val="22"/>
                <w:lang w:eastAsia="en-US"/>
              </w:rPr>
              <w:t>Отборный пар давлением</w:t>
            </w:r>
          </w:p>
        </w:tc>
        <w:tc>
          <w:tcPr>
            <w:tcW w:w="993" w:type="dxa"/>
            <w:vMerge w:val="restart"/>
            <w:shd w:val="clear" w:color="auto" w:fill="auto"/>
            <w:vAlign w:val="center"/>
          </w:tcPr>
          <w:p w14:paraId="2F1560EA" w14:textId="77777777" w:rsidR="00D742ED" w:rsidRPr="00D742ED" w:rsidRDefault="00D742ED" w:rsidP="00D742ED">
            <w:pPr>
              <w:ind w:left="-164" w:right="-109"/>
              <w:jc w:val="center"/>
              <w:rPr>
                <w:sz w:val="22"/>
                <w:szCs w:val="22"/>
                <w:lang w:eastAsia="en-US"/>
              </w:rPr>
            </w:pPr>
            <w:r w:rsidRPr="00D742ED">
              <w:rPr>
                <w:sz w:val="22"/>
                <w:szCs w:val="22"/>
                <w:lang w:eastAsia="en-US"/>
              </w:rPr>
              <w:t>Острый</w:t>
            </w:r>
          </w:p>
          <w:p w14:paraId="6233CE97" w14:textId="77777777" w:rsidR="00D742ED" w:rsidRPr="00D742ED" w:rsidRDefault="00D742ED" w:rsidP="00D742ED">
            <w:pPr>
              <w:ind w:left="-164" w:right="-109"/>
              <w:jc w:val="center"/>
              <w:rPr>
                <w:sz w:val="22"/>
                <w:szCs w:val="22"/>
                <w:lang w:eastAsia="en-US"/>
              </w:rPr>
            </w:pPr>
            <w:r w:rsidRPr="00D742ED">
              <w:rPr>
                <w:sz w:val="22"/>
                <w:szCs w:val="22"/>
                <w:lang w:eastAsia="en-US"/>
              </w:rPr>
              <w:t xml:space="preserve"> и </w:t>
            </w:r>
          </w:p>
          <w:p w14:paraId="78897209" w14:textId="77777777" w:rsidR="00D742ED" w:rsidRPr="00D742ED" w:rsidRDefault="00D742ED" w:rsidP="00D742ED">
            <w:pPr>
              <w:ind w:left="-164" w:right="-109"/>
              <w:jc w:val="center"/>
              <w:rPr>
                <w:sz w:val="22"/>
                <w:szCs w:val="22"/>
                <w:lang w:eastAsia="en-US"/>
              </w:rPr>
            </w:pPr>
            <w:r w:rsidRPr="00D742ED">
              <w:rPr>
                <w:sz w:val="22"/>
                <w:szCs w:val="22"/>
                <w:lang w:eastAsia="en-US"/>
              </w:rPr>
              <w:t>редуци-рованный пар</w:t>
            </w:r>
          </w:p>
        </w:tc>
      </w:tr>
      <w:tr w:rsidR="00D742ED" w:rsidRPr="00D742ED" w14:paraId="601B95A9" w14:textId="77777777" w:rsidTr="009E53B0">
        <w:trPr>
          <w:trHeight w:val="911"/>
          <w:jc w:val="center"/>
        </w:trPr>
        <w:tc>
          <w:tcPr>
            <w:tcW w:w="1631" w:type="dxa"/>
            <w:vMerge/>
            <w:tcBorders>
              <w:bottom w:val="single" w:sz="4" w:space="0" w:color="auto"/>
            </w:tcBorders>
            <w:shd w:val="clear" w:color="auto" w:fill="auto"/>
            <w:vAlign w:val="center"/>
          </w:tcPr>
          <w:p w14:paraId="396C640D" w14:textId="77777777" w:rsidR="00D742ED" w:rsidRPr="00D742ED" w:rsidRDefault="00D742ED" w:rsidP="00D742ED">
            <w:pPr>
              <w:ind w:left="-108" w:right="-125"/>
              <w:jc w:val="center"/>
              <w:rPr>
                <w:bCs/>
                <w:color w:val="000000"/>
                <w:kern w:val="32"/>
                <w:sz w:val="22"/>
                <w:szCs w:val="22"/>
                <w:lang w:eastAsia="en-US"/>
              </w:rPr>
            </w:pPr>
          </w:p>
        </w:tc>
        <w:tc>
          <w:tcPr>
            <w:tcW w:w="1787" w:type="dxa"/>
            <w:vMerge/>
            <w:tcBorders>
              <w:bottom w:val="single" w:sz="4" w:space="0" w:color="auto"/>
            </w:tcBorders>
            <w:shd w:val="clear" w:color="auto" w:fill="auto"/>
          </w:tcPr>
          <w:p w14:paraId="0E47292F" w14:textId="77777777" w:rsidR="00D742ED" w:rsidRPr="00D742ED" w:rsidRDefault="00D742ED" w:rsidP="00D742ED">
            <w:pPr>
              <w:ind w:right="-2"/>
              <w:jc w:val="center"/>
              <w:rPr>
                <w:sz w:val="22"/>
                <w:szCs w:val="22"/>
                <w:lang w:eastAsia="en-US"/>
              </w:rPr>
            </w:pPr>
          </w:p>
        </w:tc>
        <w:tc>
          <w:tcPr>
            <w:tcW w:w="1473" w:type="dxa"/>
            <w:vMerge/>
            <w:tcBorders>
              <w:bottom w:val="single" w:sz="4" w:space="0" w:color="auto"/>
            </w:tcBorders>
            <w:shd w:val="clear" w:color="auto" w:fill="auto"/>
          </w:tcPr>
          <w:p w14:paraId="5B03971C" w14:textId="77777777" w:rsidR="00D742ED" w:rsidRPr="00D742ED" w:rsidRDefault="00D742ED" w:rsidP="00D742ED">
            <w:pPr>
              <w:ind w:right="-2"/>
              <w:jc w:val="center"/>
              <w:rPr>
                <w:sz w:val="22"/>
                <w:szCs w:val="22"/>
                <w:lang w:eastAsia="en-US"/>
              </w:rPr>
            </w:pPr>
          </w:p>
        </w:tc>
        <w:tc>
          <w:tcPr>
            <w:tcW w:w="1040" w:type="dxa"/>
            <w:vMerge/>
            <w:tcBorders>
              <w:bottom w:val="single" w:sz="4" w:space="0" w:color="auto"/>
            </w:tcBorders>
            <w:shd w:val="clear" w:color="auto" w:fill="auto"/>
          </w:tcPr>
          <w:p w14:paraId="33C8FF5D" w14:textId="77777777" w:rsidR="00D742ED" w:rsidRPr="00D742ED" w:rsidRDefault="00D742ED" w:rsidP="00D742ED">
            <w:pPr>
              <w:ind w:right="-2"/>
              <w:jc w:val="center"/>
              <w:rPr>
                <w:sz w:val="22"/>
                <w:szCs w:val="22"/>
                <w:lang w:eastAsia="en-US"/>
              </w:rPr>
            </w:pPr>
          </w:p>
        </w:tc>
        <w:tc>
          <w:tcPr>
            <w:tcW w:w="709" w:type="dxa"/>
            <w:tcBorders>
              <w:bottom w:val="single" w:sz="4" w:space="0" w:color="auto"/>
            </w:tcBorders>
            <w:shd w:val="clear" w:color="auto" w:fill="auto"/>
            <w:vAlign w:val="center"/>
          </w:tcPr>
          <w:p w14:paraId="40F965BB" w14:textId="77777777" w:rsidR="00D742ED" w:rsidRPr="00D742ED" w:rsidRDefault="00D742ED" w:rsidP="00D742ED">
            <w:pPr>
              <w:ind w:left="-108" w:right="-108"/>
              <w:jc w:val="center"/>
              <w:rPr>
                <w:sz w:val="22"/>
                <w:szCs w:val="22"/>
                <w:vertAlign w:val="superscript"/>
                <w:lang w:eastAsia="en-US"/>
              </w:rPr>
            </w:pPr>
            <w:r w:rsidRPr="00D742ED">
              <w:rPr>
                <w:sz w:val="22"/>
                <w:szCs w:val="22"/>
                <w:lang w:eastAsia="en-US"/>
              </w:rPr>
              <w:t>от 1,2 до 2,5 кг/см²</w:t>
            </w:r>
          </w:p>
        </w:tc>
        <w:tc>
          <w:tcPr>
            <w:tcW w:w="851" w:type="dxa"/>
            <w:tcBorders>
              <w:bottom w:val="single" w:sz="4" w:space="0" w:color="auto"/>
            </w:tcBorders>
            <w:shd w:val="clear" w:color="auto" w:fill="auto"/>
            <w:vAlign w:val="center"/>
          </w:tcPr>
          <w:p w14:paraId="3AC093B2" w14:textId="77777777" w:rsidR="00D742ED" w:rsidRPr="00D742ED" w:rsidRDefault="00D742ED" w:rsidP="00D742ED">
            <w:pPr>
              <w:ind w:right="-2"/>
              <w:jc w:val="center"/>
              <w:rPr>
                <w:sz w:val="22"/>
                <w:szCs w:val="22"/>
                <w:lang w:eastAsia="en-US"/>
              </w:rPr>
            </w:pPr>
            <w:r w:rsidRPr="00D742ED">
              <w:rPr>
                <w:sz w:val="22"/>
                <w:szCs w:val="22"/>
                <w:lang w:eastAsia="en-US"/>
              </w:rPr>
              <w:t>от 2,5 до 7,0 кг/см²</w:t>
            </w:r>
          </w:p>
        </w:tc>
        <w:tc>
          <w:tcPr>
            <w:tcW w:w="708" w:type="dxa"/>
            <w:tcBorders>
              <w:bottom w:val="single" w:sz="4" w:space="0" w:color="auto"/>
            </w:tcBorders>
            <w:shd w:val="clear" w:color="auto" w:fill="auto"/>
            <w:vAlign w:val="center"/>
          </w:tcPr>
          <w:p w14:paraId="08EEE890" w14:textId="77777777" w:rsidR="00D742ED" w:rsidRPr="00D742ED" w:rsidRDefault="00D742ED" w:rsidP="00D742ED">
            <w:pPr>
              <w:ind w:left="-108" w:right="-108"/>
              <w:jc w:val="center"/>
              <w:rPr>
                <w:sz w:val="22"/>
                <w:szCs w:val="22"/>
                <w:lang w:eastAsia="en-US"/>
              </w:rPr>
            </w:pPr>
            <w:r w:rsidRPr="00D742ED">
              <w:rPr>
                <w:sz w:val="22"/>
                <w:szCs w:val="22"/>
                <w:lang w:eastAsia="en-US"/>
              </w:rPr>
              <w:t xml:space="preserve">от 7,0 </w:t>
            </w:r>
          </w:p>
          <w:p w14:paraId="505C8812" w14:textId="77777777" w:rsidR="00D742ED" w:rsidRPr="00D742ED" w:rsidRDefault="00D742ED" w:rsidP="00D742ED">
            <w:pPr>
              <w:ind w:left="-108" w:right="-108"/>
              <w:jc w:val="center"/>
              <w:rPr>
                <w:sz w:val="22"/>
                <w:szCs w:val="22"/>
                <w:lang w:eastAsia="en-US"/>
              </w:rPr>
            </w:pPr>
            <w:r w:rsidRPr="00D742ED">
              <w:rPr>
                <w:sz w:val="22"/>
                <w:szCs w:val="22"/>
                <w:lang w:eastAsia="en-US"/>
              </w:rPr>
              <w:t>до 13,0 кг/см²</w:t>
            </w:r>
          </w:p>
        </w:tc>
        <w:tc>
          <w:tcPr>
            <w:tcW w:w="709" w:type="dxa"/>
            <w:tcBorders>
              <w:bottom w:val="single" w:sz="4" w:space="0" w:color="auto"/>
            </w:tcBorders>
            <w:shd w:val="clear" w:color="auto" w:fill="auto"/>
            <w:vAlign w:val="center"/>
          </w:tcPr>
          <w:p w14:paraId="08DCF761" w14:textId="77777777" w:rsidR="00D742ED" w:rsidRPr="00D742ED" w:rsidRDefault="00D742ED" w:rsidP="00D742ED">
            <w:pPr>
              <w:ind w:left="-108" w:right="-108"/>
              <w:jc w:val="center"/>
              <w:rPr>
                <w:sz w:val="22"/>
                <w:szCs w:val="22"/>
                <w:lang w:eastAsia="en-US"/>
              </w:rPr>
            </w:pPr>
            <w:r w:rsidRPr="00D742ED">
              <w:rPr>
                <w:sz w:val="22"/>
                <w:szCs w:val="22"/>
                <w:lang w:eastAsia="en-US"/>
              </w:rPr>
              <w:t>свыше 13,0 кг/см²</w:t>
            </w:r>
          </w:p>
        </w:tc>
        <w:tc>
          <w:tcPr>
            <w:tcW w:w="993" w:type="dxa"/>
            <w:vMerge/>
            <w:tcBorders>
              <w:bottom w:val="single" w:sz="4" w:space="0" w:color="auto"/>
            </w:tcBorders>
            <w:shd w:val="clear" w:color="auto" w:fill="auto"/>
          </w:tcPr>
          <w:p w14:paraId="200AF9BD" w14:textId="77777777" w:rsidR="00D742ED" w:rsidRPr="00D742ED" w:rsidRDefault="00D742ED" w:rsidP="00D742ED">
            <w:pPr>
              <w:ind w:right="-2"/>
              <w:jc w:val="center"/>
              <w:rPr>
                <w:sz w:val="22"/>
                <w:szCs w:val="22"/>
                <w:lang w:eastAsia="en-US"/>
              </w:rPr>
            </w:pPr>
          </w:p>
        </w:tc>
      </w:tr>
      <w:tr w:rsidR="00D742ED" w:rsidRPr="00D742ED" w14:paraId="1120ED27" w14:textId="77777777" w:rsidTr="009E53B0">
        <w:trPr>
          <w:trHeight w:val="91"/>
          <w:jc w:val="center"/>
        </w:trPr>
        <w:tc>
          <w:tcPr>
            <w:tcW w:w="1631" w:type="dxa"/>
            <w:tcBorders>
              <w:bottom w:val="single" w:sz="4" w:space="0" w:color="auto"/>
            </w:tcBorders>
            <w:shd w:val="clear" w:color="auto" w:fill="auto"/>
            <w:vAlign w:val="center"/>
          </w:tcPr>
          <w:p w14:paraId="1D49519C" w14:textId="77777777" w:rsidR="00D742ED" w:rsidRPr="00D742ED" w:rsidRDefault="00D742ED" w:rsidP="00D742ED">
            <w:pPr>
              <w:ind w:left="-108" w:right="-125"/>
              <w:jc w:val="center"/>
              <w:rPr>
                <w:bCs/>
                <w:color w:val="000000"/>
                <w:kern w:val="32"/>
                <w:sz w:val="20"/>
                <w:szCs w:val="22"/>
                <w:lang w:eastAsia="en-US"/>
              </w:rPr>
            </w:pPr>
            <w:r w:rsidRPr="00D742ED">
              <w:rPr>
                <w:bCs/>
                <w:color w:val="000000"/>
                <w:kern w:val="32"/>
                <w:sz w:val="20"/>
                <w:szCs w:val="22"/>
                <w:lang w:eastAsia="en-US"/>
              </w:rPr>
              <w:t>1</w:t>
            </w:r>
          </w:p>
        </w:tc>
        <w:tc>
          <w:tcPr>
            <w:tcW w:w="1787" w:type="dxa"/>
            <w:tcBorders>
              <w:bottom w:val="single" w:sz="4" w:space="0" w:color="auto"/>
            </w:tcBorders>
            <w:shd w:val="clear" w:color="auto" w:fill="auto"/>
            <w:vAlign w:val="center"/>
          </w:tcPr>
          <w:p w14:paraId="20CC7FA7" w14:textId="77777777" w:rsidR="00D742ED" w:rsidRPr="00D742ED" w:rsidRDefault="00D742ED" w:rsidP="00D742ED">
            <w:pPr>
              <w:ind w:right="-2"/>
              <w:jc w:val="center"/>
              <w:rPr>
                <w:sz w:val="20"/>
                <w:szCs w:val="22"/>
                <w:lang w:eastAsia="en-US"/>
              </w:rPr>
            </w:pPr>
            <w:r w:rsidRPr="00D742ED">
              <w:rPr>
                <w:sz w:val="20"/>
                <w:szCs w:val="22"/>
                <w:lang w:eastAsia="en-US"/>
              </w:rPr>
              <w:t>2</w:t>
            </w:r>
          </w:p>
        </w:tc>
        <w:tc>
          <w:tcPr>
            <w:tcW w:w="1473" w:type="dxa"/>
            <w:tcBorders>
              <w:bottom w:val="single" w:sz="4" w:space="0" w:color="auto"/>
            </w:tcBorders>
            <w:shd w:val="clear" w:color="auto" w:fill="auto"/>
            <w:vAlign w:val="center"/>
          </w:tcPr>
          <w:p w14:paraId="6049E310" w14:textId="77777777" w:rsidR="00D742ED" w:rsidRPr="00D742ED" w:rsidRDefault="00D742ED" w:rsidP="00D742ED">
            <w:pPr>
              <w:ind w:right="-2"/>
              <w:jc w:val="center"/>
              <w:rPr>
                <w:sz w:val="20"/>
                <w:szCs w:val="22"/>
                <w:lang w:eastAsia="en-US"/>
              </w:rPr>
            </w:pPr>
            <w:r w:rsidRPr="00D742ED">
              <w:rPr>
                <w:sz w:val="20"/>
                <w:szCs w:val="22"/>
                <w:lang w:eastAsia="en-US"/>
              </w:rPr>
              <w:t>3</w:t>
            </w:r>
          </w:p>
        </w:tc>
        <w:tc>
          <w:tcPr>
            <w:tcW w:w="1040" w:type="dxa"/>
            <w:tcBorders>
              <w:bottom w:val="single" w:sz="4" w:space="0" w:color="auto"/>
            </w:tcBorders>
            <w:shd w:val="clear" w:color="auto" w:fill="auto"/>
            <w:vAlign w:val="center"/>
          </w:tcPr>
          <w:p w14:paraId="0D98BBE6" w14:textId="77777777" w:rsidR="00D742ED" w:rsidRPr="00D742ED" w:rsidRDefault="00D742ED" w:rsidP="00D742ED">
            <w:pPr>
              <w:ind w:right="-2"/>
              <w:jc w:val="center"/>
              <w:rPr>
                <w:sz w:val="20"/>
                <w:szCs w:val="22"/>
                <w:lang w:eastAsia="en-US"/>
              </w:rPr>
            </w:pPr>
            <w:r w:rsidRPr="00D742ED">
              <w:rPr>
                <w:sz w:val="20"/>
                <w:szCs w:val="22"/>
                <w:lang w:eastAsia="en-US"/>
              </w:rPr>
              <w:t>4</w:t>
            </w:r>
          </w:p>
        </w:tc>
        <w:tc>
          <w:tcPr>
            <w:tcW w:w="709" w:type="dxa"/>
            <w:tcBorders>
              <w:bottom w:val="single" w:sz="4" w:space="0" w:color="auto"/>
            </w:tcBorders>
            <w:shd w:val="clear" w:color="auto" w:fill="auto"/>
            <w:vAlign w:val="center"/>
          </w:tcPr>
          <w:p w14:paraId="376D2D4A" w14:textId="77777777" w:rsidR="00D742ED" w:rsidRPr="00D742ED" w:rsidRDefault="00D742ED" w:rsidP="00D742ED">
            <w:pPr>
              <w:ind w:left="-108" w:right="-108"/>
              <w:jc w:val="center"/>
              <w:rPr>
                <w:sz w:val="20"/>
                <w:szCs w:val="22"/>
                <w:lang w:eastAsia="en-US"/>
              </w:rPr>
            </w:pPr>
            <w:r w:rsidRPr="00D742ED">
              <w:rPr>
                <w:sz w:val="20"/>
                <w:szCs w:val="22"/>
                <w:lang w:eastAsia="en-US"/>
              </w:rPr>
              <w:t>5</w:t>
            </w:r>
          </w:p>
        </w:tc>
        <w:tc>
          <w:tcPr>
            <w:tcW w:w="851" w:type="dxa"/>
            <w:tcBorders>
              <w:bottom w:val="single" w:sz="4" w:space="0" w:color="auto"/>
            </w:tcBorders>
            <w:shd w:val="clear" w:color="auto" w:fill="auto"/>
            <w:vAlign w:val="center"/>
          </w:tcPr>
          <w:p w14:paraId="726F3557" w14:textId="77777777" w:rsidR="00D742ED" w:rsidRPr="00D742ED" w:rsidRDefault="00D742ED" w:rsidP="00D742ED">
            <w:pPr>
              <w:ind w:right="-2"/>
              <w:jc w:val="center"/>
              <w:rPr>
                <w:sz w:val="20"/>
                <w:szCs w:val="22"/>
                <w:lang w:eastAsia="en-US"/>
              </w:rPr>
            </w:pPr>
            <w:r w:rsidRPr="00D742ED">
              <w:rPr>
                <w:sz w:val="20"/>
                <w:szCs w:val="22"/>
                <w:lang w:eastAsia="en-US"/>
              </w:rPr>
              <w:t>6</w:t>
            </w:r>
          </w:p>
        </w:tc>
        <w:tc>
          <w:tcPr>
            <w:tcW w:w="708" w:type="dxa"/>
            <w:tcBorders>
              <w:bottom w:val="single" w:sz="4" w:space="0" w:color="auto"/>
            </w:tcBorders>
            <w:shd w:val="clear" w:color="auto" w:fill="auto"/>
            <w:vAlign w:val="center"/>
          </w:tcPr>
          <w:p w14:paraId="2F5E330F" w14:textId="77777777" w:rsidR="00D742ED" w:rsidRPr="00D742ED" w:rsidRDefault="00D742ED" w:rsidP="00D742ED">
            <w:pPr>
              <w:ind w:left="-108" w:right="-108"/>
              <w:jc w:val="center"/>
              <w:rPr>
                <w:sz w:val="20"/>
                <w:szCs w:val="22"/>
                <w:lang w:eastAsia="en-US"/>
              </w:rPr>
            </w:pPr>
            <w:r w:rsidRPr="00D742ED">
              <w:rPr>
                <w:sz w:val="20"/>
                <w:szCs w:val="22"/>
                <w:lang w:eastAsia="en-US"/>
              </w:rPr>
              <w:t>7</w:t>
            </w:r>
          </w:p>
        </w:tc>
        <w:tc>
          <w:tcPr>
            <w:tcW w:w="709" w:type="dxa"/>
            <w:tcBorders>
              <w:bottom w:val="single" w:sz="4" w:space="0" w:color="auto"/>
            </w:tcBorders>
            <w:shd w:val="clear" w:color="auto" w:fill="auto"/>
            <w:vAlign w:val="center"/>
          </w:tcPr>
          <w:p w14:paraId="4BD98204" w14:textId="77777777" w:rsidR="00D742ED" w:rsidRPr="00D742ED" w:rsidRDefault="00D742ED" w:rsidP="00D742ED">
            <w:pPr>
              <w:ind w:left="-108" w:right="-108"/>
              <w:jc w:val="center"/>
              <w:rPr>
                <w:sz w:val="20"/>
                <w:szCs w:val="22"/>
                <w:lang w:eastAsia="en-US"/>
              </w:rPr>
            </w:pPr>
            <w:r w:rsidRPr="00D742ED">
              <w:rPr>
                <w:sz w:val="20"/>
                <w:szCs w:val="22"/>
                <w:lang w:eastAsia="en-US"/>
              </w:rPr>
              <w:t>8</w:t>
            </w:r>
          </w:p>
        </w:tc>
        <w:tc>
          <w:tcPr>
            <w:tcW w:w="993" w:type="dxa"/>
            <w:tcBorders>
              <w:bottom w:val="single" w:sz="4" w:space="0" w:color="auto"/>
            </w:tcBorders>
            <w:shd w:val="clear" w:color="auto" w:fill="auto"/>
            <w:vAlign w:val="center"/>
          </w:tcPr>
          <w:p w14:paraId="725DBCCD" w14:textId="77777777" w:rsidR="00D742ED" w:rsidRPr="00D742ED" w:rsidRDefault="00D742ED" w:rsidP="00D742ED">
            <w:pPr>
              <w:ind w:right="-2"/>
              <w:jc w:val="center"/>
              <w:rPr>
                <w:sz w:val="20"/>
                <w:szCs w:val="22"/>
                <w:lang w:eastAsia="en-US"/>
              </w:rPr>
            </w:pPr>
            <w:r w:rsidRPr="00D742ED">
              <w:rPr>
                <w:sz w:val="20"/>
                <w:szCs w:val="22"/>
                <w:lang w:eastAsia="en-US"/>
              </w:rPr>
              <w:t>9</w:t>
            </w:r>
          </w:p>
        </w:tc>
      </w:tr>
      <w:tr w:rsidR="00D742ED" w:rsidRPr="00D742ED" w14:paraId="6B4EE146" w14:textId="77777777" w:rsidTr="009E53B0">
        <w:trPr>
          <w:trHeight w:val="377"/>
          <w:jc w:val="center"/>
        </w:trPr>
        <w:tc>
          <w:tcPr>
            <w:tcW w:w="1631" w:type="dxa"/>
            <w:vMerge w:val="restart"/>
            <w:shd w:val="clear" w:color="auto" w:fill="auto"/>
            <w:vAlign w:val="center"/>
          </w:tcPr>
          <w:p w14:paraId="37369B34" w14:textId="77777777" w:rsidR="00D742ED" w:rsidRPr="00D742ED" w:rsidRDefault="00D742ED" w:rsidP="00D742ED">
            <w:pPr>
              <w:ind w:left="-80" w:right="-106"/>
              <w:jc w:val="center"/>
              <w:rPr>
                <w:sz w:val="22"/>
                <w:szCs w:val="22"/>
                <w:lang w:eastAsia="en-US"/>
              </w:rPr>
            </w:pPr>
            <w:r w:rsidRPr="00D742ED">
              <w:rPr>
                <w:sz w:val="22"/>
                <w:szCs w:val="22"/>
                <w:lang w:eastAsia="en-US"/>
              </w:rPr>
              <w:t>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w:t>
            </w:r>
            <w:r w:rsidRPr="00D742ED">
              <w:rPr>
                <w:sz w:val="22"/>
                <w:szCs w:val="22"/>
                <w:lang w:eastAsia="en-US"/>
              </w:rPr>
              <w:br/>
              <w:t xml:space="preserve"> по узлу теплоснабжения - котельная </w:t>
            </w:r>
            <w:r w:rsidRPr="00D742ED">
              <w:rPr>
                <w:sz w:val="22"/>
                <w:szCs w:val="22"/>
                <w:lang w:eastAsia="en-US"/>
              </w:rPr>
              <w:br/>
              <w:t>ТЧ-15 на ст. Новокузнецк-Сортировочный</w:t>
            </w:r>
          </w:p>
        </w:tc>
        <w:tc>
          <w:tcPr>
            <w:tcW w:w="8270" w:type="dxa"/>
            <w:gridSpan w:val="8"/>
            <w:shd w:val="clear" w:color="auto" w:fill="auto"/>
          </w:tcPr>
          <w:p w14:paraId="44ECEFE9" w14:textId="77777777" w:rsidR="00D742ED" w:rsidRPr="00D742ED" w:rsidRDefault="00D742ED" w:rsidP="00D742ED">
            <w:pPr>
              <w:ind w:right="-994"/>
              <w:jc w:val="center"/>
              <w:rPr>
                <w:lang w:eastAsia="en-US"/>
              </w:rPr>
            </w:pPr>
            <w:r w:rsidRPr="00D742ED">
              <w:rPr>
                <w:lang w:eastAsia="en-US"/>
              </w:rPr>
              <w:t xml:space="preserve">Для потребителей, в случае отсутствия дифференциации тарифов </w:t>
            </w:r>
          </w:p>
          <w:p w14:paraId="50BC8533" w14:textId="77777777" w:rsidR="00D742ED" w:rsidRPr="00D742ED" w:rsidRDefault="00D742ED" w:rsidP="00D742ED">
            <w:pPr>
              <w:ind w:right="-994"/>
              <w:jc w:val="center"/>
              <w:rPr>
                <w:sz w:val="22"/>
                <w:szCs w:val="22"/>
                <w:lang w:eastAsia="en-US"/>
              </w:rPr>
            </w:pPr>
            <w:r w:rsidRPr="00D742ED">
              <w:rPr>
                <w:lang w:eastAsia="en-US"/>
              </w:rPr>
              <w:t>по схеме подключения (без НДС)</w:t>
            </w:r>
            <w:r w:rsidRPr="00D742ED">
              <w:rPr>
                <w:sz w:val="22"/>
                <w:szCs w:val="22"/>
                <w:lang w:eastAsia="en-US"/>
              </w:rPr>
              <w:t xml:space="preserve"> </w:t>
            </w:r>
          </w:p>
        </w:tc>
      </w:tr>
      <w:tr w:rsidR="00D742ED" w:rsidRPr="00D742ED" w14:paraId="726809FB" w14:textId="77777777" w:rsidTr="009E53B0">
        <w:trPr>
          <w:jc w:val="center"/>
        </w:trPr>
        <w:tc>
          <w:tcPr>
            <w:tcW w:w="1631" w:type="dxa"/>
            <w:vMerge/>
            <w:shd w:val="clear" w:color="auto" w:fill="auto"/>
          </w:tcPr>
          <w:p w14:paraId="4C251BE9" w14:textId="77777777" w:rsidR="00D742ED" w:rsidRPr="00D742ED" w:rsidRDefault="00D742ED" w:rsidP="00D742ED">
            <w:pPr>
              <w:ind w:left="-220" w:right="-125"/>
              <w:jc w:val="center"/>
              <w:rPr>
                <w:sz w:val="22"/>
                <w:szCs w:val="22"/>
                <w:lang w:eastAsia="en-US"/>
              </w:rPr>
            </w:pPr>
          </w:p>
        </w:tc>
        <w:tc>
          <w:tcPr>
            <w:tcW w:w="1787" w:type="dxa"/>
            <w:vMerge w:val="restart"/>
            <w:shd w:val="clear" w:color="auto" w:fill="auto"/>
            <w:vAlign w:val="center"/>
          </w:tcPr>
          <w:p w14:paraId="46AC9F9F" w14:textId="77777777" w:rsidR="00D742ED" w:rsidRPr="00D742ED" w:rsidRDefault="00D742ED" w:rsidP="00D742ED">
            <w:pPr>
              <w:ind w:left="-107" w:right="-2"/>
              <w:jc w:val="center"/>
              <w:rPr>
                <w:sz w:val="22"/>
                <w:szCs w:val="22"/>
                <w:lang w:eastAsia="en-US"/>
              </w:rPr>
            </w:pPr>
            <w:r w:rsidRPr="00D742ED">
              <w:rPr>
                <w:sz w:val="22"/>
                <w:szCs w:val="22"/>
                <w:lang w:eastAsia="en-US"/>
              </w:rPr>
              <w:t>Одноставочный</w:t>
            </w:r>
          </w:p>
          <w:p w14:paraId="677478C4" w14:textId="77777777" w:rsidR="00D742ED" w:rsidRPr="00D742ED" w:rsidRDefault="00D742ED" w:rsidP="00D742ED">
            <w:pPr>
              <w:ind w:right="-2"/>
              <w:jc w:val="center"/>
              <w:rPr>
                <w:sz w:val="22"/>
                <w:szCs w:val="22"/>
                <w:lang w:eastAsia="en-US"/>
              </w:rPr>
            </w:pPr>
            <w:r w:rsidRPr="00D742ED">
              <w:rPr>
                <w:sz w:val="22"/>
                <w:szCs w:val="22"/>
                <w:lang w:eastAsia="en-US"/>
              </w:rPr>
              <w:t>руб./Гкал</w:t>
            </w:r>
          </w:p>
        </w:tc>
        <w:tc>
          <w:tcPr>
            <w:tcW w:w="1473" w:type="dxa"/>
            <w:shd w:val="clear" w:color="auto" w:fill="auto"/>
            <w:vAlign w:val="center"/>
          </w:tcPr>
          <w:p w14:paraId="7A49E784" w14:textId="77777777" w:rsidR="00D742ED" w:rsidRPr="00D742ED" w:rsidRDefault="00D742ED" w:rsidP="00D742ED">
            <w:pPr>
              <w:ind w:left="-6" w:right="-61"/>
              <w:jc w:val="center"/>
              <w:rPr>
                <w:sz w:val="22"/>
                <w:szCs w:val="22"/>
              </w:rPr>
            </w:pPr>
            <w:r w:rsidRPr="00D742ED">
              <w:rPr>
                <w:sz w:val="22"/>
                <w:szCs w:val="22"/>
              </w:rPr>
              <w:t>с 01.01.2024</w:t>
            </w:r>
          </w:p>
        </w:tc>
        <w:tc>
          <w:tcPr>
            <w:tcW w:w="1040" w:type="dxa"/>
            <w:shd w:val="clear" w:color="auto" w:fill="auto"/>
            <w:vAlign w:val="center"/>
          </w:tcPr>
          <w:p w14:paraId="0043BDE0" w14:textId="77777777" w:rsidR="00D742ED" w:rsidRPr="00D742ED" w:rsidRDefault="00D742ED" w:rsidP="00D742ED">
            <w:pPr>
              <w:ind w:left="-105" w:right="-108"/>
              <w:jc w:val="center"/>
              <w:rPr>
                <w:color w:val="000000"/>
                <w:sz w:val="22"/>
                <w:szCs w:val="22"/>
                <w:lang w:eastAsia="en-US"/>
              </w:rPr>
            </w:pPr>
            <w:r w:rsidRPr="00D742ED">
              <w:rPr>
                <w:color w:val="000000"/>
                <w:sz w:val="22"/>
                <w:szCs w:val="22"/>
                <w:lang w:eastAsia="en-US"/>
              </w:rPr>
              <w:t>2 059,94</w:t>
            </w:r>
          </w:p>
        </w:tc>
        <w:tc>
          <w:tcPr>
            <w:tcW w:w="709" w:type="dxa"/>
            <w:shd w:val="clear" w:color="auto" w:fill="auto"/>
            <w:vAlign w:val="center"/>
          </w:tcPr>
          <w:p w14:paraId="41D7E4DC"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851" w:type="dxa"/>
            <w:shd w:val="clear" w:color="auto" w:fill="auto"/>
            <w:vAlign w:val="center"/>
          </w:tcPr>
          <w:p w14:paraId="1273A564"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708" w:type="dxa"/>
            <w:shd w:val="clear" w:color="auto" w:fill="auto"/>
            <w:vAlign w:val="center"/>
          </w:tcPr>
          <w:p w14:paraId="799CAA8B"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709" w:type="dxa"/>
            <w:shd w:val="clear" w:color="auto" w:fill="auto"/>
            <w:vAlign w:val="center"/>
          </w:tcPr>
          <w:p w14:paraId="0A477FB3"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993" w:type="dxa"/>
            <w:shd w:val="clear" w:color="auto" w:fill="auto"/>
            <w:vAlign w:val="center"/>
          </w:tcPr>
          <w:p w14:paraId="73FAAA66"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r>
      <w:tr w:rsidR="00D742ED" w:rsidRPr="00D742ED" w14:paraId="2EDB248D" w14:textId="77777777" w:rsidTr="009E53B0">
        <w:trPr>
          <w:jc w:val="center"/>
        </w:trPr>
        <w:tc>
          <w:tcPr>
            <w:tcW w:w="1631" w:type="dxa"/>
            <w:vMerge/>
            <w:shd w:val="clear" w:color="auto" w:fill="auto"/>
          </w:tcPr>
          <w:p w14:paraId="1C53D700" w14:textId="77777777" w:rsidR="00D742ED" w:rsidRPr="00D742ED" w:rsidRDefault="00D742ED" w:rsidP="00D742ED">
            <w:pPr>
              <w:ind w:right="-2"/>
              <w:rPr>
                <w:sz w:val="22"/>
                <w:szCs w:val="22"/>
                <w:lang w:eastAsia="en-US"/>
              </w:rPr>
            </w:pPr>
          </w:p>
        </w:tc>
        <w:tc>
          <w:tcPr>
            <w:tcW w:w="1787" w:type="dxa"/>
            <w:vMerge/>
            <w:shd w:val="clear" w:color="auto" w:fill="auto"/>
          </w:tcPr>
          <w:p w14:paraId="576BD55E" w14:textId="77777777" w:rsidR="00D742ED" w:rsidRPr="00D742ED" w:rsidRDefault="00D742ED" w:rsidP="00D742ED">
            <w:pPr>
              <w:ind w:right="-2"/>
              <w:jc w:val="center"/>
              <w:rPr>
                <w:sz w:val="22"/>
                <w:szCs w:val="22"/>
                <w:lang w:eastAsia="en-US"/>
              </w:rPr>
            </w:pPr>
          </w:p>
        </w:tc>
        <w:tc>
          <w:tcPr>
            <w:tcW w:w="1473" w:type="dxa"/>
            <w:shd w:val="clear" w:color="auto" w:fill="auto"/>
            <w:vAlign w:val="center"/>
          </w:tcPr>
          <w:p w14:paraId="5EE56418" w14:textId="77777777" w:rsidR="00D742ED" w:rsidRPr="00D742ED" w:rsidRDefault="00D742ED" w:rsidP="00D742ED">
            <w:pPr>
              <w:ind w:left="-6" w:right="-61"/>
              <w:jc w:val="center"/>
              <w:rPr>
                <w:sz w:val="22"/>
                <w:szCs w:val="22"/>
              </w:rPr>
            </w:pPr>
            <w:r w:rsidRPr="00D742ED">
              <w:rPr>
                <w:sz w:val="22"/>
                <w:szCs w:val="22"/>
              </w:rPr>
              <w:t>с 01.07.2024</w:t>
            </w:r>
          </w:p>
        </w:tc>
        <w:tc>
          <w:tcPr>
            <w:tcW w:w="1040" w:type="dxa"/>
            <w:shd w:val="clear" w:color="auto" w:fill="auto"/>
            <w:vAlign w:val="center"/>
          </w:tcPr>
          <w:p w14:paraId="213DCA9B" w14:textId="77777777" w:rsidR="00D742ED" w:rsidRPr="00D742ED" w:rsidRDefault="00D742ED" w:rsidP="00D742ED">
            <w:pPr>
              <w:ind w:left="-105" w:right="-108"/>
              <w:jc w:val="center"/>
              <w:rPr>
                <w:color w:val="000000"/>
                <w:sz w:val="22"/>
                <w:szCs w:val="22"/>
                <w:lang w:eastAsia="en-US"/>
              </w:rPr>
            </w:pPr>
            <w:r w:rsidRPr="00D742ED">
              <w:rPr>
                <w:color w:val="000000"/>
                <w:sz w:val="22"/>
                <w:szCs w:val="22"/>
                <w:lang w:eastAsia="en-US"/>
              </w:rPr>
              <w:t>2 258,02</w:t>
            </w:r>
          </w:p>
        </w:tc>
        <w:tc>
          <w:tcPr>
            <w:tcW w:w="709" w:type="dxa"/>
            <w:shd w:val="clear" w:color="auto" w:fill="auto"/>
            <w:vAlign w:val="center"/>
          </w:tcPr>
          <w:p w14:paraId="5A9266A3"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851" w:type="dxa"/>
            <w:shd w:val="clear" w:color="auto" w:fill="auto"/>
            <w:vAlign w:val="center"/>
          </w:tcPr>
          <w:p w14:paraId="3D785C3F"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708" w:type="dxa"/>
            <w:shd w:val="clear" w:color="auto" w:fill="auto"/>
            <w:vAlign w:val="center"/>
          </w:tcPr>
          <w:p w14:paraId="4D77BF58"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709" w:type="dxa"/>
            <w:shd w:val="clear" w:color="auto" w:fill="auto"/>
            <w:vAlign w:val="center"/>
          </w:tcPr>
          <w:p w14:paraId="05F46060"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993" w:type="dxa"/>
            <w:shd w:val="clear" w:color="auto" w:fill="auto"/>
            <w:vAlign w:val="center"/>
          </w:tcPr>
          <w:p w14:paraId="0B21E858"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r>
      <w:tr w:rsidR="00D742ED" w:rsidRPr="00D742ED" w14:paraId="1C1F6527" w14:textId="77777777" w:rsidTr="009E53B0">
        <w:trPr>
          <w:jc w:val="center"/>
        </w:trPr>
        <w:tc>
          <w:tcPr>
            <w:tcW w:w="1631" w:type="dxa"/>
            <w:vMerge/>
            <w:shd w:val="clear" w:color="auto" w:fill="auto"/>
          </w:tcPr>
          <w:p w14:paraId="281611FC" w14:textId="77777777" w:rsidR="00D742ED" w:rsidRPr="00D742ED" w:rsidRDefault="00D742ED" w:rsidP="00D742ED">
            <w:pPr>
              <w:ind w:right="-2"/>
              <w:rPr>
                <w:sz w:val="22"/>
                <w:szCs w:val="22"/>
                <w:lang w:eastAsia="en-US"/>
              </w:rPr>
            </w:pPr>
          </w:p>
        </w:tc>
        <w:tc>
          <w:tcPr>
            <w:tcW w:w="1787" w:type="dxa"/>
            <w:vMerge/>
            <w:shd w:val="clear" w:color="auto" w:fill="auto"/>
          </w:tcPr>
          <w:p w14:paraId="71BCC570" w14:textId="77777777" w:rsidR="00D742ED" w:rsidRPr="00D742ED" w:rsidRDefault="00D742ED" w:rsidP="00D742ED">
            <w:pPr>
              <w:ind w:right="-2"/>
              <w:jc w:val="center"/>
              <w:rPr>
                <w:sz w:val="22"/>
                <w:szCs w:val="22"/>
                <w:lang w:eastAsia="en-US"/>
              </w:rPr>
            </w:pPr>
          </w:p>
        </w:tc>
        <w:tc>
          <w:tcPr>
            <w:tcW w:w="1473" w:type="dxa"/>
            <w:shd w:val="clear" w:color="auto" w:fill="auto"/>
            <w:vAlign w:val="center"/>
          </w:tcPr>
          <w:p w14:paraId="71EF522B" w14:textId="77777777" w:rsidR="00D742ED" w:rsidRPr="00D742ED" w:rsidRDefault="00D742ED" w:rsidP="00D742ED">
            <w:pPr>
              <w:ind w:left="-6" w:right="-61"/>
              <w:jc w:val="center"/>
              <w:rPr>
                <w:sz w:val="22"/>
                <w:szCs w:val="22"/>
              </w:rPr>
            </w:pPr>
            <w:r w:rsidRPr="00D742ED">
              <w:rPr>
                <w:sz w:val="22"/>
                <w:szCs w:val="22"/>
              </w:rPr>
              <w:t>с 01.01.2025</w:t>
            </w:r>
          </w:p>
        </w:tc>
        <w:tc>
          <w:tcPr>
            <w:tcW w:w="1040" w:type="dxa"/>
            <w:shd w:val="clear" w:color="auto" w:fill="auto"/>
            <w:vAlign w:val="center"/>
          </w:tcPr>
          <w:p w14:paraId="05303ED3" w14:textId="77777777" w:rsidR="00D742ED" w:rsidRPr="00D742ED" w:rsidRDefault="00D742ED" w:rsidP="00D742ED">
            <w:pPr>
              <w:ind w:left="-105" w:right="-108"/>
              <w:jc w:val="center"/>
              <w:rPr>
                <w:color w:val="000000"/>
                <w:sz w:val="22"/>
                <w:szCs w:val="22"/>
                <w:lang w:eastAsia="en-US"/>
              </w:rPr>
            </w:pPr>
            <w:r w:rsidRPr="00D742ED">
              <w:rPr>
                <w:color w:val="000000"/>
                <w:sz w:val="22"/>
                <w:szCs w:val="22"/>
                <w:lang w:eastAsia="en-US"/>
              </w:rPr>
              <w:t>2 258,02</w:t>
            </w:r>
          </w:p>
        </w:tc>
        <w:tc>
          <w:tcPr>
            <w:tcW w:w="709" w:type="dxa"/>
            <w:shd w:val="clear" w:color="auto" w:fill="auto"/>
            <w:vAlign w:val="center"/>
          </w:tcPr>
          <w:p w14:paraId="26E6DA3A"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851" w:type="dxa"/>
            <w:shd w:val="clear" w:color="auto" w:fill="auto"/>
            <w:vAlign w:val="center"/>
          </w:tcPr>
          <w:p w14:paraId="014EB80B"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708" w:type="dxa"/>
            <w:shd w:val="clear" w:color="auto" w:fill="auto"/>
            <w:vAlign w:val="center"/>
          </w:tcPr>
          <w:p w14:paraId="43F730B9"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709" w:type="dxa"/>
            <w:shd w:val="clear" w:color="auto" w:fill="auto"/>
            <w:vAlign w:val="center"/>
          </w:tcPr>
          <w:p w14:paraId="7D1501EB"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993" w:type="dxa"/>
            <w:shd w:val="clear" w:color="auto" w:fill="auto"/>
            <w:vAlign w:val="center"/>
          </w:tcPr>
          <w:p w14:paraId="29F7A270"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r>
      <w:tr w:rsidR="00D742ED" w:rsidRPr="00D742ED" w14:paraId="3E64B637" w14:textId="77777777" w:rsidTr="009E53B0">
        <w:trPr>
          <w:jc w:val="center"/>
        </w:trPr>
        <w:tc>
          <w:tcPr>
            <w:tcW w:w="1631" w:type="dxa"/>
            <w:vMerge/>
            <w:shd w:val="clear" w:color="auto" w:fill="auto"/>
          </w:tcPr>
          <w:p w14:paraId="7B784110" w14:textId="77777777" w:rsidR="00D742ED" w:rsidRPr="00D742ED" w:rsidRDefault="00D742ED" w:rsidP="00D742ED">
            <w:pPr>
              <w:ind w:right="-2"/>
              <w:rPr>
                <w:sz w:val="22"/>
                <w:szCs w:val="22"/>
                <w:lang w:eastAsia="en-US"/>
              </w:rPr>
            </w:pPr>
          </w:p>
        </w:tc>
        <w:tc>
          <w:tcPr>
            <w:tcW w:w="1787" w:type="dxa"/>
            <w:vMerge/>
            <w:shd w:val="clear" w:color="auto" w:fill="auto"/>
          </w:tcPr>
          <w:p w14:paraId="4F64EFFB" w14:textId="77777777" w:rsidR="00D742ED" w:rsidRPr="00D742ED" w:rsidRDefault="00D742ED" w:rsidP="00D742ED">
            <w:pPr>
              <w:ind w:right="-2"/>
              <w:jc w:val="center"/>
              <w:rPr>
                <w:sz w:val="22"/>
                <w:szCs w:val="22"/>
                <w:lang w:eastAsia="en-US"/>
              </w:rPr>
            </w:pPr>
          </w:p>
        </w:tc>
        <w:tc>
          <w:tcPr>
            <w:tcW w:w="1473" w:type="dxa"/>
            <w:shd w:val="clear" w:color="auto" w:fill="auto"/>
            <w:vAlign w:val="center"/>
          </w:tcPr>
          <w:p w14:paraId="6E57630C" w14:textId="77777777" w:rsidR="00D742ED" w:rsidRPr="00D742ED" w:rsidRDefault="00D742ED" w:rsidP="00D742ED">
            <w:pPr>
              <w:ind w:left="-6" w:right="-61"/>
              <w:jc w:val="center"/>
              <w:rPr>
                <w:sz w:val="22"/>
                <w:szCs w:val="22"/>
              </w:rPr>
            </w:pPr>
            <w:r w:rsidRPr="00D742ED">
              <w:rPr>
                <w:sz w:val="22"/>
                <w:szCs w:val="22"/>
              </w:rPr>
              <w:t>с 01.07.2025</w:t>
            </w:r>
          </w:p>
        </w:tc>
        <w:tc>
          <w:tcPr>
            <w:tcW w:w="1040" w:type="dxa"/>
            <w:shd w:val="clear" w:color="auto" w:fill="auto"/>
            <w:vAlign w:val="center"/>
          </w:tcPr>
          <w:p w14:paraId="297FAEA9" w14:textId="77777777" w:rsidR="00D742ED" w:rsidRPr="00D742ED" w:rsidRDefault="00D742ED" w:rsidP="00D742ED">
            <w:pPr>
              <w:ind w:left="-105" w:right="-108"/>
              <w:jc w:val="center"/>
              <w:rPr>
                <w:color w:val="000000"/>
                <w:sz w:val="22"/>
                <w:szCs w:val="22"/>
                <w:lang w:eastAsia="en-US"/>
              </w:rPr>
            </w:pPr>
            <w:r w:rsidRPr="00D742ED">
              <w:rPr>
                <w:color w:val="000000"/>
                <w:sz w:val="22"/>
                <w:szCs w:val="22"/>
                <w:lang w:eastAsia="en-US"/>
              </w:rPr>
              <w:t>2 524,30</w:t>
            </w:r>
          </w:p>
        </w:tc>
        <w:tc>
          <w:tcPr>
            <w:tcW w:w="709" w:type="dxa"/>
            <w:shd w:val="clear" w:color="auto" w:fill="auto"/>
            <w:vAlign w:val="center"/>
          </w:tcPr>
          <w:p w14:paraId="225C4112"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851" w:type="dxa"/>
            <w:shd w:val="clear" w:color="auto" w:fill="auto"/>
            <w:vAlign w:val="center"/>
          </w:tcPr>
          <w:p w14:paraId="48390171"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708" w:type="dxa"/>
            <w:shd w:val="clear" w:color="auto" w:fill="auto"/>
            <w:vAlign w:val="center"/>
          </w:tcPr>
          <w:p w14:paraId="4DF924D7"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709" w:type="dxa"/>
            <w:shd w:val="clear" w:color="auto" w:fill="auto"/>
            <w:vAlign w:val="center"/>
          </w:tcPr>
          <w:p w14:paraId="6A072F4F"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993" w:type="dxa"/>
            <w:shd w:val="clear" w:color="auto" w:fill="auto"/>
            <w:vAlign w:val="center"/>
          </w:tcPr>
          <w:p w14:paraId="30AED66C"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r>
      <w:tr w:rsidR="00D742ED" w:rsidRPr="00D742ED" w14:paraId="77B7979D" w14:textId="77777777" w:rsidTr="009E53B0">
        <w:trPr>
          <w:jc w:val="center"/>
        </w:trPr>
        <w:tc>
          <w:tcPr>
            <w:tcW w:w="1631" w:type="dxa"/>
            <w:vMerge/>
            <w:shd w:val="clear" w:color="auto" w:fill="auto"/>
          </w:tcPr>
          <w:p w14:paraId="38AF32AC" w14:textId="77777777" w:rsidR="00D742ED" w:rsidRPr="00D742ED" w:rsidRDefault="00D742ED" w:rsidP="00D742ED">
            <w:pPr>
              <w:ind w:right="-2"/>
              <w:rPr>
                <w:sz w:val="22"/>
                <w:szCs w:val="22"/>
                <w:lang w:eastAsia="en-US"/>
              </w:rPr>
            </w:pPr>
          </w:p>
        </w:tc>
        <w:tc>
          <w:tcPr>
            <w:tcW w:w="1787" w:type="dxa"/>
            <w:vMerge/>
            <w:shd w:val="clear" w:color="auto" w:fill="auto"/>
          </w:tcPr>
          <w:p w14:paraId="3437D065" w14:textId="77777777" w:rsidR="00D742ED" w:rsidRPr="00D742ED" w:rsidRDefault="00D742ED" w:rsidP="00D742ED">
            <w:pPr>
              <w:ind w:right="-2"/>
              <w:jc w:val="center"/>
              <w:rPr>
                <w:sz w:val="22"/>
                <w:szCs w:val="22"/>
                <w:lang w:eastAsia="en-US"/>
              </w:rPr>
            </w:pPr>
          </w:p>
        </w:tc>
        <w:tc>
          <w:tcPr>
            <w:tcW w:w="1473" w:type="dxa"/>
            <w:shd w:val="clear" w:color="auto" w:fill="auto"/>
            <w:vAlign w:val="center"/>
          </w:tcPr>
          <w:p w14:paraId="5C427959" w14:textId="77777777" w:rsidR="00D742ED" w:rsidRPr="00D742ED" w:rsidRDefault="00D742ED" w:rsidP="00D742ED">
            <w:pPr>
              <w:ind w:left="-6" w:right="-61"/>
              <w:jc w:val="center"/>
              <w:rPr>
                <w:sz w:val="22"/>
                <w:szCs w:val="22"/>
              </w:rPr>
            </w:pPr>
            <w:r w:rsidRPr="00D742ED">
              <w:rPr>
                <w:sz w:val="22"/>
                <w:szCs w:val="22"/>
              </w:rPr>
              <w:t>с 01.01.2026</w:t>
            </w:r>
          </w:p>
        </w:tc>
        <w:tc>
          <w:tcPr>
            <w:tcW w:w="1040" w:type="dxa"/>
            <w:shd w:val="clear" w:color="auto" w:fill="auto"/>
            <w:vAlign w:val="center"/>
          </w:tcPr>
          <w:p w14:paraId="7D36302F" w14:textId="77777777" w:rsidR="00D742ED" w:rsidRPr="00D742ED" w:rsidRDefault="00D742ED" w:rsidP="00D742ED">
            <w:pPr>
              <w:ind w:left="-105" w:right="-108"/>
              <w:jc w:val="center"/>
              <w:rPr>
                <w:color w:val="000000"/>
                <w:sz w:val="22"/>
                <w:szCs w:val="22"/>
                <w:lang w:eastAsia="en-US"/>
              </w:rPr>
            </w:pPr>
            <w:r w:rsidRPr="00D742ED">
              <w:rPr>
                <w:color w:val="000000"/>
                <w:sz w:val="22"/>
                <w:szCs w:val="22"/>
                <w:lang w:eastAsia="en-US"/>
              </w:rPr>
              <w:t>2 540,74</w:t>
            </w:r>
          </w:p>
        </w:tc>
        <w:tc>
          <w:tcPr>
            <w:tcW w:w="709" w:type="dxa"/>
            <w:shd w:val="clear" w:color="auto" w:fill="auto"/>
            <w:vAlign w:val="center"/>
          </w:tcPr>
          <w:p w14:paraId="22E367A6"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851" w:type="dxa"/>
            <w:shd w:val="clear" w:color="auto" w:fill="auto"/>
            <w:vAlign w:val="center"/>
          </w:tcPr>
          <w:p w14:paraId="090C066D"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708" w:type="dxa"/>
            <w:shd w:val="clear" w:color="auto" w:fill="auto"/>
            <w:vAlign w:val="center"/>
          </w:tcPr>
          <w:p w14:paraId="2D5F4323"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709" w:type="dxa"/>
            <w:shd w:val="clear" w:color="auto" w:fill="auto"/>
            <w:vAlign w:val="center"/>
          </w:tcPr>
          <w:p w14:paraId="3A9F70C1"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993" w:type="dxa"/>
            <w:shd w:val="clear" w:color="auto" w:fill="auto"/>
            <w:vAlign w:val="center"/>
          </w:tcPr>
          <w:p w14:paraId="11B56A31"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r>
      <w:tr w:rsidR="00D742ED" w:rsidRPr="00D742ED" w14:paraId="76DC9CCD" w14:textId="77777777" w:rsidTr="009E53B0">
        <w:trPr>
          <w:trHeight w:val="189"/>
          <w:jc w:val="center"/>
        </w:trPr>
        <w:tc>
          <w:tcPr>
            <w:tcW w:w="1631" w:type="dxa"/>
            <w:vMerge/>
            <w:shd w:val="clear" w:color="auto" w:fill="auto"/>
          </w:tcPr>
          <w:p w14:paraId="59405C9E" w14:textId="77777777" w:rsidR="00D742ED" w:rsidRPr="00D742ED" w:rsidRDefault="00D742ED" w:rsidP="00D742ED">
            <w:pPr>
              <w:ind w:right="-2"/>
              <w:rPr>
                <w:sz w:val="22"/>
                <w:szCs w:val="22"/>
                <w:lang w:eastAsia="en-US"/>
              </w:rPr>
            </w:pPr>
          </w:p>
        </w:tc>
        <w:tc>
          <w:tcPr>
            <w:tcW w:w="1787" w:type="dxa"/>
            <w:vMerge/>
            <w:shd w:val="clear" w:color="auto" w:fill="auto"/>
          </w:tcPr>
          <w:p w14:paraId="152DF989" w14:textId="77777777" w:rsidR="00D742ED" w:rsidRPr="00D742ED" w:rsidRDefault="00D742ED" w:rsidP="00D742ED">
            <w:pPr>
              <w:ind w:right="-2"/>
              <w:jc w:val="center"/>
              <w:rPr>
                <w:sz w:val="22"/>
                <w:szCs w:val="22"/>
                <w:lang w:eastAsia="en-US"/>
              </w:rPr>
            </w:pPr>
          </w:p>
        </w:tc>
        <w:tc>
          <w:tcPr>
            <w:tcW w:w="1473" w:type="dxa"/>
            <w:shd w:val="clear" w:color="auto" w:fill="auto"/>
            <w:vAlign w:val="center"/>
          </w:tcPr>
          <w:p w14:paraId="1FCAB1F9" w14:textId="77777777" w:rsidR="00D742ED" w:rsidRPr="00D742ED" w:rsidRDefault="00D742ED" w:rsidP="00D742ED">
            <w:pPr>
              <w:ind w:left="-6" w:right="-61"/>
              <w:jc w:val="center"/>
              <w:rPr>
                <w:sz w:val="22"/>
                <w:szCs w:val="22"/>
              </w:rPr>
            </w:pPr>
            <w:r w:rsidRPr="00D742ED">
              <w:rPr>
                <w:sz w:val="22"/>
                <w:szCs w:val="22"/>
              </w:rPr>
              <w:t>с 01.07.2026</w:t>
            </w:r>
          </w:p>
        </w:tc>
        <w:tc>
          <w:tcPr>
            <w:tcW w:w="1040" w:type="dxa"/>
            <w:shd w:val="clear" w:color="auto" w:fill="auto"/>
            <w:vAlign w:val="center"/>
          </w:tcPr>
          <w:p w14:paraId="3E1A4F96" w14:textId="77777777" w:rsidR="00D742ED" w:rsidRPr="00D742ED" w:rsidRDefault="00D742ED" w:rsidP="00D742ED">
            <w:pPr>
              <w:ind w:left="-105" w:right="-108"/>
              <w:jc w:val="center"/>
              <w:rPr>
                <w:color w:val="000000"/>
                <w:sz w:val="22"/>
                <w:szCs w:val="22"/>
                <w:lang w:eastAsia="en-US"/>
              </w:rPr>
            </w:pPr>
            <w:r w:rsidRPr="00D742ED">
              <w:rPr>
                <w:color w:val="000000"/>
                <w:sz w:val="22"/>
                <w:szCs w:val="22"/>
                <w:lang w:eastAsia="en-US"/>
              </w:rPr>
              <w:t>2 707,00</w:t>
            </w:r>
          </w:p>
        </w:tc>
        <w:tc>
          <w:tcPr>
            <w:tcW w:w="709" w:type="dxa"/>
            <w:shd w:val="clear" w:color="auto" w:fill="auto"/>
            <w:vAlign w:val="center"/>
          </w:tcPr>
          <w:p w14:paraId="126BF4D4"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851" w:type="dxa"/>
            <w:shd w:val="clear" w:color="auto" w:fill="auto"/>
            <w:vAlign w:val="center"/>
          </w:tcPr>
          <w:p w14:paraId="529C197E"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708" w:type="dxa"/>
            <w:shd w:val="clear" w:color="auto" w:fill="auto"/>
            <w:vAlign w:val="center"/>
          </w:tcPr>
          <w:p w14:paraId="498AE49E"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709" w:type="dxa"/>
            <w:shd w:val="clear" w:color="auto" w:fill="auto"/>
            <w:vAlign w:val="center"/>
          </w:tcPr>
          <w:p w14:paraId="7071662D"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993" w:type="dxa"/>
            <w:shd w:val="clear" w:color="auto" w:fill="auto"/>
            <w:vAlign w:val="center"/>
          </w:tcPr>
          <w:p w14:paraId="4969B1F3"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r>
      <w:tr w:rsidR="00D742ED" w:rsidRPr="00D742ED" w14:paraId="234FD98B" w14:textId="77777777" w:rsidTr="009E53B0">
        <w:trPr>
          <w:trHeight w:val="189"/>
          <w:jc w:val="center"/>
        </w:trPr>
        <w:tc>
          <w:tcPr>
            <w:tcW w:w="1631" w:type="dxa"/>
            <w:vMerge/>
            <w:shd w:val="clear" w:color="auto" w:fill="auto"/>
          </w:tcPr>
          <w:p w14:paraId="08786966" w14:textId="77777777" w:rsidR="00D742ED" w:rsidRPr="00D742ED" w:rsidRDefault="00D742ED" w:rsidP="00D742ED">
            <w:pPr>
              <w:ind w:right="-2"/>
              <w:rPr>
                <w:sz w:val="22"/>
                <w:szCs w:val="22"/>
                <w:lang w:eastAsia="en-US"/>
              </w:rPr>
            </w:pPr>
          </w:p>
        </w:tc>
        <w:tc>
          <w:tcPr>
            <w:tcW w:w="1787" w:type="dxa"/>
            <w:vMerge/>
            <w:shd w:val="clear" w:color="auto" w:fill="auto"/>
          </w:tcPr>
          <w:p w14:paraId="0E702A86" w14:textId="77777777" w:rsidR="00D742ED" w:rsidRPr="00D742ED" w:rsidRDefault="00D742ED" w:rsidP="00D742ED">
            <w:pPr>
              <w:ind w:right="-2"/>
              <w:jc w:val="center"/>
              <w:rPr>
                <w:sz w:val="22"/>
                <w:szCs w:val="22"/>
                <w:lang w:eastAsia="en-US"/>
              </w:rPr>
            </w:pPr>
          </w:p>
        </w:tc>
        <w:tc>
          <w:tcPr>
            <w:tcW w:w="1473" w:type="dxa"/>
            <w:shd w:val="clear" w:color="auto" w:fill="auto"/>
            <w:vAlign w:val="center"/>
          </w:tcPr>
          <w:p w14:paraId="001C2090" w14:textId="77777777" w:rsidR="00D742ED" w:rsidRPr="00D742ED" w:rsidRDefault="00D742ED" w:rsidP="00D742ED">
            <w:pPr>
              <w:ind w:left="-6" w:right="-61"/>
              <w:jc w:val="center"/>
              <w:rPr>
                <w:sz w:val="22"/>
                <w:szCs w:val="22"/>
              </w:rPr>
            </w:pPr>
            <w:r w:rsidRPr="00D742ED">
              <w:rPr>
                <w:sz w:val="22"/>
                <w:szCs w:val="22"/>
              </w:rPr>
              <w:t>с 01.01.2027</w:t>
            </w:r>
          </w:p>
        </w:tc>
        <w:tc>
          <w:tcPr>
            <w:tcW w:w="1040" w:type="dxa"/>
            <w:shd w:val="clear" w:color="auto" w:fill="auto"/>
            <w:vAlign w:val="center"/>
          </w:tcPr>
          <w:p w14:paraId="5219EB89" w14:textId="77777777" w:rsidR="00D742ED" w:rsidRPr="00D742ED" w:rsidRDefault="00D742ED" w:rsidP="00D742ED">
            <w:pPr>
              <w:ind w:left="-105" w:right="-108"/>
              <w:jc w:val="center"/>
              <w:rPr>
                <w:color w:val="000000"/>
                <w:sz w:val="22"/>
                <w:szCs w:val="22"/>
                <w:lang w:eastAsia="en-US"/>
              </w:rPr>
            </w:pPr>
            <w:r w:rsidRPr="00D742ED">
              <w:rPr>
                <w:color w:val="000000"/>
                <w:sz w:val="22"/>
                <w:szCs w:val="22"/>
                <w:lang w:eastAsia="en-US"/>
              </w:rPr>
              <w:t>2 707,00</w:t>
            </w:r>
          </w:p>
        </w:tc>
        <w:tc>
          <w:tcPr>
            <w:tcW w:w="709" w:type="dxa"/>
            <w:shd w:val="clear" w:color="auto" w:fill="auto"/>
            <w:vAlign w:val="center"/>
          </w:tcPr>
          <w:p w14:paraId="476DBB97"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851" w:type="dxa"/>
            <w:shd w:val="clear" w:color="auto" w:fill="auto"/>
            <w:vAlign w:val="center"/>
          </w:tcPr>
          <w:p w14:paraId="57C26965"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708" w:type="dxa"/>
            <w:shd w:val="clear" w:color="auto" w:fill="auto"/>
            <w:vAlign w:val="center"/>
          </w:tcPr>
          <w:p w14:paraId="585223DA"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709" w:type="dxa"/>
            <w:shd w:val="clear" w:color="auto" w:fill="auto"/>
            <w:vAlign w:val="center"/>
          </w:tcPr>
          <w:p w14:paraId="62364C11"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993" w:type="dxa"/>
            <w:shd w:val="clear" w:color="auto" w:fill="auto"/>
            <w:vAlign w:val="center"/>
          </w:tcPr>
          <w:p w14:paraId="58111B44"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r>
      <w:tr w:rsidR="00D742ED" w:rsidRPr="00D742ED" w14:paraId="2B6D55CC" w14:textId="77777777" w:rsidTr="009E53B0">
        <w:trPr>
          <w:trHeight w:val="189"/>
          <w:jc w:val="center"/>
        </w:trPr>
        <w:tc>
          <w:tcPr>
            <w:tcW w:w="1631" w:type="dxa"/>
            <w:vMerge/>
            <w:shd w:val="clear" w:color="auto" w:fill="auto"/>
          </w:tcPr>
          <w:p w14:paraId="49597B2B" w14:textId="77777777" w:rsidR="00D742ED" w:rsidRPr="00D742ED" w:rsidRDefault="00D742ED" w:rsidP="00D742ED">
            <w:pPr>
              <w:ind w:right="-2"/>
              <w:rPr>
                <w:sz w:val="22"/>
                <w:szCs w:val="22"/>
                <w:lang w:eastAsia="en-US"/>
              </w:rPr>
            </w:pPr>
          </w:p>
        </w:tc>
        <w:tc>
          <w:tcPr>
            <w:tcW w:w="1787" w:type="dxa"/>
            <w:vMerge/>
            <w:shd w:val="clear" w:color="auto" w:fill="auto"/>
          </w:tcPr>
          <w:p w14:paraId="08D6FA04" w14:textId="77777777" w:rsidR="00D742ED" w:rsidRPr="00D742ED" w:rsidRDefault="00D742ED" w:rsidP="00D742ED">
            <w:pPr>
              <w:ind w:right="-2"/>
              <w:jc w:val="center"/>
              <w:rPr>
                <w:sz w:val="22"/>
                <w:szCs w:val="22"/>
                <w:lang w:eastAsia="en-US"/>
              </w:rPr>
            </w:pPr>
          </w:p>
        </w:tc>
        <w:tc>
          <w:tcPr>
            <w:tcW w:w="1473" w:type="dxa"/>
            <w:shd w:val="clear" w:color="auto" w:fill="auto"/>
            <w:vAlign w:val="center"/>
          </w:tcPr>
          <w:p w14:paraId="3A421351" w14:textId="77777777" w:rsidR="00D742ED" w:rsidRPr="00D742ED" w:rsidRDefault="00D742ED" w:rsidP="00D742ED">
            <w:pPr>
              <w:ind w:left="-6" w:right="-61"/>
              <w:jc w:val="center"/>
              <w:rPr>
                <w:sz w:val="22"/>
                <w:szCs w:val="22"/>
              </w:rPr>
            </w:pPr>
            <w:r w:rsidRPr="00D742ED">
              <w:rPr>
                <w:sz w:val="22"/>
                <w:szCs w:val="22"/>
              </w:rPr>
              <w:t>с 01.07.2027</w:t>
            </w:r>
          </w:p>
        </w:tc>
        <w:tc>
          <w:tcPr>
            <w:tcW w:w="1040" w:type="dxa"/>
            <w:shd w:val="clear" w:color="auto" w:fill="auto"/>
            <w:vAlign w:val="center"/>
          </w:tcPr>
          <w:p w14:paraId="13EBD62E" w14:textId="77777777" w:rsidR="00D742ED" w:rsidRPr="00D742ED" w:rsidRDefault="00D742ED" w:rsidP="00D742ED">
            <w:pPr>
              <w:ind w:left="-105" w:right="-108"/>
              <w:jc w:val="center"/>
              <w:rPr>
                <w:color w:val="000000"/>
                <w:sz w:val="22"/>
                <w:szCs w:val="22"/>
                <w:lang w:eastAsia="en-US"/>
              </w:rPr>
            </w:pPr>
            <w:r w:rsidRPr="00D742ED">
              <w:rPr>
                <w:color w:val="000000"/>
                <w:sz w:val="22"/>
                <w:szCs w:val="22"/>
                <w:lang w:eastAsia="en-US"/>
              </w:rPr>
              <w:t>2 775,31</w:t>
            </w:r>
          </w:p>
        </w:tc>
        <w:tc>
          <w:tcPr>
            <w:tcW w:w="709" w:type="dxa"/>
            <w:shd w:val="clear" w:color="auto" w:fill="auto"/>
            <w:vAlign w:val="center"/>
          </w:tcPr>
          <w:p w14:paraId="59846EB0"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851" w:type="dxa"/>
            <w:shd w:val="clear" w:color="auto" w:fill="auto"/>
            <w:vAlign w:val="center"/>
          </w:tcPr>
          <w:p w14:paraId="489736D2"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708" w:type="dxa"/>
            <w:shd w:val="clear" w:color="auto" w:fill="auto"/>
            <w:vAlign w:val="center"/>
          </w:tcPr>
          <w:p w14:paraId="6C1EEACE"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709" w:type="dxa"/>
            <w:shd w:val="clear" w:color="auto" w:fill="auto"/>
            <w:vAlign w:val="center"/>
          </w:tcPr>
          <w:p w14:paraId="7922DCD7"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993" w:type="dxa"/>
            <w:shd w:val="clear" w:color="auto" w:fill="auto"/>
            <w:vAlign w:val="center"/>
          </w:tcPr>
          <w:p w14:paraId="497F159F"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r>
      <w:tr w:rsidR="00D742ED" w:rsidRPr="00D742ED" w14:paraId="62C61697" w14:textId="77777777" w:rsidTr="009E53B0">
        <w:trPr>
          <w:trHeight w:val="189"/>
          <w:jc w:val="center"/>
        </w:trPr>
        <w:tc>
          <w:tcPr>
            <w:tcW w:w="1631" w:type="dxa"/>
            <w:vMerge/>
            <w:shd w:val="clear" w:color="auto" w:fill="auto"/>
          </w:tcPr>
          <w:p w14:paraId="1C812F34" w14:textId="77777777" w:rsidR="00D742ED" w:rsidRPr="00D742ED" w:rsidRDefault="00D742ED" w:rsidP="00D742ED">
            <w:pPr>
              <w:ind w:right="-2"/>
              <w:rPr>
                <w:sz w:val="22"/>
                <w:szCs w:val="22"/>
                <w:lang w:eastAsia="en-US"/>
              </w:rPr>
            </w:pPr>
          </w:p>
        </w:tc>
        <w:tc>
          <w:tcPr>
            <w:tcW w:w="1787" w:type="dxa"/>
            <w:vMerge/>
            <w:shd w:val="clear" w:color="auto" w:fill="auto"/>
          </w:tcPr>
          <w:p w14:paraId="22FCAB4B" w14:textId="77777777" w:rsidR="00D742ED" w:rsidRPr="00D742ED" w:rsidRDefault="00D742ED" w:rsidP="00D742ED">
            <w:pPr>
              <w:ind w:right="-2"/>
              <w:jc w:val="center"/>
              <w:rPr>
                <w:sz w:val="22"/>
                <w:szCs w:val="22"/>
                <w:lang w:eastAsia="en-US"/>
              </w:rPr>
            </w:pPr>
          </w:p>
        </w:tc>
        <w:tc>
          <w:tcPr>
            <w:tcW w:w="1473" w:type="dxa"/>
            <w:shd w:val="clear" w:color="auto" w:fill="auto"/>
            <w:vAlign w:val="center"/>
          </w:tcPr>
          <w:p w14:paraId="52442813" w14:textId="77777777" w:rsidR="00D742ED" w:rsidRPr="00D742ED" w:rsidRDefault="00D742ED" w:rsidP="00D742ED">
            <w:pPr>
              <w:ind w:left="-6" w:right="-61"/>
              <w:jc w:val="center"/>
              <w:rPr>
                <w:sz w:val="22"/>
                <w:szCs w:val="22"/>
              </w:rPr>
            </w:pPr>
            <w:r w:rsidRPr="00D742ED">
              <w:rPr>
                <w:sz w:val="22"/>
                <w:lang w:eastAsia="en-US"/>
              </w:rPr>
              <w:t>с 01.01.2028</w:t>
            </w:r>
          </w:p>
        </w:tc>
        <w:tc>
          <w:tcPr>
            <w:tcW w:w="1040" w:type="dxa"/>
            <w:shd w:val="clear" w:color="auto" w:fill="auto"/>
            <w:vAlign w:val="center"/>
          </w:tcPr>
          <w:p w14:paraId="1BC233DA" w14:textId="77777777" w:rsidR="00D742ED" w:rsidRPr="00D742ED" w:rsidRDefault="00D742ED" w:rsidP="00D742ED">
            <w:pPr>
              <w:ind w:left="-105" w:right="-108"/>
              <w:jc w:val="center"/>
              <w:rPr>
                <w:color w:val="000000"/>
                <w:sz w:val="22"/>
                <w:szCs w:val="22"/>
                <w:lang w:eastAsia="en-US"/>
              </w:rPr>
            </w:pPr>
            <w:r w:rsidRPr="00D742ED">
              <w:rPr>
                <w:color w:val="000000"/>
                <w:sz w:val="22"/>
                <w:szCs w:val="22"/>
                <w:lang w:eastAsia="en-US"/>
              </w:rPr>
              <w:t>2 775,31</w:t>
            </w:r>
          </w:p>
        </w:tc>
        <w:tc>
          <w:tcPr>
            <w:tcW w:w="709" w:type="dxa"/>
            <w:shd w:val="clear" w:color="auto" w:fill="auto"/>
            <w:vAlign w:val="center"/>
          </w:tcPr>
          <w:p w14:paraId="044BE899"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851" w:type="dxa"/>
            <w:shd w:val="clear" w:color="auto" w:fill="auto"/>
            <w:vAlign w:val="center"/>
          </w:tcPr>
          <w:p w14:paraId="6F26E41C"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708" w:type="dxa"/>
            <w:shd w:val="clear" w:color="auto" w:fill="auto"/>
            <w:vAlign w:val="center"/>
          </w:tcPr>
          <w:p w14:paraId="4209FEA8"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709" w:type="dxa"/>
            <w:shd w:val="clear" w:color="auto" w:fill="auto"/>
            <w:vAlign w:val="center"/>
          </w:tcPr>
          <w:p w14:paraId="147B4FDF"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993" w:type="dxa"/>
            <w:shd w:val="clear" w:color="auto" w:fill="auto"/>
            <w:vAlign w:val="center"/>
          </w:tcPr>
          <w:p w14:paraId="59B3D382"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r>
      <w:tr w:rsidR="00D742ED" w:rsidRPr="00D742ED" w14:paraId="4DAAB57F" w14:textId="77777777" w:rsidTr="009E53B0">
        <w:trPr>
          <w:trHeight w:val="189"/>
          <w:jc w:val="center"/>
        </w:trPr>
        <w:tc>
          <w:tcPr>
            <w:tcW w:w="1631" w:type="dxa"/>
            <w:vMerge/>
            <w:shd w:val="clear" w:color="auto" w:fill="auto"/>
          </w:tcPr>
          <w:p w14:paraId="645D7C10" w14:textId="77777777" w:rsidR="00D742ED" w:rsidRPr="00D742ED" w:rsidRDefault="00D742ED" w:rsidP="00D742ED">
            <w:pPr>
              <w:ind w:right="-2"/>
              <w:rPr>
                <w:sz w:val="22"/>
                <w:szCs w:val="22"/>
                <w:lang w:eastAsia="en-US"/>
              </w:rPr>
            </w:pPr>
          </w:p>
        </w:tc>
        <w:tc>
          <w:tcPr>
            <w:tcW w:w="1787" w:type="dxa"/>
            <w:vMerge/>
            <w:shd w:val="clear" w:color="auto" w:fill="auto"/>
          </w:tcPr>
          <w:p w14:paraId="716D7083" w14:textId="77777777" w:rsidR="00D742ED" w:rsidRPr="00D742ED" w:rsidRDefault="00D742ED" w:rsidP="00D742ED">
            <w:pPr>
              <w:ind w:right="-2"/>
              <w:jc w:val="center"/>
              <w:rPr>
                <w:sz w:val="22"/>
                <w:szCs w:val="22"/>
                <w:lang w:eastAsia="en-US"/>
              </w:rPr>
            </w:pPr>
          </w:p>
        </w:tc>
        <w:tc>
          <w:tcPr>
            <w:tcW w:w="1473" w:type="dxa"/>
            <w:shd w:val="clear" w:color="auto" w:fill="auto"/>
            <w:vAlign w:val="center"/>
          </w:tcPr>
          <w:p w14:paraId="0E8257B7" w14:textId="77777777" w:rsidR="00D742ED" w:rsidRPr="00D742ED" w:rsidRDefault="00D742ED" w:rsidP="00D742ED">
            <w:pPr>
              <w:ind w:left="-6" w:right="-61"/>
              <w:jc w:val="center"/>
              <w:rPr>
                <w:sz w:val="22"/>
                <w:szCs w:val="22"/>
              </w:rPr>
            </w:pPr>
            <w:r w:rsidRPr="00D742ED">
              <w:rPr>
                <w:sz w:val="22"/>
                <w:lang w:eastAsia="en-US"/>
              </w:rPr>
              <w:t>с 01.07.2028</w:t>
            </w:r>
          </w:p>
        </w:tc>
        <w:tc>
          <w:tcPr>
            <w:tcW w:w="1040" w:type="dxa"/>
            <w:shd w:val="clear" w:color="auto" w:fill="auto"/>
            <w:vAlign w:val="center"/>
          </w:tcPr>
          <w:p w14:paraId="396BC05A" w14:textId="77777777" w:rsidR="00D742ED" w:rsidRPr="00D742ED" w:rsidRDefault="00D742ED" w:rsidP="00D742ED">
            <w:pPr>
              <w:ind w:left="-105" w:right="-108"/>
              <w:jc w:val="center"/>
              <w:rPr>
                <w:color w:val="000000"/>
                <w:sz w:val="22"/>
                <w:szCs w:val="22"/>
                <w:lang w:eastAsia="en-US"/>
              </w:rPr>
            </w:pPr>
            <w:r w:rsidRPr="00D742ED">
              <w:rPr>
                <w:color w:val="000000"/>
                <w:sz w:val="22"/>
                <w:szCs w:val="22"/>
                <w:lang w:eastAsia="en-US"/>
              </w:rPr>
              <w:t>2 880,25</w:t>
            </w:r>
          </w:p>
        </w:tc>
        <w:tc>
          <w:tcPr>
            <w:tcW w:w="709" w:type="dxa"/>
            <w:shd w:val="clear" w:color="auto" w:fill="auto"/>
            <w:vAlign w:val="center"/>
          </w:tcPr>
          <w:p w14:paraId="75BF115D"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851" w:type="dxa"/>
            <w:shd w:val="clear" w:color="auto" w:fill="auto"/>
            <w:vAlign w:val="center"/>
          </w:tcPr>
          <w:p w14:paraId="3E0A005E"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708" w:type="dxa"/>
            <w:shd w:val="clear" w:color="auto" w:fill="auto"/>
            <w:vAlign w:val="center"/>
          </w:tcPr>
          <w:p w14:paraId="20BCD910"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709" w:type="dxa"/>
            <w:shd w:val="clear" w:color="auto" w:fill="auto"/>
            <w:vAlign w:val="center"/>
          </w:tcPr>
          <w:p w14:paraId="07DFF629"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993" w:type="dxa"/>
            <w:shd w:val="clear" w:color="auto" w:fill="auto"/>
            <w:vAlign w:val="center"/>
          </w:tcPr>
          <w:p w14:paraId="35F330FA"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r>
      <w:tr w:rsidR="00D742ED" w:rsidRPr="00D742ED" w14:paraId="2F01ED3D" w14:textId="77777777" w:rsidTr="009E53B0">
        <w:trPr>
          <w:trHeight w:val="185"/>
          <w:jc w:val="center"/>
        </w:trPr>
        <w:tc>
          <w:tcPr>
            <w:tcW w:w="1631" w:type="dxa"/>
            <w:vMerge/>
            <w:shd w:val="clear" w:color="auto" w:fill="auto"/>
          </w:tcPr>
          <w:p w14:paraId="29019856" w14:textId="77777777" w:rsidR="00D742ED" w:rsidRPr="00D742ED" w:rsidRDefault="00D742ED" w:rsidP="00D742ED">
            <w:pPr>
              <w:ind w:right="-2"/>
              <w:rPr>
                <w:sz w:val="22"/>
                <w:szCs w:val="22"/>
                <w:lang w:eastAsia="en-US"/>
              </w:rPr>
            </w:pPr>
          </w:p>
        </w:tc>
        <w:tc>
          <w:tcPr>
            <w:tcW w:w="1787" w:type="dxa"/>
            <w:shd w:val="clear" w:color="auto" w:fill="auto"/>
          </w:tcPr>
          <w:p w14:paraId="3D3DF4DB" w14:textId="77777777" w:rsidR="00D742ED" w:rsidRPr="00D742ED" w:rsidRDefault="00D742ED" w:rsidP="00D742ED">
            <w:pPr>
              <w:ind w:left="-78" w:right="-2"/>
              <w:jc w:val="center"/>
              <w:rPr>
                <w:sz w:val="22"/>
                <w:szCs w:val="22"/>
                <w:lang w:eastAsia="en-US"/>
              </w:rPr>
            </w:pPr>
            <w:r w:rsidRPr="00D742ED">
              <w:rPr>
                <w:sz w:val="22"/>
                <w:szCs w:val="22"/>
                <w:lang w:eastAsia="en-US"/>
              </w:rPr>
              <w:t>Двухставочный</w:t>
            </w:r>
          </w:p>
        </w:tc>
        <w:tc>
          <w:tcPr>
            <w:tcW w:w="1473" w:type="dxa"/>
            <w:shd w:val="clear" w:color="auto" w:fill="auto"/>
            <w:vAlign w:val="center"/>
          </w:tcPr>
          <w:p w14:paraId="0CE758B1" w14:textId="77777777" w:rsidR="00D742ED" w:rsidRPr="00D742ED" w:rsidRDefault="00D742ED" w:rsidP="00D742ED">
            <w:pPr>
              <w:jc w:val="center"/>
              <w:rPr>
                <w:sz w:val="22"/>
                <w:szCs w:val="22"/>
                <w:lang w:eastAsia="en-US"/>
              </w:rPr>
            </w:pPr>
            <w:r w:rsidRPr="00D742ED">
              <w:rPr>
                <w:sz w:val="22"/>
                <w:szCs w:val="22"/>
                <w:lang w:eastAsia="en-US"/>
              </w:rPr>
              <w:t>x</w:t>
            </w:r>
          </w:p>
        </w:tc>
        <w:tc>
          <w:tcPr>
            <w:tcW w:w="1040" w:type="dxa"/>
            <w:shd w:val="clear" w:color="auto" w:fill="auto"/>
            <w:vAlign w:val="center"/>
          </w:tcPr>
          <w:p w14:paraId="22423DB1" w14:textId="77777777" w:rsidR="00D742ED" w:rsidRPr="00D742ED" w:rsidRDefault="00D742ED" w:rsidP="00D742ED">
            <w:pPr>
              <w:jc w:val="center"/>
              <w:rPr>
                <w:sz w:val="22"/>
                <w:szCs w:val="22"/>
                <w:lang w:eastAsia="en-US"/>
              </w:rPr>
            </w:pPr>
            <w:r w:rsidRPr="00D742ED">
              <w:rPr>
                <w:sz w:val="22"/>
                <w:szCs w:val="22"/>
                <w:lang w:eastAsia="en-US"/>
              </w:rPr>
              <w:t>x</w:t>
            </w:r>
          </w:p>
        </w:tc>
        <w:tc>
          <w:tcPr>
            <w:tcW w:w="709" w:type="dxa"/>
            <w:shd w:val="clear" w:color="auto" w:fill="auto"/>
            <w:vAlign w:val="center"/>
          </w:tcPr>
          <w:p w14:paraId="62457C66"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851" w:type="dxa"/>
            <w:shd w:val="clear" w:color="auto" w:fill="auto"/>
            <w:vAlign w:val="center"/>
          </w:tcPr>
          <w:p w14:paraId="1EC251BD"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708" w:type="dxa"/>
            <w:shd w:val="clear" w:color="auto" w:fill="auto"/>
            <w:vAlign w:val="center"/>
          </w:tcPr>
          <w:p w14:paraId="1FC67CBB" w14:textId="77777777" w:rsidR="00D742ED" w:rsidRPr="00D742ED" w:rsidRDefault="00D742ED" w:rsidP="00D742ED">
            <w:pPr>
              <w:ind w:left="-162" w:right="-114"/>
              <w:jc w:val="center"/>
              <w:rPr>
                <w:sz w:val="22"/>
                <w:szCs w:val="22"/>
                <w:lang w:eastAsia="en-US"/>
              </w:rPr>
            </w:pPr>
            <w:r w:rsidRPr="00D742ED">
              <w:rPr>
                <w:sz w:val="22"/>
                <w:szCs w:val="22"/>
                <w:lang w:eastAsia="en-US"/>
              </w:rPr>
              <w:t>х</w:t>
            </w:r>
          </w:p>
        </w:tc>
        <w:tc>
          <w:tcPr>
            <w:tcW w:w="709" w:type="dxa"/>
            <w:shd w:val="clear" w:color="auto" w:fill="auto"/>
            <w:vAlign w:val="center"/>
          </w:tcPr>
          <w:p w14:paraId="1CABC6D6"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993" w:type="dxa"/>
            <w:shd w:val="clear" w:color="auto" w:fill="auto"/>
            <w:vAlign w:val="center"/>
          </w:tcPr>
          <w:p w14:paraId="04F7BC5D"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r>
      <w:tr w:rsidR="00D742ED" w:rsidRPr="00D742ED" w14:paraId="6307FCFF" w14:textId="77777777" w:rsidTr="009E53B0">
        <w:trPr>
          <w:trHeight w:val="395"/>
          <w:jc w:val="center"/>
        </w:trPr>
        <w:tc>
          <w:tcPr>
            <w:tcW w:w="1631" w:type="dxa"/>
            <w:vMerge/>
            <w:shd w:val="clear" w:color="auto" w:fill="auto"/>
          </w:tcPr>
          <w:p w14:paraId="77F71280" w14:textId="77777777" w:rsidR="00D742ED" w:rsidRPr="00D742ED" w:rsidRDefault="00D742ED" w:rsidP="00D742ED">
            <w:pPr>
              <w:ind w:right="-2"/>
              <w:rPr>
                <w:sz w:val="22"/>
                <w:szCs w:val="22"/>
                <w:lang w:eastAsia="en-US"/>
              </w:rPr>
            </w:pPr>
          </w:p>
        </w:tc>
        <w:tc>
          <w:tcPr>
            <w:tcW w:w="1787" w:type="dxa"/>
            <w:shd w:val="clear" w:color="auto" w:fill="auto"/>
            <w:vAlign w:val="center"/>
          </w:tcPr>
          <w:p w14:paraId="5C8DB46E" w14:textId="77777777" w:rsidR="00D742ED" w:rsidRPr="00D742ED" w:rsidRDefault="00D742ED" w:rsidP="00D742ED">
            <w:pPr>
              <w:ind w:left="-108" w:right="-109"/>
              <w:jc w:val="center"/>
              <w:rPr>
                <w:sz w:val="22"/>
                <w:szCs w:val="22"/>
                <w:lang w:eastAsia="en-US"/>
              </w:rPr>
            </w:pPr>
            <w:r w:rsidRPr="00D742ED">
              <w:rPr>
                <w:sz w:val="22"/>
                <w:szCs w:val="22"/>
                <w:lang w:eastAsia="en-US"/>
              </w:rPr>
              <w:t>Ставка за тепловую энергию, руб./Гкал</w:t>
            </w:r>
          </w:p>
        </w:tc>
        <w:tc>
          <w:tcPr>
            <w:tcW w:w="1473" w:type="dxa"/>
            <w:shd w:val="clear" w:color="auto" w:fill="auto"/>
            <w:vAlign w:val="center"/>
          </w:tcPr>
          <w:p w14:paraId="434FCA96" w14:textId="77777777" w:rsidR="00D742ED" w:rsidRPr="00D742ED" w:rsidRDefault="00D742ED" w:rsidP="00D742ED">
            <w:pPr>
              <w:jc w:val="center"/>
              <w:rPr>
                <w:sz w:val="22"/>
                <w:szCs w:val="22"/>
                <w:lang w:eastAsia="en-US"/>
              </w:rPr>
            </w:pPr>
            <w:r w:rsidRPr="00D742ED">
              <w:rPr>
                <w:sz w:val="22"/>
                <w:szCs w:val="22"/>
                <w:lang w:eastAsia="en-US"/>
              </w:rPr>
              <w:t>x</w:t>
            </w:r>
          </w:p>
        </w:tc>
        <w:tc>
          <w:tcPr>
            <w:tcW w:w="1040" w:type="dxa"/>
            <w:shd w:val="clear" w:color="auto" w:fill="auto"/>
            <w:vAlign w:val="center"/>
          </w:tcPr>
          <w:p w14:paraId="671BA22C" w14:textId="77777777" w:rsidR="00D742ED" w:rsidRPr="00D742ED" w:rsidRDefault="00D742ED" w:rsidP="00D742ED">
            <w:pPr>
              <w:jc w:val="center"/>
              <w:rPr>
                <w:sz w:val="22"/>
                <w:szCs w:val="22"/>
                <w:lang w:eastAsia="en-US"/>
              </w:rPr>
            </w:pPr>
            <w:r w:rsidRPr="00D742ED">
              <w:rPr>
                <w:sz w:val="22"/>
                <w:szCs w:val="22"/>
                <w:lang w:eastAsia="en-US"/>
              </w:rPr>
              <w:t>x</w:t>
            </w:r>
          </w:p>
        </w:tc>
        <w:tc>
          <w:tcPr>
            <w:tcW w:w="709" w:type="dxa"/>
            <w:shd w:val="clear" w:color="auto" w:fill="auto"/>
            <w:vAlign w:val="center"/>
          </w:tcPr>
          <w:p w14:paraId="2A296F57" w14:textId="77777777" w:rsidR="00D742ED" w:rsidRPr="00D742ED" w:rsidRDefault="00D742ED" w:rsidP="00D742ED">
            <w:pPr>
              <w:jc w:val="center"/>
              <w:rPr>
                <w:sz w:val="22"/>
                <w:szCs w:val="22"/>
                <w:lang w:eastAsia="en-US"/>
              </w:rPr>
            </w:pPr>
            <w:r w:rsidRPr="00D742ED">
              <w:rPr>
                <w:sz w:val="22"/>
                <w:szCs w:val="22"/>
                <w:lang w:eastAsia="en-US"/>
              </w:rPr>
              <w:t>x</w:t>
            </w:r>
          </w:p>
        </w:tc>
        <w:tc>
          <w:tcPr>
            <w:tcW w:w="851" w:type="dxa"/>
            <w:shd w:val="clear" w:color="auto" w:fill="auto"/>
            <w:vAlign w:val="center"/>
          </w:tcPr>
          <w:p w14:paraId="12A13207" w14:textId="77777777" w:rsidR="00D742ED" w:rsidRPr="00D742ED" w:rsidRDefault="00D742ED" w:rsidP="00D742ED">
            <w:pPr>
              <w:jc w:val="center"/>
              <w:rPr>
                <w:sz w:val="22"/>
                <w:szCs w:val="22"/>
                <w:lang w:eastAsia="en-US"/>
              </w:rPr>
            </w:pPr>
            <w:r w:rsidRPr="00D742ED">
              <w:rPr>
                <w:sz w:val="22"/>
                <w:szCs w:val="22"/>
                <w:lang w:eastAsia="en-US"/>
              </w:rPr>
              <w:t>x</w:t>
            </w:r>
          </w:p>
        </w:tc>
        <w:tc>
          <w:tcPr>
            <w:tcW w:w="708" w:type="dxa"/>
            <w:shd w:val="clear" w:color="auto" w:fill="auto"/>
            <w:vAlign w:val="center"/>
          </w:tcPr>
          <w:p w14:paraId="4D08ECB7" w14:textId="77777777" w:rsidR="00D742ED" w:rsidRPr="00D742ED" w:rsidRDefault="00D742ED" w:rsidP="00D742ED">
            <w:pPr>
              <w:jc w:val="center"/>
              <w:rPr>
                <w:sz w:val="22"/>
                <w:szCs w:val="22"/>
                <w:lang w:eastAsia="en-US"/>
              </w:rPr>
            </w:pPr>
            <w:r w:rsidRPr="00D742ED">
              <w:rPr>
                <w:sz w:val="22"/>
                <w:szCs w:val="22"/>
                <w:lang w:eastAsia="en-US"/>
              </w:rPr>
              <w:t>х</w:t>
            </w:r>
          </w:p>
        </w:tc>
        <w:tc>
          <w:tcPr>
            <w:tcW w:w="709" w:type="dxa"/>
            <w:shd w:val="clear" w:color="auto" w:fill="auto"/>
            <w:vAlign w:val="center"/>
          </w:tcPr>
          <w:p w14:paraId="6A6E0ED5" w14:textId="77777777" w:rsidR="00D742ED" w:rsidRPr="00D742ED" w:rsidRDefault="00D742ED" w:rsidP="00D742ED">
            <w:pPr>
              <w:jc w:val="center"/>
              <w:rPr>
                <w:sz w:val="22"/>
                <w:szCs w:val="22"/>
                <w:lang w:eastAsia="en-US"/>
              </w:rPr>
            </w:pPr>
            <w:r w:rsidRPr="00D742ED">
              <w:rPr>
                <w:sz w:val="22"/>
                <w:szCs w:val="22"/>
                <w:lang w:eastAsia="en-US"/>
              </w:rPr>
              <w:t>x</w:t>
            </w:r>
          </w:p>
        </w:tc>
        <w:tc>
          <w:tcPr>
            <w:tcW w:w="993" w:type="dxa"/>
            <w:shd w:val="clear" w:color="auto" w:fill="auto"/>
            <w:vAlign w:val="center"/>
          </w:tcPr>
          <w:p w14:paraId="1B3BDFDE" w14:textId="77777777" w:rsidR="00D742ED" w:rsidRPr="00D742ED" w:rsidRDefault="00D742ED" w:rsidP="00D742ED">
            <w:pPr>
              <w:jc w:val="center"/>
              <w:rPr>
                <w:sz w:val="22"/>
                <w:szCs w:val="22"/>
                <w:lang w:eastAsia="en-US"/>
              </w:rPr>
            </w:pPr>
            <w:r w:rsidRPr="00D742ED">
              <w:rPr>
                <w:sz w:val="22"/>
                <w:szCs w:val="22"/>
                <w:lang w:eastAsia="en-US"/>
              </w:rPr>
              <w:t>x</w:t>
            </w:r>
          </w:p>
        </w:tc>
      </w:tr>
      <w:tr w:rsidR="00D742ED" w:rsidRPr="00D742ED" w14:paraId="5D4C5C1D" w14:textId="77777777" w:rsidTr="009E53B0">
        <w:trPr>
          <w:trHeight w:val="1409"/>
          <w:jc w:val="center"/>
        </w:trPr>
        <w:tc>
          <w:tcPr>
            <w:tcW w:w="1631" w:type="dxa"/>
            <w:vMerge/>
            <w:shd w:val="clear" w:color="auto" w:fill="auto"/>
          </w:tcPr>
          <w:p w14:paraId="4481A910" w14:textId="77777777" w:rsidR="00D742ED" w:rsidRPr="00D742ED" w:rsidRDefault="00D742ED" w:rsidP="00D742ED">
            <w:pPr>
              <w:ind w:right="-2"/>
              <w:rPr>
                <w:sz w:val="22"/>
                <w:szCs w:val="22"/>
                <w:lang w:eastAsia="en-US"/>
              </w:rPr>
            </w:pPr>
          </w:p>
        </w:tc>
        <w:tc>
          <w:tcPr>
            <w:tcW w:w="1787" w:type="dxa"/>
            <w:shd w:val="clear" w:color="auto" w:fill="auto"/>
          </w:tcPr>
          <w:p w14:paraId="3D3FB044" w14:textId="77777777" w:rsidR="00D742ED" w:rsidRPr="00D742ED" w:rsidRDefault="00D742ED" w:rsidP="00D742ED">
            <w:pPr>
              <w:ind w:left="-108" w:right="-109"/>
              <w:jc w:val="center"/>
              <w:rPr>
                <w:sz w:val="22"/>
                <w:szCs w:val="22"/>
                <w:lang w:eastAsia="en-US"/>
              </w:rPr>
            </w:pPr>
            <w:r w:rsidRPr="00D742ED">
              <w:rPr>
                <w:sz w:val="22"/>
                <w:szCs w:val="22"/>
                <w:lang w:eastAsia="en-US"/>
              </w:rPr>
              <w:t>Ставка за содержание тепловой мощности, тыс. руб./Гкал/ч в мес.</w:t>
            </w:r>
          </w:p>
        </w:tc>
        <w:tc>
          <w:tcPr>
            <w:tcW w:w="1473" w:type="dxa"/>
            <w:shd w:val="clear" w:color="auto" w:fill="auto"/>
            <w:vAlign w:val="center"/>
          </w:tcPr>
          <w:p w14:paraId="4F59F84B" w14:textId="77777777" w:rsidR="00D742ED" w:rsidRPr="00D742ED" w:rsidRDefault="00D742ED" w:rsidP="00D742ED">
            <w:pPr>
              <w:jc w:val="center"/>
              <w:rPr>
                <w:sz w:val="22"/>
                <w:szCs w:val="22"/>
                <w:lang w:eastAsia="en-US"/>
              </w:rPr>
            </w:pPr>
            <w:r w:rsidRPr="00D742ED">
              <w:rPr>
                <w:sz w:val="22"/>
                <w:szCs w:val="22"/>
                <w:lang w:eastAsia="en-US"/>
              </w:rPr>
              <w:t>x</w:t>
            </w:r>
          </w:p>
        </w:tc>
        <w:tc>
          <w:tcPr>
            <w:tcW w:w="1040" w:type="dxa"/>
            <w:shd w:val="clear" w:color="auto" w:fill="auto"/>
            <w:vAlign w:val="center"/>
          </w:tcPr>
          <w:p w14:paraId="49973C0C" w14:textId="77777777" w:rsidR="00D742ED" w:rsidRPr="00D742ED" w:rsidRDefault="00D742ED" w:rsidP="00D742ED">
            <w:pPr>
              <w:jc w:val="center"/>
              <w:rPr>
                <w:sz w:val="22"/>
                <w:szCs w:val="22"/>
                <w:lang w:eastAsia="en-US"/>
              </w:rPr>
            </w:pPr>
            <w:r w:rsidRPr="00D742ED">
              <w:rPr>
                <w:sz w:val="22"/>
                <w:szCs w:val="22"/>
                <w:lang w:eastAsia="en-US"/>
              </w:rPr>
              <w:t>x</w:t>
            </w:r>
          </w:p>
        </w:tc>
        <w:tc>
          <w:tcPr>
            <w:tcW w:w="709" w:type="dxa"/>
            <w:shd w:val="clear" w:color="auto" w:fill="auto"/>
            <w:vAlign w:val="center"/>
          </w:tcPr>
          <w:p w14:paraId="49E77A4A" w14:textId="77777777" w:rsidR="00D742ED" w:rsidRPr="00D742ED" w:rsidRDefault="00D742ED" w:rsidP="00D742ED">
            <w:pPr>
              <w:jc w:val="center"/>
              <w:rPr>
                <w:sz w:val="22"/>
                <w:szCs w:val="22"/>
                <w:lang w:eastAsia="en-US"/>
              </w:rPr>
            </w:pPr>
            <w:r w:rsidRPr="00D742ED">
              <w:rPr>
                <w:sz w:val="22"/>
                <w:szCs w:val="22"/>
                <w:lang w:eastAsia="en-US"/>
              </w:rPr>
              <w:t>x</w:t>
            </w:r>
          </w:p>
        </w:tc>
        <w:tc>
          <w:tcPr>
            <w:tcW w:w="851" w:type="dxa"/>
            <w:shd w:val="clear" w:color="auto" w:fill="auto"/>
            <w:vAlign w:val="center"/>
          </w:tcPr>
          <w:p w14:paraId="504B523B" w14:textId="77777777" w:rsidR="00D742ED" w:rsidRPr="00D742ED" w:rsidRDefault="00D742ED" w:rsidP="00D742ED">
            <w:pPr>
              <w:jc w:val="center"/>
              <w:rPr>
                <w:sz w:val="22"/>
                <w:szCs w:val="22"/>
                <w:lang w:eastAsia="en-US"/>
              </w:rPr>
            </w:pPr>
            <w:r w:rsidRPr="00D742ED">
              <w:rPr>
                <w:sz w:val="22"/>
                <w:szCs w:val="22"/>
                <w:lang w:eastAsia="en-US"/>
              </w:rPr>
              <w:t>x</w:t>
            </w:r>
          </w:p>
        </w:tc>
        <w:tc>
          <w:tcPr>
            <w:tcW w:w="708" w:type="dxa"/>
            <w:shd w:val="clear" w:color="auto" w:fill="auto"/>
            <w:vAlign w:val="center"/>
          </w:tcPr>
          <w:p w14:paraId="749E8A1B" w14:textId="77777777" w:rsidR="00D742ED" w:rsidRPr="00D742ED" w:rsidRDefault="00D742ED" w:rsidP="00D742ED">
            <w:pPr>
              <w:jc w:val="center"/>
              <w:rPr>
                <w:sz w:val="22"/>
                <w:szCs w:val="22"/>
                <w:lang w:eastAsia="en-US"/>
              </w:rPr>
            </w:pPr>
            <w:r w:rsidRPr="00D742ED">
              <w:rPr>
                <w:sz w:val="22"/>
                <w:szCs w:val="22"/>
                <w:lang w:eastAsia="en-US"/>
              </w:rPr>
              <w:t>х</w:t>
            </w:r>
          </w:p>
        </w:tc>
        <w:tc>
          <w:tcPr>
            <w:tcW w:w="709" w:type="dxa"/>
            <w:shd w:val="clear" w:color="auto" w:fill="auto"/>
            <w:vAlign w:val="center"/>
          </w:tcPr>
          <w:p w14:paraId="01252480" w14:textId="77777777" w:rsidR="00D742ED" w:rsidRPr="00D742ED" w:rsidRDefault="00D742ED" w:rsidP="00D742ED">
            <w:pPr>
              <w:jc w:val="center"/>
              <w:rPr>
                <w:sz w:val="22"/>
                <w:szCs w:val="22"/>
                <w:lang w:eastAsia="en-US"/>
              </w:rPr>
            </w:pPr>
            <w:r w:rsidRPr="00D742ED">
              <w:rPr>
                <w:sz w:val="22"/>
                <w:szCs w:val="22"/>
                <w:lang w:eastAsia="en-US"/>
              </w:rPr>
              <w:t>x</w:t>
            </w:r>
          </w:p>
        </w:tc>
        <w:tc>
          <w:tcPr>
            <w:tcW w:w="993" w:type="dxa"/>
            <w:shd w:val="clear" w:color="auto" w:fill="auto"/>
            <w:vAlign w:val="center"/>
          </w:tcPr>
          <w:p w14:paraId="08F5EB31" w14:textId="77777777" w:rsidR="00D742ED" w:rsidRPr="00D742ED" w:rsidRDefault="00D742ED" w:rsidP="00D742ED">
            <w:pPr>
              <w:jc w:val="center"/>
              <w:rPr>
                <w:sz w:val="22"/>
                <w:szCs w:val="22"/>
                <w:lang w:eastAsia="en-US"/>
              </w:rPr>
            </w:pPr>
            <w:r w:rsidRPr="00D742ED">
              <w:rPr>
                <w:sz w:val="22"/>
                <w:szCs w:val="22"/>
                <w:lang w:eastAsia="en-US"/>
              </w:rPr>
              <w:t>x</w:t>
            </w:r>
          </w:p>
        </w:tc>
      </w:tr>
      <w:tr w:rsidR="00D742ED" w:rsidRPr="00D742ED" w14:paraId="781A7ED0" w14:textId="77777777" w:rsidTr="009E53B0">
        <w:trPr>
          <w:trHeight w:val="303"/>
          <w:jc w:val="center"/>
        </w:trPr>
        <w:tc>
          <w:tcPr>
            <w:tcW w:w="1631" w:type="dxa"/>
            <w:vMerge/>
            <w:shd w:val="clear" w:color="auto" w:fill="auto"/>
          </w:tcPr>
          <w:p w14:paraId="5576BB68" w14:textId="77777777" w:rsidR="00D742ED" w:rsidRPr="00D742ED" w:rsidRDefault="00D742ED" w:rsidP="00D742ED">
            <w:pPr>
              <w:jc w:val="center"/>
              <w:rPr>
                <w:sz w:val="22"/>
                <w:szCs w:val="22"/>
                <w:lang w:eastAsia="en-US"/>
              </w:rPr>
            </w:pPr>
          </w:p>
        </w:tc>
        <w:tc>
          <w:tcPr>
            <w:tcW w:w="8270" w:type="dxa"/>
            <w:gridSpan w:val="8"/>
            <w:shd w:val="clear" w:color="auto" w:fill="auto"/>
          </w:tcPr>
          <w:p w14:paraId="47007878" w14:textId="77777777" w:rsidR="00D742ED" w:rsidRPr="00D742ED" w:rsidRDefault="00D742ED" w:rsidP="00D742ED">
            <w:pPr>
              <w:jc w:val="center"/>
              <w:rPr>
                <w:sz w:val="22"/>
                <w:szCs w:val="22"/>
                <w:lang w:eastAsia="en-US"/>
              </w:rPr>
            </w:pPr>
            <w:r w:rsidRPr="00D742ED">
              <w:rPr>
                <w:sz w:val="22"/>
                <w:szCs w:val="22"/>
                <w:lang w:eastAsia="en-US"/>
              </w:rPr>
              <w:t xml:space="preserve">Население (тарифы указываются с учетом НДС) </w:t>
            </w:r>
          </w:p>
        </w:tc>
      </w:tr>
      <w:tr w:rsidR="00D742ED" w:rsidRPr="00D742ED" w14:paraId="5A8CA5D7" w14:textId="77777777" w:rsidTr="009E53B0">
        <w:trPr>
          <w:trHeight w:val="69"/>
          <w:jc w:val="center"/>
        </w:trPr>
        <w:tc>
          <w:tcPr>
            <w:tcW w:w="1631" w:type="dxa"/>
            <w:vMerge/>
            <w:shd w:val="clear" w:color="auto" w:fill="auto"/>
          </w:tcPr>
          <w:p w14:paraId="2B7FEEFE" w14:textId="77777777" w:rsidR="00D742ED" w:rsidRPr="00D742ED" w:rsidRDefault="00D742ED" w:rsidP="00D742ED">
            <w:pPr>
              <w:jc w:val="center"/>
              <w:rPr>
                <w:sz w:val="22"/>
                <w:szCs w:val="22"/>
                <w:lang w:eastAsia="en-US"/>
              </w:rPr>
            </w:pPr>
          </w:p>
        </w:tc>
        <w:tc>
          <w:tcPr>
            <w:tcW w:w="1787" w:type="dxa"/>
            <w:vMerge w:val="restart"/>
            <w:shd w:val="clear" w:color="auto" w:fill="auto"/>
            <w:vAlign w:val="center"/>
          </w:tcPr>
          <w:p w14:paraId="660062CF" w14:textId="77777777" w:rsidR="00D742ED" w:rsidRPr="00D742ED" w:rsidRDefault="00D742ED" w:rsidP="00D742ED">
            <w:pPr>
              <w:ind w:left="-107" w:right="-108" w:firstLine="29"/>
              <w:jc w:val="center"/>
              <w:rPr>
                <w:sz w:val="22"/>
                <w:szCs w:val="22"/>
                <w:lang w:eastAsia="en-US"/>
              </w:rPr>
            </w:pPr>
            <w:r w:rsidRPr="00D742ED">
              <w:rPr>
                <w:sz w:val="22"/>
                <w:szCs w:val="22"/>
                <w:lang w:eastAsia="en-US"/>
              </w:rPr>
              <w:t>Одноставочный</w:t>
            </w:r>
          </w:p>
          <w:p w14:paraId="37DB858D" w14:textId="77777777" w:rsidR="00D742ED" w:rsidRPr="00D742ED" w:rsidRDefault="00D742ED" w:rsidP="00D742ED">
            <w:pPr>
              <w:ind w:left="-108" w:right="-109"/>
              <w:jc w:val="center"/>
              <w:rPr>
                <w:sz w:val="22"/>
                <w:szCs w:val="22"/>
                <w:lang w:eastAsia="en-US"/>
              </w:rPr>
            </w:pPr>
            <w:r w:rsidRPr="00D742ED">
              <w:rPr>
                <w:sz w:val="22"/>
                <w:szCs w:val="22"/>
                <w:lang w:eastAsia="en-US"/>
              </w:rPr>
              <w:t>руб./Гкал</w:t>
            </w:r>
          </w:p>
        </w:tc>
        <w:tc>
          <w:tcPr>
            <w:tcW w:w="1473" w:type="dxa"/>
            <w:shd w:val="clear" w:color="auto" w:fill="auto"/>
            <w:vAlign w:val="center"/>
          </w:tcPr>
          <w:p w14:paraId="7B9F50B4" w14:textId="77777777" w:rsidR="00D742ED" w:rsidRPr="00D742ED" w:rsidRDefault="00D742ED" w:rsidP="00D742ED">
            <w:pPr>
              <w:jc w:val="center"/>
              <w:rPr>
                <w:sz w:val="22"/>
                <w:szCs w:val="22"/>
                <w:lang w:eastAsia="en-US"/>
              </w:rPr>
            </w:pPr>
            <w:r w:rsidRPr="00D742ED">
              <w:rPr>
                <w:sz w:val="22"/>
                <w:szCs w:val="22"/>
              </w:rPr>
              <w:t>с 01.01.2024</w:t>
            </w:r>
          </w:p>
        </w:tc>
        <w:tc>
          <w:tcPr>
            <w:tcW w:w="1040" w:type="dxa"/>
            <w:shd w:val="clear" w:color="auto" w:fill="auto"/>
            <w:vAlign w:val="center"/>
          </w:tcPr>
          <w:p w14:paraId="29E80B78" w14:textId="77777777" w:rsidR="00D742ED" w:rsidRPr="00D742ED" w:rsidRDefault="00D742ED" w:rsidP="00D742ED">
            <w:pPr>
              <w:ind w:left="-105" w:right="-108"/>
              <w:jc w:val="center"/>
              <w:rPr>
                <w:color w:val="000000"/>
                <w:sz w:val="22"/>
                <w:szCs w:val="22"/>
                <w:lang w:eastAsia="en-US"/>
              </w:rPr>
            </w:pPr>
            <w:r w:rsidRPr="00D742ED">
              <w:rPr>
                <w:color w:val="000000"/>
                <w:sz w:val="22"/>
                <w:szCs w:val="22"/>
                <w:lang w:eastAsia="en-US"/>
              </w:rPr>
              <w:t>2 471,93</w:t>
            </w:r>
          </w:p>
        </w:tc>
        <w:tc>
          <w:tcPr>
            <w:tcW w:w="709" w:type="dxa"/>
            <w:shd w:val="clear" w:color="auto" w:fill="auto"/>
            <w:vAlign w:val="center"/>
          </w:tcPr>
          <w:p w14:paraId="460CBAA8" w14:textId="77777777" w:rsidR="00D742ED" w:rsidRPr="00D742ED" w:rsidRDefault="00D742ED" w:rsidP="00D742ED">
            <w:pPr>
              <w:jc w:val="center"/>
              <w:rPr>
                <w:sz w:val="22"/>
                <w:szCs w:val="22"/>
                <w:lang w:eastAsia="en-US"/>
              </w:rPr>
            </w:pPr>
            <w:r w:rsidRPr="00D742ED">
              <w:rPr>
                <w:sz w:val="22"/>
                <w:szCs w:val="22"/>
                <w:lang w:eastAsia="en-US"/>
              </w:rPr>
              <w:t>x</w:t>
            </w:r>
          </w:p>
        </w:tc>
        <w:tc>
          <w:tcPr>
            <w:tcW w:w="851" w:type="dxa"/>
            <w:shd w:val="clear" w:color="auto" w:fill="auto"/>
            <w:vAlign w:val="center"/>
          </w:tcPr>
          <w:p w14:paraId="7161A47B" w14:textId="77777777" w:rsidR="00D742ED" w:rsidRPr="00D742ED" w:rsidRDefault="00D742ED" w:rsidP="00D742ED">
            <w:pPr>
              <w:jc w:val="center"/>
              <w:rPr>
                <w:sz w:val="22"/>
                <w:szCs w:val="22"/>
                <w:lang w:eastAsia="en-US"/>
              </w:rPr>
            </w:pPr>
            <w:r w:rsidRPr="00D742ED">
              <w:rPr>
                <w:sz w:val="22"/>
                <w:szCs w:val="22"/>
                <w:lang w:eastAsia="en-US"/>
              </w:rPr>
              <w:t>x</w:t>
            </w:r>
          </w:p>
        </w:tc>
        <w:tc>
          <w:tcPr>
            <w:tcW w:w="708" w:type="dxa"/>
            <w:shd w:val="clear" w:color="auto" w:fill="auto"/>
            <w:vAlign w:val="center"/>
          </w:tcPr>
          <w:p w14:paraId="49F000A3" w14:textId="77777777" w:rsidR="00D742ED" w:rsidRPr="00D742ED" w:rsidRDefault="00D742ED" w:rsidP="00D742ED">
            <w:pPr>
              <w:jc w:val="center"/>
              <w:rPr>
                <w:sz w:val="22"/>
                <w:szCs w:val="22"/>
                <w:lang w:eastAsia="en-US"/>
              </w:rPr>
            </w:pPr>
            <w:r w:rsidRPr="00D742ED">
              <w:rPr>
                <w:sz w:val="22"/>
                <w:szCs w:val="22"/>
                <w:lang w:eastAsia="en-US"/>
              </w:rPr>
              <w:t>х</w:t>
            </w:r>
          </w:p>
        </w:tc>
        <w:tc>
          <w:tcPr>
            <w:tcW w:w="709" w:type="dxa"/>
            <w:shd w:val="clear" w:color="auto" w:fill="auto"/>
            <w:vAlign w:val="center"/>
          </w:tcPr>
          <w:p w14:paraId="17555418" w14:textId="77777777" w:rsidR="00D742ED" w:rsidRPr="00D742ED" w:rsidRDefault="00D742ED" w:rsidP="00D742ED">
            <w:pPr>
              <w:jc w:val="center"/>
              <w:rPr>
                <w:sz w:val="22"/>
                <w:szCs w:val="22"/>
                <w:lang w:eastAsia="en-US"/>
              </w:rPr>
            </w:pPr>
            <w:r w:rsidRPr="00D742ED">
              <w:rPr>
                <w:sz w:val="22"/>
                <w:szCs w:val="22"/>
                <w:lang w:eastAsia="en-US"/>
              </w:rPr>
              <w:t>x</w:t>
            </w:r>
          </w:p>
        </w:tc>
        <w:tc>
          <w:tcPr>
            <w:tcW w:w="993" w:type="dxa"/>
            <w:shd w:val="clear" w:color="auto" w:fill="auto"/>
            <w:vAlign w:val="center"/>
          </w:tcPr>
          <w:p w14:paraId="3F87DF41" w14:textId="77777777" w:rsidR="00D742ED" w:rsidRPr="00D742ED" w:rsidRDefault="00D742ED" w:rsidP="00D742ED">
            <w:pPr>
              <w:jc w:val="center"/>
              <w:rPr>
                <w:sz w:val="22"/>
                <w:szCs w:val="22"/>
                <w:lang w:eastAsia="en-US"/>
              </w:rPr>
            </w:pPr>
            <w:r w:rsidRPr="00D742ED">
              <w:rPr>
                <w:sz w:val="22"/>
                <w:szCs w:val="22"/>
                <w:lang w:eastAsia="en-US"/>
              </w:rPr>
              <w:t>x</w:t>
            </w:r>
          </w:p>
        </w:tc>
      </w:tr>
      <w:tr w:rsidR="00D742ED" w:rsidRPr="00D742ED" w14:paraId="6B894815" w14:textId="77777777" w:rsidTr="009E53B0">
        <w:trPr>
          <w:trHeight w:val="63"/>
          <w:jc w:val="center"/>
        </w:trPr>
        <w:tc>
          <w:tcPr>
            <w:tcW w:w="1631" w:type="dxa"/>
            <w:vMerge/>
            <w:shd w:val="clear" w:color="auto" w:fill="auto"/>
          </w:tcPr>
          <w:p w14:paraId="60C31227" w14:textId="77777777" w:rsidR="00D742ED" w:rsidRPr="00D742ED" w:rsidRDefault="00D742ED" w:rsidP="00D742ED">
            <w:pPr>
              <w:jc w:val="center"/>
              <w:rPr>
                <w:sz w:val="22"/>
                <w:szCs w:val="22"/>
                <w:lang w:eastAsia="en-US"/>
              </w:rPr>
            </w:pPr>
          </w:p>
        </w:tc>
        <w:tc>
          <w:tcPr>
            <w:tcW w:w="1787" w:type="dxa"/>
            <w:vMerge/>
            <w:shd w:val="clear" w:color="auto" w:fill="auto"/>
          </w:tcPr>
          <w:p w14:paraId="369C5555" w14:textId="77777777" w:rsidR="00D742ED" w:rsidRPr="00D742ED" w:rsidRDefault="00D742ED" w:rsidP="00D742ED">
            <w:pPr>
              <w:ind w:left="-107" w:right="-108" w:firstLine="29"/>
              <w:jc w:val="center"/>
              <w:rPr>
                <w:sz w:val="22"/>
                <w:szCs w:val="22"/>
                <w:lang w:eastAsia="en-US"/>
              </w:rPr>
            </w:pPr>
          </w:p>
        </w:tc>
        <w:tc>
          <w:tcPr>
            <w:tcW w:w="1473" w:type="dxa"/>
            <w:shd w:val="clear" w:color="auto" w:fill="auto"/>
            <w:vAlign w:val="center"/>
          </w:tcPr>
          <w:p w14:paraId="26827EB0" w14:textId="77777777" w:rsidR="00D742ED" w:rsidRPr="00D742ED" w:rsidRDefault="00D742ED" w:rsidP="00D742ED">
            <w:pPr>
              <w:jc w:val="center"/>
              <w:rPr>
                <w:sz w:val="22"/>
                <w:szCs w:val="22"/>
                <w:lang w:eastAsia="en-US"/>
              </w:rPr>
            </w:pPr>
            <w:r w:rsidRPr="00D742ED">
              <w:rPr>
                <w:sz w:val="22"/>
                <w:szCs w:val="22"/>
              </w:rPr>
              <w:t>с 01.07.2024</w:t>
            </w:r>
          </w:p>
        </w:tc>
        <w:tc>
          <w:tcPr>
            <w:tcW w:w="1040" w:type="dxa"/>
            <w:shd w:val="clear" w:color="auto" w:fill="auto"/>
            <w:vAlign w:val="center"/>
          </w:tcPr>
          <w:p w14:paraId="7742F37C" w14:textId="77777777" w:rsidR="00D742ED" w:rsidRPr="00D742ED" w:rsidRDefault="00D742ED" w:rsidP="00D742ED">
            <w:pPr>
              <w:ind w:left="-105" w:right="-108"/>
              <w:jc w:val="center"/>
              <w:rPr>
                <w:color w:val="000000"/>
                <w:sz w:val="22"/>
                <w:szCs w:val="22"/>
                <w:lang w:eastAsia="en-US"/>
              </w:rPr>
            </w:pPr>
            <w:r w:rsidRPr="00D742ED">
              <w:rPr>
                <w:color w:val="000000"/>
                <w:sz w:val="22"/>
                <w:szCs w:val="22"/>
                <w:lang w:eastAsia="en-US"/>
              </w:rPr>
              <w:t>2 709,62</w:t>
            </w:r>
          </w:p>
        </w:tc>
        <w:tc>
          <w:tcPr>
            <w:tcW w:w="709" w:type="dxa"/>
            <w:shd w:val="clear" w:color="auto" w:fill="auto"/>
            <w:vAlign w:val="center"/>
          </w:tcPr>
          <w:p w14:paraId="5E83DC2C" w14:textId="77777777" w:rsidR="00D742ED" w:rsidRPr="00D742ED" w:rsidRDefault="00D742ED" w:rsidP="00D742ED">
            <w:pPr>
              <w:jc w:val="center"/>
              <w:rPr>
                <w:sz w:val="22"/>
                <w:szCs w:val="22"/>
                <w:lang w:eastAsia="en-US"/>
              </w:rPr>
            </w:pPr>
            <w:r w:rsidRPr="00D742ED">
              <w:rPr>
                <w:sz w:val="22"/>
                <w:szCs w:val="22"/>
                <w:lang w:eastAsia="en-US"/>
              </w:rPr>
              <w:t>x</w:t>
            </w:r>
          </w:p>
        </w:tc>
        <w:tc>
          <w:tcPr>
            <w:tcW w:w="851" w:type="dxa"/>
            <w:shd w:val="clear" w:color="auto" w:fill="auto"/>
            <w:vAlign w:val="center"/>
          </w:tcPr>
          <w:p w14:paraId="03A27534" w14:textId="77777777" w:rsidR="00D742ED" w:rsidRPr="00D742ED" w:rsidRDefault="00D742ED" w:rsidP="00D742ED">
            <w:pPr>
              <w:jc w:val="center"/>
              <w:rPr>
                <w:sz w:val="22"/>
                <w:szCs w:val="22"/>
                <w:lang w:eastAsia="en-US"/>
              </w:rPr>
            </w:pPr>
            <w:r w:rsidRPr="00D742ED">
              <w:rPr>
                <w:sz w:val="22"/>
                <w:szCs w:val="22"/>
                <w:lang w:eastAsia="en-US"/>
              </w:rPr>
              <w:t>x</w:t>
            </w:r>
          </w:p>
        </w:tc>
        <w:tc>
          <w:tcPr>
            <w:tcW w:w="708" w:type="dxa"/>
            <w:shd w:val="clear" w:color="auto" w:fill="auto"/>
            <w:vAlign w:val="center"/>
          </w:tcPr>
          <w:p w14:paraId="0A7710FA" w14:textId="77777777" w:rsidR="00D742ED" w:rsidRPr="00D742ED" w:rsidRDefault="00D742ED" w:rsidP="00D742ED">
            <w:pPr>
              <w:jc w:val="center"/>
              <w:rPr>
                <w:sz w:val="22"/>
                <w:szCs w:val="22"/>
                <w:lang w:eastAsia="en-US"/>
              </w:rPr>
            </w:pPr>
            <w:r w:rsidRPr="00D742ED">
              <w:rPr>
                <w:sz w:val="22"/>
                <w:szCs w:val="22"/>
                <w:lang w:eastAsia="en-US"/>
              </w:rPr>
              <w:t>х</w:t>
            </w:r>
          </w:p>
        </w:tc>
        <w:tc>
          <w:tcPr>
            <w:tcW w:w="709" w:type="dxa"/>
            <w:shd w:val="clear" w:color="auto" w:fill="auto"/>
            <w:vAlign w:val="center"/>
          </w:tcPr>
          <w:p w14:paraId="14D30C6F" w14:textId="77777777" w:rsidR="00D742ED" w:rsidRPr="00D742ED" w:rsidRDefault="00D742ED" w:rsidP="00D742ED">
            <w:pPr>
              <w:jc w:val="center"/>
              <w:rPr>
                <w:sz w:val="22"/>
                <w:szCs w:val="22"/>
                <w:lang w:eastAsia="en-US"/>
              </w:rPr>
            </w:pPr>
            <w:r w:rsidRPr="00D742ED">
              <w:rPr>
                <w:sz w:val="22"/>
                <w:szCs w:val="22"/>
                <w:lang w:eastAsia="en-US"/>
              </w:rPr>
              <w:t>x</w:t>
            </w:r>
          </w:p>
        </w:tc>
        <w:tc>
          <w:tcPr>
            <w:tcW w:w="993" w:type="dxa"/>
            <w:shd w:val="clear" w:color="auto" w:fill="auto"/>
            <w:vAlign w:val="center"/>
          </w:tcPr>
          <w:p w14:paraId="7F90A7FB" w14:textId="77777777" w:rsidR="00D742ED" w:rsidRPr="00D742ED" w:rsidRDefault="00D742ED" w:rsidP="00D742ED">
            <w:pPr>
              <w:jc w:val="center"/>
              <w:rPr>
                <w:sz w:val="22"/>
                <w:szCs w:val="22"/>
                <w:lang w:eastAsia="en-US"/>
              </w:rPr>
            </w:pPr>
            <w:r w:rsidRPr="00D742ED">
              <w:rPr>
                <w:sz w:val="22"/>
                <w:szCs w:val="22"/>
                <w:lang w:eastAsia="en-US"/>
              </w:rPr>
              <w:t>x</w:t>
            </w:r>
          </w:p>
        </w:tc>
      </w:tr>
      <w:tr w:rsidR="00D742ED" w:rsidRPr="00D742ED" w14:paraId="2A2792F8" w14:textId="77777777" w:rsidTr="009E53B0">
        <w:trPr>
          <w:trHeight w:val="63"/>
          <w:jc w:val="center"/>
        </w:trPr>
        <w:tc>
          <w:tcPr>
            <w:tcW w:w="1631" w:type="dxa"/>
            <w:vMerge/>
            <w:shd w:val="clear" w:color="auto" w:fill="auto"/>
          </w:tcPr>
          <w:p w14:paraId="0C9F503B" w14:textId="77777777" w:rsidR="00D742ED" w:rsidRPr="00D742ED" w:rsidRDefault="00D742ED" w:rsidP="00D742ED">
            <w:pPr>
              <w:jc w:val="center"/>
              <w:rPr>
                <w:sz w:val="22"/>
                <w:szCs w:val="22"/>
                <w:lang w:eastAsia="en-US"/>
              </w:rPr>
            </w:pPr>
          </w:p>
        </w:tc>
        <w:tc>
          <w:tcPr>
            <w:tcW w:w="1787" w:type="dxa"/>
            <w:vMerge/>
            <w:shd w:val="clear" w:color="auto" w:fill="auto"/>
          </w:tcPr>
          <w:p w14:paraId="56D5B1FC" w14:textId="77777777" w:rsidR="00D742ED" w:rsidRPr="00D742ED" w:rsidRDefault="00D742ED" w:rsidP="00D742ED">
            <w:pPr>
              <w:ind w:left="-107" w:right="-108" w:firstLine="29"/>
              <w:jc w:val="center"/>
              <w:rPr>
                <w:sz w:val="22"/>
                <w:szCs w:val="22"/>
                <w:lang w:eastAsia="en-US"/>
              </w:rPr>
            </w:pPr>
          </w:p>
        </w:tc>
        <w:tc>
          <w:tcPr>
            <w:tcW w:w="1473" w:type="dxa"/>
            <w:shd w:val="clear" w:color="auto" w:fill="auto"/>
            <w:vAlign w:val="center"/>
          </w:tcPr>
          <w:p w14:paraId="5F1A067C" w14:textId="77777777" w:rsidR="00D742ED" w:rsidRPr="00D742ED" w:rsidRDefault="00D742ED" w:rsidP="00D742ED">
            <w:pPr>
              <w:jc w:val="center"/>
              <w:rPr>
                <w:sz w:val="22"/>
                <w:szCs w:val="22"/>
              </w:rPr>
            </w:pPr>
            <w:r w:rsidRPr="00D742ED">
              <w:rPr>
                <w:sz w:val="22"/>
                <w:szCs w:val="22"/>
              </w:rPr>
              <w:t>с 01.01.2025</w:t>
            </w:r>
          </w:p>
        </w:tc>
        <w:tc>
          <w:tcPr>
            <w:tcW w:w="1040" w:type="dxa"/>
            <w:shd w:val="clear" w:color="auto" w:fill="auto"/>
            <w:vAlign w:val="center"/>
          </w:tcPr>
          <w:p w14:paraId="04779925" w14:textId="77777777" w:rsidR="00D742ED" w:rsidRPr="00D742ED" w:rsidRDefault="00D742ED" w:rsidP="00D742ED">
            <w:pPr>
              <w:ind w:left="-105" w:right="-108"/>
              <w:jc w:val="center"/>
              <w:rPr>
                <w:color w:val="000000"/>
                <w:sz w:val="22"/>
                <w:szCs w:val="22"/>
                <w:lang w:eastAsia="en-US"/>
              </w:rPr>
            </w:pPr>
            <w:r w:rsidRPr="00D742ED">
              <w:rPr>
                <w:color w:val="000000"/>
                <w:sz w:val="22"/>
                <w:szCs w:val="22"/>
                <w:lang w:eastAsia="en-US"/>
              </w:rPr>
              <w:t>2 709,62</w:t>
            </w:r>
          </w:p>
        </w:tc>
        <w:tc>
          <w:tcPr>
            <w:tcW w:w="709" w:type="dxa"/>
            <w:shd w:val="clear" w:color="auto" w:fill="auto"/>
            <w:vAlign w:val="center"/>
          </w:tcPr>
          <w:p w14:paraId="7B3AC89A" w14:textId="77777777" w:rsidR="00D742ED" w:rsidRPr="00D742ED" w:rsidRDefault="00D742ED" w:rsidP="00D742ED">
            <w:pPr>
              <w:jc w:val="center"/>
              <w:rPr>
                <w:sz w:val="22"/>
                <w:szCs w:val="22"/>
                <w:lang w:eastAsia="en-US"/>
              </w:rPr>
            </w:pPr>
            <w:r w:rsidRPr="00D742ED">
              <w:rPr>
                <w:sz w:val="22"/>
                <w:szCs w:val="22"/>
                <w:lang w:eastAsia="en-US"/>
              </w:rPr>
              <w:t>x</w:t>
            </w:r>
          </w:p>
        </w:tc>
        <w:tc>
          <w:tcPr>
            <w:tcW w:w="851" w:type="dxa"/>
            <w:shd w:val="clear" w:color="auto" w:fill="auto"/>
            <w:vAlign w:val="center"/>
          </w:tcPr>
          <w:p w14:paraId="192EA393" w14:textId="77777777" w:rsidR="00D742ED" w:rsidRPr="00D742ED" w:rsidRDefault="00D742ED" w:rsidP="00D742ED">
            <w:pPr>
              <w:jc w:val="center"/>
              <w:rPr>
                <w:sz w:val="22"/>
                <w:szCs w:val="22"/>
                <w:lang w:eastAsia="en-US"/>
              </w:rPr>
            </w:pPr>
            <w:r w:rsidRPr="00D742ED">
              <w:rPr>
                <w:sz w:val="22"/>
                <w:szCs w:val="22"/>
                <w:lang w:eastAsia="en-US"/>
              </w:rPr>
              <w:t>x</w:t>
            </w:r>
          </w:p>
        </w:tc>
        <w:tc>
          <w:tcPr>
            <w:tcW w:w="708" w:type="dxa"/>
            <w:shd w:val="clear" w:color="auto" w:fill="auto"/>
            <w:vAlign w:val="center"/>
          </w:tcPr>
          <w:p w14:paraId="2D45F9F9" w14:textId="77777777" w:rsidR="00D742ED" w:rsidRPr="00D742ED" w:rsidRDefault="00D742ED" w:rsidP="00D742ED">
            <w:pPr>
              <w:jc w:val="center"/>
              <w:rPr>
                <w:sz w:val="22"/>
                <w:szCs w:val="22"/>
                <w:lang w:eastAsia="en-US"/>
              </w:rPr>
            </w:pPr>
            <w:r w:rsidRPr="00D742ED">
              <w:rPr>
                <w:sz w:val="22"/>
                <w:szCs w:val="22"/>
                <w:lang w:eastAsia="en-US"/>
              </w:rPr>
              <w:t>х</w:t>
            </w:r>
          </w:p>
        </w:tc>
        <w:tc>
          <w:tcPr>
            <w:tcW w:w="709" w:type="dxa"/>
            <w:shd w:val="clear" w:color="auto" w:fill="auto"/>
            <w:vAlign w:val="center"/>
          </w:tcPr>
          <w:p w14:paraId="70938871" w14:textId="77777777" w:rsidR="00D742ED" w:rsidRPr="00D742ED" w:rsidRDefault="00D742ED" w:rsidP="00D742ED">
            <w:pPr>
              <w:jc w:val="center"/>
              <w:rPr>
                <w:sz w:val="22"/>
                <w:szCs w:val="22"/>
                <w:lang w:eastAsia="en-US"/>
              </w:rPr>
            </w:pPr>
            <w:r w:rsidRPr="00D742ED">
              <w:rPr>
                <w:sz w:val="22"/>
                <w:szCs w:val="22"/>
                <w:lang w:eastAsia="en-US"/>
              </w:rPr>
              <w:t>x</w:t>
            </w:r>
          </w:p>
        </w:tc>
        <w:tc>
          <w:tcPr>
            <w:tcW w:w="993" w:type="dxa"/>
            <w:shd w:val="clear" w:color="auto" w:fill="auto"/>
            <w:vAlign w:val="center"/>
          </w:tcPr>
          <w:p w14:paraId="66E63FB9" w14:textId="77777777" w:rsidR="00D742ED" w:rsidRPr="00D742ED" w:rsidRDefault="00D742ED" w:rsidP="00D742ED">
            <w:pPr>
              <w:jc w:val="center"/>
              <w:rPr>
                <w:sz w:val="22"/>
                <w:szCs w:val="22"/>
                <w:lang w:eastAsia="en-US"/>
              </w:rPr>
            </w:pPr>
            <w:r w:rsidRPr="00D742ED">
              <w:rPr>
                <w:sz w:val="22"/>
                <w:szCs w:val="22"/>
                <w:lang w:eastAsia="en-US"/>
              </w:rPr>
              <w:t>x</w:t>
            </w:r>
          </w:p>
        </w:tc>
      </w:tr>
    </w:tbl>
    <w:tbl>
      <w:tblPr>
        <w:tblStyle w:val="1720"/>
        <w:tblpPr w:leftFromText="180" w:rightFromText="180" w:vertAnchor="text" w:horzAnchor="margin" w:tblpXSpec="center" w:tblpY="-569"/>
        <w:tblW w:w="9923" w:type="dxa"/>
        <w:tblLook w:val="04A0" w:firstRow="1" w:lastRow="0" w:firstColumn="1" w:lastColumn="0" w:noHBand="0" w:noVBand="1"/>
      </w:tblPr>
      <w:tblGrid>
        <w:gridCol w:w="1418"/>
        <w:gridCol w:w="1985"/>
        <w:gridCol w:w="1417"/>
        <w:gridCol w:w="1134"/>
        <w:gridCol w:w="709"/>
        <w:gridCol w:w="850"/>
        <w:gridCol w:w="709"/>
        <w:gridCol w:w="709"/>
        <w:gridCol w:w="992"/>
      </w:tblGrid>
      <w:tr w:rsidR="00D742ED" w:rsidRPr="00D742ED" w14:paraId="73D15391" w14:textId="77777777" w:rsidTr="00D742ED">
        <w:trPr>
          <w:trHeight w:val="282"/>
        </w:trPr>
        <w:tc>
          <w:tcPr>
            <w:tcW w:w="1418" w:type="dxa"/>
            <w:vAlign w:val="center"/>
          </w:tcPr>
          <w:p w14:paraId="71C924A6"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bCs/>
                <w:color w:val="000000"/>
                <w:kern w:val="32"/>
                <w:sz w:val="20"/>
                <w:szCs w:val="22"/>
                <w:lang w:eastAsia="en-US"/>
              </w:rPr>
              <w:lastRenderedPageBreak/>
              <w:t>1</w:t>
            </w:r>
          </w:p>
        </w:tc>
        <w:tc>
          <w:tcPr>
            <w:tcW w:w="1985" w:type="dxa"/>
            <w:vAlign w:val="center"/>
          </w:tcPr>
          <w:p w14:paraId="4C8FE705"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0"/>
                <w:szCs w:val="22"/>
                <w:lang w:eastAsia="en-US"/>
              </w:rPr>
              <w:t>2</w:t>
            </w:r>
          </w:p>
        </w:tc>
        <w:tc>
          <w:tcPr>
            <w:tcW w:w="1417" w:type="dxa"/>
            <w:vAlign w:val="center"/>
          </w:tcPr>
          <w:p w14:paraId="479E8840"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0"/>
                <w:szCs w:val="22"/>
                <w:lang w:eastAsia="en-US"/>
              </w:rPr>
              <w:t>3</w:t>
            </w:r>
          </w:p>
        </w:tc>
        <w:tc>
          <w:tcPr>
            <w:tcW w:w="1134" w:type="dxa"/>
            <w:vAlign w:val="center"/>
          </w:tcPr>
          <w:p w14:paraId="27DDEC7F"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0"/>
                <w:szCs w:val="22"/>
                <w:lang w:eastAsia="en-US"/>
              </w:rPr>
              <w:t>4</w:t>
            </w:r>
          </w:p>
        </w:tc>
        <w:tc>
          <w:tcPr>
            <w:tcW w:w="709" w:type="dxa"/>
            <w:vAlign w:val="center"/>
          </w:tcPr>
          <w:p w14:paraId="07C69789"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0"/>
                <w:szCs w:val="22"/>
                <w:lang w:eastAsia="en-US"/>
              </w:rPr>
              <w:t>5</w:t>
            </w:r>
          </w:p>
        </w:tc>
        <w:tc>
          <w:tcPr>
            <w:tcW w:w="850" w:type="dxa"/>
            <w:vAlign w:val="center"/>
          </w:tcPr>
          <w:p w14:paraId="68B01C9D"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0"/>
                <w:szCs w:val="22"/>
                <w:lang w:eastAsia="en-US"/>
              </w:rPr>
              <w:t>6</w:t>
            </w:r>
          </w:p>
        </w:tc>
        <w:tc>
          <w:tcPr>
            <w:tcW w:w="709" w:type="dxa"/>
            <w:vAlign w:val="center"/>
          </w:tcPr>
          <w:p w14:paraId="47469591"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0"/>
                <w:szCs w:val="22"/>
                <w:lang w:eastAsia="en-US"/>
              </w:rPr>
              <w:t>7</w:t>
            </w:r>
          </w:p>
        </w:tc>
        <w:tc>
          <w:tcPr>
            <w:tcW w:w="709" w:type="dxa"/>
            <w:vAlign w:val="center"/>
          </w:tcPr>
          <w:p w14:paraId="79E4B00B"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0"/>
                <w:szCs w:val="22"/>
                <w:lang w:eastAsia="en-US"/>
              </w:rPr>
              <w:t>8</w:t>
            </w:r>
          </w:p>
        </w:tc>
        <w:tc>
          <w:tcPr>
            <w:tcW w:w="992" w:type="dxa"/>
            <w:vAlign w:val="center"/>
          </w:tcPr>
          <w:p w14:paraId="55428411"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0"/>
                <w:szCs w:val="22"/>
                <w:lang w:eastAsia="en-US"/>
              </w:rPr>
              <w:t>9</w:t>
            </w:r>
          </w:p>
        </w:tc>
      </w:tr>
      <w:tr w:rsidR="00D742ED" w:rsidRPr="00D742ED" w14:paraId="01795EDC" w14:textId="77777777" w:rsidTr="00D742ED">
        <w:trPr>
          <w:trHeight w:val="282"/>
        </w:trPr>
        <w:tc>
          <w:tcPr>
            <w:tcW w:w="1418" w:type="dxa"/>
            <w:vMerge w:val="restart"/>
            <w:vAlign w:val="center"/>
          </w:tcPr>
          <w:p w14:paraId="407FE83F" w14:textId="77777777" w:rsidR="00D742ED" w:rsidRPr="00D742ED" w:rsidRDefault="00D742ED" w:rsidP="00D742ED">
            <w:pPr>
              <w:tabs>
                <w:tab w:val="left" w:pos="4820"/>
                <w:tab w:val="center" w:pos="6663"/>
              </w:tabs>
              <w:ind w:right="-2"/>
              <w:jc w:val="center"/>
              <w:rPr>
                <w:bCs/>
                <w:color w:val="000000"/>
                <w:kern w:val="32"/>
                <w:sz w:val="20"/>
                <w:szCs w:val="22"/>
                <w:lang w:eastAsia="en-US"/>
              </w:rPr>
            </w:pPr>
          </w:p>
        </w:tc>
        <w:tc>
          <w:tcPr>
            <w:tcW w:w="1985" w:type="dxa"/>
            <w:vMerge w:val="restart"/>
            <w:vAlign w:val="center"/>
          </w:tcPr>
          <w:p w14:paraId="05FD9B6C" w14:textId="77777777" w:rsidR="00D742ED" w:rsidRPr="00D742ED" w:rsidRDefault="00D742ED" w:rsidP="00D742ED">
            <w:pPr>
              <w:tabs>
                <w:tab w:val="left" w:pos="4820"/>
                <w:tab w:val="center" w:pos="6663"/>
              </w:tabs>
              <w:ind w:right="-2"/>
              <w:jc w:val="center"/>
              <w:rPr>
                <w:sz w:val="20"/>
                <w:szCs w:val="22"/>
                <w:lang w:eastAsia="en-US"/>
              </w:rPr>
            </w:pPr>
          </w:p>
        </w:tc>
        <w:tc>
          <w:tcPr>
            <w:tcW w:w="1417" w:type="dxa"/>
            <w:vAlign w:val="center"/>
          </w:tcPr>
          <w:p w14:paraId="6D402C3D" w14:textId="77777777" w:rsidR="00D742ED" w:rsidRPr="00D742ED" w:rsidRDefault="00D742ED" w:rsidP="00D742ED">
            <w:pPr>
              <w:tabs>
                <w:tab w:val="left" w:pos="4820"/>
                <w:tab w:val="center" w:pos="6663"/>
              </w:tabs>
              <w:ind w:right="-2"/>
              <w:jc w:val="center"/>
              <w:rPr>
                <w:sz w:val="20"/>
                <w:szCs w:val="22"/>
                <w:lang w:eastAsia="en-US"/>
              </w:rPr>
            </w:pPr>
            <w:r w:rsidRPr="00D742ED">
              <w:rPr>
                <w:sz w:val="22"/>
                <w:szCs w:val="22"/>
              </w:rPr>
              <w:t>с 01.07.2025</w:t>
            </w:r>
          </w:p>
        </w:tc>
        <w:tc>
          <w:tcPr>
            <w:tcW w:w="1134" w:type="dxa"/>
            <w:vAlign w:val="center"/>
          </w:tcPr>
          <w:p w14:paraId="51EE0E3B" w14:textId="77777777" w:rsidR="00D742ED" w:rsidRPr="00D742ED" w:rsidRDefault="00D742ED" w:rsidP="00D742ED">
            <w:pPr>
              <w:tabs>
                <w:tab w:val="left" w:pos="4820"/>
                <w:tab w:val="center" w:pos="6663"/>
              </w:tabs>
              <w:ind w:right="-2"/>
              <w:jc w:val="center"/>
              <w:rPr>
                <w:color w:val="000000"/>
                <w:sz w:val="22"/>
                <w:szCs w:val="22"/>
                <w:lang w:eastAsia="en-US"/>
              </w:rPr>
            </w:pPr>
            <w:r w:rsidRPr="00D742ED">
              <w:rPr>
                <w:color w:val="000000"/>
                <w:sz w:val="22"/>
                <w:szCs w:val="22"/>
                <w:lang w:eastAsia="en-US"/>
              </w:rPr>
              <w:t>3 029,16</w:t>
            </w:r>
          </w:p>
        </w:tc>
        <w:tc>
          <w:tcPr>
            <w:tcW w:w="709" w:type="dxa"/>
            <w:vAlign w:val="center"/>
          </w:tcPr>
          <w:p w14:paraId="34A4C0D4" w14:textId="77777777" w:rsidR="00D742ED" w:rsidRPr="00D742ED" w:rsidRDefault="00D742ED" w:rsidP="00D742ED">
            <w:pPr>
              <w:tabs>
                <w:tab w:val="left" w:pos="4820"/>
                <w:tab w:val="center" w:pos="6663"/>
              </w:tabs>
              <w:ind w:right="-2"/>
              <w:jc w:val="center"/>
              <w:rPr>
                <w:sz w:val="20"/>
                <w:szCs w:val="22"/>
                <w:lang w:eastAsia="en-US"/>
              </w:rPr>
            </w:pPr>
            <w:r w:rsidRPr="00D742ED">
              <w:rPr>
                <w:sz w:val="22"/>
                <w:szCs w:val="22"/>
                <w:lang w:eastAsia="en-US"/>
              </w:rPr>
              <w:t>x</w:t>
            </w:r>
          </w:p>
        </w:tc>
        <w:tc>
          <w:tcPr>
            <w:tcW w:w="850" w:type="dxa"/>
            <w:vAlign w:val="center"/>
          </w:tcPr>
          <w:p w14:paraId="2F86653A" w14:textId="77777777" w:rsidR="00D742ED" w:rsidRPr="00D742ED" w:rsidRDefault="00D742ED" w:rsidP="00D742ED">
            <w:pPr>
              <w:tabs>
                <w:tab w:val="left" w:pos="4820"/>
                <w:tab w:val="center" w:pos="6663"/>
              </w:tabs>
              <w:ind w:right="-2"/>
              <w:jc w:val="center"/>
              <w:rPr>
                <w:sz w:val="20"/>
                <w:szCs w:val="22"/>
                <w:lang w:eastAsia="en-US"/>
              </w:rPr>
            </w:pPr>
            <w:r w:rsidRPr="00D742ED">
              <w:rPr>
                <w:sz w:val="22"/>
                <w:szCs w:val="22"/>
                <w:lang w:eastAsia="en-US"/>
              </w:rPr>
              <w:t>x</w:t>
            </w:r>
          </w:p>
        </w:tc>
        <w:tc>
          <w:tcPr>
            <w:tcW w:w="709" w:type="dxa"/>
            <w:vAlign w:val="center"/>
          </w:tcPr>
          <w:p w14:paraId="51E61E3D" w14:textId="77777777" w:rsidR="00D742ED" w:rsidRPr="00D742ED" w:rsidRDefault="00D742ED" w:rsidP="00D742ED">
            <w:pPr>
              <w:tabs>
                <w:tab w:val="left" w:pos="4820"/>
                <w:tab w:val="center" w:pos="6663"/>
              </w:tabs>
              <w:ind w:right="-2"/>
              <w:jc w:val="center"/>
              <w:rPr>
                <w:sz w:val="20"/>
                <w:szCs w:val="22"/>
                <w:lang w:eastAsia="en-US"/>
              </w:rPr>
            </w:pPr>
            <w:r w:rsidRPr="00D742ED">
              <w:rPr>
                <w:sz w:val="22"/>
                <w:szCs w:val="22"/>
                <w:lang w:eastAsia="en-US"/>
              </w:rPr>
              <w:t>х</w:t>
            </w:r>
          </w:p>
        </w:tc>
        <w:tc>
          <w:tcPr>
            <w:tcW w:w="709" w:type="dxa"/>
            <w:vAlign w:val="center"/>
          </w:tcPr>
          <w:p w14:paraId="0422DE89" w14:textId="77777777" w:rsidR="00D742ED" w:rsidRPr="00D742ED" w:rsidRDefault="00D742ED" w:rsidP="00D742ED">
            <w:pPr>
              <w:tabs>
                <w:tab w:val="left" w:pos="4820"/>
                <w:tab w:val="center" w:pos="6663"/>
              </w:tabs>
              <w:ind w:right="-2"/>
              <w:jc w:val="center"/>
              <w:rPr>
                <w:sz w:val="20"/>
                <w:szCs w:val="22"/>
                <w:lang w:eastAsia="en-US"/>
              </w:rPr>
            </w:pPr>
            <w:r w:rsidRPr="00D742ED">
              <w:rPr>
                <w:sz w:val="22"/>
                <w:szCs w:val="22"/>
                <w:lang w:eastAsia="en-US"/>
              </w:rPr>
              <w:t>x</w:t>
            </w:r>
          </w:p>
        </w:tc>
        <w:tc>
          <w:tcPr>
            <w:tcW w:w="992" w:type="dxa"/>
            <w:vAlign w:val="center"/>
          </w:tcPr>
          <w:p w14:paraId="48BFCF1D" w14:textId="77777777" w:rsidR="00D742ED" w:rsidRPr="00D742ED" w:rsidRDefault="00D742ED" w:rsidP="00D742ED">
            <w:pPr>
              <w:tabs>
                <w:tab w:val="left" w:pos="4820"/>
                <w:tab w:val="center" w:pos="6663"/>
              </w:tabs>
              <w:ind w:right="-2"/>
              <w:jc w:val="center"/>
              <w:rPr>
                <w:sz w:val="20"/>
                <w:szCs w:val="22"/>
                <w:lang w:eastAsia="en-US"/>
              </w:rPr>
            </w:pPr>
            <w:r w:rsidRPr="00D742ED">
              <w:rPr>
                <w:sz w:val="22"/>
                <w:szCs w:val="22"/>
                <w:lang w:eastAsia="en-US"/>
              </w:rPr>
              <w:t>x</w:t>
            </w:r>
          </w:p>
        </w:tc>
      </w:tr>
      <w:tr w:rsidR="00D742ED" w:rsidRPr="00D742ED" w14:paraId="766B5B0E" w14:textId="77777777" w:rsidTr="00D742ED">
        <w:trPr>
          <w:trHeight w:val="282"/>
        </w:trPr>
        <w:tc>
          <w:tcPr>
            <w:tcW w:w="1418" w:type="dxa"/>
            <w:vMerge/>
            <w:vAlign w:val="center"/>
          </w:tcPr>
          <w:p w14:paraId="2838D0CD" w14:textId="77777777" w:rsidR="00D742ED" w:rsidRPr="00D742ED" w:rsidRDefault="00D742ED" w:rsidP="00D742ED">
            <w:pPr>
              <w:tabs>
                <w:tab w:val="left" w:pos="4820"/>
                <w:tab w:val="center" w:pos="6663"/>
              </w:tabs>
              <w:ind w:right="-2"/>
              <w:jc w:val="center"/>
              <w:rPr>
                <w:bCs/>
                <w:color w:val="000000"/>
                <w:kern w:val="32"/>
                <w:sz w:val="20"/>
                <w:szCs w:val="22"/>
                <w:lang w:eastAsia="en-US"/>
              </w:rPr>
            </w:pPr>
          </w:p>
        </w:tc>
        <w:tc>
          <w:tcPr>
            <w:tcW w:w="1985" w:type="dxa"/>
            <w:vMerge/>
            <w:vAlign w:val="center"/>
          </w:tcPr>
          <w:p w14:paraId="26AF08C4" w14:textId="77777777" w:rsidR="00D742ED" w:rsidRPr="00D742ED" w:rsidRDefault="00D742ED" w:rsidP="00D742ED">
            <w:pPr>
              <w:tabs>
                <w:tab w:val="left" w:pos="4820"/>
                <w:tab w:val="center" w:pos="6663"/>
              </w:tabs>
              <w:ind w:right="-2"/>
              <w:jc w:val="center"/>
              <w:rPr>
                <w:sz w:val="20"/>
                <w:szCs w:val="22"/>
                <w:lang w:eastAsia="en-US"/>
              </w:rPr>
            </w:pPr>
          </w:p>
        </w:tc>
        <w:tc>
          <w:tcPr>
            <w:tcW w:w="1417" w:type="dxa"/>
            <w:vAlign w:val="center"/>
          </w:tcPr>
          <w:p w14:paraId="23F00057" w14:textId="77777777" w:rsidR="00D742ED" w:rsidRPr="00D742ED" w:rsidRDefault="00D742ED" w:rsidP="00D742ED">
            <w:pPr>
              <w:tabs>
                <w:tab w:val="left" w:pos="4820"/>
                <w:tab w:val="center" w:pos="6663"/>
              </w:tabs>
              <w:ind w:right="-2"/>
              <w:jc w:val="center"/>
              <w:rPr>
                <w:sz w:val="20"/>
                <w:szCs w:val="22"/>
                <w:lang w:eastAsia="en-US"/>
              </w:rPr>
            </w:pPr>
            <w:r w:rsidRPr="00D742ED">
              <w:rPr>
                <w:sz w:val="22"/>
                <w:szCs w:val="22"/>
              </w:rPr>
              <w:t>с 01.01.2026</w:t>
            </w:r>
          </w:p>
        </w:tc>
        <w:tc>
          <w:tcPr>
            <w:tcW w:w="1134" w:type="dxa"/>
            <w:vAlign w:val="center"/>
          </w:tcPr>
          <w:p w14:paraId="4949BD1E" w14:textId="77777777" w:rsidR="00D742ED" w:rsidRPr="00D742ED" w:rsidRDefault="00D742ED" w:rsidP="00D742ED">
            <w:pPr>
              <w:tabs>
                <w:tab w:val="left" w:pos="4820"/>
                <w:tab w:val="center" w:pos="6663"/>
              </w:tabs>
              <w:ind w:right="-2"/>
              <w:jc w:val="center"/>
              <w:rPr>
                <w:sz w:val="20"/>
                <w:szCs w:val="22"/>
                <w:lang w:eastAsia="en-US"/>
              </w:rPr>
            </w:pPr>
            <w:r w:rsidRPr="00D742ED">
              <w:rPr>
                <w:color w:val="000000"/>
                <w:sz w:val="22"/>
                <w:szCs w:val="22"/>
                <w:lang w:eastAsia="en-US"/>
              </w:rPr>
              <w:t>3 048,89</w:t>
            </w:r>
          </w:p>
        </w:tc>
        <w:tc>
          <w:tcPr>
            <w:tcW w:w="709" w:type="dxa"/>
            <w:vAlign w:val="center"/>
          </w:tcPr>
          <w:p w14:paraId="2CE9103D" w14:textId="77777777" w:rsidR="00D742ED" w:rsidRPr="00D742ED" w:rsidRDefault="00D742ED" w:rsidP="00D742ED">
            <w:pPr>
              <w:tabs>
                <w:tab w:val="left" w:pos="4820"/>
                <w:tab w:val="center" w:pos="6663"/>
              </w:tabs>
              <w:ind w:right="-2"/>
              <w:jc w:val="center"/>
              <w:rPr>
                <w:sz w:val="20"/>
                <w:szCs w:val="22"/>
                <w:lang w:eastAsia="en-US"/>
              </w:rPr>
            </w:pPr>
            <w:r w:rsidRPr="00D742ED">
              <w:rPr>
                <w:sz w:val="22"/>
                <w:szCs w:val="22"/>
                <w:lang w:eastAsia="en-US"/>
              </w:rPr>
              <w:t>x</w:t>
            </w:r>
          </w:p>
        </w:tc>
        <w:tc>
          <w:tcPr>
            <w:tcW w:w="850" w:type="dxa"/>
            <w:vAlign w:val="center"/>
          </w:tcPr>
          <w:p w14:paraId="0420B859" w14:textId="77777777" w:rsidR="00D742ED" w:rsidRPr="00D742ED" w:rsidRDefault="00D742ED" w:rsidP="00D742ED">
            <w:pPr>
              <w:tabs>
                <w:tab w:val="left" w:pos="4820"/>
                <w:tab w:val="center" w:pos="6663"/>
              </w:tabs>
              <w:ind w:right="-2"/>
              <w:jc w:val="center"/>
              <w:rPr>
                <w:sz w:val="20"/>
                <w:szCs w:val="22"/>
                <w:lang w:eastAsia="en-US"/>
              </w:rPr>
            </w:pPr>
            <w:r w:rsidRPr="00D742ED">
              <w:rPr>
                <w:sz w:val="22"/>
                <w:szCs w:val="22"/>
                <w:lang w:eastAsia="en-US"/>
              </w:rPr>
              <w:t>x</w:t>
            </w:r>
          </w:p>
        </w:tc>
        <w:tc>
          <w:tcPr>
            <w:tcW w:w="709" w:type="dxa"/>
            <w:vAlign w:val="center"/>
          </w:tcPr>
          <w:p w14:paraId="764CED0B" w14:textId="77777777" w:rsidR="00D742ED" w:rsidRPr="00D742ED" w:rsidRDefault="00D742ED" w:rsidP="00D742ED">
            <w:pPr>
              <w:tabs>
                <w:tab w:val="left" w:pos="4820"/>
                <w:tab w:val="center" w:pos="6663"/>
              </w:tabs>
              <w:ind w:right="-2"/>
              <w:jc w:val="center"/>
              <w:rPr>
                <w:sz w:val="20"/>
                <w:szCs w:val="22"/>
                <w:lang w:eastAsia="en-US"/>
              </w:rPr>
            </w:pPr>
            <w:r w:rsidRPr="00D742ED">
              <w:rPr>
                <w:sz w:val="22"/>
                <w:szCs w:val="22"/>
                <w:lang w:eastAsia="en-US"/>
              </w:rPr>
              <w:t>х</w:t>
            </w:r>
          </w:p>
        </w:tc>
        <w:tc>
          <w:tcPr>
            <w:tcW w:w="709" w:type="dxa"/>
            <w:vAlign w:val="center"/>
          </w:tcPr>
          <w:p w14:paraId="002EC07A" w14:textId="77777777" w:rsidR="00D742ED" w:rsidRPr="00D742ED" w:rsidRDefault="00D742ED" w:rsidP="00D742ED">
            <w:pPr>
              <w:tabs>
                <w:tab w:val="left" w:pos="4820"/>
                <w:tab w:val="center" w:pos="6663"/>
              </w:tabs>
              <w:ind w:right="-2"/>
              <w:jc w:val="center"/>
              <w:rPr>
                <w:sz w:val="20"/>
                <w:szCs w:val="22"/>
                <w:lang w:eastAsia="en-US"/>
              </w:rPr>
            </w:pPr>
            <w:r w:rsidRPr="00D742ED">
              <w:rPr>
                <w:sz w:val="22"/>
                <w:szCs w:val="22"/>
                <w:lang w:eastAsia="en-US"/>
              </w:rPr>
              <w:t>x</w:t>
            </w:r>
          </w:p>
        </w:tc>
        <w:tc>
          <w:tcPr>
            <w:tcW w:w="992" w:type="dxa"/>
            <w:vAlign w:val="center"/>
          </w:tcPr>
          <w:p w14:paraId="1C9AB701" w14:textId="77777777" w:rsidR="00D742ED" w:rsidRPr="00D742ED" w:rsidRDefault="00D742ED" w:rsidP="00D742ED">
            <w:pPr>
              <w:tabs>
                <w:tab w:val="left" w:pos="4820"/>
                <w:tab w:val="center" w:pos="6663"/>
              </w:tabs>
              <w:ind w:right="-2"/>
              <w:jc w:val="center"/>
              <w:rPr>
                <w:sz w:val="20"/>
                <w:szCs w:val="22"/>
                <w:lang w:eastAsia="en-US"/>
              </w:rPr>
            </w:pPr>
            <w:r w:rsidRPr="00D742ED">
              <w:rPr>
                <w:sz w:val="22"/>
                <w:szCs w:val="22"/>
                <w:lang w:eastAsia="en-US"/>
              </w:rPr>
              <w:t>x</w:t>
            </w:r>
          </w:p>
        </w:tc>
      </w:tr>
      <w:tr w:rsidR="00D742ED" w:rsidRPr="00D742ED" w14:paraId="13B8287B" w14:textId="77777777" w:rsidTr="00D742ED">
        <w:trPr>
          <w:trHeight w:val="282"/>
        </w:trPr>
        <w:tc>
          <w:tcPr>
            <w:tcW w:w="1418" w:type="dxa"/>
            <w:vMerge/>
            <w:vAlign w:val="center"/>
          </w:tcPr>
          <w:p w14:paraId="0F91316F" w14:textId="77777777" w:rsidR="00D742ED" w:rsidRPr="00D742ED" w:rsidRDefault="00D742ED" w:rsidP="00D742ED">
            <w:pPr>
              <w:tabs>
                <w:tab w:val="left" w:pos="4820"/>
                <w:tab w:val="center" w:pos="6663"/>
              </w:tabs>
              <w:ind w:right="-2"/>
              <w:jc w:val="center"/>
              <w:rPr>
                <w:bCs/>
                <w:color w:val="000000"/>
                <w:kern w:val="32"/>
                <w:sz w:val="20"/>
                <w:szCs w:val="22"/>
                <w:lang w:eastAsia="en-US"/>
              </w:rPr>
            </w:pPr>
          </w:p>
        </w:tc>
        <w:tc>
          <w:tcPr>
            <w:tcW w:w="1985" w:type="dxa"/>
            <w:vMerge/>
            <w:vAlign w:val="center"/>
          </w:tcPr>
          <w:p w14:paraId="502220DA" w14:textId="77777777" w:rsidR="00D742ED" w:rsidRPr="00D742ED" w:rsidRDefault="00D742ED" w:rsidP="00D742ED">
            <w:pPr>
              <w:tabs>
                <w:tab w:val="left" w:pos="4820"/>
                <w:tab w:val="center" w:pos="6663"/>
              </w:tabs>
              <w:ind w:right="-2"/>
              <w:jc w:val="center"/>
              <w:rPr>
                <w:sz w:val="20"/>
                <w:szCs w:val="22"/>
                <w:lang w:eastAsia="en-US"/>
              </w:rPr>
            </w:pPr>
          </w:p>
        </w:tc>
        <w:tc>
          <w:tcPr>
            <w:tcW w:w="1417" w:type="dxa"/>
            <w:vAlign w:val="center"/>
          </w:tcPr>
          <w:p w14:paraId="48532782" w14:textId="77777777" w:rsidR="00D742ED" w:rsidRPr="00D742ED" w:rsidRDefault="00D742ED" w:rsidP="00D742ED">
            <w:pPr>
              <w:tabs>
                <w:tab w:val="left" w:pos="4820"/>
                <w:tab w:val="center" w:pos="6663"/>
              </w:tabs>
              <w:ind w:right="-2"/>
              <w:jc w:val="center"/>
              <w:rPr>
                <w:sz w:val="20"/>
                <w:szCs w:val="22"/>
                <w:lang w:eastAsia="en-US"/>
              </w:rPr>
            </w:pPr>
            <w:r w:rsidRPr="00D742ED">
              <w:rPr>
                <w:sz w:val="22"/>
                <w:szCs w:val="22"/>
              </w:rPr>
              <w:t>с 01.07.2026</w:t>
            </w:r>
          </w:p>
        </w:tc>
        <w:tc>
          <w:tcPr>
            <w:tcW w:w="1134" w:type="dxa"/>
            <w:vAlign w:val="center"/>
          </w:tcPr>
          <w:p w14:paraId="391F77AD" w14:textId="77777777" w:rsidR="00D742ED" w:rsidRPr="00D742ED" w:rsidRDefault="00D742ED" w:rsidP="00D742ED">
            <w:pPr>
              <w:tabs>
                <w:tab w:val="left" w:pos="4820"/>
                <w:tab w:val="center" w:pos="6663"/>
              </w:tabs>
              <w:ind w:right="-2"/>
              <w:jc w:val="center"/>
              <w:rPr>
                <w:sz w:val="20"/>
                <w:szCs w:val="22"/>
                <w:lang w:eastAsia="en-US"/>
              </w:rPr>
            </w:pPr>
            <w:r w:rsidRPr="00D742ED">
              <w:rPr>
                <w:color w:val="000000"/>
                <w:sz w:val="22"/>
                <w:szCs w:val="22"/>
                <w:lang w:eastAsia="en-US"/>
              </w:rPr>
              <w:t>3 248,40</w:t>
            </w:r>
          </w:p>
        </w:tc>
        <w:tc>
          <w:tcPr>
            <w:tcW w:w="709" w:type="dxa"/>
            <w:vAlign w:val="center"/>
          </w:tcPr>
          <w:p w14:paraId="073EEC56" w14:textId="77777777" w:rsidR="00D742ED" w:rsidRPr="00D742ED" w:rsidRDefault="00D742ED" w:rsidP="00D742ED">
            <w:pPr>
              <w:tabs>
                <w:tab w:val="left" w:pos="4820"/>
                <w:tab w:val="center" w:pos="6663"/>
              </w:tabs>
              <w:ind w:right="-2"/>
              <w:jc w:val="center"/>
              <w:rPr>
                <w:sz w:val="20"/>
                <w:szCs w:val="22"/>
                <w:lang w:eastAsia="en-US"/>
              </w:rPr>
            </w:pPr>
            <w:r w:rsidRPr="00D742ED">
              <w:rPr>
                <w:sz w:val="22"/>
                <w:szCs w:val="22"/>
                <w:lang w:eastAsia="en-US"/>
              </w:rPr>
              <w:t>x</w:t>
            </w:r>
          </w:p>
        </w:tc>
        <w:tc>
          <w:tcPr>
            <w:tcW w:w="850" w:type="dxa"/>
            <w:vAlign w:val="center"/>
          </w:tcPr>
          <w:p w14:paraId="13FD5378" w14:textId="77777777" w:rsidR="00D742ED" w:rsidRPr="00D742ED" w:rsidRDefault="00D742ED" w:rsidP="00D742ED">
            <w:pPr>
              <w:tabs>
                <w:tab w:val="left" w:pos="4820"/>
                <w:tab w:val="center" w:pos="6663"/>
              </w:tabs>
              <w:ind w:right="-2"/>
              <w:jc w:val="center"/>
              <w:rPr>
                <w:sz w:val="20"/>
                <w:szCs w:val="22"/>
                <w:lang w:eastAsia="en-US"/>
              </w:rPr>
            </w:pPr>
            <w:r w:rsidRPr="00D742ED">
              <w:rPr>
                <w:sz w:val="22"/>
                <w:szCs w:val="22"/>
                <w:lang w:eastAsia="en-US"/>
              </w:rPr>
              <w:t>x</w:t>
            </w:r>
          </w:p>
        </w:tc>
        <w:tc>
          <w:tcPr>
            <w:tcW w:w="709" w:type="dxa"/>
            <w:vAlign w:val="center"/>
          </w:tcPr>
          <w:p w14:paraId="7877ED38" w14:textId="77777777" w:rsidR="00D742ED" w:rsidRPr="00D742ED" w:rsidRDefault="00D742ED" w:rsidP="00D742ED">
            <w:pPr>
              <w:tabs>
                <w:tab w:val="left" w:pos="4820"/>
                <w:tab w:val="center" w:pos="6663"/>
              </w:tabs>
              <w:ind w:right="-2"/>
              <w:jc w:val="center"/>
              <w:rPr>
                <w:sz w:val="20"/>
                <w:szCs w:val="22"/>
                <w:lang w:eastAsia="en-US"/>
              </w:rPr>
            </w:pPr>
            <w:r w:rsidRPr="00D742ED">
              <w:rPr>
                <w:sz w:val="22"/>
                <w:szCs w:val="22"/>
                <w:lang w:eastAsia="en-US"/>
              </w:rPr>
              <w:t>х</w:t>
            </w:r>
          </w:p>
        </w:tc>
        <w:tc>
          <w:tcPr>
            <w:tcW w:w="709" w:type="dxa"/>
            <w:vAlign w:val="center"/>
          </w:tcPr>
          <w:p w14:paraId="2BD47A40" w14:textId="77777777" w:rsidR="00D742ED" w:rsidRPr="00D742ED" w:rsidRDefault="00D742ED" w:rsidP="00D742ED">
            <w:pPr>
              <w:tabs>
                <w:tab w:val="left" w:pos="4820"/>
                <w:tab w:val="center" w:pos="6663"/>
              </w:tabs>
              <w:ind w:right="-2"/>
              <w:jc w:val="center"/>
              <w:rPr>
                <w:sz w:val="20"/>
                <w:szCs w:val="22"/>
                <w:lang w:eastAsia="en-US"/>
              </w:rPr>
            </w:pPr>
            <w:r w:rsidRPr="00D742ED">
              <w:rPr>
                <w:sz w:val="22"/>
                <w:szCs w:val="22"/>
                <w:lang w:eastAsia="en-US"/>
              </w:rPr>
              <w:t>x</w:t>
            </w:r>
          </w:p>
        </w:tc>
        <w:tc>
          <w:tcPr>
            <w:tcW w:w="992" w:type="dxa"/>
            <w:vAlign w:val="center"/>
          </w:tcPr>
          <w:p w14:paraId="1162BB4D" w14:textId="77777777" w:rsidR="00D742ED" w:rsidRPr="00D742ED" w:rsidRDefault="00D742ED" w:rsidP="00D742ED">
            <w:pPr>
              <w:tabs>
                <w:tab w:val="left" w:pos="4820"/>
                <w:tab w:val="center" w:pos="6663"/>
              </w:tabs>
              <w:ind w:right="-2"/>
              <w:jc w:val="center"/>
              <w:rPr>
                <w:sz w:val="20"/>
                <w:szCs w:val="22"/>
                <w:lang w:eastAsia="en-US"/>
              </w:rPr>
            </w:pPr>
            <w:r w:rsidRPr="00D742ED">
              <w:rPr>
                <w:sz w:val="22"/>
                <w:szCs w:val="22"/>
                <w:lang w:eastAsia="en-US"/>
              </w:rPr>
              <w:t>x</w:t>
            </w:r>
          </w:p>
        </w:tc>
      </w:tr>
      <w:tr w:rsidR="00D742ED" w:rsidRPr="00D742ED" w14:paraId="40183162" w14:textId="77777777" w:rsidTr="00D742ED">
        <w:trPr>
          <w:trHeight w:val="282"/>
        </w:trPr>
        <w:tc>
          <w:tcPr>
            <w:tcW w:w="1418" w:type="dxa"/>
            <w:vMerge/>
            <w:vAlign w:val="center"/>
          </w:tcPr>
          <w:p w14:paraId="1AF5B04E" w14:textId="77777777" w:rsidR="00D742ED" w:rsidRPr="00D742ED" w:rsidRDefault="00D742ED" w:rsidP="00D742ED">
            <w:pPr>
              <w:tabs>
                <w:tab w:val="left" w:pos="4820"/>
                <w:tab w:val="center" w:pos="6663"/>
              </w:tabs>
              <w:ind w:right="-2"/>
              <w:jc w:val="center"/>
              <w:rPr>
                <w:bCs/>
                <w:color w:val="000000"/>
                <w:kern w:val="32"/>
                <w:sz w:val="20"/>
                <w:szCs w:val="22"/>
                <w:lang w:eastAsia="en-US"/>
              </w:rPr>
            </w:pPr>
          </w:p>
        </w:tc>
        <w:tc>
          <w:tcPr>
            <w:tcW w:w="1985" w:type="dxa"/>
            <w:vMerge/>
            <w:vAlign w:val="center"/>
          </w:tcPr>
          <w:p w14:paraId="5E796DF6" w14:textId="77777777" w:rsidR="00D742ED" w:rsidRPr="00D742ED" w:rsidRDefault="00D742ED" w:rsidP="00D742ED">
            <w:pPr>
              <w:tabs>
                <w:tab w:val="left" w:pos="4820"/>
                <w:tab w:val="center" w:pos="6663"/>
              </w:tabs>
              <w:ind w:right="-2"/>
              <w:jc w:val="center"/>
              <w:rPr>
                <w:sz w:val="20"/>
                <w:szCs w:val="22"/>
                <w:lang w:eastAsia="en-US"/>
              </w:rPr>
            </w:pPr>
          </w:p>
        </w:tc>
        <w:tc>
          <w:tcPr>
            <w:tcW w:w="1417" w:type="dxa"/>
            <w:vAlign w:val="center"/>
          </w:tcPr>
          <w:p w14:paraId="737C5719" w14:textId="77777777" w:rsidR="00D742ED" w:rsidRPr="00D742ED" w:rsidRDefault="00D742ED" w:rsidP="00D742ED">
            <w:pPr>
              <w:tabs>
                <w:tab w:val="left" w:pos="4820"/>
                <w:tab w:val="center" w:pos="6663"/>
              </w:tabs>
              <w:ind w:right="-2"/>
              <w:jc w:val="center"/>
              <w:rPr>
                <w:sz w:val="20"/>
                <w:szCs w:val="22"/>
                <w:lang w:eastAsia="en-US"/>
              </w:rPr>
            </w:pPr>
            <w:r w:rsidRPr="00D742ED">
              <w:rPr>
                <w:sz w:val="22"/>
                <w:szCs w:val="22"/>
              </w:rPr>
              <w:t>с 01.01.2027</w:t>
            </w:r>
          </w:p>
        </w:tc>
        <w:tc>
          <w:tcPr>
            <w:tcW w:w="1134" w:type="dxa"/>
            <w:vAlign w:val="center"/>
          </w:tcPr>
          <w:p w14:paraId="04264708" w14:textId="77777777" w:rsidR="00D742ED" w:rsidRPr="00D742ED" w:rsidRDefault="00D742ED" w:rsidP="00D742ED">
            <w:pPr>
              <w:tabs>
                <w:tab w:val="left" w:pos="4820"/>
                <w:tab w:val="center" w:pos="6663"/>
              </w:tabs>
              <w:ind w:right="-2"/>
              <w:jc w:val="center"/>
              <w:rPr>
                <w:sz w:val="20"/>
                <w:szCs w:val="22"/>
                <w:lang w:eastAsia="en-US"/>
              </w:rPr>
            </w:pPr>
            <w:r w:rsidRPr="00D742ED">
              <w:rPr>
                <w:color w:val="000000"/>
                <w:sz w:val="22"/>
                <w:szCs w:val="22"/>
                <w:lang w:eastAsia="en-US"/>
              </w:rPr>
              <w:t>3 248,40</w:t>
            </w:r>
          </w:p>
        </w:tc>
        <w:tc>
          <w:tcPr>
            <w:tcW w:w="709" w:type="dxa"/>
            <w:vAlign w:val="center"/>
          </w:tcPr>
          <w:p w14:paraId="4B7FB594" w14:textId="77777777" w:rsidR="00D742ED" w:rsidRPr="00D742ED" w:rsidRDefault="00D742ED" w:rsidP="00D742ED">
            <w:pPr>
              <w:tabs>
                <w:tab w:val="left" w:pos="4820"/>
                <w:tab w:val="center" w:pos="6663"/>
              </w:tabs>
              <w:ind w:right="-2"/>
              <w:jc w:val="center"/>
              <w:rPr>
                <w:sz w:val="20"/>
                <w:szCs w:val="22"/>
                <w:lang w:eastAsia="en-US"/>
              </w:rPr>
            </w:pPr>
            <w:r w:rsidRPr="00D742ED">
              <w:rPr>
                <w:sz w:val="22"/>
                <w:szCs w:val="22"/>
                <w:lang w:eastAsia="en-US"/>
              </w:rPr>
              <w:t>x</w:t>
            </w:r>
          </w:p>
        </w:tc>
        <w:tc>
          <w:tcPr>
            <w:tcW w:w="850" w:type="dxa"/>
            <w:vAlign w:val="center"/>
          </w:tcPr>
          <w:p w14:paraId="7D65C707" w14:textId="77777777" w:rsidR="00D742ED" w:rsidRPr="00D742ED" w:rsidRDefault="00D742ED" w:rsidP="00D742ED">
            <w:pPr>
              <w:tabs>
                <w:tab w:val="left" w:pos="4820"/>
                <w:tab w:val="center" w:pos="6663"/>
              </w:tabs>
              <w:ind w:right="-2"/>
              <w:jc w:val="center"/>
              <w:rPr>
                <w:sz w:val="20"/>
                <w:szCs w:val="22"/>
                <w:lang w:eastAsia="en-US"/>
              </w:rPr>
            </w:pPr>
            <w:r w:rsidRPr="00D742ED">
              <w:rPr>
                <w:sz w:val="22"/>
                <w:szCs w:val="22"/>
                <w:lang w:eastAsia="en-US"/>
              </w:rPr>
              <w:t>x</w:t>
            </w:r>
          </w:p>
        </w:tc>
        <w:tc>
          <w:tcPr>
            <w:tcW w:w="709" w:type="dxa"/>
            <w:vAlign w:val="center"/>
          </w:tcPr>
          <w:p w14:paraId="449156B2" w14:textId="77777777" w:rsidR="00D742ED" w:rsidRPr="00D742ED" w:rsidRDefault="00D742ED" w:rsidP="00D742ED">
            <w:pPr>
              <w:tabs>
                <w:tab w:val="left" w:pos="4820"/>
                <w:tab w:val="center" w:pos="6663"/>
              </w:tabs>
              <w:ind w:right="-2"/>
              <w:jc w:val="center"/>
              <w:rPr>
                <w:sz w:val="20"/>
                <w:szCs w:val="22"/>
                <w:lang w:eastAsia="en-US"/>
              </w:rPr>
            </w:pPr>
            <w:r w:rsidRPr="00D742ED">
              <w:rPr>
                <w:sz w:val="22"/>
                <w:szCs w:val="22"/>
                <w:lang w:eastAsia="en-US"/>
              </w:rPr>
              <w:t>х</w:t>
            </w:r>
          </w:p>
        </w:tc>
        <w:tc>
          <w:tcPr>
            <w:tcW w:w="709" w:type="dxa"/>
            <w:vAlign w:val="center"/>
          </w:tcPr>
          <w:p w14:paraId="16B7CDF2" w14:textId="77777777" w:rsidR="00D742ED" w:rsidRPr="00D742ED" w:rsidRDefault="00D742ED" w:rsidP="00D742ED">
            <w:pPr>
              <w:tabs>
                <w:tab w:val="left" w:pos="4820"/>
                <w:tab w:val="center" w:pos="6663"/>
              </w:tabs>
              <w:ind w:right="-2"/>
              <w:jc w:val="center"/>
              <w:rPr>
                <w:sz w:val="20"/>
                <w:szCs w:val="22"/>
                <w:lang w:eastAsia="en-US"/>
              </w:rPr>
            </w:pPr>
            <w:r w:rsidRPr="00D742ED">
              <w:rPr>
                <w:sz w:val="22"/>
                <w:szCs w:val="22"/>
                <w:lang w:eastAsia="en-US"/>
              </w:rPr>
              <w:t>x</w:t>
            </w:r>
          </w:p>
        </w:tc>
        <w:tc>
          <w:tcPr>
            <w:tcW w:w="992" w:type="dxa"/>
            <w:vAlign w:val="center"/>
          </w:tcPr>
          <w:p w14:paraId="24648A3E" w14:textId="77777777" w:rsidR="00D742ED" w:rsidRPr="00D742ED" w:rsidRDefault="00D742ED" w:rsidP="00D742ED">
            <w:pPr>
              <w:tabs>
                <w:tab w:val="left" w:pos="4820"/>
                <w:tab w:val="center" w:pos="6663"/>
              </w:tabs>
              <w:ind w:right="-2"/>
              <w:jc w:val="center"/>
              <w:rPr>
                <w:sz w:val="20"/>
                <w:szCs w:val="22"/>
                <w:lang w:eastAsia="en-US"/>
              </w:rPr>
            </w:pPr>
            <w:r w:rsidRPr="00D742ED">
              <w:rPr>
                <w:sz w:val="22"/>
                <w:szCs w:val="22"/>
                <w:lang w:eastAsia="en-US"/>
              </w:rPr>
              <w:t>x</w:t>
            </w:r>
          </w:p>
        </w:tc>
      </w:tr>
      <w:tr w:rsidR="00D742ED" w:rsidRPr="00D742ED" w14:paraId="5E80C12F" w14:textId="77777777" w:rsidTr="00D742ED">
        <w:trPr>
          <w:trHeight w:val="282"/>
        </w:trPr>
        <w:tc>
          <w:tcPr>
            <w:tcW w:w="1418" w:type="dxa"/>
            <w:vMerge/>
            <w:vAlign w:val="center"/>
          </w:tcPr>
          <w:p w14:paraId="7B2B53AA" w14:textId="77777777" w:rsidR="00D742ED" w:rsidRPr="00D742ED" w:rsidRDefault="00D742ED" w:rsidP="00D742ED">
            <w:pPr>
              <w:tabs>
                <w:tab w:val="left" w:pos="4820"/>
                <w:tab w:val="center" w:pos="6663"/>
              </w:tabs>
              <w:ind w:right="-2"/>
              <w:jc w:val="center"/>
              <w:rPr>
                <w:bCs/>
                <w:color w:val="000000"/>
                <w:kern w:val="32"/>
                <w:sz w:val="20"/>
                <w:szCs w:val="22"/>
                <w:lang w:eastAsia="en-US"/>
              </w:rPr>
            </w:pPr>
          </w:p>
        </w:tc>
        <w:tc>
          <w:tcPr>
            <w:tcW w:w="1985" w:type="dxa"/>
            <w:vMerge/>
            <w:vAlign w:val="center"/>
          </w:tcPr>
          <w:p w14:paraId="4835A382" w14:textId="77777777" w:rsidR="00D742ED" w:rsidRPr="00D742ED" w:rsidRDefault="00D742ED" w:rsidP="00D742ED">
            <w:pPr>
              <w:tabs>
                <w:tab w:val="left" w:pos="4820"/>
                <w:tab w:val="center" w:pos="6663"/>
              </w:tabs>
              <w:ind w:right="-2"/>
              <w:jc w:val="center"/>
              <w:rPr>
                <w:sz w:val="20"/>
                <w:szCs w:val="22"/>
                <w:lang w:eastAsia="en-US"/>
              </w:rPr>
            </w:pPr>
          </w:p>
        </w:tc>
        <w:tc>
          <w:tcPr>
            <w:tcW w:w="1417" w:type="dxa"/>
            <w:vAlign w:val="center"/>
          </w:tcPr>
          <w:p w14:paraId="4CCE8AB7" w14:textId="77777777" w:rsidR="00D742ED" w:rsidRPr="00D742ED" w:rsidRDefault="00D742ED" w:rsidP="00D742ED">
            <w:pPr>
              <w:tabs>
                <w:tab w:val="left" w:pos="4820"/>
                <w:tab w:val="center" w:pos="6663"/>
              </w:tabs>
              <w:ind w:right="-2"/>
              <w:jc w:val="center"/>
              <w:rPr>
                <w:sz w:val="20"/>
                <w:szCs w:val="22"/>
                <w:lang w:eastAsia="en-US"/>
              </w:rPr>
            </w:pPr>
            <w:r w:rsidRPr="00D742ED">
              <w:rPr>
                <w:sz w:val="22"/>
                <w:szCs w:val="22"/>
              </w:rPr>
              <w:t>с 01.07.2027</w:t>
            </w:r>
          </w:p>
        </w:tc>
        <w:tc>
          <w:tcPr>
            <w:tcW w:w="1134" w:type="dxa"/>
            <w:vAlign w:val="center"/>
          </w:tcPr>
          <w:p w14:paraId="2AAC7C2D" w14:textId="77777777" w:rsidR="00D742ED" w:rsidRPr="00D742ED" w:rsidRDefault="00D742ED" w:rsidP="00D742ED">
            <w:pPr>
              <w:tabs>
                <w:tab w:val="left" w:pos="4820"/>
                <w:tab w:val="center" w:pos="6663"/>
              </w:tabs>
              <w:ind w:right="-2"/>
              <w:jc w:val="center"/>
              <w:rPr>
                <w:sz w:val="20"/>
                <w:szCs w:val="22"/>
                <w:lang w:eastAsia="en-US"/>
              </w:rPr>
            </w:pPr>
            <w:r w:rsidRPr="00D742ED">
              <w:rPr>
                <w:color w:val="000000"/>
                <w:sz w:val="22"/>
                <w:szCs w:val="22"/>
                <w:lang w:eastAsia="en-US"/>
              </w:rPr>
              <w:t>3 330,37</w:t>
            </w:r>
          </w:p>
        </w:tc>
        <w:tc>
          <w:tcPr>
            <w:tcW w:w="709" w:type="dxa"/>
            <w:vAlign w:val="center"/>
          </w:tcPr>
          <w:p w14:paraId="3624A131" w14:textId="77777777" w:rsidR="00D742ED" w:rsidRPr="00D742ED" w:rsidRDefault="00D742ED" w:rsidP="00D742ED">
            <w:pPr>
              <w:tabs>
                <w:tab w:val="left" w:pos="4820"/>
                <w:tab w:val="center" w:pos="6663"/>
              </w:tabs>
              <w:ind w:right="-2"/>
              <w:jc w:val="center"/>
              <w:rPr>
                <w:sz w:val="20"/>
                <w:szCs w:val="22"/>
                <w:lang w:eastAsia="en-US"/>
              </w:rPr>
            </w:pPr>
            <w:r w:rsidRPr="00D742ED">
              <w:rPr>
                <w:sz w:val="22"/>
                <w:szCs w:val="22"/>
                <w:lang w:eastAsia="en-US"/>
              </w:rPr>
              <w:t>x</w:t>
            </w:r>
          </w:p>
        </w:tc>
        <w:tc>
          <w:tcPr>
            <w:tcW w:w="850" w:type="dxa"/>
            <w:vAlign w:val="center"/>
          </w:tcPr>
          <w:p w14:paraId="36489C49" w14:textId="77777777" w:rsidR="00D742ED" w:rsidRPr="00D742ED" w:rsidRDefault="00D742ED" w:rsidP="00D742ED">
            <w:pPr>
              <w:tabs>
                <w:tab w:val="left" w:pos="4820"/>
                <w:tab w:val="center" w:pos="6663"/>
              </w:tabs>
              <w:ind w:right="-2"/>
              <w:jc w:val="center"/>
              <w:rPr>
                <w:sz w:val="20"/>
                <w:szCs w:val="22"/>
                <w:lang w:eastAsia="en-US"/>
              </w:rPr>
            </w:pPr>
            <w:r w:rsidRPr="00D742ED">
              <w:rPr>
                <w:sz w:val="22"/>
                <w:szCs w:val="22"/>
                <w:lang w:eastAsia="en-US"/>
              </w:rPr>
              <w:t>x</w:t>
            </w:r>
          </w:p>
        </w:tc>
        <w:tc>
          <w:tcPr>
            <w:tcW w:w="709" w:type="dxa"/>
            <w:vAlign w:val="center"/>
          </w:tcPr>
          <w:p w14:paraId="1AA05AF0" w14:textId="77777777" w:rsidR="00D742ED" w:rsidRPr="00D742ED" w:rsidRDefault="00D742ED" w:rsidP="00D742ED">
            <w:pPr>
              <w:tabs>
                <w:tab w:val="left" w:pos="4820"/>
                <w:tab w:val="center" w:pos="6663"/>
              </w:tabs>
              <w:ind w:right="-2"/>
              <w:jc w:val="center"/>
              <w:rPr>
                <w:sz w:val="20"/>
                <w:szCs w:val="22"/>
                <w:lang w:eastAsia="en-US"/>
              </w:rPr>
            </w:pPr>
            <w:r w:rsidRPr="00D742ED">
              <w:rPr>
                <w:sz w:val="22"/>
                <w:szCs w:val="22"/>
                <w:lang w:eastAsia="en-US"/>
              </w:rPr>
              <w:t>х</w:t>
            </w:r>
          </w:p>
        </w:tc>
        <w:tc>
          <w:tcPr>
            <w:tcW w:w="709" w:type="dxa"/>
            <w:vAlign w:val="center"/>
          </w:tcPr>
          <w:p w14:paraId="14CD686E" w14:textId="77777777" w:rsidR="00D742ED" w:rsidRPr="00D742ED" w:rsidRDefault="00D742ED" w:rsidP="00D742ED">
            <w:pPr>
              <w:tabs>
                <w:tab w:val="left" w:pos="4820"/>
                <w:tab w:val="center" w:pos="6663"/>
              </w:tabs>
              <w:ind w:right="-2"/>
              <w:jc w:val="center"/>
              <w:rPr>
                <w:sz w:val="20"/>
                <w:szCs w:val="22"/>
                <w:lang w:eastAsia="en-US"/>
              </w:rPr>
            </w:pPr>
            <w:r w:rsidRPr="00D742ED">
              <w:rPr>
                <w:sz w:val="22"/>
                <w:szCs w:val="22"/>
                <w:lang w:eastAsia="en-US"/>
              </w:rPr>
              <w:t>x</w:t>
            </w:r>
          </w:p>
        </w:tc>
        <w:tc>
          <w:tcPr>
            <w:tcW w:w="992" w:type="dxa"/>
            <w:vAlign w:val="center"/>
          </w:tcPr>
          <w:p w14:paraId="272C0321" w14:textId="77777777" w:rsidR="00D742ED" w:rsidRPr="00D742ED" w:rsidRDefault="00D742ED" w:rsidP="00D742ED">
            <w:pPr>
              <w:tabs>
                <w:tab w:val="left" w:pos="4820"/>
                <w:tab w:val="center" w:pos="6663"/>
              </w:tabs>
              <w:ind w:right="-2"/>
              <w:jc w:val="center"/>
              <w:rPr>
                <w:sz w:val="20"/>
                <w:szCs w:val="22"/>
                <w:lang w:eastAsia="en-US"/>
              </w:rPr>
            </w:pPr>
            <w:r w:rsidRPr="00D742ED">
              <w:rPr>
                <w:sz w:val="22"/>
                <w:szCs w:val="22"/>
                <w:lang w:eastAsia="en-US"/>
              </w:rPr>
              <w:t>x</w:t>
            </w:r>
          </w:p>
        </w:tc>
      </w:tr>
      <w:tr w:rsidR="00D742ED" w:rsidRPr="00D742ED" w14:paraId="006CF9ED" w14:textId="77777777" w:rsidTr="00D742ED">
        <w:trPr>
          <w:trHeight w:val="130"/>
        </w:trPr>
        <w:tc>
          <w:tcPr>
            <w:tcW w:w="1418" w:type="dxa"/>
            <w:vMerge/>
          </w:tcPr>
          <w:p w14:paraId="0C800AC2" w14:textId="77777777" w:rsidR="00D742ED" w:rsidRPr="00D742ED" w:rsidRDefault="00D742ED" w:rsidP="00D742ED">
            <w:pPr>
              <w:tabs>
                <w:tab w:val="left" w:pos="4820"/>
                <w:tab w:val="center" w:pos="6663"/>
              </w:tabs>
              <w:ind w:right="-2"/>
              <w:jc w:val="center"/>
              <w:rPr>
                <w:bCs/>
                <w:color w:val="000000"/>
                <w:kern w:val="32"/>
                <w:sz w:val="28"/>
                <w:szCs w:val="28"/>
                <w:lang w:eastAsia="en-US"/>
              </w:rPr>
            </w:pPr>
          </w:p>
        </w:tc>
        <w:tc>
          <w:tcPr>
            <w:tcW w:w="1985" w:type="dxa"/>
            <w:vMerge/>
          </w:tcPr>
          <w:p w14:paraId="2729706C" w14:textId="77777777" w:rsidR="00D742ED" w:rsidRPr="00D742ED" w:rsidRDefault="00D742ED" w:rsidP="00D742ED">
            <w:pPr>
              <w:tabs>
                <w:tab w:val="left" w:pos="4820"/>
                <w:tab w:val="center" w:pos="6663"/>
              </w:tabs>
              <w:ind w:right="-2"/>
              <w:jc w:val="center"/>
              <w:rPr>
                <w:bCs/>
                <w:color w:val="000000"/>
                <w:kern w:val="32"/>
                <w:sz w:val="28"/>
                <w:szCs w:val="28"/>
                <w:lang w:eastAsia="en-US"/>
              </w:rPr>
            </w:pPr>
          </w:p>
        </w:tc>
        <w:tc>
          <w:tcPr>
            <w:tcW w:w="1417" w:type="dxa"/>
            <w:vAlign w:val="center"/>
          </w:tcPr>
          <w:p w14:paraId="7BCA9EB2"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2"/>
                <w:szCs w:val="22"/>
                <w:lang w:eastAsia="en-US"/>
              </w:rPr>
              <w:t>с 01.01.2028</w:t>
            </w:r>
          </w:p>
        </w:tc>
        <w:tc>
          <w:tcPr>
            <w:tcW w:w="1134" w:type="dxa"/>
            <w:vAlign w:val="center"/>
          </w:tcPr>
          <w:p w14:paraId="27370D19" w14:textId="77777777" w:rsidR="00D742ED" w:rsidRPr="00D742ED" w:rsidRDefault="00D742ED" w:rsidP="00D742ED">
            <w:pPr>
              <w:ind w:left="-105" w:right="-108"/>
              <w:jc w:val="center"/>
              <w:rPr>
                <w:color w:val="000000"/>
                <w:sz w:val="22"/>
                <w:szCs w:val="22"/>
                <w:lang w:eastAsia="en-US"/>
              </w:rPr>
            </w:pPr>
            <w:r w:rsidRPr="00D742ED">
              <w:rPr>
                <w:color w:val="000000"/>
                <w:sz w:val="22"/>
                <w:szCs w:val="22"/>
                <w:lang w:eastAsia="en-US"/>
              </w:rPr>
              <w:t>3 330,37</w:t>
            </w:r>
          </w:p>
        </w:tc>
        <w:tc>
          <w:tcPr>
            <w:tcW w:w="709" w:type="dxa"/>
            <w:vAlign w:val="center"/>
          </w:tcPr>
          <w:p w14:paraId="05FE4A6F"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2"/>
                <w:szCs w:val="22"/>
                <w:lang w:eastAsia="en-US"/>
              </w:rPr>
              <w:t>x</w:t>
            </w:r>
          </w:p>
        </w:tc>
        <w:tc>
          <w:tcPr>
            <w:tcW w:w="850" w:type="dxa"/>
            <w:vAlign w:val="center"/>
          </w:tcPr>
          <w:p w14:paraId="077A2958"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2"/>
                <w:szCs w:val="22"/>
                <w:lang w:eastAsia="en-US"/>
              </w:rPr>
              <w:t>x</w:t>
            </w:r>
          </w:p>
        </w:tc>
        <w:tc>
          <w:tcPr>
            <w:tcW w:w="709" w:type="dxa"/>
            <w:vAlign w:val="center"/>
          </w:tcPr>
          <w:p w14:paraId="7490BE1A"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2"/>
                <w:szCs w:val="22"/>
                <w:lang w:eastAsia="en-US"/>
              </w:rPr>
              <w:t>х</w:t>
            </w:r>
          </w:p>
        </w:tc>
        <w:tc>
          <w:tcPr>
            <w:tcW w:w="709" w:type="dxa"/>
            <w:vAlign w:val="center"/>
          </w:tcPr>
          <w:p w14:paraId="6FD9E0EE"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2"/>
                <w:szCs w:val="22"/>
                <w:lang w:eastAsia="en-US"/>
              </w:rPr>
              <w:t>x</w:t>
            </w:r>
          </w:p>
        </w:tc>
        <w:tc>
          <w:tcPr>
            <w:tcW w:w="992" w:type="dxa"/>
            <w:vAlign w:val="center"/>
          </w:tcPr>
          <w:p w14:paraId="14970379"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2"/>
                <w:szCs w:val="22"/>
                <w:lang w:eastAsia="en-US"/>
              </w:rPr>
              <w:t>x</w:t>
            </w:r>
          </w:p>
        </w:tc>
      </w:tr>
      <w:tr w:rsidR="00D742ED" w:rsidRPr="00D742ED" w14:paraId="2B3DE98D" w14:textId="77777777" w:rsidTr="00D742ED">
        <w:trPr>
          <w:trHeight w:val="77"/>
        </w:trPr>
        <w:tc>
          <w:tcPr>
            <w:tcW w:w="1418" w:type="dxa"/>
            <w:vMerge/>
          </w:tcPr>
          <w:p w14:paraId="6FBC98B7" w14:textId="77777777" w:rsidR="00D742ED" w:rsidRPr="00D742ED" w:rsidRDefault="00D742ED" w:rsidP="00D742ED">
            <w:pPr>
              <w:tabs>
                <w:tab w:val="left" w:pos="4820"/>
                <w:tab w:val="center" w:pos="6663"/>
              </w:tabs>
              <w:ind w:right="-2"/>
              <w:jc w:val="center"/>
              <w:rPr>
                <w:bCs/>
                <w:color w:val="000000"/>
                <w:kern w:val="32"/>
                <w:sz w:val="28"/>
                <w:szCs w:val="28"/>
                <w:lang w:eastAsia="en-US"/>
              </w:rPr>
            </w:pPr>
          </w:p>
        </w:tc>
        <w:tc>
          <w:tcPr>
            <w:tcW w:w="1985" w:type="dxa"/>
            <w:vMerge/>
          </w:tcPr>
          <w:p w14:paraId="313B9759" w14:textId="77777777" w:rsidR="00D742ED" w:rsidRPr="00D742ED" w:rsidRDefault="00D742ED" w:rsidP="00D742ED">
            <w:pPr>
              <w:tabs>
                <w:tab w:val="left" w:pos="4820"/>
                <w:tab w:val="center" w:pos="6663"/>
              </w:tabs>
              <w:ind w:right="-2"/>
              <w:jc w:val="center"/>
              <w:rPr>
                <w:bCs/>
                <w:color w:val="000000"/>
                <w:kern w:val="32"/>
                <w:sz w:val="28"/>
                <w:szCs w:val="28"/>
                <w:lang w:eastAsia="en-US"/>
              </w:rPr>
            </w:pPr>
          </w:p>
        </w:tc>
        <w:tc>
          <w:tcPr>
            <w:tcW w:w="1417" w:type="dxa"/>
            <w:vAlign w:val="center"/>
          </w:tcPr>
          <w:p w14:paraId="562A01E1"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2"/>
                <w:szCs w:val="22"/>
                <w:lang w:eastAsia="en-US"/>
              </w:rPr>
              <w:t>с 01.07.2028</w:t>
            </w:r>
          </w:p>
        </w:tc>
        <w:tc>
          <w:tcPr>
            <w:tcW w:w="1134" w:type="dxa"/>
            <w:vAlign w:val="center"/>
          </w:tcPr>
          <w:p w14:paraId="2496F8B2" w14:textId="77777777" w:rsidR="00D742ED" w:rsidRPr="00D742ED" w:rsidRDefault="00D742ED" w:rsidP="00D742ED">
            <w:pPr>
              <w:ind w:left="-105" w:right="-108"/>
              <w:jc w:val="center"/>
              <w:rPr>
                <w:color w:val="000000"/>
                <w:sz w:val="22"/>
                <w:szCs w:val="22"/>
                <w:lang w:eastAsia="en-US"/>
              </w:rPr>
            </w:pPr>
            <w:r w:rsidRPr="00D742ED">
              <w:rPr>
                <w:color w:val="000000"/>
                <w:sz w:val="22"/>
                <w:szCs w:val="22"/>
                <w:lang w:eastAsia="en-US"/>
              </w:rPr>
              <w:t>3 456,30</w:t>
            </w:r>
          </w:p>
        </w:tc>
        <w:tc>
          <w:tcPr>
            <w:tcW w:w="709" w:type="dxa"/>
            <w:vAlign w:val="center"/>
          </w:tcPr>
          <w:p w14:paraId="4ECF83FA"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2"/>
                <w:szCs w:val="22"/>
                <w:lang w:eastAsia="en-US"/>
              </w:rPr>
              <w:t>x</w:t>
            </w:r>
          </w:p>
        </w:tc>
        <w:tc>
          <w:tcPr>
            <w:tcW w:w="850" w:type="dxa"/>
            <w:vAlign w:val="center"/>
          </w:tcPr>
          <w:p w14:paraId="0A06FA52"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2"/>
                <w:szCs w:val="22"/>
                <w:lang w:eastAsia="en-US"/>
              </w:rPr>
              <w:t>x</w:t>
            </w:r>
          </w:p>
        </w:tc>
        <w:tc>
          <w:tcPr>
            <w:tcW w:w="709" w:type="dxa"/>
            <w:vAlign w:val="center"/>
          </w:tcPr>
          <w:p w14:paraId="48BDCFDD"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2"/>
                <w:szCs w:val="22"/>
                <w:lang w:eastAsia="en-US"/>
              </w:rPr>
              <w:t>х</w:t>
            </w:r>
          </w:p>
        </w:tc>
        <w:tc>
          <w:tcPr>
            <w:tcW w:w="709" w:type="dxa"/>
            <w:vAlign w:val="center"/>
          </w:tcPr>
          <w:p w14:paraId="34DC3457"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2"/>
                <w:szCs w:val="22"/>
                <w:lang w:eastAsia="en-US"/>
              </w:rPr>
              <w:t>x</w:t>
            </w:r>
          </w:p>
        </w:tc>
        <w:tc>
          <w:tcPr>
            <w:tcW w:w="992" w:type="dxa"/>
            <w:vAlign w:val="center"/>
          </w:tcPr>
          <w:p w14:paraId="7ED0CC63"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2"/>
                <w:szCs w:val="22"/>
                <w:lang w:eastAsia="en-US"/>
              </w:rPr>
              <w:t>x</w:t>
            </w:r>
          </w:p>
        </w:tc>
      </w:tr>
      <w:tr w:rsidR="00D742ED" w:rsidRPr="00D742ED" w14:paraId="6EE67085" w14:textId="77777777" w:rsidTr="00D742ED">
        <w:tc>
          <w:tcPr>
            <w:tcW w:w="1418" w:type="dxa"/>
            <w:vMerge/>
          </w:tcPr>
          <w:p w14:paraId="01359C2B" w14:textId="77777777" w:rsidR="00D742ED" w:rsidRPr="00D742ED" w:rsidRDefault="00D742ED" w:rsidP="00D742ED">
            <w:pPr>
              <w:tabs>
                <w:tab w:val="left" w:pos="4820"/>
                <w:tab w:val="center" w:pos="6663"/>
              </w:tabs>
              <w:ind w:right="-2"/>
              <w:jc w:val="center"/>
              <w:rPr>
                <w:bCs/>
                <w:color w:val="000000"/>
                <w:kern w:val="32"/>
                <w:sz w:val="28"/>
                <w:szCs w:val="28"/>
                <w:lang w:eastAsia="en-US"/>
              </w:rPr>
            </w:pPr>
          </w:p>
        </w:tc>
        <w:tc>
          <w:tcPr>
            <w:tcW w:w="1985" w:type="dxa"/>
          </w:tcPr>
          <w:p w14:paraId="00B4DE37"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2"/>
                <w:szCs w:val="22"/>
                <w:lang w:eastAsia="en-US"/>
              </w:rPr>
              <w:t>Двухставочный</w:t>
            </w:r>
          </w:p>
        </w:tc>
        <w:tc>
          <w:tcPr>
            <w:tcW w:w="1417" w:type="dxa"/>
            <w:vAlign w:val="center"/>
          </w:tcPr>
          <w:p w14:paraId="35BD8720"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2"/>
                <w:szCs w:val="22"/>
                <w:lang w:eastAsia="en-US"/>
              </w:rPr>
              <w:t>x</w:t>
            </w:r>
          </w:p>
        </w:tc>
        <w:tc>
          <w:tcPr>
            <w:tcW w:w="1134" w:type="dxa"/>
            <w:vAlign w:val="center"/>
          </w:tcPr>
          <w:p w14:paraId="42F59CDE"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2"/>
                <w:szCs w:val="22"/>
                <w:lang w:eastAsia="en-US"/>
              </w:rPr>
              <w:t>x</w:t>
            </w:r>
          </w:p>
        </w:tc>
        <w:tc>
          <w:tcPr>
            <w:tcW w:w="709" w:type="dxa"/>
            <w:vAlign w:val="center"/>
          </w:tcPr>
          <w:p w14:paraId="638FD1C1"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2"/>
                <w:szCs w:val="22"/>
                <w:lang w:eastAsia="en-US"/>
              </w:rPr>
              <w:t>x</w:t>
            </w:r>
          </w:p>
        </w:tc>
        <w:tc>
          <w:tcPr>
            <w:tcW w:w="850" w:type="dxa"/>
            <w:vAlign w:val="center"/>
          </w:tcPr>
          <w:p w14:paraId="1F6EC28A"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2"/>
                <w:szCs w:val="22"/>
                <w:lang w:eastAsia="en-US"/>
              </w:rPr>
              <w:t>x</w:t>
            </w:r>
          </w:p>
        </w:tc>
        <w:tc>
          <w:tcPr>
            <w:tcW w:w="709" w:type="dxa"/>
            <w:vAlign w:val="center"/>
          </w:tcPr>
          <w:p w14:paraId="7729F169"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2"/>
                <w:szCs w:val="22"/>
                <w:lang w:eastAsia="en-US"/>
              </w:rPr>
              <w:t>х</w:t>
            </w:r>
          </w:p>
        </w:tc>
        <w:tc>
          <w:tcPr>
            <w:tcW w:w="709" w:type="dxa"/>
            <w:vAlign w:val="center"/>
          </w:tcPr>
          <w:p w14:paraId="1F1F3BB6"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2"/>
                <w:szCs w:val="22"/>
                <w:lang w:eastAsia="en-US"/>
              </w:rPr>
              <w:t>x</w:t>
            </w:r>
          </w:p>
        </w:tc>
        <w:tc>
          <w:tcPr>
            <w:tcW w:w="992" w:type="dxa"/>
            <w:vAlign w:val="center"/>
          </w:tcPr>
          <w:p w14:paraId="0C42849F"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2"/>
                <w:szCs w:val="22"/>
                <w:lang w:eastAsia="en-US"/>
              </w:rPr>
              <w:t>x</w:t>
            </w:r>
          </w:p>
        </w:tc>
      </w:tr>
      <w:tr w:rsidR="00D742ED" w:rsidRPr="00D742ED" w14:paraId="1A0CEBC7" w14:textId="77777777" w:rsidTr="00D742ED">
        <w:tc>
          <w:tcPr>
            <w:tcW w:w="1418" w:type="dxa"/>
            <w:vMerge/>
          </w:tcPr>
          <w:p w14:paraId="19779754" w14:textId="77777777" w:rsidR="00D742ED" w:rsidRPr="00D742ED" w:rsidRDefault="00D742ED" w:rsidP="00D742ED">
            <w:pPr>
              <w:tabs>
                <w:tab w:val="left" w:pos="4820"/>
                <w:tab w:val="center" w:pos="6663"/>
              </w:tabs>
              <w:ind w:right="-2"/>
              <w:jc w:val="center"/>
              <w:rPr>
                <w:bCs/>
                <w:color w:val="000000"/>
                <w:kern w:val="32"/>
                <w:sz w:val="28"/>
                <w:szCs w:val="28"/>
                <w:lang w:eastAsia="en-US"/>
              </w:rPr>
            </w:pPr>
          </w:p>
        </w:tc>
        <w:tc>
          <w:tcPr>
            <w:tcW w:w="1985" w:type="dxa"/>
            <w:vAlign w:val="center"/>
          </w:tcPr>
          <w:p w14:paraId="1BF5327B"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2"/>
                <w:szCs w:val="22"/>
                <w:lang w:eastAsia="en-US"/>
              </w:rPr>
              <w:t>Ставка за тепловую энергию, руб./Гкал</w:t>
            </w:r>
          </w:p>
        </w:tc>
        <w:tc>
          <w:tcPr>
            <w:tcW w:w="1417" w:type="dxa"/>
            <w:vAlign w:val="center"/>
          </w:tcPr>
          <w:p w14:paraId="289E5EAB"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2"/>
                <w:szCs w:val="22"/>
                <w:lang w:eastAsia="en-US"/>
              </w:rPr>
              <w:t>x</w:t>
            </w:r>
          </w:p>
        </w:tc>
        <w:tc>
          <w:tcPr>
            <w:tcW w:w="1134" w:type="dxa"/>
            <w:vAlign w:val="center"/>
          </w:tcPr>
          <w:p w14:paraId="5EA2929F"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2"/>
                <w:szCs w:val="22"/>
                <w:lang w:eastAsia="en-US"/>
              </w:rPr>
              <w:t>x</w:t>
            </w:r>
          </w:p>
        </w:tc>
        <w:tc>
          <w:tcPr>
            <w:tcW w:w="709" w:type="dxa"/>
            <w:vAlign w:val="center"/>
          </w:tcPr>
          <w:p w14:paraId="1DDFC910"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2"/>
                <w:szCs w:val="22"/>
                <w:lang w:eastAsia="en-US"/>
              </w:rPr>
              <w:t>x</w:t>
            </w:r>
          </w:p>
        </w:tc>
        <w:tc>
          <w:tcPr>
            <w:tcW w:w="850" w:type="dxa"/>
            <w:vAlign w:val="center"/>
          </w:tcPr>
          <w:p w14:paraId="2D31227C"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2"/>
                <w:szCs w:val="22"/>
                <w:lang w:eastAsia="en-US"/>
              </w:rPr>
              <w:t>x</w:t>
            </w:r>
          </w:p>
        </w:tc>
        <w:tc>
          <w:tcPr>
            <w:tcW w:w="709" w:type="dxa"/>
            <w:vAlign w:val="center"/>
          </w:tcPr>
          <w:p w14:paraId="5104C750"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2"/>
                <w:szCs w:val="22"/>
                <w:lang w:eastAsia="en-US"/>
              </w:rPr>
              <w:t>х</w:t>
            </w:r>
          </w:p>
        </w:tc>
        <w:tc>
          <w:tcPr>
            <w:tcW w:w="709" w:type="dxa"/>
            <w:vAlign w:val="center"/>
          </w:tcPr>
          <w:p w14:paraId="3F5F20DA"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2"/>
                <w:szCs w:val="22"/>
                <w:lang w:eastAsia="en-US"/>
              </w:rPr>
              <w:t>x</w:t>
            </w:r>
          </w:p>
        </w:tc>
        <w:tc>
          <w:tcPr>
            <w:tcW w:w="992" w:type="dxa"/>
            <w:vAlign w:val="center"/>
          </w:tcPr>
          <w:p w14:paraId="3F7C2E67"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2"/>
                <w:szCs w:val="22"/>
                <w:lang w:eastAsia="en-US"/>
              </w:rPr>
              <w:t>x</w:t>
            </w:r>
          </w:p>
        </w:tc>
      </w:tr>
      <w:tr w:rsidR="00D742ED" w:rsidRPr="00D742ED" w14:paraId="08A63400" w14:textId="77777777" w:rsidTr="00D742ED">
        <w:tc>
          <w:tcPr>
            <w:tcW w:w="1418" w:type="dxa"/>
            <w:vMerge/>
          </w:tcPr>
          <w:p w14:paraId="7CBDFA45" w14:textId="77777777" w:rsidR="00D742ED" w:rsidRPr="00D742ED" w:rsidRDefault="00D742ED" w:rsidP="00D742ED">
            <w:pPr>
              <w:tabs>
                <w:tab w:val="left" w:pos="4820"/>
                <w:tab w:val="center" w:pos="6663"/>
              </w:tabs>
              <w:ind w:right="-2"/>
              <w:jc w:val="center"/>
              <w:rPr>
                <w:bCs/>
                <w:color w:val="000000"/>
                <w:kern w:val="32"/>
                <w:sz w:val="28"/>
                <w:szCs w:val="28"/>
                <w:lang w:eastAsia="en-US"/>
              </w:rPr>
            </w:pPr>
          </w:p>
        </w:tc>
        <w:tc>
          <w:tcPr>
            <w:tcW w:w="1985" w:type="dxa"/>
          </w:tcPr>
          <w:p w14:paraId="1F372620"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2"/>
                <w:szCs w:val="22"/>
                <w:lang w:eastAsia="en-US"/>
              </w:rPr>
              <w:t>Ставка за содержание тепловой мощности, тыс. руб./Гкал/ч в мес.</w:t>
            </w:r>
          </w:p>
        </w:tc>
        <w:tc>
          <w:tcPr>
            <w:tcW w:w="1417" w:type="dxa"/>
            <w:vAlign w:val="center"/>
          </w:tcPr>
          <w:p w14:paraId="21BE533F"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2"/>
                <w:szCs w:val="22"/>
                <w:lang w:eastAsia="en-US"/>
              </w:rPr>
              <w:t>x</w:t>
            </w:r>
          </w:p>
        </w:tc>
        <w:tc>
          <w:tcPr>
            <w:tcW w:w="1134" w:type="dxa"/>
            <w:vAlign w:val="center"/>
          </w:tcPr>
          <w:p w14:paraId="1D8C6584"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2"/>
                <w:szCs w:val="22"/>
                <w:lang w:eastAsia="en-US"/>
              </w:rPr>
              <w:t>x</w:t>
            </w:r>
          </w:p>
        </w:tc>
        <w:tc>
          <w:tcPr>
            <w:tcW w:w="709" w:type="dxa"/>
            <w:vAlign w:val="center"/>
          </w:tcPr>
          <w:p w14:paraId="2E1F3353"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2"/>
                <w:szCs w:val="22"/>
                <w:lang w:eastAsia="en-US"/>
              </w:rPr>
              <w:t>x</w:t>
            </w:r>
          </w:p>
        </w:tc>
        <w:tc>
          <w:tcPr>
            <w:tcW w:w="850" w:type="dxa"/>
            <w:vAlign w:val="center"/>
          </w:tcPr>
          <w:p w14:paraId="7E00BDBB"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2"/>
                <w:szCs w:val="22"/>
                <w:lang w:eastAsia="en-US"/>
              </w:rPr>
              <w:t>x</w:t>
            </w:r>
          </w:p>
        </w:tc>
        <w:tc>
          <w:tcPr>
            <w:tcW w:w="709" w:type="dxa"/>
            <w:vAlign w:val="center"/>
          </w:tcPr>
          <w:p w14:paraId="7D7BB32E"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2"/>
                <w:szCs w:val="22"/>
                <w:lang w:eastAsia="en-US"/>
              </w:rPr>
              <w:t>х</w:t>
            </w:r>
          </w:p>
        </w:tc>
        <w:tc>
          <w:tcPr>
            <w:tcW w:w="709" w:type="dxa"/>
            <w:vAlign w:val="center"/>
          </w:tcPr>
          <w:p w14:paraId="0D95DC7B"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2"/>
                <w:szCs w:val="22"/>
                <w:lang w:eastAsia="en-US"/>
              </w:rPr>
              <w:t>x</w:t>
            </w:r>
          </w:p>
        </w:tc>
        <w:tc>
          <w:tcPr>
            <w:tcW w:w="992" w:type="dxa"/>
            <w:vAlign w:val="center"/>
          </w:tcPr>
          <w:p w14:paraId="49381C65" w14:textId="77777777" w:rsidR="00D742ED" w:rsidRPr="00D742ED" w:rsidRDefault="00D742ED" w:rsidP="00D742ED">
            <w:pPr>
              <w:tabs>
                <w:tab w:val="left" w:pos="4820"/>
                <w:tab w:val="center" w:pos="6663"/>
              </w:tabs>
              <w:ind w:right="-2"/>
              <w:jc w:val="center"/>
              <w:rPr>
                <w:bCs/>
                <w:color w:val="000000"/>
                <w:kern w:val="32"/>
                <w:sz w:val="28"/>
                <w:szCs w:val="28"/>
                <w:lang w:eastAsia="en-US"/>
              </w:rPr>
            </w:pPr>
            <w:r w:rsidRPr="00D742ED">
              <w:rPr>
                <w:sz w:val="22"/>
                <w:szCs w:val="22"/>
                <w:lang w:eastAsia="en-US"/>
              </w:rPr>
              <w:t>x</w:t>
            </w:r>
          </w:p>
        </w:tc>
      </w:tr>
    </w:tbl>
    <w:p w14:paraId="71FDD73F" w14:textId="77777777" w:rsidR="00D742ED" w:rsidRPr="00D742ED" w:rsidRDefault="00D742ED" w:rsidP="00D742ED">
      <w:pPr>
        <w:tabs>
          <w:tab w:val="left" w:pos="4820"/>
          <w:tab w:val="center" w:pos="6663"/>
        </w:tabs>
        <w:ind w:left="4820" w:right="-2"/>
        <w:jc w:val="center"/>
        <w:rPr>
          <w:bCs/>
          <w:color w:val="000000"/>
          <w:kern w:val="32"/>
          <w:sz w:val="28"/>
          <w:szCs w:val="28"/>
          <w:lang w:eastAsia="en-US"/>
        </w:rPr>
      </w:pPr>
    </w:p>
    <w:p w14:paraId="323792FC" w14:textId="77777777" w:rsidR="00D742ED" w:rsidRPr="00D742ED" w:rsidRDefault="00D742ED" w:rsidP="00D742ED">
      <w:pPr>
        <w:tabs>
          <w:tab w:val="left" w:pos="4820"/>
          <w:tab w:val="center" w:pos="6663"/>
        </w:tabs>
        <w:ind w:left="4820" w:right="-2"/>
        <w:jc w:val="center"/>
        <w:rPr>
          <w:bCs/>
          <w:color w:val="000000"/>
          <w:kern w:val="32"/>
          <w:sz w:val="28"/>
          <w:szCs w:val="28"/>
          <w:lang w:eastAsia="en-US"/>
        </w:rPr>
      </w:pPr>
    </w:p>
    <w:p w14:paraId="190E9435" w14:textId="77777777" w:rsidR="00D742ED" w:rsidRPr="00D742ED" w:rsidRDefault="00D742ED" w:rsidP="00D742ED">
      <w:pPr>
        <w:tabs>
          <w:tab w:val="left" w:pos="4820"/>
          <w:tab w:val="center" w:pos="6663"/>
        </w:tabs>
        <w:ind w:left="4820" w:right="-2"/>
        <w:jc w:val="center"/>
        <w:rPr>
          <w:bCs/>
          <w:color w:val="000000"/>
          <w:kern w:val="32"/>
          <w:sz w:val="28"/>
          <w:szCs w:val="28"/>
          <w:lang w:eastAsia="en-US"/>
        </w:rPr>
      </w:pPr>
    </w:p>
    <w:p w14:paraId="5F5873BE" w14:textId="77777777" w:rsidR="00D742ED" w:rsidRPr="00D742ED" w:rsidRDefault="00D742ED" w:rsidP="00D742ED">
      <w:pPr>
        <w:tabs>
          <w:tab w:val="left" w:pos="4820"/>
          <w:tab w:val="center" w:pos="6663"/>
        </w:tabs>
        <w:ind w:left="4820" w:right="-2"/>
        <w:jc w:val="center"/>
        <w:rPr>
          <w:bCs/>
          <w:color w:val="000000"/>
          <w:kern w:val="32"/>
          <w:sz w:val="28"/>
          <w:szCs w:val="28"/>
          <w:lang w:eastAsia="en-US"/>
        </w:rPr>
      </w:pPr>
    </w:p>
    <w:p w14:paraId="5F5D2C98" w14:textId="77777777" w:rsidR="00D742ED" w:rsidRPr="00D742ED" w:rsidRDefault="00D742ED" w:rsidP="00D742ED">
      <w:pPr>
        <w:tabs>
          <w:tab w:val="left" w:pos="4820"/>
          <w:tab w:val="center" w:pos="6663"/>
        </w:tabs>
        <w:ind w:left="4820" w:right="-2"/>
        <w:jc w:val="center"/>
        <w:rPr>
          <w:bCs/>
          <w:color w:val="000000"/>
          <w:kern w:val="32"/>
          <w:sz w:val="28"/>
          <w:szCs w:val="28"/>
          <w:lang w:eastAsia="en-US"/>
        </w:rPr>
      </w:pPr>
    </w:p>
    <w:p w14:paraId="1484A4A1" w14:textId="77777777" w:rsidR="00D742ED" w:rsidRPr="00D742ED" w:rsidRDefault="00D742ED" w:rsidP="00D742ED">
      <w:pPr>
        <w:tabs>
          <w:tab w:val="left" w:pos="4820"/>
          <w:tab w:val="center" w:pos="6663"/>
        </w:tabs>
        <w:ind w:left="4820" w:right="-2"/>
        <w:jc w:val="center"/>
        <w:rPr>
          <w:bCs/>
          <w:color w:val="000000"/>
          <w:kern w:val="32"/>
          <w:sz w:val="28"/>
          <w:szCs w:val="28"/>
          <w:lang w:eastAsia="en-US"/>
        </w:rPr>
      </w:pPr>
    </w:p>
    <w:p w14:paraId="3FAC6D0F" w14:textId="77777777" w:rsidR="00D742ED" w:rsidRPr="00D742ED" w:rsidRDefault="00D742ED" w:rsidP="00D742ED">
      <w:pPr>
        <w:tabs>
          <w:tab w:val="left" w:pos="4820"/>
          <w:tab w:val="center" w:pos="6663"/>
        </w:tabs>
        <w:ind w:left="4820" w:right="-2"/>
        <w:jc w:val="center"/>
        <w:rPr>
          <w:bCs/>
          <w:color w:val="000000"/>
          <w:kern w:val="32"/>
          <w:sz w:val="28"/>
          <w:szCs w:val="28"/>
          <w:lang w:eastAsia="en-US"/>
        </w:rPr>
      </w:pPr>
    </w:p>
    <w:p w14:paraId="54E0B79B" w14:textId="77777777" w:rsidR="00D742ED" w:rsidRPr="00D742ED" w:rsidRDefault="00D742ED" w:rsidP="00D742ED">
      <w:pPr>
        <w:tabs>
          <w:tab w:val="left" w:pos="4820"/>
          <w:tab w:val="center" w:pos="6663"/>
        </w:tabs>
        <w:ind w:left="4820" w:right="-2"/>
        <w:jc w:val="center"/>
        <w:rPr>
          <w:bCs/>
          <w:color w:val="000000"/>
          <w:kern w:val="32"/>
          <w:sz w:val="28"/>
          <w:szCs w:val="28"/>
          <w:lang w:eastAsia="en-US"/>
        </w:rPr>
      </w:pPr>
    </w:p>
    <w:p w14:paraId="4BF0A95F" w14:textId="77777777" w:rsidR="00D742ED" w:rsidRPr="00D742ED" w:rsidRDefault="00D742ED" w:rsidP="00D742ED">
      <w:pPr>
        <w:tabs>
          <w:tab w:val="left" w:pos="4820"/>
          <w:tab w:val="center" w:pos="6663"/>
        </w:tabs>
        <w:ind w:left="4820" w:right="-2"/>
        <w:jc w:val="center"/>
        <w:rPr>
          <w:bCs/>
          <w:color w:val="000000"/>
          <w:kern w:val="32"/>
          <w:sz w:val="28"/>
          <w:szCs w:val="28"/>
          <w:lang w:eastAsia="en-US"/>
        </w:rPr>
      </w:pPr>
    </w:p>
    <w:p w14:paraId="6A9E8936" w14:textId="77777777" w:rsidR="00D742ED" w:rsidRPr="00D742ED" w:rsidRDefault="00D742ED" w:rsidP="00D742ED">
      <w:pPr>
        <w:tabs>
          <w:tab w:val="left" w:pos="4820"/>
          <w:tab w:val="center" w:pos="6663"/>
        </w:tabs>
        <w:ind w:left="4820" w:right="-2"/>
        <w:jc w:val="center"/>
        <w:rPr>
          <w:bCs/>
          <w:color w:val="000000"/>
          <w:kern w:val="32"/>
          <w:sz w:val="28"/>
          <w:szCs w:val="28"/>
          <w:lang w:eastAsia="en-US"/>
        </w:rPr>
      </w:pPr>
    </w:p>
    <w:p w14:paraId="5F02C571" w14:textId="77777777" w:rsidR="00D742ED" w:rsidRPr="00D742ED" w:rsidRDefault="00D742ED" w:rsidP="00D742ED">
      <w:pPr>
        <w:tabs>
          <w:tab w:val="left" w:pos="4820"/>
          <w:tab w:val="center" w:pos="6663"/>
        </w:tabs>
        <w:ind w:left="4820" w:right="-2"/>
        <w:jc w:val="center"/>
        <w:rPr>
          <w:bCs/>
          <w:color w:val="000000"/>
          <w:kern w:val="32"/>
          <w:sz w:val="28"/>
          <w:szCs w:val="28"/>
          <w:lang w:eastAsia="en-US"/>
        </w:rPr>
      </w:pPr>
    </w:p>
    <w:p w14:paraId="085D5E50" w14:textId="77777777" w:rsidR="00D742ED" w:rsidRPr="00D742ED" w:rsidRDefault="00D742ED" w:rsidP="00D742ED">
      <w:pPr>
        <w:tabs>
          <w:tab w:val="left" w:pos="4820"/>
          <w:tab w:val="center" w:pos="6663"/>
        </w:tabs>
        <w:ind w:left="4820" w:right="-2"/>
        <w:jc w:val="center"/>
        <w:rPr>
          <w:bCs/>
          <w:color w:val="000000"/>
          <w:kern w:val="32"/>
          <w:sz w:val="28"/>
          <w:szCs w:val="28"/>
          <w:lang w:eastAsia="en-US"/>
        </w:rPr>
      </w:pPr>
    </w:p>
    <w:p w14:paraId="00F7E9E0" w14:textId="77777777" w:rsidR="00D742ED" w:rsidRPr="00D742ED" w:rsidRDefault="00D742ED" w:rsidP="00D742ED">
      <w:pPr>
        <w:tabs>
          <w:tab w:val="left" w:pos="4820"/>
          <w:tab w:val="center" w:pos="6663"/>
        </w:tabs>
        <w:ind w:left="4820" w:right="-2"/>
        <w:jc w:val="center"/>
        <w:rPr>
          <w:bCs/>
          <w:color w:val="000000"/>
          <w:kern w:val="32"/>
          <w:sz w:val="28"/>
          <w:szCs w:val="28"/>
          <w:lang w:eastAsia="en-US"/>
        </w:rPr>
      </w:pPr>
    </w:p>
    <w:p w14:paraId="41D3DC70" w14:textId="77777777" w:rsidR="00D742ED" w:rsidRPr="00D742ED" w:rsidRDefault="00D742ED" w:rsidP="00D742ED">
      <w:pPr>
        <w:tabs>
          <w:tab w:val="left" w:pos="4820"/>
          <w:tab w:val="center" w:pos="6663"/>
        </w:tabs>
        <w:ind w:left="4820" w:right="-2"/>
        <w:jc w:val="center"/>
        <w:rPr>
          <w:bCs/>
          <w:color w:val="000000"/>
          <w:kern w:val="32"/>
          <w:sz w:val="28"/>
          <w:szCs w:val="28"/>
          <w:lang w:eastAsia="en-US"/>
        </w:rPr>
      </w:pPr>
    </w:p>
    <w:p w14:paraId="77BC9904" w14:textId="77777777" w:rsidR="00D742ED" w:rsidRPr="00D742ED" w:rsidRDefault="00D742ED" w:rsidP="00D742ED">
      <w:pPr>
        <w:tabs>
          <w:tab w:val="left" w:pos="4820"/>
          <w:tab w:val="center" w:pos="6663"/>
        </w:tabs>
        <w:ind w:left="4820" w:right="-2"/>
        <w:jc w:val="center"/>
        <w:rPr>
          <w:bCs/>
          <w:color w:val="000000"/>
          <w:kern w:val="32"/>
          <w:sz w:val="28"/>
          <w:szCs w:val="28"/>
          <w:lang w:eastAsia="en-US"/>
        </w:rPr>
      </w:pPr>
    </w:p>
    <w:p w14:paraId="19471C13" w14:textId="77777777" w:rsidR="00D742ED" w:rsidRPr="00D742ED" w:rsidRDefault="00D742ED" w:rsidP="00D742ED">
      <w:pPr>
        <w:tabs>
          <w:tab w:val="left" w:pos="4820"/>
          <w:tab w:val="center" w:pos="6663"/>
        </w:tabs>
        <w:ind w:left="4820" w:right="-2"/>
        <w:jc w:val="center"/>
        <w:rPr>
          <w:bCs/>
          <w:color w:val="000000"/>
          <w:kern w:val="32"/>
          <w:sz w:val="28"/>
          <w:szCs w:val="28"/>
          <w:lang w:eastAsia="en-US"/>
        </w:rPr>
      </w:pPr>
    </w:p>
    <w:p w14:paraId="580CD4DA" w14:textId="77777777" w:rsidR="00D742ED" w:rsidRPr="00D742ED" w:rsidRDefault="00D742ED" w:rsidP="00D742ED">
      <w:pPr>
        <w:tabs>
          <w:tab w:val="left" w:pos="4820"/>
          <w:tab w:val="center" w:pos="6663"/>
        </w:tabs>
        <w:ind w:left="4820" w:right="-2"/>
        <w:jc w:val="center"/>
        <w:rPr>
          <w:bCs/>
          <w:color w:val="000000"/>
          <w:kern w:val="32"/>
          <w:sz w:val="28"/>
          <w:szCs w:val="28"/>
          <w:lang w:eastAsia="en-US"/>
        </w:rPr>
      </w:pPr>
    </w:p>
    <w:p w14:paraId="7F4E81C3" w14:textId="77777777" w:rsidR="00D742ED" w:rsidRPr="00D742ED" w:rsidRDefault="00D742ED" w:rsidP="00D742ED">
      <w:pPr>
        <w:tabs>
          <w:tab w:val="left" w:pos="4820"/>
          <w:tab w:val="center" w:pos="6663"/>
        </w:tabs>
        <w:ind w:left="4820" w:right="-2"/>
        <w:jc w:val="center"/>
        <w:rPr>
          <w:bCs/>
          <w:color w:val="000000"/>
          <w:kern w:val="32"/>
          <w:sz w:val="28"/>
          <w:szCs w:val="28"/>
          <w:lang w:eastAsia="en-US"/>
        </w:rPr>
      </w:pPr>
    </w:p>
    <w:p w14:paraId="01D51C7D" w14:textId="77777777" w:rsidR="00D742ED" w:rsidRPr="00D742ED" w:rsidRDefault="00D742ED" w:rsidP="00D742ED">
      <w:pPr>
        <w:tabs>
          <w:tab w:val="left" w:pos="4820"/>
          <w:tab w:val="center" w:pos="6663"/>
        </w:tabs>
        <w:ind w:left="4820" w:right="-2"/>
        <w:jc w:val="center"/>
        <w:rPr>
          <w:bCs/>
          <w:color w:val="000000"/>
          <w:kern w:val="32"/>
          <w:sz w:val="28"/>
          <w:szCs w:val="28"/>
          <w:lang w:eastAsia="en-US"/>
        </w:rPr>
      </w:pPr>
    </w:p>
    <w:p w14:paraId="67B2AA9E" w14:textId="77777777" w:rsidR="00D742ED" w:rsidRPr="00D742ED" w:rsidRDefault="00D742ED" w:rsidP="00D742ED">
      <w:pPr>
        <w:tabs>
          <w:tab w:val="left" w:pos="4820"/>
          <w:tab w:val="center" w:pos="6663"/>
        </w:tabs>
        <w:ind w:left="4820" w:right="-2"/>
        <w:jc w:val="center"/>
        <w:rPr>
          <w:bCs/>
          <w:color w:val="000000"/>
          <w:kern w:val="32"/>
          <w:sz w:val="28"/>
          <w:szCs w:val="28"/>
          <w:lang w:eastAsia="en-US"/>
        </w:rPr>
      </w:pPr>
    </w:p>
    <w:p w14:paraId="4C486CFB" w14:textId="77777777" w:rsidR="00D742ED" w:rsidRPr="00D742ED" w:rsidRDefault="00D742ED" w:rsidP="00D742ED">
      <w:pPr>
        <w:tabs>
          <w:tab w:val="left" w:pos="4820"/>
          <w:tab w:val="center" w:pos="6663"/>
        </w:tabs>
        <w:ind w:left="4820" w:right="-2"/>
        <w:jc w:val="center"/>
        <w:rPr>
          <w:bCs/>
          <w:color w:val="000000"/>
          <w:kern w:val="32"/>
          <w:sz w:val="28"/>
          <w:szCs w:val="28"/>
          <w:lang w:eastAsia="en-US"/>
        </w:rPr>
      </w:pPr>
    </w:p>
    <w:p w14:paraId="1189B426" w14:textId="77777777" w:rsidR="00D742ED" w:rsidRPr="00D742ED" w:rsidRDefault="00D742ED" w:rsidP="00D742ED">
      <w:pPr>
        <w:tabs>
          <w:tab w:val="left" w:pos="4820"/>
          <w:tab w:val="center" w:pos="6663"/>
        </w:tabs>
        <w:ind w:left="4820" w:right="-2"/>
        <w:jc w:val="center"/>
        <w:rPr>
          <w:bCs/>
          <w:color w:val="000000"/>
          <w:kern w:val="32"/>
          <w:sz w:val="28"/>
          <w:szCs w:val="28"/>
          <w:lang w:eastAsia="en-US"/>
        </w:rPr>
      </w:pPr>
    </w:p>
    <w:p w14:paraId="6AD0DCE9" w14:textId="77777777" w:rsidR="00D742ED" w:rsidRPr="00D742ED" w:rsidRDefault="00D742ED" w:rsidP="00D742ED">
      <w:pPr>
        <w:tabs>
          <w:tab w:val="left" w:pos="4820"/>
          <w:tab w:val="center" w:pos="6663"/>
        </w:tabs>
        <w:ind w:left="4820" w:right="-2"/>
        <w:jc w:val="center"/>
        <w:rPr>
          <w:bCs/>
          <w:color w:val="000000"/>
          <w:kern w:val="32"/>
          <w:sz w:val="28"/>
          <w:szCs w:val="28"/>
          <w:lang w:eastAsia="en-US"/>
        </w:rPr>
      </w:pPr>
    </w:p>
    <w:p w14:paraId="69B7BEF1" w14:textId="77777777" w:rsidR="00D742ED" w:rsidRPr="00D742ED" w:rsidRDefault="00D742ED" w:rsidP="00D742ED">
      <w:pPr>
        <w:tabs>
          <w:tab w:val="left" w:pos="4820"/>
          <w:tab w:val="center" w:pos="6663"/>
        </w:tabs>
        <w:ind w:left="4820" w:right="-2"/>
        <w:jc w:val="center"/>
        <w:rPr>
          <w:bCs/>
          <w:color w:val="000000"/>
          <w:kern w:val="32"/>
          <w:sz w:val="28"/>
          <w:szCs w:val="28"/>
          <w:lang w:eastAsia="en-US"/>
        </w:rPr>
      </w:pPr>
    </w:p>
    <w:p w14:paraId="49251DC2" w14:textId="77777777" w:rsidR="00D742ED" w:rsidRPr="00D742ED" w:rsidRDefault="00D742ED" w:rsidP="00D742ED">
      <w:pPr>
        <w:tabs>
          <w:tab w:val="left" w:pos="4820"/>
          <w:tab w:val="center" w:pos="6663"/>
        </w:tabs>
        <w:ind w:left="4820" w:right="-2"/>
        <w:jc w:val="center"/>
        <w:rPr>
          <w:bCs/>
          <w:color w:val="000000"/>
          <w:kern w:val="32"/>
          <w:sz w:val="28"/>
          <w:szCs w:val="28"/>
          <w:lang w:eastAsia="en-US"/>
        </w:rPr>
      </w:pPr>
    </w:p>
    <w:p w14:paraId="2FF37F22" w14:textId="77777777" w:rsidR="00D742ED" w:rsidRPr="00D742ED" w:rsidRDefault="00D742ED" w:rsidP="00D742ED">
      <w:pPr>
        <w:tabs>
          <w:tab w:val="left" w:pos="4820"/>
          <w:tab w:val="center" w:pos="6663"/>
        </w:tabs>
        <w:ind w:left="4820" w:right="-2"/>
        <w:jc w:val="center"/>
        <w:rPr>
          <w:bCs/>
          <w:color w:val="000000"/>
          <w:kern w:val="32"/>
          <w:sz w:val="28"/>
          <w:szCs w:val="28"/>
          <w:lang w:eastAsia="en-US"/>
        </w:rPr>
      </w:pPr>
    </w:p>
    <w:p w14:paraId="2B610528" w14:textId="77777777" w:rsidR="00D742ED" w:rsidRPr="00D742ED" w:rsidRDefault="00D742ED" w:rsidP="00D742ED">
      <w:pPr>
        <w:tabs>
          <w:tab w:val="left" w:pos="4820"/>
          <w:tab w:val="center" w:pos="6663"/>
        </w:tabs>
        <w:ind w:left="4820" w:right="-2"/>
        <w:jc w:val="center"/>
        <w:rPr>
          <w:bCs/>
          <w:color w:val="000000"/>
          <w:kern w:val="32"/>
          <w:sz w:val="28"/>
          <w:szCs w:val="28"/>
          <w:lang w:eastAsia="en-US"/>
        </w:rPr>
      </w:pPr>
    </w:p>
    <w:p w14:paraId="440FA626" w14:textId="77777777" w:rsidR="00D742ED" w:rsidRPr="00D742ED" w:rsidRDefault="00D742ED" w:rsidP="00D742ED">
      <w:pPr>
        <w:tabs>
          <w:tab w:val="left" w:pos="4820"/>
          <w:tab w:val="center" w:pos="6663"/>
        </w:tabs>
        <w:ind w:left="4820" w:right="-2"/>
        <w:jc w:val="center"/>
        <w:rPr>
          <w:bCs/>
          <w:color w:val="000000"/>
          <w:kern w:val="32"/>
          <w:sz w:val="28"/>
          <w:szCs w:val="28"/>
          <w:lang w:eastAsia="en-US"/>
        </w:rPr>
      </w:pPr>
    </w:p>
    <w:p w14:paraId="1B0E2B61" w14:textId="77777777" w:rsidR="00D742ED" w:rsidRDefault="00D742ED" w:rsidP="00D742ED">
      <w:pPr>
        <w:tabs>
          <w:tab w:val="left" w:pos="4820"/>
          <w:tab w:val="center" w:pos="6663"/>
        </w:tabs>
        <w:ind w:left="4820" w:right="-2"/>
        <w:jc w:val="center"/>
        <w:rPr>
          <w:bCs/>
          <w:color w:val="000000"/>
          <w:kern w:val="32"/>
          <w:sz w:val="28"/>
          <w:szCs w:val="28"/>
          <w:lang w:eastAsia="en-US"/>
        </w:rPr>
        <w:sectPr w:rsidR="00D742ED" w:rsidSect="00D742ED">
          <w:headerReference w:type="even" r:id="rId40"/>
          <w:headerReference w:type="default" r:id="rId41"/>
          <w:footerReference w:type="even" r:id="rId42"/>
          <w:footerReference w:type="default" r:id="rId43"/>
          <w:headerReference w:type="first" r:id="rId44"/>
          <w:pgSz w:w="11906" w:h="16838" w:code="9"/>
          <w:pgMar w:top="567" w:right="709" w:bottom="737" w:left="1701" w:header="680" w:footer="709" w:gutter="0"/>
          <w:cols w:space="708"/>
          <w:titlePg/>
          <w:docGrid w:linePitch="360"/>
        </w:sectPr>
      </w:pPr>
    </w:p>
    <w:p w14:paraId="6DD28E67" w14:textId="44113747" w:rsidR="00D742ED" w:rsidRPr="00F01343" w:rsidRDefault="00D742ED" w:rsidP="00D742ED">
      <w:pPr>
        <w:tabs>
          <w:tab w:val="left" w:pos="270"/>
          <w:tab w:val="right" w:pos="9355"/>
        </w:tabs>
        <w:ind w:left="-4310" w:firstLine="9697"/>
      </w:pPr>
      <w:r w:rsidRPr="00F01343">
        <w:lastRenderedPageBreak/>
        <w:t>Приложение</w:t>
      </w:r>
      <w:r>
        <w:t xml:space="preserve"> № 4</w:t>
      </w:r>
      <w:r>
        <w:t>6</w:t>
      </w:r>
      <w:r>
        <w:t xml:space="preserve"> к протоколу</w:t>
      </w:r>
      <w:r w:rsidRPr="00F01343">
        <w:t xml:space="preserve"> № </w:t>
      </w:r>
      <w:r>
        <w:t>88</w:t>
      </w:r>
    </w:p>
    <w:p w14:paraId="41ADEC25" w14:textId="77777777" w:rsidR="00D742ED" w:rsidRPr="00F01343" w:rsidRDefault="00D742ED" w:rsidP="00D742ED">
      <w:pPr>
        <w:tabs>
          <w:tab w:val="left" w:pos="3686"/>
          <w:tab w:val="left" w:pos="9498"/>
        </w:tabs>
        <w:ind w:left="-4310" w:right="-569" w:firstLine="9697"/>
      </w:pPr>
      <w:r w:rsidRPr="00F01343">
        <w:t>заседания правления Региональной</w:t>
      </w:r>
    </w:p>
    <w:p w14:paraId="4849227B" w14:textId="77777777" w:rsidR="00D742ED" w:rsidRPr="00F01343" w:rsidRDefault="00D742ED" w:rsidP="00D742ED">
      <w:pPr>
        <w:tabs>
          <w:tab w:val="left" w:pos="3686"/>
          <w:tab w:val="left" w:pos="9498"/>
        </w:tabs>
        <w:ind w:left="-4310" w:right="-569" w:firstLine="9697"/>
      </w:pPr>
      <w:r w:rsidRPr="00F01343">
        <w:t>энергетической комиссии</w:t>
      </w:r>
    </w:p>
    <w:p w14:paraId="38BC96C2" w14:textId="77777777" w:rsidR="00D742ED" w:rsidRDefault="00D742ED" w:rsidP="00D742ED">
      <w:pPr>
        <w:tabs>
          <w:tab w:val="left" w:pos="3686"/>
          <w:tab w:val="left" w:pos="9498"/>
        </w:tabs>
        <w:ind w:left="-4310" w:right="-569" w:firstLine="9697"/>
      </w:pPr>
      <w:r w:rsidRPr="00F01343">
        <w:t xml:space="preserve">Кузбасса от </w:t>
      </w:r>
      <w:r>
        <w:t>17</w:t>
      </w:r>
      <w:r w:rsidRPr="00F01343">
        <w:t>.</w:t>
      </w:r>
      <w:r>
        <w:t>12</w:t>
      </w:r>
      <w:r w:rsidRPr="00F01343">
        <w:t>.2024</w:t>
      </w:r>
    </w:p>
    <w:p w14:paraId="10D67BE2" w14:textId="77777777" w:rsidR="00D742ED" w:rsidRPr="00D742ED" w:rsidRDefault="00D742ED" w:rsidP="00D742ED">
      <w:pPr>
        <w:tabs>
          <w:tab w:val="left" w:pos="5245"/>
        </w:tabs>
        <w:ind w:left="5529" w:right="-1"/>
        <w:jc w:val="center"/>
        <w:rPr>
          <w:sz w:val="28"/>
          <w:szCs w:val="28"/>
        </w:rPr>
      </w:pPr>
    </w:p>
    <w:p w14:paraId="0F5B57A9" w14:textId="77777777" w:rsidR="00D742ED" w:rsidRPr="00D742ED" w:rsidRDefault="00D742ED" w:rsidP="00D742ED">
      <w:pPr>
        <w:ind w:right="-2" w:firstLine="709"/>
        <w:jc w:val="center"/>
        <w:rPr>
          <w:b/>
          <w:bCs/>
          <w:sz w:val="28"/>
          <w:szCs w:val="28"/>
          <w:lang w:eastAsia="en-US"/>
        </w:rPr>
      </w:pPr>
      <w:r w:rsidRPr="00D742ED">
        <w:rPr>
          <w:b/>
          <w:bCs/>
          <w:kern w:val="32"/>
          <w:sz w:val="28"/>
          <w:szCs w:val="28"/>
          <w:lang w:eastAsia="en-US"/>
        </w:rPr>
        <w:t xml:space="preserve">Долгосрочные тарифы ОАО «РЖД» (филиал Кузбасский территориальный участок Западно-Сибирской дирекции </w:t>
      </w:r>
      <w:r w:rsidRPr="00D742ED">
        <w:rPr>
          <w:b/>
          <w:bCs/>
          <w:kern w:val="32"/>
          <w:sz w:val="28"/>
          <w:szCs w:val="28"/>
          <w:lang w:eastAsia="en-US"/>
        </w:rPr>
        <w:br/>
        <w:t xml:space="preserve">по тепловодоснабжению - структурное подразделение Центральной дирекции по тепловодоснабжению) </w:t>
      </w:r>
      <w:r w:rsidRPr="00D742ED">
        <w:rPr>
          <w:b/>
          <w:bCs/>
          <w:color w:val="000000"/>
          <w:kern w:val="32"/>
          <w:sz w:val="28"/>
          <w:szCs w:val="28"/>
          <w:lang w:eastAsia="en-US"/>
        </w:rPr>
        <w:t xml:space="preserve">по узлу теплоснабжения - котельная </w:t>
      </w:r>
      <w:r w:rsidRPr="00D742ED">
        <w:rPr>
          <w:b/>
          <w:bCs/>
          <w:color w:val="000000"/>
          <w:kern w:val="32"/>
          <w:sz w:val="28"/>
          <w:szCs w:val="28"/>
          <w:lang w:eastAsia="en-US"/>
        </w:rPr>
        <w:br/>
        <w:t xml:space="preserve">ТЧ-15 на ст. Новокузнецк-Сортировочный </w:t>
      </w:r>
      <w:r w:rsidRPr="00D742ED">
        <w:rPr>
          <w:b/>
          <w:bCs/>
          <w:kern w:val="32"/>
          <w:sz w:val="28"/>
          <w:szCs w:val="28"/>
          <w:lang w:val="x-none" w:eastAsia="en-US"/>
        </w:rPr>
        <w:t xml:space="preserve">на тепловую энергию, </w:t>
      </w:r>
      <w:r w:rsidRPr="00D742ED">
        <w:rPr>
          <w:b/>
          <w:bCs/>
          <w:kern w:val="32"/>
          <w:sz w:val="28"/>
          <w:szCs w:val="28"/>
          <w:lang w:eastAsia="en-US"/>
        </w:rPr>
        <w:t xml:space="preserve">поставляемую теплоснабжающим организациям, теплосетевым организациям, приобретающим тепловую энергию с целью компенсации потерь тепловой энергии, </w:t>
      </w:r>
      <w:r w:rsidRPr="00D742ED">
        <w:rPr>
          <w:b/>
          <w:sz w:val="28"/>
          <w:szCs w:val="28"/>
          <w:lang w:eastAsia="en-US"/>
        </w:rPr>
        <w:t>на период с 01.01.</w:t>
      </w:r>
      <w:r w:rsidRPr="00D742ED">
        <w:rPr>
          <w:b/>
          <w:bCs/>
          <w:sz w:val="28"/>
          <w:szCs w:val="28"/>
        </w:rPr>
        <w:t>2024 по</w:t>
      </w:r>
      <w:r w:rsidRPr="00D742ED">
        <w:rPr>
          <w:b/>
          <w:bCs/>
          <w:sz w:val="28"/>
          <w:szCs w:val="28"/>
          <w:lang w:eastAsia="en-US"/>
        </w:rPr>
        <w:t xml:space="preserve"> 31.12.2028</w:t>
      </w:r>
    </w:p>
    <w:p w14:paraId="3E3E979B" w14:textId="77777777" w:rsidR="00D742ED" w:rsidRPr="00D742ED" w:rsidRDefault="00D742ED" w:rsidP="00D742ED">
      <w:pPr>
        <w:ind w:left="601" w:right="-142"/>
        <w:jc w:val="center"/>
        <w:rPr>
          <w:sz w:val="28"/>
          <w:szCs w:val="28"/>
          <w:lang w:eastAsia="en-US"/>
        </w:rPr>
      </w:pPr>
    </w:p>
    <w:tbl>
      <w:tblPr>
        <w:tblW w:w="9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1"/>
        <w:gridCol w:w="1833"/>
        <w:gridCol w:w="1559"/>
        <w:gridCol w:w="992"/>
        <w:gridCol w:w="625"/>
        <w:gridCol w:w="851"/>
        <w:gridCol w:w="708"/>
        <w:gridCol w:w="709"/>
        <w:gridCol w:w="993"/>
      </w:tblGrid>
      <w:tr w:rsidR="00D742ED" w:rsidRPr="00D742ED" w14:paraId="67A695B5" w14:textId="77777777" w:rsidTr="009E53B0">
        <w:trPr>
          <w:trHeight w:val="276"/>
          <w:jc w:val="center"/>
        </w:trPr>
        <w:tc>
          <w:tcPr>
            <w:tcW w:w="1631" w:type="dxa"/>
            <w:vMerge w:val="restart"/>
            <w:shd w:val="clear" w:color="auto" w:fill="auto"/>
            <w:vAlign w:val="center"/>
          </w:tcPr>
          <w:p w14:paraId="024AEB68" w14:textId="77777777" w:rsidR="00D742ED" w:rsidRPr="00D742ED" w:rsidRDefault="00D742ED" w:rsidP="00D742ED">
            <w:pPr>
              <w:ind w:left="-80" w:right="-106"/>
              <w:jc w:val="center"/>
              <w:rPr>
                <w:sz w:val="22"/>
                <w:szCs w:val="22"/>
                <w:lang w:eastAsia="en-US"/>
              </w:rPr>
            </w:pPr>
            <w:r w:rsidRPr="00D742ED">
              <w:rPr>
                <w:sz w:val="22"/>
                <w:szCs w:val="22"/>
              </w:rPr>
              <w:br w:type="page"/>
            </w:r>
            <w:r w:rsidRPr="00D742ED">
              <w:rPr>
                <w:sz w:val="22"/>
                <w:szCs w:val="22"/>
                <w:lang w:eastAsia="en-US"/>
              </w:rPr>
              <w:t>Наименование регулируемой организации</w:t>
            </w:r>
            <w:r w:rsidRPr="00D742ED">
              <w:rPr>
                <w:bCs/>
                <w:color w:val="000000"/>
                <w:kern w:val="32"/>
                <w:sz w:val="22"/>
                <w:szCs w:val="22"/>
                <w:lang w:eastAsia="en-US"/>
              </w:rPr>
              <w:t xml:space="preserve"> </w:t>
            </w:r>
          </w:p>
        </w:tc>
        <w:tc>
          <w:tcPr>
            <w:tcW w:w="1833" w:type="dxa"/>
            <w:vMerge w:val="restart"/>
            <w:shd w:val="clear" w:color="auto" w:fill="auto"/>
            <w:vAlign w:val="center"/>
          </w:tcPr>
          <w:p w14:paraId="0F359CF2" w14:textId="77777777" w:rsidR="00D742ED" w:rsidRPr="00D742ED" w:rsidRDefault="00D742ED" w:rsidP="00D742ED">
            <w:pPr>
              <w:ind w:right="-2"/>
              <w:jc w:val="center"/>
              <w:rPr>
                <w:sz w:val="22"/>
                <w:szCs w:val="22"/>
                <w:lang w:eastAsia="en-US"/>
              </w:rPr>
            </w:pPr>
            <w:r w:rsidRPr="00D742ED">
              <w:rPr>
                <w:sz w:val="22"/>
                <w:szCs w:val="22"/>
                <w:lang w:eastAsia="en-US"/>
              </w:rPr>
              <w:t>Вид тарифа</w:t>
            </w:r>
          </w:p>
        </w:tc>
        <w:tc>
          <w:tcPr>
            <w:tcW w:w="1559" w:type="dxa"/>
            <w:vMerge w:val="restart"/>
            <w:shd w:val="clear" w:color="auto" w:fill="auto"/>
            <w:vAlign w:val="center"/>
          </w:tcPr>
          <w:p w14:paraId="16D2B12F" w14:textId="77777777" w:rsidR="00D742ED" w:rsidRPr="00D742ED" w:rsidRDefault="00D742ED" w:rsidP="00D742ED">
            <w:pPr>
              <w:ind w:right="-2"/>
              <w:jc w:val="center"/>
              <w:rPr>
                <w:sz w:val="22"/>
                <w:szCs w:val="22"/>
                <w:lang w:eastAsia="en-US"/>
              </w:rPr>
            </w:pPr>
            <w:r w:rsidRPr="00D742ED">
              <w:rPr>
                <w:sz w:val="22"/>
                <w:szCs w:val="22"/>
                <w:lang w:eastAsia="en-US"/>
              </w:rPr>
              <w:t>Период</w:t>
            </w:r>
          </w:p>
        </w:tc>
        <w:tc>
          <w:tcPr>
            <w:tcW w:w="992" w:type="dxa"/>
            <w:vMerge w:val="restart"/>
            <w:shd w:val="clear" w:color="auto" w:fill="auto"/>
            <w:vAlign w:val="center"/>
          </w:tcPr>
          <w:p w14:paraId="2BE40435" w14:textId="77777777" w:rsidR="00D742ED" w:rsidRPr="00D742ED" w:rsidRDefault="00D742ED" w:rsidP="00D742ED">
            <w:pPr>
              <w:ind w:right="-2"/>
              <w:jc w:val="center"/>
              <w:rPr>
                <w:sz w:val="22"/>
                <w:szCs w:val="22"/>
                <w:lang w:eastAsia="en-US"/>
              </w:rPr>
            </w:pPr>
            <w:r w:rsidRPr="00D742ED">
              <w:rPr>
                <w:sz w:val="22"/>
                <w:szCs w:val="22"/>
                <w:lang w:eastAsia="en-US"/>
              </w:rPr>
              <w:t>Вода</w:t>
            </w:r>
          </w:p>
        </w:tc>
        <w:tc>
          <w:tcPr>
            <w:tcW w:w="2893" w:type="dxa"/>
            <w:gridSpan w:val="4"/>
            <w:shd w:val="clear" w:color="auto" w:fill="auto"/>
            <w:vAlign w:val="center"/>
          </w:tcPr>
          <w:p w14:paraId="65823E91" w14:textId="77777777" w:rsidR="00D742ED" w:rsidRPr="00D742ED" w:rsidRDefault="00D742ED" w:rsidP="00D742ED">
            <w:pPr>
              <w:ind w:right="-2"/>
              <w:jc w:val="center"/>
              <w:rPr>
                <w:sz w:val="22"/>
                <w:szCs w:val="22"/>
                <w:lang w:eastAsia="en-US"/>
              </w:rPr>
            </w:pPr>
            <w:r w:rsidRPr="00D742ED">
              <w:rPr>
                <w:sz w:val="22"/>
                <w:szCs w:val="22"/>
                <w:lang w:eastAsia="en-US"/>
              </w:rPr>
              <w:t>Отборный пар давлением</w:t>
            </w:r>
          </w:p>
        </w:tc>
        <w:tc>
          <w:tcPr>
            <w:tcW w:w="993" w:type="dxa"/>
            <w:vMerge w:val="restart"/>
            <w:shd w:val="clear" w:color="auto" w:fill="auto"/>
            <w:vAlign w:val="center"/>
          </w:tcPr>
          <w:p w14:paraId="50A72E4C" w14:textId="77777777" w:rsidR="00D742ED" w:rsidRPr="00D742ED" w:rsidRDefault="00D742ED" w:rsidP="00D742ED">
            <w:pPr>
              <w:ind w:left="-164" w:right="-109"/>
              <w:jc w:val="center"/>
              <w:rPr>
                <w:sz w:val="22"/>
                <w:szCs w:val="22"/>
                <w:lang w:eastAsia="en-US"/>
              </w:rPr>
            </w:pPr>
            <w:r w:rsidRPr="00D742ED">
              <w:rPr>
                <w:sz w:val="22"/>
                <w:szCs w:val="22"/>
                <w:lang w:eastAsia="en-US"/>
              </w:rPr>
              <w:t>Острый</w:t>
            </w:r>
          </w:p>
          <w:p w14:paraId="38A7E97C" w14:textId="77777777" w:rsidR="00D742ED" w:rsidRPr="00D742ED" w:rsidRDefault="00D742ED" w:rsidP="00D742ED">
            <w:pPr>
              <w:ind w:left="-164" w:right="-109"/>
              <w:jc w:val="center"/>
              <w:rPr>
                <w:sz w:val="22"/>
                <w:szCs w:val="22"/>
                <w:lang w:eastAsia="en-US"/>
              </w:rPr>
            </w:pPr>
            <w:r w:rsidRPr="00D742ED">
              <w:rPr>
                <w:sz w:val="22"/>
                <w:szCs w:val="22"/>
                <w:lang w:eastAsia="en-US"/>
              </w:rPr>
              <w:t xml:space="preserve"> и </w:t>
            </w:r>
          </w:p>
          <w:p w14:paraId="1CB505A7" w14:textId="77777777" w:rsidR="00D742ED" w:rsidRPr="00D742ED" w:rsidRDefault="00D742ED" w:rsidP="00D742ED">
            <w:pPr>
              <w:ind w:left="-164" w:right="-109"/>
              <w:jc w:val="center"/>
              <w:rPr>
                <w:sz w:val="22"/>
                <w:szCs w:val="22"/>
                <w:lang w:eastAsia="en-US"/>
              </w:rPr>
            </w:pPr>
            <w:r w:rsidRPr="00D742ED">
              <w:rPr>
                <w:sz w:val="22"/>
                <w:szCs w:val="22"/>
                <w:lang w:eastAsia="en-US"/>
              </w:rPr>
              <w:t>редуци-рованный пар</w:t>
            </w:r>
          </w:p>
        </w:tc>
      </w:tr>
      <w:tr w:rsidR="00D742ED" w:rsidRPr="00D742ED" w14:paraId="0DBAEC6B" w14:textId="77777777" w:rsidTr="009E53B0">
        <w:trPr>
          <w:trHeight w:val="911"/>
          <w:jc w:val="center"/>
        </w:trPr>
        <w:tc>
          <w:tcPr>
            <w:tcW w:w="1631" w:type="dxa"/>
            <w:vMerge/>
            <w:tcBorders>
              <w:bottom w:val="single" w:sz="4" w:space="0" w:color="auto"/>
            </w:tcBorders>
            <w:shd w:val="clear" w:color="auto" w:fill="auto"/>
            <w:vAlign w:val="center"/>
          </w:tcPr>
          <w:p w14:paraId="7CCA29E0" w14:textId="77777777" w:rsidR="00D742ED" w:rsidRPr="00D742ED" w:rsidRDefault="00D742ED" w:rsidP="00D742ED">
            <w:pPr>
              <w:ind w:left="-108" w:right="-125"/>
              <w:jc w:val="center"/>
              <w:rPr>
                <w:bCs/>
                <w:color w:val="000000"/>
                <w:kern w:val="32"/>
                <w:sz w:val="22"/>
                <w:szCs w:val="22"/>
                <w:lang w:eastAsia="en-US"/>
              </w:rPr>
            </w:pPr>
          </w:p>
        </w:tc>
        <w:tc>
          <w:tcPr>
            <w:tcW w:w="1833" w:type="dxa"/>
            <w:vMerge/>
            <w:tcBorders>
              <w:bottom w:val="single" w:sz="4" w:space="0" w:color="auto"/>
            </w:tcBorders>
            <w:shd w:val="clear" w:color="auto" w:fill="auto"/>
          </w:tcPr>
          <w:p w14:paraId="72B57081" w14:textId="77777777" w:rsidR="00D742ED" w:rsidRPr="00D742ED" w:rsidRDefault="00D742ED" w:rsidP="00D742ED">
            <w:pPr>
              <w:ind w:right="-2"/>
              <w:jc w:val="center"/>
              <w:rPr>
                <w:sz w:val="22"/>
                <w:szCs w:val="22"/>
                <w:lang w:eastAsia="en-US"/>
              </w:rPr>
            </w:pPr>
          </w:p>
        </w:tc>
        <w:tc>
          <w:tcPr>
            <w:tcW w:w="1559" w:type="dxa"/>
            <w:vMerge/>
            <w:tcBorders>
              <w:bottom w:val="single" w:sz="4" w:space="0" w:color="auto"/>
            </w:tcBorders>
            <w:shd w:val="clear" w:color="auto" w:fill="auto"/>
          </w:tcPr>
          <w:p w14:paraId="35AA0810" w14:textId="77777777" w:rsidR="00D742ED" w:rsidRPr="00D742ED" w:rsidRDefault="00D742ED" w:rsidP="00D742ED">
            <w:pPr>
              <w:ind w:right="-2"/>
              <w:jc w:val="center"/>
              <w:rPr>
                <w:sz w:val="22"/>
                <w:szCs w:val="22"/>
                <w:lang w:eastAsia="en-US"/>
              </w:rPr>
            </w:pPr>
          </w:p>
        </w:tc>
        <w:tc>
          <w:tcPr>
            <w:tcW w:w="992" w:type="dxa"/>
            <w:vMerge/>
            <w:tcBorders>
              <w:bottom w:val="single" w:sz="4" w:space="0" w:color="auto"/>
            </w:tcBorders>
            <w:shd w:val="clear" w:color="auto" w:fill="auto"/>
          </w:tcPr>
          <w:p w14:paraId="570429C0" w14:textId="77777777" w:rsidR="00D742ED" w:rsidRPr="00D742ED" w:rsidRDefault="00D742ED" w:rsidP="00D742ED">
            <w:pPr>
              <w:ind w:right="-2"/>
              <w:jc w:val="center"/>
              <w:rPr>
                <w:sz w:val="22"/>
                <w:szCs w:val="22"/>
                <w:lang w:eastAsia="en-US"/>
              </w:rPr>
            </w:pPr>
          </w:p>
        </w:tc>
        <w:tc>
          <w:tcPr>
            <w:tcW w:w="625" w:type="dxa"/>
            <w:tcBorders>
              <w:bottom w:val="single" w:sz="4" w:space="0" w:color="auto"/>
            </w:tcBorders>
            <w:shd w:val="clear" w:color="auto" w:fill="auto"/>
            <w:vAlign w:val="center"/>
          </w:tcPr>
          <w:p w14:paraId="55C27FB8" w14:textId="77777777" w:rsidR="00D742ED" w:rsidRPr="00D742ED" w:rsidRDefault="00D742ED" w:rsidP="00D742ED">
            <w:pPr>
              <w:ind w:left="-108" w:right="-108"/>
              <w:jc w:val="center"/>
              <w:rPr>
                <w:sz w:val="22"/>
                <w:szCs w:val="22"/>
                <w:vertAlign w:val="superscript"/>
                <w:lang w:eastAsia="en-US"/>
              </w:rPr>
            </w:pPr>
            <w:r w:rsidRPr="00D742ED">
              <w:rPr>
                <w:sz w:val="22"/>
                <w:szCs w:val="22"/>
                <w:lang w:eastAsia="en-US"/>
              </w:rPr>
              <w:t>от 1,2 до 2,5 кг/см²</w:t>
            </w:r>
          </w:p>
        </w:tc>
        <w:tc>
          <w:tcPr>
            <w:tcW w:w="851" w:type="dxa"/>
            <w:tcBorders>
              <w:bottom w:val="single" w:sz="4" w:space="0" w:color="auto"/>
            </w:tcBorders>
            <w:shd w:val="clear" w:color="auto" w:fill="auto"/>
            <w:vAlign w:val="center"/>
          </w:tcPr>
          <w:p w14:paraId="21AA8EF0" w14:textId="77777777" w:rsidR="00D742ED" w:rsidRPr="00D742ED" w:rsidRDefault="00D742ED" w:rsidP="00D742ED">
            <w:pPr>
              <w:ind w:right="-2"/>
              <w:jc w:val="center"/>
              <w:rPr>
                <w:sz w:val="22"/>
                <w:szCs w:val="22"/>
                <w:lang w:eastAsia="en-US"/>
              </w:rPr>
            </w:pPr>
            <w:r w:rsidRPr="00D742ED">
              <w:rPr>
                <w:sz w:val="22"/>
                <w:szCs w:val="22"/>
                <w:lang w:eastAsia="en-US"/>
              </w:rPr>
              <w:t>от 2,5 до 7,0 кг/см²</w:t>
            </w:r>
          </w:p>
        </w:tc>
        <w:tc>
          <w:tcPr>
            <w:tcW w:w="708" w:type="dxa"/>
            <w:tcBorders>
              <w:bottom w:val="single" w:sz="4" w:space="0" w:color="auto"/>
            </w:tcBorders>
            <w:shd w:val="clear" w:color="auto" w:fill="auto"/>
            <w:vAlign w:val="center"/>
          </w:tcPr>
          <w:p w14:paraId="273A3F8B" w14:textId="77777777" w:rsidR="00D742ED" w:rsidRPr="00D742ED" w:rsidRDefault="00D742ED" w:rsidP="00D742ED">
            <w:pPr>
              <w:ind w:left="-108" w:right="-108"/>
              <w:jc w:val="center"/>
              <w:rPr>
                <w:sz w:val="22"/>
                <w:szCs w:val="22"/>
                <w:lang w:eastAsia="en-US"/>
              </w:rPr>
            </w:pPr>
            <w:r w:rsidRPr="00D742ED">
              <w:rPr>
                <w:sz w:val="22"/>
                <w:szCs w:val="22"/>
                <w:lang w:eastAsia="en-US"/>
              </w:rPr>
              <w:t xml:space="preserve">от 7,0 </w:t>
            </w:r>
          </w:p>
          <w:p w14:paraId="00A46D60" w14:textId="77777777" w:rsidR="00D742ED" w:rsidRPr="00D742ED" w:rsidRDefault="00D742ED" w:rsidP="00D742ED">
            <w:pPr>
              <w:ind w:left="-108" w:right="-108"/>
              <w:jc w:val="center"/>
              <w:rPr>
                <w:sz w:val="22"/>
                <w:szCs w:val="22"/>
                <w:lang w:eastAsia="en-US"/>
              </w:rPr>
            </w:pPr>
            <w:r w:rsidRPr="00D742ED">
              <w:rPr>
                <w:sz w:val="22"/>
                <w:szCs w:val="22"/>
                <w:lang w:eastAsia="en-US"/>
              </w:rPr>
              <w:t>до 13,0 кг/см²</w:t>
            </w:r>
          </w:p>
        </w:tc>
        <w:tc>
          <w:tcPr>
            <w:tcW w:w="709" w:type="dxa"/>
            <w:tcBorders>
              <w:bottom w:val="single" w:sz="4" w:space="0" w:color="auto"/>
            </w:tcBorders>
            <w:shd w:val="clear" w:color="auto" w:fill="auto"/>
            <w:vAlign w:val="center"/>
          </w:tcPr>
          <w:p w14:paraId="3F049FFE" w14:textId="77777777" w:rsidR="00D742ED" w:rsidRPr="00D742ED" w:rsidRDefault="00D742ED" w:rsidP="00D742ED">
            <w:pPr>
              <w:ind w:left="-108" w:right="-108"/>
              <w:jc w:val="center"/>
              <w:rPr>
                <w:sz w:val="22"/>
                <w:szCs w:val="22"/>
                <w:lang w:eastAsia="en-US"/>
              </w:rPr>
            </w:pPr>
            <w:r w:rsidRPr="00D742ED">
              <w:rPr>
                <w:sz w:val="22"/>
                <w:szCs w:val="22"/>
                <w:lang w:eastAsia="en-US"/>
              </w:rPr>
              <w:t>свыше 13,0 кг/см²</w:t>
            </w:r>
          </w:p>
        </w:tc>
        <w:tc>
          <w:tcPr>
            <w:tcW w:w="993" w:type="dxa"/>
            <w:vMerge/>
            <w:tcBorders>
              <w:bottom w:val="single" w:sz="4" w:space="0" w:color="auto"/>
            </w:tcBorders>
            <w:shd w:val="clear" w:color="auto" w:fill="auto"/>
          </w:tcPr>
          <w:p w14:paraId="2F7A9BE2" w14:textId="77777777" w:rsidR="00D742ED" w:rsidRPr="00D742ED" w:rsidRDefault="00D742ED" w:rsidP="00D742ED">
            <w:pPr>
              <w:ind w:right="-2"/>
              <w:jc w:val="center"/>
              <w:rPr>
                <w:sz w:val="22"/>
                <w:szCs w:val="22"/>
                <w:lang w:eastAsia="en-US"/>
              </w:rPr>
            </w:pPr>
          </w:p>
        </w:tc>
      </w:tr>
      <w:tr w:rsidR="00D742ED" w:rsidRPr="00D742ED" w14:paraId="1396862A" w14:textId="77777777" w:rsidTr="009E53B0">
        <w:trPr>
          <w:trHeight w:val="91"/>
          <w:jc w:val="center"/>
        </w:trPr>
        <w:tc>
          <w:tcPr>
            <w:tcW w:w="1631" w:type="dxa"/>
            <w:tcBorders>
              <w:bottom w:val="single" w:sz="4" w:space="0" w:color="auto"/>
            </w:tcBorders>
            <w:shd w:val="clear" w:color="auto" w:fill="auto"/>
            <w:vAlign w:val="center"/>
          </w:tcPr>
          <w:p w14:paraId="570C8B01" w14:textId="77777777" w:rsidR="00D742ED" w:rsidRPr="00D742ED" w:rsidRDefault="00D742ED" w:rsidP="00D742ED">
            <w:pPr>
              <w:ind w:left="-108" w:right="-125"/>
              <w:jc w:val="center"/>
              <w:rPr>
                <w:bCs/>
                <w:color w:val="000000"/>
                <w:kern w:val="32"/>
                <w:sz w:val="20"/>
                <w:szCs w:val="22"/>
                <w:lang w:eastAsia="en-US"/>
              </w:rPr>
            </w:pPr>
            <w:r w:rsidRPr="00D742ED">
              <w:rPr>
                <w:bCs/>
                <w:color w:val="000000"/>
                <w:kern w:val="32"/>
                <w:sz w:val="20"/>
                <w:szCs w:val="22"/>
                <w:lang w:eastAsia="en-US"/>
              </w:rPr>
              <w:t>1</w:t>
            </w:r>
          </w:p>
        </w:tc>
        <w:tc>
          <w:tcPr>
            <w:tcW w:w="1833" w:type="dxa"/>
            <w:tcBorders>
              <w:bottom w:val="single" w:sz="4" w:space="0" w:color="auto"/>
            </w:tcBorders>
            <w:shd w:val="clear" w:color="auto" w:fill="auto"/>
            <w:vAlign w:val="center"/>
          </w:tcPr>
          <w:p w14:paraId="173D7FCE" w14:textId="77777777" w:rsidR="00D742ED" w:rsidRPr="00D742ED" w:rsidRDefault="00D742ED" w:rsidP="00D742ED">
            <w:pPr>
              <w:ind w:right="-2"/>
              <w:jc w:val="center"/>
              <w:rPr>
                <w:sz w:val="20"/>
                <w:szCs w:val="22"/>
                <w:lang w:eastAsia="en-US"/>
              </w:rPr>
            </w:pPr>
            <w:r w:rsidRPr="00D742ED">
              <w:rPr>
                <w:sz w:val="20"/>
                <w:szCs w:val="22"/>
                <w:lang w:eastAsia="en-US"/>
              </w:rPr>
              <w:t>2</w:t>
            </w:r>
          </w:p>
        </w:tc>
        <w:tc>
          <w:tcPr>
            <w:tcW w:w="1559" w:type="dxa"/>
            <w:tcBorders>
              <w:bottom w:val="single" w:sz="4" w:space="0" w:color="auto"/>
            </w:tcBorders>
            <w:shd w:val="clear" w:color="auto" w:fill="auto"/>
            <w:vAlign w:val="center"/>
          </w:tcPr>
          <w:p w14:paraId="2D5CBE88" w14:textId="77777777" w:rsidR="00D742ED" w:rsidRPr="00D742ED" w:rsidRDefault="00D742ED" w:rsidP="00D742ED">
            <w:pPr>
              <w:ind w:right="-2"/>
              <w:jc w:val="center"/>
              <w:rPr>
                <w:sz w:val="20"/>
                <w:szCs w:val="22"/>
                <w:lang w:eastAsia="en-US"/>
              </w:rPr>
            </w:pPr>
            <w:r w:rsidRPr="00D742ED">
              <w:rPr>
                <w:sz w:val="20"/>
                <w:szCs w:val="22"/>
                <w:lang w:eastAsia="en-US"/>
              </w:rPr>
              <w:t>3</w:t>
            </w:r>
          </w:p>
        </w:tc>
        <w:tc>
          <w:tcPr>
            <w:tcW w:w="992" w:type="dxa"/>
            <w:tcBorders>
              <w:bottom w:val="single" w:sz="4" w:space="0" w:color="auto"/>
            </w:tcBorders>
            <w:shd w:val="clear" w:color="auto" w:fill="auto"/>
            <w:vAlign w:val="center"/>
          </w:tcPr>
          <w:p w14:paraId="5A061FD3" w14:textId="77777777" w:rsidR="00D742ED" w:rsidRPr="00D742ED" w:rsidRDefault="00D742ED" w:rsidP="00D742ED">
            <w:pPr>
              <w:ind w:right="-2"/>
              <w:jc w:val="center"/>
              <w:rPr>
                <w:sz w:val="20"/>
                <w:szCs w:val="22"/>
                <w:lang w:eastAsia="en-US"/>
              </w:rPr>
            </w:pPr>
            <w:r w:rsidRPr="00D742ED">
              <w:rPr>
                <w:sz w:val="20"/>
                <w:szCs w:val="22"/>
                <w:lang w:eastAsia="en-US"/>
              </w:rPr>
              <w:t>4</w:t>
            </w:r>
          </w:p>
        </w:tc>
        <w:tc>
          <w:tcPr>
            <w:tcW w:w="625" w:type="dxa"/>
            <w:tcBorders>
              <w:bottom w:val="single" w:sz="4" w:space="0" w:color="auto"/>
            </w:tcBorders>
            <w:shd w:val="clear" w:color="auto" w:fill="auto"/>
            <w:vAlign w:val="center"/>
          </w:tcPr>
          <w:p w14:paraId="37FFD93D" w14:textId="77777777" w:rsidR="00D742ED" w:rsidRPr="00D742ED" w:rsidRDefault="00D742ED" w:rsidP="00D742ED">
            <w:pPr>
              <w:ind w:left="-108" w:right="-108"/>
              <w:jc w:val="center"/>
              <w:rPr>
                <w:sz w:val="20"/>
                <w:szCs w:val="22"/>
                <w:lang w:eastAsia="en-US"/>
              </w:rPr>
            </w:pPr>
            <w:r w:rsidRPr="00D742ED">
              <w:rPr>
                <w:sz w:val="20"/>
                <w:szCs w:val="22"/>
                <w:lang w:eastAsia="en-US"/>
              </w:rPr>
              <w:t>5</w:t>
            </w:r>
          </w:p>
        </w:tc>
        <w:tc>
          <w:tcPr>
            <w:tcW w:w="851" w:type="dxa"/>
            <w:tcBorders>
              <w:bottom w:val="single" w:sz="4" w:space="0" w:color="auto"/>
            </w:tcBorders>
            <w:shd w:val="clear" w:color="auto" w:fill="auto"/>
            <w:vAlign w:val="center"/>
          </w:tcPr>
          <w:p w14:paraId="6D3DCF1A" w14:textId="77777777" w:rsidR="00D742ED" w:rsidRPr="00D742ED" w:rsidRDefault="00D742ED" w:rsidP="00D742ED">
            <w:pPr>
              <w:ind w:right="-2"/>
              <w:jc w:val="center"/>
              <w:rPr>
                <w:sz w:val="20"/>
                <w:szCs w:val="22"/>
                <w:lang w:eastAsia="en-US"/>
              </w:rPr>
            </w:pPr>
            <w:r w:rsidRPr="00D742ED">
              <w:rPr>
                <w:sz w:val="20"/>
                <w:szCs w:val="22"/>
                <w:lang w:eastAsia="en-US"/>
              </w:rPr>
              <w:t>6</w:t>
            </w:r>
          </w:p>
        </w:tc>
        <w:tc>
          <w:tcPr>
            <w:tcW w:w="708" w:type="dxa"/>
            <w:tcBorders>
              <w:bottom w:val="single" w:sz="4" w:space="0" w:color="auto"/>
            </w:tcBorders>
            <w:shd w:val="clear" w:color="auto" w:fill="auto"/>
            <w:vAlign w:val="center"/>
          </w:tcPr>
          <w:p w14:paraId="773EFF65" w14:textId="77777777" w:rsidR="00D742ED" w:rsidRPr="00D742ED" w:rsidRDefault="00D742ED" w:rsidP="00D742ED">
            <w:pPr>
              <w:ind w:left="-108" w:right="-108"/>
              <w:jc w:val="center"/>
              <w:rPr>
                <w:sz w:val="20"/>
                <w:szCs w:val="22"/>
                <w:lang w:eastAsia="en-US"/>
              </w:rPr>
            </w:pPr>
            <w:r w:rsidRPr="00D742ED">
              <w:rPr>
                <w:sz w:val="20"/>
                <w:szCs w:val="22"/>
                <w:lang w:eastAsia="en-US"/>
              </w:rPr>
              <w:t>7</w:t>
            </w:r>
          </w:p>
        </w:tc>
        <w:tc>
          <w:tcPr>
            <w:tcW w:w="709" w:type="dxa"/>
            <w:tcBorders>
              <w:bottom w:val="single" w:sz="4" w:space="0" w:color="auto"/>
            </w:tcBorders>
            <w:shd w:val="clear" w:color="auto" w:fill="auto"/>
            <w:vAlign w:val="center"/>
          </w:tcPr>
          <w:p w14:paraId="46D8B5B6" w14:textId="77777777" w:rsidR="00D742ED" w:rsidRPr="00D742ED" w:rsidRDefault="00D742ED" w:rsidP="00D742ED">
            <w:pPr>
              <w:ind w:left="-108" w:right="-108"/>
              <w:jc w:val="center"/>
              <w:rPr>
                <w:sz w:val="20"/>
                <w:szCs w:val="22"/>
                <w:lang w:eastAsia="en-US"/>
              </w:rPr>
            </w:pPr>
            <w:r w:rsidRPr="00D742ED">
              <w:rPr>
                <w:sz w:val="20"/>
                <w:szCs w:val="22"/>
                <w:lang w:eastAsia="en-US"/>
              </w:rPr>
              <w:t>8</w:t>
            </w:r>
          </w:p>
        </w:tc>
        <w:tc>
          <w:tcPr>
            <w:tcW w:w="993" w:type="dxa"/>
            <w:tcBorders>
              <w:bottom w:val="single" w:sz="4" w:space="0" w:color="auto"/>
            </w:tcBorders>
            <w:shd w:val="clear" w:color="auto" w:fill="auto"/>
            <w:vAlign w:val="center"/>
          </w:tcPr>
          <w:p w14:paraId="02BFCFE0" w14:textId="77777777" w:rsidR="00D742ED" w:rsidRPr="00D742ED" w:rsidRDefault="00D742ED" w:rsidP="00D742ED">
            <w:pPr>
              <w:ind w:right="-2"/>
              <w:jc w:val="center"/>
              <w:rPr>
                <w:sz w:val="20"/>
                <w:szCs w:val="22"/>
                <w:lang w:eastAsia="en-US"/>
              </w:rPr>
            </w:pPr>
            <w:r w:rsidRPr="00D742ED">
              <w:rPr>
                <w:sz w:val="20"/>
                <w:szCs w:val="22"/>
                <w:lang w:eastAsia="en-US"/>
              </w:rPr>
              <w:t>9</w:t>
            </w:r>
          </w:p>
        </w:tc>
      </w:tr>
      <w:tr w:rsidR="00D742ED" w:rsidRPr="00D742ED" w14:paraId="31168996" w14:textId="77777777" w:rsidTr="009E53B0">
        <w:trPr>
          <w:trHeight w:val="377"/>
          <w:jc w:val="center"/>
        </w:trPr>
        <w:tc>
          <w:tcPr>
            <w:tcW w:w="1631" w:type="dxa"/>
            <w:vMerge w:val="restart"/>
            <w:shd w:val="clear" w:color="auto" w:fill="auto"/>
            <w:vAlign w:val="center"/>
          </w:tcPr>
          <w:p w14:paraId="10A5BF2C" w14:textId="77777777" w:rsidR="00D742ED" w:rsidRPr="00D742ED" w:rsidRDefault="00D742ED" w:rsidP="00D742ED">
            <w:pPr>
              <w:ind w:left="-80" w:right="-106"/>
              <w:jc w:val="center"/>
              <w:rPr>
                <w:sz w:val="22"/>
                <w:szCs w:val="22"/>
                <w:lang w:eastAsia="en-US"/>
              </w:rPr>
            </w:pPr>
            <w:r w:rsidRPr="00D742ED">
              <w:rPr>
                <w:sz w:val="22"/>
                <w:szCs w:val="22"/>
                <w:lang w:eastAsia="en-US"/>
              </w:rPr>
              <w:t>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w:t>
            </w:r>
            <w:r w:rsidRPr="00D742ED">
              <w:rPr>
                <w:sz w:val="22"/>
                <w:szCs w:val="22"/>
                <w:lang w:eastAsia="en-US"/>
              </w:rPr>
              <w:br/>
              <w:t xml:space="preserve"> по узлу теплоснабжения - котельная </w:t>
            </w:r>
            <w:r w:rsidRPr="00D742ED">
              <w:rPr>
                <w:sz w:val="22"/>
                <w:szCs w:val="22"/>
                <w:lang w:eastAsia="en-US"/>
              </w:rPr>
              <w:br/>
              <w:t>ТЧ-15 на ст. Новокузнецк-Сортировочный</w:t>
            </w:r>
          </w:p>
        </w:tc>
        <w:tc>
          <w:tcPr>
            <w:tcW w:w="8270" w:type="dxa"/>
            <w:gridSpan w:val="8"/>
            <w:shd w:val="clear" w:color="auto" w:fill="auto"/>
          </w:tcPr>
          <w:p w14:paraId="41A3B128" w14:textId="77777777" w:rsidR="00D742ED" w:rsidRPr="00D742ED" w:rsidRDefault="00D742ED" w:rsidP="00D742ED">
            <w:pPr>
              <w:ind w:right="-994"/>
              <w:jc w:val="center"/>
              <w:rPr>
                <w:lang w:eastAsia="en-US"/>
              </w:rPr>
            </w:pPr>
            <w:r w:rsidRPr="00D742ED">
              <w:rPr>
                <w:lang w:eastAsia="en-US"/>
              </w:rPr>
              <w:t xml:space="preserve">Для потребителей, в случае отсутствия дифференциации тарифов </w:t>
            </w:r>
          </w:p>
          <w:p w14:paraId="3FD031E2" w14:textId="77777777" w:rsidR="00D742ED" w:rsidRPr="00D742ED" w:rsidRDefault="00D742ED" w:rsidP="00D742ED">
            <w:pPr>
              <w:ind w:right="-994"/>
              <w:jc w:val="center"/>
              <w:rPr>
                <w:sz w:val="22"/>
                <w:szCs w:val="22"/>
                <w:lang w:eastAsia="en-US"/>
              </w:rPr>
            </w:pPr>
            <w:r w:rsidRPr="00D742ED">
              <w:rPr>
                <w:lang w:eastAsia="en-US"/>
              </w:rPr>
              <w:t>по схеме подключения (без НДС)</w:t>
            </w:r>
            <w:r w:rsidRPr="00D742ED">
              <w:rPr>
                <w:sz w:val="22"/>
                <w:szCs w:val="22"/>
                <w:lang w:eastAsia="en-US"/>
              </w:rPr>
              <w:t xml:space="preserve"> </w:t>
            </w:r>
          </w:p>
        </w:tc>
      </w:tr>
      <w:tr w:rsidR="00D742ED" w:rsidRPr="00D742ED" w14:paraId="5526E639" w14:textId="77777777" w:rsidTr="009E53B0">
        <w:trPr>
          <w:jc w:val="center"/>
        </w:trPr>
        <w:tc>
          <w:tcPr>
            <w:tcW w:w="1631" w:type="dxa"/>
            <w:vMerge/>
            <w:shd w:val="clear" w:color="auto" w:fill="auto"/>
          </w:tcPr>
          <w:p w14:paraId="48A91B34" w14:textId="77777777" w:rsidR="00D742ED" w:rsidRPr="00D742ED" w:rsidRDefault="00D742ED" w:rsidP="00D742ED">
            <w:pPr>
              <w:ind w:left="-220" w:right="-125"/>
              <w:jc w:val="center"/>
              <w:rPr>
                <w:sz w:val="22"/>
                <w:szCs w:val="22"/>
                <w:lang w:eastAsia="en-US"/>
              </w:rPr>
            </w:pPr>
          </w:p>
        </w:tc>
        <w:tc>
          <w:tcPr>
            <w:tcW w:w="1833" w:type="dxa"/>
            <w:vMerge w:val="restart"/>
            <w:shd w:val="clear" w:color="auto" w:fill="auto"/>
            <w:vAlign w:val="center"/>
          </w:tcPr>
          <w:p w14:paraId="1A858052" w14:textId="77777777" w:rsidR="00D742ED" w:rsidRPr="00D742ED" w:rsidRDefault="00D742ED" w:rsidP="00D742ED">
            <w:pPr>
              <w:ind w:left="-107" w:right="-2"/>
              <w:jc w:val="center"/>
              <w:rPr>
                <w:sz w:val="22"/>
                <w:szCs w:val="22"/>
                <w:lang w:eastAsia="en-US"/>
              </w:rPr>
            </w:pPr>
            <w:r w:rsidRPr="00D742ED">
              <w:rPr>
                <w:sz w:val="22"/>
                <w:szCs w:val="22"/>
                <w:lang w:eastAsia="en-US"/>
              </w:rPr>
              <w:t>Одноставочный</w:t>
            </w:r>
          </w:p>
          <w:p w14:paraId="0E9888E2" w14:textId="77777777" w:rsidR="00D742ED" w:rsidRPr="00D742ED" w:rsidRDefault="00D742ED" w:rsidP="00D742ED">
            <w:pPr>
              <w:ind w:right="-2"/>
              <w:jc w:val="center"/>
              <w:rPr>
                <w:sz w:val="22"/>
                <w:szCs w:val="22"/>
                <w:lang w:eastAsia="en-US"/>
              </w:rPr>
            </w:pPr>
            <w:r w:rsidRPr="00D742ED">
              <w:rPr>
                <w:sz w:val="22"/>
                <w:szCs w:val="22"/>
                <w:lang w:eastAsia="en-US"/>
              </w:rPr>
              <w:t>руб./Гкал</w:t>
            </w:r>
          </w:p>
        </w:tc>
        <w:tc>
          <w:tcPr>
            <w:tcW w:w="1559" w:type="dxa"/>
            <w:shd w:val="clear" w:color="auto" w:fill="auto"/>
            <w:vAlign w:val="center"/>
          </w:tcPr>
          <w:p w14:paraId="0CC7F755" w14:textId="77777777" w:rsidR="00D742ED" w:rsidRPr="00D742ED" w:rsidRDefault="00D742ED" w:rsidP="00D742ED">
            <w:pPr>
              <w:ind w:left="-6" w:right="-61"/>
              <w:jc w:val="center"/>
              <w:rPr>
                <w:sz w:val="22"/>
                <w:szCs w:val="22"/>
              </w:rPr>
            </w:pPr>
            <w:r w:rsidRPr="00D742ED">
              <w:rPr>
                <w:sz w:val="22"/>
                <w:szCs w:val="22"/>
              </w:rPr>
              <w:t>с 01.01.2024</w:t>
            </w:r>
          </w:p>
        </w:tc>
        <w:tc>
          <w:tcPr>
            <w:tcW w:w="992" w:type="dxa"/>
            <w:shd w:val="clear" w:color="auto" w:fill="auto"/>
            <w:vAlign w:val="center"/>
          </w:tcPr>
          <w:p w14:paraId="6E683851" w14:textId="77777777" w:rsidR="00D742ED" w:rsidRPr="00D742ED" w:rsidRDefault="00D742ED" w:rsidP="00D742ED">
            <w:pPr>
              <w:ind w:left="-105" w:right="-108"/>
              <w:jc w:val="center"/>
              <w:rPr>
                <w:color w:val="000000"/>
                <w:sz w:val="22"/>
                <w:szCs w:val="22"/>
                <w:lang w:eastAsia="en-US"/>
              </w:rPr>
            </w:pPr>
            <w:r w:rsidRPr="00D742ED">
              <w:rPr>
                <w:color w:val="000000"/>
                <w:sz w:val="22"/>
                <w:szCs w:val="22"/>
                <w:lang w:eastAsia="en-US"/>
              </w:rPr>
              <w:t>2 059,94</w:t>
            </w:r>
          </w:p>
        </w:tc>
        <w:tc>
          <w:tcPr>
            <w:tcW w:w="625" w:type="dxa"/>
            <w:shd w:val="clear" w:color="auto" w:fill="auto"/>
            <w:vAlign w:val="center"/>
          </w:tcPr>
          <w:p w14:paraId="2F455D5C"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851" w:type="dxa"/>
            <w:shd w:val="clear" w:color="auto" w:fill="auto"/>
            <w:vAlign w:val="center"/>
          </w:tcPr>
          <w:p w14:paraId="131B557C"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708" w:type="dxa"/>
            <w:shd w:val="clear" w:color="auto" w:fill="auto"/>
            <w:vAlign w:val="center"/>
          </w:tcPr>
          <w:p w14:paraId="1AAB3F54"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709" w:type="dxa"/>
            <w:shd w:val="clear" w:color="auto" w:fill="auto"/>
            <w:vAlign w:val="center"/>
          </w:tcPr>
          <w:p w14:paraId="36A945B8"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993" w:type="dxa"/>
            <w:shd w:val="clear" w:color="auto" w:fill="auto"/>
            <w:vAlign w:val="center"/>
          </w:tcPr>
          <w:p w14:paraId="16E47345"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r>
      <w:tr w:rsidR="00D742ED" w:rsidRPr="00D742ED" w14:paraId="30A673BF" w14:textId="77777777" w:rsidTr="009E53B0">
        <w:trPr>
          <w:jc w:val="center"/>
        </w:trPr>
        <w:tc>
          <w:tcPr>
            <w:tcW w:w="1631" w:type="dxa"/>
            <w:vMerge/>
            <w:shd w:val="clear" w:color="auto" w:fill="auto"/>
          </w:tcPr>
          <w:p w14:paraId="505AEF79" w14:textId="77777777" w:rsidR="00D742ED" w:rsidRPr="00D742ED" w:rsidRDefault="00D742ED" w:rsidP="00D742ED">
            <w:pPr>
              <w:ind w:right="-2"/>
              <w:rPr>
                <w:sz w:val="22"/>
                <w:szCs w:val="22"/>
                <w:lang w:eastAsia="en-US"/>
              </w:rPr>
            </w:pPr>
          </w:p>
        </w:tc>
        <w:tc>
          <w:tcPr>
            <w:tcW w:w="1833" w:type="dxa"/>
            <w:vMerge/>
            <w:shd w:val="clear" w:color="auto" w:fill="auto"/>
          </w:tcPr>
          <w:p w14:paraId="4BA1DBD5" w14:textId="77777777" w:rsidR="00D742ED" w:rsidRPr="00D742ED" w:rsidRDefault="00D742ED" w:rsidP="00D742ED">
            <w:pPr>
              <w:ind w:right="-2"/>
              <w:jc w:val="center"/>
              <w:rPr>
                <w:sz w:val="22"/>
                <w:szCs w:val="22"/>
                <w:lang w:eastAsia="en-US"/>
              </w:rPr>
            </w:pPr>
          </w:p>
        </w:tc>
        <w:tc>
          <w:tcPr>
            <w:tcW w:w="1559" w:type="dxa"/>
            <w:shd w:val="clear" w:color="auto" w:fill="auto"/>
            <w:vAlign w:val="center"/>
          </w:tcPr>
          <w:p w14:paraId="1B7B6348" w14:textId="77777777" w:rsidR="00D742ED" w:rsidRPr="00D742ED" w:rsidRDefault="00D742ED" w:rsidP="00D742ED">
            <w:pPr>
              <w:ind w:left="-6" w:right="-61"/>
              <w:jc w:val="center"/>
              <w:rPr>
                <w:sz w:val="22"/>
                <w:szCs w:val="22"/>
              </w:rPr>
            </w:pPr>
            <w:r w:rsidRPr="00D742ED">
              <w:rPr>
                <w:sz w:val="22"/>
                <w:szCs w:val="22"/>
              </w:rPr>
              <w:t>с 01.07.2024</w:t>
            </w:r>
          </w:p>
        </w:tc>
        <w:tc>
          <w:tcPr>
            <w:tcW w:w="992" w:type="dxa"/>
            <w:shd w:val="clear" w:color="auto" w:fill="auto"/>
            <w:vAlign w:val="center"/>
          </w:tcPr>
          <w:p w14:paraId="679C8005" w14:textId="77777777" w:rsidR="00D742ED" w:rsidRPr="00D742ED" w:rsidRDefault="00D742ED" w:rsidP="00D742ED">
            <w:pPr>
              <w:ind w:left="-105" w:right="-108"/>
              <w:jc w:val="center"/>
              <w:rPr>
                <w:color w:val="000000"/>
                <w:sz w:val="22"/>
                <w:szCs w:val="22"/>
                <w:lang w:eastAsia="en-US"/>
              </w:rPr>
            </w:pPr>
            <w:r w:rsidRPr="00D742ED">
              <w:rPr>
                <w:color w:val="000000"/>
                <w:sz w:val="22"/>
                <w:szCs w:val="22"/>
                <w:lang w:eastAsia="en-US"/>
              </w:rPr>
              <w:t>2 258,02</w:t>
            </w:r>
          </w:p>
        </w:tc>
        <w:tc>
          <w:tcPr>
            <w:tcW w:w="625" w:type="dxa"/>
            <w:shd w:val="clear" w:color="auto" w:fill="auto"/>
            <w:vAlign w:val="center"/>
          </w:tcPr>
          <w:p w14:paraId="79E828DD"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851" w:type="dxa"/>
            <w:shd w:val="clear" w:color="auto" w:fill="auto"/>
            <w:vAlign w:val="center"/>
          </w:tcPr>
          <w:p w14:paraId="5A749973"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708" w:type="dxa"/>
            <w:shd w:val="clear" w:color="auto" w:fill="auto"/>
            <w:vAlign w:val="center"/>
          </w:tcPr>
          <w:p w14:paraId="462FB1A9"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709" w:type="dxa"/>
            <w:shd w:val="clear" w:color="auto" w:fill="auto"/>
            <w:vAlign w:val="center"/>
          </w:tcPr>
          <w:p w14:paraId="2EBF74EA"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993" w:type="dxa"/>
            <w:shd w:val="clear" w:color="auto" w:fill="auto"/>
            <w:vAlign w:val="center"/>
          </w:tcPr>
          <w:p w14:paraId="01F50AA8"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r>
      <w:tr w:rsidR="00D742ED" w:rsidRPr="00D742ED" w14:paraId="14D64117" w14:textId="77777777" w:rsidTr="009E53B0">
        <w:trPr>
          <w:jc w:val="center"/>
        </w:trPr>
        <w:tc>
          <w:tcPr>
            <w:tcW w:w="1631" w:type="dxa"/>
            <w:vMerge/>
            <w:shd w:val="clear" w:color="auto" w:fill="auto"/>
          </w:tcPr>
          <w:p w14:paraId="7CB34060" w14:textId="77777777" w:rsidR="00D742ED" w:rsidRPr="00D742ED" w:rsidRDefault="00D742ED" w:rsidP="00D742ED">
            <w:pPr>
              <w:ind w:right="-2"/>
              <w:rPr>
                <w:sz w:val="22"/>
                <w:szCs w:val="22"/>
                <w:lang w:eastAsia="en-US"/>
              </w:rPr>
            </w:pPr>
          </w:p>
        </w:tc>
        <w:tc>
          <w:tcPr>
            <w:tcW w:w="1833" w:type="dxa"/>
            <w:vMerge/>
            <w:shd w:val="clear" w:color="auto" w:fill="auto"/>
          </w:tcPr>
          <w:p w14:paraId="03B9997E" w14:textId="77777777" w:rsidR="00D742ED" w:rsidRPr="00D742ED" w:rsidRDefault="00D742ED" w:rsidP="00D742ED">
            <w:pPr>
              <w:ind w:right="-2"/>
              <w:jc w:val="center"/>
              <w:rPr>
                <w:sz w:val="22"/>
                <w:szCs w:val="22"/>
                <w:lang w:eastAsia="en-US"/>
              </w:rPr>
            </w:pPr>
          </w:p>
        </w:tc>
        <w:tc>
          <w:tcPr>
            <w:tcW w:w="1559" w:type="dxa"/>
            <w:shd w:val="clear" w:color="auto" w:fill="auto"/>
            <w:vAlign w:val="center"/>
          </w:tcPr>
          <w:p w14:paraId="02421892" w14:textId="77777777" w:rsidR="00D742ED" w:rsidRPr="00D742ED" w:rsidRDefault="00D742ED" w:rsidP="00D742ED">
            <w:pPr>
              <w:ind w:left="-6" w:right="-61"/>
              <w:jc w:val="center"/>
              <w:rPr>
                <w:sz w:val="22"/>
                <w:szCs w:val="22"/>
              </w:rPr>
            </w:pPr>
            <w:r w:rsidRPr="00D742ED">
              <w:rPr>
                <w:sz w:val="22"/>
                <w:szCs w:val="22"/>
              </w:rPr>
              <w:t>с 01.01.2025</w:t>
            </w:r>
          </w:p>
        </w:tc>
        <w:tc>
          <w:tcPr>
            <w:tcW w:w="992" w:type="dxa"/>
            <w:shd w:val="clear" w:color="auto" w:fill="auto"/>
            <w:vAlign w:val="center"/>
          </w:tcPr>
          <w:p w14:paraId="3CB54971" w14:textId="77777777" w:rsidR="00D742ED" w:rsidRPr="00D742ED" w:rsidRDefault="00D742ED" w:rsidP="00D742ED">
            <w:pPr>
              <w:ind w:left="-105" w:right="-108"/>
              <w:jc w:val="center"/>
              <w:rPr>
                <w:color w:val="000000"/>
                <w:sz w:val="22"/>
                <w:szCs w:val="22"/>
                <w:lang w:eastAsia="en-US"/>
              </w:rPr>
            </w:pPr>
            <w:r w:rsidRPr="00D742ED">
              <w:rPr>
                <w:color w:val="000000"/>
                <w:sz w:val="22"/>
                <w:szCs w:val="22"/>
                <w:lang w:eastAsia="en-US"/>
              </w:rPr>
              <w:t>2 258,02</w:t>
            </w:r>
          </w:p>
        </w:tc>
        <w:tc>
          <w:tcPr>
            <w:tcW w:w="625" w:type="dxa"/>
            <w:shd w:val="clear" w:color="auto" w:fill="auto"/>
            <w:vAlign w:val="center"/>
          </w:tcPr>
          <w:p w14:paraId="11CF5AEF"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851" w:type="dxa"/>
            <w:shd w:val="clear" w:color="auto" w:fill="auto"/>
            <w:vAlign w:val="center"/>
          </w:tcPr>
          <w:p w14:paraId="5AE03600"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708" w:type="dxa"/>
            <w:shd w:val="clear" w:color="auto" w:fill="auto"/>
            <w:vAlign w:val="center"/>
          </w:tcPr>
          <w:p w14:paraId="66847A29"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709" w:type="dxa"/>
            <w:shd w:val="clear" w:color="auto" w:fill="auto"/>
            <w:vAlign w:val="center"/>
          </w:tcPr>
          <w:p w14:paraId="034F60C6"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993" w:type="dxa"/>
            <w:shd w:val="clear" w:color="auto" w:fill="auto"/>
            <w:vAlign w:val="center"/>
          </w:tcPr>
          <w:p w14:paraId="1740324C"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r>
      <w:tr w:rsidR="00D742ED" w:rsidRPr="00D742ED" w14:paraId="16387EB4" w14:textId="77777777" w:rsidTr="009E53B0">
        <w:trPr>
          <w:jc w:val="center"/>
        </w:trPr>
        <w:tc>
          <w:tcPr>
            <w:tcW w:w="1631" w:type="dxa"/>
            <w:vMerge/>
            <w:shd w:val="clear" w:color="auto" w:fill="auto"/>
          </w:tcPr>
          <w:p w14:paraId="7A8BD1AA" w14:textId="77777777" w:rsidR="00D742ED" w:rsidRPr="00D742ED" w:rsidRDefault="00D742ED" w:rsidP="00D742ED">
            <w:pPr>
              <w:ind w:right="-2"/>
              <w:rPr>
                <w:sz w:val="22"/>
                <w:szCs w:val="22"/>
                <w:lang w:eastAsia="en-US"/>
              </w:rPr>
            </w:pPr>
          </w:p>
        </w:tc>
        <w:tc>
          <w:tcPr>
            <w:tcW w:w="1833" w:type="dxa"/>
            <w:vMerge/>
            <w:shd w:val="clear" w:color="auto" w:fill="auto"/>
          </w:tcPr>
          <w:p w14:paraId="60F75D71" w14:textId="77777777" w:rsidR="00D742ED" w:rsidRPr="00D742ED" w:rsidRDefault="00D742ED" w:rsidP="00D742ED">
            <w:pPr>
              <w:ind w:right="-2"/>
              <w:jc w:val="center"/>
              <w:rPr>
                <w:sz w:val="22"/>
                <w:szCs w:val="22"/>
                <w:lang w:eastAsia="en-US"/>
              </w:rPr>
            </w:pPr>
          </w:p>
        </w:tc>
        <w:tc>
          <w:tcPr>
            <w:tcW w:w="1559" w:type="dxa"/>
            <w:shd w:val="clear" w:color="auto" w:fill="auto"/>
            <w:vAlign w:val="center"/>
          </w:tcPr>
          <w:p w14:paraId="0CC8AD78" w14:textId="77777777" w:rsidR="00D742ED" w:rsidRPr="00D742ED" w:rsidRDefault="00D742ED" w:rsidP="00D742ED">
            <w:pPr>
              <w:ind w:left="-6" w:right="-61"/>
              <w:jc w:val="center"/>
              <w:rPr>
                <w:sz w:val="22"/>
                <w:szCs w:val="22"/>
              </w:rPr>
            </w:pPr>
            <w:r w:rsidRPr="00D742ED">
              <w:rPr>
                <w:sz w:val="22"/>
                <w:szCs w:val="22"/>
              </w:rPr>
              <w:t>с 01.07.2025</w:t>
            </w:r>
          </w:p>
        </w:tc>
        <w:tc>
          <w:tcPr>
            <w:tcW w:w="992" w:type="dxa"/>
            <w:shd w:val="clear" w:color="auto" w:fill="auto"/>
            <w:vAlign w:val="center"/>
          </w:tcPr>
          <w:p w14:paraId="09B379E9" w14:textId="77777777" w:rsidR="00D742ED" w:rsidRPr="00D742ED" w:rsidRDefault="00D742ED" w:rsidP="00D742ED">
            <w:pPr>
              <w:ind w:left="-105" w:right="-108"/>
              <w:jc w:val="center"/>
              <w:rPr>
                <w:color w:val="000000"/>
                <w:sz w:val="22"/>
                <w:szCs w:val="22"/>
                <w:lang w:eastAsia="en-US"/>
              </w:rPr>
            </w:pPr>
            <w:r w:rsidRPr="00D742ED">
              <w:rPr>
                <w:color w:val="000000"/>
                <w:sz w:val="22"/>
                <w:szCs w:val="22"/>
                <w:lang w:eastAsia="en-US"/>
              </w:rPr>
              <w:t>2 524,30</w:t>
            </w:r>
          </w:p>
        </w:tc>
        <w:tc>
          <w:tcPr>
            <w:tcW w:w="625" w:type="dxa"/>
            <w:shd w:val="clear" w:color="auto" w:fill="auto"/>
            <w:vAlign w:val="center"/>
          </w:tcPr>
          <w:p w14:paraId="4558A4A7"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851" w:type="dxa"/>
            <w:shd w:val="clear" w:color="auto" w:fill="auto"/>
            <w:vAlign w:val="center"/>
          </w:tcPr>
          <w:p w14:paraId="74B17FAB"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708" w:type="dxa"/>
            <w:shd w:val="clear" w:color="auto" w:fill="auto"/>
            <w:vAlign w:val="center"/>
          </w:tcPr>
          <w:p w14:paraId="587BBDA1"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709" w:type="dxa"/>
            <w:shd w:val="clear" w:color="auto" w:fill="auto"/>
            <w:vAlign w:val="center"/>
          </w:tcPr>
          <w:p w14:paraId="1E26A2BB"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993" w:type="dxa"/>
            <w:shd w:val="clear" w:color="auto" w:fill="auto"/>
            <w:vAlign w:val="center"/>
          </w:tcPr>
          <w:p w14:paraId="4B3DA039"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r>
      <w:tr w:rsidR="00D742ED" w:rsidRPr="00D742ED" w14:paraId="75204DA6" w14:textId="77777777" w:rsidTr="009E53B0">
        <w:trPr>
          <w:jc w:val="center"/>
        </w:trPr>
        <w:tc>
          <w:tcPr>
            <w:tcW w:w="1631" w:type="dxa"/>
            <w:vMerge/>
            <w:shd w:val="clear" w:color="auto" w:fill="auto"/>
          </w:tcPr>
          <w:p w14:paraId="10618A9F" w14:textId="77777777" w:rsidR="00D742ED" w:rsidRPr="00D742ED" w:rsidRDefault="00D742ED" w:rsidP="00D742ED">
            <w:pPr>
              <w:ind w:right="-2"/>
              <w:rPr>
                <w:sz w:val="22"/>
                <w:szCs w:val="22"/>
                <w:lang w:eastAsia="en-US"/>
              </w:rPr>
            </w:pPr>
          </w:p>
        </w:tc>
        <w:tc>
          <w:tcPr>
            <w:tcW w:w="1833" w:type="dxa"/>
            <w:vMerge/>
            <w:shd w:val="clear" w:color="auto" w:fill="auto"/>
          </w:tcPr>
          <w:p w14:paraId="090FB754" w14:textId="77777777" w:rsidR="00D742ED" w:rsidRPr="00D742ED" w:rsidRDefault="00D742ED" w:rsidP="00D742ED">
            <w:pPr>
              <w:ind w:right="-2"/>
              <w:jc w:val="center"/>
              <w:rPr>
                <w:sz w:val="22"/>
                <w:szCs w:val="22"/>
                <w:lang w:eastAsia="en-US"/>
              </w:rPr>
            </w:pPr>
          </w:p>
        </w:tc>
        <w:tc>
          <w:tcPr>
            <w:tcW w:w="1559" w:type="dxa"/>
            <w:shd w:val="clear" w:color="auto" w:fill="auto"/>
            <w:vAlign w:val="center"/>
          </w:tcPr>
          <w:p w14:paraId="3AF8C285" w14:textId="77777777" w:rsidR="00D742ED" w:rsidRPr="00D742ED" w:rsidRDefault="00D742ED" w:rsidP="00D742ED">
            <w:pPr>
              <w:ind w:left="-6" w:right="-61"/>
              <w:jc w:val="center"/>
              <w:rPr>
                <w:sz w:val="22"/>
                <w:szCs w:val="22"/>
              </w:rPr>
            </w:pPr>
            <w:r w:rsidRPr="00D742ED">
              <w:rPr>
                <w:sz w:val="22"/>
                <w:szCs w:val="22"/>
              </w:rPr>
              <w:t>с 01.01.2026</w:t>
            </w:r>
          </w:p>
        </w:tc>
        <w:tc>
          <w:tcPr>
            <w:tcW w:w="992" w:type="dxa"/>
            <w:shd w:val="clear" w:color="auto" w:fill="auto"/>
            <w:vAlign w:val="center"/>
          </w:tcPr>
          <w:p w14:paraId="744B3A36" w14:textId="77777777" w:rsidR="00D742ED" w:rsidRPr="00D742ED" w:rsidRDefault="00D742ED" w:rsidP="00D742ED">
            <w:pPr>
              <w:ind w:left="-105" w:right="-108"/>
              <w:jc w:val="center"/>
              <w:rPr>
                <w:color w:val="000000"/>
                <w:sz w:val="22"/>
                <w:szCs w:val="22"/>
                <w:lang w:eastAsia="en-US"/>
              </w:rPr>
            </w:pPr>
            <w:r w:rsidRPr="00D742ED">
              <w:rPr>
                <w:color w:val="000000"/>
                <w:sz w:val="22"/>
                <w:szCs w:val="22"/>
                <w:lang w:eastAsia="en-US"/>
              </w:rPr>
              <w:t>2 540,74</w:t>
            </w:r>
          </w:p>
        </w:tc>
        <w:tc>
          <w:tcPr>
            <w:tcW w:w="625" w:type="dxa"/>
            <w:shd w:val="clear" w:color="auto" w:fill="auto"/>
            <w:vAlign w:val="center"/>
          </w:tcPr>
          <w:p w14:paraId="050517EA"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851" w:type="dxa"/>
            <w:shd w:val="clear" w:color="auto" w:fill="auto"/>
            <w:vAlign w:val="center"/>
          </w:tcPr>
          <w:p w14:paraId="2F732DDF"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708" w:type="dxa"/>
            <w:shd w:val="clear" w:color="auto" w:fill="auto"/>
            <w:vAlign w:val="center"/>
          </w:tcPr>
          <w:p w14:paraId="70B390E3"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709" w:type="dxa"/>
            <w:shd w:val="clear" w:color="auto" w:fill="auto"/>
            <w:vAlign w:val="center"/>
          </w:tcPr>
          <w:p w14:paraId="33CA3C3E"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993" w:type="dxa"/>
            <w:shd w:val="clear" w:color="auto" w:fill="auto"/>
            <w:vAlign w:val="center"/>
          </w:tcPr>
          <w:p w14:paraId="7075E007"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r>
      <w:tr w:rsidR="00D742ED" w:rsidRPr="00D742ED" w14:paraId="1FC07B5A" w14:textId="77777777" w:rsidTr="009E53B0">
        <w:trPr>
          <w:trHeight w:val="189"/>
          <w:jc w:val="center"/>
        </w:trPr>
        <w:tc>
          <w:tcPr>
            <w:tcW w:w="1631" w:type="dxa"/>
            <w:vMerge/>
            <w:shd w:val="clear" w:color="auto" w:fill="auto"/>
          </w:tcPr>
          <w:p w14:paraId="734FC2BA" w14:textId="77777777" w:rsidR="00D742ED" w:rsidRPr="00D742ED" w:rsidRDefault="00D742ED" w:rsidP="00D742ED">
            <w:pPr>
              <w:ind w:right="-2"/>
              <w:rPr>
                <w:sz w:val="22"/>
                <w:szCs w:val="22"/>
                <w:lang w:eastAsia="en-US"/>
              </w:rPr>
            </w:pPr>
          </w:p>
        </w:tc>
        <w:tc>
          <w:tcPr>
            <w:tcW w:w="1833" w:type="dxa"/>
            <w:vMerge/>
            <w:shd w:val="clear" w:color="auto" w:fill="auto"/>
          </w:tcPr>
          <w:p w14:paraId="55EE494A" w14:textId="77777777" w:rsidR="00D742ED" w:rsidRPr="00D742ED" w:rsidRDefault="00D742ED" w:rsidP="00D742ED">
            <w:pPr>
              <w:ind w:right="-2"/>
              <w:jc w:val="center"/>
              <w:rPr>
                <w:sz w:val="22"/>
                <w:szCs w:val="22"/>
                <w:lang w:eastAsia="en-US"/>
              </w:rPr>
            </w:pPr>
          </w:p>
        </w:tc>
        <w:tc>
          <w:tcPr>
            <w:tcW w:w="1559" w:type="dxa"/>
            <w:shd w:val="clear" w:color="auto" w:fill="auto"/>
            <w:vAlign w:val="center"/>
          </w:tcPr>
          <w:p w14:paraId="317E6F21" w14:textId="77777777" w:rsidR="00D742ED" w:rsidRPr="00D742ED" w:rsidRDefault="00D742ED" w:rsidP="00D742ED">
            <w:pPr>
              <w:ind w:left="-6" w:right="-61"/>
              <w:jc w:val="center"/>
              <w:rPr>
                <w:sz w:val="22"/>
                <w:szCs w:val="22"/>
              </w:rPr>
            </w:pPr>
            <w:r w:rsidRPr="00D742ED">
              <w:rPr>
                <w:sz w:val="22"/>
                <w:szCs w:val="22"/>
              </w:rPr>
              <w:t>с 01.07.2026</w:t>
            </w:r>
          </w:p>
        </w:tc>
        <w:tc>
          <w:tcPr>
            <w:tcW w:w="992" w:type="dxa"/>
            <w:shd w:val="clear" w:color="auto" w:fill="auto"/>
            <w:vAlign w:val="center"/>
          </w:tcPr>
          <w:p w14:paraId="5A7A1742" w14:textId="77777777" w:rsidR="00D742ED" w:rsidRPr="00D742ED" w:rsidRDefault="00D742ED" w:rsidP="00D742ED">
            <w:pPr>
              <w:ind w:left="-105" w:right="-108"/>
              <w:jc w:val="center"/>
              <w:rPr>
                <w:color w:val="000000"/>
                <w:sz w:val="22"/>
                <w:szCs w:val="22"/>
                <w:lang w:eastAsia="en-US"/>
              </w:rPr>
            </w:pPr>
            <w:r w:rsidRPr="00D742ED">
              <w:rPr>
                <w:color w:val="000000"/>
                <w:sz w:val="22"/>
                <w:szCs w:val="22"/>
                <w:lang w:eastAsia="en-US"/>
              </w:rPr>
              <w:t>2 707,00</w:t>
            </w:r>
          </w:p>
        </w:tc>
        <w:tc>
          <w:tcPr>
            <w:tcW w:w="625" w:type="dxa"/>
            <w:shd w:val="clear" w:color="auto" w:fill="auto"/>
            <w:vAlign w:val="center"/>
          </w:tcPr>
          <w:p w14:paraId="18DB29C1"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851" w:type="dxa"/>
            <w:shd w:val="clear" w:color="auto" w:fill="auto"/>
            <w:vAlign w:val="center"/>
          </w:tcPr>
          <w:p w14:paraId="2ADD7E5F"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708" w:type="dxa"/>
            <w:shd w:val="clear" w:color="auto" w:fill="auto"/>
            <w:vAlign w:val="center"/>
          </w:tcPr>
          <w:p w14:paraId="0E45D144"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709" w:type="dxa"/>
            <w:shd w:val="clear" w:color="auto" w:fill="auto"/>
            <w:vAlign w:val="center"/>
          </w:tcPr>
          <w:p w14:paraId="2779CD82"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993" w:type="dxa"/>
            <w:shd w:val="clear" w:color="auto" w:fill="auto"/>
            <w:vAlign w:val="center"/>
          </w:tcPr>
          <w:p w14:paraId="06CDC9B9"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r>
      <w:tr w:rsidR="00D742ED" w:rsidRPr="00D742ED" w14:paraId="6842E267" w14:textId="77777777" w:rsidTr="009E53B0">
        <w:trPr>
          <w:trHeight w:val="189"/>
          <w:jc w:val="center"/>
        </w:trPr>
        <w:tc>
          <w:tcPr>
            <w:tcW w:w="1631" w:type="dxa"/>
            <w:vMerge/>
            <w:shd w:val="clear" w:color="auto" w:fill="auto"/>
          </w:tcPr>
          <w:p w14:paraId="3648E790" w14:textId="77777777" w:rsidR="00D742ED" w:rsidRPr="00D742ED" w:rsidRDefault="00D742ED" w:rsidP="00D742ED">
            <w:pPr>
              <w:ind w:right="-2"/>
              <w:rPr>
                <w:sz w:val="22"/>
                <w:szCs w:val="22"/>
                <w:lang w:eastAsia="en-US"/>
              </w:rPr>
            </w:pPr>
          </w:p>
        </w:tc>
        <w:tc>
          <w:tcPr>
            <w:tcW w:w="1833" w:type="dxa"/>
            <w:vMerge/>
            <w:shd w:val="clear" w:color="auto" w:fill="auto"/>
          </w:tcPr>
          <w:p w14:paraId="25E85E2C" w14:textId="77777777" w:rsidR="00D742ED" w:rsidRPr="00D742ED" w:rsidRDefault="00D742ED" w:rsidP="00D742ED">
            <w:pPr>
              <w:ind w:right="-2"/>
              <w:jc w:val="center"/>
              <w:rPr>
                <w:sz w:val="22"/>
                <w:szCs w:val="22"/>
                <w:lang w:eastAsia="en-US"/>
              </w:rPr>
            </w:pPr>
          </w:p>
        </w:tc>
        <w:tc>
          <w:tcPr>
            <w:tcW w:w="1559" w:type="dxa"/>
            <w:shd w:val="clear" w:color="auto" w:fill="auto"/>
            <w:vAlign w:val="center"/>
          </w:tcPr>
          <w:p w14:paraId="5E71962C" w14:textId="77777777" w:rsidR="00D742ED" w:rsidRPr="00D742ED" w:rsidRDefault="00D742ED" w:rsidP="00D742ED">
            <w:pPr>
              <w:ind w:left="-6" w:right="-61"/>
              <w:jc w:val="center"/>
              <w:rPr>
                <w:sz w:val="22"/>
                <w:szCs w:val="22"/>
              </w:rPr>
            </w:pPr>
            <w:r w:rsidRPr="00D742ED">
              <w:rPr>
                <w:sz w:val="22"/>
                <w:szCs w:val="22"/>
              </w:rPr>
              <w:t>с 01.01.2027</w:t>
            </w:r>
          </w:p>
        </w:tc>
        <w:tc>
          <w:tcPr>
            <w:tcW w:w="992" w:type="dxa"/>
            <w:shd w:val="clear" w:color="auto" w:fill="auto"/>
            <w:vAlign w:val="center"/>
          </w:tcPr>
          <w:p w14:paraId="469B0E2B" w14:textId="77777777" w:rsidR="00D742ED" w:rsidRPr="00D742ED" w:rsidRDefault="00D742ED" w:rsidP="00D742ED">
            <w:pPr>
              <w:ind w:left="-105" w:right="-108"/>
              <w:jc w:val="center"/>
              <w:rPr>
                <w:color w:val="000000"/>
                <w:sz w:val="22"/>
                <w:szCs w:val="22"/>
                <w:lang w:eastAsia="en-US"/>
              </w:rPr>
            </w:pPr>
            <w:r w:rsidRPr="00D742ED">
              <w:rPr>
                <w:color w:val="000000"/>
                <w:sz w:val="22"/>
                <w:szCs w:val="22"/>
                <w:lang w:eastAsia="en-US"/>
              </w:rPr>
              <w:t>2 707,00</w:t>
            </w:r>
          </w:p>
        </w:tc>
        <w:tc>
          <w:tcPr>
            <w:tcW w:w="625" w:type="dxa"/>
            <w:shd w:val="clear" w:color="auto" w:fill="auto"/>
            <w:vAlign w:val="center"/>
          </w:tcPr>
          <w:p w14:paraId="457B6EF2"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851" w:type="dxa"/>
            <w:shd w:val="clear" w:color="auto" w:fill="auto"/>
            <w:vAlign w:val="center"/>
          </w:tcPr>
          <w:p w14:paraId="2B5C2643"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708" w:type="dxa"/>
            <w:shd w:val="clear" w:color="auto" w:fill="auto"/>
            <w:vAlign w:val="center"/>
          </w:tcPr>
          <w:p w14:paraId="0934A4D8"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709" w:type="dxa"/>
            <w:shd w:val="clear" w:color="auto" w:fill="auto"/>
            <w:vAlign w:val="center"/>
          </w:tcPr>
          <w:p w14:paraId="43A4B767"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993" w:type="dxa"/>
            <w:shd w:val="clear" w:color="auto" w:fill="auto"/>
            <w:vAlign w:val="center"/>
          </w:tcPr>
          <w:p w14:paraId="211CC875"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r>
      <w:tr w:rsidR="00D742ED" w:rsidRPr="00D742ED" w14:paraId="314BC0A8" w14:textId="77777777" w:rsidTr="009E53B0">
        <w:trPr>
          <w:trHeight w:val="189"/>
          <w:jc w:val="center"/>
        </w:trPr>
        <w:tc>
          <w:tcPr>
            <w:tcW w:w="1631" w:type="dxa"/>
            <w:vMerge/>
            <w:shd w:val="clear" w:color="auto" w:fill="auto"/>
          </w:tcPr>
          <w:p w14:paraId="68F48892" w14:textId="77777777" w:rsidR="00D742ED" w:rsidRPr="00D742ED" w:rsidRDefault="00D742ED" w:rsidP="00D742ED">
            <w:pPr>
              <w:ind w:right="-2"/>
              <w:rPr>
                <w:sz w:val="22"/>
                <w:szCs w:val="22"/>
                <w:lang w:eastAsia="en-US"/>
              </w:rPr>
            </w:pPr>
          </w:p>
        </w:tc>
        <w:tc>
          <w:tcPr>
            <w:tcW w:w="1833" w:type="dxa"/>
            <w:vMerge/>
            <w:shd w:val="clear" w:color="auto" w:fill="auto"/>
          </w:tcPr>
          <w:p w14:paraId="08282C3F" w14:textId="77777777" w:rsidR="00D742ED" w:rsidRPr="00D742ED" w:rsidRDefault="00D742ED" w:rsidP="00D742ED">
            <w:pPr>
              <w:ind w:right="-2"/>
              <w:jc w:val="center"/>
              <w:rPr>
                <w:sz w:val="22"/>
                <w:szCs w:val="22"/>
                <w:lang w:eastAsia="en-US"/>
              </w:rPr>
            </w:pPr>
          </w:p>
        </w:tc>
        <w:tc>
          <w:tcPr>
            <w:tcW w:w="1559" w:type="dxa"/>
            <w:shd w:val="clear" w:color="auto" w:fill="auto"/>
            <w:vAlign w:val="center"/>
          </w:tcPr>
          <w:p w14:paraId="08363340" w14:textId="77777777" w:rsidR="00D742ED" w:rsidRPr="00D742ED" w:rsidRDefault="00D742ED" w:rsidP="00D742ED">
            <w:pPr>
              <w:ind w:left="-6" w:right="-61"/>
              <w:jc w:val="center"/>
              <w:rPr>
                <w:sz w:val="22"/>
                <w:szCs w:val="22"/>
              </w:rPr>
            </w:pPr>
            <w:r w:rsidRPr="00D742ED">
              <w:rPr>
                <w:sz w:val="22"/>
                <w:szCs w:val="22"/>
              </w:rPr>
              <w:t>с 01.07.2027</w:t>
            </w:r>
          </w:p>
        </w:tc>
        <w:tc>
          <w:tcPr>
            <w:tcW w:w="992" w:type="dxa"/>
            <w:shd w:val="clear" w:color="auto" w:fill="auto"/>
            <w:vAlign w:val="center"/>
          </w:tcPr>
          <w:p w14:paraId="2258C0DE" w14:textId="77777777" w:rsidR="00D742ED" w:rsidRPr="00D742ED" w:rsidRDefault="00D742ED" w:rsidP="00D742ED">
            <w:pPr>
              <w:ind w:left="-105" w:right="-108"/>
              <w:jc w:val="center"/>
              <w:rPr>
                <w:color w:val="000000"/>
                <w:sz w:val="22"/>
                <w:szCs w:val="22"/>
                <w:lang w:eastAsia="en-US"/>
              </w:rPr>
            </w:pPr>
            <w:r w:rsidRPr="00D742ED">
              <w:rPr>
                <w:color w:val="000000"/>
                <w:sz w:val="22"/>
                <w:szCs w:val="22"/>
                <w:lang w:eastAsia="en-US"/>
              </w:rPr>
              <w:t>2 775,31</w:t>
            </w:r>
          </w:p>
        </w:tc>
        <w:tc>
          <w:tcPr>
            <w:tcW w:w="625" w:type="dxa"/>
            <w:shd w:val="clear" w:color="auto" w:fill="auto"/>
            <w:vAlign w:val="center"/>
          </w:tcPr>
          <w:p w14:paraId="41EBDB57"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851" w:type="dxa"/>
            <w:shd w:val="clear" w:color="auto" w:fill="auto"/>
            <w:vAlign w:val="center"/>
          </w:tcPr>
          <w:p w14:paraId="104A7884"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708" w:type="dxa"/>
            <w:shd w:val="clear" w:color="auto" w:fill="auto"/>
            <w:vAlign w:val="center"/>
          </w:tcPr>
          <w:p w14:paraId="13FE269D"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709" w:type="dxa"/>
            <w:shd w:val="clear" w:color="auto" w:fill="auto"/>
            <w:vAlign w:val="center"/>
          </w:tcPr>
          <w:p w14:paraId="181C1387"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993" w:type="dxa"/>
            <w:shd w:val="clear" w:color="auto" w:fill="auto"/>
            <w:vAlign w:val="center"/>
          </w:tcPr>
          <w:p w14:paraId="0825E841"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r>
      <w:tr w:rsidR="00D742ED" w:rsidRPr="00D742ED" w14:paraId="1AEEBBD4" w14:textId="77777777" w:rsidTr="009E53B0">
        <w:trPr>
          <w:trHeight w:val="189"/>
          <w:jc w:val="center"/>
        </w:trPr>
        <w:tc>
          <w:tcPr>
            <w:tcW w:w="1631" w:type="dxa"/>
            <w:vMerge/>
            <w:shd w:val="clear" w:color="auto" w:fill="auto"/>
          </w:tcPr>
          <w:p w14:paraId="422ACBF7" w14:textId="77777777" w:rsidR="00D742ED" w:rsidRPr="00D742ED" w:rsidRDefault="00D742ED" w:rsidP="00D742ED">
            <w:pPr>
              <w:ind w:right="-2"/>
              <w:rPr>
                <w:sz w:val="22"/>
                <w:szCs w:val="22"/>
                <w:lang w:eastAsia="en-US"/>
              </w:rPr>
            </w:pPr>
          </w:p>
        </w:tc>
        <w:tc>
          <w:tcPr>
            <w:tcW w:w="1833" w:type="dxa"/>
            <w:vMerge/>
            <w:shd w:val="clear" w:color="auto" w:fill="auto"/>
          </w:tcPr>
          <w:p w14:paraId="7EDFA1E3" w14:textId="77777777" w:rsidR="00D742ED" w:rsidRPr="00D742ED" w:rsidRDefault="00D742ED" w:rsidP="00D742ED">
            <w:pPr>
              <w:ind w:right="-2"/>
              <w:jc w:val="center"/>
              <w:rPr>
                <w:sz w:val="22"/>
                <w:szCs w:val="22"/>
                <w:lang w:eastAsia="en-US"/>
              </w:rPr>
            </w:pPr>
          </w:p>
        </w:tc>
        <w:tc>
          <w:tcPr>
            <w:tcW w:w="1559" w:type="dxa"/>
            <w:shd w:val="clear" w:color="auto" w:fill="auto"/>
            <w:vAlign w:val="center"/>
          </w:tcPr>
          <w:p w14:paraId="64527587" w14:textId="77777777" w:rsidR="00D742ED" w:rsidRPr="00D742ED" w:rsidRDefault="00D742ED" w:rsidP="00D742ED">
            <w:pPr>
              <w:ind w:left="-6" w:right="-61"/>
              <w:jc w:val="center"/>
              <w:rPr>
                <w:sz w:val="22"/>
                <w:szCs w:val="22"/>
              </w:rPr>
            </w:pPr>
            <w:r w:rsidRPr="00D742ED">
              <w:rPr>
                <w:sz w:val="22"/>
                <w:lang w:eastAsia="en-US"/>
              </w:rPr>
              <w:t>с 01.01.2028</w:t>
            </w:r>
          </w:p>
        </w:tc>
        <w:tc>
          <w:tcPr>
            <w:tcW w:w="992" w:type="dxa"/>
            <w:shd w:val="clear" w:color="auto" w:fill="auto"/>
            <w:vAlign w:val="center"/>
          </w:tcPr>
          <w:p w14:paraId="4A73A3D1" w14:textId="77777777" w:rsidR="00D742ED" w:rsidRPr="00D742ED" w:rsidRDefault="00D742ED" w:rsidP="00D742ED">
            <w:pPr>
              <w:ind w:left="-105" w:right="-108"/>
              <w:jc w:val="center"/>
              <w:rPr>
                <w:color w:val="000000"/>
                <w:sz w:val="22"/>
                <w:szCs w:val="22"/>
                <w:lang w:eastAsia="en-US"/>
              </w:rPr>
            </w:pPr>
            <w:r w:rsidRPr="00D742ED">
              <w:rPr>
                <w:color w:val="000000"/>
                <w:sz w:val="22"/>
                <w:szCs w:val="22"/>
                <w:lang w:eastAsia="en-US"/>
              </w:rPr>
              <w:t>2 775,31</w:t>
            </w:r>
          </w:p>
        </w:tc>
        <w:tc>
          <w:tcPr>
            <w:tcW w:w="625" w:type="dxa"/>
            <w:shd w:val="clear" w:color="auto" w:fill="auto"/>
            <w:vAlign w:val="center"/>
          </w:tcPr>
          <w:p w14:paraId="516078B8"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851" w:type="dxa"/>
            <w:shd w:val="clear" w:color="auto" w:fill="auto"/>
            <w:vAlign w:val="center"/>
          </w:tcPr>
          <w:p w14:paraId="7D0404FB"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708" w:type="dxa"/>
            <w:shd w:val="clear" w:color="auto" w:fill="auto"/>
            <w:vAlign w:val="center"/>
          </w:tcPr>
          <w:p w14:paraId="1E3FFEBB"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709" w:type="dxa"/>
            <w:shd w:val="clear" w:color="auto" w:fill="auto"/>
            <w:vAlign w:val="center"/>
          </w:tcPr>
          <w:p w14:paraId="181C14FE"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993" w:type="dxa"/>
            <w:shd w:val="clear" w:color="auto" w:fill="auto"/>
            <w:vAlign w:val="center"/>
          </w:tcPr>
          <w:p w14:paraId="085E0B93"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r>
      <w:tr w:rsidR="00D742ED" w:rsidRPr="00D742ED" w14:paraId="0F504830" w14:textId="77777777" w:rsidTr="009E53B0">
        <w:trPr>
          <w:trHeight w:val="189"/>
          <w:jc w:val="center"/>
        </w:trPr>
        <w:tc>
          <w:tcPr>
            <w:tcW w:w="1631" w:type="dxa"/>
            <w:vMerge/>
            <w:shd w:val="clear" w:color="auto" w:fill="auto"/>
          </w:tcPr>
          <w:p w14:paraId="53A87B0C" w14:textId="77777777" w:rsidR="00D742ED" w:rsidRPr="00D742ED" w:rsidRDefault="00D742ED" w:rsidP="00D742ED">
            <w:pPr>
              <w:ind w:right="-2"/>
              <w:rPr>
                <w:sz w:val="22"/>
                <w:szCs w:val="22"/>
                <w:lang w:eastAsia="en-US"/>
              </w:rPr>
            </w:pPr>
          </w:p>
        </w:tc>
        <w:tc>
          <w:tcPr>
            <w:tcW w:w="1833" w:type="dxa"/>
            <w:vMerge/>
            <w:shd w:val="clear" w:color="auto" w:fill="auto"/>
          </w:tcPr>
          <w:p w14:paraId="01855CB2" w14:textId="77777777" w:rsidR="00D742ED" w:rsidRPr="00D742ED" w:rsidRDefault="00D742ED" w:rsidP="00D742ED">
            <w:pPr>
              <w:ind w:right="-2"/>
              <w:jc w:val="center"/>
              <w:rPr>
                <w:sz w:val="22"/>
                <w:szCs w:val="22"/>
                <w:lang w:eastAsia="en-US"/>
              </w:rPr>
            </w:pPr>
          </w:p>
        </w:tc>
        <w:tc>
          <w:tcPr>
            <w:tcW w:w="1559" w:type="dxa"/>
            <w:shd w:val="clear" w:color="auto" w:fill="auto"/>
            <w:vAlign w:val="center"/>
          </w:tcPr>
          <w:p w14:paraId="7441CA44" w14:textId="77777777" w:rsidR="00D742ED" w:rsidRPr="00D742ED" w:rsidRDefault="00D742ED" w:rsidP="00D742ED">
            <w:pPr>
              <w:ind w:left="-6" w:right="-61"/>
              <w:jc w:val="center"/>
              <w:rPr>
                <w:sz w:val="22"/>
                <w:szCs w:val="22"/>
              </w:rPr>
            </w:pPr>
            <w:r w:rsidRPr="00D742ED">
              <w:rPr>
                <w:sz w:val="22"/>
                <w:lang w:eastAsia="en-US"/>
              </w:rPr>
              <w:t>с 01.07.2028</w:t>
            </w:r>
          </w:p>
        </w:tc>
        <w:tc>
          <w:tcPr>
            <w:tcW w:w="992" w:type="dxa"/>
            <w:shd w:val="clear" w:color="auto" w:fill="auto"/>
            <w:vAlign w:val="center"/>
          </w:tcPr>
          <w:p w14:paraId="1AF975FD" w14:textId="77777777" w:rsidR="00D742ED" w:rsidRPr="00D742ED" w:rsidRDefault="00D742ED" w:rsidP="00D742ED">
            <w:pPr>
              <w:ind w:left="-105" w:right="-108"/>
              <w:jc w:val="center"/>
              <w:rPr>
                <w:color w:val="000000"/>
                <w:sz w:val="22"/>
                <w:szCs w:val="22"/>
                <w:lang w:eastAsia="en-US"/>
              </w:rPr>
            </w:pPr>
            <w:r w:rsidRPr="00D742ED">
              <w:rPr>
                <w:color w:val="000000"/>
                <w:sz w:val="22"/>
                <w:szCs w:val="22"/>
                <w:lang w:eastAsia="en-US"/>
              </w:rPr>
              <w:t>2 880,25</w:t>
            </w:r>
          </w:p>
        </w:tc>
        <w:tc>
          <w:tcPr>
            <w:tcW w:w="625" w:type="dxa"/>
            <w:shd w:val="clear" w:color="auto" w:fill="auto"/>
            <w:vAlign w:val="center"/>
          </w:tcPr>
          <w:p w14:paraId="6F301D7C"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851" w:type="dxa"/>
            <w:shd w:val="clear" w:color="auto" w:fill="auto"/>
            <w:vAlign w:val="center"/>
          </w:tcPr>
          <w:p w14:paraId="23E80F31"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708" w:type="dxa"/>
            <w:shd w:val="clear" w:color="auto" w:fill="auto"/>
            <w:vAlign w:val="center"/>
          </w:tcPr>
          <w:p w14:paraId="189B8912"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709" w:type="dxa"/>
            <w:shd w:val="clear" w:color="auto" w:fill="auto"/>
            <w:vAlign w:val="center"/>
          </w:tcPr>
          <w:p w14:paraId="21E628D8"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993" w:type="dxa"/>
            <w:shd w:val="clear" w:color="auto" w:fill="auto"/>
            <w:vAlign w:val="center"/>
          </w:tcPr>
          <w:p w14:paraId="15B9ADE1"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r>
      <w:tr w:rsidR="00D742ED" w:rsidRPr="00D742ED" w14:paraId="3FADA7E0" w14:textId="77777777" w:rsidTr="009E53B0">
        <w:trPr>
          <w:trHeight w:val="185"/>
          <w:jc w:val="center"/>
        </w:trPr>
        <w:tc>
          <w:tcPr>
            <w:tcW w:w="1631" w:type="dxa"/>
            <w:vMerge/>
            <w:shd w:val="clear" w:color="auto" w:fill="auto"/>
          </w:tcPr>
          <w:p w14:paraId="15EE1CCD" w14:textId="77777777" w:rsidR="00D742ED" w:rsidRPr="00D742ED" w:rsidRDefault="00D742ED" w:rsidP="00D742ED">
            <w:pPr>
              <w:ind w:right="-2"/>
              <w:rPr>
                <w:sz w:val="22"/>
                <w:szCs w:val="22"/>
                <w:lang w:eastAsia="en-US"/>
              </w:rPr>
            </w:pPr>
          </w:p>
        </w:tc>
        <w:tc>
          <w:tcPr>
            <w:tcW w:w="1833" w:type="dxa"/>
            <w:shd w:val="clear" w:color="auto" w:fill="auto"/>
          </w:tcPr>
          <w:p w14:paraId="6AD3A343" w14:textId="77777777" w:rsidR="00D742ED" w:rsidRPr="00D742ED" w:rsidRDefault="00D742ED" w:rsidP="00D742ED">
            <w:pPr>
              <w:ind w:left="-78" w:right="-2"/>
              <w:jc w:val="center"/>
              <w:rPr>
                <w:sz w:val="22"/>
                <w:szCs w:val="22"/>
                <w:lang w:eastAsia="en-US"/>
              </w:rPr>
            </w:pPr>
            <w:r w:rsidRPr="00D742ED">
              <w:rPr>
                <w:sz w:val="22"/>
                <w:szCs w:val="22"/>
                <w:lang w:eastAsia="en-US"/>
              </w:rPr>
              <w:t>Двухставочный</w:t>
            </w:r>
          </w:p>
        </w:tc>
        <w:tc>
          <w:tcPr>
            <w:tcW w:w="1559" w:type="dxa"/>
            <w:shd w:val="clear" w:color="auto" w:fill="auto"/>
            <w:vAlign w:val="center"/>
          </w:tcPr>
          <w:p w14:paraId="542B236C" w14:textId="77777777" w:rsidR="00D742ED" w:rsidRPr="00D742ED" w:rsidRDefault="00D742ED" w:rsidP="00D742ED">
            <w:pPr>
              <w:jc w:val="center"/>
              <w:rPr>
                <w:sz w:val="22"/>
                <w:szCs w:val="22"/>
                <w:lang w:eastAsia="en-US"/>
              </w:rPr>
            </w:pPr>
            <w:r w:rsidRPr="00D742ED">
              <w:rPr>
                <w:sz w:val="22"/>
                <w:szCs w:val="22"/>
                <w:lang w:eastAsia="en-US"/>
              </w:rPr>
              <w:t>x</w:t>
            </w:r>
          </w:p>
        </w:tc>
        <w:tc>
          <w:tcPr>
            <w:tcW w:w="992" w:type="dxa"/>
            <w:shd w:val="clear" w:color="auto" w:fill="auto"/>
            <w:vAlign w:val="center"/>
          </w:tcPr>
          <w:p w14:paraId="15FAB73C" w14:textId="77777777" w:rsidR="00D742ED" w:rsidRPr="00D742ED" w:rsidRDefault="00D742ED" w:rsidP="00D742ED">
            <w:pPr>
              <w:jc w:val="center"/>
              <w:rPr>
                <w:sz w:val="22"/>
                <w:szCs w:val="22"/>
                <w:lang w:eastAsia="en-US"/>
              </w:rPr>
            </w:pPr>
            <w:r w:rsidRPr="00D742ED">
              <w:rPr>
                <w:sz w:val="22"/>
                <w:szCs w:val="22"/>
                <w:lang w:eastAsia="en-US"/>
              </w:rPr>
              <w:t>x</w:t>
            </w:r>
          </w:p>
        </w:tc>
        <w:tc>
          <w:tcPr>
            <w:tcW w:w="625" w:type="dxa"/>
            <w:shd w:val="clear" w:color="auto" w:fill="auto"/>
            <w:vAlign w:val="center"/>
          </w:tcPr>
          <w:p w14:paraId="4E5439D6"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851" w:type="dxa"/>
            <w:shd w:val="clear" w:color="auto" w:fill="auto"/>
            <w:vAlign w:val="center"/>
          </w:tcPr>
          <w:p w14:paraId="103B93B2"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708" w:type="dxa"/>
            <w:shd w:val="clear" w:color="auto" w:fill="auto"/>
            <w:vAlign w:val="center"/>
          </w:tcPr>
          <w:p w14:paraId="589DDC0B" w14:textId="77777777" w:rsidR="00D742ED" w:rsidRPr="00D742ED" w:rsidRDefault="00D742ED" w:rsidP="00D742ED">
            <w:pPr>
              <w:ind w:left="-162" w:right="-114"/>
              <w:jc w:val="center"/>
              <w:rPr>
                <w:sz w:val="22"/>
                <w:szCs w:val="22"/>
                <w:lang w:eastAsia="en-US"/>
              </w:rPr>
            </w:pPr>
            <w:r w:rsidRPr="00D742ED">
              <w:rPr>
                <w:sz w:val="22"/>
                <w:szCs w:val="22"/>
                <w:lang w:eastAsia="en-US"/>
              </w:rPr>
              <w:t>х</w:t>
            </w:r>
          </w:p>
        </w:tc>
        <w:tc>
          <w:tcPr>
            <w:tcW w:w="709" w:type="dxa"/>
            <w:shd w:val="clear" w:color="auto" w:fill="auto"/>
            <w:vAlign w:val="center"/>
          </w:tcPr>
          <w:p w14:paraId="3B0F7DAB"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c>
          <w:tcPr>
            <w:tcW w:w="993" w:type="dxa"/>
            <w:shd w:val="clear" w:color="auto" w:fill="auto"/>
            <w:vAlign w:val="center"/>
          </w:tcPr>
          <w:p w14:paraId="5C54E3A2" w14:textId="77777777" w:rsidR="00D742ED" w:rsidRPr="00D742ED" w:rsidRDefault="00D742ED" w:rsidP="00D742ED">
            <w:pPr>
              <w:ind w:left="-162" w:right="-114"/>
              <w:jc w:val="center"/>
              <w:rPr>
                <w:sz w:val="22"/>
                <w:szCs w:val="22"/>
                <w:lang w:eastAsia="en-US"/>
              </w:rPr>
            </w:pPr>
            <w:r w:rsidRPr="00D742ED">
              <w:rPr>
                <w:sz w:val="22"/>
                <w:szCs w:val="22"/>
                <w:lang w:eastAsia="en-US"/>
              </w:rPr>
              <w:t>x</w:t>
            </w:r>
          </w:p>
        </w:tc>
      </w:tr>
      <w:tr w:rsidR="00D742ED" w:rsidRPr="00D742ED" w14:paraId="7DCC9DB3" w14:textId="77777777" w:rsidTr="009E53B0">
        <w:trPr>
          <w:trHeight w:val="395"/>
          <w:jc w:val="center"/>
        </w:trPr>
        <w:tc>
          <w:tcPr>
            <w:tcW w:w="1631" w:type="dxa"/>
            <w:vMerge/>
            <w:shd w:val="clear" w:color="auto" w:fill="auto"/>
          </w:tcPr>
          <w:p w14:paraId="040E170B" w14:textId="77777777" w:rsidR="00D742ED" w:rsidRPr="00D742ED" w:rsidRDefault="00D742ED" w:rsidP="00D742ED">
            <w:pPr>
              <w:ind w:right="-2"/>
              <w:rPr>
                <w:sz w:val="22"/>
                <w:szCs w:val="22"/>
                <w:lang w:eastAsia="en-US"/>
              </w:rPr>
            </w:pPr>
          </w:p>
        </w:tc>
        <w:tc>
          <w:tcPr>
            <w:tcW w:w="1833" w:type="dxa"/>
            <w:shd w:val="clear" w:color="auto" w:fill="auto"/>
            <w:vAlign w:val="center"/>
          </w:tcPr>
          <w:p w14:paraId="2B96AC3B" w14:textId="77777777" w:rsidR="00D742ED" w:rsidRPr="00D742ED" w:rsidRDefault="00D742ED" w:rsidP="00D742ED">
            <w:pPr>
              <w:ind w:left="-108" w:right="-109"/>
              <w:jc w:val="center"/>
              <w:rPr>
                <w:sz w:val="22"/>
                <w:szCs w:val="22"/>
                <w:lang w:eastAsia="en-US"/>
              </w:rPr>
            </w:pPr>
            <w:r w:rsidRPr="00D742ED">
              <w:rPr>
                <w:sz w:val="22"/>
                <w:szCs w:val="22"/>
                <w:lang w:eastAsia="en-US"/>
              </w:rPr>
              <w:t>Ставка за тепловую энергию, руб./Гкал</w:t>
            </w:r>
          </w:p>
        </w:tc>
        <w:tc>
          <w:tcPr>
            <w:tcW w:w="1559" w:type="dxa"/>
            <w:shd w:val="clear" w:color="auto" w:fill="auto"/>
            <w:vAlign w:val="center"/>
          </w:tcPr>
          <w:p w14:paraId="4E5A25DB" w14:textId="77777777" w:rsidR="00D742ED" w:rsidRPr="00D742ED" w:rsidRDefault="00D742ED" w:rsidP="00D742ED">
            <w:pPr>
              <w:jc w:val="center"/>
              <w:rPr>
                <w:sz w:val="22"/>
                <w:szCs w:val="22"/>
                <w:lang w:eastAsia="en-US"/>
              </w:rPr>
            </w:pPr>
            <w:r w:rsidRPr="00D742ED">
              <w:rPr>
                <w:sz w:val="22"/>
                <w:szCs w:val="22"/>
                <w:lang w:eastAsia="en-US"/>
              </w:rPr>
              <w:t>x</w:t>
            </w:r>
          </w:p>
        </w:tc>
        <w:tc>
          <w:tcPr>
            <w:tcW w:w="992" w:type="dxa"/>
            <w:shd w:val="clear" w:color="auto" w:fill="auto"/>
            <w:vAlign w:val="center"/>
          </w:tcPr>
          <w:p w14:paraId="736B14E7" w14:textId="77777777" w:rsidR="00D742ED" w:rsidRPr="00D742ED" w:rsidRDefault="00D742ED" w:rsidP="00D742ED">
            <w:pPr>
              <w:jc w:val="center"/>
              <w:rPr>
                <w:sz w:val="22"/>
                <w:szCs w:val="22"/>
                <w:lang w:eastAsia="en-US"/>
              </w:rPr>
            </w:pPr>
            <w:r w:rsidRPr="00D742ED">
              <w:rPr>
                <w:sz w:val="22"/>
                <w:szCs w:val="22"/>
                <w:lang w:eastAsia="en-US"/>
              </w:rPr>
              <w:t>x</w:t>
            </w:r>
          </w:p>
        </w:tc>
        <w:tc>
          <w:tcPr>
            <w:tcW w:w="625" w:type="dxa"/>
            <w:shd w:val="clear" w:color="auto" w:fill="auto"/>
            <w:vAlign w:val="center"/>
          </w:tcPr>
          <w:p w14:paraId="6E0DD3A8" w14:textId="77777777" w:rsidR="00D742ED" w:rsidRPr="00D742ED" w:rsidRDefault="00D742ED" w:rsidP="00D742ED">
            <w:pPr>
              <w:jc w:val="center"/>
              <w:rPr>
                <w:sz w:val="22"/>
                <w:szCs w:val="22"/>
                <w:lang w:eastAsia="en-US"/>
              </w:rPr>
            </w:pPr>
            <w:r w:rsidRPr="00D742ED">
              <w:rPr>
                <w:sz w:val="22"/>
                <w:szCs w:val="22"/>
                <w:lang w:eastAsia="en-US"/>
              </w:rPr>
              <w:t>x</w:t>
            </w:r>
          </w:p>
        </w:tc>
        <w:tc>
          <w:tcPr>
            <w:tcW w:w="851" w:type="dxa"/>
            <w:shd w:val="clear" w:color="auto" w:fill="auto"/>
            <w:vAlign w:val="center"/>
          </w:tcPr>
          <w:p w14:paraId="237DCA0C" w14:textId="77777777" w:rsidR="00D742ED" w:rsidRPr="00D742ED" w:rsidRDefault="00D742ED" w:rsidP="00D742ED">
            <w:pPr>
              <w:jc w:val="center"/>
              <w:rPr>
                <w:sz w:val="22"/>
                <w:szCs w:val="22"/>
                <w:lang w:eastAsia="en-US"/>
              </w:rPr>
            </w:pPr>
            <w:r w:rsidRPr="00D742ED">
              <w:rPr>
                <w:sz w:val="22"/>
                <w:szCs w:val="22"/>
                <w:lang w:eastAsia="en-US"/>
              </w:rPr>
              <w:t>x</w:t>
            </w:r>
          </w:p>
        </w:tc>
        <w:tc>
          <w:tcPr>
            <w:tcW w:w="708" w:type="dxa"/>
            <w:shd w:val="clear" w:color="auto" w:fill="auto"/>
            <w:vAlign w:val="center"/>
          </w:tcPr>
          <w:p w14:paraId="2BBCE522" w14:textId="77777777" w:rsidR="00D742ED" w:rsidRPr="00D742ED" w:rsidRDefault="00D742ED" w:rsidP="00D742ED">
            <w:pPr>
              <w:jc w:val="center"/>
              <w:rPr>
                <w:sz w:val="22"/>
                <w:szCs w:val="22"/>
                <w:lang w:eastAsia="en-US"/>
              </w:rPr>
            </w:pPr>
            <w:r w:rsidRPr="00D742ED">
              <w:rPr>
                <w:sz w:val="22"/>
                <w:szCs w:val="22"/>
                <w:lang w:eastAsia="en-US"/>
              </w:rPr>
              <w:t>х</w:t>
            </w:r>
          </w:p>
        </w:tc>
        <w:tc>
          <w:tcPr>
            <w:tcW w:w="709" w:type="dxa"/>
            <w:shd w:val="clear" w:color="auto" w:fill="auto"/>
            <w:vAlign w:val="center"/>
          </w:tcPr>
          <w:p w14:paraId="08AF1ABA" w14:textId="77777777" w:rsidR="00D742ED" w:rsidRPr="00D742ED" w:rsidRDefault="00D742ED" w:rsidP="00D742ED">
            <w:pPr>
              <w:jc w:val="center"/>
              <w:rPr>
                <w:sz w:val="22"/>
                <w:szCs w:val="22"/>
                <w:lang w:eastAsia="en-US"/>
              </w:rPr>
            </w:pPr>
            <w:r w:rsidRPr="00D742ED">
              <w:rPr>
                <w:sz w:val="22"/>
                <w:szCs w:val="22"/>
                <w:lang w:eastAsia="en-US"/>
              </w:rPr>
              <w:t>x</w:t>
            </w:r>
          </w:p>
        </w:tc>
        <w:tc>
          <w:tcPr>
            <w:tcW w:w="993" w:type="dxa"/>
            <w:shd w:val="clear" w:color="auto" w:fill="auto"/>
            <w:vAlign w:val="center"/>
          </w:tcPr>
          <w:p w14:paraId="40A10F16" w14:textId="77777777" w:rsidR="00D742ED" w:rsidRPr="00D742ED" w:rsidRDefault="00D742ED" w:rsidP="00D742ED">
            <w:pPr>
              <w:jc w:val="center"/>
              <w:rPr>
                <w:sz w:val="22"/>
                <w:szCs w:val="22"/>
                <w:lang w:eastAsia="en-US"/>
              </w:rPr>
            </w:pPr>
            <w:r w:rsidRPr="00D742ED">
              <w:rPr>
                <w:sz w:val="22"/>
                <w:szCs w:val="22"/>
                <w:lang w:eastAsia="en-US"/>
              </w:rPr>
              <w:t>x</w:t>
            </w:r>
          </w:p>
        </w:tc>
      </w:tr>
      <w:tr w:rsidR="00D742ED" w:rsidRPr="00D742ED" w14:paraId="00E4EB4F" w14:textId="77777777" w:rsidTr="009E53B0">
        <w:trPr>
          <w:trHeight w:val="1409"/>
          <w:jc w:val="center"/>
        </w:trPr>
        <w:tc>
          <w:tcPr>
            <w:tcW w:w="1631" w:type="dxa"/>
            <w:vMerge/>
            <w:shd w:val="clear" w:color="auto" w:fill="auto"/>
          </w:tcPr>
          <w:p w14:paraId="2DCACCA5" w14:textId="77777777" w:rsidR="00D742ED" w:rsidRPr="00D742ED" w:rsidRDefault="00D742ED" w:rsidP="00D742ED">
            <w:pPr>
              <w:ind w:right="-2"/>
              <w:rPr>
                <w:sz w:val="22"/>
                <w:szCs w:val="22"/>
                <w:lang w:eastAsia="en-US"/>
              </w:rPr>
            </w:pPr>
          </w:p>
        </w:tc>
        <w:tc>
          <w:tcPr>
            <w:tcW w:w="1833" w:type="dxa"/>
            <w:shd w:val="clear" w:color="auto" w:fill="auto"/>
          </w:tcPr>
          <w:p w14:paraId="5819B014" w14:textId="77777777" w:rsidR="00D742ED" w:rsidRPr="00D742ED" w:rsidRDefault="00D742ED" w:rsidP="00D742ED">
            <w:pPr>
              <w:ind w:left="-108" w:right="-109"/>
              <w:jc w:val="center"/>
              <w:rPr>
                <w:sz w:val="22"/>
                <w:szCs w:val="22"/>
                <w:lang w:eastAsia="en-US"/>
              </w:rPr>
            </w:pPr>
            <w:r w:rsidRPr="00D742ED">
              <w:rPr>
                <w:sz w:val="22"/>
                <w:szCs w:val="22"/>
                <w:lang w:eastAsia="en-US"/>
              </w:rPr>
              <w:t>Ставка за содержание тепловой мощности, тыс. руб./Гкал/ч в мес.</w:t>
            </w:r>
          </w:p>
        </w:tc>
        <w:tc>
          <w:tcPr>
            <w:tcW w:w="1559" w:type="dxa"/>
            <w:shd w:val="clear" w:color="auto" w:fill="auto"/>
            <w:vAlign w:val="center"/>
          </w:tcPr>
          <w:p w14:paraId="6C84DCCF" w14:textId="77777777" w:rsidR="00D742ED" w:rsidRPr="00D742ED" w:rsidRDefault="00D742ED" w:rsidP="00D742ED">
            <w:pPr>
              <w:jc w:val="center"/>
              <w:rPr>
                <w:sz w:val="22"/>
                <w:szCs w:val="22"/>
                <w:lang w:eastAsia="en-US"/>
              </w:rPr>
            </w:pPr>
            <w:r w:rsidRPr="00D742ED">
              <w:rPr>
                <w:sz w:val="22"/>
                <w:szCs w:val="22"/>
                <w:lang w:eastAsia="en-US"/>
              </w:rPr>
              <w:t>x</w:t>
            </w:r>
          </w:p>
        </w:tc>
        <w:tc>
          <w:tcPr>
            <w:tcW w:w="992" w:type="dxa"/>
            <w:shd w:val="clear" w:color="auto" w:fill="auto"/>
            <w:vAlign w:val="center"/>
          </w:tcPr>
          <w:p w14:paraId="4017E078" w14:textId="77777777" w:rsidR="00D742ED" w:rsidRPr="00D742ED" w:rsidRDefault="00D742ED" w:rsidP="00D742ED">
            <w:pPr>
              <w:jc w:val="center"/>
              <w:rPr>
                <w:sz w:val="22"/>
                <w:szCs w:val="22"/>
                <w:lang w:eastAsia="en-US"/>
              </w:rPr>
            </w:pPr>
            <w:r w:rsidRPr="00D742ED">
              <w:rPr>
                <w:sz w:val="22"/>
                <w:szCs w:val="22"/>
                <w:lang w:eastAsia="en-US"/>
              </w:rPr>
              <w:t>x</w:t>
            </w:r>
          </w:p>
        </w:tc>
        <w:tc>
          <w:tcPr>
            <w:tcW w:w="625" w:type="dxa"/>
            <w:shd w:val="clear" w:color="auto" w:fill="auto"/>
            <w:vAlign w:val="center"/>
          </w:tcPr>
          <w:p w14:paraId="6F0B2B64" w14:textId="77777777" w:rsidR="00D742ED" w:rsidRPr="00D742ED" w:rsidRDefault="00D742ED" w:rsidP="00D742ED">
            <w:pPr>
              <w:jc w:val="center"/>
              <w:rPr>
                <w:sz w:val="22"/>
                <w:szCs w:val="22"/>
                <w:lang w:eastAsia="en-US"/>
              </w:rPr>
            </w:pPr>
            <w:r w:rsidRPr="00D742ED">
              <w:rPr>
                <w:sz w:val="22"/>
                <w:szCs w:val="22"/>
                <w:lang w:eastAsia="en-US"/>
              </w:rPr>
              <w:t>x</w:t>
            </w:r>
          </w:p>
        </w:tc>
        <w:tc>
          <w:tcPr>
            <w:tcW w:w="851" w:type="dxa"/>
            <w:shd w:val="clear" w:color="auto" w:fill="auto"/>
            <w:vAlign w:val="center"/>
          </w:tcPr>
          <w:p w14:paraId="1A8C8654" w14:textId="77777777" w:rsidR="00D742ED" w:rsidRPr="00D742ED" w:rsidRDefault="00D742ED" w:rsidP="00D742ED">
            <w:pPr>
              <w:jc w:val="center"/>
              <w:rPr>
                <w:sz w:val="22"/>
                <w:szCs w:val="22"/>
                <w:lang w:eastAsia="en-US"/>
              </w:rPr>
            </w:pPr>
            <w:r w:rsidRPr="00D742ED">
              <w:rPr>
                <w:sz w:val="22"/>
                <w:szCs w:val="22"/>
                <w:lang w:eastAsia="en-US"/>
              </w:rPr>
              <w:t>x</w:t>
            </w:r>
          </w:p>
        </w:tc>
        <w:tc>
          <w:tcPr>
            <w:tcW w:w="708" w:type="dxa"/>
            <w:shd w:val="clear" w:color="auto" w:fill="auto"/>
            <w:vAlign w:val="center"/>
          </w:tcPr>
          <w:p w14:paraId="1C0A06AE" w14:textId="77777777" w:rsidR="00D742ED" w:rsidRPr="00D742ED" w:rsidRDefault="00D742ED" w:rsidP="00D742ED">
            <w:pPr>
              <w:jc w:val="center"/>
              <w:rPr>
                <w:sz w:val="22"/>
                <w:szCs w:val="22"/>
                <w:lang w:eastAsia="en-US"/>
              </w:rPr>
            </w:pPr>
            <w:r w:rsidRPr="00D742ED">
              <w:rPr>
                <w:sz w:val="22"/>
                <w:szCs w:val="22"/>
                <w:lang w:eastAsia="en-US"/>
              </w:rPr>
              <w:t>х</w:t>
            </w:r>
          </w:p>
        </w:tc>
        <w:tc>
          <w:tcPr>
            <w:tcW w:w="709" w:type="dxa"/>
            <w:shd w:val="clear" w:color="auto" w:fill="auto"/>
            <w:vAlign w:val="center"/>
          </w:tcPr>
          <w:p w14:paraId="47AF0399" w14:textId="77777777" w:rsidR="00D742ED" w:rsidRPr="00D742ED" w:rsidRDefault="00D742ED" w:rsidP="00D742ED">
            <w:pPr>
              <w:jc w:val="center"/>
              <w:rPr>
                <w:sz w:val="22"/>
                <w:szCs w:val="22"/>
                <w:lang w:eastAsia="en-US"/>
              </w:rPr>
            </w:pPr>
            <w:r w:rsidRPr="00D742ED">
              <w:rPr>
                <w:sz w:val="22"/>
                <w:szCs w:val="22"/>
                <w:lang w:eastAsia="en-US"/>
              </w:rPr>
              <w:t>x</w:t>
            </w:r>
          </w:p>
        </w:tc>
        <w:tc>
          <w:tcPr>
            <w:tcW w:w="993" w:type="dxa"/>
            <w:shd w:val="clear" w:color="auto" w:fill="auto"/>
            <w:vAlign w:val="center"/>
          </w:tcPr>
          <w:p w14:paraId="2029DBE0" w14:textId="77777777" w:rsidR="00D742ED" w:rsidRPr="00D742ED" w:rsidRDefault="00D742ED" w:rsidP="00D742ED">
            <w:pPr>
              <w:jc w:val="center"/>
              <w:rPr>
                <w:sz w:val="22"/>
                <w:szCs w:val="22"/>
                <w:lang w:eastAsia="en-US"/>
              </w:rPr>
            </w:pPr>
            <w:r w:rsidRPr="00D742ED">
              <w:rPr>
                <w:sz w:val="22"/>
                <w:szCs w:val="22"/>
                <w:lang w:eastAsia="en-US"/>
              </w:rPr>
              <w:t>x</w:t>
            </w:r>
          </w:p>
        </w:tc>
      </w:tr>
      <w:tr w:rsidR="00D742ED" w:rsidRPr="00D742ED" w14:paraId="7D23C9C9" w14:textId="77777777" w:rsidTr="009E53B0">
        <w:trPr>
          <w:trHeight w:val="303"/>
          <w:jc w:val="center"/>
        </w:trPr>
        <w:tc>
          <w:tcPr>
            <w:tcW w:w="1631" w:type="dxa"/>
            <w:vMerge/>
            <w:shd w:val="clear" w:color="auto" w:fill="auto"/>
          </w:tcPr>
          <w:p w14:paraId="6923DB63" w14:textId="77777777" w:rsidR="00D742ED" w:rsidRPr="00D742ED" w:rsidRDefault="00D742ED" w:rsidP="00D742ED">
            <w:pPr>
              <w:jc w:val="center"/>
              <w:rPr>
                <w:sz w:val="22"/>
                <w:szCs w:val="22"/>
                <w:lang w:eastAsia="en-US"/>
              </w:rPr>
            </w:pPr>
          </w:p>
        </w:tc>
        <w:tc>
          <w:tcPr>
            <w:tcW w:w="8270" w:type="dxa"/>
            <w:gridSpan w:val="8"/>
            <w:shd w:val="clear" w:color="auto" w:fill="auto"/>
          </w:tcPr>
          <w:p w14:paraId="1FA44CD2" w14:textId="77777777" w:rsidR="00D742ED" w:rsidRPr="00D742ED" w:rsidRDefault="00D742ED" w:rsidP="00D742ED">
            <w:pPr>
              <w:jc w:val="center"/>
              <w:rPr>
                <w:sz w:val="22"/>
                <w:szCs w:val="22"/>
                <w:lang w:eastAsia="en-US"/>
              </w:rPr>
            </w:pPr>
            <w:r w:rsidRPr="00D742ED">
              <w:rPr>
                <w:sz w:val="22"/>
                <w:szCs w:val="22"/>
                <w:lang w:eastAsia="en-US"/>
              </w:rPr>
              <w:t xml:space="preserve">Население (тарифы указываются с учетом НДС) </w:t>
            </w:r>
          </w:p>
        </w:tc>
      </w:tr>
      <w:tr w:rsidR="00D742ED" w:rsidRPr="00D742ED" w14:paraId="0BAEF559" w14:textId="77777777" w:rsidTr="009E53B0">
        <w:trPr>
          <w:trHeight w:val="577"/>
          <w:jc w:val="center"/>
        </w:trPr>
        <w:tc>
          <w:tcPr>
            <w:tcW w:w="1631" w:type="dxa"/>
            <w:vMerge/>
            <w:shd w:val="clear" w:color="auto" w:fill="auto"/>
          </w:tcPr>
          <w:p w14:paraId="61011862" w14:textId="77777777" w:rsidR="00D742ED" w:rsidRPr="00D742ED" w:rsidRDefault="00D742ED" w:rsidP="00D742ED">
            <w:pPr>
              <w:jc w:val="center"/>
              <w:rPr>
                <w:sz w:val="22"/>
                <w:szCs w:val="22"/>
                <w:lang w:eastAsia="en-US"/>
              </w:rPr>
            </w:pPr>
          </w:p>
        </w:tc>
        <w:tc>
          <w:tcPr>
            <w:tcW w:w="1833" w:type="dxa"/>
            <w:shd w:val="clear" w:color="auto" w:fill="auto"/>
          </w:tcPr>
          <w:p w14:paraId="021144E4" w14:textId="77777777" w:rsidR="00D742ED" w:rsidRPr="00D742ED" w:rsidRDefault="00D742ED" w:rsidP="00D742ED">
            <w:pPr>
              <w:ind w:left="-107" w:right="-108" w:firstLine="29"/>
              <w:jc w:val="center"/>
              <w:rPr>
                <w:sz w:val="22"/>
                <w:szCs w:val="22"/>
                <w:lang w:eastAsia="en-US"/>
              </w:rPr>
            </w:pPr>
            <w:r w:rsidRPr="00D742ED">
              <w:rPr>
                <w:sz w:val="22"/>
                <w:szCs w:val="22"/>
                <w:lang w:eastAsia="en-US"/>
              </w:rPr>
              <w:t>Одноставочный</w:t>
            </w:r>
          </w:p>
          <w:p w14:paraId="6B8C97C5" w14:textId="77777777" w:rsidR="00D742ED" w:rsidRPr="00D742ED" w:rsidRDefault="00D742ED" w:rsidP="00D742ED">
            <w:pPr>
              <w:ind w:left="-108" w:right="-109"/>
              <w:jc w:val="center"/>
              <w:rPr>
                <w:sz w:val="22"/>
                <w:szCs w:val="22"/>
                <w:lang w:eastAsia="en-US"/>
              </w:rPr>
            </w:pPr>
            <w:r w:rsidRPr="00D742ED">
              <w:rPr>
                <w:sz w:val="22"/>
                <w:szCs w:val="22"/>
                <w:lang w:eastAsia="en-US"/>
              </w:rPr>
              <w:t>руб./Гкал</w:t>
            </w:r>
          </w:p>
        </w:tc>
        <w:tc>
          <w:tcPr>
            <w:tcW w:w="1559" w:type="dxa"/>
            <w:shd w:val="clear" w:color="auto" w:fill="auto"/>
            <w:vAlign w:val="center"/>
          </w:tcPr>
          <w:p w14:paraId="0BA76293" w14:textId="77777777" w:rsidR="00D742ED" w:rsidRPr="00D742ED" w:rsidRDefault="00D742ED" w:rsidP="00D742ED">
            <w:pPr>
              <w:jc w:val="center"/>
              <w:rPr>
                <w:sz w:val="22"/>
                <w:szCs w:val="22"/>
                <w:lang w:eastAsia="en-US"/>
              </w:rPr>
            </w:pPr>
            <w:r w:rsidRPr="00D742ED">
              <w:rPr>
                <w:sz w:val="22"/>
                <w:szCs w:val="22"/>
                <w:lang w:eastAsia="en-US"/>
              </w:rPr>
              <w:t>x</w:t>
            </w:r>
          </w:p>
        </w:tc>
        <w:tc>
          <w:tcPr>
            <w:tcW w:w="992" w:type="dxa"/>
            <w:shd w:val="clear" w:color="auto" w:fill="auto"/>
            <w:vAlign w:val="center"/>
          </w:tcPr>
          <w:p w14:paraId="2F7D4B24" w14:textId="77777777" w:rsidR="00D742ED" w:rsidRPr="00D742ED" w:rsidRDefault="00D742ED" w:rsidP="00D742ED">
            <w:pPr>
              <w:jc w:val="center"/>
              <w:rPr>
                <w:sz w:val="22"/>
                <w:szCs w:val="22"/>
                <w:lang w:eastAsia="en-US"/>
              </w:rPr>
            </w:pPr>
            <w:r w:rsidRPr="00D742ED">
              <w:rPr>
                <w:sz w:val="22"/>
                <w:szCs w:val="22"/>
                <w:lang w:eastAsia="en-US"/>
              </w:rPr>
              <w:t>x</w:t>
            </w:r>
          </w:p>
        </w:tc>
        <w:tc>
          <w:tcPr>
            <w:tcW w:w="625" w:type="dxa"/>
            <w:shd w:val="clear" w:color="auto" w:fill="auto"/>
            <w:vAlign w:val="center"/>
          </w:tcPr>
          <w:p w14:paraId="74B85E38" w14:textId="77777777" w:rsidR="00D742ED" w:rsidRPr="00D742ED" w:rsidRDefault="00D742ED" w:rsidP="00D742ED">
            <w:pPr>
              <w:jc w:val="center"/>
              <w:rPr>
                <w:sz w:val="22"/>
                <w:szCs w:val="22"/>
                <w:lang w:eastAsia="en-US"/>
              </w:rPr>
            </w:pPr>
            <w:r w:rsidRPr="00D742ED">
              <w:rPr>
                <w:sz w:val="22"/>
                <w:szCs w:val="22"/>
                <w:lang w:eastAsia="en-US"/>
              </w:rPr>
              <w:t>x</w:t>
            </w:r>
          </w:p>
        </w:tc>
        <w:tc>
          <w:tcPr>
            <w:tcW w:w="851" w:type="dxa"/>
            <w:shd w:val="clear" w:color="auto" w:fill="auto"/>
            <w:vAlign w:val="center"/>
          </w:tcPr>
          <w:p w14:paraId="600388BF" w14:textId="77777777" w:rsidR="00D742ED" w:rsidRPr="00D742ED" w:rsidRDefault="00D742ED" w:rsidP="00D742ED">
            <w:pPr>
              <w:jc w:val="center"/>
              <w:rPr>
                <w:sz w:val="22"/>
                <w:szCs w:val="22"/>
                <w:lang w:eastAsia="en-US"/>
              </w:rPr>
            </w:pPr>
            <w:r w:rsidRPr="00D742ED">
              <w:rPr>
                <w:sz w:val="22"/>
                <w:szCs w:val="22"/>
                <w:lang w:eastAsia="en-US"/>
              </w:rPr>
              <w:t>x</w:t>
            </w:r>
          </w:p>
        </w:tc>
        <w:tc>
          <w:tcPr>
            <w:tcW w:w="708" w:type="dxa"/>
            <w:shd w:val="clear" w:color="auto" w:fill="auto"/>
            <w:vAlign w:val="center"/>
          </w:tcPr>
          <w:p w14:paraId="02A1F1B7" w14:textId="77777777" w:rsidR="00D742ED" w:rsidRPr="00D742ED" w:rsidRDefault="00D742ED" w:rsidP="00D742ED">
            <w:pPr>
              <w:jc w:val="center"/>
              <w:rPr>
                <w:sz w:val="22"/>
                <w:szCs w:val="22"/>
                <w:lang w:eastAsia="en-US"/>
              </w:rPr>
            </w:pPr>
            <w:r w:rsidRPr="00D742ED">
              <w:rPr>
                <w:sz w:val="22"/>
                <w:szCs w:val="22"/>
                <w:lang w:eastAsia="en-US"/>
              </w:rPr>
              <w:t>х</w:t>
            </w:r>
          </w:p>
        </w:tc>
        <w:tc>
          <w:tcPr>
            <w:tcW w:w="709" w:type="dxa"/>
            <w:shd w:val="clear" w:color="auto" w:fill="auto"/>
            <w:vAlign w:val="center"/>
          </w:tcPr>
          <w:p w14:paraId="19C2A34B" w14:textId="77777777" w:rsidR="00D742ED" w:rsidRPr="00D742ED" w:rsidRDefault="00D742ED" w:rsidP="00D742ED">
            <w:pPr>
              <w:jc w:val="center"/>
              <w:rPr>
                <w:sz w:val="22"/>
                <w:szCs w:val="22"/>
                <w:lang w:eastAsia="en-US"/>
              </w:rPr>
            </w:pPr>
            <w:r w:rsidRPr="00D742ED">
              <w:rPr>
                <w:sz w:val="22"/>
                <w:szCs w:val="22"/>
                <w:lang w:eastAsia="en-US"/>
              </w:rPr>
              <w:t>x</w:t>
            </w:r>
          </w:p>
        </w:tc>
        <w:tc>
          <w:tcPr>
            <w:tcW w:w="993" w:type="dxa"/>
            <w:shd w:val="clear" w:color="auto" w:fill="auto"/>
            <w:vAlign w:val="center"/>
          </w:tcPr>
          <w:p w14:paraId="5AFF355C" w14:textId="77777777" w:rsidR="00D742ED" w:rsidRPr="00D742ED" w:rsidRDefault="00D742ED" w:rsidP="00D742ED">
            <w:pPr>
              <w:jc w:val="center"/>
              <w:rPr>
                <w:sz w:val="22"/>
                <w:szCs w:val="22"/>
                <w:lang w:eastAsia="en-US"/>
              </w:rPr>
            </w:pPr>
            <w:r w:rsidRPr="00D742ED">
              <w:rPr>
                <w:sz w:val="22"/>
                <w:szCs w:val="22"/>
                <w:lang w:eastAsia="en-US"/>
              </w:rPr>
              <w:t>x</w:t>
            </w:r>
          </w:p>
        </w:tc>
      </w:tr>
      <w:tr w:rsidR="00D742ED" w:rsidRPr="00D742ED" w14:paraId="04004105" w14:textId="77777777" w:rsidTr="009E53B0">
        <w:trPr>
          <w:trHeight w:val="132"/>
          <w:jc w:val="center"/>
        </w:trPr>
        <w:tc>
          <w:tcPr>
            <w:tcW w:w="1631" w:type="dxa"/>
            <w:vMerge/>
            <w:shd w:val="clear" w:color="auto" w:fill="auto"/>
          </w:tcPr>
          <w:p w14:paraId="52071286" w14:textId="77777777" w:rsidR="00D742ED" w:rsidRPr="00D742ED" w:rsidRDefault="00D742ED" w:rsidP="00D742ED">
            <w:pPr>
              <w:jc w:val="center"/>
              <w:rPr>
                <w:sz w:val="22"/>
                <w:szCs w:val="22"/>
                <w:lang w:eastAsia="en-US"/>
              </w:rPr>
            </w:pPr>
          </w:p>
        </w:tc>
        <w:tc>
          <w:tcPr>
            <w:tcW w:w="1833" w:type="dxa"/>
            <w:shd w:val="clear" w:color="auto" w:fill="auto"/>
          </w:tcPr>
          <w:p w14:paraId="745E8B8C" w14:textId="77777777" w:rsidR="00D742ED" w:rsidRPr="00D742ED" w:rsidRDefault="00D742ED" w:rsidP="00D742ED">
            <w:pPr>
              <w:ind w:left="-107" w:right="-108" w:firstLine="29"/>
              <w:jc w:val="center"/>
              <w:rPr>
                <w:sz w:val="22"/>
                <w:szCs w:val="22"/>
                <w:lang w:eastAsia="en-US"/>
              </w:rPr>
            </w:pPr>
            <w:r w:rsidRPr="00D742ED">
              <w:rPr>
                <w:sz w:val="22"/>
                <w:szCs w:val="22"/>
                <w:lang w:eastAsia="en-US"/>
              </w:rPr>
              <w:t>Двухставочный</w:t>
            </w:r>
          </w:p>
        </w:tc>
        <w:tc>
          <w:tcPr>
            <w:tcW w:w="1559" w:type="dxa"/>
            <w:shd w:val="clear" w:color="auto" w:fill="auto"/>
            <w:vAlign w:val="center"/>
          </w:tcPr>
          <w:p w14:paraId="6A1C7723" w14:textId="77777777" w:rsidR="00D742ED" w:rsidRPr="00D742ED" w:rsidRDefault="00D742ED" w:rsidP="00D742ED">
            <w:pPr>
              <w:jc w:val="center"/>
              <w:rPr>
                <w:sz w:val="22"/>
                <w:szCs w:val="22"/>
                <w:lang w:eastAsia="en-US"/>
              </w:rPr>
            </w:pPr>
            <w:r w:rsidRPr="00D742ED">
              <w:rPr>
                <w:sz w:val="22"/>
                <w:szCs w:val="22"/>
                <w:lang w:eastAsia="en-US"/>
              </w:rPr>
              <w:t>x</w:t>
            </w:r>
          </w:p>
        </w:tc>
        <w:tc>
          <w:tcPr>
            <w:tcW w:w="992" w:type="dxa"/>
            <w:shd w:val="clear" w:color="auto" w:fill="auto"/>
            <w:vAlign w:val="center"/>
          </w:tcPr>
          <w:p w14:paraId="61136E87" w14:textId="77777777" w:rsidR="00D742ED" w:rsidRPr="00D742ED" w:rsidRDefault="00D742ED" w:rsidP="00D742ED">
            <w:pPr>
              <w:jc w:val="center"/>
              <w:rPr>
                <w:sz w:val="22"/>
                <w:szCs w:val="22"/>
                <w:lang w:eastAsia="en-US"/>
              </w:rPr>
            </w:pPr>
            <w:r w:rsidRPr="00D742ED">
              <w:rPr>
                <w:sz w:val="22"/>
                <w:szCs w:val="22"/>
                <w:lang w:eastAsia="en-US"/>
              </w:rPr>
              <w:t>x</w:t>
            </w:r>
          </w:p>
        </w:tc>
        <w:tc>
          <w:tcPr>
            <w:tcW w:w="625" w:type="dxa"/>
            <w:shd w:val="clear" w:color="auto" w:fill="auto"/>
            <w:vAlign w:val="center"/>
          </w:tcPr>
          <w:p w14:paraId="418411B3" w14:textId="77777777" w:rsidR="00D742ED" w:rsidRPr="00D742ED" w:rsidRDefault="00D742ED" w:rsidP="00D742ED">
            <w:pPr>
              <w:jc w:val="center"/>
              <w:rPr>
                <w:sz w:val="22"/>
                <w:szCs w:val="22"/>
                <w:lang w:eastAsia="en-US"/>
              </w:rPr>
            </w:pPr>
            <w:r w:rsidRPr="00D742ED">
              <w:rPr>
                <w:sz w:val="22"/>
                <w:szCs w:val="22"/>
                <w:lang w:eastAsia="en-US"/>
              </w:rPr>
              <w:t>x</w:t>
            </w:r>
          </w:p>
        </w:tc>
        <w:tc>
          <w:tcPr>
            <w:tcW w:w="851" w:type="dxa"/>
            <w:shd w:val="clear" w:color="auto" w:fill="auto"/>
            <w:vAlign w:val="center"/>
          </w:tcPr>
          <w:p w14:paraId="02A7E602" w14:textId="77777777" w:rsidR="00D742ED" w:rsidRPr="00D742ED" w:rsidRDefault="00D742ED" w:rsidP="00D742ED">
            <w:pPr>
              <w:jc w:val="center"/>
              <w:rPr>
                <w:sz w:val="22"/>
                <w:szCs w:val="22"/>
                <w:lang w:eastAsia="en-US"/>
              </w:rPr>
            </w:pPr>
            <w:r w:rsidRPr="00D742ED">
              <w:rPr>
                <w:sz w:val="22"/>
                <w:szCs w:val="22"/>
                <w:lang w:eastAsia="en-US"/>
              </w:rPr>
              <w:t>x</w:t>
            </w:r>
          </w:p>
        </w:tc>
        <w:tc>
          <w:tcPr>
            <w:tcW w:w="708" w:type="dxa"/>
            <w:shd w:val="clear" w:color="auto" w:fill="auto"/>
            <w:vAlign w:val="center"/>
          </w:tcPr>
          <w:p w14:paraId="7E2F965E" w14:textId="77777777" w:rsidR="00D742ED" w:rsidRPr="00D742ED" w:rsidRDefault="00D742ED" w:rsidP="00D742ED">
            <w:pPr>
              <w:jc w:val="center"/>
              <w:rPr>
                <w:sz w:val="22"/>
                <w:szCs w:val="22"/>
                <w:lang w:eastAsia="en-US"/>
              </w:rPr>
            </w:pPr>
            <w:r w:rsidRPr="00D742ED">
              <w:rPr>
                <w:sz w:val="22"/>
                <w:szCs w:val="22"/>
                <w:lang w:eastAsia="en-US"/>
              </w:rPr>
              <w:t>х</w:t>
            </w:r>
          </w:p>
        </w:tc>
        <w:tc>
          <w:tcPr>
            <w:tcW w:w="709" w:type="dxa"/>
            <w:shd w:val="clear" w:color="auto" w:fill="auto"/>
            <w:vAlign w:val="center"/>
          </w:tcPr>
          <w:p w14:paraId="02A88479" w14:textId="77777777" w:rsidR="00D742ED" w:rsidRPr="00D742ED" w:rsidRDefault="00D742ED" w:rsidP="00D742ED">
            <w:pPr>
              <w:jc w:val="center"/>
              <w:rPr>
                <w:sz w:val="22"/>
                <w:szCs w:val="22"/>
                <w:lang w:eastAsia="en-US"/>
              </w:rPr>
            </w:pPr>
            <w:r w:rsidRPr="00D742ED">
              <w:rPr>
                <w:sz w:val="22"/>
                <w:szCs w:val="22"/>
                <w:lang w:eastAsia="en-US"/>
              </w:rPr>
              <w:t>x</w:t>
            </w:r>
          </w:p>
        </w:tc>
        <w:tc>
          <w:tcPr>
            <w:tcW w:w="993" w:type="dxa"/>
            <w:shd w:val="clear" w:color="auto" w:fill="auto"/>
            <w:vAlign w:val="center"/>
          </w:tcPr>
          <w:p w14:paraId="15EEC4CA" w14:textId="77777777" w:rsidR="00D742ED" w:rsidRPr="00D742ED" w:rsidRDefault="00D742ED" w:rsidP="00D742ED">
            <w:pPr>
              <w:jc w:val="center"/>
              <w:rPr>
                <w:sz w:val="22"/>
                <w:szCs w:val="22"/>
                <w:lang w:eastAsia="en-US"/>
              </w:rPr>
            </w:pPr>
            <w:r w:rsidRPr="00D742ED">
              <w:rPr>
                <w:sz w:val="22"/>
                <w:szCs w:val="22"/>
                <w:lang w:eastAsia="en-US"/>
              </w:rPr>
              <w:t>x</w:t>
            </w:r>
          </w:p>
        </w:tc>
      </w:tr>
      <w:tr w:rsidR="00D742ED" w:rsidRPr="00D742ED" w14:paraId="437541D3" w14:textId="77777777" w:rsidTr="009E53B0">
        <w:trPr>
          <w:trHeight w:val="1040"/>
          <w:jc w:val="center"/>
        </w:trPr>
        <w:tc>
          <w:tcPr>
            <w:tcW w:w="1631" w:type="dxa"/>
            <w:vMerge/>
            <w:shd w:val="clear" w:color="auto" w:fill="auto"/>
          </w:tcPr>
          <w:p w14:paraId="18CB19D0" w14:textId="77777777" w:rsidR="00D742ED" w:rsidRPr="00D742ED" w:rsidRDefault="00D742ED" w:rsidP="00D742ED">
            <w:pPr>
              <w:jc w:val="center"/>
              <w:rPr>
                <w:sz w:val="22"/>
                <w:szCs w:val="22"/>
                <w:lang w:eastAsia="en-US"/>
              </w:rPr>
            </w:pPr>
          </w:p>
        </w:tc>
        <w:tc>
          <w:tcPr>
            <w:tcW w:w="1833" w:type="dxa"/>
            <w:shd w:val="clear" w:color="auto" w:fill="auto"/>
            <w:vAlign w:val="center"/>
          </w:tcPr>
          <w:p w14:paraId="42A9EE7E" w14:textId="77777777" w:rsidR="00D742ED" w:rsidRPr="00D742ED" w:rsidRDefault="00D742ED" w:rsidP="00D742ED">
            <w:pPr>
              <w:ind w:left="-107" w:right="-108" w:firstLine="29"/>
              <w:jc w:val="center"/>
              <w:rPr>
                <w:sz w:val="22"/>
                <w:szCs w:val="22"/>
                <w:lang w:eastAsia="en-US"/>
              </w:rPr>
            </w:pPr>
            <w:r w:rsidRPr="00D742ED">
              <w:rPr>
                <w:sz w:val="22"/>
                <w:szCs w:val="22"/>
                <w:lang w:eastAsia="en-US"/>
              </w:rPr>
              <w:t>Ставка за тепловую энергию, руб./Гкал</w:t>
            </w:r>
          </w:p>
        </w:tc>
        <w:tc>
          <w:tcPr>
            <w:tcW w:w="1559" w:type="dxa"/>
            <w:shd w:val="clear" w:color="auto" w:fill="auto"/>
            <w:vAlign w:val="center"/>
          </w:tcPr>
          <w:p w14:paraId="0C2F3EE1" w14:textId="77777777" w:rsidR="00D742ED" w:rsidRPr="00D742ED" w:rsidRDefault="00D742ED" w:rsidP="00D742ED">
            <w:pPr>
              <w:jc w:val="center"/>
              <w:rPr>
                <w:sz w:val="22"/>
                <w:szCs w:val="22"/>
                <w:lang w:eastAsia="en-US"/>
              </w:rPr>
            </w:pPr>
            <w:r w:rsidRPr="00D742ED">
              <w:rPr>
                <w:sz w:val="22"/>
                <w:szCs w:val="22"/>
                <w:lang w:eastAsia="en-US"/>
              </w:rPr>
              <w:t>x</w:t>
            </w:r>
          </w:p>
        </w:tc>
        <w:tc>
          <w:tcPr>
            <w:tcW w:w="992" w:type="dxa"/>
            <w:shd w:val="clear" w:color="auto" w:fill="auto"/>
            <w:vAlign w:val="center"/>
          </w:tcPr>
          <w:p w14:paraId="0B8BEED2" w14:textId="77777777" w:rsidR="00D742ED" w:rsidRPr="00D742ED" w:rsidRDefault="00D742ED" w:rsidP="00D742ED">
            <w:pPr>
              <w:jc w:val="center"/>
              <w:rPr>
                <w:sz w:val="22"/>
                <w:szCs w:val="22"/>
                <w:lang w:eastAsia="en-US"/>
              </w:rPr>
            </w:pPr>
            <w:r w:rsidRPr="00D742ED">
              <w:rPr>
                <w:sz w:val="22"/>
                <w:szCs w:val="22"/>
                <w:lang w:eastAsia="en-US"/>
              </w:rPr>
              <w:t>x</w:t>
            </w:r>
          </w:p>
        </w:tc>
        <w:tc>
          <w:tcPr>
            <w:tcW w:w="625" w:type="dxa"/>
            <w:shd w:val="clear" w:color="auto" w:fill="auto"/>
            <w:vAlign w:val="center"/>
          </w:tcPr>
          <w:p w14:paraId="1255A0CB" w14:textId="77777777" w:rsidR="00D742ED" w:rsidRPr="00D742ED" w:rsidRDefault="00D742ED" w:rsidP="00D742ED">
            <w:pPr>
              <w:jc w:val="center"/>
              <w:rPr>
                <w:sz w:val="22"/>
                <w:szCs w:val="22"/>
                <w:lang w:eastAsia="en-US"/>
              </w:rPr>
            </w:pPr>
            <w:r w:rsidRPr="00D742ED">
              <w:rPr>
                <w:sz w:val="22"/>
                <w:szCs w:val="22"/>
                <w:lang w:eastAsia="en-US"/>
              </w:rPr>
              <w:t>x</w:t>
            </w:r>
          </w:p>
        </w:tc>
        <w:tc>
          <w:tcPr>
            <w:tcW w:w="851" w:type="dxa"/>
            <w:shd w:val="clear" w:color="auto" w:fill="auto"/>
            <w:vAlign w:val="center"/>
          </w:tcPr>
          <w:p w14:paraId="7A064F8E" w14:textId="77777777" w:rsidR="00D742ED" w:rsidRPr="00D742ED" w:rsidRDefault="00D742ED" w:rsidP="00D742ED">
            <w:pPr>
              <w:jc w:val="center"/>
              <w:rPr>
                <w:sz w:val="22"/>
                <w:szCs w:val="22"/>
                <w:lang w:eastAsia="en-US"/>
              </w:rPr>
            </w:pPr>
            <w:r w:rsidRPr="00D742ED">
              <w:rPr>
                <w:sz w:val="22"/>
                <w:szCs w:val="22"/>
                <w:lang w:eastAsia="en-US"/>
              </w:rPr>
              <w:t>x</w:t>
            </w:r>
          </w:p>
        </w:tc>
        <w:tc>
          <w:tcPr>
            <w:tcW w:w="708" w:type="dxa"/>
            <w:shd w:val="clear" w:color="auto" w:fill="auto"/>
            <w:vAlign w:val="center"/>
          </w:tcPr>
          <w:p w14:paraId="5F26E32F" w14:textId="77777777" w:rsidR="00D742ED" w:rsidRPr="00D742ED" w:rsidRDefault="00D742ED" w:rsidP="00D742ED">
            <w:pPr>
              <w:jc w:val="center"/>
              <w:rPr>
                <w:sz w:val="22"/>
                <w:szCs w:val="22"/>
                <w:lang w:eastAsia="en-US"/>
              </w:rPr>
            </w:pPr>
            <w:r w:rsidRPr="00D742ED">
              <w:rPr>
                <w:sz w:val="22"/>
                <w:szCs w:val="22"/>
                <w:lang w:eastAsia="en-US"/>
              </w:rPr>
              <w:t>х</w:t>
            </w:r>
          </w:p>
        </w:tc>
        <w:tc>
          <w:tcPr>
            <w:tcW w:w="709" w:type="dxa"/>
            <w:shd w:val="clear" w:color="auto" w:fill="auto"/>
            <w:vAlign w:val="center"/>
          </w:tcPr>
          <w:p w14:paraId="71E671CA" w14:textId="77777777" w:rsidR="00D742ED" w:rsidRPr="00D742ED" w:rsidRDefault="00D742ED" w:rsidP="00D742ED">
            <w:pPr>
              <w:jc w:val="center"/>
              <w:rPr>
                <w:sz w:val="22"/>
                <w:szCs w:val="22"/>
                <w:lang w:eastAsia="en-US"/>
              </w:rPr>
            </w:pPr>
            <w:r w:rsidRPr="00D742ED">
              <w:rPr>
                <w:sz w:val="22"/>
                <w:szCs w:val="22"/>
                <w:lang w:eastAsia="en-US"/>
              </w:rPr>
              <w:t>x</w:t>
            </w:r>
          </w:p>
        </w:tc>
        <w:tc>
          <w:tcPr>
            <w:tcW w:w="993" w:type="dxa"/>
            <w:shd w:val="clear" w:color="auto" w:fill="auto"/>
            <w:vAlign w:val="center"/>
          </w:tcPr>
          <w:p w14:paraId="30A84BEB" w14:textId="77777777" w:rsidR="00D742ED" w:rsidRPr="00D742ED" w:rsidRDefault="00D742ED" w:rsidP="00D742ED">
            <w:pPr>
              <w:jc w:val="center"/>
              <w:rPr>
                <w:sz w:val="22"/>
                <w:szCs w:val="22"/>
                <w:lang w:eastAsia="en-US"/>
              </w:rPr>
            </w:pPr>
            <w:r w:rsidRPr="00D742ED">
              <w:rPr>
                <w:sz w:val="22"/>
                <w:szCs w:val="22"/>
                <w:lang w:eastAsia="en-US"/>
              </w:rPr>
              <w:t>x</w:t>
            </w:r>
          </w:p>
        </w:tc>
      </w:tr>
    </w:tbl>
    <w:p w14:paraId="046B1220" w14:textId="77777777" w:rsidR="00D742ED" w:rsidRPr="00D742ED" w:rsidRDefault="00D742ED" w:rsidP="00D742ED">
      <w:pPr>
        <w:rPr>
          <w:lang w:eastAsia="en-US"/>
        </w:rPr>
      </w:pPr>
    </w:p>
    <w:p w14:paraId="1AA2FA44" w14:textId="77777777" w:rsidR="00D742ED" w:rsidRDefault="00D742ED" w:rsidP="00D742ED">
      <w:pPr>
        <w:rPr>
          <w:lang w:eastAsia="en-US"/>
        </w:rPr>
      </w:pPr>
    </w:p>
    <w:p w14:paraId="21491A48" w14:textId="77777777" w:rsidR="00D742ED" w:rsidRDefault="00D742ED" w:rsidP="00D742ED">
      <w:pPr>
        <w:rPr>
          <w:lang w:eastAsia="en-US"/>
        </w:rPr>
      </w:pPr>
    </w:p>
    <w:p w14:paraId="72C409A3" w14:textId="77777777" w:rsidR="00D742ED" w:rsidRPr="00D742ED" w:rsidRDefault="00D742ED" w:rsidP="00D742ED">
      <w:pPr>
        <w:rPr>
          <w:lang w:eastAsia="en-US"/>
        </w:rPr>
      </w:pPr>
    </w:p>
    <w:tbl>
      <w:tblPr>
        <w:tblStyle w:val="1720"/>
        <w:tblW w:w="0" w:type="auto"/>
        <w:tblLook w:val="04A0" w:firstRow="1" w:lastRow="0" w:firstColumn="1" w:lastColumn="0" w:noHBand="0" w:noVBand="1"/>
      </w:tblPr>
      <w:tblGrid>
        <w:gridCol w:w="1318"/>
        <w:gridCol w:w="2210"/>
        <w:gridCol w:w="1084"/>
        <w:gridCol w:w="1084"/>
        <w:gridCol w:w="685"/>
        <w:gridCol w:w="818"/>
        <w:gridCol w:w="685"/>
        <w:gridCol w:w="685"/>
        <w:gridCol w:w="917"/>
      </w:tblGrid>
      <w:tr w:rsidR="00D742ED" w:rsidRPr="00D742ED" w14:paraId="0D94EE0B" w14:textId="77777777" w:rsidTr="009E53B0">
        <w:tc>
          <w:tcPr>
            <w:tcW w:w="1358" w:type="dxa"/>
            <w:vAlign w:val="center"/>
          </w:tcPr>
          <w:p w14:paraId="7967D5B8" w14:textId="77777777" w:rsidR="00D742ED" w:rsidRPr="00D742ED" w:rsidRDefault="00D742ED" w:rsidP="00D742ED">
            <w:pPr>
              <w:jc w:val="center"/>
              <w:rPr>
                <w:lang w:eastAsia="en-US"/>
              </w:rPr>
            </w:pPr>
            <w:r w:rsidRPr="00D742ED">
              <w:rPr>
                <w:bCs/>
                <w:color w:val="000000"/>
                <w:kern w:val="32"/>
                <w:sz w:val="20"/>
                <w:szCs w:val="22"/>
                <w:lang w:eastAsia="en-US"/>
              </w:rPr>
              <w:lastRenderedPageBreak/>
              <w:t>1</w:t>
            </w:r>
          </w:p>
        </w:tc>
        <w:tc>
          <w:tcPr>
            <w:tcW w:w="2245" w:type="dxa"/>
            <w:vAlign w:val="center"/>
          </w:tcPr>
          <w:p w14:paraId="1F7EFDF0" w14:textId="77777777" w:rsidR="00D742ED" w:rsidRPr="00D742ED" w:rsidRDefault="00D742ED" w:rsidP="00D742ED">
            <w:pPr>
              <w:jc w:val="center"/>
              <w:rPr>
                <w:lang w:eastAsia="en-US"/>
              </w:rPr>
            </w:pPr>
            <w:r w:rsidRPr="00D742ED">
              <w:rPr>
                <w:sz w:val="20"/>
                <w:szCs w:val="22"/>
                <w:lang w:eastAsia="en-US"/>
              </w:rPr>
              <w:t>2</w:t>
            </w:r>
          </w:p>
        </w:tc>
        <w:tc>
          <w:tcPr>
            <w:tcW w:w="1115" w:type="dxa"/>
            <w:vAlign w:val="center"/>
          </w:tcPr>
          <w:p w14:paraId="65E0B108" w14:textId="77777777" w:rsidR="00D742ED" w:rsidRPr="00D742ED" w:rsidRDefault="00D742ED" w:rsidP="00D742ED">
            <w:pPr>
              <w:jc w:val="center"/>
              <w:rPr>
                <w:lang w:eastAsia="en-US"/>
              </w:rPr>
            </w:pPr>
            <w:r w:rsidRPr="00D742ED">
              <w:rPr>
                <w:sz w:val="20"/>
                <w:szCs w:val="22"/>
                <w:lang w:eastAsia="en-US"/>
              </w:rPr>
              <w:t>3</w:t>
            </w:r>
          </w:p>
        </w:tc>
        <w:tc>
          <w:tcPr>
            <w:tcW w:w="1115" w:type="dxa"/>
            <w:vAlign w:val="center"/>
          </w:tcPr>
          <w:p w14:paraId="77F47FBB" w14:textId="77777777" w:rsidR="00D742ED" w:rsidRPr="00D742ED" w:rsidRDefault="00D742ED" w:rsidP="00D742ED">
            <w:pPr>
              <w:jc w:val="center"/>
              <w:rPr>
                <w:lang w:eastAsia="en-US"/>
              </w:rPr>
            </w:pPr>
            <w:r w:rsidRPr="00D742ED">
              <w:rPr>
                <w:sz w:val="20"/>
                <w:szCs w:val="22"/>
                <w:lang w:eastAsia="en-US"/>
              </w:rPr>
              <w:t>4</w:t>
            </w:r>
          </w:p>
        </w:tc>
        <w:tc>
          <w:tcPr>
            <w:tcW w:w="700" w:type="dxa"/>
            <w:vAlign w:val="center"/>
          </w:tcPr>
          <w:p w14:paraId="79D5247D" w14:textId="77777777" w:rsidR="00D742ED" w:rsidRPr="00D742ED" w:rsidRDefault="00D742ED" w:rsidP="00D742ED">
            <w:pPr>
              <w:jc w:val="center"/>
              <w:rPr>
                <w:lang w:eastAsia="en-US"/>
              </w:rPr>
            </w:pPr>
            <w:r w:rsidRPr="00D742ED">
              <w:rPr>
                <w:sz w:val="20"/>
                <w:szCs w:val="22"/>
                <w:lang w:eastAsia="en-US"/>
              </w:rPr>
              <w:t>5</w:t>
            </w:r>
          </w:p>
        </w:tc>
        <w:tc>
          <w:tcPr>
            <w:tcW w:w="838" w:type="dxa"/>
            <w:vAlign w:val="center"/>
          </w:tcPr>
          <w:p w14:paraId="00E5BD7C" w14:textId="77777777" w:rsidR="00D742ED" w:rsidRPr="00D742ED" w:rsidRDefault="00D742ED" w:rsidP="00D742ED">
            <w:pPr>
              <w:jc w:val="center"/>
              <w:rPr>
                <w:lang w:eastAsia="en-US"/>
              </w:rPr>
            </w:pPr>
            <w:r w:rsidRPr="00D742ED">
              <w:rPr>
                <w:sz w:val="20"/>
                <w:szCs w:val="22"/>
                <w:lang w:eastAsia="en-US"/>
              </w:rPr>
              <w:t>6</w:t>
            </w:r>
          </w:p>
        </w:tc>
        <w:tc>
          <w:tcPr>
            <w:tcW w:w="700" w:type="dxa"/>
            <w:vAlign w:val="center"/>
          </w:tcPr>
          <w:p w14:paraId="08A2EB15" w14:textId="77777777" w:rsidR="00D742ED" w:rsidRPr="00D742ED" w:rsidRDefault="00D742ED" w:rsidP="00D742ED">
            <w:pPr>
              <w:jc w:val="center"/>
              <w:rPr>
                <w:lang w:eastAsia="en-US"/>
              </w:rPr>
            </w:pPr>
            <w:r w:rsidRPr="00D742ED">
              <w:rPr>
                <w:sz w:val="20"/>
                <w:szCs w:val="22"/>
                <w:lang w:eastAsia="en-US"/>
              </w:rPr>
              <w:t>7</w:t>
            </w:r>
          </w:p>
        </w:tc>
        <w:tc>
          <w:tcPr>
            <w:tcW w:w="700" w:type="dxa"/>
            <w:vAlign w:val="center"/>
          </w:tcPr>
          <w:p w14:paraId="6D213E79" w14:textId="77777777" w:rsidR="00D742ED" w:rsidRPr="00D742ED" w:rsidRDefault="00D742ED" w:rsidP="00D742ED">
            <w:pPr>
              <w:jc w:val="center"/>
              <w:rPr>
                <w:lang w:eastAsia="en-US"/>
              </w:rPr>
            </w:pPr>
            <w:r w:rsidRPr="00D742ED">
              <w:rPr>
                <w:sz w:val="20"/>
                <w:szCs w:val="22"/>
                <w:lang w:eastAsia="en-US"/>
              </w:rPr>
              <w:t>8</w:t>
            </w:r>
          </w:p>
        </w:tc>
        <w:tc>
          <w:tcPr>
            <w:tcW w:w="941" w:type="dxa"/>
            <w:vAlign w:val="center"/>
          </w:tcPr>
          <w:p w14:paraId="2F6695FE" w14:textId="77777777" w:rsidR="00D742ED" w:rsidRPr="00D742ED" w:rsidRDefault="00D742ED" w:rsidP="00D742ED">
            <w:pPr>
              <w:jc w:val="center"/>
              <w:rPr>
                <w:lang w:eastAsia="en-US"/>
              </w:rPr>
            </w:pPr>
            <w:r w:rsidRPr="00D742ED">
              <w:rPr>
                <w:sz w:val="20"/>
                <w:szCs w:val="22"/>
                <w:lang w:eastAsia="en-US"/>
              </w:rPr>
              <w:t>9</w:t>
            </w:r>
          </w:p>
        </w:tc>
      </w:tr>
      <w:tr w:rsidR="00D742ED" w:rsidRPr="00D742ED" w14:paraId="52B67A59" w14:textId="77777777" w:rsidTr="009E53B0">
        <w:tc>
          <w:tcPr>
            <w:tcW w:w="1358" w:type="dxa"/>
          </w:tcPr>
          <w:p w14:paraId="257CDB63" w14:textId="77777777" w:rsidR="00D742ED" w:rsidRPr="00D742ED" w:rsidRDefault="00D742ED" w:rsidP="00D742ED">
            <w:pPr>
              <w:rPr>
                <w:lang w:eastAsia="en-US"/>
              </w:rPr>
            </w:pPr>
          </w:p>
        </w:tc>
        <w:tc>
          <w:tcPr>
            <w:tcW w:w="2245" w:type="dxa"/>
          </w:tcPr>
          <w:p w14:paraId="41F93211" w14:textId="77777777" w:rsidR="00D742ED" w:rsidRPr="00D742ED" w:rsidRDefault="00D742ED" w:rsidP="00D742ED">
            <w:pPr>
              <w:jc w:val="center"/>
              <w:rPr>
                <w:lang w:eastAsia="en-US"/>
              </w:rPr>
            </w:pPr>
            <w:r w:rsidRPr="00D742ED">
              <w:rPr>
                <w:sz w:val="22"/>
                <w:szCs w:val="22"/>
                <w:lang w:eastAsia="en-US"/>
              </w:rPr>
              <w:t>Ставка за содержание тепловой мощности, тыс. руб./Гкал/ч в мес.</w:t>
            </w:r>
          </w:p>
        </w:tc>
        <w:tc>
          <w:tcPr>
            <w:tcW w:w="1115" w:type="dxa"/>
            <w:vAlign w:val="center"/>
          </w:tcPr>
          <w:p w14:paraId="10028C7F" w14:textId="77777777" w:rsidR="00D742ED" w:rsidRPr="00D742ED" w:rsidRDefault="00D742ED" w:rsidP="00D742ED">
            <w:pPr>
              <w:jc w:val="center"/>
              <w:rPr>
                <w:lang w:eastAsia="en-US"/>
              </w:rPr>
            </w:pPr>
            <w:r w:rsidRPr="00D742ED">
              <w:rPr>
                <w:sz w:val="22"/>
                <w:szCs w:val="22"/>
                <w:lang w:eastAsia="en-US"/>
              </w:rPr>
              <w:t>x</w:t>
            </w:r>
          </w:p>
        </w:tc>
        <w:tc>
          <w:tcPr>
            <w:tcW w:w="1115" w:type="dxa"/>
            <w:vAlign w:val="center"/>
          </w:tcPr>
          <w:p w14:paraId="4CD4A134" w14:textId="77777777" w:rsidR="00D742ED" w:rsidRPr="00D742ED" w:rsidRDefault="00D742ED" w:rsidP="00D742ED">
            <w:pPr>
              <w:jc w:val="center"/>
              <w:rPr>
                <w:lang w:eastAsia="en-US"/>
              </w:rPr>
            </w:pPr>
            <w:r w:rsidRPr="00D742ED">
              <w:rPr>
                <w:sz w:val="22"/>
                <w:szCs w:val="22"/>
                <w:lang w:eastAsia="en-US"/>
              </w:rPr>
              <w:t>x</w:t>
            </w:r>
          </w:p>
        </w:tc>
        <w:tc>
          <w:tcPr>
            <w:tcW w:w="700" w:type="dxa"/>
            <w:vAlign w:val="center"/>
          </w:tcPr>
          <w:p w14:paraId="14392328" w14:textId="77777777" w:rsidR="00D742ED" w:rsidRPr="00D742ED" w:rsidRDefault="00D742ED" w:rsidP="00D742ED">
            <w:pPr>
              <w:jc w:val="center"/>
              <w:rPr>
                <w:lang w:eastAsia="en-US"/>
              </w:rPr>
            </w:pPr>
            <w:r w:rsidRPr="00D742ED">
              <w:rPr>
                <w:sz w:val="22"/>
                <w:szCs w:val="22"/>
                <w:lang w:eastAsia="en-US"/>
              </w:rPr>
              <w:t>x</w:t>
            </w:r>
          </w:p>
        </w:tc>
        <w:tc>
          <w:tcPr>
            <w:tcW w:w="838" w:type="dxa"/>
            <w:vAlign w:val="center"/>
          </w:tcPr>
          <w:p w14:paraId="6F067225" w14:textId="77777777" w:rsidR="00D742ED" w:rsidRPr="00D742ED" w:rsidRDefault="00D742ED" w:rsidP="00D742ED">
            <w:pPr>
              <w:jc w:val="center"/>
              <w:rPr>
                <w:lang w:eastAsia="en-US"/>
              </w:rPr>
            </w:pPr>
            <w:r w:rsidRPr="00D742ED">
              <w:rPr>
                <w:sz w:val="22"/>
                <w:szCs w:val="22"/>
                <w:lang w:eastAsia="en-US"/>
              </w:rPr>
              <w:t>x</w:t>
            </w:r>
          </w:p>
        </w:tc>
        <w:tc>
          <w:tcPr>
            <w:tcW w:w="700" w:type="dxa"/>
            <w:vAlign w:val="center"/>
          </w:tcPr>
          <w:p w14:paraId="6555F39E" w14:textId="77777777" w:rsidR="00D742ED" w:rsidRPr="00D742ED" w:rsidRDefault="00D742ED" w:rsidP="00D742ED">
            <w:pPr>
              <w:jc w:val="center"/>
              <w:rPr>
                <w:lang w:eastAsia="en-US"/>
              </w:rPr>
            </w:pPr>
            <w:r w:rsidRPr="00D742ED">
              <w:rPr>
                <w:sz w:val="22"/>
                <w:szCs w:val="22"/>
                <w:lang w:eastAsia="en-US"/>
              </w:rPr>
              <w:t>х</w:t>
            </w:r>
          </w:p>
        </w:tc>
        <w:tc>
          <w:tcPr>
            <w:tcW w:w="700" w:type="dxa"/>
            <w:vAlign w:val="center"/>
          </w:tcPr>
          <w:p w14:paraId="2D6FF01B" w14:textId="77777777" w:rsidR="00D742ED" w:rsidRPr="00D742ED" w:rsidRDefault="00D742ED" w:rsidP="00D742ED">
            <w:pPr>
              <w:jc w:val="center"/>
              <w:rPr>
                <w:lang w:eastAsia="en-US"/>
              </w:rPr>
            </w:pPr>
            <w:r w:rsidRPr="00D742ED">
              <w:rPr>
                <w:sz w:val="22"/>
                <w:szCs w:val="22"/>
                <w:lang w:eastAsia="en-US"/>
              </w:rPr>
              <w:t>x</w:t>
            </w:r>
          </w:p>
        </w:tc>
        <w:tc>
          <w:tcPr>
            <w:tcW w:w="941" w:type="dxa"/>
            <w:vAlign w:val="center"/>
          </w:tcPr>
          <w:p w14:paraId="3A5B1161" w14:textId="77777777" w:rsidR="00D742ED" w:rsidRPr="00D742ED" w:rsidRDefault="00D742ED" w:rsidP="00D742ED">
            <w:pPr>
              <w:jc w:val="center"/>
              <w:rPr>
                <w:lang w:eastAsia="en-US"/>
              </w:rPr>
            </w:pPr>
            <w:r w:rsidRPr="00D742ED">
              <w:rPr>
                <w:sz w:val="22"/>
                <w:szCs w:val="22"/>
                <w:lang w:eastAsia="en-US"/>
              </w:rPr>
              <w:t>x</w:t>
            </w:r>
          </w:p>
        </w:tc>
      </w:tr>
    </w:tbl>
    <w:p w14:paraId="3D808671" w14:textId="77777777" w:rsidR="00D742ED" w:rsidRPr="00D742ED" w:rsidRDefault="00D742ED" w:rsidP="00D742ED">
      <w:pPr>
        <w:rPr>
          <w:lang w:eastAsia="en-US"/>
        </w:rPr>
      </w:pPr>
    </w:p>
    <w:p w14:paraId="06B27C4A" w14:textId="77777777" w:rsidR="00D742ED" w:rsidRPr="00D742ED" w:rsidRDefault="00D742ED" w:rsidP="00D742ED">
      <w:pPr>
        <w:rPr>
          <w:lang w:eastAsia="en-US"/>
        </w:rPr>
      </w:pPr>
    </w:p>
    <w:p w14:paraId="0856D131" w14:textId="77777777" w:rsidR="00D742ED" w:rsidRPr="00D742ED" w:rsidRDefault="00D742ED" w:rsidP="00D742ED">
      <w:pPr>
        <w:rPr>
          <w:lang w:eastAsia="en-US"/>
        </w:rPr>
      </w:pPr>
    </w:p>
    <w:p w14:paraId="05A40205" w14:textId="77777777" w:rsidR="00D742ED" w:rsidRPr="00D742ED" w:rsidRDefault="00D742ED" w:rsidP="00D742ED">
      <w:pPr>
        <w:rPr>
          <w:lang w:eastAsia="en-US"/>
        </w:rPr>
      </w:pPr>
    </w:p>
    <w:p w14:paraId="7FEE3CA6" w14:textId="77777777" w:rsidR="00D742ED" w:rsidRPr="00D742ED" w:rsidRDefault="00D742ED" w:rsidP="00D742ED">
      <w:pPr>
        <w:rPr>
          <w:lang w:eastAsia="en-US"/>
        </w:rPr>
      </w:pPr>
    </w:p>
    <w:p w14:paraId="7199AD67" w14:textId="77777777" w:rsidR="00D742ED" w:rsidRPr="00D742ED" w:rsidRDefault="00D742ED" w:rsidP="00D742ED">
      <w:pPr>
        <w:rPr>
          <w:lang w:eastAsia="en-US"/>
        </w:rPr>
      </w:pPr>
    </w:p>
    <w:p w14:paraId="2F9E476C" w14:textId="77777777" w:rsidR="00D742ED" w:rsidRPr="00D742ED" w:rsidRDefault="00D742ED" w:rsidP="00D742ED">
      <w:pPr>
        <w:rPr>
          <w:lang w:eastAsia="en-US"/>
        </w:rPr>
      </w:pPr>
    </w:p>
    <w:p w14:paraId="6626CF93" w14:textId="77777777" w:rsidR="00D742ED" w:rsidRPr="00D742ED" w:rsidRDefault="00D742ED" w:rsidP="00D742ED">
      <w:pPr>
        <w:rPr>
          <w:lang w:eastAsia="en-US"/>
        </w:rPr>
      </w:pPr>
    </w:p>
    <w:p w14:paraId="79F63655" w14:textId="77777777" w:rsidR="00D742ED" w:rsidRPr="00D742ED" w:rsidRDefault="00D742ED" w:rsidP="00D742ED">
      <w:pPr>
        <w:rPr>
          <w:lang w:eastAsia="en-US"/>
        </w:rPr>
      </w:pPr>
    </w:p>
    <w:p w14:paraId="758F4559" w14:textId="77777777" w:rsidR="00D742ED" w:rsidRPr="00D742ED" w:rsidRDefault="00D742ED" w:rsidP="00D742ED">
      <w:pPr>
        <w:rPr>
          <w:lang w:eastAsia="en-US"/>
        </w:rPr>
      </w:pPr>
    </w:p>
    <w:p w14:paraId="14646BE2" w14:textId="77777777" w:rsidR="00D742ED" w:rsidRPr="00D742ED" w:rsidRDefault="00D742ED" w:rsidP="00D742ED">
      <w:pPr>
        <w:rPr>
          <w:lang w:eastAsia="en-US"/>
        </w:rPr>
      </w:pPr>
    </w:p>
    <w:p w14:paraId="6B8B7D03" w14:textId="77777777" w:rsidR="00D742ED" w:rsidRPr="00D742ED" w:rsidRDefault="00D742ED" w:rsidP="00D742ED">
      <w:pPr>
        <w:rPr>
          <w:lang w:eastAsia="en-US"/>
        </w:rPr>
      </w:pPr>
    </w:p>
    <w:p w14:paraId="6147D9F8" w14:textId="77777777" w:rsidR="00D742ED" w:rsidRPr="00D742ED" w:rsidRDefault="00D742ED" w:rsidP="00D742ED">
      <w:pPr>
        <w:rPr>
          <w:lang w:eastAsia="en-US"/>
        </w:rPr>
      </w:pPr>
    </w:p>
    <w:p w14:paraId="1C81DEEE" w14:textId="77777777" w:rsidR="00D742ED" w:rsidRPr="00D742ED" w:rsidRDefault="00D742ED" w:rsidP="00D742ED">
      <w:pPr>
        <w:rPr>
          <w:lang w:eastAsia="en-US"/>
        </w:rPr>
      </w:pPr>
    </w:p>
    <w:p w14:paraId="3D521027" w14:textId="77777777" w:rsidR="00D742ED" w:rsidRPr="00D742ED" w:rsidRDefault="00D742ED" w:rsidP="00D742ED">
      <w:pPr>
        <w:rPr>
          <w:lang w:eastAsia="en-US"/>
        </w:rPr>
      </w:pPr>
    </w:p>
    <w:p w14:paraId="10426AC8" w14:textId="77777777" w:rsidR="00D742ED" w:rsidRPr="00D742ED" w:rsidRDefault="00D742ED" w:rsidP="00D742ED">
      <w:pPr>
        <w:rPr>
          <w:lang w:eastAsia="en-US"/>
        </w:rPr>
      </w:pPr>
    </w:p>
    <w:p w14:paraId="5F07407D" w14:textId="77777777" w:rsidR="00D742ED" w:rsidRPr="00D742ED" w:rsidRDefault="00D742ED" w:rsidP="00D742ED">
      <w:pPr>
        <w:rPr>
          <w:lang w:eastAsia="en-US"/>
        </w:rPr>
      </w:pPr>
    </w:p>
    <w:p w14:paraId="3441E057" w14:textId="77777777" w:rsidR="00D742ED" w:rsidRPr="00D742ED" w:rsidRDefault="00D742ED" w:rsidP="00D742ED">
      <w:pPr>
        <w:rPr>
          <w:lang w:eastAsia="en-US"/>
        </w:rPr>
      </w:pPr>
    </w:p>
    <w:p w14:paraId="5E4836C8" w14:textId="77777777" w:rsidR="00D742ED" w:rsidRPr="00D742ED" w:rsidRDefault="00D742ED" w:rsidP="00D742ED">
      <w:pPr>
        <w:rPr>
          <w:lang w:eastAsia="en-US"/>
        </w:rPr>
      </w:pPr>
    </w:p>
    <w:p w14:paraId="136A73F2" w14:textId="77777777" w:rsidR="00D742ED" w:rsidRPr="00D742ED" w:rsidRDefault="00D742ED" w:rsidP="00D742ED">
      <w:pPr>
        <w:rPr>
          <w:lang w:eastAsia="en-US"/>
        </w:rPr>
      </w:pPr>
    </w:p>
    <w:p w14:paraId="75EEC3DB" w14:textId="77777777" w:rsidR="00D742ED" w:rsidRPr="00D742ED" w:rsidRDefault="00D742ED" w:rsidP="00D742ED">
      <w:pPr>
        <w:rPr>
          <w:lang w:eastAsia="en-US"/>
        </w:rPr>
      </w:pPr>
    </w:p>
    <w:p w14:paraId="63DCAA8F" w14:textId="77777777" w:rsidR="00D742ED" w:rsidRPr="00D742ED" w:rsidRDefault="00D742ED" w:rsidP="00D742ED">
      <w:pPr>
        <w:rPr>
          <w:lang w:eastAsia="en-US"/>
        </w:rPr>
      </w:pPr>
    </w:p>
    <w:p w14:paraId="23880F7C" w14:textId="77777777" w:rsidR="00D742ED" w:rsidRPr="00D742ED" w:rsidRDefault="00D742ED" w:rsidP="00D742ED">
      <w:pPr>
        <w:rPr>
          <w:lang w:eastAsia="en-US"/>
        </w:rPr>
      </w:pPr>
    </w:p>
    <w:p w14:paraId="35C6D23A" w14:textId="77777777" w:rsidR="00D742ED" w:rsidRPr="00D742ED" w:rsidRDefault="00D742ED" w:rsidP="00D742ED">
      <w:pPr>
        <w:rPr>
          <w:lang w:eastAsia="en-US"/>
        </w:rPr>
      </w:pPr>
    </w:p>
    <w:p w14:paraId="277BCE2B" w14:textId="77777777" w:rsidR="00D742ED" w:rsidRPr="00D742ED" w:rsidRDefault="00D742ED" w:rsidP="00D742ED">
      <w:pPr>
        <w:rPr>
          <w:lang w:eastAsia="en-US"/>
        </w:rPr>
      </w:pPr>
    </w:p>
    <w:p w14:paraId="53A10BF4" w14:textId="77777777" w:rsidR="00D742ED" w:rsidRPr="00D742ED" w:rsidRDefault="00D742ED" w:rsidP="00D742ED">
      <w:pPr>
        <w:rPr>
          <w:lang w:eastAsia="en-US"/>
        </w:rPr>
      </w:pPr>
    </w:p>
    <w:p w14:paraId="645482A7" w14:textId="77777777" w:rsidR="00D742ED" w:rsidRPr="00D742ED" w:rsidRDefault="00D742ED" w:rsidP="00D742ED">
      <w:pPr>
        <w:rPr>
          <w:lang w:eastAsia="en-US"/>
        </w:rPr>
      </w:pPr>
    </w:p>
    <w:p w14:paraId="192539E8" w14:textId="77777777" w:rsidR="00D742ED" w:rsidRPr="00D742ED" w:rsidRDefault="00D742ED" w:rsidP="00D742ED">
      <w:pPr>
        <w:rPr>
          <w:lang w:eastAsia="en-US"/>
        </w:rPr>
      </w:pPr>
    </w:p>
    <w:p w14:paraId="442B28B6" w14:textId="77777777" w:rsidR="00D742ED" w:rsidRPr="00D742ED" w:rsidRDefault="00D742ED" w:rsidP="00D742ED">
      <w:pPr>
        <w:rPr>
          <w:lang w:eastAsia="en-US"/>
        </w:rPr>
      </w:pPr>
    </w:p>
    <w:p w14:paraId="46C5A722" w14:textId="77777777" w:rsidR="00D742ED" w:rsidRPr="00D742ED" w:rsidRDefault="00D742ED" w:rsidP="00D742ED">
      <w:pPr>
        <w:rPr>
          <w:lang w:eastAsia="en-US"/>
        </w:rPr>
      </w:pPr>
    </w:p>
    <w:p w14:paraId="27A9951A" w14:textId="77777777" w:rsidR="00D742ED" w:rsidRPr="00D742ED" w:rsidRDefault="00D742ED" w:rsidP="00D742ED">
      <w:pPr>
        <w:rPr>
          <w:lang w:eastAsia="en-US"/>
        </w:rPr>
      </w:pPr>
    </w:p>
    <w:p w14:paraId="2FC9C071" w14:textId="77777777" w:rsidR="00D742ED" w:rsidRPr="00D742ED" w:rsidRDefault="00D742ED" w:rsidP="00D742ED">
      <w:pPr>
        <w:rPr>
          <w:lang w:eastAsia="en-US"/>
        </w:rPr>
      </w:pPr>
    </w:p>
    <w:p w14:paraId="69E87927" w14:textId="77777777" w:rsidR="00D742ED" w:rsidRPr="00D742ED" w:rsidRDefault="00D742ED" w:rsidP="00D742ED">
      <w:pPr>
        <w:rPr>
          <w:lang w:eastAsia="en-US"/>
        </w:rPr>
      </w:pPr>
    </w:p>
    <w:p w14:paraId="167CBFA9" w14:textId="77777777" w:rsidR="00D742ED" w:rsidRPr="00D742ED" w:rsidRDefault="00D742ED" w:rsidP="00D742ED">
      <w:pPr>
        <w:rPr>
          <w:lang w:eastAsia="en-US"/>
        </w:rPr>
      </w:pPr>
    </w:p>
    <w:p w14:paraId="4AD17EDA" w14:textId="77777777" w:rsidR="00D742ED" w:rsidRPr="00D742ED" w:rsidRDefault="00D742ED" w:rsidP="00D742ED">
      <w:pPr>
        <w:rPr>
          <w:lang w:eastAsia="en-US"/>
        </w:rPr>
      </w:pPr>
    </w:p>
    <w:p w14:paraId="61FC3D78" w14:textId="77777777" w:rsidR="00D742ED" w:rsidRPr="00D742ED" w:rsidRDefault="00D742ED" w:rsidP="00D742ED">
      <w:pPr>
        <w:rPr>
          <w:lang w:eastAsia="en-US"/>
        </w:rPr>
      </w:pPr>
    </w:p>
    <w:p w14:paraId="24CF215A" w14:textId="77777777" w:rsidR="00D742ED" w:rsidRPr="00D742ED" w:rsidRDefault="00D742ED" w:rsidP="00D742ED">
      <w:pPr>
        <w:rPr>
          <w:lang w:eastAsia="en-US"/>
        </w:rPr>
      </w:pPr>
    </w:p>
    <w:p w14:paraId="393F3DBB" w14:textId="77777777" w:rsidR="00D742ED" w:rsidRPr="00D742ED" w:rsidRDefault="00D742ED" w:rsidP="00D742ED">
      <w:pPr>
        <w:jc w:val="center"/>
        <w:rPr>
          <w:lang w:eastAsia="en-US"/>
        </w:rPr>
      </w:pPr>
    </w:p>
    <w:p w14:paraId="4A300613" w14:textId="77777777" w:rsidR="00D742ED" w:rsidRPr="00D742ED" w:rsidRDefault="00D742ED" w:rsidP="00D742ED">
      <w:pPr>
        <w:rPr>
          <w:lang w:eastAsia="en-US"/>
        </w:rPr>
      </w:pPr>
    </w:p>
    <w:p w14:paraId="2F65EA42" w14:textId="77777777" w:rsidR="00D742ED" w:rsidRPr="00D742ED" w:rsidRDefault="00D742ED" w:rsidP="00D742ED">
      <w:pPr>
        <w:rPr>
          <w:lang w:eastAsia="en-US"/>
        </w:rPr>
      </w:pPr>
    </w:p>
    <w:p w14:paraId="73D8BA45" w14:textId="77777777" w:rsidR="00D742ED" w:rsidRPr="00D742ED" w:rsidRDefault="00D742ED" w:rsidP="00D742ED">
      <w:pPr>
        <w:rPr>
          <w:lang w:eastAsia="en-US"/>
        </w:rPr>
      </w:pPr>
    </w:p>
    <w:p w14:paraId="5C6ED02B" w14:textId="77777777" w:rsidR="00D742ED" w:rsidRPr="00D742ED" w:rsidRDefault="00D742ED" w:rsidP="00D742ED">
      <w:pPr>
        <w:rPr>
          <w:lang w:eastAsia="en-US"/>
        </w:rPr>
      </w:pPr>
    </w:p>
    <w:p w14:paraId="2234D911" w14:textId="77777777" w:rsidR="00D742ED" w:rsidRPr="00D742ED" w:rsidRDefault="00D742ED" w:rsidP="00D742ED">
      <w:pPr>
        <w:rPr>
          <w:lang w:eastAsia="en-US"/>
        </w:rPr>
      </w:pPr>
    </w:p>
    <w:p w14:paraId="607813AD" w14:textId="77777777" w:rsidR="00D742ED" w:rsidRPr="00D742ED" w:rsidRDefault="00D742ED" w:rsidP="00D742ED">
      <w:pPr>
        <w:rPr>
          <w:lang w:eastAsia="en-US"/>
        </w:rPr>
      </w:pPr>
    </w:p>
    <w:p w14:paraId="7997BE05" w14:textId="77777777" w:rsidR="00D742ED" w:rsidRPr="00D742ED" w:rsidRDefault="00D742ED" w:rsidP="00D742ED">
      <w:pPr>
        <w:rPr>
          <w:lang w:eastAsia="en-US"/>
        </w:rPr>
      </w:pPr>
    </w:p>
    <w:p w14:paraId="4D61AE6A" w14:textId="77777777" w:rsidR="00D742ED" w:rsidRPr="00D742ED" w:rsidRDefault="00D742ED" w:rsidP="00D742ED">
      <w:pPr>
        <w:rPr>
          <w:lang w:eastAsia="en-US"/>
        </w:rPr>
      </w:pPr>
    </w:p>
    <w:p w14:paraId="376D083A" w14:textId="77777777" w:rsidR="00D742ED" w:rsidRPr="00D742ED" w:rsidRDefault="00D742ED" w:rsidP="00D742ED">
      <w:pPr>
        <w:rPr>
          <w:lang w:eastAsia="en-US"/>
        </w:rPr>
      </w:pPr>
    </w:p>
    <w:p w14:paraId="6CE16C3D" w14:textId="77777777" w:rsidR="00D742ED" w:rsidRPr="00D742ED" w:rsidRDefault="00D742ED" w:rsidP="00D742ED">
      <w:pPr>
        <w:rPr>
          <w:lang w:eastAsia="en-US"/>
        </w:rPr>
      </w:pPr>
    </w:p>
    <w:p w14:paraId="65B2AC6C" w14:textId="671D4966" w:rsidR="00D742ED" w:rsidRPr="00F01343" w:rsidRDefault="00D742ED" w:rsidP="00D742ED">
      <w:pPr>
        <w:tabs>
          <w:tab w:val="left" w:pos="270"/>
          <w:tab w:val="right" w:pos="9355"/>
        </w:tabs>
        <w:ind w:left="-4310" w:firstLine="9697"/>
      </w:pPr>
      <w:r w:rsidRPr="00F01343">
        <w:t>Приложение</w:t>
      </w:r>
      <w:r>
        <w:t xml:space="preserve"> № </w:t>
      </w:r>
      <w:r>
        <w:t>47</w:t>
      </w:r>
      <w:r>
        <w:t xml:space="preserve"> к протоколу</w:t>
      </w:r>
      <w:r w:rsidRPr="00F01343">
        <w:t xml:space="preserve"> № </w:t>
      </w:r>
      <w:r>
        <w:t>88</w:t>
      </w:r>
    </w:p>
    <w:p w14:paraId="128D8EF8" w14:textId="77777777" w:rsidR="00D742ED" w:rsidRPr="00F01343" w:rsidRDefault="00D742ED" w:rsidP="00D742ED">
      <w:pPr>
        <w:tabs>
          <w:tab w:val="left" w:pos="3686"/>
          <w:tab w:val="left" w:pos="9498"/>
        </w:tabs>
        <w:ind w:left="-4310" w:right="-569" w:firstLine="9697"/>
      </w:pPr>
      <w:r w:rsidRPr="00F01343">
        <w:t>заседания правления Региональной</w:t>
      </w:r>
    </w:p>
    <w:p w14:paraId="5BB26A80" w14:textId="77777777" w:rsidR="00D742ED" w:rsidRPr="00F01343" w:rsidRDefault="00D742ED" w:rsidP="00D742ED">
      <w:pPr>
        <w:tabs>
          <w:tab w:val="left" w:pos="3686"/>
          <w:tab w:val="left" w:pos="9498"/>
        </w:tabs>
        <w:ind w:left="-4310" w:right="-569" w:firstLine="9697"/>
      </w:pPr>
      <w:r w:rsidRPr="00F01343">
        <w:t>энергетической комиссии</w:t>
      </w:r>
    </w:p>
    <w:p w14:paraId="039A67F9" w14:textId="6995B1A2" w:rsidR="00D742ED" w:rsidRPr="00D742ED" w:rsidRDefault="00D742ED" w:rsidP="00D742ED">
      <w:pPr>
        <w:tabs>
          <w:tab w:val="left" w:pos="3686"/>
          <w:tab w:val="left" w:pos="9498"/>
        </w:tabs>
        <w:ind w:left="-4310" w:right="-569" w:firstLine="9697"/>
      </w:pPr>
      <w:r w:rsidRPr="00F01343">
        <w:t xml:space="preserve">Кузбасса от </w:t>
      </w:r>
      <w:r>
        <w:t>17</w:t>
      </w:r>
      <w:r w:rsidRPr="00F01343">
        <w:t>.</w:t>
      </w:r>
      <w:r>
        <w:t>12</w:t>
      </w:r>
      <w:r w:rsidRPr="00F01343">
        <w:t>.2024</w:t>
      </w:r>
    </w:p>
    <w:p w14:paraId="5593803D" w14:textId="77777777" w:rsidR="00D742ED" w:rsidRPr="00D742ED" w:rsidRDefault="00D742ED" w:rsidP="00D742ED">
      <w:pPr>
        <w:ind w:firstLine="709"/>
        <w:jc w:val="center"/>
        <w:rPr>
          <w:b/>
          <w:bCs/>
          <w:color w:val="000000"/>
          <w:kern w:val="32"/>
          <w:sz w:val="28"/>
          <w:szCs w:val="28"/>
          <w:lang w:eastAsia="en-US"/>
        </w:rPr>
      </w:pPr>
      <w:r w:rsidRPr="00D742ED">
        <w:rPr>
          <w:b/>
          <w:bCs/>
          <w:color w:val="000000"/>
          <w:kern w:val="32"/>
          <w:sz w:val="28"/>
          <w:szCs w:val="28"/>
          <w:lang w:eastAsia="en-US"/>
        </w:rPr>
        <w:t xml:space="preserve">Долгосрочные тарифы ОАО «РЖД» (филиал Кузбасский территориальный участок Западно-Сибирской дирекции </w:t>
      </w:r>
      <w:r w:rsidRPr="00D742ED">
        <w:rPr>
          <w:b/>
          <w:bCs/>
          <w:color w:val="000000"/>
          <w:kern w:val="32"/>
          <w:sz w:val="28"/>
          <w:szCs w:val="28"/>
          <w:lang w:eastAsia="en-US"/>
        </w:rPr>
        <w:br/>
        <w:t xml:space="preserve">по тепловодоснабжению – структурное подразделение Центральной дирекции по тепловодоснабжению) по узлу теплоснабжения - котельная </w:t>
      </w:r>
      <w:r w:rsidRPr="00D742ED">
        <w:rPr>
          <w:b/>
          <w:bCs/>
          <w:color w:val="000000"/>
          <w:kern w:val="32"/>
          <w:sz w:val="28"/>
          <w:szCs w:val="28"/>
          <w:lang w:eastAsia="en-US"/>
        </w:rPr>
        <w:br/>
        <w:t>ТЧ-15 на ст. Новокузнецк-Сортировочный на тепловую энергию, реализуемую на потребительском рынке Новокузнецкого городского округа через сети ООО «СибЭнерго», на период с 01.01.2024 по 31.12.2028</w:t>
      </w:r>
    </w:p>
    <w:tbl>
      <w:tblPr>
        <w:tblpPr w:leftFromText="180" w:rightFromText="180" w:vertAnchor="text" w:horzAnchor="margin" w:tblpXSpec="center" w:tblpY="363"/>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0"/>
        <w:gridCol w:w="2265"/>
        <w:gridCol w:w="1504"/>
        <w:gridCol w:w="978"/>
        <w:gridCol w:w="640"/>
        <w:gridCol w:w="838"/>
        <w:gridCol w:w="783"/>
        <w:gridCol w:w="700"/>
        <w:gridCol w:w="816"/>
      </w:tblGrid>
      <w:tr w:rsidR="00D742ED" w:rsidRPr="00D742ED" w14:paraId="74D11C54" w14:textId="77777777" w:rsidTr="00D742ED">
        <w:trPr>
          <w:trHeight w:val="274"/>
        </w:trPr>
        <w:tc>
          <w:tcPr>
            <w:tcW w:w="1760" w:type="dxa"/>
            <w:vMerge w:val="restart"/>
            <w:shd w:val="clear" w:color="auto" w:fill="auto"/>
            <w:vAlign w:val="center"/>
          </w:tcPr>
          <w:p w14:paraId="78B5DAF4" w14:textId="77777777" w:rsidR="00D742ED" w:rsidRPr="00D742ED" w:rsidRDefault="00D742ED" w:rsidP="00D742ED">
            <w:pPr>
              <w:ind w:right="-2"/>
              <w:jc w:val="center"/>
              <w:rPr>
                <w:sz w:val="22"/>
                <w:szCs w:val="22"/>
                <w:lang w:eastAsia="en-US"/>
              </w:rPr>
            </w:pPr>
            <w:r w:rsidRPr="00D742ED">
              <w:rPr>
                <w:sz w:val="22"/>
                <w:szCs w:val="22"/>
              </w:rPr>
              <w:br w:type="page"/>
            </w:r>
            <w:r w:rsidRPr="00D742ED">
              <w:rPr>
                <w:sz w:val="22"/>
                <w:szCs w:val="22"/>
                <w:lang w:eastAsia="en-US"/>
              </w:rPr>
              <w:t>Наименование регулируемой организации</w:t>
            </w:r>
          </w:p>
        </w:tc>
        <w:tc>
          <w:tcPr>
            <w:tcW w:w="2265" w:type="dxa"/>
            <w:vMerge w:val="restart"/>
            <w:shd w:val="clear" w:color="auto" w:fill="auto"/>
            <w:vAlign w:val="center"/>
          </w:tcPr>
          <w:p w14:paraId="739DBC65" w14:textId="77777777" w:rsidR="00D742ED" w:rsidRPr="00D742ED" w:rsidRDefault="00D742ED" w:rsidP="00D742ED">
            <w:pPr>
              <w:ind w:right="-2"/>
              <w:jc w:val="center"/>
              <w:rPr>
                <w:sz w:val="22"/>
                <w:szCs w:val="22"/>
                <w:lang w:eastAsia="en-US"/>
              </w:rPr>
            </w:pPr>
            <w:r w:rsidRPr="00D742ED">
              <w:rPr>
                <w:sz w:val="22"/>
                <w:szCs w:val="22"/>
                <w:lang w:eastAsia="en-US"/>
              </w:rPr>
              <w:t>Вид тарифа</w:t>
            </w:r>
          </w:p>
        </w:tc>
        <w:tc>
          <w:tcPr>
            <w:tcW w:w="1504" w:type="dxa"/>
            <w:vMerge w:val="restart"/>
            <w:shd w:val="clear" w:color="auto" w:fill="auto"/>
            <w:vAlign w:val="center"/>
          </w:tcPr>
          <w:p w14:paraId="05517557" w14:textId="77777777" w:rsidR="00D742ED" w:rsidRPr="00D742ED" w:rsidRDefault="00D742ED" w:rsidP="00D742ED">
            <w:pPr>
              <w:ind w:right="-2"/>
              <w:jc w:val="center"/>
              <w:rPr>
                <w:sz w:val="22"/>
                <w:szCs w:val="22"/>
                <w:lang w:eastAsia="en-US"/>
              </w:rPr>
            </w:pPr>
            <w:r w:rsidRPr="00D742ED">
              <w:rPr>
                <w:sz w:val="22"/>
                <w:szCs w:val="22"/>
                <w:lang w:eastAsia="en-US"/>
              </w:rPr>
              <w:t>Период</w:t>
            </w:r>
          </w:p>
        </w:tc>
        <w:tc>
          <w:tcPr>
            <w:tcW w:w="978" w:type="dxa"/>
            <w:vMerge w:val="restart"/>
            <w:shd w:val="clear" w:color="auto" w:fill="auto"/>
            <w:vAlign w:val="center"/>
          </w:tcPr>
          <w:p w14:paraId="210F4DD2" w14:textId="77777777" w:rsidR="00D742ED" w:rsidRPr="00D742ED" w:rsidRDefault="00D742ED" w:rsidP="00D742ED">
            <w:pPr>
              <w:ind w:right="-2"/>
              <w:jc w:val="center"/>
              <w:rPr>
                <w:sz w:val="22"/>
                <w:szCs w:val="22"/>
                <w:lang w:eastAsia="en-US"/>
              </w:rPr>
            </w:pPr>
            <w:r w:rsidRPr="00D742ED">
              <w:rPr>
                <w:sz w:val="22"/>
                <w:szCs w:val="22"/>
                <w:lang w:eastAsia="en-US"/>
              </w:rPr>
              <w:t>Вода</w:t>
            </w:r>
          </w:p>
        </w:tc>
        <w:tc>
          <w:tcPr>
            <w:tcW w:w="2961" w:type="dxa"/>
            <w:gridSpan w:val="4"/>
            <w:shd w:val="clear" w:color="auto" w:fill="auto"/>
            <w:vAlign w:val="center"/>
          </w:tcPr>
          <w:p w14:paraId="63292224" w14:textId="77777777" w:rsidR="00D742ED" w:rsidRPr="00D742ED" w:rsidRDefault="00D742ED" w:rsidP="00D742ED">
            <w:pPr>
              <w:ind w:right="-2"/>
              <w:jc w:val="center"/>
              <w:rPr>
                <w:sz w:val="22"/>
                <w:szCs w:val="22"/>
                <w:lang w:eastAsia="en-US"/>
              </w:rPr>
            </w:pPr>
            <w:r w:rsidRPr="00D742ED">
              <w:rPr>
                <w:sz w:val="22"/>
                <w:szCs w:val="22"/>
                <w:lang w:eastAsia="en-US"/>
              </w:rPr>
              <w:t>Отборный пар давлением</w:t>
            </w:r>
          </w:p>
        </w:tc>
        <w:tc>
          <w:tcPr>
            <w:tcW w:w="816" w:type="dxa"/>
            <w:vMerge w:val="restart"/>
            <w:shd w:val="clear" w:color="auto" w:fill="auto"/>
            <w:vAlign w:val="center"/>
          </w:tcPr>
          <w:p w14:paraId="3C0FA967" w14:textId="77777777" w:rsidR="00D742ED" w:rsidRPr="00D742ED" w:rsidRDefault="00D742ED" w:rsidP="00D742ED">
            <w:pPr>
              <w:ind w:left="-108" w:right="-109" w:firstLine="8"/>
              <w:jc w:val="center"/>
              <w:rPr>
                <w:sz w:val="22"/>
                <w:szCs w:val="22"/>
                <w:lang w:eastAsia="en-US"/>
              </w:rPr>
            </w:pPr>
            <w:r w:rsidRPr="00D742ED">
              <w:rPr>
                <w:sz w:val="22"/>
                <w:szCs w:val="22"/>
                <w:lang w:eastAsia="en-US"/>
              </w:rPr>
              <w:t>Острый</w:t>
            </w:r>
          </w:p>
          <w:p w14:paraId="3FE2A497" w14:textId="77777777" w:rsidR="00D742ED" w:rsidRPr="00D742ED" w:rsidRDefault="00D742ED" w:rsidP="00D742ED">
            <w:pPr>
              <w:ind w:left="-108" w:right="-109" w:firstLine="8"/>
              <w:jc w:val="center"/>
              <w:rPr>
                <w:sz w:val="22"/>
                <w:szCs w:val="22"/>
                <w:lang w:eastAsia="en-US"/>
              </w:rPr>
            </w:pPr>
            <w:r w:rsidRPr="00D742ED">
              <w:rPr>
                <w:sz w:val="22"/>
                <w:szCs w:val="22"/>
                <w:lang w:eastAsia="en-US"/>
              </w:rPr>
              <w:t xml:space="preserve"> и реду-циро-ванный пар</w:t>
            </w:r>
          </w:p>
        </w:tc>
      </w:tr>
      <w:tr w:rsidR="00D742ED" w:rsidRPr="00D742ED" w14:paraId="6A1362BE" w14:textId="77777777" w:rsidTr="00D742ED">
        <w:trPr>
          <w:cantSplit/>
          <w:trHeight w:val="1334"/>
        </w:trPr>
        <w:tc>
          <w:tcPr>
            <w:tcW w:w="1760" w:type="dxa"/>
            <w:vMerge/>
            <w:tcBorders>
              <w:bottom w:val="single" w:sz="4" w:space="0" w:color="auto"/>
            </w:tcBorders>
            <w:shd w:val="clear" w:color="auto" w:fill="auto"/>
            <w:vAlign w:val="center"/>
          </w:tcPr>
          <w:p w14:paraId="1538BCCD" w14:textId="77777777" w:rsidR="00D742ED" w:rsidRPr="00D742ED" w:rsidRDefault="00D742ED" w:rsidP="00D742ED">
            <w:pPr>
              <w:ind w:left="-108" w:right="-125"/>
              <w:jc w:val="center"/>
              <w:rPr>
                <w:bCs/>
                <w:color w:val="000000"/>
                <w:kern w:val="32"/>
                <w:sz w:val="22"/>
                <w:szCs w:val="22"/>
                <w:lang w:eastAsia="en-US"/>
              </w:rPr>
            </w:pPr>
          </w:p>
        </w:tc>
        <w:tc>
          <w:tcPr>
            <w:tcW w:w="2265" w:type="dxa"/>
            <w:vMerge/>
            <w:tcBorders>
              <w:bottom w:val="single" w:sz="4" w:space="0" w:color="auto"/>
            </w:tcBorders>
            <w:shd w:val="clear" w:color="auto" w:fill="auto"/>
          </w:tcPr>
          <w:p w14:paraId="3CAFC8BC" w14:textId="77777777" w:rsidR="00D742ED" w:rsidRPr="00D742ED" w:rsidRDefault="00D742ED" w:rsidP="00D742ED">
            <w:pPr>
              <w:ind w:right="-2"/>
              <w:jc w:val="center"/>
              <w:rPr>
                <w:sz w:val="22"/>
                <w:szCs w:val="22"/>
                <w:lang w:eastAsia="en-US"/>
              </w:rPr>
            </w:pPr>
          </w:p>
        </w:tc>
        <w:tc>
          <w:tcPr>
            <w:tcW w:w="1504" w:type="dxa"/>
            <w:vMerge/>
            <w:tcBorders>
              <w:bottom w:val="single" w:sz="4" w:space="0" w:color="auto"/>
            </w:tcBorders>
            <w:shd w:val="clear" w:color="auto" w:fill="auto"/>
          </w:tcPr>
          <w:p w14:paraId="3EB499FB" w14:textId="77777777" w:rsidR="00D742ED" w:rsidRPr="00D742ED" w:rsidRDefault="00D742ED" w:rsidP="00D742ED">
            <w:pPr>
              <w:ind w:right="-2"/>
              <w:jc w:val="center"/>
              <w:rPr>
                <w:sz w:val="22"/>
                <w:szCs w:val="22"/>
                <w:lang w:eastAsia="en-US"/>
              </w:rPr>
            </w:pPr>
          </w:p>
        </w:tc>
        <w:tc>
          <w:tcPr>
            <w:tcW w:w="978" w:type="dxa"/>
            <w:vMerge/>
            <w:tcBorders>
              <w:bottom w:val="single" w:sz="4" w:space="0" w:color="auto"/>
            </w:tcBorders>
            <w:shd w:val="clear" w:color="auto" w:fill="auto"/>
          </w:tcPr>
          <w:p w14:paraId="3184092D" w14:textId="77777777" w:rsidR="00D742ED" w:rsidRPr="00D742ED" w:rsidRDefault="00D742ED" w:rsidP="00D742ED">
            <w:pPr>
              <w:ind w:right="-2"/>
              <w:jc w:val="center"/>
              <w:rPr>
                <w:sz w:val="22"/>
                <w:szCs w:val="22"/>
                <w:lang w:eastAsia="en-US"/>
              </w:rPr>
            </w:pPr>
          </w:p>
        </w:tc>
        <w:tc>
          <w:tcPr>
            <w:tcW w:w="640" w:type="dxa"/>
            <w:tcBorders>
              <w:bottom w:val="single" w:sz="4" w:space="0" w:color="auto"/>
            </w:tcBorders>
            <w:shd w:val="clear" w:color="auto" w:fill="auto"/>
            <w:vAlign w:val="center"/>
          </w:tcPr>
          <w:p w14:paraId="3160D8C4" w14:textId="77777777" w:rsidR="00D742ED" w:rsidRPr="00D742ED" w:rsidRDefault="00D742ED" w:rsidP="00D742ED">
            <w:pPr>
              <w:ind w:left="-108" w:right="-108"/>
              <w:jc w:val="center"/>
              <w:rPr>
                <w:sz w:val="22"/>
                <w:szCs w:val="22"/>
                <w:vertAlign w:val="superscript"/>
                <w:lang w:eastAsia="en-US"/>
              </w:rPr>
            </w:pPr>
            <w:r w:rsidRPr="00D742ED">
              <w:rPr>
                <w:sz w:val="22"/>
                <w:szCs w:val="22"/>
                <w:lang w:eastAsia="en-US"/>
              </w:rPr>
              <w:t>от 1,2 до 2,5 кг/см</w:t>
            </w:r>
            <w:r w:rsidRPr="00D742ED">
              <w:rPr>
                <w:sz w:val="22"/>
                <w:szCs w:val="22"/>
                <w:vertAlign w:val="superscript"/>
                <w:lang w:eastAsia="en-US"/>
              </w:rPr>
              <w:t>2</w:t>
            </w:r>
          </w:p>
        </w:tc>
        <w:tc>
          <w:tcPr>
            <w:tcW w:w="838" w:type="dxa"/>
            <w:tcBorders>
              <w:bottom w:val="single" w:sz="4" w:space="0" w:color="auto"/>
            </w:tcBorders>
            <w:shd w:val="clear" w:color="auto" w:fill="auto"/>
            <w:vAlign w:val="center"/>
          </w:tcPr>
          <w:p w14:paraId="6B68B3BD" w14:textId="77777777" w:rsidR="00D742ED" w:rsidRPr="00D742ED" w:rsidRDefault="00D742ED" w:rsidP="00D742ED">
            <w:pPr>
              <w:ind w:right="-2"/>
              <w:jc w:val="center"/>
              <w:rPr>
                <w:sz w:val="22"/>
                <w:szCs w:val="22"/>
                <w:lang w:eastAsia="en-US"/>
              </w:rPr>
            </w:pPr>
            <w:r w:rsidRPr="00D742ED">
              <w:rPr>
                <w:sz w:val="22"/>
                <w:szCs w:val="22"/>
                <w:lang w:eastAsia="en-US"/>
              </w:rPr>
              <w:t>от 2,5 до 7,0 кг/см</w:t>
            </w:r>
            <w:r w:rsidRPr="00D742ED">
              <w:rPr>
                <w:sz w:val="22"/>
                <w:szCs w:val="22"/>
                <w:vertAlign w:val="superscript"/>
                <w:lang w:eastAsia="en-US"/>
              </w:rPr>
              <w:t>2</w:t>
            </w:r>
          </w:p>
        </w:tc>
        <w:tc>
          <w:tcPr>
            <w:tcW w:w="783" w:type="dxa"/>
            <w:tcBorders>
              <w:bottom w:val="single" w:sz="4" w:space="0" w:color="auto"/>
            </w:tcBorders>
            <w:shd w:val="clear" w:color="auto" w:fill="auto"/>
            <w:vAlign w:val="center"/>
          </w:tcPr>
          <w:p w14:paraId="2AC44004" w14:textId="77777777" w:rsidR="00D742ED" w:rsidRPr="00D742ED" w:rsidRDefault="00D742ED" w:rsidP="00D742ED">
            <w:pPr>
              <w:ind w:left="-108" w:right="-108"/>
              <w:jc w:val="center"/>
              <w:rPr>
                <w:sz w:val="22"/>
                <w:szCs w:val="22"/>
                <w:lang w:eastAsia="en-US"/>
              </w:rPr>
            </w:pPr>
            <w:r w:rsidRPr="00D742ED">
              <w:rPr>
                <w:sz w:val="22"/>
                <w:szCs w:val="22"/>
                <w:lang w:eastAsia="en-US"/>
              </w:rPr>
              <w:t>от 7,0 до 13,0 кг/см</w:t>
            </w:r>
            <w:r w:rsidRPr="00D742ED">
              <w:rPr>
                <w:sz w:val="22"/>
                <w:szCs w:val="22"/>
                <w:vertAlign w:val="superscript"/>
                <w:lang w:eastAsia="en-US"/>
              </w:rPr>
              <w:t>2</w:t>
            </w:r>
          </w:p>
        </w:tc>
        <w:tc>
          <w:tcPr>
            <w:tcW w:w="700" w:type="dxa"/>
            <w:tcBorders>
              <w:bottom w:val="single" w:sz="4" w:space="0" w:color="auto"/>
            </w:tcBorders>
            <w:shd w:val="clear" w:color="auto" w:fill="auto"/>
            <w:vAlign w:val="center"/>
          </w:tcPr>
          <w:p w14:paraId="45D891B9" w14:textId="77777777" w:rsidR="00D742ED" w:rsidRPr="00D742ED" w:rsidRDefault="00D742ED" w:rsidP="00D742ED">
            <w:pPr>
              <w:ind w:left="-108" w:right="-108"/>
              <w:jc w:val="center"/>
              <w:rPr>
                <w:sz w:val="22"/>
                <w:szCs w:val="22"/>
                <w:lang w:eastAsia="en-US"/>
              </w:rPr>
            </w:pPr>
            <w:r w:rsidRPr="00D742ED">
              <w:rPr>
                <w:sz w:val="22"/>
                <w:szCs w:val="22"/>
                <w:lang w:eastAsia="en-US"/>
              </w:rPr>
              <w:t>свыше 13,0 кг/см</w:t>
            </w:r>
            <w:r w:rsidRPr="00D742ED">
              <w:rPr>
                <w:sz w:val="22"/>
                <w:szCs w:val="22"/>
                <w:vertAlign w:val="superscript"/>
                <w:lang w:eastAsia="en-US"/>
              </w:rPr>
              <w:t>2</w:t>
            </w:r>
          </w:p>
        </w:tc>
        <w:tc>
          <w:tcPr>
            <w:tcW w:w="816" w:type="dxa"/>
            <w:vMerge/>
            <w:tcBorders>
              <w:bottom w:val="single" w:sz="4" w:space="0" w:color="auto"/>
            </w:tcBorders>
            <w:shd w:val="clear" w:color="auto" w:fill="auto"/>
          </w:tcPr>
          <w:p w14:paraId="205B4FDC" w14:textId="77777777" w:rsidR="00D742ED" w:rsidRPr="00D742ED" w:rsidRDefault="00D742ED" w:rsidP="00D742ED">
            <w:pPr>
              <w:ind w:right="-2"/>
              <w:jc w:val="center"/>
              <w:rPr>
                <w:sz w:val="22"/>
                <w:szCs w:val="22"/>
                <w:lang w:eastAsia="en-US"/>
              </w:rPr>
            </w:pPr>
          </w:p>
        </w:tc>
      </w:tr>
      <w:tr w:rsidR="00D742ED" w:rsidRPr="00D742ED" w14:paraId="15503560" w14:textId="77777777" w:rsidTr="00D742ED">
        <w:trPr>
          <w:trHeight w:val="495"/>
        </w:trPr>
        <w:tc>
          <w:tcPr>
            <w:tcW w:w="1760" w:type="dxa"/>
            <w:vMerge w:val="restart"/>
            <w:shd w:val="clear" w:color="auto" w:fill="auto"/>
            <w:vAlign w:val="center"/>
          </w:tcPr>
          <w:p w14:paraId="04BFF93B" w14:textId="77777777" w:rsidR="00D742ED" w:rsidRPr="00D742ED" w:rsidRDefault="00D742ED" w:rsidP="00D742ED">
            <w:pPr>
              <w:ind w:left="-108" w:right="-125"/>
              <w:jc w:val="center"/>
              <w:rPr>
                <w:sz w:val="22"/>
                <w:szCs w:val="22"/>
                <w:lang w:eastAsia="en-US"/>
              </w:rPr>
            </w:pPr>
            <w:r w:rsidRPr="00D742ED">
              <w:rPr>
                <w:bCs/>
                <w:sz w:val="22"/>
                <w:szCs w:val="22"/>
                <w:lang w:eastAsia="en-US"/>
              </w:rPr>
              <w:t>ОАО «РЖД» (филиал Кузбасский территориаль-</w:t>
            </w:r>
            <w:r w:rsidRPr="00D742ED">
              <w:rPr>
                <w:bCs/>
                <w:sz w:val="22"/>
                <w:szCs w:val="22"/>
                <w:lang w:eastAsia="en-US"/>
              </w:rPr>
              <w:br/>
              <w:t>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ТЧ-15 на ст. Новокуз-нецк-Сортиро-вочный</w:t>
            </w:r>
          </w:p>
        </w:tc>
        <w:tc>
          <w:tcPr>
            <w:tcW w:w="8524" w:type="dxa"/>
            <w:gridSpan w:val="8"/>
            <w:shd w:val="clear" w:color="auto" w:fill="auto"/>
          </w:tcPr>
          <w:p w14:paraId="53C8F69E" w14:textId="77777777" w:rsidR="00D742ED" w:rsidRPr="00D742ED" w:rsidRDefault="00D742ED" w:rsidP="00D742ED">
            <w:pPr>
              <w:ind w:right="-994"/>
              <w:jc w:val="center"/>
              <w:rPr>
                <w:sz w:val="22"/>
                <w:szCs w:val="22"/>
                <w:lang w:eastAsia="en-US"/>
              </w:rPr>
            </w:pPr>
            <w:r w:rsidRPr="00D742ED">
              <w:rPr>
                <w:sz w:val="22"/>
                <w:szCs w:val="22"/>
                <w:lang w:eastAsia="en-US"/>
              </w:rPr>
              <w:t xml:space="preserve">Для потребителей, в случае отсутствия дифференциации тарифов </w:t>
            </w:r>
          </w:p>
          <w:p w14:paraId="5FA9EF5A" w14:textId="77777777" w:rsidR="00D742ED" w:rsidRPr="00D742ED" w:rsidRDefault="00D742ED" w:rsidP="00D742ED">
            <w:pPr>
              <w:ind w:right="-994"/>
              <w:jc w:val="center"/>
              <w:rPr>
                <w:sz w:val="22"/>
                <w:szCs w:val="22"/>
                <w:lang w:eastAsia="en-US"/>
              </w:rPr>
            </w:pPr>
            <w:r w:rsidRPr="00D742ED">
              <w:rPr>
                <w:sz w:val="22"/>
                <w:szCs w:val="22"/>
                <w:lang w:eastAsia="en-US"/>
              </w:rPr>
              <w:t>по схеме подключения (без НДС)</w:t>
            </w:r>
          </w:p>
        </w:tc>
      </w:tr>
      <w:tr w:rsidR="00D742ED" w:rsidRPr="00D742ED" w14:paraId="62AE7920" w14:textId="77777777" w:rsidTr="00D742ED">
        <w:trPr>
          <w:trHeight w:val="287"/>
        </w:trPr>
        <w:tc>
          <w:tcPr>
            <w:tcW w:w="1760" w:type="dxa"/>
            <w:vMerge/>
            <w:shd w:val="clear" w:color="auto" w:fill="auto"/>
          </w:tcPr>
          <w:p w14:paraId="411C6A02" w14:textId="77777777" w:rsidR="00D742ED" w:rsidRPr="00D742ED" w:rsidRDefault="00D742ED" w:rsidP="00D742ED">
            <w:pPr>
              <w:ind w:left="-220" w:right="-125"/>
              <w:jc w:val="center"/>
              <w:rPr>
                <w:sz w:val="22"/>
                <w:szCs w:val="22"/>
                <w:lang w:eastAsia="en-US"/>
              </w:rPr>
            </w:pPr>
          </w:p>
        </w:tc>
        <w:tc>
          <w:tcPr>
            <w:tcW w:w="2265" w:type="dxa"/>
            <w:vMerge w:val="restart"/>
            <w:shd w:val="clear" w:color="auto" w:fill="auto"/>
            <w:vAlign w:val="center"/>
          </w:tcPr>
          <w:p w14:paraId="7A1BA929" w14:textId="77777777" w:rsidR="00D742ED" w:rsidRPr="00D742ED" w:rsidRDefault="00D742ED" w:rsidP="00D742ED">
            <w:pPr>
              <w:ind w:left="-107" w:right="-2"/>
              <w:jc w:val="center"/>
              <w:rPr>
                <w:sz w:val="22"/>
                <w:szCs w:val="22"/>
                <w:lang w:eastAsia="en-US"/>
              </w:rPr>
            </w:pPr>
            <w:r w:rsidRPr="00D742ED">
              <w:rPr>
                <w:sz w:val="22"/>
                <w:szCs w:val="22"/>
                <w:lang w:eastAsia="en-US"/>
              </w:rPr>
              <w:t>Одноставочный</w:t>
            </w:r>
          </w:p>
          <w:p w14:paraId="12359351" w14:textId="77777777" w:rsidR="00D742ED" w:rsidRPr="00D742ED" w:rsidRDefault="00D742ED" w:rsidP="00D742ED">
            <w:pPr>
              <w:ind w:right="-2"/>
              <w:jc w:val="center"/>
              <w:rPr>
                <w:sz w:val="22"/>
                <w:szCs w:val="22"/>
                <w:lang w:eastAsia="en-US"/>
              </w:rPr>
            </w:pPr>
            <w:r w:rsidRPr="00D742ED">
              <w:rPr>
                <w:sz w:val="22"/>
                <w:szCs w:val="22"/>
                <w:lang w:eastAsia="en-US"/>
              </w:rPr>
              <w:t>руб./Гкал</w:t>
            </w:r>
          </w:p>
        </w:tc>
        <w:tc>
          <w:tcPr>
            <w:tcW w:w="1504" w:type="dxa"/>
            <w:shd w:val="clear" w:color="auto" w:fill="auto"/>
            <w:vAlign w:val="center"/>
          </w:tcPr>
          <w:p w14:paraId="2C614300" w14:textId="77777777" w:rsidR="00D742ED" w:rsidRPr="00D742ED" w:rsidRDefault="00D742ED" w:rsidP="00D742ED">
            <w:pPr>
              <w:ind w:left="-6" w:right="-61"/>
              <w:jc w:val="center"/>
              <w:rPr>
                <w:sz w:val="22"/>
                <w:szCs w:val="22"/>
              </w:rPr>
            </w:pPr>
            <w:r w:rsidRPr="00D742ED">
              <w:rPr>
                <w:sz w:val="22"/>
                <w:szCs w:val="22"/>
              </w:rPr>
              <w:t>с 01.01.2024</w:t>
            </w:r>
          </w:p>
        </w:tc>
        <w:tc>
          <w:tcPr>
            <w:tcW w:w="978" w:type="dxa"/>
            <w:shd w:val="clear" w:color="auto" w:fill="auto"/>
            <w:vAlign w:val="center"/>
          </w:tcPr>
          <w:p w14:paraId="2A540FCC" w14:textId="77777777" w:rsidR="00D742ED" w:rsidRPr="00D742ED" w:rsidRDefault="00D742ED" w:rsidP="00D742ED">
            <w:pPr>
              <w:ind w:left="-6" w:right="-61"/>
              <w:jc w:val="center"/>
              <w:rPr>
                <w:sz w:val="22"/>
                <w:szCs w:val="22"/>
              </w:rPr>
            </w:pPr>
            <w:r w:rsidRPr="00D742ED">
              <w:rPr>
                <w:sz w:val="22"/>
                <w:szCs w:val="22"/>
              </w:rPr>
              <w:t>2 920,89</w:t>
            </w:r>
          </w:p>
        </w:tc>
        <w:tc>
          <w:tcPr>
            <w:tcW w:w="640" w:type="dxa"/>
            <w:shd w:val="clear" w:color="auto" w:fill="auto"/>
            <w:vAlign w:val="center"/>
          </w:tcPr>
          <w:p w14:paraId="75EED2CF"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838" w:type="dxa"/>
            <w:shd w:val="clear" w:color="auto" w:fill="auto"/>
            <w:vAlign w:val="center"/>
          </w:tcPr>
          <w:p w14:paraId="661A36E6"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783" w:type="dxa"/>
            <w:shd w:val="clear" w:color="auto" w:fill="auto"/>
            <w:vAlign w:val="center"/>
          </w:tcPr>
          <w:p w14:paraId="16B8FE62"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700" w:type="dxa"/>
            <w:shd w:val="clear" w:color="auto" w:fill="auto"/>
            <w:vAlign w:val="center"/>
          </w:tcPr>
          <w:p w14:paraId="5203AD7F" w14:textId="77777777" w:rsidR="00D742ED" w:rsidRPr="00D742ED" w:rsidRDefault="00D742ED" w:rsidP="00D742ED">
            <w:pPr>
              <w:jc w:val="center"/>
              <w:rPr>
                <w:sz w:val="22"/>
                <w:szCs w:val="22"/>
                <w:lang w:eastAsia="en-US"/>
              </w:rPr>
            </w:pPr>
            <w:r w:rsidRPr="00D742ED">
              <w:rPr>
                <w:sz w:val="22"/>
                <w:szCs w:val="22"/>
                <w:lang w:eastAsia="en-US"/>
              </w:rPr>
              <w:t>x</w:t>
            </w:r>
          </w:p>
        </w:tc>
        <w:tc>
          <w:tcPr>
            <w:tcW w:w="816" w:type="dxa"/>
            <w:shd w:val="clear" w:color="auto" w:fill="auto"/>
            <w:vAlign w:val="center"/>
          </w:tcPr>
          <w:p w14:paraId="7223CE4E" w14:textId="77777777" w:rsidR="00D742ED" w:rsidRPr="00D742ED" w:rsidRDefault="00D742ED" w:rsidP="00D742ED">
            <w:pPr>
              <w:jc w:val="center"/>
              <w:rPr>
                <w:sz w:val="22"/>
                <w:szCs w:val="22"/>
                <w:lang w:eastAsia="en-US"/>
              </w:rPr>
            </w:pPr>
            <w:r w:rsidRPr="00D742ED">
              <w:rPr>
                <w:sz w:val="22"/>
                <w:szCs w:val="22"/>
                <w:lang w:eastAsia="en-US"/>
              </w:rPr>
              <w:t>x</w:t>
            </w:r>
          </w:p>
        </w:tc>
      </w:tr>
      <w:tr w:rsidR="00D742ED" w:rsidRPr="00D742ED" w14:paraId="1EF63B57" w14:textId="77777777" w:rsidTr="00D742ED">
        <w:trPr>
          <w:trHeight w:val="263"/>
        </w:trPr>
        <w:tc>
          <w:tcPr>
            <w:tcW w:w="1760" w:type="dxa"/>
            <w:vMerge/>
            <w:shd w:val="clear" w:color="auto" w:fill="auto"/>
          </w:tcPr>
          <w:p w14:paraId="5A69A4F4" w14:textId="77777777" w:rsidR="00D742ED" w:rsidRPr="00D742ED" w:rsidRDefault="00D742ED" w:rsidP="00D742ED">
            <w:pPr>
              <w:ind w:left="-220" w:right="-125"/>
              <w:jc w:val="center"/>
              <w:rPr>
                <w:sz w:val="22"/>
                <w:szCs w:val="22"/>
                <w:lang w:eastAsia="en-US"/>
              </w:rPr>
            </w:pPr>
          </w:p>
        </w:tc>
        <w:tc>
          <w:tcPr>
            <w:tcW w:w="2265" w:type="dxa"/>
            <w:vMerge/>
            <w:shd w:val="clear" w:color="auto" w:fill="auto"/>
            <w:vAlign w:val="center"/>
          </w:tcPr>
          <w:p w14:paraId="21EA06CD" w14:textId="77777777" w:rsidR="00D742ED" w:rsidRPr="00D742ED" w:rsidRDefault="00D742ED" w:rsidP="00D742ED">
            <w:pPr>
              <w:ind w:left="-107" w:right="-2"/>
              <w:jc w:val="center"/>
              <w:rPr>
                <w:sz w:val="22"/>
                <w:szCs w:val="22"/>
                <w:lang w:eastAsia="en-US"/>
              </w:rPr>
            </w:pPr>
          </w:p>
        </w:tc>
        <w:tc>
          <w:tcPr>
            <w:tcW w:w="1504" w:type="dxa"/>
            <w:shd w:val="clear" w:color="auto" w:fill="auto"/>
            <w:vAlign w:val="center"/>
          </w:tcPr>
          <w:p w14:paraId="2A139800" w14:textId="77777777" w:rsidR="00D742ED" w:rsidRPr="00D742ED" w:rsidRDefault="00D742ED" w:rsidP="00D742ED">
            <w:pPr>
              <w:ind w:left="-6" w:right="-61"/>
              <w:jc w:val="center"/>
              <w:rPr>
                <w:sz w:val="22"/>
                <w:szCs w:val="22"/>
              </w:rPr>
            </w:pPr>
            <w:r w:rsidRPr="00D742ED">
              <w:rPr>
                <w:sz w:val="22"/>
                <w:szCs w:val="22"/>
              </w:rPr>
              <w:t>с 01.07.2024</w:t>
            </w:r>
          </w:p>
        </w:tc>
        <w:tc>
          <w:tcPr>
            <w:tcW w:w="978" w:type="dxa"/>
            <w:shd w:val="clear" w:color="auto" w:fill="auto"/>
            <w:vAlign w:val="center"/>
          </w:tcPr>
          <w:p w14:paraId="4CBB1450" w14:textId="77777777" w:rsidR="00D742ED" w:rsidRPr="00D742ED" w:rsidRDefault="00D742ED" w:rsidP="00D742ED">
            <w:pPr>
              <w:ind w:left="-6" w:right="-61"/>
              <w:jc w:val="center"/>
              <w:rPr>
                <w:sz w:val="22"/>
                <w:szCs w:val="22"/>
              </w:rPr>
            </w:pPr>
            <w:r w:rsidRPr="00D742ED">
              <w:rPr>
                <w:sz w:val="22"/>
                <w:szCs w:val="22"/>
              </w:rPr>
              <w:t>3 201,40</w:t>
            </w:r>
          </w:p>
        </w:tc>
        <w:tc>
          <w:tcPr>
            <w:tcW w:w="640" w:type="dxa"/>
            <w:shd w:val="clear" w:color="auto" w:fill="auto"/>
          </w:tcPr>
          <w:p w14:paraId="40071283"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838" w:type="dxa"/>
            <w:shd w:val="clear" w:color="auto" w:fill="auto"/>
          </w:tcPr>
          <w:p w14:paraId="6A5DF012"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783" w:type="dxa"/>
            <w:shd w:val="clear" w:color="auto" w:fill="auto"/>
          </w:tcPr>
          <w:p w14:paraId="30CFE37E"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700" w:type="dxa"/>
            <w:shd w:val="clear" w:color="auto" w:fill="auto"/>
          </w:tcPr>
          <w:p w14:paraId="32572367" w14:textId="77777777" w:rsidR="00D742ED" w:rsidRPr="00D742ED" w:rsidRDefault="00D742ED" w:rsidP="00D742ED">
            <w:pPr>
              <w:jc w:val="center"/>
              <w:rPr>
                <w:sz w:val="22"/>
                <w:szCs w:val="22"/>
                <w:lang w:eastAsia="en-US"/>
              </w:rPr>
            </w:pPr>
            <w:r w:rsidRPr="00D742ED">
              <w:rPr>
                <w:sz w:val="22"/>
                <w:szCs w:val="22"/>
                <w:lang w:eastAsia="en-US"/>
              </w:rPr>
              <w:t>x</w:t>
            </w:r>
          </w:p>
        </w:tc>
        <w:tc>
          <w:tcPr>
            <w:tcW w:w="816" w:type="dxa"/>
            <w:shd w:val="clear" w:color="auto" w:fill="auto"/>
          </w:tcPr>
          <w:p w14:paraId="53F5FCF6" w14:textId="77777777" w:rsidR="00D742ED" w:rsidRPr="00D742ED" w:rsidRDefault="00D742ED" w:rsidP="00D742ED">
            <w:pPr>
              <w:jc w:val="center"/>
              <w:rPr>
                <w:sz w:val="22"/>
                <w:szCs w:val="22"/>
                <w:lang w:eastAsia="en-US"/>
              </w:rPr>
            </w:pPr>
            <w:r w:rsidRPr="00D742ED">
              <w:rPr>
                <w:sz w:val="22"/>
                <w:szCs w:val="22"/>
                <w:lang w:eastAsia="en-US"/>
              </w:rPr>
              <w:t>x</w:t>
            </w:r>
          </w:p>
        </w:tc>
      </w:tr>
      <w:tr w:rsidR="00D742ED" w:rsidRPr="00D742ED" w14:paraId="761F12F8" w14:textId="77777777" w:rsidTr="00D742ED">
        <w:trPr>
          <w:trHeight w:val="281"/>
        </w:trPr>
        <w:tc>
          <w:tcPr>
            <w:tcW w:w="1760" w:type="dxa"/>
            <w:vMerge/>
            <w:shd w:val="clear" w:color="auto" w:fill="auto"/>
          </w:tcPr>
          <w:p w14:paraId="674F4781" w14:textId="77777777" w:rsidR="00D742ED" w:rsidRPr="00D742ED" w:rsidRDefault="00D742ED" w:rsidP="00D742ED">
            <w:pPr>
              <w:ind w:left="-220" w:right="-125"/>
              <w:jc w:val="center"/>
              <w:rPr>
                <w:sz w:val="22"/>
                <w:szCs w:val="22"/>
                <w:lang w:eastAsia="en-US"/>
              </w:rPr>
            </w:pPr>
          </w:p>
        </w:tc>
        <w:tc>
          <w:tcPr>
            <w:tcW w:w="2265" w:type="dxa"/>
            <w:vMerge/>
            <w:shd w:val="clear" w:color="auto" w:fill="auto"/>
            <w:vAlign w:val="center"/>
          </w:tcPr>
          <w:p w14:paraId="677703F7" w14:textId="77777777" w:rsidR="00D742ED" w:rsidRPr="00D742ED" w:rsidRDefault="00D742ED" w:rsidP="00D742ED">
            <w:pPr>
              <w:ind w:left="-107" w:right="-2"/>
              <w:jc w:val="center"/>
              <w:rPr>
                <w:sz w:val="22"/>
                <w:szCs w:val="22"/>
                <w:lang w:eastAsia="en-US"/>
              </w:rPr>
            </w:pPr>
          </w:p>
        </w:tc>
        <w:tc>
          <w:tcPr>
            <w:tcW w:w="1504" w:type="dxa"/>
            <w:shd w:val="clear" w:color="auto" w:fill="auto"/>
            <w:vAlign w:val="center"/>
          </w:tcPr>
          <w:p w14:paraId="5BE00E58" w14:textId="77777777" w:rsidR="00D742ED" w:rsidRPr="00D742ED" w:rsidRDefault="00D742ED" w:rsidP="00D742ED">
            <w:pPr>
              <w:ind w:left="-6" w:right="-61"/>
              <w:jc w:val="center"/>
              <w:rPr>
                <w:sz w:val="22"/>
                <w:szCs w:val="22"/>
              </w:rPr>
            </w:pPr>
            <w:r w:rsidRPr="00D742ED">
              <w:rPr>
                <w:sz w:val="22"/>
                <w:szCs w:val="22"/>
              </w:rPr>
              <w:t>с 01.01.2025</w:t>
            </w:r>
          </w:p>
        </w:tc>
        <w:tc>
          <w:tcPr>
            <w:tcW w:w="978" w:type="dxa"/>
            <w:shd w:val="clear" w:color="auto" w:fill="auto"/>
            <w:vAlign w:val="center"/>
          </w:tcPr>
          <w:p w14:paraId="3D932A39" w14:textId="77777777" w:rsidR="00D742ED" w:rsidRPr="00D742ED" w:rsidRDefault="00D742ED" w:rsidP="00D742ED">
            <w:pPr>
              <w:ind w:left="-6" w:right="-61"/>
              <w:jc w:val="center"/>
              <w:rPr>
                <w:sz w:val="22"/>
                <w:szCs w:val="22"/>
              </w:rPr>
            </w:pPr>
            <w:r w:rsidRPr="00D742ED">
              <w:rPr>
                <w:sz w:val="22"/>
                <w:szCs w:val="22"/>
              </w:rPr>
              <w:t>3 201,40</w:t>
            </w:r>
          </w:p>
        </w:tc>
        <w:tc>
          <w:tcPr>
            <w:tcW w:w="640" w:type="dxa"/>
            <w:shd w:val="clear" w:color="auto" w:fill="auto"/>
          </w:tcPr>
          <w:p w14:paraId="51C7A7E5"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838" w:type="dxa"/>
            <w:shd w:val="clear" w:color="auto" w:fill="auto"/>
          </w:tcPr>
          <w:p w14:paraId="7380D833"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783" w:type="dxa"/>
            <w:shd w:val="clear" w:color="auto" w:fill="auto"/>
          </w:tcPr>
          <w:p w14:paraId="30F31ED4"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700" w:type="dxa"/>
            <w:shd w:val="clear" w:color="auto" w:fill="auto"/>
          </w:tcPr>
          <w:p w14:paraId="79F2800E" w14:textId="77777777" w:rsidR="00D742ED" w:rsidRPr="00D742ED" w:rsidRDefault="00D742ED" w:rsidP="00D742ED">
            <w:pPr>
              <w:jc w:val="center"/>
              <w:rPr>
                <w:sz w:val="22"/>
                <w:szCs w:val="22"/>
                <w:lang w:eastAsia="en-US"/>
              </w:rPr>
            </w:pPr>
            <w:r w:rsidRPr="00D742ED">
              <w:rPr>
                <w:sz w:val="22"/>
                <w:szCs w:val="22"/>
                <w:lang w:eastAsia="en-US"/>
              </w:rPr>
              <w:t>x</w:t>
            </w:r>
          </w:p>
        </w:tc>
        <w:tc>
          <w:tcPr>
            <w:tcW w:w="816" w:type="dxa"/>
            <w:shd w:val="clear" w:color="auto" w:fill="auto"/>
          </w:tcPr>
          <w:p w14:paraId="67279F81" w14:textId="77777777" w:rsidR="00D742ED" w:rsidRPr="00D742ED" w:rsidRDefault="00D742ED" w:rsidP="00D742ED">
            <w:pPr>
              <w:jc w:val="center"/>
              <w:rPr>
                <w:sz w:val="22"/>
                <w:szCs w:val="22"/>
                <w:lang w:eastAsia="en-US"/>
              </w:rPr>
            </w:pPr>
            <w:r w:rsidRPr="00D742ED">
              <w:rPr>
                <w:sz w:val="22"/>
                <w:szCs w:val="22"/>
                <w:lang w:eastAsia="en-US"/>
              </w:rPr>
              <w:t>x</w:t>
            </w:r>
          </w:p>
        </w:tc>
      </w:tr>
      <w:tr w:rsidR="00D742ED" w:rsidRPr="00D742ED" w14:paraId="0B6A73FE" w14:textId="77777777" w:rsidTr="00D742ED">
        <w:trPr>
          <w:trHeight w:val="257"/>
        </w:trPr>
        <w:tc>
          <w:tcPr>
            <w:tcW w:w="1760" w:type="dxa"/>
            <w:vMerge/>
            <w:shd w:val="clear" w:color="auto" w:fill="auto"/>
          </w:tcPr>
          <w:p w14:paraId="21279EA5" w14:textId="77777777" w:rsidR="00D742ED" w:rsidRPr="00D742ED" w:rsidRDefault="00D742ED" w:rsidP="00D742ED">
            <w:pPr>
              <w:ind w:left="-220" w:right="-125"/>
              <w:jc w:val="center"/>
              <w:rPr>
                <w:sz w:val="22"/>
                <w:szCs w:val="22"/>
                <w:lang w:eastAsia="en-US"/>
              </w:rPr>
            </w:pPr>
          </w:p>
        </w:tc>
        <w:tc>
          <w:tcPr>
            <w:tcW w:w="2265" w:type="dxa"/>
            <w:vMerge/>
            <w:shd w:val="clear" w:color="auto" w:fill="auto"/>
            <w:vAlign w:val="center"/>
          </w:tcPr>
          <w:p w14:paraId="07FDDECF" w14:textId="77777777" w:rsidR="00D742ED" w:rsidRPr="00D742ED" w:rsidRDefault="00D742ED" w:rsidP="00D742ED">
            <w:pPr>
              <w:ind w:left="-107" w:right="-2"/>
              <w:jc w:val="center"/>
              <w:rPr>
                <w:sz w:val="22"/>
                <w:szCs w:val="22"/>
                <w:lang w:eastAsia="en-US"/>
              </w:rPr>
            </w:pPr>
          </w:p>
        </w:tc>
        <w:tc>
          <w:tcPr>
            <w:tcW w:w="1504" w:type="dxa"/>
            <w:shd w:val="clear" w:color="auto" w:fill="auto"/>
            <w:vAlign w:val="center"/>
          </w:tcPr>
          <w:p w14:paraId="31596DE3" w14:textId="77777777" w:rsidR="00D742ED" w:rsidRPr="00D742ED" w:rsidRDefault="00D742ED" w:rsidP="00D742ED">
            <w:pPr>
              <w:ind w:left="-6" w:right="-61"/>
              <w:jc w:val="center"/>
              <w:rPr>
                <w:sz w:val="22"/>
                <w:szCs w:val="22"/>
              </w:rPr>
            </w:pPr>
            <w:r w:rsidRPr="00D742ED">
              <w:rPr>
                <w:sz w:val="22"/>
                <w:szCs w:val="22"/>
              </w:rPr>
              <w:t>с 01.07.2025</w:t>
            </w:r>
          </w:p>
        </w:tc>
        <w:tc>
          <w:tcPr>
            <w:tcW w:w="978" w:type="dxa"/>
            <w:shd w:val="clear" w:color="auto" w:fill="auto"/>
            <w:vAlign w:val="center"/>
          </w:tcPr>
          <w:p w14:paraId="4ED96A44" w14:textId="77777777" w:rsidR="00D742ED" w:rsidRPr="00D742ED" w:rsidRDefault="00D742ED" w:rsidP="00D742ED">
            <w:pPr>
              <w:ind w:left="-6" w:right="-61"/>
              <w:jc w:val="center"/>
              <w:rPr>
                <w:sz w:val="22"/>
                <w:szCs w:val="22"/>
              </w:rPr>
            </w:pPr>
            <w:r w:rsidRPr="00D742ED">
              <w:rPr>
                <w:sz w:val="22"/>
                <w:szCs w:val="22"/>
              </w:rPr>
              <w:t>3 581,06</w:t>
            </w:r>
          </w:p>
        </w:tc>
        <w:tc>
          <w:tcPr>
            <w:tcW w:w="640" w:type="dxa"/>
            <w:shd w:val="clear" w:color="auto" w:fill="auto"/>
          </w:tcPr>
          <w:p w14:paraId="05CE9384"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838" w:type="dxa"/>
            <w:shd w:val="clear" w:color="auto" w:fill="auto"/>
          </w:tcPr>
          <w:p w14:paraId="60FDD624"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783" w:type="dxa"/>
            <w:shd w:val="clear" w:color="auto" w:fill="auto"/>
          </w:tcPr>
          <w:p w14:paraId="050CFCD9"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700" w:type="dxa"/>
            <w:shd w:val="clear" w:color="auto" w:fill="auto"/>
          </w:tcPr>
          <w:p w14:paraId="5E4CB52C" w14:textId="77777777" w:rsidR="00D742ED" w:rsidRPr="00D742ED" w:rsidRDefault="00D742ED" w:rsidP="00D742ED">
            <w:pPr>
              <w:jc w:val="center"/>
              <w:rPr>
                <w:sz w:val="22"/>
                <w:szCs w:val="22"/>
                <w:lang w:eastAsia="en-US"/>
              </w:rPr>
            </w:pPr>
            <w:r w:rsidRPr="00D742ED">
              <w:rPr>
                <w:sz w:val="22"/>
                <w:szCs w:val="22"/>
                <w:lang w:eastAsia="en-US"/>
              </w:rPr>
              <w:t>x</w:t>
            </w:r>
          </w:p>
        </w:tc>
        <w:tc>
          <w:tcPr>
            <w:tcW w:w="816" w:type="dxa"/>
            <w:shd w:val="clear" w:color="auto" w:fill="auto"/>
          </w:tcPr>
          <w:p w14:paraId="3FCF367F" w14:textId="77777777" w:rsidR="00D742ED" w:rsidRPr="00D742ED" w:rsidRDefault="00D742ED" w:rsidP="00D742ED">
            <w:pPr>
              <w:jc w:val="center"/>
              <w:rPr>
                <w:sz w:val="22"/>
                <w:szCs w:val="22"/>
                <w:lang w:eastAsia="en-US"/>
              </w:rPr>
            </w:pPr>
            <w:r w:rsidRPr="00D742ED">
              <w:rPr>
                <w:sz w:val="22"/>
                <w:szCs w:val="22"/>
                <w:lang w:eastAsia="en-US"/>
              </w:rPr>
              <w:t>x</w:t>
            </w:r>
          </w:p>
        </w:tc>
      </w:tr>
      <w:tr w:rsidR="00D742ED" w:rsidRPr="00D742ED" w14:paraId="55247565" w14:textId="77777777" w:rsidTr="00D742ED">
        <w:trPr>
          <w:trHeight w:val="275"/>
        </w:trPr>
        <w:tc>
          <w:tcPr>
            <w:tcW w:w="1760" w:type="dxa"/>
            <w:vMerge/>
            <w:shd w:val="clear" w:color="auto" w:fill="auto"/>
          </w:tcPr>
          <w:p w14:paraId="0DF08030" w14:textId="77777777" w:rsidR="00D742ED" w:rsidRPr="00D742ED" w:rsidRDefault="00D742ED" w:rsidP="00D742ED">
            <w:pPr>
              <w:ind w:left="-220" w:right="-125"/>
              <w:jc w:val="center"/>
              <w:rPr>
                <w:sz w:val="22"/>
                <w:szCs w:val="22"/>
                <w:lang w:eastAsia="en-US"/>
              </w:rPr>
            </w:pPr>
          </w:p>
        </w:tc>
        <w:tc>
          <w:tcPr>
            <w:tcW w:w="2265" w:type="dxa"/>
            <w:vMerge/>
            <w:shd w:val="clear" w:color="auto" w:fill="auto"/>
            <w:vAlign w:val="center"/>
          </w:tcPr>
          <w:p w14:paraId="5E726BA8" w14:textId="77777777" w:rsidR="00D742ED" w:rsidRPr="00D742ED" w:rsidRDefault="00D742ED" w:rsidP="00D742ED">
            <w:pPr>
              <w:ind w:left="-107" w:right="-2"/>
              <w:jc w:val="center"/>
              <w:rPr>
                <w:sz w:val="22"/>
                <w:szCs w:val="22"/>
                <w:lang w:eastAsia="en-US"/>
              </w:rPr>
            </w:pPr>
          </w:p>
        </w:tc>
        <w:tc>
          <w:tcPr>
            <w:tcW w:w="1504" w:type="dxa"/>
            <w:shd w:val="clear" w:color="auto" w:fill="auto"/>
            <w:vAlign w:val="center"/>
          </w:tcPr>
          <w:p w14:paraId="6698EB0A" w14:textId="77777777" w:rsidR="00D742ED" w:rsidRPr="00D742ED" w:rsidRDefault="00D742ED" w:rsidP="00D742ED">
            <w:pPr>
              <w:ind w:left="-6" w:right="-61"/>
              <w:jc w:val="center"/>
              <w:rPr>
                <w:sz w:val="22"/>
                <w:szCs w:val="22"/>
              </w:rPr>
            </w:pPr>
            <w:r w:rsidRPr="00D742ED">
              <w:rPr>
                <w:sz w:val="22"/>
                <w:szCs w:val="22"/>
              </w:rPr>
              <w:t>с 01.01.2026</w:t>
            </w:r>
          </w:p>
        </w:tc>
        <w:tc>
          <w:tcPr>
            <w:tcW w:w="978" w:type="dxa"/>
            <w:shd w:val="clear" w:color="auto" w:fill="auto"/>
            <w:vAlign w:val="center"/>
          </w:tcPr>
          <w:p w14:paraId="137DC4C3" w14:textId="77777777" w:rsidR="00D742ED" w:rsidRPr="00D742ED" w:rsidRDefault="00D742ED" w:rsidP="00D742ED">
            <w:pPr>
              <w:ind w:left="-6" w:right="-61"/>
              <w:jc w:val="center"/>
              <w:rPr>
                <w:sz w:val="22"/>
                <w:szCs w:val="22"/>
              </w:rPr>
            </w:pPr>
            <w:r w:rsidRPr="00D742ED">
              <w:rPr>
                <w:sz w:val="22"/>
                <w:szCs w:val="22"/>
              </w:rPr>
              <w:t>3 602,92</w:t>
            </w:r>
          </w:p>
        </w:tc>
        <w:tc>
          <w:tcPr>
            <w:tcW w:w="640" w:type="dxa"/>
            <w:shd w:val="clear" w:color="auto" w:fill="auto"/>
          </w:tcPr>
          <w:p w14:paraId="5AF2366B"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838" w:type="dxa"/>
            <w:shd w:val="clear" w:color="auto" w:fill="auto"/>
          </w:tcPr>
          <w:p w14:paraId="191E8EF3"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783" w:type="dxa"/>
            <w:shd w:val="clear" w:color="auto" w:fill="auto"/>
          </w:tcPr>
          <w:p w14:paraId="445EBF38"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700" w:type="dxa"/>
            <w:shd w:val="clear" w:color="auto" w:fill="auto"/>
          </w:tcPr>
          <w:p w14:paraId="01DA9101" w14:textId="77777777" w:rsidR="00D742ED" w:rsidRPr="00D742ED" w:rsidRDefault="00D742ED" w:rsidP="00D742ED">
            <w:pPr>
              <w:jc w:val="center"/>
              <w:rPr>
                <w:sz w:val="22"/>
                <w:szCs w:val="22"/>
                <w:lang w:eastAsia="en-US"/>
              </w:rPr>
            </w:pPr>
            <w:r w:rsidRPr="00D742ED">
              <w:rPr>
                <w:sz w:val="22"/>
                <w:szCs w:val="22"/>
                <w:lang w:eastAsia="en-US"/>
              </w:rPr>
              <w:t>x</w:t>
            </w:r>
          </w:p>
        </w:tc>
        <w:tc>
          <w:tcPr>
            <w:tcW w:w="816" w:type="dxa"/>
            <w:shd w:val="clear" w:color="auto" w:fill="auto"/>
          </w:tcPr>
          <w:p w14:paraId="38F975AE" w14:textId="77777777" w:rsidR="00D742ED" w:rsidRPr="00D742ED" w:rsidRDefault="00D742ED" w:rsidP="00D742ED">
            <w:pPr>
              <w:jc w:val="center"/>
              <w:rPr>
                <w:sz w:val="22"/>
                <w:szCs w:val="22"/>
                <w:lang w:eastAsia="en-US"/>
              </w:rPr>
            </w:pPr>
            <w:r w:rsidRPr="00D742ED">
              <w:rPr>
                <w:sz w:val="22"/>
                <w:szCs w:val="22"/>
                <w:lang w:eastAsia="en-US"/>
              </w:rPr>
              <w:t>x</w:t>
            </w:r>
          </w:p>
        </w:tc>
      </w:tr>
      <w:tr w:rsidR="00D742ED" w:rsidRPr="00D742ED" w14:paraId="182067A5" w14:textId="77777777" w:rsidTr="00D742ED">
        <w:trPr>
          <w:trHeight w:val="279"/>
        </w:trPr>
        <w:tc>
          <w:tcPr>
            <w:tcW w:w="1760" w:type="dxa"/>
            <w:vMerge/>
            <w:shd w:val="clear" w:color="auto" w:fill="auto"/>
          </w:tcPr>
          <w:p w14:paraId="72B884B9" w14:textId="77777777" w:rsidR="00D742ED" w:rsidRPr="00D742ED" w:rsidRDefault="00D742ED" w:rsidP="00D742ED">
            <w:pPr>
              <w:ind w:left="-220" w:right="-125"/>
              <w:jc w:val="center"/>
              <w:rPr>
                <w:sz w:val="22"/>
                <w:szCs w:val="22"/>
                <w:lang w:eastAsia="en-US"/>
              </w:rPr>
            </w:pPr>
          </w:p>
        </w:tc>
        <w:tc>
          <w:tcPr>
            <w:tcW w:w="2265" w:type="dxa"/>
            <w:vMerge/>
            <w:shd w:val="clear" w:color="auto" w:fill="auto"/>
            <w:vAlign w:val="center"/>
          </w:tcPr>
          <w:p w14:paraId="2BC88FAA" w14:textId="77777777" w:rsidR="00D742ED" w:rsidRPr="00D742ED" w:rsidRDefault="00D742ED" w:rsidP="00D742ED">
            <w:pPr>
              <w:ind w:left="-107" w:right="-2"/>
              <w:jc w:val="center"/>
              <w:rPr>
                <w:sz w:val="22"/>
                <w:szCs w:val="22"/>
                <w:lang w:eastAsia="en-US"/>
              </w:rPr>
            </w:pPr>
          </w:p>
        </w:tc>
        <w:tc>
          <w:tcPr>
            <w:tcW w:w="1504" w:type="dxa"/>
            <w:shd w:val="clear" w:color="auto" w:fill="auto"/>
            <w:vAlign w:val="center"/>
          </w:tcPr>
          <w:p w14:paraId="483C3A4F" w14:textId="77777777" w:rsidR="00D742ED" w:rsidRPr="00D742ED" w:rsidRDefault="00D742ED" w:rsidP="00D742ED">
            <w:pPr>
              <w:ind w:left="-6" w:right="-61"/>
              <w:jc w:val="center"/>
              <w:rPr>
                <w:sz w:val="22"/>
                <w:szCs w:val="22"/>
              </w:rPr>
            </w:pPr>
            <w:r w:rsidRPr="00D742ED">
              <w:rPr>
                <w:sz w:val="22"/>
                <w:szCs w:val="22"/>
              </w:rPr>
              <w:t>с 01.07.2026</w:t>
            </w:r>
          </w:p>
        </w:tc>
        <w:tc>
          <w:tcPr>
            <w:tcW w:w="978" w:type="dxa"/>
            <w:shd w:val="clear" w:color="auto" w:fill="auto"/>
            <w:vAlign w:val="center"/>
          </w:tcPr>
          <w:p w14:paraId="4995C277" w14:textId="77777777" w:rsidR="00D742ED" w:rsidRPr="00D742ED" w:rsidRDefault="00D742ED" w:rsidP="00D742ED">
            <w:pPr>
              <w:ind w:left="-6" w:right="-61"/>
              <w:jc w:val="center"/>
              <w:rPr>
                <w:sz w:val="22"/>
                <w:szCs w:val="22"/>
              </w:rPr>
            </w:pPr>
            <w:r w:rsidRPr="00D742ED">
              <w:rPr>
                <w:sz w:val="22"/>
                <w:szCs w:val="22"/>
              </w:rPr>
              <w:t>3 921,36</w:t>
            </w:r>
          </w:p>
        </w:tc>
        <w:tc>
          <w:tcPr>
            <w:tcW w:w="640" w:type="dxa"/>
            <w:shd w:val="clear" w:color="auto" w:fill="auto"/>
            <w:vAlign w:val="center"/>
          </w:tcPr>
          <w:p w14:paraId="115219F0"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838" w:type="dxa"/>
            <w:shd w:val="clear" w:color="auto" w:fill="auto"/>
            <w:vAlign w:val="center"/>
          </w:tcPr>
          <w:p w14:paraId="15B9C356"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783" w:type="dxa"/>
            <w:shd w:val="clear" w:color="auto" w:fill="auto"/>
            <w:vAlign w:val="center"/>
          </w:tcPr>
          <w:p w14:paraId="12878819"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700" w:type="dxa"/>
            <w:shd w:val="clear" w:color="auto" w:fill="auto"/>
            <w:vAlign w:val="center"/>
          </w:tcPr>
          <w:p w14:paraId="747CCFFD" w14:textId="77777777" w:rsidR="00D742ED" w:rsidRPr="00D742ED" w:rsidRDefault="00D742ED" w:rsidP="00D742ED">
            <w:pPr>
              <w:jc w:val="center"/>
              <w:rPr>
                <w:sz w:val="22"/>
                <w:szCs w:val="22"/>
                <w:lang w:eastAsia="en-US"/>
              </w:rPr>
            </w:pPr>
            <w:r w:rsidRPr="00D742ED">
              <w:rPr>
                <w:sz w:val="22"/>
                <w:szCs w:val="22"/>
                <w:lang w:eastAsia="en-US"/>
              </w:rPr>
              <w:t>x</w:t>
            </w:r>
          </w:p>
        </w:tc>
        <w:tc>
          <w:tcPr>
            <w:tcW w:w="816" w:type="dxa"/>
            <w:shd w:val="clear" w:color="auto" w:fill="auto"/>
            <w:vAlign w:val="center"/>
          </w:tcPr>
          <w:p w14:paraId="734423DA" w14:textId="77777777" w:rsidR="00D742ED" w:rsidRPr="00D742ED" w:rsidRDefault="00D742ED" w:rsidP="00D742ED">
            <w:pPr>
              <w:jc w:val="center"/>
              <w:rPr>
                <w:sz w:val="22"/>
                <w:szCs w:val="22"/>
                <w:lang w:eastAsia="en-US"/>
              </w:rPr>
            </w:pPr>
            <w:r w:rsidRPr="00D742ED">
              <w:rPr>
                <w:sz w:val="22"/>
                <w:szCs w:val="22"/>
                <w:lang w:eastAsia="en-US"/>
              </w:rPr>
              <w:t>x</w:t>
            </w:r>
          </w:p>
        </w:tc>
      </w:tr>
      <w:tr w:rsidR="00D742ED" w:rsidRPr="00D742ED" w14:paraId="31C89BA7" w14:textId="77777777" w:rsidTr="00D742ED">
        <w:trPr>
          <w:trHeight w:val="283"/>
        </w:trPr>
        <w:tc>
          <w:tcPr>
            <w:tcW w:w="1760" w:type="dxa"/>
            <w:vMerge/>
            <w:shd w:val="clear" w:color="auto" w:fill="auto"/>
          </w:tcPr>
          <w:p w14:paraId="2E34EBC0" w14:textId="77777777" w:rsidR="00D742ED" w:rsidRPr="00D742ED" w:rsidRDefault="00D742ED" w:rsidP="00D742ED">
            <w:pPr>
              <w:ind w:left="-220" w:right="-125"/>
              <w:jc w:val="center"/>
              <w:rPr>
                <w:sz w:val="22"/>
                <w:szCs w:val="22"/>
                <w:lang w:eastAsia="en-US"/>
              </w:rPr>
            </w:pPr>
          </w:p>
        </w:tc>
        <w:tc>
          <w:tcPr>
            <w:tcW w:w="2265" w:type="dxa"/>
            <w:vMerge/>
            <w:shd w:val="clear" w:color="auto" w:fill="auto"/>
            <w:vAlign w:val="center"/>
          </w:tcPr>
          <w:p w14:paraId="3F44F12D" w14:textId="77777777" w:rsidR="00D742ED" w:rsidRPr="00D742ED" w:rsidRDefault="00D742ED" w:rsidP="00D742ED">
            <w:pPr>
              <w:ind w:left="-107" w:right="-2"/>
              <w:jc w:val="center"/>
              <w:rPr>
                <w:sz w:val="22"/>
                <w:szCs w:val="22"/>
                <w:lang w:eastAsia="en-US"/>
              </w:rPr>
            </w:pPr>
          </w:p>
        </w:tc>
        <w:tc>
          <w:tcPr>
            <w:tcW w:w="1504" w:type="dxa"/>
            <w:shd w:val="clear" w:color="auto" w:fill="auto"/>
            <w:vAlign w:val="center"/>
          </w:tcPr>
          <w:p w14:paraId="52E52FAD" w14:textId="77777777" w:rsidR="00D742ED" w:rsidRPr="00D742ED" w:rsidRDefault="00D742ED" w:rsidP="00D742ED">
            <w:pPr>
              <w:ind w:left="-6" w:right="-61"/>
              <w:jc w:val="center"/>
              <w:rPr>
                <w:sz w:val="22"/>
                <w:szCs w:val="22"/>
              </w:rPr>
            </w:pPr>
            <w:r w:rsidRPr="00D742ED">
              <w:rPr>
                <w:sz w:val="22"/>
                <w:szCs w:val="22"/>
              </w:rPr>
              <w:t>с 01.01.2027</w:t>
            </w:r>
          </w:p>
        </w:tc>
        <w:tc>
          <w:tcPr>
            <w:tcW w:w="978" w:type="dxa"/>
            <w:shd w:val="clear" w:color="auto" w:fill="auto"/>
            <w:vAlign w:val="center"/>
          </w:tcPr>
          <w:p w14:paraId="3D62E201" w14:textId="77777777" w:rsidR="00D742ED" w:rsidRPr="00D742ED" w:rsidRDefault="00D742ED" w:rsidP="00D742ED">
            <w:pPr>
              <w:ind w:left="-6" w:right="-61"/>
              <w:jc w:val="center"/>
              <w:rPr>
                <w:sz w:val="22"/>
                <w:szCs w:val="22"/>
              </w:rPr>
            </w:pPr>
            <w:r w:rsidRPr="00D742ED">
              <w:rPr>
                <w:sz w:val="22"/>
                <w:szCs w:val="22"/>
              </w:rPr>
              <w:t>3 921,36</w:t>
            </w:r>
          </w:p>
        </w:tc>
        <w:tc>
          <w:tcPr>
            <w:tcW w:w="640" w:type="dxa"/>
            <w:shd w:val="clear" w:color="auto" w:fill="auto"/>
            <w:vAlign w:val="center"/>
          </w:tcPr>
          <w:p w14:paraId="15851842"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838" w:type="dxa"/>
            <w:shd w:val="clear" w:color="auto" w:fill="auto"/>
            <w:vAlign w:val="center"/>
          </w:tcPr>
          <w:p w14:paraId="2E0051ED"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783" w:type="dxa"/>
            <w:shd w:val="clear" w:color="auto" w:fill="auto"/>
            <w:vAlign w:val="center"/>
          </w:tcPr>
          <w:p w14:paraId="5D53C28B"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700" w:type="dxa"/>
            <w:shd w:val="clear" w:color="auto" w:fill="auto"/>
            <w:vAlign w:val="center"/>
          </w:tcPr>
          <w:p w14:paraId="715B3957" w14:textId="77777777" w:rsidR="00D742ED" w:rsidRPr="00D742ED" w:rsidRDefault="00D742ED" w:rsidP="00D742ED">
            <w:pPr>
              <w:jc w:val="center"/>
              <w:rPr>
                <w:sz w:val="22"/>
                <w:szCs w:val="22"/>
                <w:lang w:eastAsia="en-US"/>
              </w:rPr>
            </w:pPr>
            <w:r w:rsidRPr="00D742ED">
              <w:rPr>
                <w:sz w:val="22"/>
                <w:szCs w:val="22"/>
                <w:lang w:eastAsia="en-US"/>
              </w:rPr>
              <w:t>x</w:t>
            </w:r>
          </w:p>
        </w:tc>
        <w:tc>
          <w:tcPr>
            <w:tcW w:w="816" w:type="dxa"/>
            <w:shd w:val="clear" w:color="auto" w:fill="auto"/>
            <w:vAlign w:val="center"/>
          </w:tcPr>
          <w:p w14:paraId="53B3BF8E" w14:textId="77777777" w:rsidR="00D742ED" w:rsidRPr="00D742ED" w:rsidRDefault="00D742ED" w:rsidP="00D742ED">
            <w:pPr>
              <w:jc w:val="center"/>
              <w:rPr>
                <w:sz w:val="22"/>
                <w:szCs w:val="22"/>
                <w:lang w:eastAsia="en-US"/>
              </w:rPr>
            </w:pPr>
            <w:r w:rsidRPr="00D742ED">
              <w:rPr>
                <w:sz w:val="22"/>
                <w:szCs w:val="22"/>
                <w:lang w:eastAsia="en-US"/>
              </w:rPr>
              <w:t>x</w:t>
            </w:r>
          </w:p>
        </w:tc>
      </w:tr>
      <w:tr w:rsidR="00D742ED" w:rsidRPr="00D742ED" w14:paraId="782D4676" w14:textId="77777777" w:rsidTr="00D742ED">
        <w:trPr>
          <w:trHeight w:val="259"/>
        </w:trPr>
        <w:tc>
          <w:tcPr>
            <w:tcW w:w="1760" w:type="dxa"/>
            <w:vMerge/>
            <w:shd w:val="clear" w:color="auto" w:fill="auto"/>
          </w:tcPr>
          <w:p w14:paraId="7808332D" w14:textId="77777777" w:rsidR="00D742ED" w:rsidRPr="00D742ED" w:rsidRDefault="00D742ED" w:rsidP="00D742ED">
            <w:pPr>
              <w:ind w:left="-220" w:right="-125"/>
              <w:jc w:val="center"/>
              <w:rPr>
                <w:sz w:val="22"/>
                <w:szCs w:val="22"/>
                <w:lang w:eastAsia="en-US"/>
              </w:rPr>
            </w:pPr>
          </w:p>
        </w:tc>
        <w:tc>
          <w:tcPr>
            <w:tcW w:w="2265" w:type="dxa"/>
            <w:vMerge/>
            <w:shd w:val="clear" w:color="auto" w:fill="auto"/>
            <w:vAlign w:val="center"/>
          </w:tcPr>
          <w:p w14:paraId="6DA0398F" w14:textId="77777777" w:rsidR="00D742ED" w:rsidRPr="00D742ED" w:rsidRDefault="00D742ED" w:rsidP="00D742ED">
            <w:pPr>
              <w:ind w:left="-107" w:right="-2"/>
              <w:jc w:val="center"/>
              <w:rPr>
                <w:sz w:val="22"/>
                <w:szCs w:val="22"/>
                <w:lang w:eastAsia="en-US"/>
              </w:rPr>
            </w:pPr>
          </w:p>
        </w:tc>
        <w:tc>
          <w:tcPr>
            <w:tcW w:w="1504" w:type="dxa"/>
            <w:shd w:val="clear" w:color="auto" w:fill="auto"/>
            <w:vAlign w:val="center"/>
          </w:tcPr>
          <w:p w14:paraId="36CD18AA" w14:textId="77777777" w:rsidR="00D742ED" w:rsidRPr="00D742ED" w:rsidRDefault="00D742ED" w:rsidP="00D742ED">
            <w:pPr>
              <w:ind w:left="-6" w:right="-61"/>
              <w:jc w:val="center"/>
              <w:rPr>
                <w:sz w:val="22"/>
                <w:szCs w:val="22"/>
              </w:rPr>
            </w:pPr>
            <w:r w:rsidRPr="00D742ED">
              <w:rPr>
                <w:sz w:val="22"/>
                <w:szCs w:val="22"/>
              </w:rPr>
              <w:t>с 01.07.2027</w:t>
            </w:r>
          </w:p>
        </w:tc>
        <w:tc>
          <w:tcPr>
            <w:tcW w:w="978" w:type="dxa"/>
            <w:shd w:val="clear" w:color="auto" w:fill="auto"/>
            <w:vAlign w:val="center"/>
          </w:tcPr>
          <w:p w14:paraId="7537F304" w14:textId="77777777" w:rsidR="00D742ED" w:rsidRPr="00D742ED" w:rsidRDefault="00D742ED" w:rsidP="00D742ED">
            <w:pPr>
              <w:ind w:left="-6" w:right="-61"/>
              <w:jc w:val="center"/>
              <w:rPr>
                <w:sz w:val="22"/>
                <w:szCs w:val="22"/>
              </w:rPr>
            </w:pPr>
            <w:r w:rsidRPr="00D742ED">
              <w:rPr>
                <w:sz w:val="22"/>
                <w:szCs w:val="22"/>
              </w:rPr>
              <w:t>4 161,56</w:t>
            </w:r>
          </w:p>
        </w:tc>
        <w:tc>
          <w:tcPr>
            <w:tcW w:w="640" w:type="dxa"/>
            <w:shd w:val="clear" w:color="auto" w:fill="auto"/>
            <w:vAlign w:val="center"/>
          </w:tcPr>
          <w:p w14:paraId="7E72E8AB"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838" w:type="dxa"/>
            <w:shd w:val="clear" w:color="auto" w:fill="auto"/>
            <w:vAlign w:val="center"/>
          </w:tcPr>
          <w:p w14:paraId="1954F105"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783" w:type="dxa"/>
            <w:shd w:val="clear" w:color="auto" w:fill="auto"/>
            <w:vAlign w:val="center"/>
          </w:tcPr>
          <w:p w14:paraId="6AAEFAE5"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700" w:type="dxa"/>
            <w:shd w:val="clear" w:color="auto" w:fill="auto"/>
            <w:vAlign w:val="center"/>
          </w:tcPr>
          <w:p w14:paraId="55DC183A" w14:textId="77777777" w:rsidR="00D742ED" w:rsidRPr="00D742ED" w:rsidRDefault="00D742ED" w:rsidP="00D742ED">
            <w:pPr>
              <w:jc w:val="center"/>
              <w:rPr>
                <w:sz w:val="22"/>
                <w:szCs w:val="22"/>
                <w:lang w:eastAsia="en-US"/>
              </w:rPr>
            </w:pPr>
            <w:r w:rsidRPr="00D742ED">
              <w:rPr>
                <w:sz w:val="22"/>
                <w:szCs w:val="22"/>
                <w:lang w:eastAsia="en-US"/>
              </w:rPr>
              <w:t>x</w:t>
            </w:r>
          </w:p>
        </w:tc>
        <w:tc>
          <w:tcPr>
            <w:tcW w:w="816" w:type="dxa"/>
            <w:shd w:val="clear" w:color="auto" w:fill="auto"/>
            <w:vAlign w:val="center"/>
          </w:tcPr>
          <w:p w14:paraId="779A5EA1" w14:textId="77777777" w:rsidR="00D742ED" w:rsidRPr="00D742ED" w:rsidRDefault="00D742ED" w:rsidP="00D742ED">
            <w:pPr>
              <w:jc w:val="center"/>
              <w:rPr>
                <w:sz w:val="22"/>
                <w:szCs w:val="22"/>
                <w:lang w:eastAsia="en-US"/>
              </w:rPr>
            </w:pPr>
            <w:r w:rsidRPr="00D742ED">
              <w:rPr>
                <w:sz w:val="22"/>
                <w:szCs w:val="22"/>
                <w:lang w:eastAsia="en-US"/>
              </w:rPr>
              <w:t>x</w:t>
            </w:r>
          </w:p>
        </w:tc>
      </w:tr>
      <w:tr w:rsidR="00D742ED" w:rsidRPr="00D742ED" w14:paraId="0F39D424" w14:textId="77777777" w:rsidTr="00D742ED">
        <w:trPr>
          <w:trHeight w:val="277"/>
        </w:trPr>
        <w:tc>
          <w:tcPr>
            <w:tcW w:w="1760" w:type="dxa"/>
            <w:vMerge/>
            <w:shd w:val="clear" w:color="auto" w:fill="auto"/>
          </w:tcPr>
          <w:p w14:paraId="7BF5265B" w14:textId="77777777" w:rsidR="00D742ED" w:rsidRPr="00D742ED" w:rsidRDefault="00D742ED" w:rsidP="00D742ED">
            <w:pPr>
              <w:ind w:left="-220" w:right="-125"/>
              <w:jc w:val="center"/>
              <w:rPr>
                <w:sz w:val="22"/>
                <w:szCs w:val="22"/>
                <w:lang w:eastAsia="en-US"/>
              </w:rPr>
            </w:pPr>
          </w:p>
        </w:tc>
        <w:tc>
          <w:tcPr>
            <w:tcW w:w="2265" w:type="dxa"/>
            <w:vMerge/>
            <w:shd w:val="clear" w:color="auto" w:fill="auto"/>
            <w:vAlign w:val="center"/>
          </w:tcPr>
          <w:p w14:paraId="06CD7D41" w14:textId="77777777" w:rsidR="00D742ED" w:rsidRPr="00D742ED" w:rsidRDefault="00D742ED" w:rsidP="00D742ED">
            <w:pPr>
              <w:ind w:left="-107" w:right="-2"/>
              <w:jc w:val="center"/>
              <w:rPr>
                <w:sz w:val="22"/>
                <w:szCs w:val="22"/>
                <w:lang w:eastAsia="en-US"/>
              </w:rPr>
            </w:pPr>
          </w:p>
        </w:tc>
        <w:tc>
          <w:tcPr>
            <w:tcW w:w="1504" w:type="dxa"/>
            <w:shd w:val="clear" w:color="auto" w:fill="auto"/>
            <w:vAlign w:val="center"/>
          </w:tcPr>
          <w:p w14:paraId="144AD466" w14:textId="77777777" w:rsidR="00D742ED" w:rsidRPr="00D742ED" w:rsidRDefault="00D742ED" w:rsidP="00D742ED">
            <w:pPr>
              <w:ind w:left="-6" w:right="-61"/>
              <w:jc w:val="center"/>
              <w:rPr>
                <w:sz w:val="22"/>
                <w:szCs w:val="22"/>
              </w:rPr>
            </w:pPr>
            <w:r w:rsidRPr="00D742ED">
              <w:rPr>
                <w:sz w:val="22"/>
                <w:szCs w:val="22"/>
              </w:rPr>
              <w:t>с 01.01.2028</w:t>
            </w:r>
          </w:p>
        </w:tc>
        <w:tc>
          <w:tcPr>
            <w:tcW w:w="978" w:type="dxa"/>
            <w:shd w:val="clear" w:color="auto" w:fill="auto"/>
            <w:vAlign w:val="center"/>
          </w:tcPr>
          <w:p w14:paraId="15C2FFDC" w14:textId="77777777" w:rsidR="00D742ED" w:rsidRPr="00D742ED" w:rsidRDefault="00D742ED" w:rsidP="00D742ED">
            <w:pPr>
              <w:ind w:left="-6" w:right="-61"/>
              <w:jc w:val="center"/>
              <w:rPr>
                <w:sz w:val="22"/>
                <w:szCs w:val="22"/>
              </w:rPr>
            </w:pPr>
            <w:r w:rsidRPr="00D742ED">
              <w:rPr>
                <w:sz w:val="22"/>
                <w:szCs w:val="22"/>
              </w:rPr>
              <w:t>4 161,56</w:t>
            </w:r>
          </w:p>
        </w:tc>
        <w:tc>
          <w:tcPr>
            <w:tcW w:w="640" w:type="dxa"/>
            <w:shd w:val="clear" w:color="auto" w:fill="auto"/>
            <w:vAlign w:val="center"/>
          </w:tcPr>
          <w:p w14:paraId="74DE543D"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838" w:type="dxa"/>
            <w:shd w:val="clear" w:color="auto" w:fill="auto"/>
            <w:vAlign w:val="center"/>
          </w:tcPr>
          <w:p w14:paraId="1052A6A4"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783" w:type="dxa"/>
            <w:shd w:val="clear" w:color="auto" w:fill="auto"/>
            <w:vAlign w:val="center"/>
          </w:tcPr>
          <w:p w14:paraId="4DCFAC6E"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700" w:type="dxa"/>
            <w:shd w:val="clear" w:color="auto" w:fill="auto"/>
            <w:vAlign w:val="center"/>
          </w:tcPr>
          <w:p w14:paraId="3316E369" w14:textId="77777777" w:rsidR="00D742ED" w:rsidRPr="00D742ED" w:rsidRDefault="00D742ED" w:rsidP="00D742ED">
            <w:pPr>
              <w:jc w:val="center"/>
              <w:rPr>
                <w:sz w:val="22"/>
                <w:szCs w:val="22"/>
                <w:lang w:eastAsia="en-US"/>
              </w:rPr>
            </w:pPr>
            <w:r w:rsidRPr="00D742ED">
              <w:rPr>
                <w:sz w:val="22"/>
                <w:szCs w:val="22"/>
                <w:lang w:eastAsia="en-US"/>
              </w:rPr>
              <w:t>x</w:t>
            </w:r>
          </w:p>
        </w:tc>
        <w:tc>
          <w:tcPr>
            <w:tcW w:w="816" w:type="dxa"/>
            <w:shd w:val="clear" w:color="auto" w:fill="auto"/>
            <w:vAlign w:val="center"/>
          </w:tcPr>
          <w:p w14:paraId="101EF8C2" w14:textId="77777777" w:rsidR="00D742ED" w:rsidRPr="00D742ED" w:rsidRDefault="00D742ED" w:rsidP="00D742ED">
            <w:pPr>
              <w:jc w:val="center"/>
              <w:rPr>
                <w:sz w:val="22"/>
                <w:szCs w:val="22"/>
                <w:lang w:eastAsia="en-US"/>
              </w:rPr>
            </w:pPr>
            <w:r w:rsidRPr="00D742ED">
              <w:rPr>
                <w:sz w:val="22"/>
                <w:szCs w:val="22"/>
                <w:lang w:eastAsia="en-US"/>
              </w:rPr>
              <w:t>x</w:t>
            </w:r>
          </w:p>
        </w:tc>
      </w:tr>
      <w:tr w:rsidR="00D742ED" w:rsidRPr="00D742ED" w14:paraId="29BC2444" w14:textId="77777777" w:rsidTr="00D742ED">
        <w:trPr>
          <w:trHeight w:val="267"/>
        </w:trPr>
        <w:tc>
          <w:tcPr>
            <w:tcW w:w="1760" w:type="dxa"/>
            <w:vMerge/>
            <w:shd w:val="clear" w:color="auto" w:fill="auto"/>
          </w:tcPr>
          <w:p w14:paraId="388C1C41" w14:textId="77777777" w:rsidR="00D742ED" w:rsidRPr="00D742ED" w:rsidRDefault="00D742ED" w:rsidP="00D742ED">
            <w:pPr>
              <w:ind w:left="-220" w:right="-125"/>
              <w:jc w:val="center"/>
              <w:rPr>
                <w:sz w:val="22"/>
                <w:szCs w:val="22"/>
                <w:lang w:eastAsia="en-US"/>
              </w:rPr>
            </w:pPr>
          </w:p>
        </w:tc>
        <w:tc>
          <w:tcPr>
            <w:tcW w:w="2265" w:type="dxa"/>
            <w:vMerge/>
            <w:shd w:val="clear" w:color="auto" w:fill="auto"/>
            <w:vAlign w:val="center"/>
          </w:tcPr>
          <w:p w14:paraId="7224C5C6" w14:textId="77777777" w:rsidR="00D742ED" w:rsidRPr="00D742ED" w:rsidRDefault="00D742ED" w:rsidP="00D742ED">
            <w:pPr>
              <w:ind w:left="-107" w:right="-2"/>
              <w:jc w:val="center"/>
              <w:rPr>
                <w:sz w:val="22"/>
                <w:szCs w:val="22"/>
                <w:lang w:eastAsia="en-US"/>
              </w:rPr>
            </w:pPr>
          </w:p>
        </w:tc>
        <w:tc>
          <w:tcPr>
            <w:tcW w:w="1504" w:type="dxa"/>
            <w:shd w:val="clear" w:color="auto" w:fill="auto"/>
            <w:vAlign w:val="center"/>
          </w:tcPr>
          <w:p w14:paraId="07C426CF" w14:textId="77777777" w:rsidR="00D742ED" w:rsidRPr="00D742ED" w:rsidRDefault="00D742ED" w:rsidP="00D742ED">
            <w:pPr>
              <w:ind w:left="-6" w:right="-61"/>
              <w:jc w:val="center"/>
              <w:rPr>
                <w:sz w:val="22"/>
                <w:szCs w:val="22"/>
              </w:rPr>
            </w:pPr>
            <w:r w:rsidRPr="00D742ED">
              <w:rPr>
                <w:sz w:val="22"/>
                <w:szCs w:val="22"/>
              </w:rPr>
              <w:t>с 01.07.2028</w:t>
            </w:r>
          </w:p>
        </w:tc>
        <w:tc>
          <w:tcPr>
            <w:tcW w:w="978" w:type="dxa"/>
            <w:shd w:val="clear" w:color="auto" w:fill="auto"/>
            <w:vAlign w:val="center"/>
          </w:tcPr>
          <w:p w14:paraId="0B1179A4" w14:textId="77777777" w:rsidR="00D742ED" w:rsidRPr="00D742ED" w:rsidRDefault="00D742ED" w:rsidP="00D742ED">
            <w:pPr>
              <w:ind w:left="-6" w:right="-61"/>
              <w:jc w:val="center"/>
              <w:rPr>
                <w:sz w:val="22"/>
                <w:szCs w:val="22"/>
              </w:rPr>
            </w:pPr>
            <w:r w:rsidRPr="00D742ED">
              <w:rPr>
                <w:sz w:val="22"/>
                <w:szCs w:val="22"/>
              </w:rPr>
              <w:t>4 370,64</w:t>
            </w:r>
          </w:p>
        </w:tc>
        <w:tc>
          <w:tcPr>
            <w:tcW w:w="640" w:type="dxa"/>
            <w:shd w:val="clear" w:color="auto" w:fill="auto"/>
            <w:vAlign w:val="center"/>
          </w:tcPr>
          <w:p w14:paraId="38744306"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838" w:type="dxa"/>
            <w:shd w:val="clear" w:color="auto" w:fill="auto"/>
            <w:vAlign w:val="center"/>
          </w:tcPr>
          <w:p w14:paraId="5F3C0ABB"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783" w:type="dxa"/>
            <w:shd w:val="clear" w:color="auto" w:fill="auto"/>
            <w:vAlign w:val="center"/>
          </w:tcPr>
          <w:p w14:paraId="1D7481B3"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700" w:type="dxa"/>
            <w:shd w:val="clear" w:color="auto" w:fill="auto"/>
            <w:vAlign w:val="center"/>
          </w:tcPr>
          <w:p w14:paraId="19A07ABC" w14:textId="77777777" w:rsidR="00D742ED" w:rsidRPr="00D742ED" w:rsidRDefault="00D742ED" w:rsidP="00D742ED">
            <w:pPr>
              <w:jc w:val="center"/>
              <w:rPr>
                <w:sz w:val="22"/>
                <w:szCs w:val="22"/>
                <w:lang w:eastAsia="en-US"/>
              </w:rPr>
            </w:pPr>
            <w:r w:rsidRPr="00D742ED">
              <w:rPr>
                <w:sz w:val="22"/>
                <w:szCs w:val="22"/>
                <w:lang w:eastAsia="en-US"/>
              </w:rPr>
              <w:t>x</w:t>
            </w:r>
          </w:p>
        </w:tc>
        <w:tc>
          <w:tcPr>
            <w:tcW w:w="816" w:type="dxa"/>
            <w:shd w:val="clear" w:color="auto" w:fill="auto"/>
            <w:vAlign w:val="center"/>
          </w:tcPr>
          <w:p w14:paraId="3C913572" w14:textId="77777777" w:rsidR="00D742ED" w:rsidRPr="00D742ED" w:rsidRDefault="00D742ED" w:rsidP="00D742ED">
            <w:pPr>
              <w:jc w:val="center"/>
              <w:rPr>
                <w:sz w:val="22"/>
                <w:szCs w:val="22"/>
                <w:lang w:eastAsia="en-US"/>
              </w:rPr>
            </w:pPr>
            <w:r w:rsidRPr="00D742ED">
              <w:rPr>
                <w:sz w:val="22"/>
                <w:szCs w:val="22"/>
                <w:lang w:eastAsia="en-US"/>
              </w:rPr>
              <w:t>x</w:t>
            </w:r>
          </w:p>
        </w:tc>
      </w:tr>
      <w:tr w:rsidR="00D742ED" w:rsidRPr="00D742ED" w14:paraId="02876A6D" w14:textId="77777777" w:rsidTr="00D742ED">
        <w:trPr>
          <w:trHeight w:val="332"/>
        </w:trPr>
        <w:tc>
          <w:tcPr>
            <w:tcW w:w="1760" w:type="dxa"/>
            <w:vMerge/>
            <w:shd w:val="clear" w:color="auto" w:fill="auto"/>
          </w:tcPr>
          <w:p w14:paraId="31C813FA" w14:textId="77777777" w:rsidR="00D742ED" w:rsidRPr="00D742ED" w:rsidRDefault="00D742ED" w:rsidP="00D742ED">
            <w:pPr>
              <w:ind w:right="-2"/>
              <w:rPr>
                <w:sz w:val="22"/>
                <w:szCs w:val="22"/>
                <w:lang w:eastAsia="en-US"/>
              </w:rPr>
            </w:pPr>
          </w:p>
        </w:tc>
        <w:tc>
          <w:tcPr>
            <w:tcW w:w="2265" w:type="dxa"/>
            <w:shd w:val="clear" w:color="auto" w:fill="auto"/>
          </w:tcPr>
          <w:p w14:paraId="63B33E67" w14:textId="77777777" w:rsidR="00D742ED" w:rsidRPr="00D742ED" w:rsidRDefault="00D742ED" w:rsidP="00D742ED">
            <w:pPr>
              <w:ind w:right="-2"/>
              <w:jc w:val="center"/>
              <w:rPr>
                <w:sz w:val="22"/>
                <w:szCs w:val="22"/>
                <w:lang w:eastAsia="en-US"/>
              </w:rPr>
            </w:pPr>
            <w:r w:rsidRPr="00D742ED">
              <w:rPr>
                <w:sz w:val="22"/>
                <w:szCs w:val="22"/>
                <w:lang w:eastAsia="en-US"/>
              </w:rPr>
              <w:t>Двухставочный</w:t>
            </w:r>
          </w:p>
        </w:tc>
        <w:tc>
          <w:tcPr>
            <w:tcW w:w="1504" w:type="dxa"/>
            <w:shd w:val="clear" w:color="auto" w:fill="auto"/>
            <w:vAlign w:val="center"/>
          </w:tcPr>
          <w:p w14:paraId="6E6DD46D"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978" w:type="dxa"/>
            <w:shd w:val="clear" w:color="auto" w:fill="auto"/>
            <w:vAlign w:val="center"/>
          </w:tcPr>
          <w:p w14:paraId="067B3FBB"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640" w:type="dxa"/>
            <w:shd w:val="clear" w:color="auto" w:fill="auto"/>
            <w:vAlign w:val="center"/>
          </w:tcPr>
          <w:p w14:paraId="41488C3A"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838" w:type="dxa"/>
            <w:shd w:val="clear" w:color="auto" w:fill="auto"/>
            <w:vAlign w:val="center"/>
          </w:tcPr>
          <w:p w14:paraId="173855C1"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783" w:type="dxa"/>
            <w:shd w:val="clear" w:color="auto" w:fill="auto"/>
            <w:vAlign w:val="center"/>
          </w:tcPr>
          <w:p w14:paraId="673E87EE" w14:textId="77777777" w:rsidR="00D742ED" w:rsidRPr="00D742ED" w:rsidRDefault="00D742ED" w:rsidP="00D742ED">
            <w:pPr>
              <w:ind w:left="-105" w:right="-108"/>
              <w:jc w:val="center"/>
              <w:rPr>
                <w:sz w:val="22"/>
                <w:szCs w:val="22"/>
                <w:lang w:eastAsia="en-US"/>
              </w:rPr>
            </w:pPr>
            <w:r w:rsidRPr="00D742ED">
              <w:rPr>
                <w:sz w:val="22"/>
                <w:szCs w:val="22"/>
                <w:lang w:eastAsia="en-US"/>
              </w:rPr>
              <w:t>х</w:t>
            </w:r>
          </w:p>
        </w:tc>
        <w:tc>
          <w:tcPr>
            <w:tcW w:w="700" w:type="dxa"/>
            <w:shd w:val="clear" w:color="auto" w:fill="auto"/>
            <w:vAlign w:val="center"/>
          </w:tcPr>
          <w:p w14:paraId="64F1A5DA"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816" w:type="dxa"/>
            <w:shd w:val="clear" w:color="auto" w:fill="auto"/>
            <w:vAlign w:val="center"/>
          </w:tcPr>
          <w:p w14:paraId="257487B8"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r>
      <w:tr w:rsidR="00D742ED" w:rsidRPr="00D742ED" w14:paraId="6DF2E7D3" w14:textId="77777777" w:rsidTr="00D742ED">
        <w:trPr>
          <w:trHeight w:val="1055"/>
        </w:trPr>
        <w:tc>
          <w:tcPr>
            <w:tcW w:w="1760" w:type="dxa"/>
            <w:vMerge/>
            <w:shd w:val="clear" w:color="auto" w:fill="auto"/>
          </w:tcPr>
          <w:p w14:paraId="200A7D24" w14:textId="77777777" w:rsidR="00D742ED" w:rsidRPr="00D742ED" w:rsidRDefault="00D742ED" w:rsidP="00D742ED">
            <w:pPr>
              <w:ind w:right="-2"/>
              <w:rPr>
                <w:sz w:val="22"/>
                <w:szCs w:val="22"/>
                <w:lang w:eastAsia="en-US"/>
              </w:rPr>
            </w:pPr>
          </w:p>
        </w:tc>
        <w:tc>
          <w:tcPr>
            <w:tcW w:w="2265" w:type="dxa"/>
            <w:shd w:val="clear" w:color="auto" w:fill="auto"/>
          </w:tcPr>
          <w:p w14:paraId="4D6F81A1" w14:textId="77777777" w:rsidR="00D742ED" w:rsidRPr="00D742ED" w:rsidRDefault="00D742ED" w:rsidP="00D742ED">
            <w:pPr>
              <w:ind w:right="-2"/>
              <w:jc w:val="center"/>
              <w:rPr>
                <w:sz w:val="22"/>
                <w:szCs w:val="22"/>
                <w:lang w:eastAsia="en-US"/>
              </w:rPr>
            </w:pPr>
          </w:p>
          <w:p w14:paraId="49CCED22" w14:textId="77777777" w:rsidR="00D742ED" w:rsidRPr="00D742ED" w:rsidRDefault="00D742ED" w:rsidP="00D742ED">
            <w:pPr>
              <w:ind w:right="-2"/>
              <w:jc w:val="center"/>
              <w:rPr>
                <w:sz w:val="22"/>
                <w:szCs w:val="22"/>
                <w:lang w:eastAsia="en-US"/>
              </w:rPr>
            </w:pPr>
            <w:r w:rsidRPr="00D742ED">
              <w:rPr>
                <w:sz w:val="22"/>
                <w:szCs w:val="22"/>
                <w:lang w:eastAsia="en-US"/>
              </w:rPr>
              <w:t>Ставка за тепловую энергию, руб./Гкал</w:t>
            </w:r>
          </w:p>
        </w:tc>
        <w:tc>
          <w:tcPr>
            <w:tcW w:w="1504" w:type="dxa"/>
            <w:shd w:val="clear" w:color="auto" w:fill="auto"/>
            <w:vAlign w:val="center"/>
          </w:tcPr>
          <w:p w14:paraId="55B1FD8D"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978" w:type="dxa"/>
            <w:shd w:val="clear" w:color="auto" w:fill="auto"/>
            <w:vAlign w:val="center"/>
          </w:tcPr>
          <w:p w14:paraId="28590003"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640" w:type="dxa"/>
            <w:shd w:val="clear" w:color="auto" w:fill="auto"/>
            <w:vAlign w:val="center"/>
          </w:tcPr>
          <w:p w14:paraId="79623B3E"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838" w:type="dxa"/>
            <w:shd w:val="clear" w:color="auto" w:fill="auto"/>
            <w:vAlign w:val="center"/>
          </w:tcPr>
          <w:p w14:paraId="4887B6A7"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783" w:type="dxa"/>
            <w:shd w:val="clear" w:color="auto" w:fill="auto"/>
            <w:vAlign w:val="center"/>
          </w:tcPr>
          <w:p w14:paraId="19770BB2" w14:textId="77777777" w:rsidR="00D742ED" w:rsidRPr="00D742ED" w:rsidRDefault="00D742ED" w:rsidP="00D742ED">
            <w:pPr>
              <w:ind w:left="-105" w:right="-108"/>
              <w:jc w:val="center"/>
              <w:rPr>
                <w:sz w:val="22"/>
                <w:szCs w:val="22"/>
                <w:lang w:eastAsia="en-US"/>
              </w:rPr>
            </w:pPr>
            <w:r w:rsidRPr="00D742ED">
              <w:rPr>
                <w:sz w:val="22"/>
                <w:szCs w:val="22"/>
                <w:lang w:eastAsia="en-US"/>
              </w:rPr>
              <w:t>х</w:t>
            </w:r>
          </w:p>
        </w:tc>
        <w:tc>
          <w:tcPr>
            <w:tcW w:w="700" w:type="dxa"/>
            <w:shd w:val="clear" w:color="auto" w:fill="auto"/>
            <w:vAlign w:val="center"/>
          </w:tcPr>
          <w:p w14:paraId="07087C24"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816" w:type="dxa"/>
            <w:shd w:val="clear" w:color="auto" w:fill="auto"/>
            <w:vAlign w:val="center"/>
          </w:tcPr>
          <w:p w14:paraId="6B8F27B3"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r>
      <w:tr w:rsidR="00D742ED" w:rsidRPr="00D742ED" w14:paraId="04B588FC" w14:textId="77777777" w:rsidTr="00D742ED">
        <w:trPr>
          <w:trHeight w:val="1124"/>
        </w:trPr>
        <w:tc>
          <w:tcPr>
            <w:tcW w:w="1760" w:type="dxa"/>
            <w:vMerge/>
            <w:shd w:val="clear" w:color="auto" w:fill="auto"/>
          </w:tcPr>
          <w:p w14:paraId="1AB475C7" w14:textId="77777777" w:rsidR="00D742ED" w:rsidRPr="00D742ED" w:rsidRDefault="00D742ED" w:rsidP="00D742ED">
            <w:pPr>
              <w:ind w:right="-2"/>
              <w:rPr>
                <w:sz w:val="22"/>
                <w:szCs w:val="22"/>
                <w:lang w:eastAsia="en-US"/>
              </w:rPr>
            </w:pPr>
          </w:p>
        </w:tc>
        <w:tc>
          <w:tcPr>
            <w:tcW w:w="2265" w:type="dxa"/>
            <w:shd w:val="clear" w:color="auto" w:fill="auto"/>
          </w:tcPr>
          <w:p w14:paraId="18170AF8" w14:textId="77777777" w:rsidR="00D742ED" w:rsidRPr="00D742ED" w:rsidRDefault="00D742ED" w:rsidP="00D742ED">
            <w:pPr>
              <w:ind w:right="-2"/>
              <w:jc w:val="center"/>
              <w:rPr>
                <w:sz w:val="22"/>
                <w:szCs w:val="22"/>
                <w:lang w:eastAsia="en-US"/>
              </w:rPr>
            </w:pPr>
          </w:p>
          <w:p w14:paraId="470C7DFF" w14:textId="77777777" w:rsidR="00D742ED" w:rsidRPr="00D742ED" w:rsidRDefault="00D742ED" w:rsidP="00D742ED">
            <w:pPr>
              <w:ind w:right="-2"/>
              <w:jc w:val="center"/>
              <w:rPr>
                <w:sz w:val="22"/>
                <w:szCs w:val="22"/>
                <w:lang w:eastAsia="en-US"/>
              </w:rPr>
            </w:pPr>
            <w:r w:rsidRPr="00D742ED">
              <w:rPr>
                <w:sz w:val="22"/>
                <w:szCs w:val="22"/>
                <w:lang w:eastAsia="en-US"/>
              </w:rPr>
              <w:t>Ставка за содержание тепловой мощности, тыс.руб./Гкал/ч</w:t>
            </w:r>
          </w:p>
          <w:p w14:paraId="454A786D" w14:textId="77777777" w:rsidR="00D742ED" w:rsidRPr="00D742ED" w:rsidRDefault="00D742ED" w:rsidP="00D742ED">
            <w:pPr>
              <w:ind w:right="-2"/>
              <w:jc w:val="center"/>
              <w:rPr>
                <w:sz w:val="22"/>
                <w:szCs w:val="22"/>
                <w:lang w:eastAsia="en-US"/>
              </w:rPr>
            </w:pPr>
            <w:r w:rsidRPr="00D742ED">
              <w:rPr>
                <w:sz w:val="22"/>
                <w:szCs w:val="22"/>
                <w:lang w:eastAsia="en-US"/>
              </w:rPr>
              <w:t xml:space="preserve"> в мес.</w:t>
            </w:r>
          </w:p>
        </w:tc>
        <w:tc>
          <w:tcPr>
            <w:tcW w:w="1504" w:type="dxa"/>
            <w:shd w:val="clear" w:color="auto" w:fill="auto"/>
            <w:vAlign w:val="center"/>
          </w:tcPr>
          <w:p w14:paraId="54FAD0CD"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978" w:type="dxa"/>
            <w:shd w:val="clear" w:color="auto" w:fill="auto"/>
            <w:vAlign w:val="center"/>
          </w:tcPr>
          <w:p w14:paraId="35293532"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640" w:type="dxa"/>
            <w:shd w:val="clear" w:color="auto" w:fill="auto"/>
            <w:vAlign w:val="center"/>
          </w:tcPr>
          <w:p w14:paraId="08EA8826"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838" w:type="dxa"/>
            <w:shd w:val="clear" w:color="auto" w:fill="auto"/>
            <w:vAlign w:val="center"/>
          </w:tcPr>
          <w:p w14:paraId="2875CA23"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783" w:type="dxa"/>
            <w:shd w:val="clear" w:color="auto" w:fill="auto"/>
            <w:vAlign w:val="center"/>
          </w:tcPr>
          <w:p w14:paraId="49D85A42" w14:textId="77777777" w:rsidR="00D742ED" w:rsidRPr="00D742ED" w:rsidRDefault="00D742ED" w:rsidP="00D742ED">
            <w:pPr>
              <w:ind w:left="-105" w:right="-108"/>
              <w:jc w:val="center"/>
              <w:rPr>
                <w:sz w:val="22"/>
                <w:szCs w:val="22"/>
                <w:lang w:eastAsia="en-US"/>
              </w:rPr>
            </w:pPr>
            <w:r w:rsidRPr="00D742ED">
              <w:rPr>
                <w:sz w:val="22"/>
                <w:szCs w:val="22"/>
                <w:lang w:eastAsia="en-US"/>
              </w:rPr>
              <w:t>х</w:t>
            </w:r>
          </w:p>
        </w:tc>
        <w:tc>
          <w:tcPr>
            <w:tcW w:w="700" w:type="dxa"/>
            <w:shd w:val="clear" w:color="auto" w:fill="auto"/>
            <w:vAlign w:val="center"/>
          </w:tcPr>
          <w:p w14:paraId="0C0B8300"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816" w:type="dxa"/>
            <w:shd w:val="clear" w:color="auto" w:fill="auto"/>
            <w:vAlign w:val="center"/>
          </w:tcPr>
          <w:p w14:paraId="30AD557E"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r>
      <w:tr w:rsidR="00D742ED" w:rsidRPr="00D742ED" w14:paraId="6160DD8A" w14:textId="77777777" w:rsidTr="00D742ED">
        <w:trPr>
          <w:trHeight w:val="267"/>
        </w:trPr>
        <w:tc>
          <w:tcPr>
            <w:tcW w:w="1760" w:type="dxa"/>
            <w:vMerge/>
            <w:shd w:val="clear" w:color="auto" w:fill="auto"/>
          </w:tcPr>
          <w:p w14:paraId="4354E697" w14:textId="77777777" w:rsidR="00D742ED" w:rsidRPr="00D742ED" w:rsidRDefault="00D742ED" w:rsidP="00D742ED">
            <w:pPr>
              <w:ind w:right="-2"/>
              <w:rPr>
                <w:sz w:val="22"/>
                <w:szCs w:val="22"/>
                <w:lang w:eastAsia="en-US"/>
              </w:rPr>
            </w:pPr>
          </w:p>
        </w:tc>
        <w:tc>
          <w:tcPr>
            <w:tcW w:w="8524" w:type="dxa"/>
            <w:gridSpan w:val="8"/>
            <w:shd w:val="clear" w:color="auto" w:fill="auto"/>
          </w:tcPr>
          <w:p w14:paraId="2B1F0DCB" w14:textId="77777777" w:rsidR="00D742ED" w:rsidRPr="00D742ED" w:rsidRDefault="00D742ED" w:rsidP="00D742ED">
            <w:pPr>
              <w:ind w:left="-105" w:right="-108"/>
              <w:jc w:val="center"/>
              <w:rPr>
                <w:sz w:val="22"/>
                <w:szCs w:val="22"/>
                <w:lang w:eastAsia="en-US"/>
              </w:rPr>
            </w:pPr>
            <w:r w:rsidRPr="00D742ED">
              <w:rPr>
                <w:sz w:val="22"/>
                <w:szCs w:val="22"/>
                <w:lang w:eastAsia="en-US"/>
              </w:rPr>
              <w:t>Население (тарифы указываются с учетом НДС) *</w:t>
            </w:r>
          </w:p>
        </w:tc>
      </w:tr>
      <w:tr w:rsidR="00D742ED" w:rsidRPr="00D742ED" w14:paraId="04180C1E" w14:textId="77777777" w:rsidTr="00D742ED">
        <w:trPr>
          <w:trHeight w:val="158"/>
        </w:trPr>
        <w:tc>
          <w:tcPr>
            <w:tcW w:w="1760" w:type="dxa"/>
            <w:vMerge/>
            <w:shd w:val="clear" w:color="auto" w:fill="auto"/>
          </w:tcPr>
          <w:p w14:paraId="5C1FEB32" w14:textId="77777777" w:rsidR="00D742ED" w:rsidRPr="00D742ED" w:rsidRDefault="00D742ED" w:rsidP="00D742ED">
            <w:pPr>
              <w:ind w:right="-2"/>
              <w:rPr>
                <w:sz w:val="22"/>
                <w:szCs w:val="22"/>
                <w:lang w:eastAsia="en-US"/>
              </w:rPr>
            </w:pPr>
          </w:p>
        </w:tc>
        <w:tc>
          <w:tcPr>
            <w:tcW w:w="2265" w:type="dxa"/>
            <w:vMerge w:val="restart"/>
            <w:shd w:val="clear" w:color="auto" w:fill="auto"/>
            <w:vAlign w:val="center"/>
          </w:tcPr>
          <w:p w14:paraId="4F8EC4DD" w14:textId="77777777" w:rsidR="00D742ED" w:rsidRPr="00D742ED" w:rsidRDefault="00D742ED" w:rsidP="00D742ED">
            <w:pPr>
              <w:ind w:right="-2"/>
              <w:jc w:val="center"/>
              <w:rPr>
                <w:sz w:val="22"/>
                <w:szCs w:val="22"/>
                <w:lang w:eastAsia="en-US"/>
              </w:rPr>
            </w:pPr>
            <w:r w:rsidRPr="00D742ED">
              <w:rPr>
                <w:sz w:val="22"/>
                <w:szCs w:val="22"/>
                <w:lang w:eastAsia="en-US"/>
              </w:rPr>
              <w:t>Одноставочный</w:t>
            </w:r>
          </w:p>
          <w:p w14:paraId="33233B1C" w14:textId="77777777" w:rsidR="00D742ED" w:rsidRPr="00D742ED" w:rsidRDefault="00D742ED" w:rsidP="00D742ED">
            <w:pPr>
              <w:ind w:right="-2"/>
              <w:jc w:val="center"/>
              <w:rPr>
                <w:sz w:val="22"/>
                <w:szCs w:val="22"/>
                <w:lang w:eastAsia="en-US"/>
              </w:rPr>
            </w:pPr>
            <w:r w:rsidRPr="00D742ED">
              <w:rPr>
                <w:sz w:val="22"/>
                <w:szCs w:val="22"/>
                <w:lang w:eastAsia="en-US"/>
              </w:rPr>
              <w:t>руб./Гкал</w:t>
            </w:r>
          </w:p>
        </w:tc>
        <w:tc>
          <w:tcPr>
            <w:tcW w:w="1504" w:type="dxa"/>
            <w:shd w:val="clear" w:color="auto" w:fill="auto"/>
            <w:vAlign w:val="center"/>
          </w:tcPr>
          <w:p w14:paraId="699F7F6E" w14:textId="77777777" w:rsidR="00D742ED" w:rsidRPr="00D742ED" w:rsidRDefault="00D742ED" w:rsidP="00D742ED">
            <w:pPr>
              <w:ind w:left="-105" w:right="-108"/>
              <w:jc w:val="center"/>
              <w:rPr>
                <w:sz w:val="22"/>
                <w:szCs w:val="22"/>
                <w:lang w:eastAsia="en-US"/>
              </w:rPr>
            </w:pPr>
            <w:r w:rsidRPr="00D742ED">
              <w:rPr>
                <w:sz w:val="22"/>
                <w:szCs w:val="22"/>
              </w:rPr>
              <w:t>с 01.01.2024</w:t>
            </w:r>
          </w:p>
        </w:tc>
        <w:tc>
          <w:tcPr>
            <w:tcW w:w="978" w:type="dxa"/>
            <w:shd w:val="clear" w:color="auto" w:fill="auto"/>
            <w:vAlign w:val="center"/>
          </w:tcPr>
          <w:p w14:paraId="26E88C22" w14:textId="77777777" w:rsidR="00D742ED" w:rsidRPr="00D742ED" w:rsidRDefault="00D742ED" w:rsidP="00D742ED">
            <w:pPr>
              <w:ind w:left="-105" w:right="-108"/>
              <w:jc w:val="center"/>
              <w:rPr>
                <w:sz w:val="22"/>
                <w:szCs w:val="22"/>
                <w:lang w:eastAsia="en-US"/>
              </w:rPr>
            </w:pPr>
            <w:r w:rsidRPr="00D742ED">
              <w:rPr>
                <w:color w:val="000000"/>
                <w:sz w:val="22"/>
                <w:szCs w:val="22"/>
                <w:lang w:eastAsia="en-US"/>
              </w:rPr>
              <w:t>3 505,07</w:t>
            </w:r>
          </w:p>
        </w:tc>
        <w:tc>
          <w:tcPr>
            <w:tcW w:w="640" w:type="dxa"/>
            <w:shd w:val="clear" w:color="auto" w:fill="auto"/>
          </w:tcPr>
          <w:p w14:paraId="4254C0C7"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838" w:type="dxa"/>
            <w:shd w:val="clear" w:color="auto" w:fill="auto"/>
          </w:tcPr>
          <w:p w14:paraId="4874769F"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783" w:type="dxa"/>
            <w:shd w:val="clear" w:color="auto" w:fill="auto"/>
          </w:tcPr>
          <w:p w14:paraId="36F793EB"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700" w:type="dxa"/>
            <w:shd w:val="clear" w:color="auto" w:fill="auto"/>
          </w:tcPr>
          <w:p w14:paraId="52F27643"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816" w:type="dxa"/>
            <w:shd w:val="clear" w:color="auto" w:fill="auto"/>
          </w:tcPr>
          <w:p w14:paraId="3AAFC4A7"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r>
      <w:tr w:rsidR="00D742ED" w:rsidRPr="00D742ED" w14:paraId="5AB42978" w14:textId="77777777" w:rsidTr="00D742ED">
        <w:trPr>
          <w:trHeight w:val="158"/>
        </w:trPr>
        <w:tc>
          <w:tcPr>
            <w:tcW w:w="1760" w:type="dxa"/>
            <w:vMerge/>
            <w:shd w:val="clear" w:color="auto" w:fill="auto"/>
          </w:tcPr>
          <w:p w14:paraId="29959F62" w14:textId="77777777" w:rsidR="00D742ED" w:rsidRPr="00D742ED" w:rsidRDefault="00D742ED" w:rsidP="00D742ED">
            <w:pPr>
              <w:ind w:right="-2"/>
              <w:rPr>
                <w:sz w:val="22"/>
                <w:szCs w:val="22"/>
                <w:lang w:eastAsia="en-US"/>
              </w:rPr>
            </w:pPr>
          </w:p>
        </w:tc>
        <w:tc>
          <w:tcPr>
            <w:tcW w:w="2265" w:type="dxa"/>
            <w:vMerge/>
            <w:shd w:val="clear" w:color="auto" w:fill="auto"/>
          </w:tcPr>
          <w:p w14:paraId="6C104D30" w14:textId="77777777" w:rsidR="00D742ED" w:rsidRPr="00D742ED" w:rsidRDefault="00D742ED" w:rsidP="00D742ED">
            <w:pPr>
              <w:ind w:left="-107" w:right="-2"/>
              <w:jc w:val="center"/>
              <w:rPr>
                <w:sz w:val="22"/>
                <w:szCs w:val="22"/>
                <w:lang w:eastAsia="en-US"/>
              </w:rPr>
            </w:pPr>
          </w:p>
        </w:tc>
        <w:tc>
          <w:tcPr>
            <w:tcW w:w="1504" w:type="dxa"/>
            <w:shd w:val="clear" w:color="auto" w:fill="auto"/>
            <w:vAlign w:val="center"/>
          </w:tcPr>
          <w:p w14:paraId="486E1B6E" w14:textId="77777777" w:rsidR="00D742ED" w:rsidRPr="00D742ED" w:rsidRDefault="00D742ED" w:rsidP="00D742ED">
            <w:pPr>
              <w:ind w:left="-105" w:right="-108"/>
              <w:jc w:val="center"/>
              <w:rPr>
                <w:sz w:val="22"/>
                <w:szCs w:val="22"/>
                <w:lang w:eastAsia="en-US"/>
              </w:rPr>
            </w:pPr>
            <w:r w:rsidRPr="00D742ED">
              <w:rPr>
                <w:sz w:val="22"/>
                <w:szCs w:val="22"/>
              </w:rPr>
              <w:t>с 01.07.2024</w:t>
            </w:r>
          </w:p>
        </w:tc>
        <w:tc>
          <w:tcPr>
            <w:tcW w:w="978" w:type="dxa"/>
            <w:shd w:val="clear" w:color="auto" w:fill="auto"/>
            <w:vAlign w:val="center"/>
          </w:tcPr>
          <w:p w14:paraId="431F2181" w14:textId="77777777" w:rsidR="00D742ED" w:rsidRPr="00D742ED" w:rsidRDefault="00D742ED" w:rsidP="00D742ED">
            <w:pPr>
              <w:ind w:left="-105" w:right="-108"/>
              <w:jc w:val="center"/>
              <w:rPr>
                <w:sz w:val="22"/>
                <w:szCs w:val="22"/>
                <w:lang w:eastAsia="en-US"/>
              </w:rPr>
            </w:pPr>
            <w:r w:rsidRPr="00D742ED">
              <w:rPr>
                <w:color w:val="000000"/>
                <w:sz w:val="22"/>
                <w:szCs w:val="22"/>
                <w:lang w:eastAsia="en-US"/>
              </w:rPr>
              <w:t>3 841,68</w:t>
            </w:r>
          </w:p>
        </w:tc>
        <w:tc>
          <w:tcPr>
            <w:tcW w:w="640" w:type="dxa"/>
            <w:shd w:val="clear" w:color="auto" w:fill="auto"/>
          </w:tcPr>
          <w:p w14:paraId="1C5523D6"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838" w:type="dxa"/>
            <w:shd w:val="clear" w:color="auto" w:fill="auto"/>
          </w:tcPr>
          <w:p w14:paraId="094C97A5"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783" w:type="dxa"/>
            <w:shd w:val="clear" w:color="auto" w:fill="auto"/>
          </w:tcPr>
          <w:p w14:paraId="5A6252AE"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700" w:type="dxa"/>
            <w:shd w:val="clear" w:color="auto" w:fill="auto"/>
          </w:tcPr>
          <w:p w14:paraId="090AD0D4"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816" w:type="dxa"/>
            <w:shd w:val="clear" w:color="auto" w:fill="auto"/>
          </w:tcPr>
          <w:p w14:paraId="7EFA12E7"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r>
      <w:tr w:rsidR="00D742ED" w:rsidRPr="00D742ED" w14:paraId="737D3B22" w14:textId="77777777" w:rsidTr="00D742ED">
        <w:trPr>
          <w:trHeight w:val="158"/>
        </w:trPr>
        <w:tc>
          <w:tcPr>
            <w:tcW w:w="1760" w:type="dxa"/>
            <w:vMerge/>
            <w:shd w:val="clear" w:color="auto" w:fill="auto"/>
          </w:tcPr>
          <w:p w14:paraId="4CA7BCAE" w14:textId="77777777" w:rsidR="00D742ED" w:rsidRPr="00D742ED" w:rsidRDefault="00D742ED" w:rsidP="00D742ED">
            <w:pPr>
              <w:ind w:right="-2"/>
              <w:rPr>
                <w:sz w:val="22"/>
                <w:szCs w:val="22"/>
                <w:lang w:eastAsia="en-US"/>
              </w:rPr>
            </w:pPr>
          </w:p>
        </w:tc>
        <w:tc>
          <w:tcPr>
            <w:tcW w:w="2265" w:type="dxa"/>
            <w:vMerge/>
            <w:shd w:val="clear" w:color="auto" w:fill="auto"/>
          </w:tcPr>
          <w:p w14:paraId="59FE421D" w14:textId="77777777" w:rsidR="00D742ED" w:rsidRPr="00D742ED" w:rsidRDefault="00D742ED" w:rsidP="00D742ED">
            <w:pPr>
              <w:ind w:left="-107" w:right="-2"/>
              <w:jc w:val="center"/>
              <w:rPr>
                <w:sz w:val="22"/>
                <w:szCs w:val="22"/>
                <w:lang w:eastAsia="en-US"/>
              </w:rPr>
            </w:pPr>
          </w:p>
        </w:tc>
        <w:tc>
          <w:tcPr>
            <w:tcW w:w="1504" w:type="dxa"/>
            <w:shd w:val="clear" w:color="auto" w:fill="auto"/>
            <w:vAlign w:val="center"/>
          </w:tcPr>
          <w:p w14:paraId="0A3B49C0" w14:textId="77777777" w:rsidR="00D742ED" w:rsidRPr="00D742ED" w:rsidRDefault="00D742ED" w:rsidP="00D742ED">
            <w:pPr>
              <w:ind w:left="-105" w:right="-108"/>
              <w:jc w:val="center"/>
              <w:rPr>
                <w:sz w:val="22"/>
                <w:szCs w:val="22"/>
                <w:lang w:eastAsia="en-US"/>
              </w:rPr>
            </w:pPr>
            <w:r w:rsidRPr="00D742ED">
              <w:rPr>
                <w:sz w:val="22"/>
                <w:szCs w:val="22"/>
              </w:rPr>
              <w:t>с 01.01.2025</w:t>
            </w:r>
          </w:p>
        </w:tc>
        <w:tc>
          <w:tcPr>
            <w:tcW w:w="978" w:type="dxa"/>
            <w:shd w:val="clear" w:color="auto" w:fill="auto"/>
            <w:vAlign w:val="center"/>
          </w:tcPr>
          <w:p w14:paraId="1F88FDDA" w14:textId="77777777" w:rsidR="00D742ED" w:rsidRPr="00D742ED" w:rsidRDefault="00D742ED" w:rsidP="00D742ED">
            <w:pPr>
              <w:ind w:left="-105" w:right="-108"/>
              <w:jc w:val="center"/>
              <w:rPr>
                <w:sz w:val="22"/>
                <w:szCs w:val="22"/>
                <w:lang w:eastAsia="en-US"/>
              </w:rPr>
            </w:pPr>
            <w:r w:rsidRPr="00D742ED">
              <w:rPr>
                <w:color w:val="000000"/>
                <w:sz w:val="22"/>
                <w:szCs w:val="22"/>
                <w:lang w:eastAsia="en-US"/>
              </w:rPr>
              <w:t>3 841,68</w:t>
            </w:r>
          </w:p>
        </w:tc>
        <w:tc>
          <w:tcPr>
            <w:tcW w:w="640" w:type="dxa"/>
            <w:shd w:val="clear" w:color="auto" w:fill="auto"/>
          </w:tcPr>
          <w:p w14:paraId="657F6963"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838" w:type="dxa"/>
            <w:shd w:val="clear" w:color="auto" w:fill="auto"/>
          </w:tcPr>
          <w:p w14:paraId="63FAE8F5"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783" w:type="dxa"/>
            <w:shd w:val="clear" w:color="auto" w:fill="auto"/>
          </w:tcPr>
          <w:p w14:paraId="2BC7F1B8"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700" w:type="dxa"/>
            <w:shd w:val="clear" w:color="auto" w:fill="auto"/>
          </w:tcPr>
          <w:p w14:paraId="3090FD35"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816" w:type="dxa"/>
            <w:shd w:val="clear" w:color="auto" w:fill="auto"/>
          </w:tcPr>
          <w:p w14:paraId="454E9A2B"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r>
      <w:tr w:rsidR="00D742ED" w:rsidRPr="00D742ED" w14:paraId="4D8DA0D8" w14:textId="77777777" w:rsidTr="00D742ED">
        <w:trPr>
          <w:trHeight w:val="158"/>
        </w:trPr>
        <w:tc>
          <w:tcPr>
            <w:tcW w:w="1760" w:type="dxa"/>
            <w:vMerge/>
            <w:shd w:val="clear" w:color="auto" w:fill="auto"/>
          </w:tcPr>
          <w:p w14:paraId="26528D8D" w14:textId="77777777" w:rsidR="00D742ED" w:rsidRPr="00D742ED" w:rsidRDefault="00D742ED" w:rsidP="00D742ED">
            <w:pPr>
              <w:ind w:right="-2"/>
              <w:rPr>
                <w:sz w:val="22"/>
                <w:szCs w:val="22"/>
                <w:lang w:eastAsia="en-US"/>
              </w:rPr>
            </w:pPr>
          </w:p>
        </w:tc>
        <w:tc>
          <w:tcPr>
            <w:tcW w:w="2265" w:type="dxa"/>
            <w:vMerge/>
            <w:shd w:val="clear" w:color="auto" w:fill="auto"/>
          </w:tcPr>
          <w:p w14:paraId="480D19FD" w14:textId="77777777" w:rsidR="00D742ED" w:rsidRPr="00D742ED" w:rsidRDefault="00D742ED" w:rsidP="00D742ED">
            <w:pPr>
              <w:ind w:left="-107" w:right="-2"/>
              <w:jc w:val="center"/>
              <w:rPr>
                <w:sz w:val="22"/>
                <w:szCs w:val="22"/>
                <w:lang w:eastAsia="en-US"/>
              </w:rPr>
            </w:pPr>
          </w:p>
        </w:tc>
        <w:tc>
          <w:tcPr>
            <w:tcW w:w="1504" w:type="dxa"/>
            <w:shd w:val="clear" w:color="auto" w:fill="auto"/>
            <w:vAlign w:val="center"/>
          </w:tcPr>
          <w:p w14:paraId="39AAC87E" w14:textId="77777777" w:rsidR="00D742ED" w:rsidRPr="00D742ED" w:rsidRDefault="00D742ED" w:rsidP="00D742ED">
            <w:pPr>
              <w:ind w:left="-105" w:right="-108"/>
              <w:jc w:val="center"/>
              <w:rPr>
                <w:sz w:val="22"/>
                <w:szCs w:val="22"/>
                <w:lang w:eastAsia="en-US"/>
              </w:rPr>
            </w:pPr>
            <w:r w:rsidRPr="00D742ED">
              <w:rPr>
                <w:sz w:val="22"/>
                <w:szCs w:val="22"/>
              </w:rPr>
              <w:t>с 01.07.2025</w:t>
            </w:r>
          </w:p>
        </w:tc>
        <w:tc>
          <w:tcPr>
            <w:tcW w:w="978" w:type="dxa"/>
            <w:shd w:val="clear" w:color="auto" w:fill="auto"/>
            <w:vAlign w:val="center"/>
          </w:tcPr>
          <w:p w14:paraId="67DA4B7C" w14:textId="77777777" w:rsidR="00D742ED" w:rsidRPr="00D742ED" w:rsidRDefault="00D742ED" w:rsidP="00D742ED">
            <w:pPr>
              <w:ind w:left="-105" w:right="-108"/>
              <w:jc w:val="center"/>
              <w:rPr>
                <w:sz w:val="22"/>
                <w:szCs w:val="22"/>
                <w:lang w:eastAsia="en-US"/>
              </w:rPr>
            </w:pPr>
            <w:r w:rsidRPr="00D742ED">
              <w:rPr>
                <w:color w:val="000000"/>
                <w:sz w:val="22"/>
                <w:szCs w:val="22"/>
                <w:lang w:eastAsia="en-US"/>
              </w:rPr>
              <w:t>4 297,27</w:t>
            </w:r>
          </w:p>
        </w:tc>
        <w:tc>
          <w:tcPr>
            <w:tcW w:w="640" w:type="dxa"/>
            <w:shd w:val="clear" w:color="auto" w:fill="auto"/>
          </w:tcPr>
          <w:p w14:paraId="3C8EB95A"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838" w:type="dxa"/>
            <w:shd w:val="clear" w:color="auto" w:fill="auto"/>
          </w:tcPr>
          <w:p w14:paraId="4A697B59"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783" w:type="dxa"/>
            <w:shd w:val="clear" w:color="auto" w:fill="auto"/>
          </w:tcPr>
          <w:p w14:paraId="4BADF460"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700" w:type="dxa"/>
            <w:shd w:val="clear" w:color="auto" w:fill="auto"/>
          </w:tcPr>
          <w:p w14:paraId="6B84E80E"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816" w:type="dxa"/>
            <w:shd w:val="clear" w:color="auto" w:fill="auto"/>
          </w:tcPr>
          <w:p w14:paraId="64C7517A"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r>
      <w:tr w:rsidR="00D742ED" w:rsidRPr="00D742ED" w14:paraId="4FECF71F" w14:textId="77777777" w:rsidTr="00D742ED">
        <w:trPr>
          <w:trHeight w:val="158"/>
        </w:trPr>
        <w:tc>
          <w:tcPr>
            <w:tcW w:w="1760" w:type="dxa"/>
            <w:vMerge/>
            <w:shd w:val="clear" w:color="auto" w:fill="auto"/>
          </w:tcPr>
          <w:p w14:paraId="4D604B0C" w14:textId="77777777" w:rsidR="00D742ED" w:rsidRPr="00D742ED" w:rsidRDefault="00D742ED" w:rsidP="00D742ED">
            <w:pPr>
              <w:ind w:right="-2"/>
              <w:rPr>
                <w:sz w:val="22"/>
                <w:szCs w:val="22"/>
                <w:lang w:eastAsia="en-US"/>
              </w:rPr>
            </w:pPr>
          </w:p>
        </w:tc>
        <w:tc>
          <w:tcPr>
            <w:tcW w:w="2265" w:type="dxa"/>
            <w:vMerge/>
            <w:shd w:val="clear" w:color="auto" w:fill="auto"/>
          </w:tcPr>
          <w:p w14:paraId="022BD744" w14:textId="77777777" w:rsidR="00D742ED" w:rsidRPr="00D742ED" w:rsidRDefault="00D742ED" w:rsidP="00D742ED">
            <w:pPr>
              <w:ind w:left="-107" w:right="-2"/>
              <w:jc w:val="center"/>
              <w:rPr>
                <w:sz w:val="22"/>
                <w:szCs w:val="22"/>
                <w:lang w:eastAsia="en-US"/>
              </w:rPr>
            </w:pPr>
          </w:p>
        </w:tc>
        <w:tc>
          <w:tcPr>
            <w:tcW w:w="1504" w:type="dxa"/>
            <w:shd w:val="clear" w:color="auto" w:fill="auto"/>
            <w:vAlign w:val="center"/>
          </w:tcPr>
          <w:p w14:paraId="66EDFF40" w14:textId="77777777" w:rsidR="00D742ED" w:rsidRPr="00D742ED" w:rsidRDefault="00D742ED" w:rsidP="00D742ED">
            <w:pPr>
              <w:ind w:left="-105" w:right="-108"/>
              <w:jc w:val="center"/>
              <w:rPr>
                <w:sz w:val="22"/>
                <w:szCs w:val="22"/>
              </w:rPr>
            </w:pPr>
            <w:r w:rsidRPr="00D742ED">
              <w:rPr>
                <w:sz w:val="22"/>
                <w:szCs w:val="22"/>
              </w:rPr>
              <w:t>с 01.01.2026</w:t>
            </w:r>
          </w:p>
        </w:tc>
        <w:tc>
          <w:tcPr>
            <w:tcW w:w="978" w:type="dxa"/>
            <w:shd w:val="clear" w:color="auto" w:fill="auto"/>
            <w:vAlign w:val="center"/>
          </w:tcPr>
          <w:p w14:paraId="53663941" w14:textId="77777777" w:rsidR="00D742ED" w:rsidRPr="00D742ED" w:rsidRDefault="00D742ED" w:rsidP="00D742ED">
            <w:pPr>
              <w:ind w:left="-105" w:right="-108"/>
              <w:jc w:val="center"/>
              <w:rPr>
                <w:color w:val="000000"/>
                <w:sz w:val="22"/>
                <w:szCs w:val="22"/>
                <w:lang w:eastAsia="en-US"/>
              </w:rPr>
            </w:pPr>
            <w:r w:rsidRPr="00D742ED">
              <w:rPr>
                <w:color w:val="000000"/>
                <w:sz w:val="22"/>
                <w:szCs w:val="22"/>
                <w:lang w:eastAsia="en-US"/>
              </w:rPr>
              <w:t>4 323,50</w:t>
            </w:r>
          </w:p>
        </w:tc>
        <w:tc>
          <w:tcPr>
            <w:tcW w:w="640" w:type="dxa"/>
            <w:shd w:val="clear" w:color="auto" w:fill="auto"/>
            <w:vAlign w:val="center"/>
          </w:tcPr>
          <w:p w14:paraId="13AF5EE3"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838" w:type="dxa"/>
            <w:shd w:val="clear" w:color="auto" w:fill="auto"/>
            <w:vAlign w:val="center"/>
          </w:tcPr>
          <w:p w14:paraId="49D7EFFF"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783" w:type="dxa"/>
            <w:shd w:val="clear" w:color="auto" w:fill="auto"/>
            <w:vAlign w:val="center"/>
          </w:tcPr>
          <w:p w14:paraId="7C1EF90D" w14:textId="77777777" w:rsidR="00D742ED" w:rsidRPr="00D742ED" w:rsidRDefault="00D742ED" w:rsidP="00D742ED">
            <w:pPr>
              <w:ind w:left="-105" w:right="-108"/>
              <w:jc w:val="center"/>
              <w:rPr>
                <w:sz w:val="22"/>
                <w:szCs w:val="22"/>
                <w:lang w:eastAsia="en-US"/>
              </w:rPr>
            </w:pPr>
            <w:r w:rsidRPr="00D742ED">
              <w:rPr>
                <w:sz w:val="22"/>
                <w:szCs w:val="22"/>
                <w:lang w:eastAsia="en-US"/>
              </w:rPr>
              <w:t>х</w:t>
            </w:r>
          </w:p>
        </w:tc>
        <w:tc>
          <w:tcPr>
            <w:tcW w:w="700" w:type="dxa"/>
            <w:shd w:val="clear" w:color="auto" w:fill="auto"/>
            <w:vAlign w:val="center"/>
          </w:tcPr>
          <w:p w14:paraId="4B456BBF"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816" w:type="dxa"/>
            <w:shd w:val="clear" w:color="auto" w:fill="auto"/>
            <w:vAlign w:val="center"/>
          </w:tcPr>
          <w:p w14:paraId="41435A53"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r>
      <w:tr w:rsidR="00D742ED" w:rsidRPr="00D742ED" w14:paraId="54CF269E" w14:textId="77777777" w:rsidTr="00D742ED">
        <w:trPr>
          <w:trHeight w:val="158"/>
        </w:trPr>
        <w:tc>
          <w:tcPr>
            <w:tcW w:w="1760" w:type="dxa"/>
            <w:vMerge/>
            <w:shd w:val="clear" w:color="auto" w:fill="auto"/>
          </w:tcPr>
          <w:p w14:paraId="50D1395A" w14:textId="77777777" w:rsidR="00D742ED" w:rsidRPr="00D742ED" w:rsidRDefault="00D742ED" w:rsidP="00D742ED">
            <w:pPr>
              <w:ind w:right="-2"/>
              <w:rPr>
                <w:sz w:val="22"/>
                <w:szCs w:val="22"/>
                <w:lang w:eastAsia="en-US"/>
              </w:rPr>
            </w:pPr>
          </w:p>
        </w:tc>
        <w:tc>
          <w:tcPr>
            <w:tcW w:w="2265" w:type="dxa"/>
            <w:vMerge/>
            <w:shd w:val="clear" w:color="auto" w:fill="auto"/>
          </w:tcPr>
          <w:p w14:paraId="05920A6A" w14:textId="77777777" w:rsidR="00D742ED" w:rsidRPr="00D742ED" w:rsidRDefault="00D742ED" w:rsidP="00D742ED">
            <w:pPr>
              <w:ind w:left="-107" w:right="-2"/>
              <w:jc w:val="center"/>
              <w:rPr>
                <w:sz w:val="22"/>
                <w:szCs w:val="22"/>
                <w:lang w:eastAsia="en-US"/>
              </w:rPr>
            </w:pPr>
          </w:p>
        </w:tc>
        <w:tc>
          <w:tcPr>
            <w:tcW w:w="1504" w:type="dxa"/>
            <w:shd w:val="clear" w:color="auto" w:fill="auto"/>
            <w:vAlign w:val="center"/>
          </w:tcPr>
          <w:p w14:paraId="4EA63A61" w14:textId="77777777" w:rsidR="00D742ED" w:rsidRPr="00D742ED" w:rsidRDefault="00D742ED" w:rsidP="00D742ED">
            <w:pPr>
              <w:ind w:left="-105" w:right="-108"/>
              <w:jc w:val="center"/>
              <w:rPr>
                <w:sz w:val="22"/>
                <w:szCs w:val="22"/>
              </w:rPr>
            </w:pPr>
            <w:r w:rsidRPr="00D742ED">
              <w:rPr>
                <w:sz w:val="22"/>
                <w:szCs w:val="22"/>
              </w:rPr>
              <w:t>с 01.07.2026</w:t>
            </w:r>
          </w:p>
        </w:tc>
        <w:tc>
          <w:tcPr>
            <w:tcW w:w="978" w:type="dxa"/>
            <w:shd w:val="clear" w:color="auto" w:fill="auto"/>
            <w:vAlign w:val="center"/>
          </w:tcPr>
          <w:p w14:paraId="5A1A8C14" w14:textId="77777777" w:rsidR="00D742ED" w:rsidRPr="00D742ED" w:rsidRDefault="00D742ED" w:rsidP="00D742ED">
            <w:pPr>
              <w:ind w:left="-105" w:right="-108"/>
              <w:jc w:val="center"/>
              <w:rPr>
                <w:color w:val="000000"/>
                <w:sz w:val="22"/>
                <w:szCs w:val="22"/>
                <w:lang w:eastAsia="en-US"/>
              </w:rPr>
            </w:pPr>
            <w:r w:rsidRPr="00D742ED">
              <w:rPr>
                <w:color w:val="000000"/>
                <w:sz w:val="22"/>
                <w:szCs w:val="22"/>
                <w:lang w:eastAsia="en-US"/>
              </w:rPr>
              <w:t>4 705,63</w:t>
            </w:r>
          </w:p>
        </w:tc>
        <w:tc>
          <w:tcPr>
            <w:tcW w:w="640" w:type="dxa"/>
            <w:shd w:val="clear" w:color="auto" w:fill="auto"/>
            <w:vAlign w:val="center"/>
          </w:tcPr>
          <w:p w14:paraId="477CCA3C"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838" w:type="dxa"/>
            <w:shd w:val="clear" w:color="auto" w:fill="auto"/>
            <w:vAlign w:val="center"/>
          </w:tcPr>
          <w:p w14:paraId="19673A03"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783" w:type="dxa"/>
            <w:shd w:val="clear" w:color="auto" w:fill="auto"/>
            <w:vAlign w:val="center"/>
          </w:tcPr>
          <w:p w14:paraId="2829533E" w14:textId="77777777" w:rsidR="00D742ED" w:rsidRPr="00D742ED" w:rsidRDefault="00D742ED" w:rsidP="00D742ED">
            <w:pPr>
              <w:ind w:left="-105" w:right="-108"/>
              <w:jc w:val="center"/>
              <w:rPr>
                <w:sz w:val="22"/>
                <w:szCs w:val="22"/>
                <w:lang w:eastAsia="en-US"/>
              </w:rPr>
            </w:pPr>
            <w:r w:rsidRPr="00D742ED">
              <w:rPr>
                <w:sz w:val="22"/>
                <w:szCs w:val="22"/>
                <w:lang w:eastAsia="en-US"/>
              </w:rPr>
              <w:t>х</w:t>
            </w:r>
          </w:p>
        </w:tc>
        <w:tc>
          <w:tcPr>
            <w:tcW w:w="700" w:type="dxa"/>
            <w:shd w:val="clear" w:color="auto" w:fill="auto"/>
            <w:vAlign w:val="center"/>
          </w:tcPr>
          <w:p w14:paraId="546B364F"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816" w:type="dxa"/>
            <w:shd w:val="clear" w:color="auto" w:fill="auto"/>
            <w:vAlign w:val="center"/>
          </w:tcPr>
          <w:p w14:paraId="300F44CD"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r>
      <w:tr w:rsidR="00D742ED" w:rsidRPr="00D742ED" w14:paraId="0F0D000E" w14:textId="77777777" w:rsidTr="00D742ED">
        <w:trPr>
          <w:trHeight w:val="158"/>
        </w:trPr>
        <w:tc>
          <w:tcPr>
            <w:tcW w:w="1760" w:type="dxa"/>
            <w:vMerge/>
            <w:shd w:val="clear" w:color="auto" w:fill="auto"/>
          </w:tcPr>
          <w:p w14:paraId="2A095371" w14:textId="77777777" w:rsidR="00D742ED" w:rsidRPr="00D742ED" w:rsidRDefault="00D742ED" w:rsidP="00D742ED">
            <w:pPr>
              <w:ind w:right="-2"/>
              <w:rPr>
                <w:sz w:val="22"/>
                <w:szCs w:val="22"/>
                <w:lang w:eastAsia="en-US"/>
              </w:rPr>
            </w:pPr>
          </w:p>
        </w:tc>
        <w:tc>
          <w:tcPr>
            <w:tcW w:w="2265" w:type="dxa"/>
            <w:vMerge/>
            <w:shd w:val="clear" w:color="auto" w:fill="auto"/>
          </w:tcPr>
          <w:p w14:paraId="42D2D9F0" w14:textId="77777777" w:rsidR="00D742ED" w:rsidRPr="00D742ED" w:rsidRDefault="00D742ED" w:rsidP="00D742ED">
            <w:pPr>
              <w:ind w:left="-107" w:right="-2"/>
              <w:jc w:val="center"/>
              <w:rPr>
                <w:sz w:val="22"/>
                <w:szCs w:val="22"/>
                <w:lang w:eastAsia="en-US"/>
              </w:rPr>
            </w:pPr>
          </w:p>
        </w:tc>
        <w:tc>
          <w:tcPr>
            <w:tcW w:w="1504" w:type="dxa"/>
            <w:shd w:val="clear" w:color="auto" w:fill="auto"/>
            <w:vAlign w:val="center"/>
          </w:tcPr>
          <w:p w14:paraId="2DFF9565" w14:textId="77777777" w:rsidR="00D742ED" w:rsidRPr="00D742ED" w:rsidRDefault="00D742ED" w:rsidP="00D742ED">
            <w:pPr>
              <w:ind w:left="-105" w:right="-108"/>
              <w:jc w:val="center"/>
              <w:rPr>
                <w:sz w:val="22"/>
                <w:szCs w:val="22"/>
              </w:rPr>
            </w:pPr>
            <w:r w:rsidRPr="00D742ED">
              <w:rPr>
                <w:sz w:val="22"/>
                <w:szCs w:val="22"/>
              </w:rPr>
              <w:t>с 01.01.2027</w:t>
            </w:r>
          </w:p>
        </w:tc>
        <w:tc>
          <w:tcPr>
            <w:tcW w:w="978" w:type="dxa"/>
            <w:shd w:val="clear" w:color="auto" w:fill="auto"/>
            <w:vAlign w:val="center"/>
          </w:tcPr>
          <w:p w14:paraId="411308ED" w14:textId="77777777" w:rsidR="00D742ED" w:rsidRPr="00D742ED" w:rsidRDefault="00D742ED" w:rsidP="00D742ED">
            <w:pPr>
              <w:ind w:left="-105" w:right="-108"/>
              <w:jc w:val="center"/>
              <w:rPr>
                <w:color w:val="000000"/>
                <w:sz w:val="22"/>
                <w:szCs w:val="22"/>
                <w:lang w:eastAsia="en-US"/>
              </w:rPr>
            </w:pPr>
            <w:r w:rsidRPr="00D742ED">
              <w:rPr>
                <w:color w:val="000000"/>
                <w:sz w:val="22"/>
                <w:szCs w:val="22"/>
                <w:lang w:eastAsia="en-US"/>
              </w:rPr>
              <w:t>4 705,63</w:t>
            </w:r>
          </w:p>
        </w:tc>
        <w:tc>
          <w:tcPr>
            <w:tcW w:w="640" w:type="dxa"/>
            <w:shd w:val="clear" w:color="auto" w:fill="auto"/>
            <w:vAlign w:val="center"/>
          </w:tcPr>
          <w:p w14:paraId="124A3FA5"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838" w:type="dxa"/>
            <w:shd w:val="clear" w:color="auto" w:fill="auto"/>
            <w:vAlign w:val="center"/>
          </w:tcPr>
          <w:p w14:paraId="457864B9"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783" w:type="dxa"/>
            <w:shd w:val="clear" w:color="auto" w:fill="auto"/>
            <w:vAlign w:val="center"/>
          </w:tcPr>
          <w:p w14:paraId="36BCE77F" w14:textId="77777777" w:rsidR="00D742ED" w:rsidRPr="00D742ED" w:rsidRDefault="00D742ED" w:rsidP="00D742ED">
            <w:pPr>
              <w:ind w:left="-105" w:right="-108"/>
              <w:jc w:val="center"/>
              <w:rPr>
                <w:sz w:val="22"/>
                <w:szCs w:val="22"/>
                <w:lang w:eastAsia="en-US"/>
              </w:rPr>
            </w:pPr>
            <w:r w:rsidRPr="00D742ED">
              <w:rPr>
                <w:sz w:val="22"/>
                <w:szCs w:val="22"/>
                <w:lang w:eastAsia="en-US"/>
              </w:rPr>
              <w:t>х</w:t>
            </w:r>
          </w:p>
        </w:tc>
        <w:tc>
          <w:tcPr>
            <w:tcW w:w="700" w:type="dxa"/>
            <w:shd w:val="clear" w:color="auto" w:fill="auto"/>
            <w:vAlign w:val="center"/>
          </w:tcPr>
          <w:p w14:paraId="0809C842"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816" w:type="dxa"/>
            <w:shd w:val="clear" w:color="auto" w:fill="auto"/>
            <w:vAlign w:val="center"/>
          </w:tcPr>
          <w:p w14:paraId="7A544CA3"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r>
      <w:tr w:rsidR="00D742ED" w:rsidRPr="00D742ED" w14:paraId="49D7F229" w14:textId="77777777" w:rsidTr="00D742ED">
        <w:trPr>
          <w:trHeight w:val="158"/>
        </w:trPr>
        <w:tc>
          <w:tcPr>
            <w:tcW w:w="1760" w:type="dxa"/>
            <w:vMerge/>
            <w:shd w:val="clear" w:color="auto" w:fill="auto"/>
          </w:tcPr>
          <w:p w14:paraId="00C7CFDD" w14:textId="77777777" w:rsidR="00D742ED" w:rsidRPr="00D742ED" w:rsidRDefault="00D742ED" w:rsidP="00D742ED">
            <w:pPr>
              <w:ind w:right="-2"/>
              <w:rPr>
                <w:sz w:val="22"/>
                <w:szCs w:val="22"/>
                <w:lang w:eastAsia="en-US"/>
              </w:rPr>
            </w:pPr>
          </w:p>
        </w:tc>
        <w:tc>
          <w:tcPr>
            <w:tcW w:w="2265" w:type="dxa"/>
            <w:vMerge/>
            <w:shd w:val="clear" w:color="auto" w:fill="auto"/>
          </w:tcPr>
          <w:p w14:paraId="0C7DFC4C" w14:textId="77777777" w:rsidR="00D742ED" w:rsidRPr="00D742ED" w:rsidRDefault="00D742ED" w:rsidP="00D742ED">
            <w:pPr>
              <w:ind w:left="-107" w:right="-2"/>
              <w:jc w:val="center"/>
              <w:rPr>
                <w:sz w:val="22"/>
                <w:szCs w:val="22"/>
                <w:lang w:eastAsia="en-US"/>
              </w:rPr>
            </w:pPr>
          </w:p>
        </w:tc>
        <w:tc>
          <w:tcPr>
            <w:tcW w:w="1504" w:type="dxa"/>
            <w:shd w:val="clear" w:color="auto" w:fill="auto"/>
            <w:vAlign w:val="center"/>
          </w:tcPr>
          <w:p w14:paraId="5844AD20" w14:textId="77777777" w:rsidR="00D742ED" w:rsidRPr="00D742ED" w:rsidRDefault="00D742ED" w:rsidP="00D742ED">
            <w:pPr>
              <w:ind w:left="-105" w:right="-108"/>
              <w:jc w:val="center"/>
              <w:rPr>
                <w:sz w:val="22"/>
                <w:szCs w:val="22"/>
              </w:rPr>
            </w:pPr>
            <w:r w:rsidRPr="00D742ED">
              <w:rPr>
                <w:sz w:val="22"/>
                <w:szCs w:val="22"/>
              </w:rPr>
              <w:t>с 01.07.2027</w:t>
            </w:r>
          </w:p>
        </w:tc>
        <w:tc>
          <w:tcPr>
            <w:tcW w:w="978" w:type="dxa"/>
            <w:shd w:val="clear" w:color="auto" w:fill="auto"/>
            <w:vAlign w:val="center"/>
          </w:tcPr>
          <w:p w14:paraId="5DB28ED6" w14:textId="77777777" w:rsidR="00D742ED" w:rsidRPr="00D742ED" w:rsidRDefault="00D742ED" w:rsidP="00D742ED">
            <w:pPr>
              <w:ind w:left="-105" w:right="-108"/>
              <w:jc w:val="center"/>
              <w:rPr>
                <w:color w:val="000000"/>
                <w:sz w:val="22"/>
                <w:szCs w:val="22"/>
                <w:lang w:eastAsia="en-US"/>
              </w:rPr>
            </w:pPr>
            <w:r w:rsidRPr="00D742ED">
              <w:rPr>
                <w:color w:val="000000"/>
                <w:sz w:val="22"/>
                <w:szCs w:val="22"/>
                <w:lang w:eastAsia="en-US"/>
              </w:rPr>
              <w:t>4 993,87</w:t>
            </w:r>
          </w:p>
        </w:tc>
        <w:tc>
          <w:tcPr>
            <w:tcW w:w="640" w:type="dxa"/>
            <w:shd w:val="clear" w:color="auto" w:fill="auto"/>
            <w:vAlign w:val="center"/>
          </w:tcPr>
          <w:p w14:paraId="261E809C"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838" w:type="dxa"/>
            <w:shd w:val="clear" w:color="auto" w:fill="auto"/>
            <w:vAlign w:val="center"/>
          </w:tcPr>
          <w:p w14:paraId="7B38A47B"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783" w:type="dxa"/>
            <w:shd w:val="clear" w:color="auto" w:fill="auto"/>
            <w:vAlign w:val="center"/>
          </w:tcPr>
          <w:p w14:paraId="470AEB49" w14:textId="77777777" w:rsidR="00D742ED" w:rsidRPr="00D742ED" w:rsidRDefault="00D742ED" w:rsidP="00D742ED">
            <w:pPr>
              <w:ind w:left="-105" w:right="-108"/>
              <w:jc w:val="center"/>
              <w:rPr>
                <w:sz w:val="22"/>
                <w:szCs w:val="22"/>
                <w:lang w:eastAsia="en-US"/>
              </w:rPr>
            </w:pPr>
            <w:r w:rsidRPr="00D742ED">
              <w:rPr>
                <w:sz w:val="22"/>
                <w:szCs w:val="22"/>
                <w:lang w:eastAsia="en-US"/>
              </w:rPr>
              <w:t>х</w:t>
            </w:r>
          </w:p>
        </w:tc>
        <w:tc>
          <w:tcPr>
            <w:tcW w:w="700" w:type="dxa"/>
            <w:shd w:val="clear" w:color="auto" w:fill="auto"/>
            <w:vAlign w:val="center"/>
          </w:tcPr>
          <w:p w14:paraId="08F118E1"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c>
          <w:tcPr>
            <w:tcW w:w="816" w:type="dxa"/>
            <w:shd w:val="clear" w:color="auto" w:fill="auto"/>
            <w:vAlign w:val="center"/>
          </w:tcPr>
          <w:p w14:paraId="24541C8C" w14:textId="77777777" w:rsidR="00D742ED" w:rsidRPr="00D742ED" w:rsidRDefault="00D742ED" w:rsidP="00D742ED">
            <w:pPr>
              <w:ind w:left="-105" w:right="-108"/>
              <w:jc w:val="center"/>
              <w:rPr>
                <w:sz w:val="22"/>
                <w:szCs w:val="22"/>
                <w:lang w:eastAsia="en-US"/>
              </w:rPr>
            </w:pPr>
            <w:r w:rsidRPr="00D742ED">
              <w:rPr>
                <w:sz w:val="22"/>
                <w:szCs w:val="22"/>
                <w:lang w:eastAsia="en-US"/>
              </w:rPr>
              <w:t>x</w:t>
            </w:r>
          </w:p>
        </w:tc>
      </w:tr>
    </w:tbl>
    <w:p w14:paraId="75E63675" w14:textId="77777777" w:rsidR="00D742ED" w:rsidRPr="00D742ED" w:rsidRDefault="00D742ED" w:rsidP="00D742ED">
      <w:pPr>
        <w:ind w:right="-425"/>
        <w:jc w:val="center"/>
        <w:rPr>
          <w:b/>
          <w:bCs/>
          <w:color w:val="000000"/>
          <w:kern w:val="32"/>
          <w:sz w:val="28"/>
          <w:szCs w:val="28"/>
          <w:lang w:eastAsia="en-US"/>
        </w:rPr>
      </w:pPr>
    </w:p>
    <w:p w14:paraId="5057A645" w14:textId="77777777" w:rsidR="00D742ED" w:rsidRPr="00D742ED" w:rsidRDefault="00D742ED" w:rsidP="00D742ED">
      <w:pPr>
        <w:ind w:right="-425"/>
        <w:jc w:val="center"/>
        <w:rPr>
          <w:color w:val="FF0000"/>
          <w:sz w:val="28"/>
          <w:lang w:eastAsia="en-US"/>
        </w:rPr>
        <w:sectPr w:rsidR="00D742ED" w:rsidRPr="00D742ED" w:rsidSect="00D742ED">
          <w:pgSz w:w="11906" w:h="16838" w:code="9"/>
          <w:pgMar w:top="567" w:right="709" w:bottom="737" w:left="1701" w:header="680" w:footer="709" w:gutter="0"/>
          <w:cols w:space="708"/>
          <w:titlePg/>
          <w:docGrid w:linePitch="360"/>
        </w:sectPr>
      </w:pPr>
    </w:p>
    <w:p w14:paraId="4B577981" w14:textId="77777777" w:rsidR="00D742ED" w:rsidRPr="00D742ED" w:rsidRDefault="00D742ED" w:rsidP="00D742ED">
      <w:pPr>
        <w:ind w:left="142" w:firstLine="568"/>
        <w:jc w:val="both"/>
        <w:rPr>
          <w:sz w:val="28"/>
          <w:szCs w:val="28"/>
          <w:lang w:eastAsia="en-US"/>
        </w:rPr>
      </w:pPr>
    </w:p>
    <w:tbl>
      <w:tblPr>
        <w:tblW w:w="10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822"/>
        <w:gridCol w:w="1542"/>
        <w:gridCol w:w="1120"/>
        <w:gridCol w:w="6"/>
        <w:gridCol w:w="816"/>
        <w:gridCol w:w="19"/>
        <w:gridCol w:w="936"/>
        <w:gridCol w:w="702"/>
        <w:gridCol w:w="701"/>
        <w:gridCol w:w="817"/>
      </w:tblGrid>
      <w:tr w:rsidR="00D742ED" w:rsidRPr="00D742ED" w14:paraId="17D0A320" w14:textId="77777777" w:rsidTr="00D742ED">
        <w:trPr>
          <w:trHeight w:val="117"/>
          <w:jc w:val="center"/>
        </w:trPr>
        <w:tc>
          <w:tcPr>
            <w:tcW w:w="1844" w:type="dxa"/>
            <w:shd w:val="clear" w:color="auto" w:fill="auto"/>
            <w:vAlign w:val="center"/>
          </w:tcPr>
          <w:p w14:paraId="75DD2DD1" w14:textId="77777777" w:rsidR="00D742ED" w:rsidRPr="00D742ED" w:rsidRDefault="00D742ED" w:rsidP="00D742ED">
            <w:pPr>
              <w:ind w:right="-2"/>
              <w:jc w:val="center"/>
              <w:rPr>
                <w:sz w:val="22"/>
                <w:szCs w:val="22"/>
                <w:lang w:eastAsia="en-US"/>
              </w:rPr>
            </w:pPr>
            <w:r w:rsidRPr="00D742ED">
              <w:rPr>
                <w:sz w:val="22"/>
                <w:szCs w:val="22"/>
                <w:lang w:eastAsia="en-US"/>
              </w:rPr>
              <w:t>1</w:t>
            </w:r>
          </w:p>
        </w:tc>
        <w:tc>
          <w:tcPr>
            <w:tcW w:w="1822" w:type="dxa"/>
            <w:shd w:val="clear" w:color="auto" w:fill="auto"/>
            <w:vAlign w:val="center"/>
          </w:tcPr>
          <w:p w14:paraId="4133909B" w14:textId="77777777" w:rsidR="00D742ED" w:rsidRPr="00D742ED" w:rsidRDefault="00D742ED" w:rsidP="00D742ED">
            <w:pPr>
              <w:ind w:right="-2"/>
              <w:jc w:val="center"/>
              <w:rPr>
                <w:sz w:val="22"/>
                <w:szCs w:val="22"/>
                <w:lang w:eastAsia="en-US"/>
              </w:rPr>
            </w:pPr>
            <w:r w:rsidRPr="00D742ED">
              <w:rPr>
                <w:sz w:val="22"/>
                <w:szCs w:val="22"/>
                <w:lang w:eastAsia="en-US"/>
              </w:rPr>
              <w:t>2</w:t>
            </w:r>
          </w:p>
        </w:tc>
        <w:tc>
          <w:tcPr>
            <w:tcW w:w="1542" w:type="dxa"/>
            <w:shd w:val="clear" w:color="auto" w:fill="auto"/>
            <w:vAlign w:val="center"/>
          </w:tcPr>
          <w:p w14:paraId="723F5083" w14:textId="77777777" w:rsidR="00D742ED" w:rsidRPr="00D742ED" w:rsidRDefault="00D742ED" w:rsidP="00D742ED">
            <w:pPr>
              <w:ind w:right="-2"/>
              <w:jc w:val="center"/>
              <w:rPr>
                <w:sz w:val="22"/>
                <w:szCs w:val="22"/>
                <w:lang w:eastAsia="en-US"/>
              </w:rPr>
            </w:pPr>
            <w:r w:rsidRPr="00D742ED">
              <w:rPr>
                <w:sz w:val="22"/>
                <w:szCs w:val="22"/>
                <w:lang w:eastAsia="en-US"/>
              </w:rPr>
              <w:t>3</w:t>
            </w:r>
          </w:p>
        </w:tc>
        <w:tc>
          <w:tcPr>
            <w:tcW w:w="1126" w:type="dxa"/>
            <w:gridSpan w:val="2"/>
            <w:shd w:val="clear" w:color="auto" w:fill="auto"/>
            <w:vAlign w:val="center"/>
          </w:tcPr>
          <w:p w14:paraId="0200B95D" w14:textId="77777777" w:rsidR="00D742ED" w:rsidRPr="00D742ED" w:rsidRDefault="00D742ED" w:rsidP="00D742ED">
            <w:pPr>
              <w:ind w:right="-2"/>
              <w:jc w:val="center"/>
              <w:rPr>
                <w:sz w:val="22"/>
                <w:szCs w:val="22"/>
                <w:lang w:eastAsia="en-US"/>
              </w:rPr>
            </w:pPr>
            <w:r w:rsidRPr="00D742ED">
              <w:rPr>
                <w:sz w:val="22"/>
                <w:szCs w:val="22"/>
                <w:lang w:eastAsia="en-US"/>
              </w:rPr>
              <w:t>4</w:t>
            </w:r>
          </w:p>
        </w:tc>
        <w:tc>
          <w:tcPr>
            <w:tcW w:w="816" w:type="dxa"/>
            <w:shd w:val="clear" w:color="auto" w:fill="auto"/>
            <w:vAlign w:val="center"/>
          </w:tcPr>
          <w:p w14:paraId="70D3DD5A" w14:textId="77777777" w:rsidR="00D742ED" w:rsidRPr="00D742ED" w:rsidRDefault="00D742ED" w:rsidP="00D742ED">
            <w:pPr>
              <w:ind w:right="-2"/>
              <w:jc w:val="center"/>
              <w:rPr>
                <w:sz w:val="22"/>
                <w:szCs w:val="22"/>
                <w:lang w:eastAsia="en-US"/>
              </w:rPr>
            </w:pPr>
            <w:r w:rsidRPr="00D742ED">
              <w:rPr>
                <w:sz w:val="22"/>
                <w:szCs w:val="22"/>
                <w:lang w:eastAsia="en-US"/>
              </w:rPr>
              <w:t>5</w:t>
            </w:r>
          </w:p>
        </w:tc>
        <w:tc>
          <w:tcPr>
            <w:tcW w:w="955" w:type="dxa"/>
            <w:gridSpan w:val="2"/>
            <w:shd w:val="clear" w:color="auto" w:fill="auto"/>
            <w:vAlign w:val="center"/>
          </w:tcPr>
          <w:p w14:paraId="0ADFCB39" w14:textId="77777777" w:rsidR="00D742ED" w:rsidRPr="00D742ED" w:rsidRDefault="00D742ED" w:rsidP="00D742ED">
            <w:pPr>
              <w:ind w:right="-2"/>
              <w:jc w:val="center"/>
              <w:rPr>
                <w:sz w:val="22"/>
                <w:szCs w:val="22"/>
                <w:lang w:eastAsia="en-US"/>
              </w:rPr>
            </w:pPr>
            <w:r w:rsidRPr="00D742ED">
              <w:rPr>
                <w:sz w:val="22"/>
                <w:szCs w:val="22"/>
                <w:lang w:eastAsia="en-US"/>
              </w:rPr>
              <w:t>6</w:t>
            </w:r>
          </w:p>
        </w:tc>
        <w:tc>
          <w:tcPr>
            <w:tcW w:w="702" w:type="dxa"/>
            <w:shd w:val="clear" w:color="auto" w:fill="auto"/>
            <w:vAlign w:val="center"/>
          </w:tcPr>
          <w:p w14:paraId="4684081F" w14:textId="77777777" w:rsidR="00D742ED" w:rsidRPr="00D742ED" w:rsidRDefault="00D742ED" w:rsidP="00D742ED">
            <w:pPr>
              <w:ind w:right="-2"/>
              <w:jc w:val="center"/>
              <w:rPr>
                <w:sz w:val="22"/>
                <w:szCs w:val="22"/>
                <w:lang w:eastAsia="en-US"/>
              </w:rPr>
            </w:pPr>
            <w:r w:rsidRPr="00D742ED">
              <w:rPr>
                <w:sz w:val="22"/>
                <w:szCs w:val="22"/>
                <w:lang w:eastAsia="en-US"/>
              </w:rPr>
              <w:t>7</w:t>
            </w:r>
          </w:p>
        </w:tc>
        <w:tc>
          <w:tcPr>
            <w:tcW w:w="701" w:type="dxa"/>
            <w:shd w:val="clear" w:color="auto" w:fill="auto"/>
            <w:vAlign w:val="center"/>
          </w:tcPr>
          <w:p w14:paraId="523872DD" w14:textId="77777777" w:rsidR="00D742ED" w:rsidRPr="00D742ED" w:rsidRDefault="00D742ED" w:rsidP="00D742ED">
            <w:pPr>
              <w:ind w:right="-2"/>
              <w:jc w:val="center"/>
              <w:rPr>
                <w:sz w:val="22"/>
                <w:szCs w:val="22"/>
                <w:lang w:eastAsia="en-US"/>
              </w:rPr>
            </w:pPr>
            <w:r w:rsidRPr="00D742ED">
              <w:rPr>
                <w:sz w:val="22"/>
                <w:szCs w:val="22"/>
                <w:lang w:eastAsia="en-US"/>
              </w:rPr>
              <w:t>8</w:t>
            </w:r>
          </w:p>
        </w:tc>
        <w:tc>
          <w:tcPr>
            <w:tcW w:w="817" w:type="dxa"/>
            <w:shd w:val="clear" w:color="auto" w:fill="auto"/>
            <w:vAlign w:val="center"/>
          </w:tcPr>
          <w:p w14:paraId="5A9B6DD0" w14:textId="77777777" w:rsidR="00D742ED" w:rsidRPr="00D742ED" w:rsidRDefault="00D742ED" w:rsidP="00D742ED">
            <w:pPr>
              <w:ind w:right="-2"/>
              <w:jc w:val="center"/>
              <w:rPr>
                <w:sz w:val="22"/>
                <w:szCs w:val="22"/>
                <w:lang w:eastAsia="en-US"/>
              </w:rPr>
            </w:pPr>
            <w:r w:rsidRPr="00D742ED">
              <w:rPr>
                <w:sz w:val="22"/>
                <w:szCs w:val="22"/>
                <w:lang w:eastAsia="en-US"/>
              </w:rPr>
              <w:t>9</w:t>
            </w:r>
          </w:p>
        </w:tc>
      </w:tr>
      <w:tr w:rsidR="00D742ED" w:rsidRPr="00D742ED" w14:paraId="0C27755C" w14:textId="77777777" w:rsidTr="00D742ED">
        <w:trPr>
          <w:trHeight w:val="34"/>
          <w:jc w:val="center"/>
        </w:trPr>
        <w:tc>
          <w:tcPr>
            <w:tcW w:w="1844" w:type="dxa"/>
            <w:vMerge w:val="restart"/>
            <w:shd w:val="clear" w:color="auto" w:fill="auto"/>
          </w:tcPr>
          <w:p w14:paraId="3A0EBEF1" w14:textId="77777777" w:rsidR="00D742ED" w:rsidRPr="00D742ED" w:rsidRDefault="00D742ED" w:rsidP="00D742ED">
            <w:pPr>
              <w:ind w:right="-2"/>
              <w:rPr>
                <w:sz w:val="22"/>
                <w:szCs w:val="22"/>
                <w:lang w:eastAsia="en-US"/>
              </w:rPr>
            </w:pPr>
          </w:p>
        </w:tc>
        <w:tc>
          <w:tcPr>
            <w:tcW w:w="1822" w:type="dxa"/>
            <w:vMerge w:val="restart"/>
            <w:shd w:val="clear" w:color="auto" w:fill="auto"/>
            <w:vAlign w:val="center"/>
          </w:tcPr>
          <w:p w14:paraId="62C005DB" w14:textId="77777777" w:rsidR="00D742ED" w:rsidRPr="00D742ED" w:rsidRDefault="00D742ED" w:rsidP="00D742ED">
            <w:pPr>
              <w:ind w:left="-107" w:right="-2"/>
              <w:jc w:val="center"/>
              <w:rPr>
                <w:sz w:val="22"/>
                <w:szCs w:val="22"/>
                <w:lang w:eastAsia="en-US"/>
              </w:rPr>
            </w:pPr>
          </w:p>
        </w:tc>
        <w:tc>
          <w:tcPr>
            <w:tcW w:w="1542" w:type="dxa"/>
            <w:shd w:val="clear" w:color="auto" w:fill="auto"/>
            <w:vAlign w:val="center"/>
          </w:tcPr>
          <w:p w14:paraId="7BAD8862" w14:textId="77777777" w:rsidR="00D742ED" w:rsidRPr="00D742ED" w:rsidRDefault="00D742ED" w:rsidP="00D742ED">
            <w:pPr>
              <w:ind w:left="-104" w:right="-111"/>
              <w:jc w:val="center"/>
              <w:rPr>
                <w:sz w:val="22"/>
                <w:szCs w:val="22"/>
              </w:rPr>
            </w:pPr>
            <w:r w:rsidRPr="00D742ED">
              <w:rPr>
                <w:sz w:val="22"/>
                <w:szCs w:val="22"/>
                <w:lang w:eastAsia="en-US"/>
              </w:rPr>
              <w:t>с 01.01.2028</w:t>
            </w:r>
          </w:p>
        </w:tc>
        <w:tc>
          <w:tcPr>
            <w:tcW w:w="1120" w:type="dxa"/>
            <w:shd w:val="clear" w:color="auto" w:fill="auto"/>
            <w:vAlign w:val="center"/>
          </w:tcPr>
          <w:p w14:paraId="4B561209" w14:textId="77777777" w:rsidR="00D742ED" w:rsidRPr="00D742ED" w:rsidRDefault="00D742ED" w:rsidP="00D742ED">
            <w:pPr>
              <w:ind w:left="-105" w:right="-108"/>
              <w:jc w:val="center"/>
              <w:rPr>
                <w:color w:val="000000"/>
                <w:sz w:val="22"/>
                <w:szCs w:val="22"/>
                <w:lang w:eastAsia="en-US"/>
              </w:rPr>
            </w:pPr>
            <w:r w:rsidRPr="00D742ED">
              <w:rPr>
                <w:color w:val="000000"/>
                <w:sz w:val="22"/>
                <w:szCs w:val="22"/>
                <w:lang w:eastAsia="en-US"/>
              </w:rPr>
              <w:t>4 993,87</w:t>
            </w:r>
          </w:p>
        </w:tc>
        <w:tc>
          <w:tcPr>
            <w:tcW w:w="841" w:type="dxa"/>
            <w:gridSpan w:val="3"/>
            <w:shd w:val="clear" w:color="auto" w:fill="auto"/>
            <w:vAlign w:val="center"/>
          </w:tcPr>
          <w:p w14:paraId="3FFEB59E" w14:textId="77777777" w:rsidR="00D742ED" w:rsidRPr="00D742ED" w:rsidRDefault="00D742ED" w:rsidP="00D742ED">
            <w:pPr>
              <w:jc w:val="center"/>
              <w:rPr>
                <w:sz w:val="22"/>
                <w:szCs w:val="22"/>
                <w:lang w:eastAsia="en-US"/>
              </w:rPr>
            </w:pPr>
            <w:r w:rsidRPr="00D742ED">
              <w:rPr>
                <w:sz w:val="22"/>
                <w:szCs w:val="22"/>
                <w:lang w:eastAsia="en-US"/>
              </w:rPr>
              <w:t>x</w:t>
            </w:r>
          </w:p>
        </w:tc>
        <w:tc>
          <w:tcPr>
            <w:tcW w:w="936" w:type="dxa"/>
            <w:shd w:val="clear" w:color="auto" w:fill="auto"/>
            <w:vAlign w:val="center"/>
          </w:tcPr>
          <w:p w14:paraId="298A39C7" w14:textId="77777777" w:rsidR="00D742ED" w:rsidRPr="00D742ED" w:rsidRDefault="00D742ED" w:rsidP="00D742ED">
            <w:pPr>
              <w:jc w:val="center"/>
              <w:rPr>
                <w:sz w:val="22"/>
                <w:szCs w:val="22"/>
                <w:lang w:eastAsia="en-US"/>
              </w:rPr>
            </w:pPr>
            <w:r w:rsidRPr="00D742ED">
              <w:rPr>
                <w:sz w:val="22"/>
                <w:szCs w:val="22"/>
                <w:lang w:eastAsia="en-US"/>
              </w:rPr>
              <w:t>x</w:t>
            </w:r>
          </w:p>
        </w:tc>
        <w:tc>
          <w:tcPr>
            <w:tcW w:w="702" w:type="dxa"/>
            <w:shd w:val="clear" w:color="auto" w:fill="auto"/>
            <w:vAlign w:val="center"/>
          </w:tcPr>
          <w:p w14:paraId="36D756CB" w14:textId="77777777" w:rsidR="00D742ED" w:rsidRPr="00D742ED" w:rsidRDefault="00D742ED" w:rsidP="00D742ED">
            <w:pPr>
              <w:jc w:val="center"/>
              <w:rPr>
                <w:sz w:val="22"/>
                <w:szCs w:val="22"/>
                <w:lang w:eastAsia="en-US"/>
              </w:rPr>
            </w:pPr>
            <w:r w:rsidRPr="00D742ED">
              <w:rPr>
                <w:sz w:val="22"/>
                <w:szCs w:val="22"/>
                <w:lang w:eastAsia="en-US"/>
              </w:rPr>
              <w:t>х</w:t>
            </w:r>
          </w:p>
        </w:tc>
        <w:tc>
          <w:tcPr>
            <w:tcW w:w="701" w:type="dxa"/>
            <w:shd w:val="clear" w:color="auto" w:fill="auto"/>
            <w:vAlign w:val="center"/>
          </w:tcPr>
          <w:p w14:paraId="7E2978DE" w14:textId="77777777" w:rsidR="00D742ED" w:rsidRPr="00D742ED" w:rsidRDefault="00D742ED" w:rsidP="00D742ED">
            <w:pPr>
              <w:jc w:val="center"/>
              <w:rPr>
                <w:sz w:val="22"/>
                <w:szCs w:val="22"/>
                <w:lang w:eastAsia="en-US"/>
              </w:rPr>
            </w:pPr>
            <w:r w:rsidRPr="00D742ED">
              <w:rPr>
                <w:sz w:val="22"/>
                <w:szCs w:val="22"/>
                <w:lang w:eastAsia="en-US"/>
              </w:rPr>
              <w:t>x</w:t>
            </w:r>
          </w:p>
        </w:tc>
        <w:tc>
          <w:tcPr>
            <w:tcW w:w="817" w:type="dxa"/>
            <w:shd w:val="clear" w:color="auto" w:fill="auto"/>
            <w:vAlign w:val="center"/>
          </w:tcPr>
          <w:p w14:paraId="180ED5A9" w14:textId="77777777" w:rsidR="00D742ED" w:rsidRPr="00D742ED" w:rsidRDefault="00D742ED" w:rsidP="00D742ED">
            <w:pPr>
              <w:jc w:val="center"/>
              <w:rPr>
                <w:sz w:val="22"/>
                <w:szCs w:val="22"/>
                <w:lang w:eastAsia="en-US"/>
              </w:rPr>
            </w:pPr>
            <w:r w:rsidRPr="00D742ED">
              <w:rPr>
                <w:sz w:val="22"/>
                <w:szCs w:val="22"/>
                <w:lang w:eastAsia="en-US"/>
              </w:rPr>
              <w:t>x</w:t>
            </w:r>
          </w:p>
        </w:tc>
      </w:tr>
      <w:tr w:rsidR="00D742ED" w:rsidRPr="00D742ED" w14:paraId="65EB0747" w14:textId="77777777" w:rsidTr="00D742ED">
        <w:trPr>
          <w:trHeight w:val="34"/>
          <w:jc w:val="center"/>
        </w:trPr>
        <w:tc>
          <w:tcPr>
            <w:tcW w:w="1844" w:type="dxa"/>
            <w:vMerge/>
            <w:shd w:val="clear" w:color="auto" w:fill="auto"/>
          </w:tcPr>
          <w:p w14:paraId="60CE1067" w14:textId="77777777" w:rsidR="00D742ED" w:rsidRPr="00D742ED" w:rsidRDefault="00D742ED" w:rsidP="00D742ED">
            <w:pPr>
              <w:ind w:right="-2"/>
              <w:rPr>
                <w:sz w:val="22"/>
                <w:szCs w:val="22"/>
                <w:lang w:eastAsia="en-US"/>
              </w:rPr>
            </w:pPr>
          </w:p>
        </w:tc>
        <w:tc>
          <w:tcPr>
            <w:tcW w:w="1822" w:type="dxa"/>
            <w:vMerge/>
            <w:shd w:val="clear" w:color="auto" w:fill="auto"/>
            <w:vAlign w:val="center"/>
          </w:tcPr>
          <w:p w14:paraId="5C583248" w14:textId="77777777" w:rsidR="00D742ED" w:rsidRPr="00D742ED" w:rsidRDefault="00D742ED" w:rsidP="00D742ED">
            <w:pPr>
              <w:ind w:left="-107" w:right="-2"/>
              <w:jc w:val="center"/>
              <w:rPr>
                <w:sz w:val="22"/>
                <w:szCs w:val="22"/>
                <w:lang w:eastAsia="en-US"/>
              </w:rPr>
            </w:pPr>
          </w:p>
        </w:tc>
        <w:tc>
          <w:tcPr>
            <w:tcW w:w="1542" w:type="dxa"/>
            <w:shd w:val="clear" w:color="auto" w:fill="auto"/>
            <w:vAlign w:val="center"/>
          </w:tcPr>
          <w:p w14:paraId="3E8DDF74" w14:textId="77777777" w:rsidR="00D742ED" w:rsidRPr="00D742ED" w:rsidRDefault="00D742ED" w:rsidP="00D742ED">
            <w:pPr>
              <w:ind w:left="-104" w:right="-111"/>
              <w:jc w:val="center"/>
              <w:rPr>
                <w:sz w:val="22"/>
                <w:szCs w:val="22"/>
              </w:rPr>
            </w:pPr>
            <w:r w:rsidRPr="00D742ED">
              <w:rPr>
                <w:sz w:val="22"/>
                <w:szCs w:val="22"/>
                <w:lang w:eastAsia="en-US"/>
              </w:rPr>
              <w:t>с 01.07.2028</w:t>
            </w:r>
          </w:p>
        </w:tc>
        <w:tc>
          <w:tcPr>
            <w:tcW w:w="1120" w:type="dxa"/>
            <w:shd w:val="clear" w:color="auto" w:fill="auto"/>
            <w:vAlign w:val="center"/>
          </w:tcPr>
          <w:p w14:paraId="63C2432C" w14:textId="77777777" w:rsidR="00D742ED" w:rsidRPr="00D742ED" w:rsidRDefault="00D742ED" w:rsidP="00D742ED">
            <w:pPr>
              <w:ind w:left="-105" w:right="-108"/>
              <w:jc w:val="center"/>
              <w:rPr>
                <w:color w:val="000000"/>
                <w:sz w:val="22"/>
                <w:szCs w:val="22"/>
                <w:lang w:eastAsia="en-US"/>
              </w:rPr>
            </w:pPr>
            <w:r w:rsidRPr="00D742ED">
              <w:rPr>
                <w:color w:val="000000"/>
                <w:sz w:val="22"/>
                <w:szCs w:val="22"/>
                <w:lang w:eastAsia="en-US"/>
              </w:rPr>
              <w:t>5 244,77</w:t>
            </w:r>
          </w:p>
        </w:tc>
        <w:tc>
          <w:tcPr>
            <w:tcW w:w="841" w:type="dxa"/>
            <w:gridSpan w:val="3"/>
            <w:shd w:val="clear" w:color="auto" w:fill="auto"/>
            <w:vAlign w:val="center"/>
          </w:tcPr>
          <w:p w14:paraId="2E97ED9D" w14:textId="77777777" w:rsidR="00D742ED" w:rsidRPr="00D742ED" w:rsidRDefault="00D742ED" w:rsidP="00D742ED">
            <w:pPr>
              <w:jc w:val="center"/>
              <w:rPr>
                <w:sz w:val="22"/>
                <w:szCs w:val="22"/>
                <w:lang w:eastAsia="en-US"/>
              </w:rPr>
            </w:pPr>
            <w:r w:rsidRPr="00D742ED">
              <w:rPr>
                <w:sz w:val="22"/>
                <w:szCs w:val="22"/>
                <w:lang w:eastAsia="en-US"/>
              </w:rPr>
              <w:t>x</w:t>
            </w:r>
          </w:p>
        </w:tc>
        <w:tc>
          <w:tcPr>
            <w:tcW w:w="936" w:type="dxa"/>
            <w:shd w:val="clear" w:color="auto" w:fill="auto"/>
            <w:vAlign w:val="center"/>
          </w:tcPr>
          <w:p w14:paraId="158378D4" w14:textId="77777777" w:rsidR="00D742ED" w:rsidRPr="00D742ED" w:rsidRDefault="00D742ED" w:rsidP="00D742ED">
            <w:pPr>
              <w:jc w:val="center"/>
              <w:rPr>
                <w:sz w:val="22"/>
                <w:szCs w:val="22"/>
                <w:lang w:eastAsia="en-US"/>
              </w:rPr>
            </w:pPr>
            <w:r w:rsidRPr="00D742ED">
              <w:rPr>
                <w:sz w:val="22"/>
                <w:szCs w:val="22"/>
                <w:lang w:eastAsia="en-US"/>
              </w:rPr>
              <w:t>x</w:t>
            </w:r>
          </w:p>
        </w:tc>
        <w:tc>
          <w:tcPr>
            <w:tcW w:w="702" w:type="dxa"/>
            <w:shd w:val="clear" w:color="auto" w:fill="auto"/>
            <w:vAlign w:val="center"/>
          </w:tcPr>
          <w:p w14:paraId="6FBF19DB" w14:textId="77777777" w:rsidR="00D742ED" w:rsidRPr="00D742ED" w:rsidRDefault="00D742ED" w:rsidP="00D742ED">
            <w:pPr>
              <w:jc w:val="center"/>
              <w:rPr>
                <w:sz w:val="22"/>
                <w:szCs w:val="22"/>
                <w:lang w:eastAsia="en-US"/>
              </w:rPr>
            </w:pPr>
            <w:r w:rsidRPr="00D742ED">
              <w:rPr>
                <w:sz w:val="22"/>
                <w:szCs w:val="22"/>
                <w:lang w:eastAsia="en-US"/>
              </w:rPr>
              <w:t>х</w:t>
            </w:r>
          </w:p>
        </w:tc>
        <w:tc>
          <w:tcPr>
            <w:tcW w:w="701" w:type="dxa"/>
            <w:shd w:val="clear" w:color="auto" w:fill="auto"/>
            <w:vAlign w:val="center"/>
          </w:tcPr>
          <w:p w14:paraId="114FD348" w14:textId="77777777" w:rsidR="00D742ED" w:rsidRPr="00D742ED" w:rsidRDefault="00D742ED" w:rsidP="00D742ED">
            <w:pPr>
              <w:jc w:val="center"/>
              <w:rPr>
                <w:sz w:val="22"/>
                <w:szCs w:val="22"/>
                <w:lang w:eastAsia="en-US"/>
              </w:rPr>
            </w:pPr>
            <w:r w:rsidRPr="00D742ED">
              <w:rPr>
                <w:sz w:val="22"/>
                <w:szCs w:val="22"/>
                <w:lang w:eastAsia="en-US"/>
              </w:rPr>
              <w:t>x</w:t>
            </w:r>
          </w:p>
        </w:tc>
        <w:tc>
          <w:tcPr>
            <w:tcW w:w="817" w:type="dxa"/>
            <w:shd w:val="clear" w:color="auto" w:fill="auto"/>
            <w:vAlign w:val="center"/>
          </w:tcPr>
          <w:p w14:paraId="3E693A36" w14:textId="77777777" w:rsidR="00D742ED" w:rsidRPr="00D742ED" w:rsidRDefault="00D742ED" w:rsidP="00D742ED">
            <w:pPr>
              <w:jc w:val="center"/>
              <w:rPr>
                <w:sz w:val="22"/>
                <w:szCs w:val="22"/>
                <w:lang w:eastAsia="en-US"/>
              </w:rPr>
            </w:pPr>
            <w:r w:rsidRPr="00D742ED">
              <w:rPr>
                <w:sz w:val="22"/>
                <w:szCs w:val="22"/>
                <w:lang w:eastAsia="en-US"/>
              </w:rPr>
              <w:t>x</w:t>
            </w:r>
          </w:p>
        </w:tc>
      </w:tr>
      <w:tr w:rsidR="00D742ED" w:rsidRPr="00D742ED" w14:paraId="4ECF05F3" w14:textId="77777777" w:rsidTr="00D742ED">
        <w:trPr>
          <w:trHeight w:val="64"/>
          <w:jc w:val="center"/>
        </w:trPr>
        <w:tc>
          <w:tcPr>
            <w:tcW w:w="1844" w:type="dxa"/>
            <w:vMerge/>
            <w:shd w:val="clear" w:color="auto" w:fill="auto"/>
          </w:tcPr>
          <w:p w14:paraId="04830A96" w14:textId="77777777" w:rsidR="00D742ED" w:rsidRPr="00D742ED" w:rsidRDefault="00D742ED" w:rsidP="00D742ED">
            <w:pPr>
              <w:ind w:right="-2"/>
              <w:rPr>
                <w:sz w:val="22"/>
                <w:szCs w:val="22"/>
                <w:lang w:eastAsia="en-US"/>
              </w:rPr>
            </w:pPr>
          </w:p>
        </w:tc>
        <w:tc>
          <w:tcPr>
            <w:tcW w:w="1822" w:type="dxa"/>
            <w:shd w:val="clear" w:color="auto" w:fill="auto"/>
          </w:tcPr>
          <w:p w14:paraId="3239BD29" w14:textId="77777777" w:rsidR="00D742ED" w:rsidRPr="00D742ED" w:rsidRDefault="00D742ED" w:rsidP="00D742ED">
            <w:pPr>
              <w:ind w:right="-2"/>
              <w:jc w:val="center"/>
              <w:rPr>
                <w:sz w:val="22"/>
                <w:szCs w:val="22"/>
                <w:lang w:eastAsia="en-US"/>
              </w:rPr>
            </w:pPr>
            <w:r w:rsidRPr="00D742ED">
              <w:rPr>
                <w:sz w:val="22"/>
                <w:szCs w:val="22"/>
                <w:lang w:eastAsia="en-US"/>
              </w:rPr>
              <w:t>Двухставочный</w:t>
            </w:r>
          </w:p>
        </w:tc>
        <w:tc>
          <w:tcPr>
            <w:tcW w:w="1542" w:type="dxa"/>
            <w:shd w:val="clear" w:color="auto" w:fill="auto"/>
            <w:vAlign w:val="center"/>
          </w:tcPr>
          <w:p w14:paraId="6C1AAF39" w14:textId="77777777" w:rsidR="00D742ED" w:rsidRPr="00D742ED" w:rsidRDefault="00D742ED" w:rsidP="00D742ED">
            <w:pPr>
              <w:jc w:val="center"/>
              <w:rPr>
                <w:sz w:val="22"/>
                <w:szCs w:val="22"/>
                <w:lang w:eastAsia="en-US"/>
              </w:rPr>
            </w:pPr>
            <w:r w:rsidRPr="00D742ED">
              <w:rPr>
                <w:sz w:val="22"/>
                <w:szCs w:val="22"/>
                <w:lang w:eastAsia="en-US"/>
              </w:rPr>
              <w:t>x</w:t>
            </w:r>
          </w:p>
        </w:tc>
        <w:tc>
          <w:tcPr>
            <w:tcW w:w="1120" w:type="dxa"/>
            <w:shd w:val="clear" w:color="auto" w:fill="auto"/>
            <w:vAlign w:val="center"/>
          </w:tcPr>
          <w:p w14:paraId="56C11C09" w14:textId="77777777" w:rsidR="00D742ED" w:rsidRPr="00D742ED" w:rsidRDefault="00D742ED" w:rsidP="00D742ED">
            <w:pPr>
              <w:jc w:val="center"/>
              <w:rPr>
                <w:sz w:val="22"/>
                <w:szCs w:val="22"/>
                <w:lang w:eastAsia="en-US"/>
              </w:rPr>
            </w:pPr>
            <w:r w:rsidRPr="00D742ED">
              <w:rPr>
                <w:sz w:val="22"/>
                <w:szCs w:val="22"/>
                <w:lang w:eastAsia="en-US"/>
              </w:rPr>
              <w:t>x</w:t>
            </w:r>
          </w:p>
        </w:tc>
        <w:tc>
          <w:tcPr>
            <w:tcW w:w="841" w:type="dxa"/>
            <w:gridSpan w:val="3"/>
            <w:shd w:val="clear" w:color="auto" w:fill="auto"/>
            <w:vAlign w:val="center"/>
          </w:tcPr>
          <w:p w14:paraId="495D68B3" w14:textId="77777777" w:rsidR="00D742ED" w:rsidRPr="00D742ED" w:rsidRDefault="00D742ED" w:rsidP="00D742ED">
            <w:pPr>
              <w:jc w:val="center"/>
              <w:rPr>
                <w:sz w:val="22"/>
                <w:szCs w:val="22"/>
                <w:lang w:eastAsia="en-US"/>
              </w:rPr>
            </w:pPr>
            <w:r w:rsidRPr="00D742ED">
              <w:rPr>
                <w:sz w:val="22"/>
                <w:szCs w:val="22"/>
                <w:lang w:eastAsia="en-US"/>
              </w:rPr>
              <w:t>x</w:t>
            </w:r>
          </w:p>
        </w:tc>
        <w:tc>
          <w:tcPr>
            <w:tcW w:w="936" w:type="dxa"/>
            <w:shd w:val="clear" w:color="auto" w:fill="auto"/>
            <w:vAlign w:val="center"/>
          </w:tcPr>
          <w:p w14:paraId="1F86764B" w14:textId="77777777" w:rsidR="00D742ED" w:rsidRPr="00D742ED" w:rsidRDefault="00D742ED" w:rsidP="00D742ED">
            <w:pPr>
              <w:jc w:val="center"/>
              <w:rPr>
                <w:sz w:val="22"/>
                <w:szCs w:val="22"/>
                <w:lang w:eastAsia="en-US"/>
              </w:rPr>
            </w:pPr>
            <w:r w:rsidRPr="00D742ED">
              <w:rPr>
                <w:sz w:val="22"/>
                <w:szCs w:val="22"/>
                <w:lang w:eastAsia="en-US"/>
              </w:rPr>
              <w:t>x</w:t>
            </w:r>
          </w:p>
        </w:tc>
        <w:tc>
          <w:tcPr>
            <w:tcW w:w="702" w:type="dxa"/>
            <w:shd w:val="clear" w:color="auto" w:fill="auto"/>
            <w:vAlign w:val="center"/>
          </w:tcPr>
          <w:p w14:paraId="0474D7DE" w14:textId="77777777" w:rsidR="00D742ED" w:rsidRPr="00D742ED" w:rsidRDefault="00D742ED" w:rsidP="00D742ED">
            <w:pPr>
              <w:jc w:val="center"/>
              <w:rPr>
                <w:sz w:val="22"/>
                <w:szCs w:val="22"/>
                <w:lang w:eastAsia="en-US"/>
              </w:rPr>
            </w:pPr>
            <w:r w:rsidRPr="00D742ED">
              <w:rPr>
                <w:sz w:val="22"/>
                <w:szCs w:val="22"/>
                <w:lang w:eastAsia="en-US"/>
              </w:rPr>
              <w:t>х</w:t>
            </w:r>
          </w:p>
        </w:tc>
        <w:tc>
          <w:tcPr>
            <w:tcW w:w="701" w:type="dxa"/>
            <w:shd w:val="clear" w:color="auto" w:fill="auto"/>
            <w:vAlign w:val="center"/>
          </w:tcPr>
          <w:p w14:paraId="118A111B" w14:textId="77777777" w:rsidR="00D742ED" w:rsidRPr="00D742ED" w:rsidRDefault="00D742ED" w:rsidP="00D742ED">
            <w:pPr>
              <w:jc w:val="center"/>
              <w:rPr>
                <w:sz w:val="22"/>
                <w:szCs w:val="22"/>
                <w:lang w:eastAsia="en-US"/>
              </w:rPr>
            </w:pPr>
            <w:r w:rsidRPr="00D742ED">
              <w:rPr>
                <w:sz w:val="22"/>
                <w:szCs w:val="22"/>
                <w:lang w:eastAsia="en-US"/>
              </w:rPr>
              <w:t>x</w:t>
            </w:r>
          </w:p>
        </w:tc>
        <w:tc>
          <w:tcPr>
            <w:tcW w:w="817" w:type="dxa"/>
            <w:shd w:val="clear" w:color="auto" w:fill="auto"/>
            <w:vAlign w:val="center"/>
          </w:tcPr>
          <w:p w14:paraId="78BEE7C9" w14:textId="77777777" w:rsidR="00D742ED" w:rsidRPr="00D742ED" w:rsidRDefault="00D742ED" w:rsidP="00D742ED">
            <w:pPr>
              <w:jc w:val="center"/>
              <w:rPr>
                <w:sz w:val="22"/>
                <w:szCs w:val="22"/>
                <w:lang w:eastAsia="en-US"/>
              </w:rPr>
            </w:pPr>
            <w:r w:rsidRPr="00D742ED">
              <w:rPr>
                <w:sz w:val="22"/>
                <w:szCs w:val="22"/>
                <w:lang w:eastAsia="en-US"/>
              </w:rPr>
              <w:t>x</w:t>
            </w:r>
          </w:p>
        </w:tc>
      </w:tr>
      <w:tr w:rsidR="00D742ED" w:rsidRPr="00D742ED" w14:paraId="2DF530F6" w14:textId="77777777" w:rsidTr="00D742ED">
        <w:trPr>
          <w:trHeight w:val="64"/>
          <w:jc w:val="center"/>
        </w:trPr>
        <w:tc>
          <w:tcPr>
            <w:tcW w:w="1844" w:type="dxa"/>
            <w:vMerge/>
            <w:shd w:val="clear" w:color="auto" w:fill="auto"/>
          </w:tcPr>
          <w:p w14:paraId="772425E6" w14:textId="77777777" w:rsidR="00D742ED" w:rsidRPr="00D742ED" w:rsidRDefault="00D742ED" w:rsidP="00D742ED">
            <w:pPr>
              <w:ind w:right="-2"/>
              <w:rPr>
                <w:sz w:val="22"/>
                <w:szCs w:val="22"/>
                <w:lang w:eastAsia="en-US"/>
              </w:rPr>
            </w:pPr>
          </w:p>
        </w:tc>
        <w:tc>
          <w:tcPr>
            <w:tcW w:w="1822" w:type="dxa"/>
            <w:shd w:val="clear" w:color="auto" w:fill="auto"/>
          </w:tcPr>
          <w:p w14:paraId="40CED49A" w14:textId="77777777" w:rsidR="00D742ED" w:rsidRPr="00D742ED" w:rsidRDefault="00D742ED" w:rsidP="00D742ED">
            <w:pPr>
              <w:ind w:right="-2"/>
              <w:jc w:val="center"/>
              <w:rPr>
                <w:sz w:val="22"/>
                <w:szCs w:val="22"/>
                <w:lang w:eastAsia="en-US"/>
              </w:rPr>
            </w:pPr>
            <w:r w:rsidRPr="00D742ED">
              <w:rPr>
                <w:sz w:val="22"/>
                <w:szCs w:val="22"/>
                <w:lang w:eastAsia="en-US"/>
              </w:rPr>
              <w:t>Ставка за тепловую энергию, руб./Гкал</w:t>
            </w:r>
          </w:p>
        </w:tc>
        <w:tc>
          <w:tcPr>
            <w:tcW w:w="1542" w:type="dxa"/>
            <w:shd w:val="clear" w:color="auto" w:fill="auto"/>
            <w:vAlign w:val="center"/>
          </w:tcPr>
          <w:p w14:paraId="59BEEF16" w14:textId="77777777" w:rsidR="00D742ED" w:rsidRPr="00D742ED" w:rsidRDefault="00D742ED" w:rsidP="00D742ED">
            <w:pPr>
              <w:jc w:val="center"/>
              <w:rPr>
                <w:sz w:val="22"/>
                <w:szCs w:val="22"/>
                <w:lang w:eastAsia="en-US"/>
              </w:rPr>
            </w:pPr>
            <w:r w:rsidRPr="00D742ED">
              <w:rPr>
                <w:sz w:val="22"/>
                <w:szCs w:val="22"/>
                <w:lang w:eastAsia="en-US"/>
              </w:rPr>
              <w:t>x</w:t>
            </w:r>
          </w:p>
        </w:tc>
        <w:tc>
          <w:tcPr>
            <w:tcW w:w="1120" w:type="dxa"/>
            <w:shd w:val="clear" w:color="auto" w:fill="auto"/>
            <w:vAlign w:val="center"/>
          </w:tcPr>
          <w:p w14:paraId="0CE7025A" w14:textId="77777777" w:rsidR="00D742ED" w:rsidRPr="00D742ED" w:rsidRDefault="00D742ED" w:rsidP="00D742ED">
            <w:pPr>
              <w:jc w:val="center"/>
              <w:rPr>
                <w:sz w:val="22"/>
                <w:szCs w:val="22"/>
                <w:lang w:eastAsia="en-US"/>
              </w:rPr>
            </w:pPr>
            <w:r w:rsidRPr="00D742ED">
              <w:rPr>
                <w:sz w:val="22"/>
                <w:szCs w:val="22"/>
                <w:lang w:eastAsia="en-US"/>
              </w:rPr>
              <w:t>x</w:t>
            </w:r>
          </w:p>
        </w:tc>
        <w:tc>
          <w:tcPr>
            <w:tcW w:w="841" w:type="dxa"/>
            <w:gridSpan w:val="3"/>
            <w:shd w:val="clear" w:color="auto" w:fill="auto"/>
            <w:vAlign w:val="center"/>
          </w:tcPr>
          <w:p w14:paraId="1551E4A1" w14:textId="77777777" w:rsidR="00D742ED" w:rsidRPr="00D742ED" w:rsidRDefault="00D742ED" w:rsidP="00D742ED">
            <w:pPr>
              <w:jc w:val="center"/>
              <w:rPr>
                <w:sz w:val="22"/>
                <w:szCs w:val="22"/>
                <w:lang w:eastAsia="en-US"/>
              </w:rPr>
            </w:pPr>
            <w:r w:rsidRPr="00D742ED">
              <w:rPr>
                <w:sz w:val="22"/>
                <w:szCs w:val="22"/>
                <w:lang w:eastAsia="en-US"/>
              </w:rPr>
              <w:t>x</w:t>
            </w:r>
          </w:p>
        </w:tc>
        <w:tc>
          <w:tcPr>
            <w:tcW w:w="936" w:type="dxa"/>
            <w:shd w:val="clear" w:color="auto" w:fill="auto"/>
            <w:vAlign w:val="center"/>
          </w:tcPr>
          <w:p w14:paraId="01BCB53B" w14:textId="77777777" w:rsidR="00D742ED" w:rsidRPr="00D742ED" w:rsidRDefault="00D742ED" w:rsidP="00D742ED">
            <w:pPr>
              <w:jc w:val="center"/>
              <w:rPr>
                <w:sz w:val="22"/>
                <w:szCs w:val="22"/>
                <w:lang w:eastAsia="en-US"/>
              </w:rPr>
            </w:pPr>
            <w:r w:rsidRPr="00D742ED">
              <w:rPr>
                <w:sz w:val="22"/>
                <w:szCs w:val="22"/>
                <w:lang w:eastAsia="en-US"/>
              </w:rPr>
              <w:t>x</w:t>
            </w:r>
          </w:p>
        </w:tc>
        <w:tc>
          <w:tcPr>
            <w:tcW w:w="702" w:type="dxa"/>
            <w:shd w:val="clear" w:color="auto" w:fill="auto"/>
            <w:vAlign w:val="center"/>
          </w:tcPr>
          <w:p w14:paraId="3F814983" w14:textId="77777777" w:rsidR="00D742ED" w:rsidRPr="00D742ED" w:rsidRDefault="00D742ED" w:rsidP="00D742ED">
            <w:pPr>
              <w:jc w:val="center"/>
              <w:rPr>
                <w:sz w:val="22"/>
                <w:szCs w:val="22"/>
                <w:lang w:eastAsia="en-US"/>
              </w:rPr>
            </w:pPr>
            <w:r w:rsidRPr="00D742ED">
              <w:rPr>
                <w:sz w:val="22"/>
                <w:szCs w:val="22"/>
                <w:lang w:eastAsia="en-US"/>
              </w:rPr>
              <w:t>х</w:t>
            </w:r>
          </w:p>
        </w:tc>
        <w:tc>
          <w:tcPr>
            <w:tcW w:w="701" w:type="dxa"/>
            <w:shd w:val="clear" w:color="auto" w:fill="auto"/>
            <w:vAlign w:val="center"/>
          </w:tcPr>
          <w:p w14:paraId="5DEDFF75" w14:textId="77777777" w:rsidR="00D742ED" w:rsidRPr="00D742ED" w:rsidRDefault="00D742ED" w:rsidP="00D742ED">
            <w:pPr>
              <w:jc w:val="center"/>
              <w:rPr>
                <w:sz w:val="22"/>
                <w:szCs w:val="22"/>
                <w:lang w:eastAsia="en-US"/>
              </w:rPr>
            </w:pPr>
            <w:r w:rsidRPr="00D742ED">
              <w:rPr>
                <w:sz w:val="22"/>
                <w:szCs w:val="22"/>
                <w:lang w:eastAsia="en-US"/>
              </w:rPr>
              <w:t>x</w:t>
            </w:r>
          </w:p>
        </w:tc>
        <w:tc>
          <w:tcPr>
            <w:tcW w:w="817" w:type="dxa"/>
            <w:shd w:val="clear" w:color="auto" w:fill="auto"/>
            <w:vAlign w:val="center"/>
          </w:tcPr>
          <w:p w14:paraId="0E6E0652" w14:textId="77777777" w:rsidR="00D742ED" w:rsidRPr="00D742ED" w:rsidRDefault="00D742ED" w:rsidP="00D742ED">
            <w:pPr>
              <w:jc w:val="center"/>
              <w:rPr>
                <w:sz w:val="22"/>
                <w:szCs w:val="22"/>
                <w:lang w:eastAsia="en-US"/>
              </w:rPr>
            </w:pPr>
            <w:r w:rsidRPr="00D742ED">
              <w:rPr>
                <w:sz w:val="22"/>
                <w:szCs w:val="22"/>
                <w:lang w:eastAsia="en-US"/>
              </w:rPr>
              <w:t>x</w:t>
            </w:r>
          </w:p>
        </w:tc>
      </w:tr>
      <w:tr w:rsidR="00D742ED" w:rsidRPr="00D742ED" w14:paraId="046079B5" w14:textId="77777777" w:rsidTr="00D742ED">
        <w:trPr>
          <w:trHeight w:val="511"/>
          <w:jc w:val="center"/>
        </w:trPr>
        <w:tc>
          <w:tcPr>
            <w:tcW w:w="1844" w:type="dxa"/>
            <w:shd w:val="clear" w:color="auto" w:fill="auto"/>
          </w:tcPr>
          <w:p w14:paraId="3264178C" w14:textId="77777777" w:rsidR="00D742ED" w:rsidRPr="00D742ED" w:rsidRDefault="00D742ED" w:rsidP="00D742ED">
            <w:pPr>
              <w:ind w:right="-2"/>
              <w:rPr>
                <w:sz w:val="22"/>
                <w:szCs w:val="22"/>
                <w:lang w:eastAsia="en-US"/>
              </w:rPr>
            </w:pPr>
          </w:p>
        </w:tc>
        <w:tc>
          <w:tcPr>
            <w:tcW w:w="1822" w:type="dxa"/>
            <w:shd w:val="clear" w:color="auto" w:fill="auto"/>
            <w:vAlign w:val="center"/>
          </w:tcPr>
          <w:p w14:paraId="44E828F4" w14:textId="77777777" w:rsidR="00D742ED" w:rsidRPr="00D742ED" w:rsidRDefault="00D742ED" w:rsidP="00D742ED">
            <w:pPr>
              <w:ind w:right="-2"/>
              <w:jc w:val="center"/>
              <w:rPr>
                <w:sz w:val="22"/>
                <w:szCs w:val="22"/>
                <w:lang w:eastAsia="en-US"/>
              </w:rPr>
            </w:pPr>
            <w:r w:rsidRPr="00D742ED">
              <w:rPr>
                <w:sz w:val="22"/>
                <w:szCs w:val="22"/>
                <w:lang w:eastAsia="en-US"/>
              </w:rPr>
              <w:t xml:space="preserve">Ставка за содержание тепловой мощности, </w:t>
            </w:r>
          </w:p>
          <w:p w14:paraId="19780357" w14:textId="77777777" w:rsidR="00D742ED" w:rsidRPr="00D742ED" w:rsidRDefault="00D742ED" w:rsidP="00D742ED">
            <w:pPr>
              <w:tabs>
                <w:tab w:val="left" w:pos="670"/>
              </w:tabs>
              <w:ind w:right="-2"/>
              <w:jc w:val="center"/>
              <w:rPr>
                <w:sz w:val="22"/>
                <w:szCs w:val="22"/>
                <w:lang w:eastAsia="en-US"/>
              </w:rPr>
            </w:pPr>
            <w:r w:rsidRPr="00D742ED">
              <w:rPr>
                <w:sz w:val="22"/>
                <w:szCs w:val="22"/>
                <w:lang w:eastAsia="en-US"/>
              </w:rPr>
              <w:t xml:space="preserve">тыс.руб./Гкал/ч </w:t>
            </w:r>
          </w:p>
          <w:p w14:paraId="2C24ED42" w14:textId="77777777" w:rsidR="00D742ED" w:rsidRPr="00D742ED" w:rsidRDefault="00D742ED" w:rsidP="00D742ED">
            <w:pPr>
              <w:tabs>
                <w:tab w:val="left" w:pos="670"/>
              </w:tabs>
              <w:ind w:right="-2"/>
              <w:jc w:val="center"/>
              <w:rPr>
                <w:sz w:val="22"/>
                <w:szCs w:val="22"/>
                <w:lang w:eastAsia="en-US"/>
              </w:rPr>
            </w:pPr>
            <w:r w:rsidRPr="00D742ED">
              <w:rPr>
                <w:sz w:val="22"/>
                <w:szCs w:val="22"/>
                <w:lang w:eastAsia="en-US"/>
              </w:rPr>
              <w:t>в мес.</w:t>
            </w:r>
          </w:p>
        </w:tc>
        <w:tc>
          <w:tcPr>
            <w:tcW w:w="1542" w:type="dxa"/>
            <w:shd w:val="clear" w:color="auto" w:fill="auto"/>
            <w:vAlign w:val="center"/>
          </w:tcPr>
          <w:p w14:paraId="1FAECFD9" w14:textId="77777777" w:rsidR="00D742ED" w:rsidRPr="00D742ED" w:rsidRDefault="00D742ED" w:rsidP="00D742ED">
            <w:pPr>
              <w:jc w:val="center"/>
              <w:rPr>
                <w:sz w:val="22"/>
                <w:szCs w:val="22"/>
                <w:lang w:eastAsia="en-US"/>
              </w:rPr>
            </w:pPr>
            <w:r w:rsidRPr="00D742ED">
              <w:rPr>
                <w:sz w:val="22"/>
                <w:szCs w:val="22"/>
                <w:lang w:eastAsia="en-US"/>
              </w:rPr>
              <w:t>x</w:t>
            </w:r>
          </w:p>
        </w:tc>
        <w:tc>
          <w:tcPr>
            <w:tcW w:w="1120" w:type="dxa"/>
            <w:shd w:val="clear" w:color="auto" w:fill="auto"/>
            <w:vAlign w:val="center"/>
          </w:tcPr>
          <w:p w14:paraId="10688DA1" w14:textId="77777777" w:rsidR="00D742ED" w:rsidRPr="00D742ED" w:rsidRDefault="00D742ED" w:rsidP="00D742ED">
            <w:pPr>
              <w:jc w:val="center"/>
              <w:rPr>
                <w:sz w:val="22"/>
                <w:szCs w:val="22"/>
                <w:lang w:eastAsia="en-US"/>
              </w:rPr>
            </w:pPr>
            <w:r w:rsidRPr="00D742ED">
              <w:rPr>
                <w:sz w:val="22"/>
                <w:szCs w:val="22"/>
                <w:lang w:eastAsia="en-US"/>
              </w:rPr>
              <w:t>x</w:t>
            </w:r>
          </w:p>
        </w:tc>
        <w:tc>
          <w:tcPr>
            <w:tcW w:w="841" w:type="dxa"/>
            <w:gridSpan w:val="3"/>
            <w:shd w:val="clear" w:color="auto" w:fill="auto"/>
            <w:vAlign w:val="center"/>
          </w:tcPr>
          <w:p w14:paraId="160E0C25" w14:textId="77777777" w:rsidR="00D742ED" w:rsidRPr="00D742ED" w:rsidRDefault="00D742ED" w:rsidP="00D742ED">
            <w:pPr>
              <w:jc w:val="center"/>
              <w:rPr>
                <w:sz w:val="22"/>
                <w:szCs w:val="22"/>
                <w:lang w:eastAsia="en-US"/>
              </w:rPr>
            </w:pPr>
            <w:r w:rsidRPr="00D742ED">
              <w:rPr>
                <w:sz w:val="22"/>
                <w:szCs w:val="22"/>
                <w:lang w:eastAsia="en-US"/>
              </w:rPr>
              <w:t>x</w:t>
            </w:r>
          </w:p>
        </w:tc>
        <w:tc>
          <w:tcPr>
            <w:tcW w:w="936" w:type="dxa"/>
            <w:shd w:val="clear" w:color="auto" w:fill="auto"/>
            <w:vAlign w:val="center"/>
          </w:tcPr>
          <w:p w14:paraId="33F492D3" w14:textId="77777777" w:rsidR="00D742ED" w:rsidRPr="00D742ED" w:rsidRDefault="00D742ED" w:rsidP="00D742ED">
            <w:pPr>
              <w:jc w:val="center"/>
              <w:rPr>
                <w:sz w:val="22"/>
                <w:szCs w:val="22"/>
                <w:lang w:eastAsia="en-US"/>
              </w:rPr>
            </w:pPr>
            <w:r w:rsidRPr="00D742ED">
              <w:rPr>
                <w:sz w:val="22"/>
                <w:szCs w:val="22"/>
                <w:lang w:eastAsia="en-US"/>
              </w:rPr>
              <w:t>x</w:t>
            </w:r>
          </w:p>
        </w:tc>
        <w:tc>
          <w:tcPr>
            <w:tcW w:w="702" w:type="dxa"/>
            <w:shd w:val="clear" w:color="auto" w:fill="auto"/>
            <w:vAlign w:val="center"/>
          </w:tcPr>
          <w:p w14:paraId="48B18903" w14:textId="77777777" w:rsidR="00D742ED" w:rsidRPr="00D742ED" w:rsidRDefault="00D742ED" w:rsidP="00D742ED">
            <w:pPr>
              <w:jc w:val="center"/>
              <w:rPr>
                <w:sz w:val="22"/>
                <w:szCs w:val="22"/>
                <w:lang w:eastAsia="en-US"/>
              </w:rPr>
            </w:pPr>
            <w:r w:rsidRPr="00D742ED">
              <w:rPr>
                <w:sz w:val="22"/>
                <w:szCs w:val="22"/>
                <w:lang w:eastAsia="en-US"/>
              </w:rPr>
              <w:t>х</w:t>
            </w:r>
          </w:p>
        </w:tc>
        <w:tc>
          <w:tcPr>
            <w:tcW w:w="701" w:type="dxa"/>
            <w:shd w:val="clear" w:color="auto" w:fill="auto"/>
            <w:vAlign w:val="center"/>
          </w:tcPr>
          <w:p w14:paraId="5DE20231" w14:textId="77777777" w:rsidR="00D742ED" w:rsidRPr="00D742ED" w:rsidRDefault="00D742ED" w:rsidP="00D742ED">
            <w:pPr>
              <w:jc w:val="center"/>
              <w:rPr>
                <w:sz w:val="22"/>
                <w:szCs w:val="22"/>
                <w:lang w:eastAsia="en-US"/>
              </w:rPr>
            </w:pPr>
            <w:r w:rsidRPr="00D742ED">
              <w:rPr>
                <w:sz w:val="22"/>
                <w:szCs w:val="22"/>
                <w:lang w:eastAsia="en-US"/>
              </w:rPr>
              <w:t>x</w:t>
            </w:r>
          </w:p>
        </w:tc>
        <w:tc>
          <w:tcPr>
            <w:tcW w:w="817" w:type="dxa"/>
            <w:shd w:val="clear" w:color="auto" w:fill="auto"/>
            <w:vAlign w:val="center"/>
          </w:tcPr>
          <w:p w14:paraId="427B044B" w14:textId="77777777" w:rsidR="00D742ED" w:rsidRPr="00D742ED" w:rsidRDefault="00D742ED" w:rsidP="00D742ED">
            <w:pPr>
              <w:jc w:val="center"/>
              <w:rPr>
                <w:sz w:val="22"/>
                <w:szCs w:val="22"/>
                <w:lang w:eastAsia="en-US"/>
              </w:rPr>
            </w:pPr>
            <w:r w:rsidRPr="00D742ED">
              <w:rPr>
                <w:sz w:val="22"/>
                <w:szCs w:val="22"/>
                <w:lang w:eastAsia="en-US"/>
              </w:rPr>
              <w:t>x</w:t>
            </w:r>
          </w:p>
        </w:tc>
      </w:tr>
    </w:tbl>
    <w:p w14:paraId="0429BAAC" w14:textId="77777777" w:rsidR="00D742ED" w:rsidRPr="00D742ED" w:rsidRDefault="00D742ED" w:rsidP="00D742ED">
      <w:pPr>
        <w:ind w:left="142" w:firstLine="568"/>
        <w:jc w:val="both"/>
        <w:rPr>
          <w:sz w:val="28"/>
          <w:szCs w:val="28"/>
          <w:lang w:eastAsia="en-US"/>
        </w:rPr>
      </w:pPr>
    </w:p>
    <w:p w14:paraId="4FEB0883" w14:textId="77777777" w:rsidR="00D742ED" w:rsidRPr="00D742ED" w:rsidRDefault="00D742ED" w:rsidP="00D742ED">
      <w:pPr>
        <w:ind w:left="-426" w:right="-428" w:firstLine="568"/>
        <w:jc w:val="both"/>
        <w:rPr>
          <w:sz w:val="28"/>
          <w:szCs w:val="28"/>
          <w:lang w:eastAsia="en-US"/>
        </w:rPr>
      </w:pPr>
      <w:r w:rsidRPr="00D742ED">
        <w:rPr>
          <w:sz w:val="28"/>
          <w:szCs w:val="28"/>
          <w:lang w:eastAsia="en-US"/>
        </w:rPr>
        <w:t>* Выделяется в целях реализации пункта 6 статьи 168 Налогового кодекса Российской Федерации (часть вторая).</w:t>
      </w:r>
    </w:p>
    <w:p w14:paraId="06B273FE" w14:textId="77777777" w:rsidR="00D742ED" w:rsidRPr="00D742ED" w:rsidRDefault="00D742ED" w:rsidP="00D742ED">
      <w:pPr>
        <w:ind w:right="-285" w:firstLine="709"/>
        <w:jc w:val="right"/>
        <w:rPr>
          <w:sz w:val="28"/>
          <w:szCs w:val="28"/>
          <w:lang w:eastAsia="en-US"/>
        </w:rPr>
      </w:pPr>
      <w:r w:rsidRPr="00D742ED">
        <w:rPr>
          <w:sz w:val="28"/>
          <w:szCs w:val="28"/>
          <w:lang w:eastAsia="en-US"/>
        </w:rPr>
        <w:t>».</w:t>
      </w:r>
    </w:p>
    <w:p w14:paraId="0718880E" w14:textId="77777777" w:rsidR="00D742ED" w:rsidRPr="00D742ED" w:rsidRDefault="00D742ED" w:rsidP="00D742ED">
      <w:pPr>
        <w:rPr>
          <w:lang w:eastAsia="en-US"/>
        </w:rPr>
      </w:pPr>
    </w:p>
    <w:p w14:paraId="53283E14" w14:textId="77777777" w:rsidR="00D742ED" w:rsidRPr="00D742ED" w:rsidRDefault="00D742ED" w:rsidP="00D742ED">
      <w:pPr>
        <w:rPr>
          <w:lang w:eastAsia="en-US"/>
        </w:rPr>
      </w:pPr>
    </w:p>
    <w:p w14:paraId="49E2598F" w14:textId="77777777" w:rsidR="00D742ED" w:rsidRPr="00D742ED" w:rsidRDefault="00D742ED" w:rsidP="00D742ED">
      <w:pPr>
        <w:rPr>
          <w:lang w:eastAsia="en-US"/>
        </w:rPr>
      </w:pPr>
    </w:p>
    <w:p w14:paraId="0B92AA0E" w14:textId="77777777" w:rsidR="00D742ED" w:rsidRPr="00D742ED" w:rsidRDefault="00D742ED" w:rsidP="00D742ED">
      <w:pPr>
        <w:ind w:left="601" w:right="-142"/>
        <w:jc w:val="right"/>
        <w:rPr>
          <w:b/>
          <w:lang w:eastAsia="en-US"/>
        </w:rPr>
      </w:pPr>
    </w:p>
    <w:p w14:paraId="14928C2B" w14:textId="77777777" w:rsidR="00D742ED" w:rsidRPr="00D742ED" w:rsidRDefault="00D742ED" w:rsidP="00D742ED">
      <w:pPr>
        <w:jc w:val="both"/>
        <w:rPr>
          <w:sz w:val="28"/>
          <w:szCs w:val="28"/>
          <w:lang w:eastAsia="en-US"/>
        </w:rPr>
      </w:pPr>
    </w:p>
    <w:p w14:paraId="49F5CF40" w14:textId="77777777" w:rsidR="00816A2E" w:rsidRDefault="00816A2E" w:rsidP="00D742ED">
      <w:pPr>
        <w:rPr>
          <w:snapToGrid w:val="0"/>
          <w:sz w:val="28"/>
          <w:lang w:val="en-US"/>
        </w:rPr>
      </w:pPr>
    </w:p>
    <w:p w14:paraId="5849C4E9" w14:textId="77777777" w:rsidR="00D742ED" w:rsidRDefault="00D742ED" w:rsidP="00D742ED">
      <w:pPr>
        <w:rPr>
          <w:snapToGrid w:val="0"/>
          <w:sz w:val="28"/>
          <w:lang w:val="en-US"/>
        </w:rPr>
        <w:sectPr w:rsidR="00D742ED" w:rsidSect="00816A2E">
          <w:pgSz w:w="11906" w:h="16838"/>
          <w:pgMar w:top="851" w:right="851" w:bottom="851" w:left="1701" w:header="709" w:footer="709" w:gutter="0"/>
          <w:cols w:space="708"/>
          <w:titlePg/>
          <w:docGrid w:linePitch="360"/>
        </w:sectPr>
      </w:pPr>
    </w:p>
    <w:p w14:paraId="2113FBB5" w14:textId="35132CA2" w:rsidR="00D742ED" w:rsidRPr="00F01343" w:rsidRDefault="00D742ED" w:rsidP="00F80873">
      <w:pPr>
        <w:tabs>
          <w:tab w:val="left" w:pos="270"/>
          <w:tab w:val="right" w:pos="9355"/>
        </w:tabs>
        <w:ind w:left="-4310" w:firstLine="15225"/>
      </w:pPr>
      <w:r w:rsidRPr="00F01343">
        <w:lastRenderedPageBreak/>
        <w:t>Приложение</w:t>
      </w:r>
      <w:r>
        <w:t xml:space="preserve"> № 4</w:t>
      </w:r>
      <w:r>
        <w:t>8</w:t>
      </w:r>
      <w:r>
        <w:t xml:space="preserve"> к протоколу</w:t>
      </w:r>
      <w:r w:rsidRPr="00F01343">
        <w:t xml:space="preserve"> № </w:t>
      </w:r>
      <w:r>
        <w:t>88</w:t>
      </w:r>
    </w:p>
    <w:p w14:paraId="16AC1929" w14:textId="77777777" w:rsidR="00D742ED" w:rsidRPr="00F01343" w:rsidRDefault="00D742ED" w:rsidP="00F80873">
      <w:pPr>
        <w:tabs>
          <w:tab w:val="left" w:pos="3686"/>
          <w:tab w:val="left" w:pos="9498"/>
        </w:tabs>
        <w:ind w:left="-4310" w:right="-569" w:firstLine="15225"/>
      </w:pPr>
      <w:r w:rsidRPr="00F01343">
        <w:t>заседания правления Региональной</w:t>
      </w:r>
    </w:p>
    <w:p w14:paraId="634DFB88" w14:textId="77777777" w:rsidR="00D742ED" w:rsidRPr="00F01343" w:rsidRDefault="00D742ED" w:rsidP="00F80873">
      <w:pPr>
        <w:tabs>
          <w:tab w:val="left" w:pos="3686"/>
          <w:tab w:val="left" w:pos="9498"/>
        </w:tabs>
        <w:ind w:left="-4310" w:right="-569" w:firstLine="15225"/>
      </w:pPr>
      <w:r w:rsidRPr="00F01343">
        <w:t>энергетической комиссии</w:t>
      </w:r>
    </w:p>
    <w:p w14:paraId="41B76EBE" w14:textId="77777777" w:rsidR="00D742ED" w:rsidRDefault="00D742ED" w:rsidP="00F80873">
      <w:pPr>
        <w:tabs>
          <w:tab w:val="left" w:pos="3686"/>
          <w:tab w:val="left" w:pos="9498"/>
        </w:tabs>
        <w:ind w:left="-4310" w:right="-569" w:firstLine="15225"/>
      </w:pPr>
      <w:r w:rsidRPr="00F01343">
        <w:t xml:space="preserve">Кузбасса от </w:t>
      </w:r>
      <w:r>
        <w:t>17</w:t>
      </w:r>
      <w:r w:rsidRPr="00F01343">
        <w:t>.</w:t>
      </w:r>
      <w:r>
        <w:t>12</w:t>
      </w:r>
      <w:r w:rsidRPr="00F01343">
        <w:t>.2024</w:t>
      </w:r>
    </w:p>
    <w:p w14:paraId="4E2DF2FB" w14:textId="77777777" w:rsidR="00F80873" w:rsidRPr="00D742ED" w:rsidRDefault="00F80873" w:rsidP="00D742ED">
      <w:pPr>
        <w:tabs>
          <w:tab w:val="left" w:pos="3686"/>
          <w:tab w:val="left" w:pos="9498"/>
        </w:tabs>
        <w:ind w:left="-4310" w:right="-569" w:firstLine="9697"/>
      </w:pPr>
    </w:p>
    <w:p w14:paraId="480AB2A8" w14:textId="77777777" w:rsidR="00F80873" w:rsidRDefault="00F80873" w:rsidP="00F80873">
      <w:pPr>
        <w:ind w:left="567" w:firstLine="709"/>
        <w:jc w:val="center"/>
        <w:rPr>
          <w:b/>
          <w:bCs/>
          <w:sz w:val="28"/>
          <w:szCs w:val="28"/>
        </w:rPr>
      </w:pPr>
      <w:r w:rsidRPr="009C4983">
        <w:rPr>
          <w:b/>
          <w:bCs/>
          <w:sz w:val="28"/>
          <w:szCs w:val="28"/>
        </w:rPr>
        <w:t>Долгосрочные тарифы</w:t>
      </w:r>
      <w:bookmarkStart w:id="91" w:name="_Hlk525895453"/>
      <w:r w:rsidRPr="009C4983">
        <w:rPr>
          <w:b/>
          <w:bCs/>
          <w:sz w:val="28"/>
          <w:szCs w:val="28"/>
        </w:rPr>
        <w:t xml:space="preserve"> ОАО «РЖД» (филиал Кузбасский территориальный участок Западно-Сибирской дирекции по тепловодоснабжению – структурное подразделение Центральной дирекции </w:t>
      </w:r>
      <w:r>
        <w:rPr>
          <w:b/>
          <w:bCs/>
          <w:sz w:val="28"/>
          <w:szCs w:val="28"/>
        </w:rPr>
        <w:br/>
      </w:r>
      <w:r w:rsidRPr="009C4983">
        <w:rPr>
          <w:b/>
          <w:bCs/>
          <w:sz w:val="28"/>
          <w:szCs w:val="28"/>
        </w:rPr>
        <w:t>по тепловодоснабжению) узел теплоснабжения – котельн</w:t>
      </w:r>
      <w:r>
        <w:rPr>
          <w:b/>
          <w:bCs/>
          <w:sz w:val="28"/>
          <w:szCs w:val="28"/>
        </w:rPr>
        <w:t>ая</w:t>
      </w:r>
      <w:r w:rsidRPr="009C4983">
        <w:rPr>
          <w:b/>
          <w:bCs/>
          <w:sz w:val="28"/>
          <w:szCs w:val="28"/>
        </w:rPr>
        <w:t xml:space="preserve"> </w:t>
      </w:r>
      <w:bookmarkEnd w:id="91"/>
      <w:r w:rsidRPr="00DC4379">
        <w:rPr>
          <w:b/>
          <w:bCs/>
          <w:color w:val="000000"/>
          <w:kern w:val="32"/>
          <w:sz w:val="28"/>
          <w:szCs w:val="28"/>
        </w:rPr>
        <w:t>ТЧ-</w:t>
      </w:r>
      <w:r>
        <w:rPr>
          <w:b/>
          <w:bCs/>
          <w:color w:val="000000"/>
          <w:kern w:val="32"/>
          <w:sz w:val="28"/>
          <w:szCs w:val="28"/>
        </w:rPr>
        <w:t>1</w:t>
      </w:r>
      <w:r w:rsidRPr="00DC4379">
        <w:rPr>
          <w:b/>
          <w:bCs/>
          <w:color w:val="000000"/>
          <w:kern w:val="32"/>
          <w:sz w:val="28"/>
          <w:szCs w:val="28"/>
        </w:rPr>
        <w:t>5 на ст. Новокузнецк-Сортировочный</w:t>
      </w:r>
      <w:r w:rsidRPr="00B074A6">
        <w:rPr>
          <w:b/>
          <w:bCs/>
          <w:color w:val="000000"/>
          <w:kern w:val="32"/>
          <w:sz w:val="28"/>
          <w:szCs w:val="28"/>
        </w:rPr>
        <w:t xml:space="preserve"> </w:t>
      </w:r>
      <w:r w:rsidRPr="009C4983">
        <w:rPr>
          <w:b/>
          <w:bCs/>
          <w:sz w:val="28"/>
          <w:szCs w:val="28"/>
        </w:rPr>
        <w:t xml:space="preserve">на горячую воду в открытой системе горячего водоснабжения (теплоснабжения), реализуемую </w:t>
      </w:r>
      <w:r>
        <w:rPr>
          <w:b/>
          <w:bCs/>
          <w:sz w:val="28"/>
          <w:szCs w:val="28"/>
        </w:rPr>
        <w:br/>
      </w:r>
      <w:r w:rsidRPr="009C4983">
        <w:rPr>
          <w:b/>
          <w:bCs/>
          <w:sz w:val="28"/>
          <w:szCs w:val="28"/>
        </w:rPr>
        <w:t xml:space="preserve">на потребительском рынке </w:t>
      </w:r>
      <w:r w:rsidRPr="001075E0">
        <w:rPr>
          <w:b/>
          <w:color w:val="000000"/>
          <w:kern w:val="32"/>
          <w:sz w:val="28"/>
          <w:szCs w:val="28"/>
        </w:rPr>
        <w:t>Новокузнецкого городского округа</w:t>
      </w:r>
      <w:r>
        <w:rPr>
          <w:b/>
          <w:color w:val="000000"/>
          <w:kern w:val="32"/>
          <w:sz w:val="28"/>
          <w:szCs w:val="28"/>
        </w:rPr>
        <w:t xml:space="preserve">, </w:t>
      </w:r>
      <w:r w:rsidRPr="001F6FA0">
        <w:rPr>
          <w:b/>
          <w:bCs/>
          <w:sz w:val="28"/>
          <w:szCs w:val="28"/>
        </w:rPr>
        <w:t>на период с 01.01.20</w:t>
      </w:r>
      <w:r>
        <w:rPr>
          <w:b/>
          <w:bCs/>
          <w:sz w:val="28"/>
          <w:szCs w:val="28"/>
        </w:rPr>
        <w:t>24</w:t>
      </w:r>
      <w:r w:rsidRPr="001F6FA0">
        <w:rPr>
          <w:b/>
          <w:bCs/>
          <w:sz w:val="28"/>
          <w:szCs w:val="28"/>
        </w:rPr>
        <w:t xml:space="preserve"> по 31.12.202</w:t>
      </w:r>
      <w:r>
        <w:rPr>
          <w:b/>
          <w:bCs/>
          <w:sz w:val="28"/>
          <w:szCs w:val="28"/>
        </w:rPr>
        <w:t>8</w:t>
      </w:r>
    </w:p>
    <w:p w14:paraId="5D74A3D5" w14:textId="77777777" w:rsidR="00F80873" w:rsidRDefault="00F80873" w:rsidP="00F80873">
      <w:pPr>
        <w:ind w:left="709" w:firstLine="425"/>
        <w:jc w:val="both"/>
        <w:rPr>
          <w:b/>
          <w:bCs/>
          <w:sz w:val="28"/>
          <w:szCs w:val="28"/>
        </w:rPr>
      </w:pPr>
    </w:p>
    <w:tbl>
      <w:tblPr>
        <w:tblW w:w="15168" w:type="dxa"/>
        <w:jc w:val="center"/>
        <w:tblLayout w:type="fixed"/>
        <w:tblLook w:val="04A0" w:firstRow="1" w:lastRow="0" w:firstColumn="1" w:lastColumn="0" w:noHBand="0" w:noVBand="1"/>
      </w:tblPr>
      <w:tblGrid>
        <w:gridCol w:w="1985"/>
        <w:gridCol w:w="1276"/>
        <w:gridCol w:w="850"/>
        <w:gridCol w:w="851"/>
        <w:gridCol w:w="850"/>
        <w:gridCol w:w="993"/>
        <w:gridCol w:w="992"/>
        <w:gridCol w:w="850"/>
        <w:gridCol w:w="851"/>
        <w:gridCol w:w="992"/>
        <w:gridCol w:w="1276"/>
        <w:gridCol w:w="1134"/>
        <w:gridCol w:w="1134"/>
        <w:gridCol w:w="1134"/>
      </w:tblGrid>
      <w:tr w:rsidR="00F80873" w:rsidRPr="007B59B9" w14:paraId="28EFF815" w14:textId="77777777" w:rsidTr="00F80873">
        <w:trPr>
          <w:trHeight w:val="690"/>
          <w:jc w:val="center"/>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BE032F" w14:textId="77777777" w:rsidR="00F80873" w:rsidRPr="007B59B9" w:rsidRDefault="00F80873" w:rsidP="009E53B0">
            <w:pPr>
              <w:jc w:val="center"/>
              <w:rPr>
                <w:sz w:val="20"/>
              </w:rPr>
            </w:pPr>
            <w:r w:rsidRPr="007B59B9">
              <w:rPr>
                <w:sz w:val="20"/>
              </w:rPr>
              <w:t>Наименование регулируемой организации</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8D15FD" w14:textId="77777777" w:rsidR="00F80873" w:rsidRPr="007B59B9" w:rsidRDefault="00F80873" w:rsidP="009E53B0">
            <w:pPr>
              <w:jc w:val="center"/>
              <w:rPr>
                <w:sz w:val="20"/>
              </w:rPr>
            </w:pPr>
            <w:r w:rsidRPr="007B59B9">
              <w:rPr>
                <w:sz w:val="20"/>
              </w:rPr>
              <w:t>Период</w:t>
            </w:r>
          </w:p>
        </w:tc>
        <w:tc>
          <w:tcPr>
            <w:tcW w:w="3544" w:type="dxa"/>
            <w:gridSpan w:val="4"/>
            <w:tcBorders>
              <w:top w:val="single" w:sz="4" w:space="0" w:color="auto"/>
              <w:left w:val="nil"/>
              <w:bottom w:val="single" w:sz="4" w:space="0" w:color="auto"/>
              <w:right w:val="single" w:sz="4" w:space="0" w:color="auto"/>
            </w:tcBorders>
            <w:shd w:val="clear" w:color="auto" w:fill="auto"/>
            <w:vAlign w:val="center"/>
            <w:hideMark/>
          </w:tcPr>
          <w:p w14:paraId="519164AC" w14:textId="77777777" w:rsidR="00F80873" w:rsidRPr="007B59B9" w:rsidRDefault="00F80873" w:rsidP="009E53B0">
            <w:pPr>
              <w:jc w:val="center"/>
              <w:rPr>
                <w:sz w:val="20"/>
              </w:rPr>
            </w:pPr>
            <w:r w:rsidRPr="007B59B9">
              <w:rPr>
                <w:sz w:val="20"/>
              </w:rPr>
              <w:t>Тариф на горячую воду для населения, руб./м</w:t>
            </w:r>
            <w:r w:rsidRPr="007B59B9">
              <w:rPr>
                <w:sz w:val="20"/>
                <w:vertAlign w:val="superscript"/>
              </w:rPr>
              <w:t xml:space="preserve">3 </w:t>
            </w:r>
            <w:r w:rsidRPr="007B59B9">
              <w:rPr>
                <w:sz w:val="20"/>
              </w:rPr>
              <w:t>* (с НДС)</w:t>
            </w:r>
          </w:p>
        </w:tc>
        <w:tc>
          <w:tcPr>
            <w:tcW w:w="3685" w:type="dxa"/>
            <w:gridSpan w:val="4"/>
            <w:tcBorders>
              <w:top w:val="single" w:sz="4" w:space="0" w:color="auto"/>
              <w:left w:val="nil"/>
              <w:bottom w:val="single" w:sz="4" w:space="0" w:color="auto"/>
              <w:right w:val="single" w:sz="4" w:space="0" w:color="auto"/>
            </w:tcBorders>
            <w:shd w:val="clear" w:color="auto" w:fill="auto"/>
            <w:vAlign w:val="center"/>
            <w:hideMark/>
          </w:tcPr>
          <w:p w14:paraId="51D00B8D" w14:textId="77777777" w:rsidR="00F80873" w:rsidRPr="007B59B9" w:rsidRDefault="00F80873" w:rsidP="009E53B0">
            <w:pPr>
              <w:jc w:val="center"/>
              <w:rPr>
                <w:sz w:val="20"/>
              </w:rPr>
            </w:pPr>
            <w:r w:rsidRPr="007B59B9">
              <w:rPr>
                <w:sz w:val="20"/>
              </w:rPr>
              <w:t>Тариф на горячую воду для прочих потребителей, руб./м</w:t>
            </w:r>
            <w:r w:rsidRPr="00451854">
              <w:rPr>
                <w:sz w:val="20"/>
                <w:vertAlign w:val="superscript"/>
              </w:rPr>
              <w:t>3</w:t>
            </w:r>
            <w:r w:rsidRPr="007B59B9">
              <w:rPr>
                <w:sz w:val="20"/>
              </w:rPr>
              <w:t xml:space="preserve"> (без НДС)</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57FDBC" w14:textId="77777777" w:rsidR="00F80873" w:rsidRPr="007B59B9" w:rsidRDefault="00F80873" w:rsidP="009E53B0">
            <w:pPr>
              <w:ind w:left="-51"/>
              <w:jc w:val="center"/>
              <w:rPr>
                <w:sz w:val="20"/>
              </w:rPr>
            </w:pPr>
            <w:r w:rsidRPr="007B59B9">
              <w:rPr>
                <w:sz w:val="20"/>
              </w:rPr>
              <w:t>Компонент на теплоно-ситель, руб./м</w:t>
            </w:r>
            <w:r w:rsidRPr="00451854">
              <w:rPr>
                <w:sz w:val="20"/>
                <w:vertAlign w:val="superscript"/>
              </w:rPr>
              <w:t>3</w:t>
            </w:r>
            <w:r w:rsidRPr="007B59B9">
              <w:rPr>
                <w:sz w:val="20"/>
              </w:rPr>
              <w:t xml:space="preserve"> ** (без НДС)</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14:paraId="0BADE327" w14:textId="77777777" w:rsidR="00F80873" w:rsidRPr="007B59B9" w:rsidRDefault="00F80873" w:rsidP="009E53B0">
            <w:pPr>
              <w:jc w:val="center"/>
              <w:rPr>
                <w:sz w:val="20"/>
              </w:rPr>
            </w:pPr>
            <w:r w:rsidRPr="007B59B9">
              <w:rPr>
                <w:sz w:val="20"/>
              </w:rPr>
              <w:t>Компонент на тепловую энергию</w:t>
            </w:r>
          </w:p>
        </w:tc>
      </w:tr>
      <w:tr w:rsidR="00F80873" w:rsidRPr="007B59B9" w14:paraId="6746F9A5" w14:textId="77777777" w:rsidTr="00F80873">
        <w:trPr>
          <w:trHeight w:val="600"/>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90CF7DA" w14:textId="77777777" w:rsidR="00F80873" w:rsidRPr="007B59B9" w:rsidRDefault="00F80873" w:rsidP="009E53B0">
            <w:pPr>
              <w:rPr>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18D1ED8" w14:textId="77777777" w:rsidR="00F80873" w:rsidRPr="007B59B9" w:rsidRDefault="00F80873" w:rsidP="009E53B0">
            <w:pPr>
              <w:rPr>
                <w:sz w:val="20"/>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3DE5043C" w14:textId="77777777" w:rsidR="00F80873" w:rsidRPr="007B59B9" w:rsidRDefault="00F80873" w:rsidP="009E53B0">
            <w:pPr>
              <w:jc w:val="center"/>
              <w:rPr>
                <w:sz w:val="20"/>
              </w:rPr>
            </w:pPr>
            <w:r w:rsidRPr="007B59B9">
              <w:rPr>
                <w:sz w:val="20"/>
              </w:rPr>
              <w:t>Изолированные стояки</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15E03B61" w14:textId="77777777" w:rsidR="00F80873" w:rsidRPr="007B59B9" w:rsidRDefault="00F80873" w:rsidP="009E53B0">
            <w:pPr>
              <w:jc w:val="center"/>
              <w:rPr>
                <w:sz w:val="20"/>
              </w:rPr>
            </w:pPr>
            <w:r w:rsidRPr="007B59B9">
              <w:rPr>
                <w:sz w:val="20"/>
              </w:rPr>
              <w:t>Неизолированные стояки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5652B9F3" w14:textId="77777777" w:rsidR="00F80873" w:rsidRPr="007B59B9" w:rsidRDefault="00F80873" w:rsidP="009E53B0">
            <w:pPr>
              <w:jc w:val="center"/>
              <w:rPr>
                <w:sz w:val="20"/>
              </w:rPr>
            </w:pPr>
            <w:r w:rsidRPr="007B59B9">
              <w:rPr>
                <w:sz w:val="20"/>
              </w:rPr>
              <w:t>Изолированные стояки</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3EB48495" w14:textId="77777777" w:rsidR="00F80873" w:rsidRPr="007B59B9" w:rsidRDefault="00F80873" w:rsidP="009E53B0">
            <w:pPr>
              <w:jc w:val="center"/>
              <w:rPr>
                <w:sz w:val="20"/>
              </w:rPr>
            </w:pPr>
            <w:r w:rsidRPr="007B59B9">
              <w:rPr>
                <w:sz w:val="20"/>
              </w:rPr>
              <w:t>Неизолированные стояки</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E4F11C9" w14:textId="77777777" w:rsidR="00F80873" w:rsidRPr="007B59B9" w:rsidRDefault="00F80873" w:rsidP="009E53B0">
            <w:pPr>
              <w:rPr>
                <w:sz w:val="20"/>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A6A14B4" w14:textId="77777777" w:rsidR="00F80873" w:rsidRPr="007B59B9" w:rsidRDefault="00F80873" w:rsidP="009E53B0">
            <w:pPr>
              <w:ind w:left="-108" w:right="-108"/>
              <w:jc w:val="center"/>
              <w:rPr>
                <w:sz w:val="20"/>
              </w:rPr>
            </w:pPr>
            <w:r w:rsidRPr="007B59B9">
              <w:rPr>
                <w:sz w:val="20"/>
              </w:rPr>
              <w:t xml:space="preserve">Односта-вочный, руб./Гкал </w:t>
            </w:r>
            <w:r w:rsidRPr="007B59B9">
              <w:rPr>
                <w:sz w:val="20"/>
              </w:rPr>
              <w:br/>
              <w:t>*** (без НДС)</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14:paraId="42A8F836" w14:textId="77777777" w:rsidR="00F80873" w:rsidRPr="007B59B9" w:rsidRDefault="00F80873" w:rsidP="009E53B0">
            <w:pPr>
              <w:jc w:val="center"/>
              <w:rPr>
                <w:sz w:val="20"/>
              </w:rPr>
            </w:pPr>
            <w:r w:rsidRPr="007B59B9">
              <w:rPr>
                <w:sz w:val="20"/>
              </w:rPr>
              <w:t>Двухставочный</w:t>
            </w:r>
          </w:p>
        </w:tc>
      </w:tr>
      <w:tr w:rsidR="00F80873" w:rsidRPr="007B59B9" w14:paraId="1F1CE9B2" w14:textId="77777777" w:rsidTr="00F80873">
        <w:trPr>
          <w:trHeight w:val="1305"/>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8E41A77" w14:textId="77777777" w:rsidR="00F80873" w:rsidRPr="007B59B9" w:rsidRDefault="00F80873" w:rsidP="009E53B0">
            <w:pPr>
              <w:rPr>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1D813CE" w14:textId="77777777" w:rsidR="00F80873" w:rsidRPr="007B59B9" w:rsidRDefault="00F80873" w:rsidP="009E53B0">
            <w:pPr>
              <w:rPr>
                <w:sz w:val="20"/>
              </w:rPr>
            </w:pPr>
          </w:p>
        </w:tc>
        <w:tc>
          <w:tcPr>
            <w:tcW w:w="850" w:type="dxa"/>
            <w:tcBorders>
              <w:top w:val="nil"/>
              <w:left w:val="nil"/>
              <w:bottom w:val="single" w:sz="4" w:space="0" w:color="auto"/>
              <w:right w:val="single" w:sz="4" w:space="0" w:color="auto"/>
            </w:tcBorders>
            <w:shd w:val="clear" w:color="auto" w:fill="auto"/>
            <w:vAlign w:val="center"/>
            <w:hideMark/>
          </w:tcPr>
          <w:p w14:paraId="697CB819" w14:textId="77777777" w:rsidR="00F80873" w:rsidRPr="007B59B9" w:rsidRDefault="00F80873" w:rsidP="009E53B0">
            <w:pPr>
              <w:jc w:val="center"/>
              <w:rPr>
                <w:sz w:val="20"/>
              </w:rPr>
            </w:pPr>
            <w:r w:rsidRPr="007B59B9">
              <w:rPr>
                <w:sz w:val="20"/>
              </w:rPr>
              <w:t>с поло-тенце-суши-телями</w:t>
            </w:r>
          </w:p>
        </w:tc>
        <w:tc>
          <w:tcPr>
            <w:tcW w:w="851" w:type="dxa"/>
            <w:tcBorders>
              <w:top w:val="nil"/>
              <w:left w:val="nil"/>
              <w:bottom w:val="single" w:sz="4" w:space="0" w:color="auto"/>
              <w:right w:val="single" w:sz="4" w:space="0" w:color="auto"/>
            </w:tcBorders>
            <w:shd w:val="clear" w:color="auto" w:fill="auto"/>
            <w:vAlign w:val="center"/>
            <w:hideMark/>
          </w:tcPr>
          <w:p w14:paraId="70AF975B" w14:textId="77777777" w:rsidR="00F80873" w:rsidRPr="007B59B9" w:rsidRDefault="00F80873" w:rsidP="009E53B0">
            <w:pPr>
              <w:jc w:val="center"/>
              <w:rPr>
                <w:sz w:val="20"/>
              </w:rPr>
            </w:pPr>
            <w:r w:rsidRPr="007B59B9">
              <w:rPr>
                <w:sz w:val="20"/>
              </w:rPr>
              <w:t>без поло-тенце-суши-теля</w:t>
            </w:r>
          </w:p>
        </w:tc>
        <w:tc>
          <w:tcPr>
            <w:tcW w:w="850" w:type="dxa"/>
            <w:tcBorders>
              <w:top w:val="nil"/>
              <w:left w:val="nil"/>
              <w:bottom w:val="single" w:sz="4" w:space="0" w:color="auto"/>
              <w:right w:val="single" w:sz="4" w:space="0" w:color="auto"/>
            </w:tcBorders>
            <w:shd w:val="clear" w:color="auto" w:fill="auto"/>
            <w:vAlign w:val="center"/>
            <w:hideMark/>
          </w:tcPr>
          <w:p w14:paraId="1B4E7D11" w14:textId="77777777" w:rsidR="00F80873" w:rsidRPr="007B59B9" w:rsidRDefault="00F80873" w:rsidP="009E53B0">
            <w:pPr>
              <w:jc w:val="center"/>
              <w:rPr>
                <w:sz w:val="20"/>
              </w:rPr>
            </w:pPr>
            <w:r w:rsidRPr="007B59B9">
              <w:rPr>
                <w:sz w:val="20"/>
              </w:rPr>
              <w:t>с поло-тенце-суши-телями</w:t>
            </w:r>
          </w:p>
        </w:tc>
        <w:tc>
          <w:tcPr>
            <w:tcW w:w="993" w:type="dxa"/>
            <w:tcBorders>
              <w:top w:val="nil"/>
              <w:left w:val="nil"/>
              <w:bottom w:val="single" w:sz="4" w:space="0" w:color="auto"/>
              <w:right w:val="single" w:sz="4" w:space="0" w:color="auto"/>
            </w:tcBorders>
            <w:shd w:val="clear" w:color="auto" w:fill="auto"/>
            <w:vAlign w:val="center"/>
            <w:hideMark/>
          </w:tcPr>
          <w:p w14:paraId="2D20A428" w14:textId="77777777" w:rsidR="00F80873" w:rsidRPr="007B59B9" w:rsidRDefault="00F80873" w:rsidP="009E53B0">
            <w:pPr>
              <w:jc w:val="center"/>
              <w:rPr>
                <w:sz w:val="20"/>
              </w:rPr>
            </w:pPr>
            <w:r w:rsidRPr="007B59B9">
              <w:rPr>
                <w:sz w:val="20"/>
              </w:rPr>
              <w:t>без поло-тенце-суши-теля</w:t>
            </w:r>
          </w:p>
        </w:tc>
        <w:tc>
          <w:tcPr>
            <w:tcW w:w="992" w:type="dxa"/>
            <w:tcBorders>
              <w:top w:val="nil"/>
              <w:left w:val="nil"/>
              <w:bottom w:val="single" w:sz="4" w:space="0" w:color="auto"/>
              <w:right w:val="single" w:sz="4" w:space="0" w:color="auto"/>
            </w:tcBorders>
            <w:shd w:val="clear" w:color="auto" w:fill="auto"/>
            <w:vAlign w:val="center"/>
            <w:hideMark/>
          </w:tcPr>
          <w:p w14:paraId="58466819" w14:textId="77777777" w:rsidR="00F80873" w:rsidRPr="007B59B9" w:rsidRDefault="00F80873" w:rsidP="009E53B0">
            <w:pPr>
              <w:jc w:val="center"/>
              <w:rPr>
                <w:sz w:val="20"/>
              </w:rPr>
            </w:pPr>
            <w:r w:rsidRPr="007B59B9">
              <w:rPr>
                <w:sz w:val="20"/>
              </w:rPr>
              <w:t>с поло-тенце-суши-телями</w:t>
            </w:r>
          </w:p>
        </w:tc>
        <w:tc>
          <w:tcPr>
            <w:tcW w:w="850" w:type="dxa"/>
            <w:tcBorders>
              <w:top w:val="nil"/>
              <w:left w:val="nil"/>
              <w:bottom w:val="single" w:sz="4" w:space="0" w:color="auto"/>
              <w:right w:val="single" w:sz="4" w:space="0" w:color="auto"/>
            </w:tcBorders>
            <w:shd w:val="clear" w:color="auto" w:fill="auto"/>
            <w:vAlign w:val="center"/>
            <w:hideMark/>
          </w:tcPr>
          <w:p w14:paraId="2014718F" w14:textId="77777777" w:rsidR="00F80873" w:rsidRPr="007B59B9" w:rsidRDefault="00F80873" w:rsidP="009E53B0">
            <w:pPr>
              <w:jc w:val="center"/>
              <w:rPr>
                <w:sz w:val="20"/>
              </w:rPr>
            </w:pPr>
            <w:r w:rsidRPr="007B59B9">
              <w:rPr>
                <w:sz w:val="20"/>
              </w:rPr>
              <w:t>без поло-тенце-суши-теля</w:t>
            </w:r>
          </w:p>
        </w:tc>
        <w:tc>
          <w:tcPr>
            <w:tcW w:w="851" w:type="dxa"/>
            <w:tcBorders>
              <w:top w:val="nil"/>
              <w:left w:val="nil"/>
              <w:bottom w:val="single" w:sz="4" w:space="0" w:color="auto"/>
              <w:right w:val="single" w:sz="4" w:space="0" w:color="auto"/>
            </w:tcBorders>
            <w:shd w:val="clear" w:color="auto" w:fill="auto"/>
            <w:vAlign w:val="center"/>
            <w:hideMark/>
          </w:tcPr>
          <w:p w14:paraId="4B5532B2" w14:textId="77777777" w:rsidR="00F80873" w:rsidRPr="007B59B9" w:rsidRDefault="00F80873" w:rsidP="009E53B0">
            <w:pPr>
              <w:jc w:val="center"/>
              <w:rPr>
                <w:sz w:val="20"/>
              </w:rPr>
            </w:pPr>
            <w:r w:rsidRPr="007B59B9">
              <w:rPr>
                <w:sz w:val="20"/>
              </w:rPr>
              <w:t>с поло-тенце-суши-телями</w:t>
            </w:r>
          </w:p>
        </w:tc>
        <w:tc>
          <w:tcPr>
            <w:tcW w:w="992" w:type="dxa"/>
            <w:tcBorders>
              <w:top w:val="nil"/>
              <w:left w:val="nil"/>
              <w:bottom w:val="single" w:sz="4" w:space="0" w:color="auto"/>
              <w:right w:val="single" w:sz="4" w:space="0" w:color="auto"/>
            </w:tcBorders>
            <w:shd w:val="clear" w:color="auto" w:fill="auto"/>
            <w:vAlign w:val="center"/>
            <w:hideMark/>
          </w:tcPr>
          <w:p w14:paraId="1E86B5E6" w14:textId="77777777" w:rsidR="00F80873" w:rsidRPr="007B59B9" w:rsidRDefault="00F80873" w:rsidP="009E53B0">
            <w:pPr>
              <w:jc w:val="center"/>
              <w:rPr>
                <w:sz w:val="20"/>
              </w:rPr>
            </w:pPr>
            <w:r w:rsidRPr="007B59B9">
              <w:rPr>
                <w:sz w:val="20"/>
              </w:rPr>
              <w:t>без поло-тенце-суши-теля</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0FD0D3A" w14:textId="77777777" w:rsidR="00F80873" w:rsidRPr="007B59B9" w:rsidRDefault="00F80873" w:rsidP="009E53B0">
            <w:pPr>
              <w:rPr>
                <w:sz w:val="20"/>
              </w:rPr>
            </w:pPr>
          </w:p>
        </w:tc>
        <w:tc>
          <w:tcPr>
            <w:tcW w:w="1134" w:type="dxa"/>
            <w:vMerge/>
            <w:tcBorders>
              <w:top w:val="nil"/>
              <w:left w:val="single" w:sz="4" w:space="0" w:color="auto"/>
              <w:bottom w:val="single" w:sz="4" w:space="0" w:color="auto"/>
              <w:right w:val="single" w:sz="4" w:space="0" w:color="auto"/>
            </w:tcBorders>
            <w:vAlign w:val="center"/>
            <w:hideMark/>
          </w:tcPr>
          <w:p w14:paraId="76F12749" w14:textId="77777777" w:rsidR="00F80873" w:rsidRPr="007B59B9" w:rsidRDefault="00F80873" w:rsidP="009E53B0">
            <w:pPr>
              <w:rPr>
                <w:sz w:val="20"/>
              </w:rPr>
            </w:pPr>
          </w:p>
        </w:tc>
        <w:tc>
          <w:tcPr>
            <w:tcW w:w="1134" w:type="dxa"/>
            <w:tcBorders>
              <w:top w:val="nil"/>
              <w:left w:val="nil"/>
              <w:bottom w:val="nil"/>
              <w:right w:val="single" w:sz="4" w:space="0" w:color="auto"/>
            </w:tcBorders>
            <w:shd w:val="clear" w:color="auto" w:fill="auto"/>
            <w:vAlign w:val="center"/>
            <w:hideMark/>
          </w:tcPr>
          <w:p w14:paraId="1C7D04B9" w14:textId="77777777" w:rsidR="00F80873" w:rsidRPr="007B59B9" w:rsidRDefault="00F80873" w:rsidP="009E53B0">
            <w:pPr>
              <w:jc w:val="center"/>
              <w:rPr>
                <w:sz w:val="20"/>
              </w:rPr>
            </w:pPr>
            <w:r w:rsidRPr="007B59B9">
              <w:rPr>
                <w:sz w:val="20"/>
              </w:rPr>
              <w:t>Ставка за мощность, тыс. руб./Гкал/</w:t>
            </w:r>
            <w:r w:rsidRPr="007B59B9">
              <w:rPr>
                <w:sz w:val="20"/>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032AE196" w14:textId="77777777" w:rsidR="00F80873" w:rsidRPr="007B59B9" w:rsidRDefault="00F80873" w:rsidP="009E53B0">
            <w:pPr>
              <w:jc w:val="center"/>
              <w:rPr>
                <w:sz w:val="20"/>
              </w:rPr>
            </w:pPr>
            <w:r w:rsidRPr="007B59B9">
              <w:rPr>
                <w:sz w:val="20"/>
              </w:rPr>
              <w:t>Ставка за тепловую энергию, руб./Гкал</w:t>
            </w:r>
          </w:p>
        </w:tc>
      </w:tr>
      <w:tr w:rsidR="00F80873" w:rsidRPr="007B59B9" w14:paraId="3E74301B" w14:textId="77777777" w:rsidTr="00F80873">
        <w:trPr>
          <w:trHeight w:val="284"/>
          <w:jc w:val="center"/>
        </w:trPr>
        <w:tc>
          <w:tcPr>
            <w:tcW w:w="1985" w:type="dxa"/>
            <w:tcBorders>
              <w:top w:val="nil"/>
              <w:left w:val="single" w:sz="4" w:space="0" w:color="auto"/>
              <w:bottom w:val="single" w:sz="4" w:space="0" w:color="000000"/>
              <w:right w:val="single" w:sz="4" w:space="0" w:color="auto"/>
            </w:tcBorders>
            <w:shd w:val="clear" w:color="auto" w:fill="auto"/>
            <w:vAlign w:val="center"/>
          </w:tcPr>
          <w:p w14:paraId="333E1FF8" w14:textId="77777777" w:rsidR="00F80873" w:rsidRPr="00E55856" w:rsidRDefault="00F80873" w:rsidP="009E53B0">
            <w:pPr>
              <w:jc w:val="center"/>
              <w:rPr>
                <w:sz w:val="20"/>
                <w:szCs w:val="20"/>
              </w:rPr>
            </w:pPr>
            <w:r w:rsidRPr="00E55856">
              <w:rPr>
                <w:sz w:val="20"/>
                <w:szCs w:val="20"/>
              </w:rPr>
              <w:t>1</w:t>
            </w:r>
          </w:p>
        </w:tc>
        <w:tc>
          <w:tcPr>
            <w:tcW w:w="1276" w:type="dxa"/>
            <w:tcBorders>
              <w:top w:val="nil"/>
              <w:left w:val="nil"/>
              <w:bottom w:val="single" w:sz="4" w:space="0" w:color="auto"/>
              <w:right w:val="single" w:sz="4" w:space="0" w:color="auto"/>
            </w:tcBorders>
            <w:shd w:val="clear" w:color="auto" w:fill="auto"/>
            <w:vAlign w:val="center"/>
          </w:tcPr>
          <w:p w14:paraId="715D3074" w14:textId="77777777" w:rsidR="00F80873" w:rsidRPr="00E55856" w:rsidRDefault="00F80873" w:rsidP="009E53B0">
            <w:pPr>
              <w:jc w:val="center"/>
              <w:rPr>
                <w:sz w:val="20"/>
                <w:szCs w:val="20"/>
              </w:rPr>
            </w:pPr>
            <w:r w:rsidRPr="00E55856">
              <w:rPr>
                <w:sz w:val="20"/>
                <w:szCs w:val="20"/>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F18B74C" w14:textId="77777777" w:rsidR="00F80873" w:rsidRPr="00E55856" w:rsidRDefault="00F80873" w:rsidP="009E53B0">
            <w:pPr>
              <w:jc w:val="center"/>
              <w:rPr>
                <w:sz w:val="20"/>
                <w:szCs w:val="20"/>
              </w:rPr>
            </w:pPr>
            <w:r w:rsidRPr="00E55856">
              <w:rPr>
                <w:sz w:val="20"/>
                <w:szCs w:val="20"/>
              </w:rPr>
              <w:t>3</w:t>
            </w:r>
          </w:p>
        </w:tc>
        <w:tc>
          <w:tcPr>
            <w:tcW w:w="851" w:type="dxa"/>
            <w:tcBorders>
              <w:top w:val="single" w:sz="4" w:space="0" w:color="auto"/>
              <w:left w:val="nil"/>
              <w:bottom w:val="single" w:sz="4" w:space="0" w:color="auto"/>
              <w:right w:val="single" w:sz="4" w:space="0" w:color="auto"/>
            </w:tcBorders>
            <w:shd w:val="clear" w:color="auto" w:fill="auto"/>
            <w:vAlign w:val="center"/>
          </w:tcPr>
          <w:p w14:paraId="123C9A7B" w14:textId="77777777" w:rsidR="00F80873" w:rsidRPr="00E55856" w:rsidRDefault="00F80873" w:rsidP="009E53B0">
            <w:pPr>
              <w:jc w:val="center"/>
              <w:rPr>
                <w:sz w:val="20"/>
                <w:szCs w:val="20"/>
              </w:rPr>
            </w:pPr>
            <w:r w:rsidRPr="00E55856">
              <w:rPr>
                <w:sz w:val="20"/>
                <w:szCs w:val="20"/>
              </w:rPr>
              <w:t>4</w:t>
            </w:r>
          </w:p>
        </w:tc>
        <w:tc>
          <w:tcPr>
            <w:tcW w:w="850" w:type="dxa"/>
            <w:tcBorders>
              <w:top w:val="single" w:sz="4" w:space="0" w:color="auto"/>
              <w:left w:val="nil"/>
              <w:bottom w:val="single" w:sz="4" w:space="0" w:color="auto"/>
              <w:right w:val="single" w:sz="4" w:space="0" w:color="auto"/>
            </w:tcBorders>
            <w:shd w:val="clear" w:color="auto" w:fill="auto"/>
            <w:vAlign w:val="center"/>
          </w:tcPr>
          <w:p w14:paraId="39FF192E" w14:textId="77777777" w:rsidR="00F80873" w:rsidRPr="00E55856" w:rsidRDefault="00F80873" w:rsidP="009E53B0">
            <w:pPr>
              <w:jc w:val="center"/>
              <w:rPr>
                <w:sz w:val="20"/>
                <w:szCs w:val="20"/>
              </w:rPr>
            </w:pPr>
            <w:r w:rsidRPr="00E55856">
              <w:rPr>
                <w:sz w:val="20"/>
                <w:szCs w:val="20"/>
              </w:rPr>
              <w:t>5</w:t>
            </w:r>
          </w:p>
        </w:tc>
        <w:tc>
          <w:tcPr>
            <w:tcW w:w="993" w:type="dxa"/>
            <w:tcBorders>
              <w:top w:val="single" w:sz="4" w:space="0" w:color="auto"/>
              <w:left w:val="nil"/>
              <w:bottom w:val="single" w:sz="4" w:space="0" w:color="auto"/>
              <w:right w:val="single" w:sz="4" w:space="0" w:color="auto"/>
            </w:tcBorders>
            <w:shd w:val="clear" w:color="auto" w:fill="auto"/>
            <w:vAlign w:val="center"/>
          </w:tcPr>
          <w:p w14:paraId="0A75D1E8" w14:textId="77777777" w:rsidR="00F80873" w:rsidRPr="00E55856" w:rsidRDefault="00F80873" w:rsidP="009E53B0">
            <w:pPr>
              <w:jc w:val="center"/>
              <w:rPr>
                <w:sz w:val="20"/>
                <w:szCs w:val="20"/>
              </w:rPr>
            </w:pPr>
            <w:r w:rsidRPr="00E55856">
              <w:rPr>
                <w:sz w:val="20"/>
                <w:szCs w:val="20"/>
              </w:rPr>
              <w:t>6</w:t>
            </w:r>
          </w:p>
        </w:tc>
        <w:tc>
          <w:tcPr>
            <w:tcW w:w="992" w:type="dxa"/>
            <w:tcBorders>
              <w:top w:val="single" w:sz="4" w:space="0" w:color="auto"/>
              <w:left w:val="nil"/>
              <w:bottom w:val="single" w:sz="4" w:space="0" w:color="auto"/>
              <w:right w:val="single" w:sz="4" w:space="0" w:color="auto"/>
            </w:tcBorders>
            <w:shd w:val="clear" w:color="auto" w:fill="auto"/>
            <w:vAlign w:val="center"/>
          </w:tcPr>
          <w:p w14:paraId="65025CBD" w14:textId="77777777" w:rsidR="00F80873" w:rsidRPr="00E55856" w:rsidRDefault="00F80873" w:rsidP="009E53B0">
            <w:pPr>
              <w:jc w:val="center"/>
              <w:rPr>
                <w:sz w:val="20"/>
                <w:szCs w:val="20"/>
              </w:rPr>
            </w:pPr>
            <w:r w:rsidRPr="00E55856">
              <w:rPr>
                <w:sz w:val="20"/>
                <w:szCs w:val="20"/>
              </w:rPr>
              <w:t>7</w:t>
            </w:r>
          </w:p>
        </w:tc>
        <w:tc>
          <w:tcPr>
            <w:tcW w:w="850" w:type="dxa"/>
            <w:tcBorders>
              <w:top w:val="single" w:sz="4" w:space="0" w:color="auto"/>
              <w:left w:val="nil"/>
              <w:bottom w:val="single" w:sz="4" w:space="0" w:color="auto"/>
              <w:right w:val="single" w:sz="4" w:space="0" w:color="auto"/>
            </w:tcBorders>
            <w:shd w:val="clear" w:color="auto" w:fill="auto"/>
            <w:vAlign w:val="center"/>
          </w:tcPr>
          <w:p w14:paraId="26ACA5FD" w14:textId="77777777" w:rsidR="00F80873" w:rsidRPr="00E55856" w:rsidRDefault="00F80873" w:rsidP="009E53B0">
            <w:pPr>
              <w:jc w:val="center"/>
              <w:rPr>
                <w:sz w:val="20"/>
                <w:szCs w:val="20"/>
              </w:rPr>
            </w:pPr>
            <w:r w:rsidRPr="00E55856">
              <w:rPr>
                <w:sz w:val="20"/>
                <w:szCs w:val="20"/>
              </w:rPr>
              <w:t>8</w:t>
            </w:r>
          </w:p>
        </w:tc>
        <w:tc>
          <w:tcPr>
            <w:tcW w:w="851" w:type="dxa"/>
            <w:tcBorders>
              <w:top w:val="single" w:sz="4" w:space="0" w:color="auto"/>
              <w:left w:val="nil"/>
              <w:bottom w:val="single" w:sz="4" w:space="0" w:color="auto"/>
              <w:right w:val="single" w:sz="4" w:space="0" w:color="auto"/>
            </w:tcBorders>
            <w:shd w:val="clear" w:color="auto" w:fill="auto"/>
            <w:vAlign w:val="center"/>
          </w:tcPr>
          <w:p w14:paraId="4868A0E5" w14:textId="77777777" w:rsidR="00F80873" w:rsidRPr="00E55856" w:rsidRDefault="00F80873" w:rsidP="009E53B0">
            <w:pPr>
              <w:jc w:val="center"/>
              <w:rPr>
                <w:sz w:val="20"/>
                <w:szCs w:val="20"/>
              </w:rPr>
            </w:pPr>
            <w:r w:rsidRPr="00E55856">
              <w:rPr>
                <w:sz w:val="20"/>
                <w:szCs w:val="20"/>
              </w:rPr>
              <w:t>9</w:t>
            </w:r>
          </w:p>
        </w:tc>
        <w:tc>
          <w:tcPr>
            <w:tcW w:w="992" w:type="dxa"/>
            <w:tcBorders>
              <w:top w:val="single" w:sz="4" w:space="0" w:color="auto"/>
              <w:left w:val="nil"/>
              <w:bottom w:val="single" w:sz="4" w:space="0" w:color="auto"/>
              <w:right w:val="single" w:sz="4" w:space="0" w:color="auto"/>
            </w:tcBorders>
            <w:shd w:val="clear" w:color="auto" w:fill="auto"/>
            <w:vAlign w:val="center"/>
          </w:tcPr>
          <w:p w14:paraId="70F13DB1" w14:textId="77777777" w:rsidR="00F80873" w:rsidRPr="00E55856" w:rsidRDefault="00F80873" w:rsidP="009E53B0">
            <w:pPr>
              <w:jc w:val="center"/>
              <w:rPr>
                <w:sz w:val="20"/>
                <w:szCs w:val="20"/>
              </w:rPr>
            </w:pPr>
            <w:r w:rsidRPr="00E55856">
              <w:rPr>
                <w:sz w:val="20"/>
                <w:szCs w:val="20"/>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1D89A98" w14:textId="77777777" w:rsidR="00F80873" w:rsidRPr="00E55856" w:rsidRDefault="00F80873" w:rsidP="009E53B0">
            <w:pPr>
              <w:jc w:val="center"/>
              <w:rPr>
                <w:sz w:val="20"/>
                <w:szCs w:val="20"/>
              </w:rPr>
            </w:pPr>
            <w:r w:rsidRPr="00E55856">
              <w:rPr>
                <w:sz w:val="20"/>
                <w:szCs w:val="20"/>
              </w:rPr>
              <w:t>11</w:t>
            </w:r>
          </w:p>
        </w:tc>
        <w:tc>
          <w:tcPr>
            <w:tcW w:w="1134" w:type="dxa"/>
            <w:tcBorders>
              <w:top w:val="single" w:sz="4" w:space="0" w:color="auto"/>
              <w:left w:val="nil"/>
              <w:bottom w:val="single" w:sz="4" w:space="0" w:color="auto"/>
              <w:right w:val="single" w:sz="4" w:space="0" w:color="auto"/>
            </w:tcBorders>
            <w:shd w:val="clear" w:color="auto" w:fill="auto"/>
            <w:vAlign w:val="center"/>
          </w:tcPr>
          <w:p w14:paraId="1DAFBD9F" w14:textId="77777777" w:rsidR="00F80873" w:rsidRPr="00E55856" w:rsidRDefault="00F80873" w:rsidP="009E53B0">
            <w:pPr>
              <w:jc w:val="center"/>
              <w:rPr>
                <w:sz w:val="20"/>
                <w:szCs w:val="20"/>
              </w:rPr>
            </w:pPr>
            <w:r w:rsidRPr="00E55856">
              <w:rPr>
                <w:sz w:val="20"/>
                <w:szCs w:val="20"/>
              </w:rPr>
              <w:t>12</w:t>
            </w:r>
          </w:p>
        </w:tc>
        <w:tc>
          <w:tcPr>
            <w:tcW w:w="1134" w:type="dxa"/>
            <w:tcBorders>
              <w:top w:val="single" w:sz="4" w:space="0" w:color="auto"/>
              <w:left w:val="nil"/>
              <w:bottom w:val="single" w:sz="4" w:space="0" w:color="auto"/>
              <w:right w:val="single" w:sz="4" w:space="0" w:color="auto"/>
            </w:tcBorders>
            <w:shd w:val="clear" w:color="auto" w:fill="auto"/>
            <w:vAlign w:val="center"/>
          </w:tcPr>
          <w:p w14:paraId="7A0A2EBC" w14:textId="77777777" w:rsidR="00F80873" w:rsidRPr="00E55856" w:rsidRDefault="00F80873" w:rsidP="009E53B0">
            <w:pPr>
              <w:jc w:val="center"/>
              <w:rPr>
                <w:sz w:val="20"/>
                <w:szCs w:val="20"/>
              </w:rPr>
            </w:pPr>
            <w:r w:rsidRPr="00E55856">
              <w:rPr>
                <w:sz w:val="20"/>
                <w:szCs w:val="20"/>
              </w:rPr>
              <w:t>13</w:t>
            </w:r>
          </w:p>
        </w:tc>
        <w:tc>
          <w:tcPr>
            <w:tcW w:w="1134" w:type="dxa"/>
            <w:tcBorders>
              <w:top w:val="nil"/>
              <w:left w:val="nil"/>
              <w:bottom w:val="single" w:sz="4" w:space="0" w:color="auto"/>
              <w:right w:val="single" w:sz="4" w:space="0" w:color="auto"/>
            </w:tcBorders>
            <w:shd w:val="clear" w:color="auto" w:fill="auto"/>
            <w:vAlign w:val="center"/>
          </w:tcPr>
          <w:p w14:paraId="73AFE86A" w14:textId="77777777" w:rsidR="00F80873" w:rsidRPr="00E55856" w:rsidRDefault="00F80873" w:rsidP="009E53B0">
            <w:pPr>
              <w:jc w:val="center"/>
              <w:rPr>
                <w:sz w:val="20"/>
                <w:szCs w:val="20"/>
              </w:rPr>
            </w:pPr>
            <w:r w:rsidRPr="00E55856">
              <w:rPr>
                <w:sz w:val="20"/>
                <w:szCs w:val="20"/>
              </w:rPr>
              <w:t>14</w:t>
            </w:r>
          </w:p>
        </w:tc>
      </w:tr>
      <w:tr w:rsidR="00F80873" w:rsidRPr="007B59B9" w14:paraId="01A5E349" w14:textId="77777777" w:rsidTr="00F80873">
        <w:trPr>
          <w:trHeight w:val="471"/>
          <w:jc w:val="center"/>
        </w:trPr>
        <w:tc>
          <w:tcPr>
            <w:tcW w:w="1985" w:type="dxa"/>
            <w:vMerge w:val="restart"/>
            <w:tcBorders>
              <w:top w:val="nil"/>
              <w:left w:val="single" w:sz="4" w:space="0" w:color="auto"/>
              <w:right w:val="single" w:sz="4" w:space="0" w:color="auto"/>
            </w:tcBorders>
            <w:shd w:val="clear" w:color="auto" w:fill="auto"/>
            <w:vAlign w:val="center"/>
            <w:hideMark/>
          </w:tcPr>
          <w:p w14:paraId="0A66508E" w14:textId="77777777" w:rsidR="00F80873" w:rsidRPr="007B59B9" w:rsidRDefault="00F80873" w:rsidP="009E53B0">
            <w:pPr>
              <w:jc w:val="center"/>
              <w:rPr>
                <w:sz w:val="20"/>
              </w:rPr>
            </w:pPr>
            <w:r w:rsidRPr="009C4983">
              <w:rPr>
                <w:sz w:val="20"/>
              </w:rPr>
              <w:t xml:space="preserve">ОАО «РЖД» (филиал Кузбасский территориальный участок </w:t>
            </w:r>
            <w:r w:rsidRPr="004C734C">
              <w:rPr>
                <w:sz w:val="20"/>
                <w:szCs w:val="20"/>
              </w:rPr>
              <w:t>Западно-Сибирской</w:t>
            </w:r>
            <w:r>
              <w:rPr>
                <w:sz w:val="20"/>
                <w:szCs w:val="20"/>
              </w:rPr>
              <w:t xml:space="preserve"> </w:t>
            </w:r>
            <w:r w:rsidRPr="004C734C">
              <w:rPr>
                <w:sz w:val="20"/>
                <w:szCs w:val="20"/>
              </w:rPr>
              <w:t>дирекции</w:t>
            </w:r>
          </w:p>
        </w:tc>
        <w:tc>
          <w:tcPr>
            <w:tcW w:w="1276" w:type="dxa"/>
            <w:tcBorders>
              <w:top w:val="nil"/>
              <w:left w:val="nil"/>
              <w:bottom w:val="single" w:sz="4" w:space="0" w:color="auto"/>
              <w:right w:val="single" w:sz="4" w:space="0" w:color="auto"/>
            </w:tcBorders>
            <w:shd w:val="clear" w:color="auto" w:fill="auto"/>
            <w:vAlign w:val="center"/>
            <w:hideMark/>
          </w:tcPr>
          <w:p w14:paraId="122D1BC6" w14:textId="77777777" w:rsidR="00F80873" w:rsidRPr="007B59B9" w:rsidRDefault="00F80873" w:rsidP="009E53B0">
            <w:pPr>
              <w:jc w:val="center"/>
              <w:rPr>
                <w:sz w:val="20"/>
              </w:rPr>
            </w:pPr>
            <w:r w:rsidRPr="007B59B9">
              <w:rPr>
                <w:sz w:val="20"/>
              </w:rPr>
              <w:t>с 01.01.20</w:t>
            </w:r>
            <w:r>
              <w:rPr>
                <w:sz w:val="20"/>
              </w:rPr>
              <w:t>24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8F39A5" w14:textId="77777777" w:rsidR="00F80873" w:rsidRPr="00B66BE1" w:rsidRDefault="00F80873" w:rsidP="009E53B0">
            <w:pPr>
              <w:jc w:val="center"/>
              <w:rPr>
                <w:color w:val="000000"/>
                <w:sz w:val="20"/>
                <w:szCs w:val="20"/>
              </w:rPr>
            </w:pPr>
            <w:r w:rsidRPr="00B66BE1">
              <w:rPr>
                <w:color w:val="000000"/>
                <w:sz w:val="20"/>
                <w:szCs w:val="20"/>
              </w:rPr>
              <w:t>269,93</w:t>
            </w:r>
          </w:p>
        </w:tc>
        <w:tc>
          <w:tcPr>
            <w:tcW w:w="851" w:type="dxa"/>
            <w:tcBorders>
              <w:top w:val="single" w:sz="4" w:space="0" w:color="auto"/>
              <w:left w:val="nil"/>
              <w:bottom w:val="single" w:sz="4" w:space="0" w:color="auto"/>
              <w:right w:val="single" w:sz="4" w:space="0" w:color="auto"/>
            </w:tcBorders>
            <w:shd w:val="clear" w:color="auto" w:fill="auto"/>
            <w:vAlign w:val="center"/>
          </w:tcPr>
          <w:p w14:paraId="7CA34A0D" w14:textId="77777777" w:rsidR="00F80873" w:rsidRPr="00B66BE1" w:rsidRDefault="00F80873" w:rsidP="009E53B0">
            <w:pPr>
              <w:ind w:left="-108"/>
              <w:jc w:val="center"/>
              <w:rPr>
                <w:color w:val="000000"/>
                <w:sz w:val="20"/>
                <w:szCs w:val="20"/>
              </w:rPr>
            </w:pPr>
            <w:r w:rsidRPr="00B66BE1">
              <w:rPr>
                <w:color w:val="000000"/>
                <w:sz w:val="20"/>
                <w:szCs w:val="20"/>
              </w:rPr>
              <w:t>252,41</w:t>
            </w:r>
          </w:p>
        </w:tc>
        <w:tc>
          <w:tcPr>
            <w:tcW w:w="850" w:type="dxa"/>
            <w:tcBorders>
              <w:top w:val="single" w:sz="4" w:space="0" w:color="auto"/>
              <w:left w:val="nil"/>
              <w:bottom w:val="single" w:sz="4" w:space="0" w:color="auto"/>
              <w:right w:val="single" w:sz="4" w:space="0" w:color="auto"/>
            </w:tcBorders>
            <w:shd w:val="clear" w:color="auto" w:fill="auto"/>
            <w:vAlign w:val="center"/>
          </w:tcPr>
          <w:p w14:paraId="1F5CD022" w14:textId="77777777" w:rsidR="00F80873" w:rsidRPr="00B66BE1" w:rsidRDefault="00F80873" w:rsidP="009E53B0">
            <w:pPr>
              <w:jc w:val="center"/>
              <w:rPr>
                <w:color w:val="000000"/>
                <w:sz w:val="20"/>
                <w:szCs w:val="20"/>
              </w:rPr>
            </w:pPr>
            <w:r w:rsidRPr="00B66BE1">
              <w:rPr>
                <w:color w:val="000000"/>
                <w:sz w:val="20"/>
                <w:szCs w:val="20"/>
              </w:rPr>
              <w:t>285,35</w:t>
            </w:r>
          </w:p>
        </w:tc>
        <w:tc>
          <w:tcPr>
            <w:tcW w:w="993" w:type="dxa"/>
            <w:tcBorders>
              <w:top w:val="single" w:sz="4" w:space="0" w:color="auto"/>
              <w:left w:val="nil"/>
              <w:bottom w:val="single" w:sz="4" w:space="0" w:color="auto"/>
              <w:right w:val="single" w:sz="4" w:space="0" w:color="auto"/>
            </w:tcBorders>
            <w:shd w:val="clear" w:color="auto" w:fill="auto"/>
            <w:vAlign w:val="center"/>
          </w:tcPr>
          <w:p w14:paraId="46A9621F" w14:textId="77777777" w:rsidR="00F80873" w:rsidRPr="00B66BE1" w:rsidRDefault="00F80873" w:rsidP="009E53B0">
            <w:pPr>
              <w:ind w:left="-108" w:right="-108"/>
              <w:jc w:val="center"/>
              <w:rPr>
                <w:color w:val="000000"/>
                <w:sz w:val="20"/>
                <w:szCs w:val="20"/>
              </w:rPr>
            </w:pPr>
            <w:r w:rsidRPr="00B66BE1">
              <w:rPr>
                <w:color w:val="000000"/>
                <w:sz w:val="20"/>
                <w:szCs w:val="20"/>
              </w:rPr>
              <w:t>268,18</w:t>
            </w:r>
          </w:p>
        </w:tc>
        <w:tc>
          <w:tcPr>
            <w:tcW w:w="992" w:type="dxa"/>
            <w:tcBorders>
              <w:top w:val="single" w:sz="4" w:space="0" w:color="auto"/>
              <w:left w:val="nil"/>
              <w:bottom w:val="single" w:sz="4" w:space="0" w:color="auto"/>
              <w:right w:val="single" w:sz="4" w:space="0" w:color="auto"/>
            </w:tcBorders>
            <w:shd w:val="clear" w:color="auto" w:fill="auto"/>
            <w:vAlign w:val="center"/>
          </w:tcPr>
          <w:p w14:paraId="6B261AD2" w14:textId="77777777" w:rsidR="00F80873" w:rsidRPr="00B66BE1" w:rsidRDefault="00F80873" w:rsidP="009E53B0">
            <w:pPr>
              <w:ind w:left="-106"/>
              <w:jc w:val="center"/>
              <w:rPr>
                <w:color w:val="000000"/>
                <w:sz w:val="20"/>
                <w:szCs w:val="20"/>
              </w:rPr>
            </w:pPr>
            <w:r w:rsidRPr="00B66BE1">
              <w:rPr>
                <w:color w:val="000000"/>
                <w:sz w:val="20"/>
                <w:szCs w:val="20"/>
              </w:rPr>
              <w:t>224,94</w:t>
            </w:r>
          </w:p>
        </w:tc>
        <w:tc>
          <w:tcPr>
            <w:tcW w:w="850" w:type="dxa"/>
            <w:tcBorders>
              <w:top w:val="single" w:sz="4" w:space="0" w:color="auto"/>
              <w:left w:val="nil"/>
              <w:bottom w:val="single" w:sz="4" w:space="0" w:color="auto"/>
              <w:right w:val="single" w:sz="4" w:space="0" w:color="auto"/>
            </w:tcBorders>
            <w:shd w:val="clear" w:color="auto" w:fill="auto"/>
            <w:vAlign w:val="center"/>
          </w:tcPr>
          <w:p w14:paraId="2FDFE925" w14:textId="77777777" w:rsidR="00F80873" w:rsidRPr="00B66BE1" w:rsidRDefault="00F80873" w:rsidP="009E53B0">
            <w:pPr>
              <w:ind w:left="-108" w:right="-108"/>
              <w:jc w:val="center"/>
              <w:rPr>
                <w:color w:val="000000"/>
                <w:sz w:val="20"/>
                <w:szCs w:val="20"/>
              </w:rPr>
            </w:pPr>
            <w:r w:rsidRPr="00B66BE1">
              <w:rPr>
                <w:color w:val="000000"/>
                <w:sz w:val="20"/>
                <w:szCs w:val="20"/>
              </w:rPr>
              <w:t>210,34</w:t>
            </w:r>
          </w:p>
        </w:tc>
        <w:tc>
          <w:tcPr>
            <w:tcW w:w="851" w:type="dxa"/>
            <w:tcBorders>
              <w:top w:val="single" w:sz="4" w:space="0" w:color="auto"/>
              <w:left w:val="nil"/>
              <w:bottom w:val="single" w:sz="4" w:space="0" w:color="auto"/>
              <w:right w:val="single" w:sz="4" w:space="0" w:color="auto"/>
            </w:tcBorders>
            <w:shd w:val="clear" w:color="auto" w:fill="auto"/>
            <w:vAlign w:val="center"/>
          </w:tcPr>
          <w:p w14:paraId="3BFFF7D9" w14:textId="77777777" w:rsidR="00F80873" w:rsidRPr="00B66BE1" w:rsidRDefault="00F80873" w:rsidP="009E53B0">
            <w:pPr>
              <w:jc w:val="center"/>
              <w:rPr>
                <w:color w:val="000000"/>
                <w:sz w:val="20"/>
                <w:szCs w:val="20"/>
              </w:rPr>
            </w:pPr>
            <w:r w:rsidRPr="00B66BE1">
              <w:rPr>
                <w:color w:val="000000"/>
                <w:sz w:val="20"/>
                <w:szCs w:val="20"/>
              </w:rPr>
              <w:t>237,79</w:t>
            </w:r>
          </w:p>
        </w:tc>
        <w:tc>
          <w:tcPr>
            <w:tcW w:w="992" w:type="dxa"/>
            <w:tcBorders>
              <w:top w:val="single" w:sz="4" w:space="0" w:color="auto"/>
              <w:left w:val="nil"/>
              <w:bottom w:val="single" w:sz="4" w:space="0" w:color="auto"/>
              <w:right w:val="single" w:sz="4" w:space="0" w:color="auto"/>
            </w:tcBorders>
            <w:shd w:val="clear" w:color="auto" w:fill="auto"/>
            <w:vAlign w:val="center"/>
          </w:tcPr>
          <w:p w14:paraId="65D41DA4" w14:textId="77777777" w:rsidR="00F80873" w:rsidRPr="00B66BE1" w:rsidRDefault="00F80873" w:rsidP="009E53B0">
            <w:pPr>
              <w:jc w:val="center"/>
              <w:rPr>
                <w:color w:val="000000"/>
                <w:sz w:val="20"/>
                <w:szCs w:val="20"/>
              </w:rPr>
            </w:pPr>
            <w:r w:rsidRPr="00B66BE1">
              <w:rPr>
                <w:color w:val="000000"/>
                <w:sz w:val="20"/>
                <w:szCs w:val="20"/>
              </w:rPr>
              <w:t>223,48</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82064E" w14:textId="77777777" w:rsidR="00F80873" w:rsidRPr="00B66BE1" w:rsidRDefault="00F80873" w:rsidP="009E53B0">
            <w:pPr>
              <w:ind w:right="20"/>
              <w:jc w:val="center"/>
              <w:rPr>
                <w:color w:val="000000"/>
                <w:sz w:val="20"/>
                <w:szCs w:val="20"/>
              </w:rPr>
            </w:pPr>
            <w:r w:rsidRPr="00B66BE1">
              <w:rPr>
                <w:color w:val="000000"/>
                <w:sz w:val="20"/>
                <w:szCs w:val="20"/>
              </w:rPr>
              <w:t>48,81</w:t>
            </w:r>
          </w:p>
        </w:tc>
        <w:tc>
          <w:tcPr>
            <w:tcW w:w="1134" w:type="dxa"/>
            <w:tcBorders>
              <w:top w:val="single" w:sz="4" w:space="0" w:color="auto"/>
              <w:left w:val="nil"/>
              <w:bottom w:val="single" w:sz="4" w:space="0" w:color="auto"/>
              <w:right w:val="single" w:sz="4" w:space="0" w:color="auto"/>
            </w:tcBorders>
            <w:shd w:val="clear" w:color="auto" w:fill="auto"/>
            <w:vAlign w:val="center"/>
          </w:tcPr>
          <w:p w14:paraId="38389D20" w14:textId="77777777" w:rsidR="00F80873" w:rsidRPr="00B66BE1" w:rsidRDefault="00F80873" w:rsidP="009E53B0">
            <w:pPr>
              <w:ind w:right="20"/>
              <w:jc w:val="center"/>
              <w:rPr>
                <w:color w:val="000000"/>
                <w:sz w:val="20"/>
                <w:szCs w:val="20"/>
              </w:rPr>
            </w:pPr>
            <w:r w:rsidRPr="00B66BE1">
              <w:rPr>
                <w:color w:val="000000"/>
                <w:sz w:val="20"/>
                <w:szCs w:val="20"/>
              </w:rPr>
              <w:t>2 920,89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EF0B6B4" w14:textId="77777777" w:rsidR="00F80873" w:rsidRPr="00B66BE1" w:rsidRDefault="00F80873" w:rsidP="009E53B0">
            <w:pPr>
              <w:jc w:val="center"/>
              <w:rPr>
                <w:color w:val="000000"/>
                <w:sz w:val="20"/>
                <w:szCs w:val="20"/>
              </w:rPr>
            </w:pPr>
            <w:r w:rsidRPr="00B66BE1">
              <w:rPr>
                <w:color w:val="000000"/>
                <w:sz w:val="20"/>
                <w:szCs w:val="20"/>
              </w:rPr>
              <w:t>х</w:t>
            </w:r>
          </w:p>
        </w:tc>
        <w:tc>
          <w:tcPr>
            <w:tcW w:w="1134" w:type="dxa"/>
            <w:tcBorders>
              <w:top w:val="nil"/>
              <w:left w:val="nil"/>
              <w:bottom w:val="single" w:sz="4" w:space="0" w:color="auto"/>
              <w:right w:val="single" w:sz="4" w:space="0" w:color="auto"/>
            </w:tcBorders>
            <w:shd w:val="clear" w:color="auto" w:fill="auto"/>
            <w:vAlign w:val="center"/>
            <w:hideMark/>
          </w:tcPr>
          <w:p w14:paraId="239E0EAE" w14:textId="77777777" w:rsidR="00F80873" w:rsidRPr="00B66BE1" w:rsidRDefault="00F80873" w:rsidP="009E53B0">
            <w:pPr>
              <w:jc w:val="center"/>
              <w:rPr>
                <w:color w:val="000000"/>
                <w:sz w:val="20"/>
                <w:szCs w:val="20"/>
              </w:rPr>
            </w:pPr>
            <w:r w:rsidRPr="00B66BE1">
              <w:rPr>
                <w:color w:val="000000"/>
                <w:sz w:val="20"/>
                <w:szCs w:val="20"/>
              </w:rPr>
              <w:t>х</w:t>
            </w:r>
          </w:p>
        </w:tc>
      </w:tr>
      <w:tr w:rsidR="00F80873" w:rsidRPr="007B59B9" w14:paraId="3541ACFD" w14:textId="77777777" w:rsidTr="00F80873">
        <w:trPr>
          <w:trHeight w:val="421"/>
          <w:jc w:val="center"/>
        </w:trPr>
        <w:tc>
          <w:tcPr>
            <w:tcW w:w="1985" w:type="dxa"/>
            <w:vMerge/>
            <w:tcBorders>
              <w:left w:val="single" w:sz="4" w:space="0" w:color="auto"/>
              <w:right w:val="single" w:sz="4" w:space="0" w:color="auto"/>
            </w:tcBorders>
            <w:vAlign w:val="center"/>
            <w:hideMark/>
          </w:tcPr>
          <w:p w14:paraId="540D123A" w14:textId="77777777" w:rsidR="00F80873" w:rsidRPr="007B59B9" w:rsidRDefault="00F80873" w:rsidP="009E53B0">
            <w:pPr>
              <w:jc w:val="center"/>
              <w:rPr>
                <w:sz w:val="20"/>
              </w:rPr>
            </w:pPr>
          </w:p>
        </w:tc>
        <w:tc>
          <w:tcPr>
            <w:tcW w:w="1276" w:type="dxa"/>
            <w:tcBorders>
              <w:top w:val="nil"/>
              <w:left w:val="nil"/>
              <w:bottom w:val="single" w:sz="4" w:space="0" w:color="auto"/>
              <w:right w:val="single" w:sz="4" w:space="0" w:color="auto"/>
            </w:tcBorders>
            <w:shd w:val="clear" w:color="auto" w:fill="auto"/>
            <w:vAlign w:val="center"/>
            <w:hideMark/>
          </w:tcPr>
          <w:p w14:paraId="14812972" w14:textId="77777777" w:rsidR="00F80873" w:rsidRPr="007B59B9" w:rsidRDefault="00F80873" w:rsidP="009E53B0">
            <w:pPr>
              <w:jc w:val="center"/>
              <w:rPr>
                <w:sz w:val="20"/>
              </w:rPr>
            </w:pPr>
            <w:r w:rsidRPr="007B59B9">
              <w:rPr>
                <w:sz w:val="20"/>
              </w:rPr>
              <w:t>с 01.07.20</w:t>
            </w:r>
            <w:r>
              <w:rPr>
                <w:sz w:val="20"/>
              </w:rPr>
              <w:t>24</w:t>
            </w:r>
          </w:p>
        </w:tc>
        <w:tc>
          <w:tcPr>
            <w:tcW w:w="850" w:type="dxa"/>
            <w:tcBorders>
              <w:top w:val="nil"/>
              <w:left w:val="single" w:sz="4" w:space="0" w:color="auto"/>
              <w:bottom w:val="single" w:sz="4" w:space="0" w:color="auto"/>
              <w:right w:val="single" w:sz="4" w:space="0" w:color="auto"/>
            </w:tcBorders>
            <w:shd w:val="clear" w:color="auto" w:fill="auto"/>
            <w:vAlign w:val="center"/>
          </w:tcPr>
          <w:p w14:paraId="3A1FA859" w14:textId="77777777" w:rsidR="00F80873" w:rsidRPr="00B66BE1" w:rsidRDefault="00F80873" w:rsidP="009E53B0">
            <w:pPr>
              <w:jc w:val="center"/>
              <w:rPr>
                <w:color w:val="000000"/>
                <w:sz w:val="20"/>
                <w:szCs w:val="20"/>
              </w:rPr>
            </w:pPr>
            <w:r w:rsidRPr="00B66BE1">
              <w:rPr>
                <w:color w:val="000000"/>
                <w:sz w:val="20"/>
                <w:szCs w:val="20"/>
              </w:rPr>
              <w:t>292,80</w:t>
            </w:r>
          </w:p>
        </w:tc>
        <w:tc>
          <w:tcPr>
            <w:tcW w:w="851" w:type="dxa"/>
            <w:tcBorders>
              <w:top w:val="nil"/>
              <w:left w:val="nil"/>
              <w:bottom w:val="single" w:sz="4" w:space="0" w:color="auto"/>
              <w:right w:val="single" w:sz="4" w:space="0" w:color="auto"/>
            </w:tcBorders>
            <w:shd w:val="clear" w:color="auto" w:fill="auto"/>
            <w:vAlign w:val="center"/>
          </w:tcPr>
          <w:p w14:paraId="6B8A1F11" w14:textId="77777777" w:rsidR="00F80873" w:rsidRPr="00B66BE1" w:rsidRDefault="00F80873" w:rsidP="009E53B0">
            <w:pPr>
              <w:ind w:left="-108"/>
              <w:jc w:val="center"/>
              <w:rPr>
                <w:color w:val="000000"/>
                <w:sz w:val="20"/>
                <w:szCs w:val="20"/>
              </w:rPr>
            </w:pPr>
            <w:r w:rsidRPr="00B66BE1">
              <w:rPr>
                <w:color w:val="000000"/>
                <w:sz w:val="20"/>
                <w:szCs w:val="20"/>
              </w:rPr>
              <w:t>273,60</w:t>
            </w:r>
          </w:p>
        </w:tc>
        <w:tc>
          <w:tcPr>
            <w:tcW w:w="850" w:type="dxa"/>
            <w:tcBorders>
              <w:top w:val="nil"/>
              <w:left w:val="nil"/>
              <w:bottom w:val="single" w:sz="4" w:space="0" w:color="auto"/>
              <w:right w:val="single" w:sz="4" w:space="0" w:color="auto"/>
            </w:tcBorders>
            <w:shd w:val="clear" w:color="auto" w:fill="auto"/>
            <w:vAlign w:val="center"/>
          </w:tcPr>
          <w:p w14:paraId="2CD6CCFB" w14:textId="77777777" w:rsidR="00F80873" w:rsidRPr="00B66BE1" w:rsidRDefault="00F80873" w:rsidP="009E53B0">
            <w:pPr>
              <w:jc w:val="center"/>
              <w:rPr>
                <w:color w:val="000000"/>
                <w:sz w:val="20"/>
                <w:szCs w:val="20"/>
              </w:rPr>
            </w:pPr>
            <w:r w:rsidRPr="00B66BE1">
              <w:rPr>
                <w:color w:val="000000"/>
                <w:sz w:val="20"/>
                <w:szCs w:val="20"/>
              </w:rPr>
              <w:t>309,71</w:t>
            </w:r>
          </w:p>
        </w:tc>
        <w:tc>
          <w:tcPr>
            <w:tcW w:w="993" w:type="dxa"/>
            <w:tcBorders>
              <w:top w:val="nil"/>
              <w:left w:val="nil"/>
              <w:bottom w:val="single" w:sz="4" w:space="0" w:color="auto"/>
              <w:right w:val="single" w:sz="4" w:space="0" w:color="auto"/>
            </w:tcBorders>
            <w:shd w:val="clear" w:color="auto" w:fill="auto"/>
            <w:vAlign w:val="center"/>
          </w:tcPr>
          <w:p w14:paraId="47829220" w14:textId="77777777" w:rsidR="00F80873" w:rsidRPr="00B66BE1" w:rsidRDefault="00F80873" w:rsidP="009E53B0">
            <w:pPr>
              <w:ind w:left="-108" w:right="-108"/>
              <w:jc w:val="center"/>
              <w:rPr>
                <w:color w:val="000000"/>
                <w:sz w:val="20"/>
                <w:szCs w:val="20"/>
              </w:rPr>
            </w:pPr>
            <w:r w:rsidRPr="00B66BE1">
              <w:rPr>
                <w:color w:val="000000"/>
                <w:sz w:val="20"/>
                <w:szCs w:val="20"/>
              </w:rPr>
              <w:t>290,88</w:t>
            </w:r>
          </w:p>
        </w:tc>
        <w:tc>
          <w:tcPr>
            <w:tcW w:w="992" w:type="dxa"/>
            <w:tcBorders>
              <w:top w:val="nil"/>
              <w:left w:val="nil"/>
              <w:bottom w:val="single" w:sz="4" w:space="0" w:color="auto"/>
              <w:right w:val="single" w:sz="4" w:space="0" w:color="auto"/>
            </w:tcBorders>
            <w:shd w:val="clear" w:color="auto" w:fill="auto"/>
            <w:vAlign w:val="center"/>
          </w:tcPr>
          <w:p w14:paraId="772CA067" w14:textId="77777777" w:rsidR="00F80873" w:rsidRPr="00B66BE1" w:rsidRDefault="00F80873" w:rsidP="009E53B0">
            <w:pPr>
              <w:ind w:left="-106"/>
              <w:jc w:val="center"/>
              <w:rPr>
                <w:color w:val="000000"/>
                <w:sz w:val="20"/>
                <w:szCs w:val="20"/>
              </w:rPr>
            </w:pPr>
            <w:r w:rsidRPr="00B66BE1">
              <w:rPr>
                <w:color w:val="000000"/>
                <w:sz w:val="20"/>
                <w:szCs w:val="20"/>
              </w:rPr>
              <w:t>244,00</w:t>
            </w:r>
          </w:p>
        </w:tc>
        <w:tc>
          <w:tcPr>
            <w:tcW w:w="850" w:type="dxa"/>
            <w:tcBorders>
              <w:top w:val="nil"/>
              <w:left w:val="nil"/>
              <w:bottom w:val="single" w:sz="4" w:space="0" w:color="auto"/>
              <w:right w:val="single" w:sz="4" w:space="0" w:color="auto"/>
            </w:tcBorders>
            <w:shd w:val="clear" w:color="auto" w:fill="auto"/>
            <w:vAlign w:val="center"/>
          </w:tcPr>
          <w:p w14:paraId="061273E7" w14:textId="77777777" w:rsidR="00F80873" w:rsidRPr="00B66BE1" w:rsidRDefault="00F80873" w:rsidP="009E53B0">
            <w:pPr>
              <w:ind w:left="-108" w:right="-108"/>
              <w:jc w:val="center"/>
              <w:rPr>
                <w:color w:val="000000"/>
                <w:sz w:val="20"/>
                <w:szCs w:val="20"/>
              </w:rPr>
            </w:pPr>
            <w:r w:rsidRPr="00B66BE1">
              <w:rPr>
                <w:color w:val="000000"/>
                <w:sz w:val="20"/>
                <w:szCs w:val="20"/>
              </w:rPr>
              <w:t>228,00</w:t>
            </w:r>
          </w:p>
        </w:tc>
        <w:tc>
          <w:tcPr>
            <w:tcW w:w="851" w:type="dxa"/>
            <w:tcBorders>
              <w:top w:val="nil"/>
              <w:left w:val="nil"/>
              <w:bottom w:val="single" w:sz="4" w:space="0" w:color="auto"/>
              <w:right w:val="single" w:sz="4" w:space="0" w:color="auto"/>
            </w:tcBorders>
            <w:shd w:val="clear" w:color="auto" w:fill="auto"/>
            <w:vAlign w:val="center"/>
          </w:tcPr>
          <w:p w14:paraId="0CF5085D" w14:textId="77777777" w:rsidR="00F80873" w:rsidRPr="00B66BE1" w:rsidRDefault="00F80873" w:rsidP="009E53B0">
            <w:pPr>
              <w:jc w:val="center"/>
              <w:rPr>
                <w:color w:val="000000"/>
                <w:sz w:val="20"/>
                <w:szCs w:val="20"/>
              </w:rPr>
            </w:pPr>
            <w:r w:rsidRPr="00B66BE1">
              <w:rPr>
                <w:color w:val="000000"/>
                <w:sz w:val="20"/>
                <w:szCs w:val="20"/>
              </w:rPr>
              <w:t>258,09</w:t>
            </w:r>
          </w:p>
        </w:tc>
        <w:tc>
          <w:tcPr>
            <w:tcW w:w="992" w:type="dxa"/>
            <w:tcBorders>
              <w:top w:val="nil"/>
              <w:left w:val="nil"/>
              <w:bottom w:val="single" w:sz="4" w:space="0" w:color="auto"/>
              <w:right w:val="single" w:sz="4" w:space="0" w:color="auto"/>
            </w:tcBorders>
            <w:shd w:val="clear" w:color="auto" w:fill="auto"/>
            <w:vAlign w:val="center"/>
          </w:tcPr>
          <w:p w14:paraId="2F4E880A" w14:textId="77777777" w:rsidR="00F80873" w:rsidRPr="00B66BE1" w:rsidRDefault="00F80873" w:rsidP="009E53B0">
            <w:pPr>
              <w:jc w:val="center"/>
              <w:rPr>
                <w:color w:val="000000"/>
                <w:sz w:val="20"/>
                <w:szCs w:val="20"/>
              </w:rPr>
            </w:pPr>
            <w:r w:rsidRPr="00B66BE1">
              <w:rPr>
                <w:color w:val="000000"/>
                <w:sz w:val="20"/>
                <w:szCs w:val="20"/>
              </w:rPr>
              <w:t>242,40</w:t>
            </w:r>
          </w:p>
        </w:tc>
        <w:tc>
          <w:tcPr>
            <w:tcW w:w="1276" w:type="dxa"/>
            <w:tcBorders>
              <w:top w:val="nil"/>
              <w:left w:val="nil"/>
              <w:bottom w:val="single" w:sz="4" w:space="0" w:color="auto"/>
              <w:right w:val="single" w:sz="4" w:space="0" w:color="auto"/>
            </w:tcBorders>
            <w:shd w:val="clear" w:color="auto" w:fill="auto"/>
            <w:vAlign w:val="center"/>
          </w:tcPr>
          <w:p w14:paraId="72C5C092" w14:textId="77777777" w:rsidR="00F80873" w:rsidRPr="00B66BE1" w:rsidRDefault="00F80873" w:rsidP="009E53B0">
            <w:pPr>
              <w:ind w:right="20"/>
              <w:jc w:val="center"/>
              <w:rPr>
                <w:color w:val="000000"/>
                <w:sz w:val="20"/>
                <w:szCs w:val="20"/>
              </w:rPr>
            </w:pPr>
            <w:r w:rsidRPr="00B66BE1">
              <w:rPr>
                <w:color w:val="000000"/>
                <w:sz w:val="20"/>
                <w:szCs w:val="20"/>
              </w:rPr>
              <w:t>50,96</w:t>
            </w:r>
          </w:p>
        </w:tc>
        <w:tc>
          <w:tcPr>
            <w:tcW w:w="1134" w:type="dxa"/>
            <w:tcBorders>
              <w:top w:val="nil"/>
              <w:left w:val="nil"/>
              <w:bottom w:val="single" w:sz="4" w:space="0" w:color="auto"/>
              <w:right w:val="single" w:sz="4" w:space="0" w:color="auto"/>
            </w:tcBorders>
            <w:shd w:val="clear" w:color="auto" w:fill="auto"/>
            <w:vAlign w:val="center"/>
          </w:tcPr>
          <w:p w14:paraId="2779922F" w14:textId="77777777" w:rsidR="00F80873" w:rsidRPr="00B66BE1" w:rsidRDefault="00F80873" w:rsidP="009E53B0">
            <w:pPr>
              <w:ind w:right="20"/>
              <w:jc w:val="center"/>
              <w:rPr>
                <w:color w:val="000000"/>
                <w:sz w:val="20"/>
                <w:szCs w:val="20"/>
              </w:rPr>
            </w:pPr>
            <w:r w:rsidRPr="00B66BE1">
              <w:rPr>
                <w:color w:val="000000"/>
                <w:sz w:val="20"/>
                <w:szCs w:val="20"/>
              </w:rPr>
              <w:t>3 201,40</w:t>
            </w:r>
          </w:p>
        </w:tc>
        <w:tc>
          <w:tcPr>
            <w:tcW w:w="1134" w:type="dxa"/>
            <w:tcBorders>
              <w:top w:val="nil"/>
              <w:left w:val="nil"/>
              <w:bottom w:val="single" w:sz="4" w:space="0" w:color="auto"/>
              <w:right w:val="single" w:sz="4" w:space="0" w:color="auto"/>
            </w:tcBorders>
            <w:shd w:val="clear" w:color="auto" w:fill="auto"/>
            <w:vAlign w:val="center"/>
            <w:hideMark/>
          </w:tcPr>
          <w:p w14:paraId="7DE9D356" w14:textId="77777777" w:rsidR="00F80873" w:rsidRPr="00B66BE1" w:rsidRDefault="00F80873" w:rsidP="009E53B0">
            <w:pPr>
              <w:jc w:val="center"/>
              <w:rPr>
                <w:color w:val="000000"/>
                <w:sz w:val="20"/>
                <w:szCs w:val="20"/>
              </w:rPr>
            </w:pPr>
            <w:r w:rsidRPr="00B66BE1">
              <w:rPr>
                <w:color w:val="000000"/>
                <w:sz w:val="20"/>
                <w:szCs w:val="20"/>
              </w:rPr>
              <w:t>х</w:t>
            </w:r>
          </w:p>
        </w:tc>
        <w:tc>
          <w:tcPr>
            <w:tcW w:w="1134" w:type="dxa"/>
            <w:tcBorders>
              <w:top w:val="nil"/>
              <w:left w:val="nil"/>
              <w:bottom w:val="single" w:sz="4" w:space="0" w:color="auto"/>
              <w:right w:val="single" w:sz="4" w:space="0" w:color="auto"/>
            </w:tcBorders>
            <w:shd w:val="clear" w:color="auto" w:fill="auto"/>
            <w:vAlign w:val="center"/>
            <w:hideMark/>
          </w:tcPr>
          <w:p w14:paraId="0E5D8846" w14:textId="77777777" w:rsidR="00F80873" w:rsidRPr="00B66BE1" w:rsidRDefault="00F80873" w:rsidP="009E53B0">
            <w:pPr>
              <w:jc w:val="center"/>
              <w:rPr>
                <w:color w:val="000000"/>
                <w:sz w:val="20"/>
                <w:szCs w:val="20"/>
              </w:rPr>
            </w:pPr>
            <w:r w:rsidRPr="00B66BE1">
              <w:rPr>
                <w:color w:val="000000"/>
                <w:sz w:val="20"/>
                <w:szCs w:val="20"/>
              </w:rPr>
              <w:t>х</w:t>
            </w:r>
          </w:p>
        </w:tc>
      </w:tr>
      <w:tr w:rsidR="00F80873" w:rsidRPr="007B59B9" w14:paraId="368C1D9C" w14:textId="77777777" w:rsidTr="00F80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1"/>
          <w:jc w:val="center"/>
        </w:trPr>
        <w:tc>
          <w:tcPr>
            <w:tcW w:w="1985" w:type="dxa"/>
            <w:vMerge/>
            <w:tcBorders>
              <w:left w:val="single" w:sz="4" w:space="0" w:color="auto"/>
              <w:right w:val="single" w:sz="4" w:space="0" w:color="auto"/>
            </w:tcBorders>
            <w:vAlign w:val="center"/>
            <w:hideMark/>
          </w:tcPr>
          <w:p w14:paraId="33962B4B" w14:textId="77777777" w:rsidR="00F80873" w:rsidRPr="007B59B9" w:rsidRDefault="00F80873" w:rsidP="009E53B0">
            <w:pPr>
              <w:jc w:val="center"/>
              <w:rPr>
                <w:sz w:val="20"/>
              </w:rPr>
            </w:pPr>
          </w:p>
        </w:tc>
        <w:tc>
          <w:tcPr>
            <w:tcW w:w="1276" w:type="dxa"/>
            <w:tcBorders>
              <w:left w:val="single" w:sz="4" w:space="0" w:color="auto"/>
            </w:tcBorders>
            <w:shd w:val="clear" w:color="auto" w:fill="auto"/>
            <w:vAlign w:val="center"/>
            <w:hideMark/>
          </w:tcPr>
          <w:p w14:paraId="2307BDBB" w14:textId="77777777" w:rsidR="00F80873" w:rsidRPr="007B59B9" w:rsidRDefault="00F80873" w:rsidP="009E53B0">
            <w:pPr>
              <w:jc w:val="center"/>
              <w:rPr>
                <w:sz w:val="20"/>
              </w:rPr>
            </w:pPr>
            <w:r w:rsidRPr="007B59B9">
              <w:rPr>
                <w:sz w:val="20"/>
              </w:rPr>
              <w:t>с 01.01.202</w:t>
            </w:r>
            <w:r>
              <w:rPr>
                <w:sz w:val="20"/>
              </w:rPr>
              <w:t>5</w:t>
            </w:r>
          </w:p>
        </w:tc>
        <w:tc>
          <w:tcPr>
            <w:tcW w:w="850" w:type="dxa"/>
            <w:tcBorders>
              <w:top w:val="single" w:sz="4" w:space="0" w:color="auto"/>
              <w:left w:val="nil"/>
              <w:bottom w:val="single" w:sz="4" w:space="0" w:color="auto"/>
              <w:right w:val="single" w:sz="4" w:space="0" w:color="auto"/>
            </w:tcBorders>
            <w:shd w:val="clear" w:color="auto" w:fill="auto"/>
            <w:vAlign w:val="center"/>
          </w:tcPr>
          <w:p w14:paraId="7B066E78" w14:textId="77777777" w:rsidR="00F80873" w:rsidRPr="00164297" w:rsidRDefault="00F80873" w:rsidP="009E53B0">
            <w:pPr>
              <w:jc w:val="center"/>
              <w:rPr>
                <w:sz w:val="20"/>
              </w:rPr>
            </w:pPr>
            <w:r w:rsidRPr="00164297">
              <w:rPr>
                <w:sz w:val="20"/>
              </w:rPr>
              <w:t>296,39</w:t>
            </w:r>
          </w:p>
        </w:tc>
        <w:tc>
          <w:tcPr>
            <w:tcW w:w="851" w:type="dxa"/>
            <w:tcBorders>
              <w:top w:val="single" w:sz="4" w:space="0" w:color="auto"/>
              <w:left w:val="nil"/>
              <w:bottom w:val="single" w:sz="4" w:space="0" w:color="auto"/>
              <w:right w:val="single" w:sz="4" w:space="0" w:color="auto"/>
            </w:tcBorders>
            <w:shd w:val="clear" w:color="auto" w:fill="auto"/>
            <w:vAlign w:val="center"/>
          </w:tcPr>
          <w:p w14:paraId="40C8F2FF" w14:textId="77777777" w:rsidR="00F80873" w:rsidRPr="00164297" w:rsidRDefault="00F80873" w:rsidP="009E53B0">
            <w:pPr>
              <w:ind w:left="-108"/>
              <w:jc w:val="center"/>
              <w:rPr>
                <w:sz w:val="20"/>
              </w:rPr>
            </w:pPr>
            <w:r w:rsidRPr="00164297">
              <w:rPr>
                <w:sz w:val="20"/>
              </w:rPr>
              <w:t>277,19</w:t>
            </w:r>
          </w:p>
        </w:tc>
        <w:tc>
          <w:tcPr>
            <w:tcW w:w="850" w:type="dxa"/>
            <w:tcBorders>
              <w:top w:val="single" w:sz="4" w:space="0" w:color="auto"/>
              <w:left w:val="nil"/>
              <w:bottom w:val="single" w:sz="4" w:space="0" w:color="auto"/>
              <w:right w:val="single" w:sz="4" w:space="0" w:color="auto"/>
            </w:tcBorders>
            <w:shd w:val="clear" w:color="auto" w:fill="auto"/>
            <w:vAlign w:val="center"/>
          </w:tcPr>
          <w:p w14:paraId="781EEEC9" w14:textId="77777777" w:rsidR="00F80873" w:rsidRPr="00164297" w:rsidRDefault="00F80873" w:rsidP="009E53B0">
            <w:pPr>
              <w:jc w:val="center"/>
              <w:rPr>
                <w:sz w:val="20"/>
              </w:rPr>
            </w:pPr>
            <w:r w:rsidRPr="00164297">
              <w:rPr>
                <w:sz w:val="20"/>
              </w:rPr>
              <w:t>313,30</w:t>
            </w:r>
          </w:p>
        </w:tc>
        <w:tc>
          <w:tcPr>
            <w:tcW w:w="993" w:type="dxa"/>
            <w:tcBorders>
              <w:top w:val="single" w:sz="4" w:space="0" w:color="auto"/>
              <w:left w:val="nil"/>
              <w:bottom w:val="single" w:sz="4" w:space="0" w:color="auto"/>
              <w:right w:val="single" w:sz="4" w:space="0" w:color="auto"/>
            </w:tcBorders>
            <w:shd w:val="clear" w:color="auto" w:fill="auto"/>
            <w:vAlign w:val="center"/>
          </w:tcPr>
          <w:p w14:paraId="55BB802A" w14:textId="77777777" w:rsidR="00F80873" w:rsidRPr="00164297" w:rsidRDefault="00F80873" w:rsidP="009E53B0">
            <w:pPr>
              <w:ind w:left="-108" w:right="-108"/>
              <w:jc w:val="center"/>
              <w:rPr>
                <w:sz w:val="20"/>
              </w:rPr>
            </w:pPr>
            <w:r w:rsidRPr="00164297">
              <w:rPr>
                <w:sz w:val="20"/>
              </w:rPr>
              <w:t>294,47</w:t>
            </w:r>
          </w:p>
        </w:tc>
        <w:tc>
          <w:tcPr>
            <w:tcW w:w="992" w:type="dxa"/>
            <w:tcBorders>
              <w:top w:val="single" w:sz="4" w:space="0" w:color="auto"/>
              <w:left w:val="nil"/>
              <w:bottom w:val="single" w:sz="4" w:space="0" w:color="auto"/>
              <w:right w:val="single" w:sz="4" w:space="0" w:color="auto"/>
            </w:tcBorders>
            <w:shd w:val="clear" w:color="auto" w:fill="auto"/>
            <w:vAlign w:val="center"/>
          </w:tcPr>
          <w:p w14:paraId="1530C1DF" w14:textId="77777777" w:rsidR="00F80873" w:rsidRPr="00164297" w:rsidRDefault="00F80873" w:rsidP="009E53B0">
            <w:pPr>
              <w:ind w:left="-106"/>
              <w:jc w:val="center"/>
              <w:rPr>
                <w:sz w:val="20"/>
              </w:rPr>
            </w:pPr>
            <w:r w:rsidRPr="00164297">
              <w:rPr>
                <w:sz w:val="20"/>
              </w:rPr>
              <w:t>246,99</w:t>
            </w:r>
          </w:p>
        </w:tc>
        <w:tc>
          <w:tcPr>
            <w:tcW w:w="850" w:type="dxa"/>
            <w:tcBorders>
              <w:top w:val="single" w:sz="4" w:space="0" w:color="auto"/>
              <w:left w:val="nil"/>
              <w:bottom w:val="single" w:sz="4" w:space="0" w:color="auto"/>
              <w:right w:val="single" w:sz="4" w:space="0" w:color="auto"/>
            </w:tcBorders>
            <w:shd w:val="clear" w:color="auto" w:fill="auto"/>
            <w:vAlign w:val="center"/>
          </w:tcPr>
          <w:p w14:paraId="0A8A5019" w14:textId="77777777" w:rsidR="00F80873" w:rsidRPr="00164297" w:rsidRDefault="00F80873" w:rsidP="009E53B0">
            <w:pPr>
              <w:ind w:left="-108" w:right="-108"/>
              <w:jc w:val="center"/>
              <w:rPr>
                <w:sz w:val="20"/>
              </w:rPr>
            </w:pPr>
            <w:r w:rsidRPr="00164297">
              <w:rPr>
                <w:sz w:val="20"/>
              </w:rPr>
              <w:t>230,99</w:t>
            </w:r>
          </w:p>
        </w:tc>
        <w:tc>
          <w:tcPr>
            <w:tcW w:w="851" w:type="dxa"/>
            <w:tcBorders>
              <w:top w:val="single" w:sz="4" w:space="0" w:color="auto"/>
              <w:left w:val="nil"/>
              <w:bottom w:val="single" w:sz="4" w:space="0" w:color="auto"/>
              <w:right w:val="single" w:sz="4" w:space="0" w:color="auto"/>
            </w:tcBorders>
            <w:shd w:val="clear" w:color="auto" w:fill="auto"/>
            <w:vAlign w:val="center"/>
          </w:tcPr>
          <w:p w14:paraId="772F7884" w14:textId="77777777" w:rsidR="00F80873" w:rsidRPr="00164297" w:rsidRDefault="00F80873" w:rsidP="009E53B0">
            <w:pPr>
              <w:jc w:val="center"/>
              <w:rPr>
                <w:sz w:val="20"/>
              </w:rPr>
            </w:pPr>
            <w:r w:rsidRPr="00164297">
              <w:rPr>
                <w:sz w:val="20"/>
              </w:rPr>
              <w:t>261,08</w:t>
            </w:r>
          </w:p>
        </w:tc>
        <w:tc>
          <w:tcPr>
            <w:tcW w:w="992" w:type="dxa"/>
            <w:tcBorders>
              <w:top w:val="single" w:sz="4" w:space="0" w:color="auto"/>
              <w:left w:val="nil"/>
              <w:bottom w:val="single" w:sz="4" w:space="0" w:color="auto"/>
              <w:right w:val="single" w:sz="4" w:space="0" w:color="auto"/>
            </w:tcBorders>
            <w:shd w:val="clear" w:color="auto" w:fill="auto"/>
            <w:vAlign w:val="center"/>
          </w:tcPr>
          <w:p w14:paraId="732F4AF3" w14:textId="77777777" w:rsidR="00F80873" w:rsidRPr="00164297" w:rsidRDefault="00F80873" w:rsidP="009E53B0">
            <w:pPr>
              <w:jc w:val="center"/>
              <w:rPr>
                <w:sz w:val="20"/>
              </w:rPr>
            </w:pPr>
            <w:r w:rsidRPr="00164297">
              <w:rPr>
                <w:sz w:val="20"/>
              </w:rPr>
              <w:t>245,39</w:t>
            </w:r>
          </w:p>
        </w:tc>
        <w:tc>
          <w:tcPr>
            <w:tcW w:w="1276" w:type="dxa"/>
            <w:tcBorders>
              <w:top w:val="single" w:sz="4" w:space="0" w:color="auto"/>
              <w:left w:val="nil"/>
              <w:bottom w:val="single" w:sz="4" w:space="0" w:color="auto"/>
              <w:right w:val="single" w:sz="4" w:space="0" w:color="auto"/>
            </w:tcBorders>
            <w:shd w:val="clear" w:color="auto" w:fill="auto"/>
            <w:vAlign w:val="center"/>
          </w:tcPr>
          <w:p w14:paraId="785B34CD" w14:textId="77777777" w:rsidR="00F80873" w:rsidRPr="00164297" w:rsidRDefault="00F80873" w:rsidP="009E53B0">
            <w:pPr>
              <w:ind w:right="20"/>
              <w:jc w:val="center"/>
              <w:rPr>
                <w:sz w:val="20"/>
              </w:rPr>
            </w:pPr>
            <w:r w:rsidRPr="00164297">
              <w:rPr>
                <w:sz w:val="20"/>
              </w:rPr>
              <w:t>53,95</w:t>
            </w:r>
          </w:p>
        </w:tc>
        <w:tc>
          <w:tcPr>
            <w:tcW w:w="1134" w:type="dxa"/>
            <w:tcBorders>
              <w:top w:val="single" w:sz="4" w:space="0" w:color="auto"/>
              <w:left w:val="nil"/>
              <w:bottom w:val="single" w:sz="4" w:space="0" w:color="auto"/>
              <w:right w:val="single" w:sz="4" w:space="0" w:color="auto"/>
            </w:tcBorders>
            <w:shd w:val="clear" w:color="auto" w:fill="auto"/>
            <w:vAlign w:val="center"/>
          </w:tcPr>
          <w:p w14:paraId="5E05854C" w14:textId="77777777" w:rsidR="00F80873" w:rsidRPr="00164297" w:rsidRDefault="00F80873" w:rsidP="009E53B0">
            <w:pPr>
              <w:ind w:right="20"/>
              <w:jc w:val="center"/>
              <w:rPr>
                <w:sz w:val="20"/>
              </w:rPr>
            </w:pPr>
            <w:r w:rsidRPr="00164297">
              <w:rPr>
                <w:sz w:val="20"/>
              </w:rPr>
              <w:t>3 201,40</w:t>
            </w:r>
          </w:p>
        </w:tc>
        <w:tc>
          <w:tcPr>
            <w:tcW w:w="1134" w:type="dxa"/>
            <w:shd w:val="clear" w:color="auto" w:fill="auto"/>
            <w:vAlign w:val="center"/>
            <w:hideMark/>
          </w:tcPr>
          <w:p w14:paraId="14D792F2" w14:textId="77777777" w:rsidR="00F80873" w:rsidRPr="00B66BE1" w:rsidRDefault="00F80873" w:rsidP="009E53B0">
            <w:pPr>
              <w:jc w:val="center"/>
              <w:rPr>
                <w:color w:val="000000"/>
                <w:sz w:val="20"/>
                <w:szCs w:val="20"/>
              </w:rPr>
            </w:pPr>
            <w:r w:rsidRPr="00B66BE1">
              <w:rPr>
                <w:color w:val="000000"/>
                <w:sz w:val="20"/>
                <w:szCs w:val="20"/>
              </w:rPr>
              <w:t>х</w:t>
            </w:r>
          </w:p>
        </w:tc>
        <w:tc>
          <w:tcPr>
            <w:tcW w:w="1134" w:type="dxa"/>
            <w:shd w:val="clear" w:color="auto" w:fill="auto"/>
            <w:vAlign w:val="center"/>
            <w:hideMark/>
          </w:tcPr>
          <w:p w14:paraId="2D2D1BB1" w14:textId="77777777" w:rsidR="00F80873" w:rsidRPr="00B66BE1" w:rsidRDefault="00F80873" w:rsidP="009E53B0">
            <w:pPr>
              <w:jc w:val="center"/>
              <w:rPr>
                <w:color w:val="000000"/>
                <w:sz w:val="20"/>
                <w:szCs w:val="20"/>
              </w:rPr>
            </w:pPr>
            <w:r w:rsidRPr="00B66BE1">
              <w:rPr>
                <w:color w:val="000000"/>
                <w:sz w:val="20"/>
                <w:szCs w:val="20"/>
              </w:rPr>
              <w:t>х</w:t>
            </w:r>
          </w:p>
        </w:tc>
      </w:tr>
    </w:tbl>
    <w:p w14:paraId="35B8CC4C" w14:textId="77777777" w:rsidR="00F80873" w:rsidRDefault="00F80873" w:rsidP="00F80873">
      <w:pPr>
        <w:rPr>
          <w:bCs/>
          <w:sz w:val="28"/>
          <w:szCs w:val="28"/>
        </w:rPr>
      </w:pPr>
    </w:p>
    <w:p w14:paraId="1D1AD514" w14:textId="77777777" w:rsidR="00F80873" w:rsidRDefault="00F80873" w:rsidP="00F80873">
      <w:pPr>
        <w:rPr>
          <w:bCs/>
          <w:sz w:val="28"/>
          <w:szCs w:val="28"/>
        </w:rPr>
      </w:pPr>
    </w:p>
    <w:p w14:paraId="5A86BB94" w14:textId="77777777" w:rsidR="00F80873" w:rsidRDefault="00F80873" w:rsidP="00F80873">
      <w:pPr>
        <w:rPr>
          <w:bCs/>
          <w:sz w:val="28"/>
          <w:szCs w:val="28"/>
        </w:rPr>
      </w:pPr>
    </w:p>
    <w:p w14:paraId="3E4EA0FC" w14:textId="77777777" w:rsidR="00F80873" w:rsidRDefault="00F80873" w:rsidP="00F80873">
      <w:pPr>
        <w:rPr>
          <w:bCs/>
          <w:sz w:val="28"/>
          <w:szCs w:val="28"/>
        </w:rPr>
      </w:pPr>
    </w:p>
    <w:p w14:paraId="574C54C6" w14:textId="77777777" w:rsidR="00F80873" w:rsidRDefault="00F80873" w:rsidP="00F80873">
      <w:pPr>
        <w:rPr>
          <w:bCs/>
          <w:sz w:val="28"/>
          <w:szCs w:val="28"/>
        </w:rPr>
      </w:pPr>
    </w:p>
    <w:tbl>
      <w:tblPr>
        <w:tblStyle w:val="ae"/>
        <w:tblpPr w:leftFromText="180" w:rightFromText="180" w:vertAnchor="text" w:horzAnchor="margin" w:tblpY="64"/>
        <w:tblW w:w="15026" w:type="dxa"/>
        <w:tblLook w:val="04A0" w:firstRow="1" w:lastRow="0" w:firstColumn="1" w:lastColumn="0" w:noHBand="0" w:noVBand="1"/>
      </w:tblPr>
      <w:tblGrid>
        <w:gridCol w:w="1834"/>
        <w:gridCol w:w="1274"/>
        <w:gridCol w:w="849"/>
        <w:gridCol w:w="850"/>
        <w:gridCol w:w="989"/>
        <w:gridCol w:w="850"/>
        <w:gridCol w:w="1129"/>
        <w:gridCol w:w="766"/>
        <w:gridCol w:w="952"/>
        <w:gridCol w:w="992"/>
        <w:gridCol w:w="1276"/>
        <w:gridCol w:w="992"/>
        <w:gridCol w:w="1134"/>
        <w:gridCol w:w="1139"/>
      </w:tblGrid>
      <w:tr w:rsidR="00F80873" w14:paraId="75190378" w14:textId="77777777" w:rsidTr="00F80873">
        <w:tc>
          <w:tcPr>
            <w:tcW w:w="1834" w:type="dxa"/>
            <w:vAlign w:val="center"/>
          </w:tcPr>
          <w:p w14:paraId="5CA84854" w14:textId="77777777" w:rsidR="00F80873" w:rsidRPr="00D07CAE" w:rsidRDefault="00F80873" w:rsidP="00F80873">
            <w:pPr>
              <w:jc w:val="center"/>
              <w:rPr>
                <w:sz w:val="20"/>
                <w:szCs w:val="20"/>
              </w:rPr>
            </w:pPr>
            <w:r w:rsidRPr="00D07CAE">
              <w:rPr>
                <w:sz w:val="20"/>
                <w:szCs w:val="20"/>
              </w:rPr>
              <w:lastRenderedPageBreak/>
              <w:t>1</w:t>
            </w:r>
          </w:p>
        </w:tc>
        <w:tc>
          <w:tcPr>
            <w:tcW w:w="1274" w:type="dxa"/>
            <w:vAlign w:val="center"/>
          </w:tcPr>
          <w:p w14:paraId="3EEB9642" w14:textId="77777777" w:rsidR="00F80873" w:rsidRPr="00D07CAE" w:rsidRDefault="00F80873" w:rsidP="00F80873">
            <w:pPr>
              <w:jc w:val="center"/>
              <w:rPr>
                <w:sz w:val="20"/>
                <w:szCs w:val="20"/>
              </w:rPr>
            </w:pPr>
            <w:r w:rsidRPr="00D07CAE">
              <w:rPr>
                <w:sz w:val="20"/>
                <w:szCs w:val="20"/>
              </w:rPr>
              <w:t>2</w:t>
            </w:r>
          </w:p>
        </w:tc>
        <w:tc>
          <w:tcPr>
            <w:tcW w:w="849" w:type="dxa"/>
            <w:vAlign w:val="center"/>
          </w:tcPr>
          <w:p w14:paraId="6EF03059" w14:textId="77777777" w:rsidR="00F80873" w:rsidRPr="00D07CAE" w:rsidRDefault="00F80873" w:rsidP="00F80873">
            <w:pPr>
              <w:jc w:val="center"/>
              <w:rPr>
                <w:sz w:val="20"/>
                <w:szCs w:val="20"/>
              </w:rPr>
            </w:pPr>
            <w:r w:rsidRPr="00D07CAE">
              <w:rPr>
                <w:sz w:val="20"/>
                <w:szCs w:val="20"/>
              </w:rPr>
              <w:t>3</w:t>
            </w:r>
          </w:p>
        </w:tc>
        <w:tc>
          <w:tcPr>
            <w:tcW w:w="850" w:type="dxa"/>
            <w:vAlign w:val="center"/>
          </w:tcPr>
          <w:p w14:paraId="0F7BC663" w14:textId="77777777" w:rsidR="00F80873" w:rsidRPr="00D07CAE" w:rsidRDefault="00F80873" w:rsidP="00F80873">
            <w:pPr>
              <w:jc w:val="center"/>
              <w:rPr>
                <w:sz w:val="20"/>
                <w:szCs w:val="20"/>
              </w:rPr>
            </w:pPr>
            <w:r w:rsidRPr="00D07CAE">
              <w:rPr>
                <w:sz w:val="20"/>
                <w:szCs w:val="20"/>
              </w:rPr>
              <w:t>4</w:t>
            </w:r>
          </w:p>
        </w:tc>
        <w:tc>
          <w:tcPr>
            <w:tcW w:w="989" w:type="dxa"/>
            <w:vAlign w:val="center"/>
          </w:tcPr>
          <w:p w14:paraId="1A7687C7" w14:textId="77777777" w:rsidR="00F80873" w:rsidRPr="00D07CAE" w:rsidRDefault="00F80873" w:rsidP="00F80873">
            <w:pPr>
              <w:jc w:val="center"/>
              <w:rPr>
                <w:sz w:val="20"/>
                <w:szCs w:val="20"/>
              </w:rPr>
            </w:pPr>
            <w:r w:rsidRPr="00D07CAE">
              <w:rPr>
                <w:sz w:val="20"/>
                <w:szCs w:val="20"/>
              </w:rPr>
              <w:t>5</w:t>
            </w:r>
          </w:p>
        </w:tc>
        <w:tc>
          <w:tcPr>
            <w:tcW w:w="850" w:type="dxa"/>
            <w:vAlign w:val="center"/>
          </w:tcPr>
          <w:p w14:paraId="50439F87" w14:textId="77777777" w:rsidR="00F80873" w:rsidRPr="00D07CAE" w:rsidRDefault="00F80873" w:rsidP="00F80873">
            <w:pPr>
              <w:jc w:val="center"/>
              <w:rPr>
                <w:sz w:val="20"/>
                <w:szCs w:val="20"/>
              </w:rPr>
            </w:pPr>
            <w:r w:rsidRPr="00D07CAE">
              <w:rPr>
                <w:sz w:val="20"/>
                <w:szCs w:val="20"/>
              </w:rPr>
              <w:t>6</w:t>
            </w:r>
          </w:p>
        </w:tc>
        <w:tc>
          <w:tcPr>
            <w:tcW w:w="1129" w:type="dxa"/>
            <w:vAlign w:val="center"/>
          </w:tcPr>
          <w:p w14:paraId="4D4BEDC3" w14:textId="77777777" w:rsidR="00F80873" w:rsidRPr="00D07CAE" w:rsidRDefault="00F80873" w:rsidP="00F80873">
            <w:pPr>
              <w:jc w:val="center"/>
              <w:rPr>
                <w:sz w:val="20"/>
                <w:szCs w:val="20"/>
              </w:rPr>
            </w:pPr>
            <w:r w:rsidRPr="00D07CAE">
              <w:rPr>
                <w:sz w:val="20"/>
                <w:szCs w:val="20"/>
              </w:rPr>
              <w:t>7</w:t>
            </w:r>
          </w:p>
        </w:tc>
        <w:tc>
          <w:tcPr>
            <w:tcW w:w="766" w:type="dxa"/>
            <w:vAlign w:val="center"/>
          </w:tcPr>
          <w:p w14:paraId="74ED2502" w14:textId="77777777" w:rsidR="00F80873" w:rsidRPr="00D07CAE" w:rsidRDefault="00F80873" w:rsidP="00F80873">
            <w:pPr>
              <w:jc w:val="center"/>
              <w:rPr>
                <w:sz w:val="20"/>
                <w:szCs w:val="20"/>
              </w:rPr>
            </w:pPr>
            <w:r w:rsidRPr="00D07CAE">
              <w:rPr>
                <w:sz w:val="20"/>
                <w:szCs w:val="20"/>
              </w:rPr>
              <w:t>8</w:t>
            </w:r>
          </w:p>
        </w:tc>
        <w:tc>
          <w:tcPr>
            <w:tcW w:w="952" w:type="dxa"/>
            <w:vAlign w:val="center"/>
          </w:tcPr>
          <w:p w14:paraId="48B1AF65" w14:textId="77777777" w:rsidR="00F80873" w:rsidRPr="00D07CAE" w:rsidRDefault="00F80873" w:rsidP="00F80873">
            <w:pPr>
              <w:jc w:val="center"/>
              <w:rPr>
                <w:sz w:val="20"/>
                <w:szCs w:val="20"/>
              </w:rPr>
            </w:pPr>
            <w:r w:rsidRPr="00D07CAE">
              <w:rPr>
                <w:sz w:val="20"/>
                <w:szCs w:val="20"/>
              </w:rPr>
              <w:t>9</w:t>
            </w:r>
          </w:p>
        </w:tc>
        <w:tc>
          <w:tcPr>
            <w:tcW w:w="992" w:type="dxa"/>
            <w:vAlign w:val="center"/>
          </w:tcPr>
          <w:p w14:paraId="63A27E4C" w14:textId="77777777" w:rsidR="00F80873" w:rsidRPr="00D07CAE" w:rsidRDefault="00F80873" w:rsidP="00F80873">
            <w:pPr>
              <w:jc w:val="center"/>
              <w:rPr>
                <w:sz w:val="20"/>
                <w:szCs w:val="20"/>
              </w:rPr>
            </w:pPr>
            <w:r w:rsidRPr="00D07CAE">
              <w:rPr>
                <w:sz w:val="20"/>
                <w:szCs w:val="20"/>
              </w:rPr>
              <w:t>10</w:t>
            </w:r>
          </w:p>
        </w:tc>
        <w:tc>
          <w:tcPr>
            <w:tcW w:w="1276" w:type="dxa"/>
          </w:tcPr>
          <w:p w14:paraId="6BD403D2" w14:textId="77777777" w:rsidR="00F80873" w:rsidRPr="00D07CAE" w:rsidRDefault="00F80873" w:rsidP="00F80873">
            <w:pPr>
              <w:jc w:val="center"/>
              <w:rPr>
                <w:sz w:val="20"/>
                <w:szCs w:val="20"/>
              </w:rPr>
            </w:pPr>
            <w:r w:rsidRPr="00D07CAE">
              <w:rPr>
                <w:sz w:val="20"/>
                <w:szCs w:val="20"/>
              </w:rPr>
              <w:t>11</w:t>
            </w:r>
          </w:p>
        </w:tc>
        <w:tc>
          <w:tcPr>
            <w:tcW w:w="992" w:type="dxa"/>
            <w:vAlign w:val="center"/>
          </w:tcPr>
          <w:p w14:paraId="3FA383CE" w14:textId="77777777" w:rsidR="00F80873" w:rsidRPr="00D07CAE" w:rsidRDefault="00F80873" w:rsidP="00F80873">
            <w:pPr>
              <w:jc w:val="center"/>
              <w:rPr>
                <w:sz w:val="20"/>
                <w:szCs w:val="20"/>
              </w:rPr>
            </w:pPr>
            <w:r w:rsidRPr="00D07CAE">
              <w:rPr>
                <w:sz w:val="20"/>
                <w:szCs w:val="20"/>
              </w:rPr>
              <w:t>12</w:t>
            </w:r>
          </w:p>
        </w:tc>
        <w:tc>
          <w:tcPr>
            <w:tcW w:w="1134" w:type="dxa"/>
            <w:vAlign w:val="center"/>
          </w:tcPr>
          <w:p w14:paraId="7F043AB1" w14:textId="77777777" w:rsidR="00F80873" w:rsidRPr="00D07CAE" w:rsidRDefault="00F80873" w:rsidP="00F80873">
            <w:pPr>
              <w:jc w:val="center"/>
              <w:rPr>
                <w:sz w:val="20"/>
                <w:szCs w:val="20"/>
              </w:rPr>
            </w:pPr>
            <w:r w:rsidRPr="00D07CAE">
              <w:rPr>
                <w:sz w:val="20"/>
                <w:szCs w:val="20"/>
              </w:rPr>
              <w:t>13</w:t>
            </w:r>
          </w:p>
        </w:tc>
        <w:tc>
          <w:tcPr>
            <w:tcW w:w="1139" w:type="dxa"/>
            <w:vAlign w:val="center"/>
          </w:tcPr>
          <w:p w14:paraId="604C95BB" w14:textId="77777777" w:rsidR="00F80873" w:rsidRPr="00D07CAE" w:rsidRDefault="00F80873" w:rsidP="00F80873">
            <w:pPr>
              <w:jc w:val="center"/>
              <w:rPr>
                <w:sz w:val="20"/>
                <w:szCs w:val="20"/>
              </w:rPr>
            </w:pPr>
            <w:r w:rsidRPr="00D07CAE">
              <w:rPr>
                <w:sz w:val="20"/>
                <w:szCs w:val="20"/>
              </w:rPr>
              <w:t>14</w:t>
            </w:r>
          </w:p>
        </w:tc>
      </w:tr>
      <w:tr w:rsidR="00F80873" w14:paraId="741CA659" w14:textId="77777777" w:rsidTr="00F80873">
        <w:trPr>
          <w:trHeight w:val="466"/>
        </w:trPr>
        <w:tc>
          <w:tcPr>
            <w:tcW w:w="1834" w:type="dxa"/>
            <w:vMerge w:val="restart"/>
            <w:vAlign w:val="center"/>
          </w:tcPr>
          <w:p w14:paraId="5BA6F8F2" w14:textId="77777777" w:rsidR="00F80873" w:rsidRPr="004C734C" w:rsidRDefault="00F80873" w:rsidP="00F80873">
            <w:pPr>
              <w:jc w:val="center"/>
              <w:rPr>
                <w:sz w:val="20"/>
                <w:szCs w:val="20"/>
              </w:rPr>
            </w:pPr>
            <w:r w:rsidRPr="004C734C">
              <w:rPr>
                <w:sz w:val="20"/>
                <w:szCs w:val="20"/>
              </w:rPr>
              <w:t xml:space="preserve">по тепловодо-снабжению – структурное подразделение Центральной дирекции по тепловодоснаб-жению) по узлу теплоснабжения – котельная </w:t>
            </w:r>
            <w:r w:rsidRPr="004C734C">
              <w:rPr>
                <w:sz w:val="20"/>
                <w:szCs w:val="20"/>
              </w:rPr>
              <w:br/>
              <w:t>ТЧ-15 на ст. Новокузнецк-Сортировочный</w:t>
            </w:r>
          </w:p>
        </w:tc>
        <w:tc>
          <w:tcPr>
            <w:tcW w:w="1274" w:type="dxa"/>
            <w:vAlign w:val="center"/>
          </w:tcPr>
          <w:p w14:paraId="2FA93A8D" w14:textId="77777777" w:rsidR="00F80873" w:rsidRPr="00D07CAE" w:rsidRDefault="00F80873" w:rsidP="00F80873">
            <w:pPr>
              <w:jc w:val="center"/>
              <w:rPr>
                <w:sz w:val="20"/>
              </w:rPr>
            </w:pPr>
            <w:r w:rsidRPr="007B59B9">
              <w:rPr>
                <w:sz w:val="20"/>
              </w:rPr>
              <w:t>с 01.07.202</w:t>
            </w:r>
            <w:r>
              <w:rPr>
                <w:sz w:val="20"/>
              </w:rPr>
              <w:t>5</w:t>
            </w:r>
          </w:p>
        </w:tc>
        <w:tc>
          <w:tcPr>
            <w:tcW w:w="849" w:type="dxa"/>
            <w:vAlign w:val="center"/>
          </w:tcPr>
          <w:p w14:paraId="0A37F683" w14:textId="77777777" w:rsidR="00F80873" w:rsidRPr="00321501" w:rsidRDefault="00F80873" w:rsidP="00F80873">
            <w:pPr>
              <w:jc w:val="center"/>
              <w:rPr>
                <w:sz w:val="20"/>
              </w:rPr>
            </w:pPr>
            <w:r w:rsidRPr="00164297">
              <w:rPr>
                <w:sz w:val="20"/>
              </w:rPr>
              <w:t>325,16</w:t>
            </w:r>
          </w:p>
        </w:tc>
        <w:tc>
          <w:tcPr>
            <w:tcW w:w="850" w:type="dxa"/>
            <w:vAlign w:val="center"/>
          </w:tcPr>
          <w:p w14:paraId="1FF8B76A" w14:textId="77777777" w:rsidR="00F80873" w:rsidRPr="00321501" w:rsidRDefault="00F80873" w:rsidP="00F80873">
            <w:pPr>
              <w:jc w:val="center"/>
              <w:rPr>
                <w:sz w:val="20"/>
              </w:rPr>
            </w:pPr>
            <w:r w:rsidRPr="00164297">
              <w:rPr>
                <w:sz w:val="20"/>
              </w:rPr>
              <w:t>303,67</w:t>
            </w:r>
          </w:p>
        </w:tc>
        <w:tc>
          <w:tcPr>
            <w:tcW w:w="989" w:type="dxa"/>
            <w:vAlign w:val="center"/>
          </w:tcPr>
          <w:p w14:paraId="23A11D59" w14:textId="77777777" w:rsidR="00F80873" w:rsidRPr="00321501" w:rsidRDefault="00F80873" w:rsidP="00F80873">
            <w:pPr>
              <w:jc w:val="center"/>
              <w:rPr>
                <w:sz w:val="20"/>
              </w:rPr>
            </w:pPr>
            <w:r w:rsidRPr="00164297">
              <w:rPr>
                <w:sz w:val="20"/>
              </w:rPr>
              <w:t>344,06</w:t>
            </w:r>
          </w:p>
        </w:tc>
        <w:tc>
          <w:tcPr>
            <w:tcW w:w="850" w:type="dxa"/>
            <w:vAlign w:val="center"/>
          </w:tcPr>
          <w:p w14:paraId="76EFAFE0" w14:textId="77777777" w:rsidR="00F80873" w:rsidRPr="00321501" w:rsidRDefault="00F80873" w:rsidP="00F80873">
            <w:pPr>
              <w:jc w:val="center"/>
              <w:rPr>
                <w:sz w:val="20"/>
              </w:rPr>
            </w:pPr>
            <w:r w:rsidRPr="00164297">
              <w:rPr>
                <w:sz w:val="20"/>
              </w:rPr>
              <w:t>323,02</w:t>
            </w:r>
          </w:p>
        </w:tc>
        <w:tc>
          <w:tcPr>
            <w:tcW w:w="1129" w:type="dxa"/>
            <w:vAlign w:val="center"/>
          </w:tcPr>
          <w:p w14:paraId="643B2EB1" w14:textId="77777777" w:rsidR="00F80873" w:rsidRPr="00321501" w:rsidRDefault="00F80873" w:rsidP="00F80873">
            <w:pPr>
              <w:jc w:val="center"/>
              <w:rPr>
                <w:sz w:val="20"/>
              </w:rPr>
            </w:pPr>
            <w:r w:rsidRPr="00164297">
              <w:rPr>
                <w:sz w:val="20"/>
              </w:rPr>
              <w:t>270,97</w:t>
            </w:r>
          </w:p>
        </w:tc>
        <w:tc>
          <w:tcPr>
            <w:tcW w:w="766" w:type="dxa"/>
            <w:vAlign w:val="center"/>
          </w:tcPr>
          <w:p w14:paraId="4D7B2221" w14:textId="77777777" w:rsidR="00F80873" w:rsidRPr="00321501" w:rsidRDefault="00F80873" w:rsidP="00F80873">
            <w:pPr>
              <w:jc w:val="center"/>
              <w:rPr>
                <w:sz w:val="20"/>
              </w:rPr>
            </w:pPr>
            <w:r w:rsidRPr="00164297">
              <w:rPr>
                <w:sz w:val="20"/>
              </w:rPr>
              <w:t>253,06</w:t>
            </w:r>
          </w:p>
        </w:tc>
        <w:tc>
          <w:tcPr>
            <w:tcW w:w="952" w:type="dxa"/>
            <w:vAlign w:val="center"/>
          </w:tcPr>
          <w:p w14:paraId="07D92010" w14:textId="77777777" w:rsidR="00F80873" w:rsidRPr="00321501" w:rsidRDefault="00F80873" w:rsidP="00F80873">
            <w:pPr>
              <w:jc w:val="center"/>
              <w:rPr>
                <w:sz w:val="20"/>
              </w:rPr>
            </w:pPr>
            <w:r w:rsidRPr="00164297">
              <w:rPr>
                <w:sz w:val="20"/>
              </w:rPr>
              <w:t>286,72</w:t>
            </w:r>
          </w:p>
        </w:tc>
        <w:tc>
          <w:tcPr>
            <w:tcW w:w="992" w:type="dxa"/>
            <w:vAlign w:val="center"/>
          </w:tcPr>
          <w:p w14:paraId="2FAFB1A6" w14:textId="77777777" w:rsidR="00F80873" w:rsidRPr="00321501" w:rsidRDefault="00F80873" w:rsidP="00F80873">
            <w:pPr>
              <w:jc w:val="center"/>
              <w:rPr>
                <w:sz w:val="20"/>
              </w:rPr>
            </w:pPr>
            <w:r w:rsidRPr="00164297">
              <w:rPr>
                <w:sz w:val="20"/>
              </w:rPr>
              <w:t>269,18</w:t>
            </w:r>
          </w:p>
        </w:tc>
        <w:tc>
          <w:tcPr>
            <w:tcW w:w="1276" w:type="dxa"/>
            <w:vAlign w:val="center"/>
          </w:tcPr>
          <w:p w14:paraId="023EEAC0" w14:textId="77777777" w:rsidR="00F80873" w:rsidRPr="00321501" w:rsidRDefault="00F80873" w:rsidP="00F80873">
            <w:pPr>
              <w:jc w:val="center"/>
              <w:rPr>
                <w:sz w:val="20"/>
              </w:rPr>
            </w:pPr>
            <w:r w:rsidRPr="00164297">
              <w:rPr>
                <w:sz w:val="20"/>
              </w:rPr>
              <w:t>55,03</w:t>
            </w:r>
          </w:p>
        </w:tc>
        <w:tc>
          <w:tcPr>
            <w:tcW w:w="992" w:type="dxa"/>
            <w:vAlign w:val="center"/>
          </w:tcPr>
          <w:p w14:paraId="42C07921" w14:textId="77777777" w:rsidR="00F80873" w:rsidRPr="00321501" w:rsidRDefault="00F80873" w:rsidP="00F80873">
            <w:pPr>
              <w:jc w:val="center"/>
              <w:rPr>
                <w:sz w:val="20"/>
              </w:rPr>
            </w:pPr>
            <w:r w:rsidRPr="00164297">
              <w:rPr>
                <w:sz w:val="20"/>
              </w:rPr>
              <w:t>3 581,06</w:t>
            </w:r>
          </w:p>
        </w:tc>
        <w:tc>
          <w:tcPr>
            <w:tcW w:w="1134" w:type="dxa"/>
            <w:vAlign w:val="center"/>
          </w:tcPr>
          <w:p w14:paraId="6CF3B55D" w14:textId="77777777" w:rsidR="00F80873" w:rsidRPr="00321501" w:rsidRDefault="00F80873" w:rsidP="00F80873">
            <w:pPr>
              <w:jc w:val="center"/>
              <w:rPr>
                <w:sz w:val="20"/>
              </w:rPr>
            </w:pPr>
            <w:r w:rsidRPr="00321501">
              <w:rPr>
                <w:sz w:val="20"/>
              </w:rPr>
              <w:t>х</w:t>
            </w:r>
          </w:p>
        </w:tc>
        <w:tc>
          <w:tcPr>
            <w:tcW w:w="1139" w:type="dxa"/>
            <w:vAlign w:val="center"/>
          </w:tcPr>
          <w:p w14:paraId="5C81A17A" w14:textId="77777777" w:rsidR="00F80873" w:rsidRPr="00321501" w:rsidRDefault="00F80873" w:rsidP="00F80873">
            <w:pPr>
              <w:jc w:val="center"/>
              <w:rPr>
                <w:sz w:val="20"/>
              </w:rPr>
            </w:pPr>
            <w:r w:rsidRPr="00321501">
              <w:rPr>
                <w:sz w:val="20"/>
              </w:rPr>
              <w:t>х</w:t>
            </w:r>
          </w:p>
        </w:tc>
      </w:tr>
      <w:tr w:rsidR="00F80873" w14:paraId="44353932" w14:textId="77777777" w:rsidTr="00F80873">
        <w:trPr>
          <w:trHeight w:val="416"/>
        </w:trPr>
        <w:tc>
          <w:tcPr>
            <w:tcW w:w="1834" w:type="dxa"/>
            <w:vMerge/>
          </w:tcPr>
          <w:p w14:paraId="0A26AD28" w14:textId="77777777" w:rsidR="00F80873" w:rsidRDefault="00F80873" w:rsidP="00F80873">
            <w:pPr>
              <w:tabs>
                <w:tab w:val="left" w:pos="4253"/>
              </w:tabs>
              <w:ind w:right="582"/>
              <w:jc w:val="both"/>
            </w:pPr>
          </w:p>
        </w:tc>
        <w:tc>
          <w:tcPr>
            <w:tcW w:w="1274" w:type="dxa"/>
            <w:vAlign w:val="center"/>
          </w:tcPr>
          <w:p w14:paraId="08CD7EB9" w14:textId="77777777" w:rsidR="00F80873" w:rsidRPr="00D07CAE" w:rsidRDefault="00F80873" w:rsidP="00F80873">
            <w:pPr>
              <w:jc w:val="center"/>
              <w:rPr>
                <w:sz w:val="20"/>
              </w:rPr>
            </w:pPr>
            <w:r w:rsidRPr="007B59B9">
              <w:rPr>
                <w:sz w:val="20"/>
              </w:rPr>
              <w:t>с 01.01.202</w:t>
            </w:r>
            <w:r>
              <w:rPr>
                <w:sz w:val="20"/>
              </w:rPr>
              <w:t>6</w:t>
            </w:r>
          </w:p>
        </w:tc>
        <w:tc>
          <w:tcPr>
            <w:tcW w:w="849" w:type="dxa"/>
            <w:vAlign w:val="center"/>
          </w:tcPr>
          <w:p w14:paraId="4E83329B" w14:textId="77777777" w:rsidR="00F80873" w:rsidRPr="00D07CAE" w:rsidRDefault="00F80873" w:rsidP="00F80873">
            <w:pPr>
              <w:jc w:val="center"/>
              <w:rPr>
                <w:sz w:val="20"/>
              </w:rPr>
            </w:pPr>
            <w:r w:rsidRPr="00D07CAE">
              <w:rPr>
                <w:sz w:val="20"/>
              </w:rPr>
              <w:t>325,54</w:t>
            </w:r>
          </w:p>
        </w:tc>
        <w:tc>
          <w:tcPr>
            <w:tcW w:w="850" w:type="dxa"/>
            <w:vAlign w:val="center"/>
          </w:tcPr>
          <w:p w14:paraId="1A395561" w14:textId="77777777" w:rsidR="00F80873" w:rsidRPr="00D07CAE" w:rsidRDefault="00F80873" w:rsidP="00F80873">
            <w:pPr>
              <w:jc w:val="center"/>
              <w:rPr>
                <w:sz w:val="20"/>
              </w:rPr>
            </w:pPr>
            <w:r w:rsidRPr="00D07CAE">
              <w:rPr>
                <w:sz w:val="20"/>
              </w:rPr>
              <w:t>303,91</w:t>
            </w:r>
          </w:p>
        </w:tc>
        <w:tc>
          <w:tcPr>
            <w:tcW w:w="989" w:type="dxa"/>
            <w:vAlign w:val="center"/>
          </w:tcPr>
          <w:p w14:paraId="248D2163" w14:textId="77777777" w:rsidR="00F80873" w:rsidRPr="00D07CAE" w:rsidRDefault="00F80873" w:rsidP="00F80873">
            <w:pPr>
              <w:jc w:val="center"/>
              <w:rPr>
                <w:sz w:val="20"/>
              </w:rPr>
            </w:pPr>
            <w:r w:rsidRPr="00D07CAE">
              <w:rPr>
                <w:sz w:val="20"/>
              </w:rPr>
              <w:t>344,56</w:t>
            </w:r>
          </w:p>
        </w:tc>
        <w:tc>
          <w:tcPr>
            <w:tcW w:w="850" w:type="dxa"/>
            <w:vAlign w:val="center"/>
          </w:tcPr>
          <w:p w14:paraId="5546A0D0" w14:textId="77777777" w:rsidR="00F80873" w:rsidRPr="00D07CAE" w:rsidRDefault="00F80873" w:rsidP="00F80873">
            <w:pPr>
              <w:jc w:val="center"/>
              <w:rPr>
                <w:sz w:val="20"/>
              </w:rPr>
            </w:pPr>
            <w:r w:rsidRPr="00D07CAE">
              <w:rPr>
                <w:sz w:val="20"/>
              </w:rPr>
              <w:t>323,36</w:t>
            </w:r>
          </w:p>
        </w:tc>
        <w:tc>
          <w:tcPr>
            <w:tcW w:w="1129" w:type="dxa"/>
            <w:vAlign w:val="center"/>
          </w:tcPr>
          <w:p w14:paraId="11944134" w14:textId="77777777" w:rsidR="00F80873" w:rsidRPr="00D07CAE" w:rsidRDefault="00F80873" w:rsidP="00F80873">
            <w:pPr>
              <w:jc w:val="center"/>
              <w:rPr>
                <w:sz w:val="20"/>
              </w:rPr>
            </w:pPr>
            <w:r w:rsidRPr="00D07CAE">
              <w:rPr>
                <w:sz w:val="20"/>
              </w:rPr>
              <w:t>271,28</w:t>
            </w:r>
          </w:p>
        </w:tc>
        <w:tc>
          <w:tcPr>
            <w:tcW w:w="766" w:type="dxa"/>
            <w:vAlign w:val="center"/>
          </w:tcPr>
          <w:p w14:paraId="7F96221B" w14:textId="77777777" w:rsidR="00F80873" w:rsidRPr="00D07CAE" w:rsidRDefault="00F80873" w:rsidP="00F80873">
            <w:pPr>
              <w:jc w:val="center"/>
              <w:rPr>
                <w:sz w:val="20"/>
              </w:rPr>
            </w:pPr>
            <w:r w:rsidRPr="00D07CAE">
              <w:rPr>
                <w:sz w:val="20"/>
              </w:rPr>
              <w:t>253,26</w:t>
            </w:r>
          </w:p>
        </w:tc>
        <w:tc>
          <w:tcPr>
            <w:tcW w:w="952" w:type="dxa"/>
            <w:vAlign w:val="center"/>
          </w:tcPr>
          <w:p w14:paraId="3DA76B2E" w14:textId="77777777" w:rsidR="00F80873" w:rsidRPr="00D07CAE" w:rsidRDefault="00F80873" w:rsidP="00F80873">
            <w:pPr>
              <w:jc w:val="center"/>
              <w:rPr>
                <w:sz w:val="20"/>
              </w:rPr>
            </w:pPr>
            <w:r w:rsidRPr="00D07CAE">
              <w:rPr>
                <w:sz w:val="20"/>
              </w:rPr>
              <w:t>287,13</w:t>
            </w:r>
          </w:p>
        </w:tc>
        <w:tc>
          <w:tcPr>
            <w:tcW w:w="992" w:type="dxa"/>
            <w:vAlign w:val="center"/>
          </w:tcPr>
          <w:p w14:paraId="5AC7A9D6" w14:textId="77777777" w:rsidR="00F80873" w:rsidRPr="00D07CAE" w:rsidRDefault="00F80873" w:rsidP="00F80873">
            <w:pPr>
              <w:jc w:val="center"/>
              <w:rPr>
                <w:sz w:val="20"/>
              </w:rPr>
            </w:pPr>
            <w:r w:rsidRPr="00D07CAE">
              <w:rPr>
                <w:sz w:val="20"/>
              </w:rPr>
              <w:t>269,47</w:t>
            </w:r>
          </w:p>
        </w:tc>
        <w:tc>
          <w:tcPr>
            <w:tcW w:w="1276" w:type="dxa"/>
            <w:vAlign w:val="center"/>
          </w:tcPr>
          <w:p w14:paraId="38CB66B0" w14:textId="77777777" w:rsidR="00F80873" w:rsidRPr="00D07CAE" w:rsidRDefault="00F80873" w:rsidP="00F80873">
            <w:pPr>
              <w:jc w:val="center"/>
              <w:rPr>
                <w:sz w:val="20"/>
              </w:rPr>
            </w:pPr>
            <w:r w:rsidRPr="00D07CAE">
              <w:rPr>
                <w:sz w:val="20"/>
              </w:rPr>
              <w:t>54,02</w:t>
            </w:r>
          </w:p>
        </w:tc>
        <w:tc>
          <w:tcPr>
            <w:tcW w:w="992" w:type="dxa"/>
            <w:vAlign w:val="center"/>
          </w:tcPr>
          <w:p w14:paraId="6E2F2FA6" w14:textId="77777777" w:rsidR="00F80873" w:rsidRPr="00D07CAE" w:rsidRDefault="00F80873" w:rsidP="00F80873">
            <w:pPr>
              <w:jc w:val="center"/>
              <w:rPr>
                <w:sz w:val="20"/>
              </w:rPr>
            </w:pPr>
            <w:r w:rsidRPr="00D07CAE">
              <w:rPr>
                <w:sz w:val="20"/>
              </w:rPr>
              <w:t>3 602,92</w:t>
            </w:r>
          </w:p>
        </w:tc>
        <w:tc>
          <w:tcPr>
            <w:tcW w:w="1134" w:type="dxa"/>
            <w:vAlign w:val="center"/>
          </w:tcPr>
          <w:p w14:paraId="2343D89C" w14:textId="77777777" w:rsidR="00F80873" w:rsidRPr="00D07CAE" w:rsidRDefault="00F80873" w:rsidP="00F80873">
            <w:pPr>
              <w:tabs>
                <w:tab w:val="left" w:pos="4253"/>
              </w:tabs>
              <w:jc w:val="center"/>
              <w:rPr>
                <w:sz w:val="20"/>
              </w:rPr>
            </w:pPr>
            <w:r w:rsidRPr="00D07CAE">
              <w:rPr>
                <w:sz w:val="20"/>
              </w:rPr>
              <w:t>х</w:t>
            </w:r>
          </w:p>
        </w:tc>
        <w:tc>
          <w:tcPr>
            <w:tcW w:w="1139" w:type="dxa"/>
            <w:vAlign w:val="center"/>
          </w:tcPr>
          <w:p w14:paraId="7CD9A253" w14:textId="77777777" w:rsidR="00F80873" w:rsidRPr="00D07CAE" w:rsidRDefault="00F80873" w:rsidP="00F80873">
            <w:pPr>
              <w:tabs>
                <w:tab w:val="left" w:pos="4253"/>
              </w:tabs>
              <w:jc w:val="center"/>
              <w:rPr>
                <w:sz w:val="20"/>
              </w:rPr>
            </w:pPr>
            <w:r w:rsidRPr="00D07CAE">
              <w:rPr>
                <w:sz w:val="20"/>
              </w:rPr>
              <w:t>х</w:t>
            </w:r>
          </w:p>
        </w:tc>
      </w:tr>
      <w:tr w:rsidR="00F80873" w14:paraId="2BBA44D2" w14:textId="77777777" w:rsidTr="00F80873">
        <w:trPr>
          <w:trHeight w:val="422"/>
        </w:trPr>
        <w:tc>
          <w:tcPr>
            <w:tcW w:w="1834" w:type="dxa"/>
            <w:vMerge/>
          </w:tcPr>
          <w:p w14:paraId="48E0147F" w14:textId="77777777" w:rsidR="00F80873" w:rsidRDefault="00F80873" w:rsidP="00F80873">
            <w:pPr>
              <w:tabs>
                <w:tab w:val="left" w:pos="4253"/>
              </w:tabs>
              <w:ind w:right="582"/>
              <w:jc w:val="both"/>
            </w:pPr>
          </w:p>
        </w:tc>
        <w:tc>
          <w:tcPr>
            <w:tcW w:w="1274" w:type="dxa"/>
            <w:vAlign w:val="center"/>
          </w:tcPr>
          <w:p w14:paraId="577F241A" w14:textId="77777777" w:rsidR="00F80873" w:rsidRPr="00D07CAE" w:rsidRDefault="00F80873" w:rsidP="00F80873">
            <w:pPr>
              <w:jc w:val="center"/>
              <w:rPr>
                <w:sz w:val="20"/>
              </w:rPr>
            </w:pPr>
            <w:r w:rsidRPr="007B59B9">
              <w:rPr>
                <w:sz w:val="20"/>
              </w:rPr>
              <w:t>с 01.07.202</w:t>
            </w:r>
            <w:r>
              <w:rPr>
                <w:sz w:val="20"/>
              </w:rPr>
              <w:t>6</w:t>
            </w:r>
          </w:p>
        </w:tc>
        <w:tc>
          <w:tcPr>
            <w:tcW w:w="849" w:type="dxa"/>
            <w:vAlign w:val="center"/>
          </w:tcPr>
          <w:p w14:paraId="4398DCBA" w14:textId="77777777" w:rsidR="00F80873" w:rsidRPr="00D07CAE" w:rsidRDefault="00F80873" w:rsidP="00F80873">
            <w:pPr>
              <w:jc w:val="center"/>
              <w:rPr>
                <w:sz w:val="20"/>
              </w:rPr>
            </w:pPr>
            <w:r w:rsidRPr="00D07CAE">
              <w:rPr>
                <w:sz w:val="20"/>
              </w:rPr>
              <w:t>351,49</w:t>
            </w:r>
          </w:p>
        </w:tc>
        <w:tc>
          <w:tcPr>
            <w:tcW w:w="850" w:type="dxa"/>
            <w:vAlign w:val="center"/>
          </w:tcPr>
          <w:p w14:paraId="5A5898E5" w14:textId="77777777" w:rsidR="00F80873" w:rsidRPr="00D07CAE" w:rsidRDefault="00F80873" w:rsidP="00F80873">
            <w:pPr>
              <w:jc w:val="center"/>
              <w:rPr>
                <w:sz w:val="20"/>
              </w:rPr>
            </w:pPr>
            <w:r w:rsidRPr="00D07CAE">
              <w:rPr>
                <w:sz w:val="20"/>
              </w:rPr>
              <w:t>327,96</w:t>
            </w:r>
          </w:p>
        </w:tc>
        <w:tc>
          <w:tcPr>
            <w:tcW w:w="989" w:type="dxa"/>
            <w:vAlign w:val="center"/>
          </w:tcPr>
          <w:p w14:paraId="13EE746B" w14:textId="77777777" w:rsidR="00F80873" w:rsidRPr="00D07CAE" w:rsidRDefault="00F80873" w:rsidP="00F80873">
            <w:pPr>
              <w:jc w:val="center"/>
              <w:rPr>
                <w:sz w:val="20"/>
              </w:rPr>
            </w:pPr>
            <w:r w:rsidRPr="00D07CAE">
              <w:rPr>
                <w:sz w:val="20"/>
              </w:rPr>
              <w:t>372,19</w:t>
            </w:r>
          </w:p>
        </w:tc>
        <w:tc>
          <w:tcPr>
            <w:tcW w:w="850" w:type="dxa"/>
            <w:vAlign w:val="center"/>
          </w:tcPr>
          <w:p w14:paraId="3DF4DD93" w14:textId="77777777" w:rsidR="00F80873" w:rsidRPr="00D07CAE" w:rsidRDefault="00F80873" w:rsidP="00F80873">
            <w:pPr>
              <w:jc w:val="center"/>
              <w:rPr>
                <w:sz w:val="20"/>
              </w:rPr>
            </w:pPr>
            <w:r w:rsidRPr="00D07CAE">
              <w:rPr>
                <w:sz w:val="20"/>
              </w:rPr>
              <w:t>349,14</w:t>
            </w:r>
          </w:p>
        </w:tc>
        <w:tc>
          <w:tcPr>
            <w:tcW w:w="1129" w:type="dxa"/>
            <w:vAlign w:val="center"/>
          </w:tcPr>
          <w:p w14:paraId="75E52CC9" w14:textId="77777777" w:rsidR="00F80873" w:rsidRPr="00D07CAE" w:rsidRDefault="00F80873" w:rsidP="00F80873">
            <w:pPr>
              <w:jc w:val="center"/>
              <w:rPr>
                <w:sz w:val="20"/>
              </w:rPr>
            </w:pPr>
            <w:r w:rsidRPr="00D07CAE">
              <w:rPr>
                <w:sz w:val="20"/>
              </w:rPr>
              <w:t>292,91</w:t>
            </w:r>
          </w:p>
        </w:tc>
        <w:tc>
          <w:tcPr>
            <w:tcW w:w="766" w:type="dxa"/>
            <w:vAlign w:val="center"/>
          </w:tcPr>
          <w:p w14:paraId="73F419CC" w14:textId="77777777" w:rsidR="00F80873" w:rsidRPr="00D07CAE" w:rsidRDefault="00F80873" w:rsidP="00F80873">
            <w:pPr>
              <w:jc w:val="center"/>
              <w:rPr>
                <w:sz w:val="20"/>
              </w:rPr>
            </w:pPr>
            <w:r w:rsidRPr="00D07CAE">
              <w:rPr>
                <w:sz w:val="20"/>
              </w:rPr>
              <w:t>273,30</w:t>
            </w:r>
          </w:p>
        </w:tc>
        <w:tc>
          <w:tcPr>
            <w:tcW w:w="952" w:type="dxa"/>
            <w:vAlign w:val="center"/>
          </w:tcPr>
          <w:p w14:paraId="768E8DD5" w14:textId="77777777" w:rsidR="00F80873" w:rsidRPr="00D07CAE" w:rsidRDefault="00F80873" w:rsidP="00F80873">
            <w:pPr>
              <w:jc w:val="center"/>
              <w:rPr>
                <w:sz w:val="20"/>
              </w:rPr>
            </w:pPr>
            <w:r w:rsidRPr="00D07CAE">
              <w:rPr>
                <w:sz w:val="20"/>
              </w:rPr>
              <w:t>310,16</w:t>
            </w:r>
          </w:p>
        </w:tc>
        <w:tc>
          <w:tcPr>
            <w:tcW w:w="992" w:type="dxa"/>
            <w:vAlign w:val="center"/>
          </w:tcPr>
          <w:p w14:paraId="55E425C7" w14:textId="77777777" w:rsidR="00F80873" w:rsidRPr="00D07CAE" w:rsidRDefault="00F80873" w:rsidP="00F80873">
            <w:pPr>
              <w:jc w:val="center"/>
              <w:rPr>
                <w:sz w:val="20"/>
              </w:rPr>
            </w:pPr>
            <w:r w:rsidRPr="00D07CAE">
              <w:rPr>
                <w:sz w:val="20"/>
              </w:rPr>
              <w:t>290,95</w:t>
            </w:r>
          </w:p>
        </w:tc>
        <w:tc>
          <w:tcPr>
            <w:tcW w:w="1276" w:type="dxa"/>
            <w:vAlign w:val="center"/>
          </w:tcPr>
          <w:p w14:paraId="2C8A37CF" w14:textId="77777777" w:rsidR="00F80873" w:rsidRPr="00D07CAE" w:rsidRDefault="00F80873" w:rsidP="00F80873">
            <w:pPr>
              <w:jc w:val="center"/>
              <w:rPr>
                <w:sz w:val="20"/>
              </w:rPr>
            </w:pPr>
            <w:r w:rsidRPr="00D07CAE">
              <w:rPr>
                <w:sz w:val="20"/>
              </w:rPr>
              <w:t>56,45</w:t>
            </w:r>
          </w:p>
        </w:tc>
        <w:tc>
          <w:tcPr>
            <w:tcW w:w="992" w:type="dxa"/>
            <w:vAlign w:val="center"/>
          </w:tcPr>
          <w:p w14:paraId="4D8BC4FC" w14:textId="77777777" w:rsidR="00F80873" w:rsidRPr="00D07CAE" w:rsidRDefault="00F80873" w:rsidP="00F80873">
            <w:pPr>
              <w:jc w:val="center"/>
              <w:rPr>
                <w:sz w:val="20"/>
              </w:rPr>
            </w:pPr>
            <w:r w:rsidRPr="00D07CAE">
              <w:rPr>
                <w:sz w:val="20"/>
              </w:rPr>
              <w:t>3 921,36</w:t>
            </w:r>
          </w:p>
        </w:tc>
        <w:tc>
          <w:tcPr>
            <w:tcW w:w="1134" w:type="dxa"/>
            <w:vAlign w:val="center"/>
          </w:tcPr>
          <w:p w14:paraId="0610C7A6" w14:textId="77777777" w:rsidR="00F80873" w:rsidRPr="00D07CAE" w:rsidRDefault="00F80873" w:rsidP="00F80873">
            <w:pPr>
              <w:tabs>
                <w:tab w:val="left" w:pos="4253"/>
              </w:tabs>
              <w:jc w:val="center"/>
              <w:rPr>
                <w:sz w:val="20"/>
              </w:rPr>
            </w:pPr>
            <w:r w:rsidRPr="00D07CAE">
              <w:rPr>
                <w:sz w:val="20"/>
              </w:rPr>
              <w:t>х</w:t>
            </w:r>
          </w:p>
        </w:tc>
        <w:tc>
          <w:tcPr>
            <w:tcW w:w="1139" w:type="dxa"/>
            <w:vAlign w:val="center"/>
          </w:tcPr>
          <w:p w14:paraId="4CC7E573" w14:textId="77777777" w:rsidR="00F80873" w:rsidRPr="00D07CAE" w:rsidRDefault="00F80873" w:rsidP="00F80873">
            <w:pPr>
              <w:tabs>
                <w:tab w:val="left" w:pos="4253"/>
              </w:tabs>
              <w:jc w:val="center"/>
              <w:rPr>
                <w:sz w:val="20"/>
              </w:rPr>
            </w:pPr>
            <w:r w:rsidRPr="00D07CAE">
              <w:rPr>
                <w:sz w:val="20"/>
              </w:rPr>
              <w:t>х</w:t>
            </w:r>
          </w:p>
        </w:tc>
      </w:tr>
      <w:tr w:rsidR="00F80873" w14:paraId="77878687" w14:textId="77777777" w:rsidTr="00F80873">
        <w:trPr>
          <w:trHeight w:val="400"/>
        </w:trPr>
        <w:tc>
          <w:tcPr>
            <w:tcW w:w="1834" w:type="dxa"/>
            <w:vMerge/>
          </w:tcPr>
          <w:p w14:paraId="23EEF02D" w14:textId="77777777" w:rsidR="00F80873" w:rsidRDefault="00F80873" w:rsidP="00F80873">
            <w:pPr>
              <w:tabs>
                <w:tab w:val="left" w:pos="4253"/>
              </w:tabs>
              <w:ind w:right="582"/>
              <w:jc w:val="both"/>
            </w:pPr>
          </w:p>
        </w:tc>
        <w:tc>
          <w:tcPr>
            <w:tcW w:w="1274" w:type="dxa"/>
            <w:vAlign w:val="center"/>
          </w:tcPr>
          <w:p w14:paraId="2080B78E" w14:textId="77777777" w:rsidR="00F80873" w:rsidRPr="00D07CAE" w:rsidRDefault="00F80873" w:rsidP="00F80873">
            <w:pPr>
              <w:jc w:val="center"/>
              <w:rPr>
                <w:sz w:val="20"/>
              </w:rPr>
            </w:pPr>
            <w:r>
              <w:rPr>
                <w:sz w:val="20"/>
              </w:rPr>
              <w:t>с 01.01.2027</w:t>
            </w:r>
          </w:p>
        </w:tc>
        <w:tc>
          <w:tcPr>
            <w:tcW w:w="849" w:type="dxa"/>
            <w:vAlign w:val="center"/>
          </w:tcPr>
          <w:p w14:paraId="050E87D3" w14:textId="77777777" w:rsidR="00F80873" w:rsidRPr="00D07CAE" w:rsidRDefault="00F80873" w:rsidP="00F80873">
            <w:pPr>
              <w:jc w:val="center"/>
              <w:rPr>
                <w:sz w:val="20"/>
              </w:rPr>
            </w:pPr>
            <w:r w:rsidRPr="00D07CAE">
              <w:rPr>
                <w:sz w:val="20"/>
              </w:rPr>
              <w:t>351,49</w:t>
            </w:r>
          </w:p>
        </w:tc>
        <w:tc>
          <w:tcPr>
            <w:tcW w:w="850" w:type="dxa"/>
            <w:vAlign w:val="center"/>
          </w:tcPr>
          <w:p w14:paraId="197D56D6" w14:textId="77777777" w:rsidR="00F80873" w:rsidRPr="00D07CAE" w:rsidRDefault="00F80873" w:rsidP="00F80873">
            <w:pPr>
              <w:jc w:val="center"/>
              <w:rPr>
                <w:sz w:val="20"/>
              </w:rPr>
            </w:pPr>
            <w:r w:rsidRPr="00D07CAE">
              <w:rPr>
                <w:sz w:val="20"/>
              </w:rPr>
              <w:t>327,96</w:t>
            </w:r>
          </w:p>
        </w:tc>
        <w:tc>
          <w:tcPr>
            <w:tcW w:w="989" w:type="dxa"/>
            <w:vAlign w:val="center"/>
          </w:tcPr>
          <w:p w14:paraId="78791785" w14:textId="77777777" w:rsidR="00F80873" w:rsidRPr="00D07CAE" w:rsidRDefault="00F80873" w:rsidP="00F80873">
            <w:pPr>
              <w:jc w:val="center"/>
              <w:rPr>
                <w:sz w:val="20"/>
              </w:rPr>
            </w:pPr>
            <w:r w:rsidRPr="00D07CAE">
              <w:rPr>
                <w:sz w:val="20"/>
              </w:rPr>
              <w:t>372,19</w:t>
            </w:r>
          </w:p>
        </w:tc>
        <w:tc>
          <w:tcPr>
            <w:tcW w:w="850" w:type="dxa"/>
            <w:vAlign w:val="center"/>
          </w:tcPr>
          <w:p w14:paraId="588849F8" w14:textId="77777777" w:rsidR="00F80873" w:rsidRPr="00D07CAE" w:rsidRDefault="00F80873" w:rsidP="00F80873">
            <w:pPr>
              <w:jc w:val="center"/>
              <w:rPr>
                <w:sz w:val="20"/>
              </w:rPr>
            </w:pPr>
            <w:r w:rsidRPr="00D07CAE">
              <w:rPr>
                <w:sz w:val="20"/>
              </w:rPr>
              <w:t>349,14</w:t>
            </w:r>
          </w:p>
        </w:tc>
        <w:tc>
          <w:tcPr>
            <w:tcW w:w="1129" w:type="dxa"/>
            <w:vAlign w:val="center"/>
          </w:tcPr>
          <w:p w14:paraId="7F8A8449" w14:textId="77777777" w:rsidR="00F80873" w:rsidRPr="00D07CAE" w:rsidRDefault="00F80873" w:rsidP="00F80873">
            <w:pPr>
              <w:jc w:val="center"/>
              <w:rPr>
                <w:sz w:val="20"/>
              </w:rPr>
            </w:pPr>
            <w:r w:rsidRPr="00D07CAE">
              <w:rPr>
                <w:sz w:val="20"/>
              </w:rPr>
              <w:t>292,91</w:t>
            </w:r>
          </w:p>
        </w:tc>
        <w:tc>
          <w:tcPr>
            <w:tcW w:w="766" w:type="dxa"/>
            <w:vAlign w:val="center"/>
          </w:tcPr>
          <w:p w14:paraId="0001D285" w14:textId="77777777" w:rsidR="00F80873" w:rsidRPr="00D07CAE" w:rsidRDefault="00F80873" w:rsidP="00F80873">
            <w:pPr>
              <w:jc w:val="center"/>
              <w:rPr>
                <w:sz w:val="20"/>
              </w:rPr>
            </w:pPr>
            <w:r w:rsidRPr="00D07CAE">
              <w:rPr>
                <w:sz w:val="20"/>
              </w:rPr>
              <w:t>273,30</w:t>
            </w:r>
          </w:p>
        </w:tc>
        <w:tc>
          <w:tcPr>
            <w:tcW w:w="952" w:type="dxa"/>
            <w:vAlign w:val="center"/>
          </w:tcPr>
          <w:p w14:paraId="60F5DE4E" w14:textId="77777777" w:rsidR="00F80873" w:rsidRPr="00D07CAE" w:rsidRDefault="00F80873" w:rsidP="00F80873">
            <w:pPr>
              <w:jc w:val="center"/>
              <w:rPr>
                <w:sz w:val="20"/>
              </w:rPr>
            </w:pPr>
            <w:r w:rsidRPr="00D07CAE">
              <w:rPr>
                <w:sz w:val="20"/>
              </w:rPr>
              <w:t>310,16</w:t>
            </w:r>
          </w:p>
        </w:tc>
        <w:tc>
          <w:tcPr>
            <w:tcW w:w="992" w:type="dxa"/>
            <w:vAlign w:val="center"/>
          </w:tcPr>
          <w:p w14:paraId="535E33B2" w14:textId="77777777" w:rsidR="00F80873" w:rsidRPr="00D07CAE" w:rsidRDefault="00F80873" w:rsidP="00F80873">
            <w:pPr>
              <w:jc w:val="center"/>
              <w:rPr>
                <w:sz w:val="20"/>
              </w:rPr>
            </w:pPr>
            <w:r w:rsidRPr="00D07CAE">
              <w:rPr>
                <w:sz w:val="20"/>
              </w:rPr>
              <w:t>290,95</w:t>
            </w:r>
          </w:p>
        </w:tc>
        <w:tc>
          <w:tcPr>
            <w:tcW w:w="1276" w:type="dxa"/>
            <w:vAlign w:val="center"/>
          </w:tcPr>
          <w:p w14:paraId="5FF227CD" w14:textId="77777777" w:rsidR="00F80873" w:rsidRPr="00D07CAE" w:rsidRDefault="00F80873" w:rsidP="00F80873">
            <w:pPr>
              <w:jc w:val="center"/>
              <w:rPr>
                <w:sz w:val="20"/>
              </w:rPr>
            </w:pPr>
            <w:r w:rsidRPr="00D07CAE">
              <w:rPr>
                <w:sz w:val="20"/>
              </w:rPr>
              <w:t>56,45</w:t>
            </w:r>
          </w:p>
        </w:tc>
        <w:tc>
          <w:tcPr>
            <w:tcW w:w="992" w:type="dxa"/>
            <w:vAlign w:val="center"/>
          </w:tcPr>
          <w:p w14:paraId="67EDD224" w14:textId="77777777" w:rsidR="00F80873" w:rsidRPr="00D07CAE" w:rsidRDefault="00F80873" w:rsidP="00F80873">
            <w:pPr>
              <w:jc w:val="center"/>
              <w:rPr>
                <w:sz w:val="20"/>
              </w:rPr>
            </w:pPr>
            <w:r w:rsidRPr="00D07CAE">
              <w:rPr>
                <w:sz w:val="20"/>
              </w:rPr>
              <w:t>3 921,36</w:t>
            </w:r>
          </w:p>
        </w:tc>
        <w:tc>
          <w:tcPr>
            <w:tcW w:w="1134" w:type="dxa"/>
            <w:vAlign w:val="center"/>
          </w:tcPr>
          <w:p w14:paraId="29A393C9" w14:textId="77777777" w:rsidR="00F80873" w:rsidRPr="00D07CAE" w:rsidRDefault="00F80873" w:rsidP="00F80873">
            <w:pPr>
              <w:tabs>
                <w:tab w:val="left" w:pos="4253"/>
              </w:tabs>
              <w:jc w:val="center"/>
              <w:rPr>
                <w:sz w:val="20"/>
              </w:rPr>
            </w:pPr>
            <w:r w:rsidRPr="00D07CAE">
              <w:rPr>
                <w:sz w:val="20"/>
              </w:rPr>
              <w:t>х</w:t>
            </w:r>
          </w:p>
        </w:tc>
        <w:tc>
          <w:tcPr>
            <w:tcW w:w="1139" w:type="dxa"/>
            <w:vAlign w:val="center"/>
          </w:tcPr>
          <w:p w14:paraId="03693E4B" w14:textId="77777777" w:rsidR="00F80873" w:rsidRPr="00D07CAE" w:rsidRDefault="00F80873" w:rsidP="00F80873">
            <w:pPr>
              <w:tabs>
                <w:tab w:val="left" w:pos="4253"/>
              </w:tabs>
              <w:jc w:val="center"/>
              <w:rPr>
                <w:sz w:val="20"/>
              </w:rPr>
            </w:pPr>
            <w:r w:rsidRPr="00D07CAE">
              <w:rPr>
                <w:sz w:val="20"/>
              </w:rPr>
              <w:t>х</w:t>
            </w:r>
          </w:p>
        </w:tc>
      </w:tr>
      <w:tr w:rsidR="00F80873" w14:paraId="1E33BACD" w14:textId="77777777" w:rsidTr="00F80873">
        <w:trPr>
          <w:trHeight w:val="419"/>
        </w:trPr>
        <w:tc>
          <w:tcPr>
            <w:tcW w:w="1834" w:type="dxa"/>
            <w:vMerge/>
          </w:tcPr>
          <w:p w14:paraId="2540ED98" w14:textId="77777777" w:rsidR="00F80873" w:rsidRDefault="00F80873" w:rsidP="00F80873">
            <w:pPr>
              <w:tabs>
                <w:tab w:val="left" w:pos="4253"/>
              </w:tabs>
              <w:ind w:right="582"/>
              <w:jc w:val="both"/>
            </w:pPr>
          </w:p>
        </w:tc>
        <w:tc>
          <w:tcPr>
            <w:tcW w:w="1274" w:type="dxa"/>
            <w:vAlign w:val="center"/>
          </w:tcPr>
          <w:p w14:paraId="46E7A022" w14:textId="77777777" w:rsidR="00F80873" w:rsidRPr="00D07CAE" w:rsidRDefault="00F80873" w:rsidP="00F80873">
            <w:pPr>
              <w:jc w:val="center"/>
              <w:rPr>
                <w:sz w:val="20"/>
              </w:rPr>
            </w:pPr>
            <w:r>
              <w:rPr>
                <w:sz w:val="20"/>
              </w:rPr>
              <w:t>с 01.07.2027</w:t>
            </w:r>
          </w:p>
        </w:tc>
        <w:tc>
          <w:tcPr>
            <w:tcW w:w="849" w:type="dxa"/>
            <w:vAlign w:val="center"/>
          </w:tcPr>
          <w:p w14:paraId="3EF70FDE" w14:textId="77777777" w:rsidR="00F80873" w:rsidRPr="00D07CAE" w:rsidRDefault="00F80873" w:rsidP="00F80873">
            <w:pPr>
              <w:jc w:val="center"/>
              <w:rPr>
                <w:sz w:val="20"/>
              </w:rPr>
            </w:pPr>
            <w:r w:rsidRPr="00B66BE1">
              <w:rPr>
                <w:color w:val="000000"/>
                <w:sz w:val="20"/>
                <w:szCs w:val="20"/>
              </w:rPr>
              <w:t>371,92</w:t>
            </w:r>
          </w:p>
        </w:tc>
        <w:tc>
          <w:tcPr>
            <w:tcW w:w="850" w:type="dxa"/>
            <w:vAlign w:val="center"/>
          </w:tcPr>
          <w:p w14:paraId="2728977C" w14:textId="77777777" w:rsidR="00F80873" w:rsidRPr="00D07CAE" w:rsidRDefault="00F80873" w:rsidP="00F80873">
            <w:pPr>
              <w:jc w:val="center"/>
              <w:rPr>
                <w:sz w:val="20"/>
              </w:rPr>
            </w:pPr>
            <w:r w:rsidRPr="00B66BE1">
              <w:rPr>
                <w:color w:val="000000"/>
                <w:sz w:val="20"/>
                <w:szCs w:val="20"/>
              </w:rPr>
              <w:t>346,94</w:t>
            </w:r>
          </w:p>
        </w:tc>
        <w:tc>
          <w:tcPr>
            <w:tcW w:w="989" w:type="dxa"/>
            <w:vAlign w:val="center"/>
          </w:tcPr>
          <w:p w14:paraId="5B482FBC" w14:textId="77777777" w:rsidR="00F80873" w:rsidRPr="00D07CAE" w:rsidRDefault="00F80873" w:rsidP="00F80873">
            <w:pPr>
              <w:jc w:val="center"/>
              <w:rPr>
                <w:sz w:val="20"/>
              </w:rPr>
            </w:pPr>
            <w:r w:rsidRPr="00B66BE1">
              <w:rPr>
                <w:color w:val="000000"/>
                <w:sz w:val="20"/>
                <w:szCs w:val="20"/>
              </w:rPr>
              <w:t>393,89</w:t>
            </w:r>
          </w:p>
        </w:tc>
        <w:tc>
          <w:tcPr>
            <w:tcW w:w="850" w:type="dxa"/>
            <w:vAlign w:val="center"/>
          </w:tcPr>
          <w:p w14:paraId="7B5C2845" w14:textId="77777777" w:rsidR="00F80873" w:rsidRPr="00D07CAE" w:rsidRDefault="00F80873" w:rsidP="00F80873">
            <w:pPr>
              <w:jc w:val="center"/>
              <w:rPr>
                <w:sz w:val="20"/>
              </w:rPr>
            </w:pPr>
            <w:r w:rsidRPr="00B66BE1">
              <w:rPr>
                <w:color w:val="000000"/>
                <w:sz w:val="20"/>
                <w:szCs w:val="20"/>
              </w:rPr>
              <w:t>369,42</w:t>
            </w:r>
          </w:p>
        </w:tc>
        <w:tc>
          <w:tcPr>
            <w:tcW w:w="1129" w:type="dxa"/>
            <w:vAlign w:val="center"/>
          </w:tcPr>
          <w:p w14:paraId="1981CB44" w14:textId="77777777" w:rsidR="00F80873" w:rsidRPr="00D07CAE" w:rsidRDefault="00F80873" w:rsidP="00F80873">
            <w:pPr>
              <w:jc w:val="center"/>
              <w:rPr>
                <w:sz w:val="20"/>
              </w:rPr>
            </w:pPr>
            <w:r w:rsidRPr="00B66BE1">
              <w:rPr>
                <w:color w:val="000000"/>
                <w:sz w:val="20"/>
                <w:szCs w:val="20"/>
              </w:rPr>
              <w:t>309,93</w:t>
            </w:r>
          </w:p>
        </w:tc>
        <w:tc>
          <w:tcPr>
            <w:tcW w:w="766" w:type="dxa"/>
            <w:vAlign w:val="center"/>
          </w:tcPr>
          <w:p w14:paraId="235FAE45" w14:textId="77777777" w:rsidR="00F80873" w:rsidRPr="00D07CAE" w:rsidRDefault="00F80873" w:rsidP="00F80873">
            <w:pPr>
              <w:jc w:val="center"/>
              <w:rPr>
                <w:sz w:val="20"/>
              </w:rPr>
            </w:pPr>
            <w:r w:rsidRPr="00B66BE1">
              <w:rPr>
                <w:color w:val="000000"/>
                <w:sz w:val="20"/>
                <w:szCs w:val="20"/>
              </w:rPr>
              <w:t>289,12</w:t>
            </w:r>
          </w:p>
        </w:tc>
        <w:tc>
          <w:tcPr>
            <w:tcW w:w="952" w:type="dxa"/>
            <w:vAlign w:val="center"/>
          </w:tcPr>
          <w:p w14:paraId="28AD5A3F" w14:textId="77777777" w:rsidR="00F80873" w:rsidRPr="00D07CAE" w:rsidRDefault="00F80873" w:rsidP="00F80873">
            <w:pPr>
              <w:jc w:val="center"/>
              <w:rPr>
                <w:sz w:val="20"/>
              </w:rPr>
            </w:pPr>
            <w:r w:rsidRPr="00B66BE1">
              <w:rPr>
                <w:color w:val="000000"/>
                <w:sz w:val="20"/>
                <w:szCs w:val="20"/>
              </w:rPr>
              <w:t>328,24</w:t>
            </w:r>
          </w:p>
        </w:tc>
        <w:tc>
          <w:tcPr>
            <w:tcW w:w="992" w:type="dxa"/>
            <w:vAlign w:val="center"/>
          </w:tcPr>
          <w:p w14:paraId="1D6BD9D0" w14:textId="77777777" w:rsidR="00F80873" w:rsidRPr="00D07CAE" w:rsidRDefault="00F80873" w:rsidP="00F80873">
            <w:pPr>
              <w:jc w:val="center"/>
              <w:rPr>
                <w:sz w:val="20"/>
              </w:rPr>
            </w:pPr>
            <w:r w:rsidRPr="00B66BE1">
              <w:rPr>
                <w:color w:val="000000"/>
                <w:sz w:val="20"/>
                <w:szCs w:val="20"/>
              </w:rPr>
              <w:t>307,85</w:t>
            </w:r>
          </w:p>
        </w:tc>
        <w:tc>
          <w:tcPr>
            <w:tcW w:w="1276" w:type="dxa"/>
            <w:vAlign w:val="center"/>
          </w:tcPr>
          <w:p w14:paraId="4D8FB982" w14:textId="77777777" w:rsidR="00F80873" w:rsidRPr="00D07CAE" w:rsidRDefault="00F80873" w:rsidP="00F80873">
            <w:pPr>
              <w:jc w:val="center"/>
              <w:rPr>
                <w:sz w:val="20"/>
              </w:rPr>
            </w:pPr>
            <w:r w:rsidRPr="00B66BE1">
              <w:rPr>
                <w:color w:val="000000"/>
                <w:sz w:val="20"/>
                <w:szCs w:val="20"/>
              </w:rPr>
              <w:t>58,99</w:t>
            </w:r>
          </w:p>
        </w:tc>
        <w:tc>
          <w:tcPr>
            <w:tcW w:w="992" w:type="dxa"/>
            <w:vAlign w:val="center"/>
          </w:tcPr>
          <w:p w14:paraId="1DCC8BDE" w14:textId="77777777" w:rsidR="00F80873" w:rsidRPr="00D07CAE" w:rsidRDefault="00F80873" w:rsidP="00F80873">
            <w:pPr>
              <w:jc w:val="center"/>
              <w:rPr>
                <w:sz w:val="20"/>
              </w:rPr>
            </w:pPr>
            <w:r w:rsidRPr="00B66BE1">
              <w:rPr>
                <w:color w:val="000000"/>
                <w:sz w:val="20"/>
                <w:szCs w:val="20"/>
              </w:rPr>
              <w:t>4 161,56</w:t>
            </w:r>
          </w:p>
        </w:tc>
        <w:tc>
          <w:tcPr>
            <w:tcW w:w="1134" w:type="dxa"/>
            <w:vAlign w:val="center"/>
          </w:tcPr>
          <w:p w14:paraId="4B1E7CBE" w14:textId="77777777" w:rsidR="00F80873" w:rsidRPr="00D07CAE" w:rsidRDefault="00F80873" w:rsidP="00F80873">
            <w:pPr>
              <w:tabs>
                <w:tab w:val="left" w:pos="4253"/>
              </w:tabs>
              <w:jc w:val="center"/>
              <w:rPr>
                <w:sz w:val="20"/>
              </w:rPr>
            </w:pPr>
            <w:r w:rsidRPr="00B66BE1">
              <w:rPr>
                <w:sz w:val="20"/>
                <w:szCs w:val="20"/>
              </w:rPr>
              <w:t>х</w:t>
            </w:r>
          </w:p>
        </w:tc>
        <w:tc>
          <w:tcPr>
            <w:tcW w:w="1139" w:type="dxa"/>
            <w:vAlign w:val="center"/>
          </w:tcPr>
          <w:p w14:paraId="6BA46E98" w14:textId="77777777" w:rsidR="00F80873" w:rsidRPr="00D07CAE" w:rsidRDefault="00F80873" w:rsidP="00F80873">
            <w:pPr>
              <w:tabs>
                <w:tab w:val="left" w:pos="4253"/>
              </w:tabs>
              <w:jc w:val="center"/>
              <w:rPr>
                <w:sz w:val="20"/>
              </w:rPr>
            </w:pPr>
            <w:r w:rsidRPr="00B66BE1">
              <w:rPr>
                <w:sz w:val="20"/>
                <w:szCs w:val="20"/>
              </w:rPr>
              <w:t>х</w:t>
            </w:r>
          </w:p>
        </w:tc>
      </w:tr>
      <w:tr w:rsidR="00F80873" w14:paraId="5E5929B2" w14:textId="77777777" w:rsidTr="00F80873">
        <w:trPr>
          <w:trHeight w:val="398"/>
        </w:trPr>
        <w:tc>
          <w:tcPr>
            <w:tcW w:w="1834" w:type="dxa"/>
            <w:vMerge/>
          </w:tcPr>
          <w:p w14:paraId="41920E6F" w14:textId="77777777" w:rsidR="00F80873" w:rsidRDefault="00F80873" w:rsidP="00F80873">
            <w:pPr>
              <w:tabs>
                <w:tab w:val="left" w:pos="4253"/>
              </w:tabs>
              <w:ind w:right="582"/>
              <w:jc w:val="both"/>
            </w:pPr>
          </w:p>
        </w:tc>
        <w:tc>
          <w:tcPr>
            <w:tcW w:w="1274" w:type="dxa"/>
            <w:vAlign w:val="center"/>
          </w:tcPr>
          <w:p w14:paraId="1B408880" w14:textId="77777777" w:rsidR="00F80873" w:rsidRPr="00D07CAE" w:rsidRDefault="00F80873" w:rsidP="00F80873">
            <w:pPr>
              <w:jc w:val="center"/>
              <w:rPr>
                <w:sz w:val="20"/>
              </w:rPr>
            </w:pPr>
            <w:r>
              <w:rPr>
                <w:sz w:val="20"/>
              </w:rPr>
              <w:t>с 01.01.2028</w:t>
            </w:r>
          </w:p>
        </w:tc>
        <w:tc>
          <w:tcPr>
            <w:tcW w:w="849" w:type="dxa"/>
            <w:vAlign w:val="center"/>
          </w:tcPr>
          <w:p w14:paraId="15C1579E" w14:textId="77777777" w:rsidR="00F80873" w:rsidRPr="00D07CAE" w:rsidRDefault="00F80873" w:rsidP="00F80873">
            <w:pPr>
              <w:jc w:val="center"/>
              <w:rPr>
                <w:sz w:val="20"/>
              </w:rPr>
            </w:pPr>
            <w:r w:rsidRPr="00B66BE1">
              <w:rPr>
                <w:color w:val="000000"/>
                <w:sz w:val="20"/>
                <w:szCs w:val="20"/>
              </w:rPr>
              <w:t>371,92</w:t>
            </w:r>
          </w:p>
        </w:tc>
        <w:tc>
          <w:tcPr>
            <w:tcW w:w="850" w:type="dxa"/>
            <w:vAlign w:val="center"/>
          </w:tcPr>
          <w:p w14:paraId="354AF5F5" w14:textId="77777777" w:rsidR="00F80873" w:rsidRPr="00D07CAE" w:rsidRDefault="00F80873" w:rsidP="00F80873">
            <w:pPr>
              <w:jc w:val="center"/>
              <w:rPr>
                <w:sz w:val="20"/>
              </w:rPr>
            </w:pPr>
            <w:r w:rsidRPr="00B66BE1">
              <w:rPr>
                <w:color w:val="000000"/>
                <w:sz w:val="20"/>
                <w:szCs w:val="20"/>
              </w:rPr>
              <w:t>346,94</w:t>
            </w:r>
          </w:p>
        </w:tc>
        <w:tc>
          <w:tcPr>
            <w:tcW w:w="989" w:type="dxa"/>
            <w:vAlign w:val="center"/>
          </w:tcPr>
          <w:p w14:paraId="17CA7C44" w14:textId="77777777" w:rsidR="00F80873" w:rsidRPr="00D07CAE" w:rsidRDefault="00F80873" w:rsidP="00F80873">
            <w:pPr>
              <w:jc w:val="center"/>
              <w:rPr>
                <w:sz w:val="20"/>
              </w:rPr>
            </w:pPr>
            <w:r w:rsidRPr="00B66BE1">
              <w:rPr>
                <w:color w:val="000000"/>
                <w:sz w:val="20"/>
                <w:szCs w:val="20"/>
              </w:rPr>
              <w:t>393,89</w:t>
            </w:r>
          </w:p>
        </w:tc>
        <w:tc>
          <w:tcPr>
            <w:tcW w:w="850" w:type="dxa"/>
            <w:vAlign w:val="center"/>
          </w:tcPr>
          <w:p w14:paraId="4E0E0263" w14:textId="77777777" w:rsidR="00F80873" w:rsidRPr="00D07CAE" w:rsidRDefault="00F80873" w:rsidP="00F80873">
            <w:pPr>
              <w:jc w:val="center"/>
              <w:rPr>
                <w:sz w:val="20"/>
              </w:rPr>
            </w:pPr>
            <w:r w:rsidRPr="00B66BE1">
              <w:rPr>
                <w:color w:val="000000"/>
                <w:sz w:val="20"/>
                <w:szCs w:val="20"/>
              </w:rPr>
              <w:t>369,42</w:t>
            </w:r>
          </w:p>
        </w:tc>
        <w:tc>
          <w:tcPr>
            <w:tcW w:w="1129" w:type="dxa"/>
            <w:vAlign w:val="center"/>
          </w:tcPr>
          <w:p w14:paraId="0A7E66F6" w14:textId="77777777" w:rsidR="00F80873" w:rsidRPr="00D07CAE" w:rsidRDefault="00F80873" w:rsidP="00F80873">
            <w:pPr>
              <w:jc w:val="center"/>
              <w:rPr>
                <w:sz w:val="20"/>
              </w:rPr>
            </w:pPr>
            <w:r w:rsidRPr="00B66BE1">
              <w:rPr>
                <w:color w:val="000000"/>
                <w:sz w:val="20"/>
                <w:szCs w:val="20"/>
              </w:rPr>
              <w:t>309,93</w:t>
            </w:r>
          </w:p>
        </w:tc>
        <w:tc>
          <w:tcPr>
            <w:tcW w:w="766" w:type="dxa"/>
            <w:vAlign w:val="center"/>
          </w:tcPr>
          <w:p w14:paraId="2E409A6C" w14:textId="77777777" w:rsidR="00F80873" w:rsidRPr="00D07CAE" w:rsidRDefault="00F80873" w:rsidP="00F80873">
            <w:pPr>
              <w:jc w:val="center"/>
              <w:rPr>
                <w:sz w:val="20"/>
              </w:rPr>
            </w:pPr>
            <w:r w:rsidRPr="00B66BE1">
              <w:rPr>
                <w:color w:val="000000"/>
                <w:sz w:val="20"/>
                <w:szCs w:val="20"/>
              </w:rPr>
              <w:t>289,12</w:t>
            </w:r>
          </w:p>
        </w:tc>
        <w:tc>
          <w:tcPr>
            <w:tcW w:w="952" w:type="dxa"/>
            <w:vAlign w:val="center"/>
          </w:tcPr>
          <w:p w14:paraId="7F70FDC4" w14:textId="77777777" w:rsidR="00F80873" w:rsidRPr="00D07CAE" w:rsidRDefault="00F80873" w:rsidP="00F80873">
            <w:pPr>
              <w:jc w:val="center"/>
              <w:rPr>
                <w:sz w:val="20"/>
              </w:rPr>
            </w:pPr>
            <w:r w:rsidRPr="00B66BE1">
              <w:rPr>
                <w:color w:val="000000"/>
                <w:sz w:val="20"/>
                <w:szCs w:val="20"/>
              </w:rPr>
              <w:t>328,24</w:t>
            </w:r>
          </w:p>
        </w:tc>
        <w:tc>
          <w:tcPr>
            <w:tcW w:w="992" w:type="dxa"/>
            <w:vAlign w:val="center"/>
          </w:tcPr>
          <w:p w14:paraId="2CC454EC" w14:textId="77777777" w:rsidR="00F80873" w:rsidRPr="00D07CAE" w:rsidRDefault="00F80873" w:rsidP="00F80873">
            <w:pPr>
              <w:jc w:val="center"/>
              <w:rPr>
                <w:sz w:val="20"/>
              </w:rPr>
            </w:pPr>
            <w:r w:rsidRPr="00B66BE1">
              <w:rPr>
                <w:color w:val="000000"/>
                <w:sz w:val="20"/>
                <w:szCs w:val="20"/>
              </w:rPr>
              <w:t>307,85</w:t>
            </w:r>
          </w:p>
        </w:tc>
        <w:tc>
          <w:tcPr>
            <w:tcW w:w="1276" w:type="dxa"/>
            <w:vAlign w:val="center"/>
          </w:tcPr>
          <w:p w14:paraId="02FA9A02" w14:textId="77777777" w:rsidR="00F80873" w:rsidRPr="00D07CAE" w:rsidRDefault="00F80873" w:rsidP="00F80873">
            <w:pPr>
              <w:jc w:val="center"/>
              <w:rPr>
                <w:sz w:val="20"/>
              </w:rPr>
            </w:pPr>
            <w:r w:rsidRPr="00B66BE1">
              <w:rPr>
                <w:color w:val="000000"/>
                <w:sz w:val="20"/>
                <w:szCs w:val="20"/>
              </w:rPr>
              <w:t>58,99</w:t>
            </w:r>
          </w:p>
        </w:tc>
        <w:tc>
          <w:tcPr>
            <w:tcW w:w="992" w:type="dxa"/>
            <w:vAlign w:val="center"/>
          </w:tcPr>
          <w:p w14:paraId="62F30203" w14:textId="77777777" w:rsidR="00F80873" w:rsidRPr="00D07CAE" w:rsidRDefault="00F80873" w:rsidP="00F80873">
            <w:pPr>
              <w:jc w:val="center"/>
              <w:rPr>
                <w:sz w:val="20"/>
              </w:rPr>
            </w:pPr>
            <w:r w:rsidRPr="00B66BE1">
              <w:rPr>
                <w:color w:val="000000"/>
                <w:sz w:val="20"/>
                <w:szCs w:val="20"/>
              </w:rPr>
              <w:t>4 161,56</w:t>
            </w:r>
          </w:p>
        </w:tc>
        <w:tc>
          <w:tcPr>
            <w:tcW w:w="1134" w:type="dxa"/>
            <w:vAlign w:val="center"/>
          </w:tcPr>
          <w:p w14:paraId="1FA10B48" w14:textId="77777777" w:rsidR="00F80873" w:rsidRPr="00D07CAE" w:rsidRDefault="00F80873" w:rsidP="00F80873">
            <w:pPr>
              <w:tabs>
                <w:tab w:val="left" w:pos="4253"/>
              </w:tabs>
              <w:jc w:val="center"/>
              <w:rPr>
                <w:sz w:val="20"/>
              </w:rPr>
            </w:pPr>
            <w:r w:rsidRPr="00B66BE1">
              <w:rPr>
                <w:sz w:val="20"/>
                <w:szCs w:val="20"/>
              </w:rPr>
              <w:t>х</w:t>
            </w:r>
          </w:p>
        </w:tc>
        <w:tc>
          <w:tcPr>
            <w:tcW w:w="1139" w:type="dxa"/>
            <w:vAlign w:val="center"/>
          </w:tcPr>
          <w:p w14:paraId="003A79A4" w14:textId="77777777" w:rsidR="00F80873" w:rsidRPr="00D07CAE" w:rsidRDefault="00F80873" w:rsidP="00F80873">
            <w:pPr>
              <w:tabs>
                <w:tab w:val="left" w:pos="4253"/>
              </w:tabs>
              <w:jc w:val="center"/>
              <w:rPr>
                <w:sz w:val="20"/>
              </w:rPr>
            </w:pPr>
            <w:r w:rsidRPr="00B66BE1">
              <w:rPr>
                <w:sz w:val="20"/>
                <w:szCs w:val="20"/>
              </w:rPr>
              <w:t>х</w:t>
            </w:r>
          </w:p>
        </w:tc>
      </w:tr>
      <w:tr w:rsidR="00F80873" w14:paraId="03BB48AD" w14:textId="77777777" w:rsidTr="00F80873">
        <w:tc>
          <w:tcPr>
            <w:tcW w:w="1834" w:type="dxa"/>
            <w:vMerge/>
          </w:tcPr>
          <w:p w14:paraId="1DA17672" w14:textId="77777777" w:rsidR="00F80873" w:rsidRDefault="00F80873" w:rsidP="00F80873">
            <w:pPr>
              <w:tabs>
                <w:tab w:val="left" w:pos="4253"/>
              </w:tabs>
              <w:ind w:right="582"/>
              <w:jc w:val="both"/>
            </w:pPr>
          </w:p>
        </w:tc>
        <w:tc>
          <w:tcPr>
            <w:tcW w:w="1274" w:type="dxa"/>
            <w:vAlign w:val="center"/>
          </w:tcPr>
          <w:p w14:paraId="5649C10A" w14:textId="77777777" w:rsidR="00F80873" w:rsidRPr="00D07CAE" w:rsidRDefault="00F80873" w:rsidP="00F80873">
            <w:pPr>
              <w:jc w:val="center"/>
              <w:rPr>
                <w:sz w:val="20"/>
              </w:rPr>
            </w:pPr>
            <w:r>
              <w:rPr>
                <w:sz w:val="20"/>
              </w:rPr>
              <w:t>с 01.07.2028</w:t>
            </w:r>
          </w:p>
        </w:tc>
        <w:tc>
          <w:tcPr>
            <w:tcW w:w="849" w:type="dxa"/>
            <w:vAlign w:val="center"/>
          </w:tcPr>
          <w:p w14:paraId="667F7D5D" w14:textId="77777777" w:rsidR="00F80873" w:rsidRPr="00D07CAE" w:rsidRDefault="00F80873" w:rsidP="00F80873">
            <w:pPr>
              <w:jc w:val="center"/>
              <w:rPr>
                <w:sz w:val="20"/>
              </w:rPr>
            </w:pPr>
            <w:r w:rsidRPr="00B66BE1">
              <w:rPr>
                <w:color w:val="000000"/>
                <w:sz w:val="20"/>
                <w:szCs w:val="20"/>
              </w:rPr>
              <w:t>390,66</w:t>
            </w:r>
          </w:p>
        </w:tc>
        <w:tc>
          <w:tcPr>
            <w:tcW w:w="850" w:type="dxa"/>
            <w:vAlign w:val="center"/>
          </w:tcPr>
          <w:p w14:paraId="43F945BB" w14:textId="77777777" w:rsidR="00F80873" w:rsidRPr="00D07CAE" w:rsidRDefault="00F80873" w:rsidP="00F80873">
            <w:pPr>
              <w:jc w:val="center"/>
              <w:rPr>
                <w:sz w:val="20"/>
              </w:rPr>
            </w:pPr>
            <w:r w:rsidRPr="00B66BE1">
              <w:rPr>
                <w:color w:val="000000"/>
                <w:sz w:val="20"/>
                <w:szCs w:val="20"/>
              </w:rPr>
              <w:t>364,44</w:t>
            </w:r>
          </w:p>
        </w:tc>
        <w:tc>
          <w:tcPr>
            <w:tcW w:w="989" w:type="dxa"/>
            <w:vAlign w:val="center"/>
          </w:tcPr>
          <w:p w14:paraId="4CF4F4D1" w14:textId="77777777" w:rsidR="00F80873" w:rsidRPr="00D07CAE" w:rsidRDefault="00F80873" w:rsidP="00F80873">
            <w:pPr>
              <w:jc w:val="center"/>
              <w:rPr>
                <w:sz w:val="20"/>
              </w:rPr>
            </w:pPr>
            <w:r w:rsidRPr="00B66BE1">
              <w:rPr>
                <w:color w:val="000000"/>
                <w:sz w:val="20"/>
                <w:szCs w:val="20"/>
              </w:rPr>
              <w:t>413,74</w:t>
            </w:r>
          </w:p>
        </w:tc>
        <w:tc>
          <w:tcPr>
            <w:tcW w:w="850" w:type="dxa"/>
            <w:vAlign w:val="center"/>
          </w:tcPr>
          <w:p w14:paraId="6C60E69E" w14:textId="77777777" w:rsidR="00F80873" w:rsidRPr="00D07CAE" w:rsidRDefault="00F80873" w:rsidP="00F80873">
            <w:pPr>
              <w:jc w:val="center"/>
              <w:rPr>
                <w:sz w:val="20"/>
              </w:rPr>
            </w:pPr>
            <w:r w:rsidRPr="00B66BE1">
              <w:rPr>
                <w:color w:val="000000"/>
                <w:sz w:val="20"/>
                <w:szCs w:val="20"/>
              </w:rPr>
              <w:t>388,03</w:t>
            </w:r>
          </w:p>
        </w:tc>
        <w:tc>
          <w:tcPr>
            <w:tcW w:w="1129" w:type="dxa"/>
            <w:vAlign w:val="center"/>
          </w:tcPr>
          <w:p w14:paraId="5C7C1C6E" w14:textId="77777777" w:rsidR="00F80873" w:rsidRPr="00D07CAE" w:rsidRDefault="00F80873" w:rsidP="00F80873">
            <w:pPr>
              <w:jc w:val="center"/>
              <w:rPr>
                <w:sz w:val="20"/>
              </w:rPr>
            </w:pPr>
            <w:r w:rsidRPr="00B66BE1">
              <w:rPr>
                <w:color w:val="000000"/>
                <w:sz w:val="20"/>
                <w:szCs w:val="20"/>
              </w:rPr>
              <w:t>325,55</w:t>
            </w:r>
          </w:p>
        </w:tc>
        <w:tc>
          <w:tcPr>
            <w:tcW w:w="766" w:type="dxa"/>
            <w:vAlign w:val="center"/>
          </w:tcPr>
          <w:p w14:paraId="205B8A7E" w14:textId="77777777" w:rsidR="00F80873" w:rsidRPr="00D07CAE" w:rsidRDefault="00F80873" w:rsidP="00F80873">
            <w:pPr>
              <w:jc w:val="center"/>
              <w:rPr>
                <w:sz w:val="20"/>
              </w:rPr>
            </w:pPr>
            <w:r w:rsidRPr="00B66BE1">
              <w:rPr>
                <w:color w:val="000000"/>
                <w:sz w:val="20"/>
                <w:szCs w:val="20"/>
              </w:rPr>
              <w:t>303,70</w:t>
            </w:r>
          </w:p>
        </w:tc>
        <w:tc>
          <w:tcPr>
            <w:tcW w:w="952" w:type="dxa"/>
            <w:vAlign w:val="center"/>
          </w:tcPr>
          <w:p w14:paraId="72DCD824" w14:textId="77777777" w:rsidR="00F80873" w:rsidRPr="00D07CAE" w:rsidRDefault="00F80873" w:rsidP="00F80873">
            <w:pPr>
              <w:jc w:val="center"/>
              <w:rPr>
                <w:sz w:val="20"/>
              </w:rPr>
            </w:pPr>
            <w:r w:rsidRPr="00B66BE1">
              <w:rPr>
                <w:color w:val="000000"/>
                <w:sz w:val="20"/>
                <w:szCs w:val="20"/>
              </w:rPr>
              <w:t>344,78</w:t>
            </w:r>
          </w:p>
        </w:tc>
        <w:tc>
          <w:tcPr>
            <w:tcW w:w="992" w:type="dxa"/>
            <w:vAlign w:val="center"/>
          </w:tcPr>
          <w:p w14:paraId="1D5CCB26" w14:textId="77777777" w:rsidR="00F80873" w:rsidRPr="00D07CAE" w:rsidRDefault="00F80873" w:rsidP="00F80873">
            <w:pPr>
              <w:jc w:val="center"/>
              <w:rPr>
                <w:sz w:val="20"/>
              </w:rPr>
            </w:pPr>
            <w:r w:rsidRPr="00B66BE1">
              <w:rPr>
                <w:color w:val="000000"/>
                <w:sz w:val="20"/>
                <w:szCs w:val="20"/>
              </w:rPr>
              <w:t>323,36</w:t>
            </w:r>
          </w:p>
        </w:tc>
        <w:tc>
          <w:tcPr>
            <w:tcW w:w="1276" w:type="dxa"/>
            <w:vAlign w:val="center"/>
          </w:tcPr>
          <w:p w14:paraId="0BEA4434" w14:textId="77777777" w:rsidR="00F80873" w:rsidRPr="00D07CAE" w:rsidRDefault="00F80873" w:rsidP="00F80873">
            <w:pPr>
              <w:jc w:val="center"/>
              <w:rPr>
                <w:sz w:val="20"/>
              </w:rPr>
            </w:pPr>
            <w:r w:rsidRPr="00B66BE1">
              <w:rPr>
                <w:color w:val="000000"/>
                <w:sz w:val="20"/>
                <w:szCs w:val="20"/>
              </w:rPr>
              <w:t>62,00</w:t>
            </w:r>
          </w:p>
        </w:tc>
        <w:tc>
          <w:tcPr>
            <w:tcW w:w="992" w:type="dxa"/>
            <w:vAlign w:val="center"/>
          </w:tcPr>
          <w:p w14:paraId="354738BC" w14:textId="77777777" w:rsidR="00F80873" w:rsidRPr="00D07CAE" w:rsidRDefault="00F80873" w:rsidP="00F80873">
            <w:pPr>
              <w:jc w:val="center"/>
              <w:rPr>
                <w:sz w:val="20"/>
              </w:rPr>
            </w:pPr>
            <w:r w:rsidRPr="00B66BE1">
              <w:rPr>
                <w:color w:val="000000"/>
                <w:sz w:val="20"/>
                <w:szCs w:val="20"/>
              </w:rPr>
              <w:t>4 370,64</w:t>
            </w:r>
          </w:p>
        </w:tc>
        <w:tc>
          <w:tcPr>
            <w:tcW w:w="1134" w:type="dxa"/>
            <w:vAlign w:val="center"/>
          </w:tcPr>
          <w:p w14:paraId="085866D5" w14:textId="77777777" w:rsidR="00F80873" w:rsidRPr="00D07CAE" w:rsidRDefault="00F80873" w:rsidP="00F80873">
            <w:pPr>
              <w:tabs>
                <w:tab w:val="left" w:pos="4253"/>
              </w:tabs>
              <w:jc w:val="center"/>
              <w:rPr>
                <w:sz w:val="20"/>
              </w:rPr>
            </w:pPr>
            <w:r w:rsidRPr="00B66BE1">
              <w:rPr>
                <w:sz w:val="20"/>
                <w:szCs w:val="20"/>
              </w:rPr>
              <w:t>х</w:t>
            </w:r>
          </w:p>
        </w:tc>
        <w:tc>
          <w:tcPr>
            <w:tcW w:w="1139" w:type="dxa"/>
            <w:vAlign w:val="center"/>
          </w:tcPr>
          <w:p w14:paraId="426DA763" w14:textId="77777777" w:rsidR="00F80873" w:rsidRPr="00D07CAE" w:rsidRDefault="00F80873" w:rsidP="00F80873">
            <w:pPr>
              <w:tabs>
                <w:tab w:val="left" w:pos="4253"/>
              </w:tabs>
              <w:jc w:val="center"/>
              <w:rPr>
                <w:sz w:val="20"/>
              </w:rPr>
            </w:pPr>
            <w:r w:rsidRPr="00B66BE1">
              <w:rPr>
                <w:sz w:val="20"/>
                <w:szCs w:val="20"/>
              </w:rPr>
              <w:t>х</w:t>
            </w:r>
          </w:p>
        </w:tc>
      </w:tr>
    </w:tbl>
    <w:p w14:paraId="5124D89B" w14:textId="77777777" w:rsidR="00F80873" w:rsidRDefault="00F80873" w:rsidP="00F80873">
      <w:pPr>
        <w:ind w:right="-320" w:firstLine="709"/>
        <w:jc w:val="both"/>
        <w:rPr>
          <w:bCs/>
          <w:sz w:val="28"/>
          <w:szCs w:val="28"/>
        </w:rPr>
      </w:pPr>
    </w:p>
    <w:p w14:paraId="6A34BFE9" w14:textId="77777777" w:rsidR="00F80873" w:rsidRDefault="00F80873" w:rsidP="00F80873">
      <w:pPr>
        <w:ind w:right="-320" w:firstLine="709"/>
        <w:jc w:val="both"/>
        <w:rPr>
          <w:bCs/>
          <w:sz w:val="28"/>
          <w:szCs w:val="28"/>
        </w:rPr>
      </w:pPr>
    </w:p>
    <w:p w14:paraId="0D825B8D" w14:textId="5D5A3F21" w:rsidR="00F80873" w:rsidRPr="00451854" w:rsidRDefault="00F80873" w:rsidP="00F80873">
      <w:pPr>
        <w:ind w:right="-320" w:firstLine="709"/>
        <w:jc w:val="both"/>
        <w:rPr>
          <w:bCs/>
          <w:sz w:val="28"/>
          <w:szCs w:val="28"/>
        </w:rPr>
      </w:pPr>
      <w:r w:rsidRPr="00451854">
        <w:rPr>
          <w:bCs/>
          <w:sz w:val="28"/>
          <w:szCs w:val="28"/>
        </w:rPr>
        <w:t>* Тариф для населения указывается в целях реализации пункта 6 статьи 168 Налогового кодекса Российской Федерации (часть вторая).</w:t>
      </w:r>
    </w:p>
    <w:p w14:paraId="5CFEDED4" w14:textId="77777777" w:rsidR="00F80873" w:rsidRPr="00C1108C" w:rsidRDefault="00F80873" w:rsidP="00F80873">
      <w:pPr>
        <w:ind w:right="-320" w:firstLine="709"/>
        <w:jc w:val="both"/>
        <w:rPr>
          <w:bCs/>
          <w:sz w:val="32"/>
          <w:szCs w:val="32"/>
        </w:rPr>
      </w:pPr>
      <w:r w:rsidRPr="00FC489B">
        <w:rPr>
          <w:bCs/>
          <w:sz w:val="28"/>
          <w:szCs w:val="28"/>
        </w:rPr>
        <w:t xml:space="preserve">** </w:t>
      </w:r>
      <w:r w:rsidRPr="008976C8">
        <w:rPr>
          <w:bCs/>
          <w:sz w:val="28"/>
          <w:szCs w:val="28"/>
        </w:rPr>
        <w:t xml:space="preserve">Компонент на тепловую энергию для </w:t>
      </w:r>
      <w:r w:rsidRPr="008976C8">
        <w:rPr>
          <w:sz w:val="28"/>
          <w:szCs w:val="28"/>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w:t>
      </w:r>
      <w:r>
        <w:rPr>
          <w:sz w:val="28"/>
          <w:szCs w:val="28"/>
        </w:rPr>
        <w:br/>
      </w:r>
      <w:r w:rsidRPr="008976C8">
        <w:rPr>
          <w:sz w:val="28"/>
          <w:szCs w:val="28"/>
        </w:rPr>
        <w:t>по тепловодоснабжению) по узлу теплоснабжения – котельн</w:t>
      </w:r>
      <w:r>
        <w:rPr>
          <w:sz w:val="28"/>
          <w:szCs w:val="28"/>
        </w:rPr>
        <w:t>ая</w:t>
      </w:r>
      <w:r w:rsidRPr="008976C8">
        <w:rPr>
          <w:sz w:val="28"/>
          <w:szCs w:val="28"/>
        </w:rPr>
        <w:t xml:space="preserve"> </w:t>
      </w:r>
      <w:r w:rsidRPr="001D6CE7">
        <w:rPr>
          <w:bCs/>
          <w:color w:val="000000"/>
          <w:kern w:val="32"/>
          <w:sz w:val="28"/>
          <w:szCs w:val="28"/>
        </w:rPr>
        <w:t>ТЧ-</w:t>
      </w:r>
      <w:r>
        <w:rPr>
          <w:bCs/>
          <w:color w:val="000000"/>
          <w:kern w:val="32"/>
          <w:sz w:val="28"/>
          <w:szCs w:val="28"/>
        </w:rPr>
        <w:t>1</w:t>
      </w:r>
      <w:r w:rsidRPr="001D6CE7">
        <w:rPr>
          <w:bCs/>
          <w:color w:val="000000"/>
          <w:kern w:val="32"/>
          <w:sz w:val="28"/>
          <w:szCs w:val="28"/>
        </w:rPr>
        <w:t>5 на ст. Новокузнецк-Сортировочный</w:t>
      </w:r>
      <w:r w:rsidRPr="001D6CE7">
        <w:rPr>
          <w:sz w:val="28"/>
          <w:szCs w:val="28"/>
        </w:rPr>
        <w:t>,</w:t>
      </w:r>
      <w:r w:rsidRPr="008976C8">
        <w:rPr>
          <w:sz w:val="28"/>
          <w:szCs w:val="28"/>
        </w:rPr>
        <w:t xml:space="preserve"> реализуемую на потребительском рынке </w:t>
      </w:r>
      <w:r w:rsidRPr="008976C8">
        <w:rPr>
          <w:iCs/>
          <w:sz w:val="28"/>
          <w:szCs w:val="28"/>
        </w:rPr>
        <w:t>Новокузнецкого городского округа</w:t>
      </w:r>
      <w:r>
        <w:rPr>
          <w:iCs/>
          <w:sz w:val="28"/>
          <w:szCs w:val="28"/>
        </w:rPr>
        <w:t xml:space="preserve">, </w:t>
      </w:r>
      <w:r w:rsidRPr="008976C8">
        <w:rPr>
          <w:bCs/>
          <w:sz w:val="28"/>
          <w:szCs w:val="28"/>
        </w:rPr>
        <w:t xml:space="preserve">установлен постановлением </w:t>
      </w:r>
      <w:r>
        <w:rPr>
          <w:bCs/>
          <w:sz w:val="28"/>
          <w:szCs w:val="28"/>
        </w:rPr>
        <w:t xml:space="preserve">Региональной </w:t>
      </w:r>
      <w:r w:rsidRPr="00C1108C">
        <w:rPr>
          <w:bCs/>
          <w:sz w:val="28"/>
          <w:szCs w:val="28"/>
        </w:rPr>
        <w:t xml:space="preserve">энергетической комиссии Кузбасса от </w:t>
      </w:r>
      <w:r>
        <w:rPr>
          <w:bCs/>
          <w:sz w:val="28"/>
          <w:szCs w:val="28"/>
        </w:rPr>
        <w:t>23</w:t>
      </w:r>
      <w:r w:rsidRPr="00C1108C">
        <w:rPr>
          <w:bCs/>
          <w:sz w:val="28"/>
          <w:szCs w:val="28"/>
        </w:rPr>
        <w:t xml:space="preserve">.11.2023 № </w:t>
      </w:r>
      <w:r>
        <w:rPr>
          <w:bCs/>
          <w:sz w:val="28"/>
          <w:szCs w:val="28"/>
        </w:rPr>
        <w:t>361</w:t>
      </w:r>
      <w:r w:rsidRPr="00C14E82">
        <w:rPr>
          <w:sz w:val="28"/>
        </w:rPr>
        <w:t xml:space="preserve"> (в редакции постановлени</w:t>
      </w:r>
      <w:r>
        <w:rPr>
          <w:sz w:val="28"/>
        </w:rPr>
        <w:t>я</w:t>
      </w:r>
      <w:r w:rsidRPr="00C14E82">
        <w:rPr>
          <w:sz w:val="28"/>
        </w:rPr>
        <w:t xml:space="preserve"> Региональной энергетической комиссии Кузбасса от </w:t>
      </w:r>
      <w:r>
        <w:rPr>
          <w:sz w:val="28"/>
        </w:rPr>
        <w:t>17</w:t>
      </w:r>
      <w:r w:rsidRPr="00C14E82">
        <w:rPr>
          <w:sz w:val="28"/>
        </w:rPr>
        <w:t>.1</w:t>
      </w:r>
      <w:r>
        <w:rPr>
          <w:sz w:val="28"/>
        </w:rPr>
        <w:t>2</w:t>
      </w:r>
      <w:r w:rsidRPr="00C14E82">
        <w:rPr>
          <w:sz w:val="28"/>
        </w:rPr>
        <w:t>.202</w:t>
      </w:r>
      <w:r>
        <w:rPr>
          <w:sz w:val="28"/>
        </w:rPr>
        <w:t>4</w:t>
      </w:r>
      <w:r w:rsidRPr="00C14E82">
        <w:rPr>
          <w:sz w:val="28"/>
        </w:rPr>
        <w:t xml:space="preserve"> № </w:t>
      </w:r>
      <w:r>
        <w:rPr>
          <w:sz w:val="28"/>
        </w:rPr>
        <w:t>553</w:t>
      </w:r>
      <w:r w:rsidRPr="00C14E82">
        <w:rPr>
          <w:sz w:val="28"/>
        </w:rPr>
        <w:t>)</w:t>
      </w:r>
      <w:r>
        <w:rPr>
          <w:sz w:val="28"/>
        </w:rPr>
        <w:t>.</w:t>
      </w:r>
    </w:p>
    <w:p w14:paraId="38B7441B" w14:textId="77777777" w:rsidR="00F80873" w:rsidRPr="006C297C" w:rsidRDefault="00F80873" w:rsidP="00F80873">
      <w:pPr>
        <w:tabs>
          <w:tab w:val="left" w:pos="4253"/>
        </w:tabs>
        <w:ind w:right="-425" w:firstLine="709"/>
        <w:jc w:val="both"/>
        <w:rPr>
          <w:sz w:val="28"/>
          <w:szCs w:val="28"/>
        </w:rPr>
      </w:pPr>
      <w:r w:rsidRPr="006C297C">
        <w:rPr>
          <w:bCs/>
          <w:sz w:val="28"/>
          <w:szCs w:val="28"/>
        </w:rPr>
        <w:t>*** Компонент на теплоноситель для ОАО «РЖД» (филиал Кузбасский территориальный участок Западно-</w:t>
      </w:r>
      <w:r w:rsidRPr="006C297C">
        <w:rPr>
          <w:sz w:val="28"/>
          <w:szCs w:val="28"/>
        </w:rPr>
        <w:t xml:space="preserve">Сибирской дирекции по тепловодоснабжению – структурное подразделение Центральной дирекции </w:t>
      </w:r>
      <w:r>
        <w:rPr>
          <w:sz w:val="28"/>
          <w:szCs w:val="28"/>
        </w:rPr>
        <w:br/>
      </w:r>
      <w:r w:rsidRPr="006C297C">
        <w:rPr>
          <w:sz w:val="28"/>
          <w:szCs w:val="28"/>
        </w:rPr>
        <w:t>по тепловодоснабжению) по узлу теплоснабжения – котельная ТЧ-15 на ст. Новокузнецк-Сортировочный установлен постановлением Региональной энергетической комиссии Кузбасса от 19.12.2023 № 683</w:t>
      </w:r>
      <w:r>
        <w:rPr>
          <w:sz w:val="28"/>
          <w:szCs w:val="28"/>
        </w:rPr>
        <w:t xml:space="preserve"> </w:t>
      </w:r>
      <w:r w:rsidRPr="00C14E82">
        <w:rPr>
          <w:sz w:val="28"/>
        </w:rPr>
        <w:t xml:space="preserve"> (в редакции постановлени</w:t>
      </w:r>
      <w:r>
        <w:rPr>
          <w:sz w:val="28"/>
        </w:rPr>
        <w:t>я</w:t>
      </w:r>
      <w:r w:rsidRPr="00C14E82">
        <w:rPr>
          <w:sz w:val="28"/>
        </w:rPr>
        <w:t xml:space="preserve"> Региональной энергетической комиссии Кузбасса от </w:t>
      </w:r>
      <w:r>
        <w:rPr>
          <w:sz w:val="28"/>
        </w:rPr>
        <w:t>10</w:t>
      </w:r>
      <w:r w:rsidRPr="00C14E82">
        <w:rPr>
          <w:sz w:val="28"/>
        </w:rPr>
        <w:t>.1</w:t>
      </w:r>
      <w:r>
        <w:rPr>
          <w:sz w:val="28"/>
        </w:rPr>
        <w:t>2</w:t>
      </w:r>
      <w:r w:rsidRPr="00C14E82">
        <w:rPr>
          <w:sz w:val="28"/>
        </w:rPr>
        <w:t>.202</w:t>
      </w:r>
      <w:r>
        <w:rPr>
          <w:sz w:val="28"/>
        </w:rPr>
        <w:t>4</w:t>
      </w:r>
      <w:r w:rsidRPr="00C14E82">
        <w:rPr>
          <w:sz w:val="28"/>
        </w:rPr>
        <w:t xml:space="preserve"> № </w:t>
      </w:r>
      <w:r>
        <w:rPr>
          <w:sz w:val="28"/>
        </w:rPr>
        <w:t>507</w:t>
      </w:r>
      <w:r w:rsidRPr="00C14E82">
        <w:rPr>
          <w:sz w:val="28"/>
        </w:rPr>
        <w:t>)</w:t>
      </w:r>
      <w:r>
        <w:rPr>
          <w:sz w:val="28"/>
        </w:rPr>
        <w:t>.</w:t>
      </w:r>
    </w:p>
    <w:p w14:paraId="69BC9885" w14:textId="77777777" w:rsidR="00F80873" w:rsidRPr="006C297C" w:rsidRDefault="00F80873" w:rsidP="00F80873">
      <w:pPr>
        <w:tabs>
          <w:tab w:val="left" w:pos="4253"/>
        </w:tabs>
        <w:ind w:right="-425" w:firstLine="709"/>
        <w:jc w:val="right"/>
        <w:rPr>
          <w:sz w:val="28"/>
          <w:szCs w:val="28"/>
        </w:rPr>
      </w:pPr>
      <w:r w:rsidRPr="006C297C">
        <w:rPr>
          <w:sz w:val="28"/>
          <w:szCs w:val="28"/>
        </w:rPr>
        <w:t xml:space="preserve">    ».</w:t>
      </w:r>
    </w:p>
    <w:p w14:paraId="033428EC" w14:textId="77777777" w:rsidR="00F80873" w:rsidRDefault="00F80873" w:rsidP="00F80873">
      <w:pPr>
        <w:tabs>
          <w:tab w:val="left" w:pos="4253"/>
        </w:tabs>
        <w:ind w:left="1701" w:right="582" w:firstLine="709"/>
        <w:jc w:val="both"/>
      </w:pPr>
    </w:p>
    <w:p w14:paraId="1B5C628A" w14:textId="77777777" w:rsidR="00E16212" w:rsidRDefault="00E16212" w:rsidP="00D742ED">
      <w:pPr>
        <w:rPr>
          <w:snapToGrid w:val="0"/>
          <w:sz w:val="28"/>
          <w:lang w:val="en-US"/>
        </w:rPr>
        <w:sectPr w:rsidR="00E16212" w:rsidSect="00F80873">
          <w:pgSz w:w="16838" w:h="11906" w:orient="landscape"/>
          <w:pgMar w:top="1701" w:right="851" w:bottom="851" w:left="851" w:header="709" w:footer="709" w:gutter="0"/>
          <w:cols w:space="708"/>
          <w:titlePg/>
          <w:docGrid w:linePitch="360"/>
        </w:sectPr>
      </w:pPr>
    </w:p>
    <w:p w14:paraId="423D12C3" w14:textId="64919CED" w:rsidR="00E16212" w:rsidRPr="00F01343" w:rsidRDefault="00E16212" w:rsidP="00E16212">
      <w:pPr>
        <w:tabs>
          <w:tab w:val="left" w:pos="270"/>
          <w:tab w:val="right" w:pos="9355"/>
        </w:tabs>
        <w:ind w:left="-6691" w:firstLine="11511"/>
      </w:pPr>
      <w:r w:rsidRPr="00F01343">
        <w:lastRenderedPageBreak/>
        <w:t>Приложение</w:t>
      </w:r>
      <w:r>
        <w:t xml:space="preserve"> № 4</w:t>
      </w:r>
      <w:r>
        <w:t xml:space="preserve">9 </w:t>
      </w:r>
      <w:r>
        <w:t>к протоколу</w:t>
      </w:r>
      <w:r w:rsidRPr="00F01343">
        <w:t xml:space="preserve"> № </w:t>
      </w:r>
      <w:r>
        <w:t>88</w:t>
      </w:r>
    </w:p>
    <w:p w14:paraId="3C059962" w14:textId="77777777" w:rsidR="00E16212" w:rsidRPr="00F01343" w:rsidRDefault="00E16212" w:rsidP="00E16212">
      <w:pPr>
        <w:tabs>
          <w:tab w:val="left" w:pos="3686"/>
          <w:tab w:val="left" w:pos="9498"/>
        </w:tabs>
        <w:ind w:left="-6691" w:right="-569" w:firstLine="11511"/>
      </w:pPr>
      <w:r w:rsidRPr="00F01343">
        <w:t>заседания правления Региональной</w:t>
      </w:r>
    </w:p>
    <w:p w14:paraId="3DDA1693" w14:textId="77777777" w:rsidR="00E16212" w:rsidRPr="00F01343" w:rsidRDefault="00E16212" w:rsidP="00E16212">
      <w:pPr>
        <w:tabs>
          <w:tab w:val="left" w:pos="3686"/>
          <w:tab w:val="left" w:pos="9498"/>
        </w:tabs>
        <w:ind w:left="-6691" w:right="-569" w:firstLine="11511"/>
      </w:pPr>
      <w:r w:rsidRPr="00F01343">
        <w:t>энергетической комиссии</w:t>
      </w:r>
    </w:p>
    <w:p w14:paraId="72A0D44D" w14:textId="77777777" w:rsidR="00E16212" w:rsidRDefault="00E16212" w:rsidP="00E16212">
      <w:pPr>
        <w:tabs>
          <w:tab w:val="left" w:pos="3686"/>
          <w:tab w:val="left" w:pos="9498"/>
        </w:tabs>
        <w:ind w:left="-6691" w:right="-569" w:firstLine="11511"/>
      </w:pPr>
      <w:r w:rsidRPr="00F01343">
        <w:t xml:space="preserve">Кузбасса от </w:t>
      </w:r>
      <w:r>
        <w:t>17</w:t>
      </w:r>
      <w:r w:rsidRPr="00F01343">
        <w:t>.</w:t>
      </w:r>
      <w:r>
        <w:t>12</w:t>
      </w:r>
      <w:r w:rsidRPr="00F01343">
        <w:t>.2024</w:t>
      </w:r>
    </w:p>
    <w:p w14:paraId="3A2D8AD8" w14:textId="77777777" w:rsidR="00E16212" w:rsidRDefault="00E16212" w:rsidP="00E16212">
      <w:pPr>
        <w:tabs>
          <w:tab w:val="left" w:pos="3686"/>
          <w:tab w:val="left" w:pos="9498"/>
        </w:tabs>
        <w:ind w:left="-6691" w:right="-569" w:firstLine="11511"/>
      </w:pPr>
    </w:p>
    <w:p w14:paraId="0B31203D" w14:textId="77777777" w:rsidR="00E16212" w:rsidRPr="00E16212" w:rsidRDefault="00E16212" w:rsidP="00E16212">
      <w:pPr>
        <w:jc w:val="center"/>
        <w:rPr>
          <w:sz w:val="28"/>
          <w:szCs w:val="28"/>
        </w:rPr>
      </w:pPr>
      <w:r w:rsidRPr="00E16212">
        <w:rPr>
          <w:sz w:val="28"/>
          <w:szCs w:val="28"/>
        </w:rPr>
        <w:t>ЭКСПЕРТНОЕ ЗАКЛЮЧЕНИЕ</w:t>
      </w:r>
    </w:p>
    <w:p w14:paraId="76AE6DBE" w14:textId="77777777" w:rsidR="00E16212" w:rsidRPr="00E16212" w:rsidRDefault="00E16212" w:rsidP="00E16212">
      <w:pPr>
        <w:jc w:val="center"/>
        <w:rPr>
          <w:snapToGrid w:val="0"/>
          <w:color w:val="000000"/>
          <w:sz w:val="40"/>
          <w:szCs w:val="40"/>
        </w:rPr>
      </w:pPr>
      <w:r w:rsidRPr="00E16212">
        <w:rPr>
          <w:sz w:val="28"/>
          <w:szCs w:val="28"/>
        </w:rPr>
        <w:t>Региональной энергетической комиссии Кузбасса</w:t>
      </w:r>
      <w:r w:rsidRPr="00E16212">
        <w:rPr>
          <w:sz w:val="28"/>
          <w:szCs w:val="28"/>
        </w:rPr>
        <w:br/>
        <w:t>по материалам, представленным ООО «КОТК»</w:t>
      </w:r>
      <w:r w:rsidRPr="00E16212">
        <w:rPr>
          <w:color w:val="000000"/>
          <w:sz w:val="28"/>
          <w:szCs w:val="28"/>
        </w:rPr>
        <w:t xml:space="preserve"> </w:t>
      </w:r>
      <w:r w:rsidRPr="00E16212">
        <w:rPr>
          <w:sz w:val="28"/>
          <w:szCs w:val="28"/>
        </w:rPr>
        <w:t xml:space="preserve">для корректировки тарифов на тепловую энергию, горячую воду в закрытой системе горячего водоснабжения, реализуемых на потребительском рынке Киселевского городского округа, в части 2025 года, </w:t>
      </w:r>
    </w:p>
    <w:p w14:paraId="366456D9" w14:textId="77777777" w:rsidR="00E16212" w:rsidRPr="00E16212" w:rsidRDefault="00E16212" w:rsidP="00E16212">
      <w:pPr>
        <w:rPr>
          <w:rFonts w:cs="Arial"/>
          <w:noProof/>
          <w:snapToGrid w:val="0"/>
          <w:color w:val="FF0000"/>
          <w:kern w:val="32"/>
          <w:sz w:val="22"/>
          <w:szCs w:val="22"/>
          <w:u w:val="single"/>
          <w:lang w:eastAsia="en-US"/>
        </w:rPr>
      </w:pPr>
    </w:p>
    <w:p w14:paraId="42648BAA" w14:textId="77777777" w:rsidR="00E16212" w:rsidRPr="00E16212" w:rsidRDefault="00E16212" w:rsidP="00E16212">
      <w:pPr>
        <w:keepNext/>
        <w:numPr>
          <w:ilvl w:val="0"/>
          <w:numId w:val="54"/>
        </w:numPr>
        <w:jc w:val="center"/>
        <w:outlineLvl w:val="2"/>
        <w:rPr>
          <w:b/>
          <w:sz w:val="20"/>
          <w:szCs w:val="20"/>
        </w:rPr>
      </w:pPr>
      <w:bookmarkStart w:id="92" w:name="_Toc184029451"/>
      <w:bookmarkStart w:id="93" w:name="_Toc500261374"/>
      <w:bookmarkStart w:id="94" w:name="_Toc500928438"/>
      <w:r w:rsidRPr="00E16212">
        <w:rPr>
          <w:b/>
          <w:sz w:val="28"/>
          <w:szCs w:val="28"/>
        </w:rPr>
        <w:t>Нормативно-методическая основа проведения анализа и материалов</w:t>
      </w:r>
      <w:bookmarkEnd w:id="92"/>
    </w:p>
    <w:p w14:paraId="264ECCFB" w14:textId="77777777" w:rsidR="00E16212" w:rsidRPr="00E16212" w:rsidRDefault="00E16212" w:rsidP="00E16212">
      <w:pPr>
        <w:ind w:firstLine="708"/>
        <w:jc w:val="both"/>
        <w:rPr>
          <w:snapToGrid w:val="0"/>
          <w:sz w:val="28"/>
          <w:szCs w:val="28"/>
        </w:rPr>
      </w:pPr>
      <w:r w:rsidRPr="00E16212">
        <w:rPr>
          <w:snapToGrid w:val="0"/>
          <w:sz w:val="28"/>
          <w:szCs w:val="28"/>
        </w:rPr>
        <w:t>Гражданский кодекс Российской Федерации (далее – ГК РФ);</w:t>
      </w:r>
    </w:p>
    <w:p w14:paraId="381A72F4" w14:textId="77777777" w:rsidR="00E16212" w:rsidRPr="00E16212" w:rsidRDefault="00E16212" w:rsidP="00E16212">
      <w:pPr>
        <w:ind w:firstLine="708"/>
        <w:jc w:val="both"/>
        <w:rPr>
          <w:snapToGrid w:val="0"/>
          <w:sz w:val="28"/>
          <w:szCs w:val="28"/>
        </w:rPr>
      </w:pPr>
      <w:r w:rsidRPr="00E16212">
        <w:rPr>
          <w:snapToGrid w:val="0"/>
          <w:sz w:val="28"/>
          <w:szCs w:val="28"/>
        </w:rPr>
        <w:t>Налоговый кодекс Российской Федерации (далее - НК РФ);</w:t>
      </w:r>
    </w:p>
    <w:p w14:paraId="69B8D633" w14:textId="77777777" w:rsidR="00E16212" w:rsidRPr="00E16212" w:rsidRDefault="00E16212" w:rsidP="00E16212">
      <w:pPr>
        <w:ind w:firstLine="708"/>
        <w:jc w:val="both"/>
        <w:rPr>
          <w:snapToGrid w:val="0"/>
          <w:sz w:val="28"/>
          <w:szCs w:val="28"/>
        </w:rPr>
      </w:pPr>
      <w:r w:rsidRPr="00E16212">
        <w:rPr>
          <w:snapToGrid w:val="0"/>
          <w:sz w:val="28"/>
          <w:szCs w:val="28"/>
        </w:rPr>
        <w:t>Трудовой Кодекс Российской Федерации (далее - ТК РФ);</w:t>
      </w:r>
    </w:p>
    <w:p w14:paraId="72FE6161" w14:textId="77777777" w:rsidR="00E16212" w:rsidRPr="00E16212" w:rsidRDefault="00E16212" w:rsidP="00E16212">
      <w:pPr>
        <w:ind w:firstLine="708"/>
        <w:jc w:val="both"/>
        <w:rPr>
          <w:snapToGrid w:val="0"/>
          <w:sz w:val="28"/>
          <w:szCs w:val="28"/>
        </w:rPr>
      </w:pPr>
      <w:r w:rsidRPr="00E16212">
        <w:rPr>
          <w:snapToGrid w:val="0"/>
          <w:sz w:val="28"/>
          <w:szCs w:val="28"/>
        </w:rPr>
        <w:t>Федеральный Закон от 17.08.1995 № 147-ФЗ «О естественных монополиях»;</w:t>
      </w:r>
    </w:p>
    <w:p w14:paraId="23EAB3EF" w14:textId="77777777" w:rsidR="00E16212" w:rsidRPr="00E16212" w:rsidRDefault="00E16212" w:rsidP="00E16212">
      <w:pPr>
        <w:jc w:val="both"/>
        <w:rPr>
          <w:snapToGrid w:val="0"/>
          <w:sz w:val="28"/>
          <w:szCs w:val="28"/>
        </w:rPr>
      </w:pPr>
      <w:r w:rsidRPr="00E16212">
        <w:rPr>
          <w:snapToGrid w:val="0"/>
          <w:sz w:val="28"/>
          <w:szCs w:val="28"/>
        </w:rPr>
        <w:t xml:space="preserve"> </w:t>
      </w:r>
      <w:r w:rsidRPr="00E16212">
        <w:rPr>
          <w:snapToGrid w:val="0"/>
          <w:sz w:val="28"/>
          <w:szCs w:val="28"/>
        </w:rPr>
        <w:tab/>
        <w:t>Федеральный закон от 27.07.2010 № 190-ФЗ «О теплоснабжении»;</w:t>
      </w:r>
    </w:p>
    <w:p w14:paraId="7E05AEAA" w14:textId="77777777" w:rsidR="00E16212" w:rsidRPr="00E16212" w:rsidRDefault="00E16212" w:rsidP="00E16212">
      <w:pPr>
        <w:jc w:val="both"/>
        <w:rPr>
          <w:snapToGrid w:val="0"/>
          <w:sz w:val="28"/>
          <w:szCs w:val="28"/>
        </w:rPr>
      </w:pPr>
      <w:r w:rsidRPr="00E16212">
        <w:rPr>
          <w:snapToGrid w:val="0"/>
          <w:sz w:val="28"/>
          <w:szCs w:val="28"/>
        </w:rPr>
        <w:tab/>
        <w:t>Федеральный закон от 07.12.2011 № 416-ФЗ «О водоснабжении и водоотведении»;</w:t>
      </w:r>
    </w:p>
    <w:p w14:paraId="3B0A9D9A" w14:textId="77777777" w:rsidR="00E16212" w:rsidRPr="00E16212" w:rsidRDefault="00E16212" w:rsidP="00E16212">
      <w:pPr>
        <w:jc w:val="both"/>
        <w:rPr>
          <w:snapToGrid w:val="0"/>
          <w:sz w:val="28"/>
          <w:szCs w:val="28"/>
        </w:rPr>
      </w:pPr>
      <w:r w:rsidRPr="00E16212">
        <w:rPr>
          <w:snapToGrid w:val="0"/>
          <w:sz w:val="28"/>
          <w:szCs w:val="28"/>
        </w:rPr>
        <w:tab/>
        <w:t>Постановление Правительства РФ от 6 июля 1998 г. № 700 «О введении раздельного учета затрат по регулируемым видам деятельности в энергетике»;</w:t>
      </w:r>
    </w:p>
    <w:p w14:paraId="214D01E0" w14:textId="77777777" w:rsidR="00E16212" w:rsidRPr="00E16212" w:rsidRDefault="00E16212" w:rsidP="00E16212">
      <w:pPr>
        <w:ind w:firstLine="708"/>
        <w:jc w:val="both"/>
        <w:rPr>
          <w:snapToGrid w:val="0"/>
          <w:sz w:val="28"/>
          <w:szCs w:val="28"/>
        </w:rPr>
      </w:pPr>
      <w:r w:rsidRPr="00E16212">
        <w:rPr>
          <w:snapToGrid w:val="0"/>
          <w:sz w:val="28"/>
          <w:szCs w:val="28"/>
        </w:rPr>
        <w:t>Постановление Правительства Российской Федерации от 22.10.2012 г. №1075 «О ценообразовании в сфере теплоснабжения» (далее Основы ценообразования);</w:t>
      </w:r>
    </w:p>
    <w:p w14:paraId="224DBB8E" w14:textId="77777777" w:rsidR="00E16212" w:rsidRPr="00E16212" w:rsidRDefault="00E16212" w:rsidP="00E16212">
      <w:pPr>
        <w:ind w:firstLine="708"/>
        <w:jc w:val="both"/>
        <w:rPr>
          <w:snapToGrid w:val="0"/>
          <w:sz w:val="28"/>
          <w:szCs w:val="28"/>
        </w:rPr>
      </w:pPr>
      <w:r w:rsidRPr="00E16212">
        <w:rPr>
          <w:snapToGrid w:val="0"/>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p>
    <w:p w14:paraId="1B20ED83" w14:textId="77777777" w:rsidR="00E16212" w:rsidRPr="00E16212" w:rsidRDefault="00E16212" w:rsidP="00E16212">
      <w:pPr>
        <w:ind w:firstLine="708"/>
        <w:jc w:val="both"/>
        <w:rPr>
          <w:sz w:val="28"/>
          <w:szCs w:val="28"/>
        </w:rPr>
      </w:pPr>
      <w:r w:rsidRPr="00E16212">
        <w:rPr>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59447389" w14:textId="77777777" w:rsidR="00E16212" w:rsidRPr="00E16212" w:rsidRDefault="00E16212" w:rsidP="00E16212">
      <w:pPr>
        <w:ind w:firstLine="708"/>
        <w:jc w:val="both"/>
        <w:rPr>
          <w:sz w:val="28"/>
          <w:szCs w:val="28"/>
        </w:rPr>
      </w:pPr>
      <w:r w:rsidRPr="00E16212">
        <w:rPr>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32112A68" w14:textId="77777777" w:rsidR="00E16212" w:rsidRPr="00E16212" w:rsidRDefault="00E16212" w:rsidP="00E16212">
      <w:pPr>
        <w:ind w:firstLine="708"/>
        <w:jc w:val="both"/>
        <w:rPr>
          <w:sz w:val="28"/>
          <w:szCs w:val="28"/>
        </w:rPr>
      </w:pPr>
      <w:r w:rsidRPr="00E16212">
        <w:rPr>
          <w:sz w:val="28"/>
          <w:szCs w:val="28"/>
        </w:rPr>
        <w:t>Приказ Федеральной службы по тарифам (ФСТ России)                                                 от 27.12.2013 № 1746-э «Об утверждении Методических указаний по расчету регулируемых тарифов в сфере водоснабжения и водоотведения»;</w:t>
      </w:r>
    </w:p>
    <w:p w14:paraId="5794B73D" w14:textId="77777777" w:rsidR="00E16212" w:rsidRPr="00E16212" w:rsidRDefault="00E16212" w:rsidP="00E16212">
      <w:pPr>
        <w:ind w:firstLine="708"/>
        <w:jc w:val="both"/>
        <w:rPr>
          <w:sz w:val="28"/>
          <w:szCs w:val="28"/>
        </w:rPr>
      </w:pPr>
      <w:r w:rsidRPr="00E16212">
        <w:rPr>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7F4688BB" w14:textId="549B3C1E" w:rsidR="00E16212" w:rsidRPr="00E16212" w:rsidRDefault="00E16212" w:rsidP="00E16212">
      <w:pPr>
        <w:ind w:firstLine="708"/>
        <w:jc w:val="both"/>
        <w:rPr>
          <w:sz w:val="28"/>
          <w:szCs w:val="28"/>
        </w:rPr>
      </w:pPr>
      <w:r w:rsidRPr="00E16212">
        <w:rPr>
          <w:sz w:val="28"/>
          <w:szCs w:val="28"/>
        </w:rPr>
        <w:lastRenderedPageBreak/>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w:t>
      </w:r>
    </w:p>
    <w:p w14:paraId="4FF86B83" w14:textId="77777777" w:rsidR="00E16212" w:rsidRPr="00E16212" w:rsidRDefault="00E16212" w:rsidP="00E16212">
      <w:pPr>
        <w:ind w:firstLine="708"/>
        <w:jc w:val="both"/>
        <w:rPr>
          <w:sz w:val="28"/>
          <w:szCs w:val="28"/>
        </w:rPr>
      </w:pPr>
      <w:r w:rsidRPr="00E16212">
        <w:rPr>
          <w:sz w:val="28"/>
          <w:szCs w:val="28"/>
        </w:rPr>
        <w:t>Постановление Правительства РФ от 15.05.2010 № 340 (ред. от 16.05.2014)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08416AEB" w14:textId="77777777" w:rsidR="00E16212" w:rsidRPr="00E16212" w:rsidRDefault="00E16212" w:rsidP="00E16212">
      <w:pPr>
        <w:ind w:firstLine="708"/>
        <w:jc w:val="both"/>
        <w:rPr>
          <w:sz w:val="28"/>
          <w:szCs w:val="28"/>
        </w:rPr>
      </w:pPr>
      <w:r w:rsidRPr="00E16212">
        <w:rPr>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50AF632E" w14:textId="77777777" w:rsidR="00E16212" w:rsidRPr="00E16212" w:rsidRDefault="00E16212" w:rsidP="00E16212">
      <w:pPr>
        <w:tabs>
          <w:tab w:val="left" w:pos="567"/>
        </w:tabs>
        <w:ind w:right="-2"/>
        <w:jc w:val="both"/>
        <w:rPr>
          <w:sz w:val="28"/>
          <w:szCs w:val="28"/>
        </w:rPr>
      </w:pPr>
      <w:r w:rsidRPr="00E16212">
        <w:rPr>
          <w:sz w:val="28"/>
          <w:szCs w:val="28"/>
        </w:rPr>
        <w:tab/>
      </w:r>
      <w:r w:rsidRPr="00E16212">
        <w:rPr>
          <w:sz w:val="28"/>
          <w:szCs w:val="28"/>
        </w:rPr>
        <w:tab/>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737CC32F" w14:textId="77777777" w:rsidR="00E16212" w:rsidRPr="00E16212" w:rsidRDefault="00E16212" w:rsidP="00E16212">
      <w:pPr>
        <w:tabs>
          <w:tab w:val="left" w:pos="567"/>
        </w:tabs>
        <w:ind w:right="-2"/>
        <w:jc w:val="both"/>
        <w:rPr>
          <w:sz w:val="28"/>
          <w:szCs w:val="28"/>
        </w:rPr>
      </w:pPr>
      <w:r w:rsidRPr="00E16212">
        <w:rPr>
          <w:sz w:val="28"/>
          <w:szCs w:val="28"/>
        </w:rPr>
        <w:tab/>
      </w:r>
      <w:r w:rsidRPr="00E16212">
        <w:rPr>
          <w:sz w:val="28"/>
          <w:szCs w:val="28"/>
        </w:rPr>
        <w:tab/>
        <w:t>Федеральный закон от 06.04.2011 № 63-ФЗ «Об электронной подписи».</w:t>
      </w:r>
    </w:p>
    <w:p w14:paraId="1458DC5C" w14:textId="77777777" w:rsidR="00E16212" w:rsidRPr="00E16212" w:rsidRDefault="00E16212" w:rsidP="00E16212">
      <w:pPr>
        <w:ind w:firstLine="708"/>
        <w:jc w:val="both"/>
        <w:rPr>
          <w:snapToGrid w:val="0"/>
          <w:sz w:val="28"/>
          <w:szCs w:val="28"/>
        </w:rPr>
      </w:pPr>
      <w:r w:rsidRPr="00E16212">
        <w:rPr>
          <w:snapToGrid w:val="0"/>
          <w:sz w:val="28"/>
          <w:szCs w:val="28"/>
        </w:rPr>
        <w:t>Приказ Минстроя России от 29.07.2022 № 623/пр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(Зарегистрировано в Минюсте России 25.08.2022 № 69785).</w:t>
      </w:r>
    </w:p>
    <w:p w14:paraId="300A79AF" w14:textId="77777777" w:rsidR="00E16212" w:rsidRPr="00E16212" w:rsidRDefault="00E16212" w:rsidP="00E16212">
      <w:pPr>
        <w:ind w:firstLine="708"/>
        <w:jc w:val="both"/>
        <w:rPr>
          <w:sz w:val="28"/>
          <w:szCs w:val="28"/>
        </w:rPr>
      </w:pPr>
      <w:r w:rsidRPr="00E16212">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1CEAF443" w14:textId="77777777" w:rsidR="00E16212" w:rsidRPr="00E16212" w:rsidRDefault="00E16212" w:rsidP="00E16212">
      <w:pPr>
        <w:ind w:firstLine="708"/>
        <w:jc w:val="both"/>
        <w:rPr>
          <w:sz w:val="28"/>
          <w:szCs w:val="28"/>
        </w:rPr>
      </w:pPr>
    </w:p>
    <w:p w14:paraId="7CA95EF7" w14:textId="77777777" w:rsidR="00E16212" w:rsidRPr="00E16212" w:rsidRDefault="00E16212" w:rsidP="00E16212">
      <w:pPr>
        <w:ind w:firstLine="708"/>
        <w:jc w:val="both"/>
        <w:rPr>
          <w:sz w:val="28"/>
          <w:szCs w:val="28"/>
        </w:rPr>
      </w:pPr>
    </w:p>
    <w:p w14:paraId="08AD2584" w14:textId="77777777" w:rsidR="00E16212" w:rsidRPr="00E16212" w:rsidRDefault="00E16212" w:rsidP="00E16212">
      <w:pPr>
        <w:ind w:firstLine="708"/>
        <w:jc w:val="both"/>
        <w:rPr>
          <w:sz w:val="28"/>
          <w:szCs w:val="28"/>
        </w:rPr>
      </w:pPr>
    </w:p>
    <w:p w14:paraId="7584EF20" w14:textId="77777777" w:rsidR="00E16212" w:rsidRPr="00E16212" w:rsidRDefault="00E16212" w:rsidP="00E16212">
      <w:pPr>
        <w:ind w:firstLine="708"/>
        <w:jc w:val="both"/>
        <w:rPr>
          <w:sz w:val="28"/>
          <w:szCs w:val="28"/>
        </w:rPr>
      </w:pPr>
    </w:p>
    <w:p w14:paraId="07D684FB" w14:textId="77777777" w:rsidR="00E16212" w:rsidRPr="00E16212" w:rsidRDefault="00E16212" w:rsidP="00E16212">
      <w:pPr>
        <w:ind w:firstLine="708"/>
        <w:jc w:val="both"/>
        <w:rPr>
          <w:sz w:val="28"/>
          <w:szCs w:val="28"/>
        </w:rPr>
      </w:pPr>
    </w:p>
    <w:p w14:paraId="4BB84974" w14:textId="77777777" w:rsidR="00E16212" w:rsidRPr="00E16212" w:rsidRDefault="00E16212" w:rsidP="00E16212">
      <w:pPr>
        <w:ind w:firstLine="708"/>
        <w:jc w:val="both"/>
        <w:rPr>
          <w:sz w:val="28"/>
          <w:szCs w:val="28"/>
        </w:rPr>
      </w:pPr>
    </w:p>
    <w:p w14:paraId="77E6D0C9" w14:textId="77777777" w:rsidR="00E16212" w:rsidRPr="00E16212" w:rsidRDefault="00E16212" w:rsidP="00E16212">
      <w:pPr>
        <w:ind w:firstLine="708"/>
        <w:jc w:val="both"/>
        <w:rPr>
          <w:sz w:val="28"/>
          <w:szCs w:val="28"/>
        </w:rPr>
      </w:pPr>
    </w:p>
    <w:p w14:paraId="6CE4B391" w14:textId="77777777" w:rsidR="00E16212" w:rsidRPr="00E16212" w:rsidRDefault="00E16212" w:rsidP="00E16212">
      <w:pPr>
        <w:ind w:firstLine="708"/>
        <w:jc w:val="both"/>
        <w:rPr>
          <w:sz w:val="28"/>
          <w:szCs w:val="28"/>
        </w:rPr>
      </w:pPr>
    </w:p>
    <w:p w14:paraId="1CC9A7F5" w14:textId="77777777" w:rsidR="00E16212" w:rsidRPr="00E16212" w:rsidRDefault="00E16212" w:rsidP="00E16212">
      <w:pPr>
        <w:ind w:firstLine="708"/>
        <w:jc w:val="both"/>
        <w:rPr>
          <w:sz w:val="28"/>
          <w:szCs w:val="28"/>
        </w:rPr>
      </w:pPr>
    </w:p>
    <w:p w14:paraId="7F3D133A" w14:textId="77777777" w:rsidR="00E16212" w:rsidRPr="00E16212" w:rsidRDefault="00E16212" w:rsidP="00E16212">
      <w:pPr>
        <w:ind w:firstLine="708"/>
        <w:jc w:val="both"/>
        <w:rPr>
          <w:sz w:val="28"/>
          <w:szCs w:val="28"/>
        </w:rPr>
      </w:pPr>
    </w:p>
    <w:p w14:paraId="6517A53C" w14:textId="77777777" w:rsidR="00E16212" w:rsidRPr="00E16212" w:rsidRDefault="00E16212" w:rsidP="00E16212">
      <w:pPr>
        <w:ind w:firstLine="708"/>
        <w:jc w:val="both"/>
        <w:rPr>
          <w:sz w:val="28"/>
          <w:szCs w:val="28"/>
        </w:rPr>
      </w:pPr>
    </w:p>
    <w:p w14:paraId="572AD0BA" w14:textId="77777777" w:rsidR="00E16212" w:rsidRPr="00E16212" w:rsidRDefault="00E16212" w:rsidP="00E16212">
      <w:pPr>
        <w:ind w:firstLine="708"/>
        <w:jc w:val="both"/>
        <w:rPr>
          <w:sz w:val="28"/>
          <w:szCs w:val="28"/>
        </w:rPr>
      </w:pPr>
    </w:p>
    <w:p w14:paraId="209658EC" w14:textId="77777777" w:rsidR="00E16212" w:rsidRPr="00E16212" w:rsidRDefault="00E16212" w:rsidP="00E16212">
      <w:pPr>
        <w:ind w:firstLine="708"/>
        <w:jc w:val="both"/>
        <w:rPr>
          <w:sz w:val="28"/>
          <w:szCs w:val="28"/>
        </w:rPr>
      </w:pPr>
    </w:p>
    <w:p w14:paraId="42DE180C" w14:textId="77777777" w:rsidR="00E16212" w:rsidRPr="00E16212" w:rsidRDefault="00E16212" w:rsidP="00E16212">
      <w:pPr>
        <w:ind w:firstLine="708"/>
        <w:jc w:val="both"/>
        <w:rPr>
          <w:sz w:val="28"/>
          <w:szCs w:val="28"/>
        </w:rPr>
      </w:pPr>
    </w:p>
    <w:p w14:paraId="5D4D54AE" w14:textId="77777777" w:rsidR="00E16212" w:rsidRPr="00E16212" w:rsidRDefault="00E16212" w:rsidP="00E16212">
      <w:pPr>
        <w:ind w:firstLine="708"/>
        <w:jc w:val="both"/>
        <w:rPr>
          <w:sz w:val="28"/>
          <w:szCs w:val="28"/>
        </w:rPr>
      </w:pPr>
    </w:p>
    <w:p w14:paraId="7AB68C9F" w14:textId="77777777" w:rsidR="00E16212" w:rsidRPr="00E16212" w:rsidRDefault="00E16212" w:rsidP="00E16212">
      <w:pPr>
        <w:ind w:firstLine="708"/>
        <w:jc w:val="both"/>
        <w:rPr>
          <w:sz w:val="28"/>
          <w:szCs w:val="28"/>
        </w:rPr>
      </w:pPr>
    </w:p>
    <w:p w14:paraId="483DA1CD" w14:textId="77777777" w:rsidR="00E16212" w:rsidRPr="00E16212" w:rsidRDefault="00E16212" w:rsidP="00E16212">
      <w:pPr>
        <w:keepNext/>
        <w:numPr>
          <w:ilvl w:val="0"/>
          <w:numId w:val="54"/>
        </w:numPr>
        <w:jc w:val="center"/>
        <w:outlineLvl w:val="2"/>
        <w:rPr>
          <w:b/>
          <w:sz w:val="28"/>
          <w:szCs w:val="28"/>
        </w:rPr>
      </w:pPr>
      <w:bookmarkStart w:id="95" w:name="_Toc184029452"/>
      <w:r w:rsidRPr="00E16212">
        <w:rPr>
          <w:b/>
          <w:sz w:val="28"/>
          <w:szCs w:val="28"/>
        </w:rPr>
        <w:lastRenderedPageBreak/>
        <w:t>Общая характеристика предприятия</w:t>
      </w:r>
      <w:bookmarkEnd w:id="93"/>
      <w:bookmarkEnd w:id="94"/>
      <w:bookmarkEnd w:id="95"/>
    </w:p>
    <w:p w14:paraId="7F7520FE" w14:textId="77777777" w:rsidR="00E16212" w:rsidRPr="00E16212" w:rsidRDefault="00E16212" w:rsidP="00E16212">
      <w:pPr>
        <w:ind w:firstLine="709"/>
        <w:contextualSpacing/>
        <w:jc w:val="both"/>
        <w:rPr>
          <w:sz w:val="28"/>
          <w:szCs w:val="28"/>
        </w:rPr>
      </w:pPr>
      <w:r w:rsidRPr="00E16212">
        <w:rPr>
          <w:sz w:val="28"/>
          <w:szCs w:val="28"/>
        </w:rPr>
        <w:t>ООО «Киселёвская объединённая тепловая компания» (ООО «КОТК») (далее предприятие) ИНН 4211023156, в установленный срок обратилось в Региональную энергетическую комиссию Кузбасса для корректировки тарифов на тепловую энергию и ГВС в закрытой системе на 2025 год (исх. от 23.04.2024 № 510 (вх. № 2855 от 24.04.2024), от 23.04.2024 № 511 (вх. № 2856                                       от 24.04.2024)). Региональной энергетической комиссией Кузбасса открыто дело № РЭК/32-КОТК-2025 от 25.04.2024 методом индексации установленных тарифов. Предприятием представлены документы к расчету тарифов на 2025 год в электронном виде через систему ЕИАС в формате шаблона DOCS.FORM.6.42.</w:t>
      </w:r>
    </w:p>
    <w:p w14:paraId="4B7FA337" w14:textId="77777777" w:rsidR="00E16212" w:rsidRPr="00E16212" w:rsidRDefault="00E16212" w:rsidP="00E16212">
      <w:pPr>
        <w:ind w:firstLine="709"/>
        <w:contextualSpacing/>
        <w:jc w:val="both"/>
        <w:rPr>
          <w:sz w:val="28"/>
          <w:szCs w:val="28"/>
        </w:rPr>
      </w:pPr>
      <w:r w:rsidRPr="00E16212">
        <w:rPr>
          <w:sz w:val="28"/>
          <w:szCs w:val="28"/>
        </w:rPr>
        <w:t>Тарифы предприятия подлежат регулированию в соответствии со                статьей 8 Федерального закона от 27.07.2010 №190-ФЗ «О теплоснабжении», поскольку ООО «КОТК»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а также другим теплоснабжающим организациям.</w:t>
      </w:r>
    </w:p>
    <w:p w14:paraId="7AA54108" w14:textId="77777777" w:rsidR="00E16212" w:rsidRPr="00E16212" w:rsidRDefault="00E16212" w:rsidP="00E16212">
      <w:pPr>
        <w:ind w:firstLine="709"/>
        <w:contextualSpacing/>
        <w:jc w:val="both"/>
        <w:rPr>
          <w:sz w:val="28"/>
          <w:szCs w:val="28"/>
        </w:rPr>
      </w:pPr>
    </w:p>
    <w:p w14:paraId="30BCB7C2" w14:textId="77777777" w:rsidR="00E16212" w:rsidRPr="00E16212" w:rsidRDefault="00E16212" w:rsidP="00E16212">
      <w:pPr>
        <w:ind w:firstLine="709"/>
        <w:contextualSpacing/>
        <w:jc w:val="both"/>
        <w:rPr>
          <w:sz w:val="28"/>
          <w:szCs w:val="28"/>
        </w:rPr>
      </w:pPr>
      <w:r w:rsidRPr="00E16212">
        <w:rPr>
          <w:sz w:val="28"/>
          <w:szCs w:val="28"/>
        </w:rPr>
        <w:t>Полное наименование организации – ООО «Киселёвская объединённая тепловая компания».</w:t>
      </w:r>
    </w:p>
    <w:p w14:paraId="52E25E06" w14:textId="77777777" w:rsidR="00E16212" w:rsidRPr="00E16212" w:rsidRDefault="00E16212" w:rsidP="00E16212">
      <w:pPr>
        <w:ind w:firstLine="709"/>
        <w:contextualSpacing/>
        <w:jc w:val="both"/>
        <w:rPr>
          <w:sz w:val="28"/>
          <w:szCs w:val="28"/>
        </w:rPr>
      </w:pPr>
      <w:r w:rsidRPr="00E16212">
        <w:rPr>
          <w:sz w:val="28"/>
          <w:szCs w:val="28"/>
        </w:rPr>
        <w:t>Сокращенное наименование организации – ООО «КОТК».</w:t>
      </w:r>
    </w:p>
    <w:p w14:paraId="513DF022" w14:textId="77777777" w:rsidR="00E16212" w:rsidRPr="00E16212" w:rsidRDefault="00E16212" w:rsidP="00E16212">
      <w:pPr>
        <w:ind w:firstLine="709"/>
        <w:contextualSpacing/>
        <w:jc w:val="both"/>
        <w:rPr>
          <w:sz w:val="28"/>
          <w:szCs w:val="28"/>
        </w:rPr>
      </w:pPr>
      <w:r w:rsidRPr="00E16212">
        <w:rPr>
          <w:sz w:val="28"/>
          <w:szCs w:val="28"/>
        </w:rPr>
        <w:t>Организационно-правовая форма – общество с ограниченной ответственностью.</w:t>
      </w:r>
    </w:p>
    <w:p w14:paraId="50322E07" w14:textId="77777777" w:rsidR="00E16212" w:rsidRPr="00E16212" w:rsidRDefault="00E16212" w:rsidP="00E16212">
      <w:pPr>
        <w:ind w:firstLine="709"/>
        <w:contextualSpacing/>
        <w:jc w:val="both"/>
        <w:rPr>
          <w:sz w:val="28"/>
          <w:szCs w:val="28"/>
        </w:rPr>
      </w:pPr>
      <w:r w:rsidRPr="00E16212">
        <w:rPr>
          <w:sz w:val="28"/>
          <w:szCs w:val="28"/>
        </w:rPr>
        <w:t>Юридический адрес: 652 704 г. Киселевск, ул. Лутугина, 10.</w:t>
      </w:r>
    </w:p>
    <w:p w14:paraId="301CAF0A" w14:textId="77777777" w:rsidR="00E16212" w:rsidRPr="00E16212" w:rsidRDefault="00E16212" w:rsidP="00E16212">
      <w:pPr>
        <w:ind w:firstLine="709"/>
        <w:contextualSpacing/>
        <w:jc w:val="both"/>
        <w:rPr>
          <w:sz w:val="28"/>
          <w:szCs w:val="28"/>
        </w:rPr>
      </w:pPr>
      <w:r w:rsidRPr="00E16212">
        <w:rPr>
          <w:sz w:val="28"/>
          <w:szCs w:val="28"/>
        </w:rPr>
        <w:t>Фактический адрес: 652 704 г. Киселевск, ул. Лутугина, 10.</w:t>
      </w:r>
    </w:p>
    <w:p w14:paraId="5773ED12" w14:textId="77777777" w:rsidR="00E16212" w:rsidRPr="00E16212" w:rsidRDefault="00E16212" w:rsidP="00E16212">
      <w:pPr>
        <w:ind w:firstLine="709"/>
        <w:contextualSpacing/>
        <w:jc w:val="both"/>
        <w:rPr>
          <w:sz w:val="28"/>
          <w:szCs w:val="28"/>
        </w:rPr>
      </w:pPr>
      <w:r w:rsidRPr="00E16212">
        <w:rPr>
          <w:sz w:val="28"/>
          <w:szCs w:val="28"/>
        </w:rPr>
        <w:t>Должность, фамилия, имя, отчество руководителя, рабочий телефон – Директор Огарков Вячеслав Викторович, 8 - (384-64) – 3-44-26.</w:t>
      </w:r>
    </w:p>
    <w:p w14:paraId="155AAE99" w14:textId="77777777" w:rsidR="00E16212" w:rsidRPr="00E16212" w:rsidRDefault="00E16212" w:rsidP="00E16212">
      <w:pPr>
        <w:ind w:firstLine="709"/>
        <w:contextualSpacing/>
        <w:jc w:val="both"/>
        <w:rPr>
          <w:color w:val="FF0000"/>
          <w:sz w:val="28"/>
          <w:szCs w:val="28"/>
        </w:rPr>
      </w:pPr>
    </w:p>
    <w:p w14:paraId="52E8DC01" w14:textId="77777777" w:rsidR="00E16212" w:rsidRPr="00E16212" w:rsidRDefault="00E16212" w:rsidP="00E16212">
      <w:pPr>
        <w:ind w:firstLine="709"/>
        <w:jc w:val="both"/>
        <w:rPr>
          <w:sz w:val="28"/>
          <w:szCs w:val="28"/>
        </w:rPr>
      </w:pPr>
      <w:r w:rsidRPr="00E16212">
        <w:rPr>
          <w:sz w:val="28"/>
          <w:szCs w:val="28"/>
        </w:rPr>
        <w:t>У ООО «КОТК» производство и реализация тепловой энергии и горячего водоснабжения является основным видом деятельности предприятия. Иногда предприятие устанавливает приборы учета или осуществляет ремонт участков тепловых сетей по обращениям потребителей.</w:t>
      </w:r>
    </w:p>
    <w:p w14:paraId="4A4CE396" w14:textId="77777777" w:rsidR="00E16212" w:rsidRPr="00E16212" w:rsidRDefault="00E16212" w:rsidP="00E16212">
      <w:pPr>
        <w:ind w:firstLine="425"/>
        <w:jc w:val="both"/>
        <w:rPr>
          <w:sz w:val="28"/>
          <w:szCs w:val="28"/>
        </w:rPr>
      </w:pPr>
      <w:r w:rsidRPr="00E16212">
        <w:rPr>
          <w:sz w:val="28"/>
          <w:szCs w:val="28"/>
        </w:rPr>
        <w:t xml:space="preserve">ООО «КОТК» обслуживает 12 котельных (в т.ч. 1 паровую) установленной мощностью 90,43 Гкал/ч и 1 ЦТП. </w:t>
      </w:r>
    </w:p>
    <w:p w14:paraId="02C3C770" w14:textId="77777777" w:rsidR="00E16212" w:rsidRPr="00E16212" w:rsidRDefault="00E16212" w:rsidP="00E16212">
      <w:pPr>
        <w:ind w:firstLine="425"/>
        <w:jc w:val="both"/>
        <w:rPr>
          <w:sz w:val="28"/>
          <w:szCs w:val="28"/>
        </w:rPr>
      </w:pPr>
      <w:bookmarkStart w:id="96" w:name="_Hlk21017263"/>
      <w:r w:rsidRPr="00E16212">
        <w:rPr>
          <w:sz w:val="28"/>
          <w:szCs w:val="28"/>
        </w:rPr>
        <w:t xml:space="preserve">Предприятие арендует котельную №15а у ООО «ТЭК Киселевска». Здания котельных № 1, 2, 5, 8, 9, 10, 30, 36, 37, 38, 46а находятся в собственности ООО «КОТК». </w:t>
      </w:r>
    </w:p>
    <w:p w14:paraId="2BC6D447" w14:textId="77777777" w:rsidR="00E16212" w:rsidRPr="00E16212" w:rsidRDefault="00E16212" w:rsidP="00E16212">
      <w:pPr>
        <w:ind w:firstLine="709"/>
        <w:jc w:val="both"/>
        <w:rPr>
          <w:sz w:val="28"/>
          <w:szCs w:val="28"/>
        </w:rPr>
      </w:pPr>
      <w:r w:rsidRPr="00E16212">
        <w:rPr>
          <w:sz w:val="28"/>
          <w:szCs w:val="28"/>
        </w:rPr>
        <w:t>Топливом является каменный уголь марки ССр. Поставщиком угля являются ОАО «УК «Кузбассразрезуголь».</w:t>
      </w:r>
    </w:p>
    <w:p w14:paraId="05CA714E" w14:textId="77777777" w:rsidR="00E16212" w:rsidRPr="00E16212" w:rsidRDefault="00E16212" w:rsidP="00E16212">
      <w:pPr>
        <w:ind w:firstLine="709"/>
        <w:jc w:val="both"/>
        <w:rPr>
          <w:sz w:val="28"/>
          <w:szCs w:val="28"/>
        </w:rPr>
      </w:pPr>
      <w:r w:rsidRPr="00E16212">
        <w:rPr>
          <w:sz w:val="28"/>
          <w:szCs w:val="28"/>
        </w:rPr>
        <w:t xml:space="preserve">Доставка осуществляется наёмным автотранспортом.        </w:t>
      </w:r>
    </w:p>
    <w:bookmarkEnd w:id="96"/>
    <w:p w14:paraId="426968B8" w14:textId="77777777" w:rsidR="00E16212" w:rsidRPr="00E16212" w:rsidRDefault="00E16212" w:rsidP="00E16212">
      <w:pPr>
        <w:ind w:firstLine="709"/>
        <w:jc w:val="both"/>
        <w:rPr>
          <w:sz w:val="28"/>
          <w:szCs w:val="28"/>
        </w:rPr>
      </w:pPr>
      <w:r w:rsidRPr="00E16212">
        <w:rPr>
          <w:sz w:val="28"/>
          <w:szCs w:val="28"/>
        </w:rPr>
        <w:t xml:space="preserve">Электроснабжение осуществляет ОАО «Кузбассэнергосбыт» (копия договора № 661766 от 01.06.2021г.) по уровню напряжения   СН2 и НН. </w:t>
      </w:r>
    </w:p>
    <w:p w14:paraId="60E33B33" w14:textId="77777777" w:rsidR="00E16212" w:rsidRPr="00E16212" w:rsidRDefault="00E16212" w:rsidP="00E16212">
      <w:pPr>
        <w:ind w:firstLine="709"/>
        <w:jc w:val="both"/>
        <w:rPr>
          <w:sz w:val="28"/>
          <w:szCs w:val="28"/>
        </w:rPr>
      </w:pPr>
      <w:r w:rsidRPr="00E16212">
        <w:rPr>
          <w:sz w:val="28"/>
          <w:szCs w:val="28"/>
        </w:rPr>
        <w:t xml:space="preserve">Система теплоснабжения закрытая, отопительный период 242 дня, температурный график работы тепловых сетей 95\70ºС. Горячее водоснабжение осуществляется в летний период в течение 105 дней. Учёт </w:t>
      </w:r>
      <w:r w:rsidRPr="00E16212">
        <w:rPr>
          <w:sz w:val="28"/>
          <w:szCs w:val="28"/>
        </w:rPr>
        <w:lastRenderedPageBreak/>
        <w:t>тепловой энергии по жилищным организациям ведётся расчётным методом на основании договоров.</w:t>
      </w:r>
    </w:p>
    <w:p w14:paraId="08630400" w14:textId="77777777" w:rsidR="00E16212" w:rsidRPr="00E16212" w:rsidRDefault="00E16212" w:rsidP="00E16212">
      <w:pPr>
        <w:jc w:val="both"/>
        <w:rPr>
          <w:sz w:val="28"/>
          <w:szCs w:val="28"/>
        </w:rPr>
      </w:pPr>
      <w:r w:rsidRPr="00E16212">
        <w:rPr>
          <w:sz w:val="28"/>
          <w:szCs w:val="28"/>
        </w:rPr>
        <w:t>Система налогообложения – общая. Расчёт НВВ предприятия выполнен без учёта НДС.</w:t>
      </w:r>
    </w:p>
    <w:p w14:paraId="599D19C3" w14:textId="77777777" w:rsidR="00E16212" w:rsidRPr="00E16212" w:rsidRDefault="00E16212" w:rsidP="00E16212">
      <w:pPr>
        <w:ind w:firstLine="709"/>
        <w:jc w:val="both"/>
        <w:rPr>
          <w:sz w:val="28"/>
          <w:szCs w:val="28"/>
        </w:rPr>
      </w:pPr>
      <w:r w:rsidRPr="00E16212">
        <w:rPr>
          <w:sz w:val="28"/>
          <w:szCs w:val="28"/>
        </w:rPr>
        <w:t>На предприятии ведётся раздельный учёт доходов и расходов по видам деятельности. Информация о способах и методах ведения бухгалтерского учёта отражена в положении об учётной политике предприятия, утверждённой приказом № 882 от 31.12.2021г. (п. 22 шаблона DOCS.FORM.6.42.).</w:t>
      </w:r>
    </w:p>
    <w:p w14:paraId="7AF23CA8" w14:textId="77777777" w:rsidR="00E16212" w:rsidRPr="00E16212" w:rsidRDefault="00E16212" w:rsidP="00E16212">
      <w:pPr>
        <w:ind w:firstLine="709"/>
        <w:jc w:val="both"/>
        <w:rPr>
          <w:snapToGrid w:val="0"/>
          <w:sz w:val="28"/>
          <w:szCs w:val="28"/>
        </w:rPr>
      </w:pPr>
      <w:r w:rsidRPr="00E16212">
        <w:rPr>
          <w:snapToGrid w:val="0"/>
          <w:sz w:val="28"/>
          <w:szCs w:val="28"/>
        </w:rPr>
        <w:t xml:space="preserve">Для составления данного отчёта эксперты руководствовались Прогнозом Минэкономразвития РФ от 30.09.2024, в соответствии с которым, ИПЦ (индекс потребительских цен) на 2025 год составит (далее – прогноз Минэкономразвития) 105,8 %. </w:t>
      </w:r>
    </w:p>
    <w:p w14:paraId="3A0DEBAC" w14:textId="77777777" w:rsidR="00E16212" w:rsidRPr="00E16212" w:rsidRDefault="00E16212" w:rsidP="00E16212">
      <w:pPr>
        <w:jc w:val="both"/>
        <w:rPr>
          <w:rFonts w:cs="Arial"/>
          <w:noProof/>
          <w:snapToGrid w:val="0"/>
          <w:color w:val="FF0000"/>
          <w:kern w:val="32"/>
          <w:sz w:val="28"/>
          <w:szCs w:val="28"/>
          <w:u w:val="single"/>
          <w:lang w:eastAsia="en-US"/>
        </w:rPr>
      </w:pPr>
    </w:p>
    <w:p w14:paraId="4316FC07" w14:textId="77777777" w:rsidR="00E16212" w:rsidRPr="00E16212" w:rsidRDefault="00E16212" w:rsidP="00E16212">
      <w:pPr>
        <w:keepNext/>
        <w:numPr>
          <w:ilvl w:val="0"/>
          <w:numId w:val="54"/>
        </w:numPr>
        <w:jc w:val="center"/>
        <w:outlineLvl w:val="2"/>
        <w:rPr>
          <w:b/>
          <w:sz w:val="28"/>
          <w:szCs w:val="28"/>
        </w:rPr>
      </w:pPr>
      <w:bookmarkStart w:id="97" w:name="_Toc184029453"/>
      <w:r w:rsidRPr="00E16212">
        <w:rPr>
          <w:b/>
          <w:sz w:val="28"/>
          <w:szCs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97"/>
    </w:p>
    <w:p w14:paraId="63CF6A83" w14:textId="77777777" w:rsidR="00E16212" w:rsidRPr="00E16212" w:rsidRDefault="00E16212" w:rsidP="00E16212">
      <w:pPr>
        <w:ind w:firstLine="708"/>
        <w:jc w:val="both"/>
        <w:rPr>
          <w:sz w:val="28"/>
          <w:szCs w:val="28"/>
        </w:rPr>
      </w:pPr>
      <w:r w:rsidRPr="00E16212">
        <w:rPr>
          <w:sz w:val="28"/>
          <w:szCs w:val="28"/>
        </w:rPr>
        <w:t>Материалы ООО «КОТК» по расчету тарифов на 2025 год, с целью корректировки значений второго года третьего долгосрочного периода регулирования 2019 – 2023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w:t>
      </w:r>
    </w:p>
    <w:p w14:paraId="273618DB" w14:textId="77777777" w:rsidR="00E16212" w:rsidRPr="00E16212" w:rsidRDefault="00E16212" w:rsidP="00E16212">
      <w:pPr>
        <w:ind w:firstLine="708"/>
        <w:jc w:val="both"/>
        <w:rPr>
          <w:snapToGrid w:val="0"/>
          <w:sz w:val="28"/>
          <w:szCs w:val="28"/>
        </w:rPr>
      </w:pPr>
      <w:r w:rsidRPr="00E16212">
        <w:rPr>
          <w:sz w:val="28"/>
          <w:szCs w:val="28"/>
        </w:rPr>
        <w:t>Расчетно-обосновывающие материалы представлены надлежащим образом. Документы предприятием направлены в электронном виде через систему ЕИАС в формате шаблона DOCS.FORM.6.42,</w:t>
      </w:r>
      <w:r w:rsidRPr="00E16212">
        <w:rPr>
          <w:snapToGrid w:val="0"/>
          <w:sz w:val="28"/>
          <w:szCs w:val="28"/>
        </w:rPr>
        <w:t xml:space="preserve"> который в соответствии с постановлением РЭК КО № 297 от 30.10.2018 являются официальной отчетностью.</w:t>
      </w:r>
    </w:p>
    <w:p w14:paraId="6164474C" w14:textId="77777777" w:rsidR="00E16212" w:rsidRPr="00E16212" w:rsidRDefault="00E16212" w:rsidP="00E16212">
      <w:pPr>
        <w:ind w:firstLine="708"/>
        <w:jc w:val="both"/>
        <w:rPr>
          <w:sz w:val="28"/>
          <w:szCs w:val="28"/>
        </w:rPr>
      </w:pPr>
      <w:r w:rsidRPr="00E16212">
        <w:rPr>
          <w:color w:val="FF0000"/>
          <w:sz w:val="28"/>
          <w:szCs w:val="28"/>
        </w:rPr>
        <w:t xml:space="preserve"> </w:t>
      </w:r>
    </w:p>
    <w:p w14:paraId="5F102239" w14:textId="77777777" w:rsidR="00E16212" w:rsidRPr="00E16212" w:rsidRDefault="00E16212" w:rsidP="00E16212">
      <w:pPr>
        <w:keepNext/>
        <w:numPr>
          <w:ilvl w:val="0"/>
          <w:numId w:val="54"/>
        </w:numPr>
        <w:jc w:val="center"/>
        <w:outlineLvl w:val="2"/>
        <w:rPr>
          <w:b/>
          <w:sz w:val="28"/>
          <w:szCs w:val="28"/>
        </w:rPr>
      </w:pPr>
      <w:bookmarkStart w:id="98" w:name="_Toc184029454"/>
      <w:r w:rsidRPr="00E16212">
        <w:rPr>
          <w:b/>
          <w:sz w:val="28"/>
          <w:szCs w:val="28"/>
        </w:rPr>
        <w:t>Оценка достоверности данных, приведенных в предложениях</w:t>
      </w:r>
      <w:r w:rsidRPr="00E16212">
        <w:rPr>
          <w:b/>
          <w:sz w:val="28"/>
          <w:szCs w:val="28"/>
        </w:rPr>
        <w:br/>
        <w:t xml:space="preserve"> об установлении тарифов и (или) их предельных уровней</w:t>
      </w:r>
      <w:bookmarkEnd w:id="98"/>
    </w:p>
    <w:p w14:paraId="08FDC8F7" w14:textId="77777777" w:rsidR="00E16212" w:rsidRPr="00E16212" w:rsidRDefault="00E16212" w:rsidP="00E16212">
      <w:pPr>
        <w:ind w:right="142" w:firstLine="709"/>
        <w:jc w:val="both"/>
        <w:rPr>
          <w:sz w:val="28"/>
          <w:szCs w:val="28"/>
        </w:rPr>
      </w:pPr>
      <w:r w:rsidRPr="00E16212">
        <w:rPr>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B13608F" w14:textId="77777777" w:rsidR="00E16212" w:rsidRPr="00E16212" w:rsidRDefault="00E16212" w:rsidP="00E16212">
      <w:pPr>
        <w:ind w:right="142" w:firstLine="709"/>
        <w:jc w:val="both"/>
        <w:rPr>
          <w:sz w:val="28"/>
          <w:szCs w:val="28"/>
        </w:rPr>
      </w:pPr>
      <w:r w:rsidRPr="00E16212">
        <w:rPr>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w:t>
      </w:r>
      <w:r w:rsidRPr="00E16212">
        <w:rPr>
          <w:sz w:val="28"/>
          <w:szCs w:val="28"/>
        </w:rPr>
        <w:lastRenderedPageBreak/>
        <w:t>ООО «КОТК» информации для определения величины экономически обоснованных расходов по регулируемым РЭК Кузбасса видам деятельности на 2025 год.</w:t>
      </w:r>
    </w:p>
    <w:p w14:paraId="016C039A" w14:textId="77777777" w:rsidR="00E16212" w:rsidRPr="00E16212" w:rsidRDefault="00E16212" w:rsidP="00E16212">
      <w:pPr>
        <w:ind w:right="142" w:firstLine="709"/>
        <w:jc w:val="both"/>
        <w:rPr>
          <w:sz w:val="28"/>
          <w:szCs w:val="28"/>
        </w:rPr>
      </w:pPr>
      <w:r w:rsidRPr="00E16212">
        <w:rPr>
          <w:sz w:val="28"/>
          <w:szCs w:val="28"/>
        </w:rPr>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2025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2023 года.</w:t>
      </w:r>
    </w:p>
    <w:p w14:paraId="27D2E085" w14:textId="77777777" w:rsidR="00E16212" w:rsidRPr="00E16212" w:rsidRDefault="00E16212" w:rsidP="00E16212">
      <w:pPr>
        <w:ind w:firstLine="708"/>
        <w:jc w:val="both"/>
        <w:rPr>
          <w:color w:val="FF0000"/>
          <w:szCs w:val="20"/>
        </w:rPr>
      </w:pPr>
    </w:p>
    <w:p w14:paraId="5FFC2349" w14:textId="77777777" w:rsidR="00E16212" w:rsidRPr="00E16212" w:rsidRDefault="00E16212" w:rsidP="00E16212">
      <w:pPr>
        <w:keepNext/>
        <w:numPr>
          <w:ilvl w:val="0"/>
          <w:numId w:val="54"/>
        </w:numPr>
        <w:jc w:val="center"/>
        <w:outlineLvl w:val="2"/>
        <w:rPr>
          <w:b/>
          <w:sz w:val="32"/>
          <w:szCs w:val="32"/>
        </w:rPr>
      </w:pPr>
      <w:bookmarkStart w:id="99" w:name="_Toc184029455"/>
      <w:r w:rsidRPr="00E16212">
        <w:rPr>
          <w:b/>
          <w:sz w:val="32"/>
          <w:szCs w:val="32"/>
        </w:rPr>
        <w:t>Анализ расходов ООО «КОТК» на 2025 год</w:t>
      </w:r>
      <w:bookmarkEnd w:id="99"/>
    </w:p>
    <w:p w14:paraId="66E28C1C" w14:textId="77777777" w:rsidR="00E16212" w:rsidRPr="00E16212" w:rsidRDefault="00E16212" w:rsidP="00E16212">
      <w:pPr>
        <w:keepNext/>
        <w:jc w:val="center"/>
        <w:outlineLvl w:val="2"/>
        <w:rPr>
          <w:rFonts w:ascii="Calibri Light" w:hAnsi="Calibri Light"/>
          <w:b/>
          <w:color w:val="2E74B5"/>
          <w:sz w:val="28"/>
          <w:szCs w:val="28"/>
        </w:rPr>
      </w:pPr>
      <w:bookmarkStart w:id="100" w:name="_Toc184029456"/>
      <w:r w:rsidRPr="00E16212">
        <w:rPr>
          <w:rFonts w:ascii="Calibri Light" w:hAnsi="Calibri Light"/>
          <w:b/>
          <w:color w:val="2E74B5"/>
          <w:sz w:val="28"/>
          <w:szCs w:val="28"/>
        </w:rPr>
        <w:t>5.1. Тепловой баланс на второй год третьего долгосрочного периода регулирования (2025 год)</w:t>
      </w:r>
      <w:bookmarkEnd w:id="100"/>
    </w:p>
    <w:p w14:paraId="1C25F593" w14:textId="77777777" w:rsidR="00E16212" w:rsidRPr="00E16212" w:rsidRDefault="00E16212" w:rsidP="00E16212">
      <w:pPr>
        <w:widowControl w:val="0"/>
        <w:ind w:firstLine="708"/>
        <w:jc w:val="both"/>
        <w:rPr>
          <w:snapToGrid w:val="0"/>
          <w:sz w:val="27"/>
          <w:szCs w:val="27"/>
        </w:rPr>
      </w:pPr>
      <w:r w:rsidRPr="00E16212">
        <w:rPr>
          <w:snapToGrid w:val="0"/>
          <w:sz w:val="27"/>
          <w:szCs w:val="27"/>
        </w:rPr>
        <w:t>Согласно </w:t>
      </w:r>
      <w:hyperlink r:id="rId45" w:anchor="000013" w:history="1">
        <w:r w:rsidRPr="00E16212">
          <w:rPr>
            <w:snapToGrid w:val="0"/>
            <w:sz w:val="27"/>
            <w:szCs w:val="27"/>
          </w:rPr>
          <w:t>пункту 22</w:t>
        </w:r>
      </w:hyperlink>
      <w:r w:rsidRPr="00E16212">
        <w:rPr>
          <w:snapToGrid w:val="0"/>
          <w:sz w:val="27"/>
          <w:szCs w:val="27"/>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46" w:anchor="100015" w:history="1">
        <w:r w:rsidRPr="00E16212">
          <w:rPr>
            <w:snapToGrid w:val="0"/>
            <w:sz w:val="27"/>
            <w:szCs w:val="27"/>
          </w:rPr>
          <w:t>указаниями</w:t>
        </w:r>
      </w:hyperlink>
      <w:r w:rsidRPr="00E16212">
        <w:rPr>
          <w:snapToGrid w:val="0"/>
          <w:sz w:val="27"/>
          <w:szCs w:val="27"/>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774AD55A" w14:textId="77777777" w:rsidR="00E16212" w:rsidRPr="00E16212" w:rsidRDefault="00E16212" w:rsidP="00E16212">
      <w:pPr>
        <w:ind w:firstLine="851"/>
        <w:jc w:val="both"/>
        <w:rPr>
          <w:snapToGrid w:val="0"/>
          <w:color w:val="000000"/>
          <w:sz w:val="28"/>
          <w:szCs w:val="28"/>
        </w:rPr>
      </w:pPr>
      <w:r w:rsidRPr="00E16212">
        <w:rPr>
          <w:snapToGrid w:val="0"/>
          <w:color w:val="000000"/>
          <w:sz w:val="28"/>
          <w:szCs w:val="28"/>
        </w:rPr>
        <w:t>На 2025 год схема теплоснабжения Киселевского городского округа актуализирована постановлением администрации Киселевского городского округа от 27.06.2024 № 120 (постановление http://gkhkis.ru/asts_2025_kiselevsk). Экспертами отмечается отсутствие в актуализированной схеме теплоснабжения информации о полезном отпуске тепловой энергии потребителям.</w:t>
      </w:r>
    </w:p>
    <w:p w14:paraId="0CE7CC71" w14:textId="77777777" w:rsidR="00E16212" w:rsidRPr="00E16212" w:rsidRDefault="00E16212" w:rsidP="00E16212">
      <w:pPr>
        <w:ind w:right="282" w:firstLine="720"/>
        <w:jc w:val="both"/>
        <w:rPr>
          <w:sz w:val="28"/>
          <w:szCs w:val="28"/>
        </w:rPr>
      </w:pPr>
      <w:r w:rsidRPr="00E16212">
        <w:rPr>
          <w:sz w:val="28"/>
          <w:szCs w:val="28"/>
        </w:rPr>
        <w:t>Так как в актуализированной на 2025 год схеме теплоснабжения отсутствует данные об объеме полезного отпуска от котельных ООО «КОТК», эксперты, руководствуясь п. 22 Основ ценообразования, рассмотрели и проанализировали фактические значения полезного отпуска тепловой энергии за 2020-2023 годы, а также их динамику (таблицы 1, 2, 3) (информация по факту 2020-2023 года получена через систему ЕИАС и заверена электронно-цифровой подписью руководителя в формате шаблонов BALANCE.CALC.TARIFF.WARM.ХХХ.FACT).</w:t>
      </w:r>
    </w:p>
    <w:p w14:paraId="339AD083" w14:textId="77777777" w:rsidR="00E16212" w:rsidRPr="00E16212" w:rsidRDefault="00E16212" w:rsidP="00E16212">
      <w:pPr>
        <w:ind w:right="282" w:firstLine="720"/>
        <w:jc w:val="both"/>
        <w:rPr>
          <w:sz w:val="28"/>
          <w:szCs w:val="28"/>
        </w:rPr>
      </w:pPr>
      <w:r w:rsidRPr="00E16212">
        <w:rPr>
          <w:sz w:val="28"/>
          <w:szCs w:val="28"/>
        </w:rPr>
        <w:t xml:space="preserve">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w:t>
      </w:r>
      <w:r w:rsidRPr="00E16212">
        <w:rPr>
          <w:sz w:val="28"/>
          <w:szCs w:val="28"/>
        </w:rPr>
        <w:lastRenderedPageBreak/>
        <w:t>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553DF3AD" w14:textId="77777777" w:rsidR="00E16212" w:rsidRPr="00E16212" w:rsidRDefault="00E16212" w:rsidP="00E16212">
      <w:pPr>
        <w:ind w:right="282" w:firstLine="720"/>
        <w:jc w:val="both"/>
        <w:rPr>
          <w:sz w:val="28"/>
          <w:szCs w:val="28"/>
        </w:rPr>
      </w:pPr>
      <w:r w:rsidRPr="00E16212">
        <w:rPr>
          <w:sz w:val="28"/>
          <w:szCs w:val="28"/>
        </w:rPr>
        <w:t xml:space="preserve">Динамика изменения полезного отпуска тепловой энергии по категории потребителей «Население» представлена в таблице 1. </w:t>
      </w:r>
    </w:p>
    <w:p w14:paraId="44BA15A1" w14:textId="77777777" w:rsidR="00E16212" w:rsidRPr="00E16212" w:rsidRDefault="00E16212" w:rsidP="00E16212">
      <w:pPr>
        <w:ind w:right="282" w:firstLine="720"/>
        <w:jc w:val="right"/>
        <w:rPr>
          <w:sz w:val="28"/>
          <w:szCs w:val="28"/>
        </w:rPr>
      </w:pPr>
      <w:r w:rsidRPr="00E16212">
        <w:rPr>
          <w:sz w:val="28"/>
          <w:szCs w:val="28"/>
        </w:rPr>
        <w:t>Таблица 1</w:t>
      </w:r>
    </w:p>
    <w:p w14:paraId="31DC9CE7" w14:textId="77777777" w:rsidR="00E16212" w:rsidRPr="00E16212" w:rsidRDefault="00E16212" w:rsidP="00E16212">
      <w:pPr>
        <w:ind w:firstLine="720"/>
        <w:jc w:val="center"/>
        <w:rPr>
          <w:snapToGrid w:val="0"/>
          <w:sz w:val="28"/>
          <w:szCs w:val="28"/>
        </w:rPr>
      </w:pPr>
      <w:r w:rsidRPr="00E16212">
        <w:rPr>
          <w:snapToGrid w:val="0"/>
          <w:sz w:val="28"/>
          <w:szCs w:val="28"/>
        </w:rPr>
        <w:t>Расчёт динамики изменения полезного отпуска тепловой энергии по населению ООО «КОТК» г. Киселевск</w:t>
      </w:r>
    </w:p>
    <w:p w14:paraId="777C1478" w14:textId="77777777" w:rsidR="00E16212" w:rsidRPr="00E16212" w:rsidRDefault="00E16212" w:rsidP="00E16212">
      <w:pPr>
        <w:ind w:firstLine="720"/>
        <w:jc w:val="center"/>
        <w:rPr>
          <w:snapToGrid w:val="0"/>
          <w:sz w:val="28"/>
          <w:szCs w:val="28"/>
        </w:rPr>
      </w:pP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5334"/>
        <w:gridCol w:w="2921"/>
      </w:tblGrid>
      <w:tr w:rsidR="00E16212" w:rsidRPr="00E16212" w14:paraId="3CB4A275" w14:textId="77777777" w:rsidTr="009E53B0">
        <w:trPr>
          <w:trHeight w:val="607"/>
        </w:trPr>
        <w:tc>
          <w:tcPr>
            <w:tcW w:w="1298" w:type="dxa"/>
            <w:shd w:val="clear" w:color="auto" w:fill="auto"/>
            <w:noWrap/>
            <w:vAlign w:val="center"/>
            <w:hideMark/>
          </w:tcPr>
          <w:p w14:paraId="6E2A3587" w14:textId="77777777" w:rsidR="00E16212" w:rsidRPr="00E16212" w:rsidRDefault="00E16212" w:rsidP="00E16212">
            <w:pPr>
              <w:jc w:val="center"/>
              <w:rPr>
                <w:sz w:val="23"/>
                <w:szCs w:val="23"/>
              </w:rPr>
            </w:pPr>
            <w:r w:rsidRPr="00E16212">
              <w:rPr>
                <w:sz w:val="23"/>
                <w:szCs w:val="23"/>
              </w:rPr>
              <w:t>Год</w:t>
            </w:r>
          </w:p>
        </w:tc>
        <w:tc>
          <w:tcPr>
            <w:tcW w:w="5334" w:type="dxa"/>
            <w:shd w:val="clear" w:color="auto" w:fill="auto"/>
            <w:vAlign w:val="center"/>
            <w:hideMark/>
          </w:tcPr>
          <w:p w14:paraId="645478A6" w14:textId="77777777" w:rsidR="00E16212" w:rsidRPr="00E16212" w:rsidRDefault="00E16212" w:rsidP="00E16212">
            <w:pPr>
              <w:jc w:val="center"/>
              <w:rPr>
                <w:sz w:val="23"/>
                <w:szCs w:val="23"/>
              </w:rPr>
            </w:pPr>
            <w:r w:rsidRPr="00E16212">
              <w:rPr>
                <w:sz w:val="23"/>
                <w:szCs w:val="23"/>
              </w:rPr>
              <w:t>Полезный отпуск по категории потребителей «Население», Гкал</w:t>
            </w:r>
          </w:p>
        </w:tc>
        <w:tc>
          <w:tcPr>
            <w:tcW w:w="2921" w:type="dxa"/>
            <w:shd w:val="clear" w:color="auto" w:fill="auto"/>
            <w:vAlign w:val="center"/>
            <w:hideMark/>
          </w:tcPr>
          <w:p w14:paraId="17A554D8" w14:textId="77777777" w:rsidR="00E16212" w:rsidRPr="00E16212" w:rsidRDefault="00E16212" w:rsidP="00E16212">
            <w:pPr>
              <w:jc w:val="center"/>
              <w:rPr>
                <w:sz w:val="23"/>
                <w:szCs w:val="23"/>
              </w:rPr>
            </w:pPr>
            <w:r w:rsidRPr="00E16212">
              <w:rPr>
                <w:sz w:val="23"/>
                <w:szCs w:val="23"/>
              </w:rPr>
              <w:t>Динамика изменения, %</w:t>
            </w:r>
          </w:p>
        </w:tc>
      </w:tr>
      <w:tr w:rsidR="00E16212" w:rsidRPr="00E16212" w14:paraId="124395E5" w14:textId="77777777" w:rsidTr="009E53B0">
        <w:trPr>
          <w:trHeight w:val="311"/>
        </w:trPr>
        <w:tc>
          <w:tcPr>
            <w:tcW w:w="1298" w:type="dxa"/>
            <w:shd w:val="clear" w:color="auto" w:fill="auto"/>
            <w:noWrap/>
            <w:vAlign w:val="center"/>
            <w:hideMark/>
          </w:tcPr>
          <w:p w14:paraId="78C940FC" w14:textId="77777777" w:rsidR="00E16212" w:rsidRPr="00E16212" w:rsidRDefault="00E16212" w:rsidP="00E16212">
            <w:pPr>
              <w:jc w:val="center"/>
              <w:rPr>
                <w:color w:val="000000"/>
                <w:sz w:val="23"/>
                <w:szCs w:val="23"/>
              </w:rPr>
            </w:pPr>
            <w:r w:rsidRPr="00E16212">
              <w:rPr>
                <w:color w:val="000000"/>
                <w:sz w:val="23"/>
                <w:szCs w:val="23"/>
              </w:rPr>
              <w:t>2021</w:t>
            </w:r>
          </w:p>
        </w:tc>
        <w:tc>
          <w:tcPr>
            <w:tcW w:w="5334" w:type="dxa"/>
            <w:shd w:val="clear" w:color="auto" w:fill="auto"/>
            <w:noWrap/>
            <w:vAlign w:val="center"/>
            <w:hideMark/>
          </w:tcPr>
          <w:p w14:paraId="5BCF059F" w14:textId="77777777" w:rsidR="00E16212" w:rsidRPr="00E16212" w:rsidRDefault="00E16212" w:rsidP="00E16212">
            <w:pPr>
              <w:jc w:val="center"/>
              <w:rPr>
                <w:color w:val="000000"/>
                <w:sz w:val="23"/>
                <w:szCs w:val="23"/>
              </w:rPr>
            </w:pPr>
            <w:r w:rsidRPr="00E16212">
              <w:rPr>
                <w:color w:val="000000"/>
                <w:sz w:val="23"/>
                <w:szCs w:val="23"/>
              </w:rPr>
              <w:t>81472,86</w:t>
            </w:r>
          </w:p>
        </w:tc>
        <w:tc>
          <w:tcPr>
            <w:tcW w:w="2921" w:type="dxa"/>
            <w:shd w:val="clear" w:color="auto" w:fill="auto"/>
            <w:vAlign w:val="center"/>
            <w:hideMark/>
          </w:tcPr>
          <w:p w14:paraId="30178B31" w14:textId="77777777" w:rsidR="00E16212" w:rsidRPr="00E16212" w:rsidRDefault="00E16212" w:rsidP="00E16212">
            <w:pPr>
              <w:jc w:val="center"/>
              <w:rPr>
                <w:color w:val="000000"/>
                <w:sz w:val="23"/>
                <w:szCs w:val="23"/>
              </w:rPr>
            </w:pPr>
            <w:r w:rsidRPr="00E16212">
              <w:rPr>
                <w:color w:val="000000"/>
                <w:sz w:val="23"/>
                <w:szCs w:val="23"/>
              </w:rPr>
              <w:t> </w:t>
            </w:r>
          </w:p>
        </w:tc>
      </w:tr>
      <w:tr w:rsidR="00E16212" w:rsidRPr="00E16212" w14:paraId="4DDD29DB" w14:textId="77777777" w:rsidTr="009E53B0">
        <w:trPr>
          <w:trHeight w:val="311"/>
        </w:trPr>
        <w:tc>
          <w:tcPr>
            <w:tcW w:w="1298" w:type="dxa"/>
            <w:shd w:val="clear" w:color="auto" w:fill="auto"/>
            <w:noWrap/>
            <w:vAlign w:val="center"/>
            <w:hideMark/>
          </w:tcPr>
          <w:p w14:paraId="45DA236B" w14:textId="77777777" w:rsidR="00E16212" w:rsidRPr="00E16212" w:rsidRDefault="00E16212" w:rsidP="00E16212">
            <w:pPr>
              <w:jc w:val="center"/>
              <w:rPr>
                <w:color w:val="000000"/>
                <w:sz w:val="23"/>
                <w:szCs w:val="23"/>
              </w:rPr>
            </w:pPr>
            <w:r w:rsidRPr="00E16212">
              <w:rPr>
                <w:color w:val="000000"/>
                <w:sz w:val="23"/>
                <w:szCs w:val="23"/>
              </w:rPr>
              <w:t>2022</w:t>
            </w:r>
          </w:p>
        </w:tc>
        <w:tc>
          <w:tcPr>
            <w:tcW w:w="5334" w:type="dxa"/>
            <w:shd w:val="clear" w:color="auto" w:fill="auto"/>
            <w:noWrap/>
            <w:vAlign w:val="center"/>
            <w:hideMark/>
          </w:tcPr>
          <w:p w14:paraId="5C8DA6AC" w14:textId="77777777" w:rsidR="00E16212" w:rsidRPr="00E16212" w:rsidRDefault="00E16212" w:rsidP="00E16212">
            <w:pPr>
              <w:jc w:val="center"/>
              <w:rPr>
                <w:color w:val="000000"/>
                <w:sz w:val="23"/>
                <w:szCs w:val="23"/>
              </w:rPr>
            </w:pPr>
            <w:r w:rsidRPr="00E16212">
              <w:rPr>
                <w:color w:val="000000"/>
                <w:sz w:val="23"/>
                <w:szCs w:val="23"/>
              </w:rPr>
              <w:t>85084,73</w:t>
            </w:r>
          </w:p>
        </w:tc>
        <w:tc>
          <w:tcPr>
            <w:tcW w:w="2921" w:type="dxa"/>
            <w:shd w:val="clear" w:color="auto" w:fill="auto"/>
            <w:vAlign w:val="center"/>
            <w:hideMark/>
          </w:tcPr>
          <w:p w14:paraId="413FF66A" w14:textId="77777777" w:rsidR="00E16212" w:rsidRPr="00E16212" w:rsidRDefault="00E16212" w:rsidP="00E16212">
            <w:pPr>
              <w:jc w:val="center"/>
              <w:rPr>
                <w:color w:val="000000"/>
                <w:sz w:val="23"/>
                <w:szCs w:val="23"/>
              </w:rPr>
            </w:pPr>
            <w:r w:rsidRPr="00E16212">
              <w:rPr>
                <w:color w:val="000000"/>
                <w:sz w:val="23"/>
                <w:szCs w:val="23"/>
              </w:rPr>
              <w:t>4,43</w:t>
            </w:r>
          </w:p>
        </w:tc>
      </w:tr>
      <w:tr w:rsidR="00E16212" w:rsidRPr="00E16212" w14:paraId="531EC5BD" w14:textId="77777777" w:rsidTr="009E53B0">
        <w:trPr>
          <w:trHeight w:val="311"/>
        </w:trPr>
        <w:tc>
          <w:tcPr>
            <w:tcW w:w="1298" w:type="dxa"/>
            <w:shd w:val="clear" w:color="auto" w:fill="auto"/>
            <w:noWrap/>
            <w:vAlign w:val="center"/>
          </w:tcPr>
          <w:p w14:paraId="389B9F3C" w14:textId="77777777" w:rsidR="00E16212" w:rsidRPr="00E16212" w:rsidRDefault="00E16212" w:rsidP="00E16212">
            <w:pPr>
              <w:jc w:val="center"/>
              <w:rPr>
                <w:color w:val="000000"/>
                <w:sz w:val="23"/>
                <w:szCs w:val="23"/>
              </w:rPr>
            </w:pPr>
            <w:r w:rsidRPr="00E16212">
              <w:rPr>
                <w:color w:val="000000"/>
                <w:sz w:val="23"/>
                <w:szCs w:val="23"/>
              </w:rPr>
              <w:t>2023</w:t>
            </w:r>
          </w:p>
        </w:tc>
        <w:tc>
          <w:tcPr>
            <w:tcW w:w="5334" w:type="dxa"/>
            <w:shd w:val="clear" w:color="auto" w:fill="auto"/>
            <w:noWrap/>
            <w:vAlign w:val="center"/>
          </w:tcPr>
          <w:p w14:paraId="4538911F" w14:textId="77777777" w:rsidR="00E16212" w:rsidRPr="00E16212" w:rsidRDefault="00E16212" w:rsidP="00E16212">
            <w:pPr>
              <w:jc w:val="center"/>
              <w:rPr>
                <w:color w:val="000000"/>
                <w:sz w:val="23"/>
                <w:szCs w:val="23"/>
              </w:rPr>
            </w:pPr>
            <w:r w:rsidRPr="00E16212">
              <w:rPr>
                <w:color w:val="000000"/>
                <w:sz w:val="23"/>
                <w:szCs w:val="23"/>
              </w:rPr>
              <w:t>83039,49</w:t>
            </w:r>
          </w:p>
        </w:tc>
        <w:tc>
          <w:tcPr>
            <w:tcW w:w="2921" w:type="dxa"/>
            <w:shd w:val="clear" w:color="auto" w:fill="auto"/>
            <w:vAlign w:val="center"/>
          </w:tcPr>
          <w:p w14:paraId="26242150" w14:textId="77777777" w:rsidR="00E16212" w:rsidRPr="00E16212" w:rsidRDefault="00E16212" w:rsidP="00E16212">
            <w:pPr>
              <w:jc w:val="center"/>
              <w:rPr>
                <w:color w:val="000000"/>
                <w:sz w:val="23"/>
                <w:szCs w:val="23"/>
              </w:rPr>
            </w:pPr>
            <w:r w:rsidRPr="00E16212">
              <w:rPr>
                <w:color w:val="000000"/>
                <w:sz w:val="23"/>
                <w:szCs w:val="23"/>
              </w:rPr>
              <w:t>-2,40</w:t>
            </w:r>
          </w:p>
        </w:tc>
      </w:tr>
      <w:tr w:rsidR="00E16212" w:rsidRPr="00E16212" w14:paraId="17623E8D" w14:textId="77777777" w:rsidTr="009E53B0">
        <w:trPr>
          <w:trHeight w:val="293"/>
        </w:trPr>
        <w:tc>
          <w:tcPr>
            <w:tcW w:w="1298" w:type="dxa"/>
            <w:shd w:val="clear" w:color="auto" w:fill="auto"/>
            <w:vAlign w:val="center"/>
            <w:hideMark/>
          </w:tcPr>
          <w:p w14:paraId="5E94CF08" w14:textId="77777777" w:rsidR="00E16212" w:rsidRPr="00E16212" w:rsidRDefault="00E16212" w:rsidP="00E16212">
            <w:pPr>
              <w:jc w:val="center"/>
              <w:rPr>
                <w:color w:val="000000"/>
                <w:sz w:val="23"/>
                <w:szCs w:val="23"/>
              </w:rPr>
            </w:pPr>
            <w:r w:rsidRPr="00E16212">
              <w:rPr>
                <w:color w:val="000000"/>
                <w:sz w:val="23"/>
                <w:szCs w:val="23"/>
              </w:rPr>
              <w:t>план 2025</w:t>
            </w:r>
          </w:p>
        </w:tc>
        <w:tc>
          <w:tcPr>
            <w:tcW w:w="5334" w:type="dxa"/>
            <w:shd w:val="clear" w:color="auto" w:fill="auto"/>
            <w:noWrap/>
            <w:vAlign w:val="center"/>
            <w:hideMark/>
          </w:tcPr>
          <w:p w14:paraId="0DD74AEA" w14:textId="77777777" w:rsidR="00E16212" w:rsidRPr="00E16212" w:rsidRDefault="00E16212" w:rsidP="00E16212">
            <w:pPr>
              <w:jc w:val="center"/>
              <w:rPr>
                <w:color w:val="000000"/>
                <w:sz w:val="23"/>
                <w:szCs w:val="23"/>
              </w:rPr>
            </w:pPr>
            <w:r w:rsidRPr="00E16212">
              <w:rPr>
                <w:color w:val="000000"/>
                <w:sz w:val="23"/>
                <w:szCs w:val="23"/>
              </w:rPr>
              <w:t>83601,24</w:t>
            </w:r>
          </w:p>
        </w:tc>
        <w:tc>
          <w:tcPr>
            <w:tcW w:w="2921" w:type="dxa"/>
            <w:shd w:val="clear" w:color="auto" w:fill="auto"/>
            <w:vAlign w:val="center"/>
            <w:hideMark/>
          </w:tcPr>
          <w:p w14:paraId="1761A0CB" w14:textId="77777777" w:rsidR="00E16212" w:rsidRPr="00E16212" w:rsidRDefault="00E16212" w:rsidP="00E16212">
            <w:pPr>
              <w:jc w:val="center"/>
              <w:rPr>
                <w:color w:val="000000"/>
                <w:sz w:val="23"/>
                <w:szCs w:val="23"/>
              </w:rPr>
            </w:pPr>
            <w:r w:rsidRPr="00E16212">
              <w:rPr>
                <w:color w:val="000000"/>
                <w:sz w:val="23"/>
                <w:szCs w:val="23"/>
              </w:rPr>
              <w:t xml:space="preserve"> -0,68 в среднем</w:t>
            </w:r>
          </w:p>
        </w:tc>
      </w:tr>
    </w:tbl>
    <w:p w14:paraId="2F06608B" w14:textId="77777777" w:rsidR="00E16212" w:rsidRPr="00E16212" w:rsidRDefault="00E16212" w:rsidP="00E16212">
      <w:pPr>
        <w:widowControl w:val="0"/>
        <w:ind w:firstLine="720"/>
        <w:jc w:val="both"/>
        <w:rPr>
          <w:snapToGrid w:val="0"/>
          <w:color w:val="000000"/>
          <w:sz w:val="28"/>
          <w:szCs w:val="28"/>
        </w:rPr>
      </w:pPr>
    </w:p>
    <w:p w14:paraId="22B28C9D" w14:textId="77777777" w:rsidR="00E16212" w:rsidRPr="00E16212" w:rsidRDefault="00E16212" w:rsidP="00E16212">
      <w:pPr>
        <w:widowControl w:val="0"/>
        <w:ind w:firstLine="720"/>
        <w:jc w:val="both"/>
        <w:rPr>
          <w:snapToGrid w:val="0"/>
          <w:color w:val="000000"/>
          <w:sz w:val="28"/>
          <w:szCs w:val="28"/>
        </w:rPr>
      </w:pPr>
      <w:r w:rsidRPr="00E16212">
        <w:rPr>
          <w:snapToGrid w:val="0"/>
          <w:color w:val="000000"/>
          <w:sz w:val="28"/>
          <w:szCs w:val="28"/>
        </w:rPr>
        <w:t xml:space="preserve">Потери тепловой энергии при передаче принимаются в соответствии </w:t>
      </w:r>
      <w:r w:rsidRPr="00E16212">
        <w:rPr>
          <w:snapToGrid w:val="0"/>
          <w:color w:val="000000"/>
          <w:sz w:val="28"/>
          <w:szCs w:val="28"/>
        </w:rPr>
        <w:br/>
        <w:t>с постановлением РЭК Кузбасса от 30.11.2023 № 419 в размере 15 152 Гкал.</w:t>
      </w:r>
    </w:p>
    <w:p w14:paraId="36C92DE4" w14:textId="77777777" w:rsidR="00E16212" w:rsidRPr="00E16212" w:rsidRDefault="00E16212" w:rsidP="00E16212">
      <w:pPr>
        <w:widowControl w:val="0"/>
        <w:ind w:firstLine="720"/>
        <w:jc w:val="both"/>
        <w:rPr>
          <w:snapToGrid w:val="0"/>
          <w:color w:val="000000"/>
          <w:sz w:val="28"/>
          <w:szCs w:val="28"/>
        </w:rPr>
      </w:pPr>
      <w:r w:rsidRPr="00E16212">
        <w:rPr>
          <w:snapToGrid w:val="0"/>
          <w:color w:val="00000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E16212">
        <w:rPr>
          <w:snapToGrid w:val="0"/>
          <w:color w:val="000000"/>
          <w:sz w:val="28"/>
          <w:szCs w:val="28"/>
        </w:rPr>
        <w:br/>
        <w:t>2,47 % или 3 309 Гкал.</w:t>
      </w:r>
    </w:p>
    <w:p w14:paraId="5EF248E9" w14:textId="77777777" w:rsidR="00E16212" w:rsidRPr="00E16212" w:rsidRDefault="00E16212" w:rsidP="00E16212">
      <w:pPr>
        <w:widowControl w:val="0"/>
        <w:ind w:firstLine="720"/>
        <w:jc w:val="both"/>
        <w:rPr>
          <w:snapToGrid w:val="0"/>
          <w:sz w:val="28"/>
          <w:szCs w:val="28"/>
        </w:rPr>
      </w:pPr>
      <w:r w:rsidRPr="00E16212">
        <w:rPr>
          <w:snapToGrid w:val="0"/>
          <w:sz w:val="28"/>
          <w:szCs w:val="28"/>
        </w:rPr>
        <w:t>Сводный баланс тепловой энергии представлен в таблице 2.</w:t>
      </w:r>
    </w:p>
    <w:p w14:paraId="0FE3FE9F" w14:textId="77777777" w:rsidR="00E16212" w:rsidRPr="00E16212" w:rsidRDefault="00E16212" w:rsidP="00E16212">
      <w:pPr>
        <w:ind w:firstLine="851"/>
        <w:jc w:val="right"/>
        <w:rPr>
          <w:sz w:val="28"/>
          <w:szCs w:val="28"/>
        </w:rPr>
      </w:pPr>
      <w:r w:rsidRPr="00E16212">
        <w:rPr>
          <w:sz w:val="28"/>
          <w:szCs w:val="28"/>
        </w:rPr>
        <w:t>Таблица 2</w:t>
      </w:r>
    </w:p>
    <w:p w14:paraId="38ABC36C" w14:textId="77777777" w:rsidR="00E16212" w:rsidRPr="00E16212" w:rsidRDefault="00E16212" w:rsidP="00E16212">
      <w:pPr>
        <w:ind w:firstLine="851"/>
        <w:jc w:val="right"/>
        <w:rPr>
          <w:sz w:val="28"/>
          <w:szCs w:val="28"/>
        </w:rPr>
      </w:pPr>
    </w:p>
    <w:p w14:paraId="3074DFC6" w14:textId="77777777" w:rsidR="00E16212" w:rsidRPr="00E16212" w:rsidRDefault="00E16212" w:rsidP="00E16212">
      <w:pPr>
        <w:spacing w:after="240"/>
        <w:jc w:val="center"/>
        <w:rPr>
          <w:sz w:val="28"/>
          <w:szCs w:val="28"/>
        </w:rPr>
      </w:pPr>
      <w:r w:rsidRPr="00E16212">
        <w:rPr>
          <w:sz w:val="28"/>
          <w:szCs w:val="28"/>
        </w:rPr>
        <w:t xml:space="preserve">Баланс тепловой энергии </w:t>
      </w:r>
      <w:r w:rsidRPr="00E16212">
        <w:rPr>
          <w:snapToGrid w:val="0"/>
          <w:sz w:val="28"/>
          <w:szCs w:val="28"/>
        </w:rPr>
        <w:t>ООО «КОТК» г. Киселевск на 2025 год</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0"/>
        <w:gridCol w:w="3720"/>
        <w:gridCol w:w="1181"/>
        <w:gridCol w:w="1259"/>
        <w:gridCol w:w="1277"/>
        <w:gridCol w:w="1285"/>
      </w:tblGrid>
      <w:tr w:rsidR="00E16212" w:rsidRPr="00E16212" w14:paraId="4CF37803" w14:textId="77777777" w:rsidTr="009E53B0">
        <w:trPr>
          <w:trHeight w:val="342"/>
        </w:trPr>
        <w:tc>
          <w:tcPr>
            <w:tcW w:w="302" w:type="pct"/>
            <w:shd w:val="clear" w:color="auto" w:fill="auto"/>
            <w:vAlign w:val="center"/>
            <w:hideMark/>
          </w:tcPr>
          <w:p w14:paraId="0EB98B18" w14:textId="77777777" w:rsidR="00E16212" w:rsidRPr="00E16212" w:rsidRDefault="00E16212" w:rsidP="00E16212">
            <w:pPr>
              <w:jc w:val="center"/>
              <w:rPr>
                <w:color w:val="000000"/>
                <w:sz w:val="22"/>
                <w:szCs w:val="22"/>
              </w:rPr>
            </w:pPr>
            <w:r w:rsidRPr="00E16212">
              <w:rPr>
                <w:color w:val="000000"/>
                <w:sz w:val="22"/>
                <w:szCs w:val="22"/>
              </w:rPr>
              <w:t>№ п/п</w:t>
            </w:r>
          </w:p>
        </w:tc>
        <w:tc>
          <w:tcPr>
            <w:tcW w:w="2004" w:type="pct"/>
            <w:shd w:val="clear" w:color="auto" w:fill="auto"/>
            <w:vAlign w:val="center"/>
            <w:hideMark/>
          </w:tcPr>
          <w:p w14:paraId="7F19DB3A" w14:textId="77777777" w:rsidR="00E16212" w:rsidRPr="00E16212" w:rsidRDefault="00E16212" w:rsidP="00E16212">
            <w:pPr>
              <w:jc w:val="center"/>
              <w:rPr>
                <w:color w:val="000000"/>
                <w:sz w:val="22"/>
                <w:szCs w:val="22"/>
              </w:rPr>
            </w:pPr>
            <w:r w:rsidRPr="00E16212">
              <w:rPr>
                <w:color w:val="000000"/>
                <w:sz w:val="22"/>
                <w:szCs w:val="22"/>
              </w:rPr>
              <w:t>Показатель</w:t>
            </w:r>
          </w:p>
        </w:tc>
        <w:tc>
          <w:tcPr>
            <w:tcW w:w="636" w:type="pct"/>
            <w:vAlign w:val="center"/>
          </w:tcPr>
          <w:p w14:paraId="1DFC332A" w14:textId="77777777" w:rsidR="00E16212" w:rsidRPr="00E16212" w:rsidRDefault="00E16212" w:rsidP="00E16212">
            <w:pPr>
              <w:jc w:val="center"/>
              <w:rPr>
                <w:color w:val="000000"/>
                <w:sz w:val="22"/>
                <w:szCs w:val="22"/>
              </w:rPr>
            </w:pPr>
            <w:r w:rsidRPr="00E16212">
              <w:rPr>
                <w:color w:val="000000"/>
                <w:sz w:val="22"/>
                <w:szCs w:val="22"/>
              </w:rPr>
              <w:t>ед. изм.</w:t>
            </w:r>
          </w:p>
        </w:tc>
        <w:tc>
          <w:tcPr>
            <w:tcW w:w="678" w:type="pct"/>
            <w:shd w:val="clear" w:color="auto" w:fill="auto"/>
            <w:vAlign w:val="center"/>
            <w:hideMark/>
          </w:tcPr>
          <w:p w14:paraId="6F4385BB" w14:textId="77777777" w:rsidR="00E16212" w:rsidRPr="00E16212" w:rsidRDefault="00E16212" w:rsidP="00E16212">
            <w:pPr>
              <w:jc w:val="center"/>
              <w:rPr>
                <w:color w:val="000000"/>
                <w:sz w:val="22"/>
                <w:szCs w:val="22"/>
              </w:rPr>
            </w:pPr>
            <w:r w:rsidRPr="00E16212">
              <w:rPr>
                <w:color w:val="000000"/>
                <w:sz w:val="22"/>
                <w:szCs w:val="22"/>
              </w:rPr>
              <w:t>Всего</w:t>
            </w:r>
          </w:p>
        </w:tc>
        <w:tc>
          <w:tcPr>
            <w:tcW w:w="688" w:type="pct"/>
            <w:shd w:val="clear" w:color="auto" w:fill="auto"/>
            <w:vAlign w:val="center"/>
            <w:hideMark/>
          </w:tcPr>
          <w:p w14:paraId="0C6E4EF9" w14:textId="77777777" w:rsidR="00E16212" w:rsidRPr="00E16212" w:rsidRDefault="00E16212" w:rsidP="00E16212">
            <w:pPr>
              <w:jc w:val="center"/>
              <w:rPr>
                <w:color w:val="000000"/>
                <w:sz w:val="22"/>
                <w:szCs w:val="22"/>
              </w:rPr>
            </w:pPr>
            <w:r w:rsidRPr="00E16212">
              <w:rPr>
                <w:color w:val="000000"/>
                <w:sz w:val="22"/>
                <w:szCs w:val="22"/>
              </w:rPr>
              <w:t>1 полугодие</w:t>
            </w:r>
          </w:p>
        </w:tc>
        <w:tc>
          <w:tcPr>
            <w:tcW w:w="692" w:type="pct"/>
            <w:shd w:val="clear" w:color="auto" w:fill="auto"/>
            <w:vAlign w:val="center"/>
            <w:hideMark/>
          </w:tcPr>
          <w:p w14:paraId="7ED859A1" w14:textId="77777777" w:rsidR="00E16212" w:rsidRPr="00E16212" w:rsidRDefault="00E16212" w:rsidP="00E16212">
            <w:pPr>
              <w:jc w:val="center"/>
              <w:rPr>
                <w:color w:val="000000"/>
                <w:sz w:val="22"/>
                <w:szCs w:val="22"/>
              </w:rPr>
            </w:pPr>
            <w:r w:rsidRPr="00E16212">
              <w:rPr>
                <w:color w:val="000000"/>
                <w:sz w:val="22"/>
                <w:szCs w:val="22"/>
              </w:rPr>
              <w:t>2 полугодие</w:t>
            </w:r>
          </w:p>
        </w:tc>
      </w:tr>
      <w:tr w:rsidR="00E16212" w:rsidRPr="00E16212" w14:paraId="09C9E4DB" w14:textId="77777777" w:rsidTr="009E53B0">
        <w:trPr>
          <w:trHeight w:val="61"/>
        </w:trPr>
        <w:tc>
          <w:tcPr>
            <w:tcW w:w="302" w:type="pct"/>
            <w:shd w:val="clear" w:color="auto" w:fill="auto"/>
            <w:vAlign w:val="center"/>
            <w:hideMark/>
          </w:tcPr>
          <w:p w14:paraId="334FF51D" w14:textId="77777777" w:rsidR="00E16212" w:rsidRPr="00E16212" w:rsidRDefault="00E16212" w:rsidP="00E16212">
            <w:pPr>
              <w:jc w:val="center"/>
              <w:rPr>
                <w:color w:val="000000"/>
                <w:sz w:val="22"/>
                <w:szCs w:val="22"/>
              </w:rPr>
            </w:pPr>
            <w:r w:rsidRPr="00E16212">
              <w:rPr>
                <w:color w:val="000000"/>
                <w:sz w:val="22"/>
                <w:szCs w:val="22"/>
              </w:rPr>
              <w:t>1</w:t>
            </w:r>
          </w:p>
        </w:tc>
        <w:tc>
          <w:tcPr>
            <w:tcW w:w="2004" w:type="pct"/>
            <w:shd w:val="clear" w:color="auto" w:fill="auto"/>
            <w:noWrap/>
            <w:vAlign w:val="center"/>
            <w:hideMark/>
          </w:tcPr>
          <w:p w14:paraId="1D7B3433" w14:textId="77777777" w:rsidR="00E16212" w:rsidRPr="00E16212" w:rsidRDefault="00E16212" w:rsidP="00E16212">
            <w:pPr>
              <w:rPr>
                <w:color w:val="000000"/>
                <w:sz w:val="22"/>
                <w:szCs w:val="22"/>
              </w:rPr>
            </w:pPr>
            <w:r w:rsidRPr="00E16212">
              <w:rPr>
                <w:color w:val="000000"/>
                <w:sz w:val="22"/>
                <w:szCs w:val="22"/>
              </w:rPr>
              <w:t>Нормативная выработка т/энергии</w:t>
            </w:r>
          </w:p>
        </w:tc>
        <w:tc>
          <w:tcPr>
            <w:tcW w:w="636" w:type="pct"/>
          </w:tcPr>
          <w:p w14:paraId="1A8E5A20" w14:textId="77777777" w:rsidR="00E16212" w:rsidRPr="00E16212" w:rsidRDefault="00E16212" w:rsidP="00E16212">
            <w:pPr>
              <w:jc w:val="center"/>
              <w:rPr>
                <w:color w:val="000000"/>
                <w:sz w:val="22"/>
                <w:szCs w:val="22"/>
              </w:rPr>
            </w:pPr>
            <w:r w:rsidRPr="00E16212">
              <w:rPr>
                <w:color w:val="000000"/>
                <w:sz w:val="22"/>
                <w:szCs w:val="22"/>
              </w:rPr>
              <w:t>Гкал</w:t>
            </w:r>
          </w:p>
        </w:tc>
        <w:tc>
          <w:tcPr>
            <w:tcW w:w="678" w:type="pct"/>
            <w:vAlign w:val="center"/>
            <w:hideMark/>
          </w:tcPr>
          <w:p w14:paraId="6224500B" w14:textId="77777777" w:rsidR="00E16212" w:rsidRPr="00E16212" w:rsidRDefault="00E16212" w:rsidP="00E16212">
            <w:pPr>
              <w:spacing w:line="256" w:lineRule="auto"/>
              <w:jc w:val="center"/>
              <w:rPr>
                <w:color w:val="000000"/>
                <w:sz w:val="22"/>
                <w:szCs w:val="22"/>
                <w:lang w:eastAsia="en-US"/>
              </w:rPr>
            </w:pPr>
            <w:r w:rsidRPr="00E16212">
              <w:rPr>
                <w:sz w:val="22"/>
                <w:szCs w:val="22"/>
                <w:lang w:eastAsia="en-US"/>
              </w:rPr>
              <w:t>133 751</w:t>
            </w:r>
          </w:p>
        </w:tc>
        <w:tc>
          <w:tcPr>
            <w:tcW w:w="688" w:type="pct"/>
            <w:vAlign w:val="center"/>
            <w:hideMark/>
          </w:tcPr>
          <w:p w14:paraId="261FAEB5" w14:textId="77777777" w:rsidR="00E16212" w:rsidRPr="00E16212" w:rsidRDefault="00E16212" w:rsidP="00E16212">
            <w:pPr>
              <w:spacing w:line="256" w:lineRule="auto"/>
              <w:jc w:val="center"/>
              <w:rPr>
                <w:color w:val="000000"/>
                <w:sz w:val="22"/>
                <w:szCs w:val="22"/>
                <w:lang w:eastAsia="en-US"/>
              </w:rPr>
            </w:pPr>
            <w:r w:rsidRPr="00E16212">
              <w:rPr>
                <w:sz w:val="22"/>
                <w:szCs w:val="22"/>
                <w:lang w:eastAsia="en-US"/>
              </w:rPr>
              <w:t>71 401</w:t>
            </w:r>
          </w:p>
        </w:tc>
        <w:tc>
          <w:tcPr>
            <w:tcW w:w="692" w:type="pct"/>
            <w:vAlign w:val="center"/>
            <w:hideMark/>
          </w:tcPr>
          <w:p w14:paraId="287E2122" w14:textId="77777777" w:rsidR="00E16212" w:rsidRPr="00E16212" w:rsidRDefault="00E16212" w:rsidP="00E16212">
            <w:pPr>
              <w:spacing w:line="256" w:lineRule="auto"/>
              <w:jc w:val="center"/>
              <w:rPr>
                <w:color w:val="000000"/>
                <w:sz w:val="22"/>
                <w:szCs w:val="22"/>
                <w:lang w:eastAsia="en-US"/>
              </w:rPr>
            </w:pPr>
            <w:r w:rsidRPr="00E16212">
              <w:rPr>
                <w:sz w:val="22"/>
                <w:szCs w:val="22"/>
                <w:lang w:eastAsia="en-US"/>
              </w:rPr>
              <w:t>62 350</w:t>
            </w:r>
          </w:p>
        </w:tc>
      </w:tr>
      <w:tr w:rsidR="00E16212" w:rsidRPr="00E16212" w14:paraId="61A41DED" w14:textId="77777777" w:rsidTr="009E53B0">
        <w:trPr>
          <w:trHeight w:val="61"/>
        </w:trPr>
        <w:tc>
          <w:tcPr>
            <w:tcW w:w="302" w:type="pct"/>
            <w:shd w:val="clear" w:color="auto" w:fill="auto"/>
            <w:vAlign w:val="center"/>
            <w:hideMark/>
          </w:tcPr>
          <w:p w14:paraId="215D4E52" w14:textId="77777777" w:rsidR="00E16212" w:rsidRPr="00E16212" w:rsidRDefault="00E16212" w:rsidP="00E16212">
            <w:pPr>
              <w:jc w:val="center"/>
              <w:rPr>
                <w:color w:val="000000"/>
                <w:sz w:val="22"/>
                <w:szCs w:val="22"/>
              </w:rPr>
            </w:pPr>
            <w:r w:rsidRPr="00E16212">
              <w:rPr>
                <w:color w:val="000000"/>
                <w:sz w:val="22"/>
                <w:szCs w:val="22"/>
              </w:rPr>
              <w:t>2</w:t>
            </w:r>
          </w:p>
        </w:tc>
        <w:tc>
          <w:tcPr>
            <w:tcW w:w="2004" w:type="pct"/>
            <w:shd w:val="clear" w:color="auto" w:fill="auto"/>
            <w:noWrap/>
            <w:vAlign w:val="center"/>
            <w:hideMark/>
          </w:tcPr>
          <w:p w14:paraId="13927270" w14:textId="77777777" w:rsidR="00E16212" w:rsidRPr="00E16212" w:rsidRDefault="00E16212" w:rsidP="00E16212">
            <w:pPr>
              <w:rPr>
                <w:color w:val="000000"/>
                <w:sz w:val="22"/>
                <w:szCs w:val="22"/>
              </w:rPr>
            </w:pPr>
            <w:r w:rsidRPr="00E16212">
              <w:rPr>
                <w:color w:val="000000"/>
                <w:sz w:val="22"/>
                <w:szCs w:val="22"/>
              </w:rPr>
              <w:t>Отпуск тепловой энергии в сеть</w:t>
            </w:r>
          </w:p>
        </w:tc>
        <w:tc>
          <w:tcPr>
            <w:tcW w:w="636" w:type="pct"/>
          </w:tcPr>
          <w:p w14:paraId="743CF393" w14:textId="77777777" w:rsidR="00E16212" w:rsidRPr="00E16212" w:rsidRDefault="00E16212" w:rsidP="00E16212">
            <w:pPr>
              <w:jc w:val="center"/>
              <w:rPr>
                <w:color w:val="000000"/>
                <w:sz w:val="22"/>
                <w:szCs w:val="22"/>
              </w:rPr>
            </w:pPr>
            <w:r w:rsidRPr="00E16212">
              <w:rPr>
                <w:sz w:val="22"/>
                <w:szCs w:val="22"/>
              </w:rPr>
              <w:t>Гкал</w:t>
            </w:r>
          </w:p>
        </w:tc>
        <w:tc>
          <w:tcPr>
            <w:tcW w:w="678" w:type="pct"/>
            <w:vAlign w:val="center"/>
            <w:hideMark/>
          </w:tcPr>
          <w:p w14:paraId="615933C7" w14:textId="77777777" w:rsidR="00E16212" w:rsidRPr="00E16212" w:rsidRDefault="00E16212" w:rsidP="00E16212">
            <w:pPr>
              <w:spacing w:line="256" w:lineRule="auto"/>
              <w:jc w:val="center"/>
              <w:rPr>
                <w:color w:val="000000"/>
                <w:sz w:val="22"/>
                <w:szCs w:val="22"/>
                <w:lang w:eastAsia="en-US"/>
              </w:rPr>
            </w:pPr>
            <w:r w:rsidRPr="00E16212">
              <w:rPr>
                <w:sz w:val="22"/>
                <w:szCs w:val="22"/>
                <w:lang w:eastAsia="en-US"/>
              </w:rPr>
              <w:t>130 442</w:t>
            </w:r>
          </w:p>
        </w:tc>
        <w:tc>
          <w:tcPr>
            <w:tcW w:w="688" w:type="pct"/>
            <w:vAlign w:val="center"/>
            <w:hideMark/>
          </w:tcPr>
          <w:p w14:paraId="3624505B" w14:textId="77777777" w:rsidR="00E16212" w:rsidRPr="00E16212" w:rsidRDefault="00E16212" w:rsidP="00E16212">
            <w:pPr>
              <w:spacing w:line="256" w:lineRule="auto"/>
              <w:jc w:val="center"/>
              <w:rPr>
                <w:color w:val="000000"/>
                <w:sz w:val="22"/>
                <w:szCs w:val="22"/>
                <w:lang w:eastAsia="en-US"/>
              </w:rPr>
            </w:pPr>
            <w:r w:rsidRPr="00E16212">
              <w:rPr>
                <w:sz w:val="22"/>
                <w:szCs w:val="22"/>
                <w:lang w:eastAsia="en-US"/>
              </w:rPr>
              <w:t>69 635</w:t>
            </w:r>
          </w:p>
        </w:tc>
        <w:tc>
          <w:tcPr>
            <w:tcW w:w="692" w:type="pct"/>
            <w:vAlign w:val="center"/>
            <w:hideMark/>
          </w:tcPr>
          <w:p w14:paraId="2A2B7E97" w14:textId="77777777" w:rsidR="00E16212" w:rsidRPr="00E16212" w:rsidRDefault="00E16212" w:rsidP="00E16212">
            <w:pPr>
              <w:spacing w:line="256" w:lineRule="auto"/>
              <w:jc w:val="center"/>
              <w:rPr>
                <w:color w:val="000000"/>
                <w:sz w:val="22"/>
                <w:szCs w:val="22"/>
                <w:lang w:eastAsia="en-US"/>
              </w:rPr>
            </w:pPr>
            <w:r w:rsidRPr="00E16212">
              <w:rPr>
                <w:sz w:val="22"/>
                <w:szCs w:val="22"/>
                <w:lang w:eastAsia="en-US"/>
              </w:rPr>
              <w:t>60 807</w:t>
            </w:r>
          </w:p>
        </w:tc>
      </w:tr>
      <w:tr w:rsidR="00E16212" w:rsidRPr="00E16212" w14:paraId="6197D50E" w14:textId="77777777" w:rsidTr="009E53B0">
        <w:trPr>
          <w:trHeight w:val="61"/>
        </w:trPr>
        <w:tc>
          <w:tcPr>
            <w:tcW w:w="302" w:type="pct"/>
            <w:shd w:val="clear" w:color="auto" w:fill="auto"/>
            <w:vAlign w:val="center"/>
            <w:hideMark/>
          </w:tcPr>
          <w:p w14:paraId="701CFA57" w14:textId="77777777" w:rsidR="00E16212" w:rsidRPr="00E16212" w:rsidRDefault="00E16212" w:rsidP="00E16212">
            <w:pPr>
              <w:jc w:val="center"/>
              <w:rPr>
                <w:color w:val="000000"/>
                <w:sz w:val="22"/>
                <w:szCs w:val="22"/>
              </w:rPr>
            </w:pPr>
            <w:r w:rsidRPr="00E16212">
              <w:rPr>
                <w:color w:val="000000"/>
                <w:sz w:val="22"/>
                <w:szCs w:val="22"/>
              </w:rPr>
              <w:t>3</w:t>
            </w:r>
          </w:p>
        </w:tc>
        <w:tc>
          <w:tcPr>
            <w:tcW w:w="2004" w:type="pct"/>
            <w:shd w:val="clear" w:color="auto" w:fill="auto"/>
            <w:vAlign w:val="center"/>
            <w:hideMark/>
          </w:tcPr>
          <w:p w14:paraId="22BCD55E" w14:textId="77777777" w:rsidR="00E16212" w:rsidRPr="00E16212" w:rsidRDefault="00E16212" w:rsidP="00E16212">
            <w:pPr>
              <w:rPr>
                <w:color w:val="000000"/>
                <w:sz w:val="22"/>
                <w:szCs w:val="22"/>
              </w:rPr>
            </w:pPr>
            <w:r w:rsidRPr="00E16212">
              <w:rPr>
                <w:color w:val="000000"/>
                <w:sz w:val="22"/>
                <w:szCs w:val="22"/>
              </w:rPr>
              <w:t>Полезный отпуск</w:t>
            </w:r>
          </w:p>
        </w:tc>
        <w:tc>
          <w:tcPr>
            <w:tcW w:w="636" w:type="pct"/>
          </w:tcPr>
          <w:p w14:paraId="41523111" w14:textId="77777777" w:rsidR="00E16212" w:rsidRPr="00E16212" w:rsidRDefault="00E16212" w:rsidP="00E16212">
            <w:pPr>
              <w:jc w:val="center"/>
              <w:rPr>
                <w:color w:val="000000"/>
                <w:sz w:val="22"/>
                <w:szCs w:val="22"/>
              </w:rPr>
            </w:pPr>
            <w:r w:rsidRPr="00E16212">
              <w:rPr>
                <w:sz w:val="22"/>
                <w:szCs w:val="22"/>
              </w:rPr>
              <w:t>Гкал</w:t>
            </w:r>
          </w:p>
        </w:tc>
        <w:tc>
          <w:tcPr>
            <w:tcW w:w="678" w:type="pct"/>
            <w:vAlign w:val="center"/>
            <w:hideMark/>
          </w:tcPr>
          <w:p w14:paraId="093142AE" w14:textId="77777777" w:rsidR="00E16212" w:rsidRPr="00E16212" w:rsidRDefault="00E16212" w:rsidP="00E16212">
            <w:pPr>
              <w:spacing w:line="256" w:lineRule="auto"/>
              <w:jc w:val="center"/>
              <w:rPr>
                <w:color w:val="000000"/>
                <w:sz w:val="22"/>
                <w:szCs w:val="22"/>
                <w:lang w:eastAsia="en-US"/>
              </w:rPr>
            </w:pPr>
            <w:r w:rsidRPr="00E16212">
              <w:rPr>
                <w:sz w:val="22"/>
                <w:szCs w:val="22"/>
                <w:lang w:eastAsia="en-US"/>
              </w:rPr>
              <w:t>115 290</w:t>
            </w:r>
          </w:p>
        </w:tc>
        <w:tc>
          <w:tcPr>
            <w:tcW w:w="688" w:type="pct"/>
            <w:vAlign w:val="center"/>
            <w:hideMark/>
          </w:tcPr>
          <w:p w14:paraId="41D7B719" w14:textId="77777777" w:rsidR="00E16212" w:rsidRPr="00E16212" w:rsidRDefault="00E16212" w:rsidP="00E16212">
            <w:pPr>
              <w:spacing w:line="256" w:lineRule="auto"/>
              <w:jc w:val="center"/>
              <w:rPr>
                <w:color w:val="000000"/>
                <w:sz w:val="22"/>
                <w:szCs w:val="22"/>
                <w:lang w:eastAsia="en-US"/>
              </w:rPr>
            </w:pPr>
            <w:r w:rsidRPr="00E16212">
              <w:rPr>
                <w:sz w:val="22"/>
                <w:szCs w:val="22"/>
                <w:lang w:eastAsia="en-US"/>
              </w:rPr>
              <w:t>61 546</w:t>
            </w:r>
          </w:p>
        </w:tc>
        <w:tc>
          <w:tcPr>
            <w:tcW w:w="692" w:type="pct"/>
            <w:vAlign w:val="center"/>
            <w:hideMark/>
          </w:tcPr>
          <w:p w14:paraId="0B98022B" w14:textId="77777777" w:rsidR="00E16212" w:rsidRPr="00E16212" w:rsidRDefault="00E16212" w:rsidP="00E16212">
            <w:pPr>
              <w:spacing w:line="256" w:lineRule="auto"/>
              <w:jc w:val="center"/>
              <w:rPr>
                <w:color w:val="000000"/>
                <w:sz w:val="22"/>
                <w:szCs w:val="22"/>
                <w:lang w:eastAsia="en-US"/>
              </w:rPr>
            </w:pPr>
            <w:r w:rsidRPr="00E16212">
              <w:rPr>
                <w:sz w:val="22"/>
                <w:szCs w:val="22"/>
                <w:lang w:eastAsia="en-US"/>
              </w:rPr>
              <w:t>53 744</w:t>
            </w:r>
          </w:p>
        </w:tc>
      </w:tr>
      <w:tr w:rsidR="00E16212" w:rsidRPr="00E16212" w14:paraId="7C89ADC2" w14:textId="77777777" w:rsidTr="009E53B0">
        <w:trPr>
          <w:trHeight w:val="61"/>
        </w:trPr>
        <w:tc>
          <w:tcPr>
            <w:tcW w:w="302" w:type="pct"/>
            <w:shd w:val="clear" w:color="auto" w:fill="auto"/>
            <w:vAlign w:val="center"/>
            <w:hideMark/>
          </w:tcPr>
          <w:p w14:paraId="18D56516" w14:textId="77777777" w:rsidR="00E16212" w:rsidRPr="00E16212" w:rsidRDefault="00E16212" w:rsidP="00E16212">
            <w:pPr>
              <w:jc w:val="center"/>
              <w:rPr>
                <w:color w:val="000000"/>
                <w:sz w:val="22"/>
                <w:szCs w:val="22"/>
              </w:rPr>
            </w:pPr>
            <w:r w:rsidRPr="00E16212">
              <w:rPr>
                <w:color w:val="000000"/>
                <w:sz w:val="22"/>
                <w:szCs w:val="22"/>
              </w:rPr>
              <w:t>4</w:t>
            </w:r>
          </w:p>
        </w:tc>
        <w:tc>
          <w:tcPr>
            <w:tcW w:w="2004" w:type="pct"/>
            <w:shd w:val="clear" w:color="auto" w:fill="auto"/>
            <w:vAlign w:val="center"/>
            <w:hideMark/>
          </w:tcPr>
          <w:p w14:paraId="4D93BF27" w14:textId="77777777" w:rsidR="00E16212" w:rsidRPr="00E16212" w:rsidRDefault="00E16212" w:rsidP="00E16212">
            <w:pPr>
              <w:rPr>
                <w:color w:val="000000"/>
                <w:sz w:val="22"/>
                <w:szCs w:val="22"/>
              </w:rPr>
            </w:pPr>
            <w:r w:rsidRPr="00E16212">
              <w:rPr>
                <w:color w:val="000000"/>
                <w:sz w:val="22"/>
                <w:szCs w:val="22"/>
              </w:rPr>
              <w:t>Полезный отпуск на потребительский рынок</w:t>
            </w:r>
          </w:p>
        </w:tc>
        <w:tc>
          <w:tcPr>
            <w:tcW w:w="636" w:type="pct"/>
          </w:tcPr>
          <w:p w14:paraId="381923EB" w14:textId="77777777" w:rsidR="00E16212" w:rsidRPr="00E16212" w:rsidRDefault="00E16212" w:rsidP="00E16212">
            <w:pPr>
              <w:jc w:val="center"/>
              <w:rPr>
                <w:color w:val="000000"/>
                <w:sz w:val="22"/>
                <w:szCs w:val="22"/>
              </w:rPr>
            </w:pPr>
            <w:r w:rsidRPr="00E16212">
              <w:rPr>
                <w:sz w:val="22"/>
                <w:szCs w:val="22"/>
              </w:rPr>
              <w:t>Гкал</w:t>
            </w:r>
          </w:p>
        </w:tc>
        <w:tc>
          <w:tcPr>
            <w:tcW w:w="678" w:type="pct"/>
            <w:vAlign w:val="center"/>
            <w:hideMark/>
          </w:tcPr>
          <w:p w14:paraId="3783C5AA" w14:textId="77777777" w:rsidR="00E16212" w:rsidRPr="00E16212" w:rsidRDefault="00E16212" w:rsidP="00E16212">
            <w:pPr>
              <w:spacing w:line="256" w:lineRule="auto"/>
              <w:jc w:val="center"/>
              <w:rPr>
                <w:color w:val="000000"/>
                <w:sz w:val="22"/>
                <w:szCs w:val="22"/>
                <w:lang w:eastAsia="en-US"/>
              </w:rPr>
            </w:pPr>
            <w:r w:rsidRPr="00E16212">
              <w:rPr>
                <w:sz w:val="22"/>
                <w:szCs w:val="22"/>
                <w:lang w:eastAsia="en-US"/>
              </w:rPr>
              <w:t>115 290</w:t>
            </w:r>
          </w:p>
        </w:tc>
        <w:tc>
          <w:tcPr>
            <w:tcW w:w="688" w:type="pct"/>
            <w:vAlign w:val="center"/>
            <w:hideMark/>
          </w:tcPr>
          <w:p w14:paraId="5542D5AF" w14:textId="77777777" w:rsidR="00E16212" w:rsidRPr="00E16212" w:rsidRDefault="00E16212" w:rsidP="00E16212">
            <w:pPr>
              <w:spacing w:line="256" w:lineRule="auto"/>
              <w:jc w:val="center"/>
              <w:rPr>
                <w:color w:val="000000"/>
                <w:sz w:val="22"/>
                <w:szCs w:val="22"/>
                <w:lang w:eastAsia="en-US"/>
              </w:rPr>
            </w:pPr>
            <w:r w:rsidRPr="00E16212">
              <w:rPr>
                <w:sz w:val="22"/>
                <w:szCs w:val="22"/>
                <w:lang w:eastAsia="en-US"/>
              </w:rPr>
              <w:t>61 546</w:t>
            </w:r>
          </w:p>
        </w:tc>
        <w:tc>
          <w:tcPr>
            <w:tcW w:w="692" w:type="pct"/>
            <w:vAlign w:val="center"/>
            <w:hideMark/>
          </w:tcPr>
          <w:p w14:paraId="000C8CFE" w14:textId="77777777" w:rsidR="00E16212" w:rsidRPr="00E16212" w:rsidRDefault="00E16212" w:rsidP="00E16212">
            <w:pPr>
              <w:spacing w:line="256" w:lineRule="auto"/>
              <w:jc w:val="center"/>
              <w:rPr>
                <w:color w:val="000000"/>
                <w:sz w:val="22"/>
                <w:szCs w:val="22"/>
                <w:lang w:eastAsia="en-US"/>
              </w:rPr>
            </w:pPr>
            <w:r w:rsidRPr="00E16212">
              <w:rPr>
                <w:sz w:val="22"/>
                <w:szCs w:val="22"/>
                <w:lang w:eastAsia="en-US"/>
              </w:rPr>
              <w:t>53 744</w:t>
            </w:r>
          </w:p>
        </w:tc>
      </w:tr>
      <w:tr w:rsidR="00E16212" w:rsidRPr="00E16212" w14:paraId="3F13ACA8" w14:textId="77777777" w:rsidTr="009E53B0">
        <w:trPr>
          <w:trHeight w:val="61"/>
        </w:trPr>
        <w:tc>
          <w:tcPr>
            <w:tcW w:w="302" w:type="pct"/>
            <w:shd w:val="clear" w:color="auto" w:fill="auto"/>
            <w:noWrap/>
            <w:vAlign w:val="center"/>
            <w:hideMark/>
          </w:tcPr>
          <w:p w14:paraId="48DBE23D" w14:textId="77777777" w:rsidR="00E16212" w:rsidRPr="00E16212" w:rsidRDefault="00E16212" w:rsidP="00E16212">
            <w:pPr>
              <w:jc w:val="center"/>
              <w:rPr>
                <w:color w:val="000000"/>
                <w:sz w:val="22"/>
                <w:szCs w:val="22"/>
              </w:rPr>
            </w:pPr>
            <w:r w:rsidRPr="00E16212">
              <w:rPr>
                <w:color w:val="000000"/>
                <w:sz w:val="22"/>
                <w:szCs w:val="22"/>
              </w:rPr>
              <w:t xml:space="preserve"> 4.1</w:t>
            </w:r>
          </w:p>
        </w:tc>
        <w:tc>
          <w:tcPr>
            <w:tcW w:w="2004" w:type="pct"/>
            <w:shd w:val="clear" w:color="auto" w:fill="auto"/>
            <w:vAlign w:val="center"/>
            <w:hideMark/>
          </w:tcPr>
          <w:p w14:paraId="368321E4" w14:textId="77777777" w:rsidR="00E16212" w:rsidRPr="00E16212" w:rsidRDefault="00E16212" w:rsidP="00E16212">
            <w:pPr>
              <w:rPr>
                <w:color w:val="000000"/>
                <w:sz w:val="22"/>
                <w:szCs w:val="22"/>
              </w:rPr>
            </w:pPr>
            <w:r w:rsidRPr="00E16212">
              <w:rPr>
                <w:color w:val="000000"/>
                <w:sz w:val="22"/>
                <w:szCs w:val="22"/>
              </w:rPr>
              <w:t xml:space="preserve">  - жилищные организации</w:t>
            </w:r>
          </w:p>
        </w:tc>
        <w:tc>
          <w:tcPr>
            <w:tcW w:w="636" w:type="pct"/>
          </w:tcPr>
          <w:p w14:paraId="5FB7F899" w14:textId="77777777" w:rsidR="00E16212" w:rsidRPr="00E16212" w:rsidRDefault="00E16212" w:rsidP="00E16212">
            <w:pPr>
              <w:jc w:val="center"/>
              <w:rPr>
                <w:color w:val="000000"/>
                <w:sz w:val="22"/>
                <w:szCs w:val="22"/>
              </w:rPr>
            </w:pPr>
            <w:r w:rsidRPr="00E16212">
              <w:rPr>
                <w:sz w:val="22"/>
                <w:szCs w:val="22"/>
              </w:rPr>
              <w:t>Гкал</w:t>
            </w:r>
          </w:p>
        </w:tc>
        <w:tc>
          <w:tcPr>
            <w:tcW w:w="678" w:type="pct"/>
            <w:vAlign w:val="center"/>
            <w:hideMark/>
          </w:tcPr>
          <w:p w14:paraId="2FC8FE71" w14:textId="77777777" w:rsidR="00E16212" w:rsidRPr="00E16212" w:rsidRDefault="00E16212" w:rsidP="00E16212">
            <w:pPr>
              <w:spacing w:line="256" w:lineRule="auto"/>
              <w:jc w:val="center"/>
              <w:rPr>
                <w:color w:val="000000"/>
                <w:sz w:val="22"/>
                <w:szCs w:val="22"/>
                <w:lang w:eastAsia="en-US"/>
              </w:rPr>
            </w:pPr>
            <w:r w:rsidRPr="00E16212">
              <w:rPr>
                <w:sz w:val="22"/>
                <w:szCs w:val="22"/>
                <w:lang w:eastAsia="en-US"/>
              </w:rPr>
              <w:t>83 601</w:t>
            </w:r>
          </w:p>
        </w:tc>
        <w:tc>
          <w:tcPr>
            <w:tcW w:w="688" w:type="pct"/>
            <w:vAlign w:val="center"/>
            <w:hideMark/>
          </w:tcPr>
          <w:p w14:paraId="4CD60E5D" w14:textId="77777777" w:rsidR="00E16212" w:rsidRPr="00E16212" w:rsidRDefault="00E16212" w:rsidP="00E16212">
            <w:pPr>
              <w:spacing w:line="256" w:lineRule="auto"/>
              <w:jc w:val="center"/>
              <w:rPr>
                <w:color w:val="000000"/>
                <w:sz w:val="22"/>
                <w:szCs w:val="22"/>
                <w:lang w:eastAsia="en-US"/>
              </w:rPr>
            </w:pPr>
            <w:r w:rsidRPr="00E16212">
              <w:rPr>
                <w:sz w:val="22"/>
                <w:szCs w:val="22"/>
                <w:lang w:eastAsia="en-US"/>
              </w:rPr>
              <w:t>44 629</w:t>
            </w:r>
          </w:p>
        </w:tc>
        <w:tc>
          <w:tcPr>
            <w:tcW w:w="692" w:type="pct"/>
            <w:vAlign w:val="center"/>
            <w:hideMark/>
          </w:tcPr>
          <w:p w14:paraId="4AF1F368" w14:textId="77777777" w:rsidR="00E16212" w:rsidRPr="00E16212" w:rsidRDefault="00E16212" w:rsidP="00E16212">
            <w:pPr>
              <w:spacing w:line="256" w:lineRule="auto"/>
              <w:jc w:val="center"/>
              <w:rPr>
                <w:color w:val="000000"/>
                <w:sz w:val="22"/>
                <w:szCs w:val="22"/>
                <w:lang w:eastAsia="en-US"/>
              </w:rPr>
            </w:pPr>
            <w:r w:rsidRPr="00E16212">
              <w:rPr>
                <w:sz w:val="22"/>
                <w:szCs w:val="22"/>
                <w:lang w:eastAsia="en-US"/>
              </w:rPr>
              <w:t>38 972</w:t>
            </w:r>
          </w:p>
        </w:tc>
      </w:tr>
      <w:tr w:rsidR="00E16212" w:rsidRPr="00E16212" w14:paraId="6690B2E0" w14:textId="77777777" w:rsidTr="009E53B0">
        <w:trPr>
          <w:trHeight w:val="61"/>
        </w:trPr>
        <w:tc>
          <w:tcPr>
            <w:tcW w:w="302" w:type="pct"/>
            <w:shd w:val="clear" w:color="auto" w:fill="auto"/>
            <w:noWrap/>
            <w:vAlign w:val="center"/>
            <w:hideMark/>
          </w:tcPr>
          <w:p w14:paraId="70D374A2" w14:textId="77777777" w:rsidR="00E16212" w:rsidRPr="00E16212" w:rsidRDefault="00E16212" w:rsidP="00E16212">
            <w:pPr>
              <w:jc w:val="center"/>
              <w:rPr>
                <w:color w:val="000000"/>
                <w:sz w:val="22"/>
                <w:szCs w:val="22"/>
              </w:rPr>
            </w:pPr>
            <w:r w:rsidRPr="00E16212">
              <w:rPr>
                <w:color w:val="000000"/>
                <w:sz w:val="22"/>
                <w:szCs w:val="22"/>
              </w:rPr>
              <w:t xml:space="preserve"> 4.2</w:t>
            </w:r>
          </w:p>
        </w:tc>
        <w:tc>
          <w:tcPr>
            <w:tcW w:w="2004" w:type="pct"/>
            <w:shd w:val="clear" w:color="auto" w:fill="auto"/>
            <w:noWrap/>
            <w:vAlign w:val="center"/>
            <w:hideMark/>
          </w:tcPr>
          <w:p w14:paraId="7B2E4F41" w14:textId="77777777" w:rsidR="00E16212" w:rsidRPr="00E16212" w:rsidRDefault="00E16212" w:rsidP="00E16212">
            <w:pPr>
              <w:rPr>
                <w:color w:val="000000"/>
                <w:sz w:val="22"/>
                <w:szCs w:val="22"/>
              </w:rPr>
            </w:pPr>
            <w:r w:rsidRPr="00E16212">
              <w:rPr>
                <w:color w:val="000000"/>
                <w:sz w:val="22"/>
                <w:szCs w:val="22"/>
              </w:rPr>
              <w:t xml:space="preserve">  - бюджетные организации</w:t>
            </w:r>
          </w:p>
        </w:tc>
        <w:tc>
          <w:tcPr>
            <w:tcW w:w="636" w:type="pct"/>
          </w:tcPr>
          <w:p w14:paraId="3AA359BD" w14:textId="77777777" w:rsidR="00E16212" w:rsidRPr="00E16212" w:rsidRDefault="00E16212" w:rsidP="00E16212">
            <w:pPr>
              <w:jc w:val="center"/>
              <w:rPr>
                <w:color w:val="000000"/>
                <w:sz w:val="22"/>
                <w:szCs w:val="22"/>
              </w:rPr>
            </w:pPr>
            <w:r w:rsidRPr="00E16212">
              <w:rPr>
                <w:sz w:val="22"/>
                <w:szCs w:val="22"/>
              </w:rPr>
              <w:t>Гкал</w:t>
            </w:r>
          </w:p>
        </w:tc>
        <w:tc>
          <w:tcPr>
            <w:tcW w:w="678" w:type="pct"/>
            <w:noWrap/>
            <w:vAlign w:val="center"/>
            <w:hideMark/>
          </w:tcPr>
          <w:p w14:paraId="27B67B82" w14:textId="77777777" w:rsidR="00E16212" w:rsidRPr="00E16212" w:rsidRDefault="00E16212" w:rsidP="00E16212">
            <w:pPr>
              <w:spacing w:line="256" w:lineRule="auto"/>
              <w:jc w:val="center"/>
              <w:rPr>
                <w:color w:val="000000"/>
                <w:sz w:val="22"/>
                <w:szCs w:val="22"/>
                <w:lang w:eastAsia="en-US"/>
              </w:rPr>
            </w:pPr>
            <w:r w:rsidRPr="00E16212">
              <w:rPr>
                <w:sz w:val="22"/>
                <w:szCs w:val="22"/>
                <w:lang w:eastAsia="en-US"/>
              </w:rPr>
              <w:t>21 415</w:t>
            </w:r>
          </w:p>
        </w:tc>
        <w:tc>
          <w:tcPr>
            <w:tcW w:w="688" w:type="pct"/>
            <w:vAlign w:val="center"/>
            <w:hideMark/>
          </w:tcPr>
          <w:p w14:paraId="1EACE785" w14:textId="77777777" w:rsidR="00E16212" w:rsidRPr="00E16212" w:rsidRDefault="00E16212" w:rsidP="00E16212">
            <w:pPr>
              <w:spacing w:line="256" w:lineRule="auto"/>
              <w:jc w:val="center"/>
              <w:rPr>
                <w:color w:val="000000"/>
                <w:sz w:val="22"/>
                <w:szCs w:val="22"/>
                <w:lang w:eastAsia="en-US"/>
              </w:rPr>
            </w:pPr>
            <w:r w:rsidRPr="00E16212">
              <w:rPr>
                <w:sz w:val="22"/>
                <w:szCs w:val="22"/>
                <w:lang w:eastAsia="en-US"/>
              </w:rPr>
              <w:t>11 432</w:t>
            </w:r>
          </w:p>
        </w:tc>
        <w:tc>
          <w:tcPr>
            <w:tcW w:w="692" w:type="pct"/>
            <w:vAlign w:val="center"/>
            <w:hideMark/>
          </w:tcPr>
          <w:p w14:paraId="6A3AA31E" w14:textId="77777777" w:rsidR="00E16212" w:rsidRPr="00E16212" w:rsidRDefault="00E16212" w:rsidP="00E16212">
            <w:pPr>
              <w:spacing w:line="256" w:lineRule="auto"/>
              <w:jc w:val="center"/>
              <w:rPr>
                <w:color w:val="000000"/>
                <w:sz w:val="22"/>
                <w:szCs w:val="22"/>
                <w:lang w:eastAsia="en-US"/>
              </w:rPr>
            </w:pPr>
            <w:r w:rsidRPr="00E16212">
              <w:rPr>
                <w:sz w:val="22"/>
                <w:szCs w:val="22"/>
                <w:lang w:eastAsia="en-US"/>
              </w:rPr>
              <w:t>9 983</w:t>
            </w:r>
          </w:p>
        </w:tc>
      </w:tr>
      <w:tr w:rsidR="00E16212" w:rsidRPr="00E16212" w14:paraId="075F17D9" w14:textId="77777777" w:rsidTr="009E53B0">
        <w:trPr>
          <w:trHeight w:val="61"/>
        </w:trPr>
        <w:tc>
          <w:tcPr>
            <w:tcW w:w="302" w:type="pct"/>
            <w:shd w:val="clear" w:color="auto" w:fill="auto"/>
            <w:noWrap/>
            <w:vAlign w:val="center"/>
            <w:hideMark/>
          </w:tcPr>
          <w:p w14:paraId="582B3AAD" w14:textId="77777777" w:rsidR="00E16212" w:rsidRPr="00E16212" w:rsidRDefault="00E16212" w:rsidP="00E16212">
            <w:pPr>
              <w:jc w:val="center"/>
              <w:rPr>
                <w:color w:val="000000"/>
                <w:sz w:val="22"/>
                <w:szCs w:val="22"/>
              </w:rPr>
            </w:pPr>
            <w:r w:rsidRPr="00E16212">
              <w:rPr>
                <w:color w:val="000000"/>
                <w:sz w:val="22"/>
                <w:szCs w:val="22"/>
              </w:rPr>
              <w:t xml:space="preserve"> 4.3</w:t>
            </w:r>
          </w:p>
        </w:tc>
        <w:tc>
          <w:tcPr>
            <w:tcW w:w="2004" w:type="pct"/>
            <w:shd w:val="clear" w:color="auto" w:fill="auto"/>
            <w:noWrap/>
            <w:vAlign w:val="center"/>
            <w:hideMark/>
          </w:tcPr>
          <w:p w14:paraId="0D76EFFE" w14:textId="77777777" w:rsidR="00E16212" w:rsidRPr="00E16212" w:rsidRDefault="00E16212" w:rsidP="00E16212">
            <w:pPr>
              <w:rPr>
                <w:color w:val="000000"/>
                <w:sz w:val="22"/>
                <w:szCs w:val="22"/>
              </w:rPr>
            </w:pPr>
            <w:r w:rsidRPr="00E16212">
              <w:rPr>
                <w:color w:val="000000"/>
                <w:sz w:val="22"/>
                <w:szCs w:val="22"/>
              </w:rPr>
              <w:t xml:space="preserve">  - прочие потребители</w:t>
            </w:r>
          </w:p>
        </w:tc>
        <w:tc>
          <w:tcPr>
            <w:tcW w:w="636" w:type="pct"/>
          </w:tcPr>
          <w:p w14:paraId="26E1A164" w14:textId="77777777" w:rsidR="00E16212" w:rsidRPr="00E16212" w:rsidRDefault="00E16212" w:rsidP="00E16212">
            <w:pPr>
              <w:jc w:val="center"/>
              <w:rPr>
                <w:color w:val="000000"/>
                <w:sz w:val="22"/>
                <w:szCs w:val="22"/>
              </w:rPr>
            </w:pPr>
            <w:r w:rsidRPr="00E16212">
              <w:rPr>
                <w:sz w:val="22"/>
                <w:szCs w:val="22"/>
              </w:rPr>
              <w:t>Гкал</w:t>
            </w:r>
          </w:p>
        </w:tc>
        <w:tc>
          <w:tcPr>
            <w:tcW w:w="678" w:type="pct"/>
            <w:noWrap/>
            <w:vAlign w:val="center"/>
            <w:hideMark/>
          </w:tcPr>
          <w:p w14:paraId="38F9430F" w14:textId="77777777" w:rsidR="00E16212" w:rsidRPr="00E16212" w:rsidRDefault="00E16212" w:rsidP="00E16212">
            <w:pPr>
              <w:spacing w:line="256" w:lineRule="auto"/>
              <w:jc w:val="center"/>
              <w:rPr>
                <w:color w:val="000000"/>
                <w:sz w:val="22"/>
                <w:szCs w:val="22"/>
                <w:lang w:eastAsia="en-US"/>
              </w:rPr>
            </w:pPr>
            <w:r w:rsidRPr="00E16212">
              <w:rPr>
                <w:sz w:val="22"/>
                <w:szCs w:val="22"/>
                <w:lang w:eastAsia="en-US"/>
              </w:rPr>
              <w:t>10 274</w:t>
            </w:r>
          </w:p>
        </w:tc>
        <w:tc>
          <w:tcPr>
            <w:tcW w:w="688" w:type="pct"/>
            <w:vAlign w:val="center"/>
            <w:hideMark/>
          </w:tcPr>
          <w:p w14:paraId="4D8E6619" w14:textId="77777777" w:rsidR="00E16212" w:rsidRPr="00E16212" w:rsidRDefault="00E16212" w:rsidP="00E16212">
            <w:pPr>
              <w:spacing w:line="256" w:lineRule="auto"/>
              <w:jc w:val="center"/>
              <w:rPr>
                <w:color w:val="000000"/>
                <w:sz w:val="22"/>
                <w:szCs w:val="22"/>
                <w:lang w:eastAsia="en-US"/>
              </w:rPr>
            </w:pPr>
            <w:r w:rsidRPr="00E16212">
              <w:rPr>
                <w:sz w:val="22"/>
                <w:szCs w:val="22"/>
                <w:lang w:eastAsia="en-US"/>
              </w:rPr>
              <w:t>5 485</w:t>
            </w:r>
          </w:p>
        </w:tc>
        <w:tc>
          <w:tcPr>
            <w:tcW w:w="692" w:type="pct"/>
            <w:vAlign w:val="center"/>
            <w:hideMark/>
          </w:tcPr>
          <w:p w14:paraId="6AEFAA24" w14:textId="77777777" w:rsidR="00E16212" w:rsidRPr="00E16212" w:rsidRDefault="00E16212" w:rsidP="00E16212">
            <w:pPr>
              <w:spacing w:line="256" w:lineRule="auto"/>
              <w:jc w:val="center"/>
              <w:rPr>
                <w:color w:val="000000"/>
                <w:sz w:val="22"/>
                <w:szCs w:val="22"/>
                <w:lang w:eastAsia="en-US"/>
              </w:rPr>
            </w:pPr>
            <w:r w:rsidRPr="00E16212">
              <w:rPr>
                <w:sz w:val="22"/>
                <w:szCs w:val="22"/>
                <w:lang w:eastAsia="en-US"/>
              </w:rPr>
              <w:t>4 789</w:t>
            </w:r>
          </w:p>
        </w:tc>
      </w:tr>
      <w:tr w:rsidR="00E16212" w:rsidRPr="00E16212" w14:paraId="1255384F" w14:textId="77777777" w:rsidTr="009E53B0">
        <w:trPr>
          <w:trHeight w:val="342"/>
        </w:trPr>
        <w:tc>
          <w:tcPr>
            <w:tcW w:w="302" w:type="pct"/>
            <w:shd w:val="clear" w:color="auto" w:fill="auto"/>
            <w:noWrap/>
            <w:vAlign w:val="center"/>
            <w:hideMark/>
          </w:tcPr>
          <w:p w14:paraId="6622A18B" w14:textId="77777777" w:rsidR="00E16212" w:rsidRPr="00E16212" w:rsidRDefault="00E16212" w:rsidP="00E16212">
            <w:pPr>
              <w:jc w:val="center"/>
              <w:rPr>
                <w:color w:val="000000"/>
                <w:sz w:val="22"/>
                <w:szCs w:val="22"/>
              </w:rPr>
            </w:pPr>
            <w:r w:rsidRPr="00E16212">
              <w:rPr>
                <w:color w:val="000000"/>
                <w:sz w:val="22"/>
                <w:szCs w:val="22"/>
              </w:rPr>
              <w:t>5</w:t>
            </w:r>
          </w:p>
        </w:tc>
        <w:tc>
          <w:tcPr>
            <w:tcW w:w="2004" w:type="pct"/>
            <w:shd w:val="clear" w:color="auto" w:fill="auto"/>
            <w:vAlign w:val="center"/>
            <w:hideMark/>
          </w:tcPr>
          <w:p w14:paraId="599C36CC" w14:textId="77777777" w:rsidR="00E16212" w:rsidRPr="00E16212" w:rsidRDefault="00E16212" w:rsidP="00E16212">
            <w:pPr>
              <w:rPr>
                <w:color w:val="000000"/>
                <w:sz w:val="22"/>
                <w:szCs w:val="22"/>
              </w:rPr>
            </w:pPr>
            <w:r w:rsidRPr="00E16212">
              <w:rPr>
                <w:color w:val="000000"/>
                <w:sz w:val="22"/>
                <w:szCs w:val="22"/>
              </w:rPr>
              <w:t xml:space="preserve">  - производственные нужды</w:t>
            </w:r>
          </w:p>
        </w:tc>
        <w:tc>
          <w:tcPr>
            <w:tcW w:w="636" w:type="pct"/>
          </w:tcPr>
          <w:p w14:paraId="58EF2020" w14:textId="77777777" w:rsidR="00E16212" w:rsidRPr="00E16212" w:rsidRDefault="00E16212" w:rsidP="00E16212">
            <w:pPr>
              <w:jc w:val="center"/>
              <w:rPr>
                <w:color w:val="000000"/>
                <w:sz w:val="22"/>
                <w:szCs w:val="22"/>
              </w:rPr>
            </w:pPr>
            <w:r w:rsidRPr="00E16212">
              <w:rPr>
                <w:sz w:val="22"/>
                <w:szCs w:val="22"/>
              </w:rPr>
              <w:t>Гкал</w:t>
            </w:r>
          </w:p>
        </w:tc>
        <w:tc>
          <w:tcPr>
            <w:tcW w:w="678" w:type="pct"/>
            <w:vAlign w:val="center"/>
            <w:hideMark/>
          </w:tcPr>
          <w:p w14:paraId="68B05AAB" w14:textId="77777777" w:rsidR="00E16212" w:rsidRPr="00E16212" w:rsidRDefault="00E16212" w:rsidP="00E16212">
            <w:pPr>
              <w:spacing w:line="256" w:lineRule="auto"/>
              <w:jc w:val="center"/>
              <w:rPr>
                <w:color w:val="000000"/>
                <w:sz w:val="22"/>
                <w:szCs w:val="22"/>
                <w:lang w:eastAsia="en-US"/>
              </w:rPr>
            </w:pPr>
            <w:r w:rsidRPr="00E16212">
              <w:rPr>
                <w:sz w:val="22"/>
                <w:szCs w:val="22"/>
                <w:lang w:eastAsia="en-US"/>
              </w:rPr>
              <w:t>0</w:t>
            </w:r>
          </w:p>
        </w:tc>
        <w:tc>
          <w:tcPr>
            <w:tcW w:w="688" w:type="pct"/>
            <w:vAlign w:val="center"/>
            <w:hideMark/>
          </w:tcPr>
          <w:p w14:paraId="5093334D" w14:textId="77777777" w:rsidR="00E16212" w:rsidRPr="00E16212" w:rsidRDefault="00E16212" w:rsidP="00E16212">
            <w:pPr>
              <w:spacing w:line="256" w:lineRule="auto"/>
              <w:jc w:val="center"/>
              <w:rPr>
                <w:color w:val="000000"/>
                <w:sz w:val="22"/>
                <w:szCs w:val="22"/>
                <w:lang w:eastAsia="en-US"/>
              </w:rPr>
            </w:pPr>
            <w:r w:rsidRPr="00E16212">
              <w:rPr>
                <w:sz w:val="22"/>
                <w:szCs w:val="22"/>
                <w:lang w:eastAsia="en-US"/>
              </w:rPr>
              <w:t>0</w:t>
            </w:r>
          </w:p>
        </w:tc>
        <w:tc>
          <w:tcPr>
            <w:tcW w:w="692" w:type="pct"/>
            <w:vAlign w:val="center"/>
            <w:hideMark/>
          </w:tcPr>
          <w:p w14:paraId="3A24015E" w14:textId="77777777" w:rsidR="00E16212" w:rsidRPr="00E16212" w:rsidRDefault="00E16212" w:rsidP="00E16212">
            <w:pPr>
              <w:spacing w:line="256" w:lineRule="auto"/>
              <w:jc w:val="center"/>
              <w:rPr>
                <w:color w:val="000000"/>
                <w:sz w:val="22"/>
                <w:szCs w:val="22"/>
                <w:lang w:eastAsia="en-US"/>
              </w:rPr>
            </w:pPr>
            <w:r w:rsidRPr="00E16212">
              <w:rPr>
                <w:sz w:val="22"/>
                <w:szCs w:val="22"/>
                <w:lang w:eastAsia="en-US"/>
              </w:rPr>
              <w:t>0</w:t>
            </w:r>
          </w:p>
        </w:tc>
      </w:tr>
      <w:tr w:rsidR="00E16212" w:rsidRPr="00E16212" w14:paraId="444B2275" w14:textId="77777777" w:rsidTr="009E53B0">
        <w:trPr>
          <w:trHeight w:val="61"/>
        </w:trPr>
        <w:tc>
          <w:tcPr>
            <w:tcW w:w="302" w:type="pct"/>
            <w:shd w:val="clear" w:color="auto" w:fill="auto"/>
            <w:noWrap/>
            <w:vAlign w:val="center"/>
            <w:hideMark/>
          </w:tcPr>
          <w:p w14:paraId="6A5DFB46" w14:textId="77777777" w:rsidR="00E16212" w:rsidRPr="00E16212" w:rsidRDefault="00E16212" w:rsidP="00E16212">
            <w:pPr>
              <w:jc w:val="center"/>
              <w:rPr>
                <w:color w:val="000000"/>
                <w:sz w:val="22"/>
                <w:szCs w:val="22"/>
              </w:rPr>
            </w:pPr>
            <w:r w:rsidRPr="00E16212">
              <w:rPr>
                <w:color w:val="000000"/>
                <w:sz w:val="22"/>
                <w:szCs w:val="22"/>
              </w:rPr>
              <w:t>6</w:t>
            </w:r>
          </w:p>
        </w:tc>
        <w:tc>
          <w:tcPr>
            <w:tcW w:w="2004" w:type="pct"/>
            <w:shd w:val="clear" w:color="auto" w:fill="auto"/>
            <w:vAlign w:val="center"/>
            <w:hideMark/>
          </w:tcPr>
          <w:p w14:paraId="327D9EB2" w14:textId="77777777" w:rsidR="00E16212" w:rsidRPr="00E16212" w:rsidRDefault="00E16212" w:rsidP="00E16212">
            <w:pPr>
              <w:rPr>
                <w:color w:val="000000"/>
                <w:sz w:val="22"/>
                <w:szCs w:val="22"/>
              </w:rPr>
            </w:pPr>
            <w:r w:rsidRPr="00E16212">
              <w:rPr>
                <w:color w:val="000000"/>
                <w:sz w:val="22"/>
                <w:szCs w:val="22"/>
              </w:rPr>
              <w:t>Потери, всего</w:t>
            </w:r>
          </w:p>
        </w:tc>
        <w:tc>
          <w:tcPr>
            <w:tcW w:w="636" w:type="pct"/>
          </w:tcPr>
          <w:p w14:paraId="183DEC95" w14:textId="77777777" w:rsidR="00E16212" w:rsidRPr="00E16212" w:rsidRDefault="00E16212" w:rsidP="00E16212">
            <w:pPr>
              <w:jc w:val="center"/>
              <w:rPr>
                <w:color w:val="000000"/>
                <w:sz w:val="22"/>
                <w:szCs w:val="22"/>
              </w:rPr>
            </w:pPr>
            <w:r w:rsidRPr="00E16212">
              <w:rPr>
                <w:sz w:val="22"/>
                <w:szCs w:val="22"/>
              </w:rPr>
              <w:t>Гкал</w:t>
            </w:r>
          </w:p>
        </w:tc>
        <w:tc>
          <w:tcPr>
            <w:tcW w:w="678" w:type="pct"/>
            <w:vAlign w:val="center"/>
            <w:hideMark/>
          </w:tcPr>
          <w:p w14:paraId="1AA9C269" w14:textId="77777777" w:rsidR="00E16212" w:rsidRPr="00E16212" w:rsidRDefault="00E16212" w:rsidP="00E16212">
            <w:pPr>
              <w:spacing w:line="256" w:lineRule="auto"/>
              <w:jc w:val="center"/>
              <w:rPr>
                <w:color w:val="000000"/>
                <w:sz w:val="22"/>
                <w:szCs w:val="22"/>
                <w:lang w:eastAsia="en-US"/>
              </w:rPr>
            </w:pPr>
            <w:r w:rsidRPr="00E16212">
              <w:rPr>
                <w:sz w:val="22"/>
                <w:szCs w:val="22"/>
                <w:lang w:eastAsia="en-US"/>
              </w:rPr>
              <w:t>18 461</w:t>
            </w:r>
          </w:p>
        </w:tc>
        <w:tc>
          <w:tcPr>
            <w:tcW w:w="688" w:type="pct"/>
            <w:vAlign w:val="center"/>
            <w:hideMark/>
          </w:tcPr>
          <w:p w14:paraId="7D93E50C" w14:textId="77777777" w:rsidR="00E16212" w:rsidRPr="00E16212" w:rsidRDefault="00E16212" w:rsidP="00E16212">
            <w:pPr>
              <w:spacing w:line="256" w:lineRule="auto"/>
              <w:jc w:val="center"/>
              <w:rPr>
                <w:color w:val="000000"/>
                <w:sz w:val="22"/>
                <w:szCs w:val="22"/>
                <w:lang w:eastAsia="en-US"/>
              </w:rPr>
            </w:pPr>
            <w:r w:rsidRPr="00E16212">
              <w:rPr>
                <w:sz w:val="22"/>
                <w:szCs w:val="22"/>
                <w:lang w:eastAsia="en-US"/>
              </w:rPr>
              <w:t>9 855</w:t>
            </w:r>
          </w:p>
        </w:tc>
        <w:tc>
          <w:tcPr>
            <w:tcW w:w="692" w:type="pct"/>
            <w:vAlign w:val="center"/>
            <w:hideMark/>
          </w:tcPr>
          <w:p w14:paraId="2DC6F253" w14:textId="77777777" w:rsidR="00E16212" w:rsidRPr="00E16212" w:rsidRDefault="00E16212" w:rsidP="00E16212">
            <w:pPr>
              <w:spacing w:line="256" w:lineRule="auto"/>
              <w:jc w:val="center"/>
              <w:rPr>
                <w:color w:val="000000"/>
                <w:sz w:val="22"/>
                <w:szCs w:val="22"/>
                <w:lang w:eastAsia="en-US"/>
              </w:rPr>
            </w:pPr>
            <w:r w:rsidRPr="00E16212">
              <w:rPr>
                <w:sz w:val="22"/>
                <w:szCs w:val="22"/>
                <w:lang w:eastAsia="en-US"/>
              </w:rPr>
              <w:t>8 606</w:t>
            </w:r>
          </w:p>
        </w:tc>
      </w:tr>
      <w:tr w:rsidR="00E16212" w:rsidRPr="00E16212" w14:paraId="406B63B7" w14:textId="77777777" w:rsidTr="009E53B0">
        <w:trPr>
          <w:trHeight w:val="61"/>
        </w:trPr>
        <w:tc>
          <w:tcPr>
            <w:tcW w:w="302" w:type="pct"/>
            <w:shd w:val="clear" w:color="auto" w:fill="auto"/>
            <w:noWrap/>
            <w:vAlign w:val="center"/>
            <w:hideMark/>
          </w:tcPr>
          <w:p w14:paraId="1175C736" w14:textId="77777777" w:rsidR="00E16212" w:rsidRPr="00E16212" w:rsidRDefault="00E16212" w:rsidP="00E16212">
            <w:pPr>
              <w:jc w:val="center"/>
              <w:rPr>
                <w:color w:val="000000"/>
                <w:sz w:val="22"/>
                <w:szCs w:val="22"/>
              </w:rPr>
            </w:pPr>
            <w:r w:rsidRPr="00E16212">
              <w:rPr>
                <w:color w:val="000000"/>
                <w:sz w:val="22"/>
                <w:szCs w:val="22"/>
              </w:rPr>
              <w:t xml:space="preserve"> 6.1</w:t>
            </w:r>
          </w:p>
        </w:tc>
        <w:tc>
          <w:tcPr>
            <w:tcW w:w="2004" w:type="pct"/>
            <w:shd w:val="clear" w:color="auto" w:fill="auto"/>
            <w:vAlign w:val="center"/>
            <w:hideMark/>
          </w:tcPr>
          <w:p w14:paraId="6E681AE3" w14:textId="77777777" w:rsidR="00E16212" w:rsidRPr="00E16212" w:rsidRDefault="00E16212" w:rsidP="00E16212">
            <w:pPr>
              <w:rPr>
                <w:color w:val="000000"/>
                <w:sz w:val="22"/>
                <w:szCs w:val="22"/>
              </w:rPr>
            </w:pPr>
            <w:r w:rsidRPr="00E16212">
              <w:rPr>
                <w:color w:val="000000"/>
                <w:sz w:val="22"/>
                <w:szCs w:val="22"/>
              </w:rPr>
              <w:t xml:space="preserve">     - на собственные нужды котельной</w:t>
            </w:r>
          </w:p>
        </w:tc>
        <w:tc>
          <w:tcPr>
            <w:tcW w:w="636" w:type="pct"/>
          </w:tcPr>
          <w:p w14:paraId="2ADC601E" w14:textId="77777777" w:rsidR="00E16212" w:rsidRPr="00E16212" w:rsidRDefault="00E16212" w:rsidP="00E16212">
            <w:pPr>
              <w:jc w:val="center"/>
              <w:rPr>
                <w:color w:val="000000"/>
                <w:sz w:val="22"/>
                <w:szCs w:val="22"/>
              </w:rPr>
            </w:pPr>
            <w:r w:rsidRPr="00E16212">
              <w:rPr>
                <w:sz w:val="22"/>
                <w:szCs w:val="22"/>
              </w:rPr>
              <w:t>Гкал</w:t>
            </w:r>
          </w:p>
        </w:tc>
        <w:tc>
          <w:tcPr>
            <w:tcW w:w="678" w:type="pct"/>
            <w:vAlign w:val="center"/>
            <w:hideMark/>
          </w:tcPr>
          <w:p w14:paraId="636016DE" w14:textId="77777777" w:rsidR="00E16212" w:rsidRPr="00E16212" w:rsidRDefault="00E16212" w:rsidP="00E16212">
            <w:pPr>
              <w:spacing w:line="256" w:lineRule="auto"/>
              <w:jc w:val="center"/>
              <w:rPr>
                <w:color w:val="000000"/>
                <w:sz w:val="22"/>
                <w:szCs w:val="22"/>
                <w:lang w:eastAsia="en-US"/>
              </w:rPr>
            </w:pPr>
            <w:r w:rsidRPr="00E16212">
              <w:rPr>
                <w:sz w:val="22"/>
                <w:szCs w:val="22"/>
                <w:lang w:eastAsia="en-US"/>
              </w:rPr>
              <w:t>3 309</w:t>
            </w:r>
          </w:p>
        </w:tc>
        <w:tc>
          <w:tcPr>
            <w:tcW w:w="688" w:type="pct"/>
            <w:vAlign w:val="center"/>
            <w:hideMark/>
          </w:tcPr>
          <w:p w14:paraId="785A36C9" w14:textId="77777777" w:rsidR="00E16212" w:rsidRPr="00E16212" w:rsidRDefault="00E16212" w:rsidP="00E16212">
            <w:pPr>
              <w:spacing w:line="256" w:lineRule="auto"/>
              <w:jc w:val="center"/>
              <w:rPr>
                <w:color w:val="000000"/>
                <w:sz w:val="22"/>
                <w:szCs w:val="22"/>
                <w:lang w:eastAsia="en-US"/>
              </w:rPr>
            </w:pPr>
            <w:r w:rsidRPr="00E16212">
              <w:rPr>
                <w:sz w:val="22"/>
                <w:szCs w:val="22"/>
                <w:lang w:eastAsia="en-US"/>
              </w:rPr>
              <w:t>1 766</w:t>
            </w:r>
          </w:p>
        </w:tc>
        <w:tc>
          <w:tcPr>
            <w:tcW w:w="692" w:type="pct"/>
            <w:vAlign w:val="center"/>
            <w:hideMark/>
          </w:tcPr>
          <w:p w14:paraId="37F4ABB0" w14:textId="77777777" w:rsidR="00E16212" w:rsidRPr="00E16212" w:rsidRDefault="00E16212" w:rsidP="00E16212">
            <w:pPr>
              <w:spacing w:line="256" w:lineRule="auto"/>
              <w:jc w:val="center"/>
              <w:rPr>
                <w:color w:val="000000"/>
                <w:sz w:val="22"/>
                <w:szCs w:val="22"/>
                <w:lang w:eastAsia="en-US"/>
              </w:rPr>
            </w:pPr>
            <w:r w:rsidRPr="00E16212">
              <w:rPr>
                <w:sz w:val="22"/>
                <w:szCs w:val="22"/>
                <w:lang w:eastAsia="en-US"/>
              </w:rPr>
              <w:t>1 543</w:t>
            </w:r>
          </w:p>
        </w:tc>
      </w:tr>
      <w:tr w:rsidR="00E16212" w:rsidRPr="00E16212" w14:paraId="5B3554DF" w14:textId="77777777" w:rsidTr="009E53B0">
        <w:trPr>
          <w:trHeight w:val="61"/>
        </w:trPr>
        <w:tc>
          <w:tcPr>
            <w:tcW w:w="302" w:type="pct"/>
            <w:shd w:val="clear" w:color="auto" w:fill="auto"/>
            <w:noWrap/>
            <w:vAlign w:val="center"/>
            <w:hideMark/>
          </w:tcPr>
          <w:p w14:paraId="72DD4915" w14:textId="77777777" w:rsidR="00E16212" w:rsidRPr="00E16212" w:rsidRDefault="00E16212" w:rsidP="00E16212">
            <w:pPr>
              <w:jc w:val="center"/>
              <w:rPr>
                <w:color w:val="000000"/>
                <w:sz w:val="22"/>
                <w:szCs w:val="22"/>
              </w:rPr>
            </w:pPr>
            <w:r w:rsidRPr="00E16212">
              <w:rPr>
                <w:color w:val="000000"/>
                <w:sz w:val="22"/>
                <w:szCs w:val="22"/>
              </w:rPr>
              <w:t xml:space="preserve"> 6.2</w:t>
            </w:r>
          </w:p>
        </w:tc>
        <w:tc>
          <w:tcPr>
            <w:tcW w:w="2004" w:type="pct"/>
            <w:shd w:val="clear" w:color="auto" w:fill="auto"/>
            <w:vAlign w:val="center"/>
            <w:hideMark/>
          </w:tcPr>
          <w:p w14:paraId="2E499028" w14:textId="77777777" w:rsidR="00E16212" w:rsidRPr="00E16212" w:rsidRDefault="00E16212" w:rsidP="00E16212">
            <w:pPr>
              <w:rPr>
                <w:color w:val="000000"/>
                <w:sz w:val="22"/>
                <w:szCs w:val="22"/>
              </w:rPr>
            </w:pPr>
            <w:r w:rsidRPr="00E16212">
              <w:rPr>
                <w:color w:val="000000"/>
                <w:sz w:val="22"/>
                <w:szCs w:val="22"/>
              </w:rPr>
              <w:t xml:space="preserve">     - в тепловых сетях </w:t>
            </w:r>
          </w:p>
        </w:tc>
        <w:tc>
          <w:tcPr>
            <w:tcW w:w="636" w:type="pct"/>
          </w:tcPr>
          <w:p w14:paraId="572C2D2A" w14:textId="77777777" w:rsidR="00E16212" w:rsidRPr="00E16212" w:rsidRDefault="00E16212" w:rsidP="00E16212">
            <w:pPr>
              <w:jc w:val="center"/>
              <w:rPr>
                <w:color w:val="000000"/>
                <w:sz w:val="22"/>
                <w:szCs w:val="22"/>
              </w:rPr>
            </w:pPr>
            <w:r w:rsidRPr="00E16212">
              <w:rPr>
                <w:sz w:val="22"/>
                <w:szCs w:val="22"/>
              </w:rPr>
              <w:t>Гкал</w:t>
            </w:r>
          </w:p>
        </w:tc>
        <w:tc>
          <w:tcPr>
            <w:tcW w:w="678" w:type="pct"/>
            <w:vAlign w:val="center"/>
            <w:hideMark/>
          </w:tcPr>
          <w:p w14:paraId="54CD8DE8" w14:textId="77777777" w:rsidR="00E16212" w:rsidRPr="00E16212" w:rsidRDefault="00E16212" w:rsidP="00E16212">
            <w:pPr>
              <w:spacing w:line="256" w:lineRule="auto"/>
              <w:jc w:val="center"/>
              <w:rPr>
                <w:color w:val="000000"/>
                <w:sz w:val="22"/>
                <w:szCs w:val="22"/>
                <w:lang w:eastAsia="en-US"/>
              </w:rPr>
            </w:pPr>
            <w:r w:rsidRPr="00E16212">
              <w:rPr>
                <w:sz w:val="22"/>
                <w:szCs w:val="22"/>
                <w:lang w:eastAsia="en-US"/>
              </w:rPr>
              <w:t>15 152</w:t>
            </w:r>
          </w:p>
        </w:tc>
        <w:tc>
          <w:tcPr>
            <w:tcW w:w="688" w:type="pct"/>
            <w:vAlign w:val="center"/>
            <w:hideMark/>
          </w:tcPr>
          <w:p w14:paraId="6CC9DB77" w14:textId="77777777" w:rsidR="00E16212" w:rsidRPr="00E16212" w:rsidRDefault="00E16212" w:rsidP="00E16212">
            <w:pPr>
              <w:spacing w:line="256" w:lineRule="auto"/>
              <w:jc w:val="center"/>
              <w:rPr>
                <w:color w:val="000000"/>
                <w:sz w:val="22"/>
                <w:szCs w:val="22"/>
                <w:lang w:eastAsia="en-US"/>
              </w:rPr>
            </w:pPr>
            <w:r w:rsidRPr="00E16212">
              <w:rPr>
                <w:sz w:val="22"/>
                <w:szCs w:val="22"/>
                <w:lang w:eastAsia="en-US"/>
              </w:rPr>
              <w:t>8 089</w:t>
            </w:r>
          </w:p>
        </w:tc>
        <w:tc>
          <w:tcPr>
            <w:tcW w:w="692" w:type="pct"/>
            <w:vAlign w:val="center"/>
            <w:hideMark/>
          </w:tcPr>
          <w:p w14:paraId="16F54A6F" w14:textId="77777777" w:rsidR="00E16212" w:rsidRPr="00E16212" w:rsidRDefault="00E16212" w:rsidP="00E16212">
            <w:pPr>
              <w:spacing w:line="256" w:lineRule="auto"/>
              <w:jc w:val="center"/>
              <w:rPr>
                <w:color w:val="000000"/>
                <w:sz w:val="22"/>
                <w:szCs w:val="22"/>
                <w:lang w:eastAsia="en-US"/>
              </w:rPr>
            </w:pPr>
            <w:r w:rsidRPr="00E16212">
              <w:rPr>
                <w:sz w:val="22"/>
                <w:szCs w:val="22"/>
                <w:lang w:eastAsia="en-US"/>
              </w:rPr>
              <w:t>7 063</w:t>
            </w:r>
          </w:p>
        </w:tc>
      </w:tr>
    </w:tbl>
    <w:p w14:paraId="2805D2F8" w14:textId="77777777" w:rsidR="00E16212" w:rsidRPr="00E16212" w:rsidRDefault="00E16212" w:rsidP="00E16212">
      <w:pPr>
        <w:widowControl w:val="0"/>
        <w:spacing w:line="360" w:lineRule="auto"/>
        <w:jc w:val="both"/>
        <w:rPr>
          <w:color w:val="FF0000"/>
          <w:sz w:val="28"/>
          <w:szCs w:val="28"/>
        </w:rPr>
      </w:pPr>
    </w:p>
    <w:p w14:paraId="027B336A" w14:textId="77777777" w:rsidR="00E16212" w:rsidRPr="00E16212" w:rsidRDefault="00E16212" w:rsidP="00E16212">
      <w:pPr>
        <w:keepNext/>
        <w:numPr>
          <w:ilvl w:val="1"/>
          <w:numId w:val="67"/>
        </w:numPr>
        <w:jc w:val="center"/>
        <w:outlineLvl w:val="2"/>
        <w:rPr>
          <w:b/>
          <w:sz w:val="28"/>
          <w:szCs w:val="28"/>
        </w:rPr>
      </w:pPr>
      <w:bookmarkStart w:id="101" w:name="_Toc184029457"/>
      <w:r w:rsidRPr="00E16212">
        <w:rPr>
          <w:b/>
          <w:sz w:val="28"/>
          <w:szCs w:val="28"/>
        </w:rPr>
        <w:t>Корректировка уровня операционных (подконтрольных) расходов на 2025 год</w:t>
      </w:r>
      <w:bookmarkEnd w:id="101"/>
    </w:p>
    <w:p w14:paraId="4B700947" w14:textId="77777777" w:rsidR="00E16212" w:rsidRPr="00E16212" w:rsidRDefault="00E16212" w:rsidP="00E16212">
      <w:pPr>
        <w:widowControl w:val="0"/>
        <w:autoSpaceDE w:val="0"/>
        <w:autoSpaceDN w:val="0"/>
        <w:ind w:right="282" w:firstLine="425"/>
        <w:jc w:val="both"/>
        <w:rPr>
          <w:sz w:val="28"/>
          <w:szCs w:val="28"/>
        </w:rPr>
      </w:pPr>
      <w:r w:rsidRPr="00E16212">
        <w:rPr>
          <w:sz w:val="28"/>
          <w:szCs w:val="28"/>
        </w:rPr>
        <w:t>Определим скорректированную величину операционных расходов на 2025 год.</w:t>
      </w:r>
    </w:p>
    <w:p w14:paraId="2420C33C" w14:textId="77777777" w:rsidR="00E16212" w:rsidRPr="00E16212" w:rsidRDefault="00E16212" w:rsidP="00E16212">
      <w:pPr>
        <w:widowControl w:val="0"/>
        <w:autoSpaceDE w:val="0"/>
        <w:autoSpaceDN w:val="0"/>
        <w:ind w:right="282" w:firstLine="708"/>
        <w:jc w:val="both"/>
        <w:rPr>
          <w:sz w:val="28"/>
          <w:szCs w:val="28"/>
        </w:rPr>
      </w:pPr>
      <w:r w:rsidRPr="00E16212">
        <w:rPr>
          <w:sz w:val="28"/>
          <w:szCs w:val="28"/>
        </w:rPr>
        <w:t xml:space="preserve">Величина уровня операционных расходов на 2024 год (рассчитанного методом индексации) составила 276 723,35 тыс. руб. На 2023 год второй год </w:t>
      </w:r>
      <w:r w:rsidRPr="00E16212">
        <w:rPr>
          <w:sz w:val="28"/>
          <w:szCs w:val="28"/>
        </w:rPr>
        <w:lastRenderedPageBreak/>
        <w:t xml:space="preserve">третьего долгосрочного периода регулирования корректируются прогнозные параметры регулирования, в соответствии с приложением 5.2 к Методическим указаниям (см. таблицу 3). </w:t>
      </w:r>
    </w:p>
    <w:p w14:paraId="17EEA87F" w14:textId="77777777" w:rsidR="00E16212" w:rsidRPr="00E16212" w:rsidRDefault="00E16212" w:rsidP="00E16212">
      <w:pPr>
        <w:ind w:right="282" w:firstLine="426"/>
        <w:jc w:val="right"/>
        <w:rPr>
          <w:color w:val="FF0000"/>
        </w:rPr>
      </w:pPr>
      <w:r w:rsidRPr="00E16212">
        <w:rPr>
          <w:noProof/>
          <w:color w:val="FF0000"/>
        </w:rPr>
        <w:drawing>
          <wp:inline distT="0" distB="0" distL="0" distR="0" wp14:anchorId="1B98EAEA" wp14:editId="5478CF06">
            <wp:extent cx="5509260" cy="60198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509260" cy="601980"/>
                    </a:xfrm>
                    <a:prstGeom prst="rect">
                      <a:avLst/>
                    </a:prstGeom>
                    <a:noFill/>
                    <a:ln>
                      <a:noFill/>
                    </a:ln>
                  </pic:spPr>
                </pic:pic>
              </a:graphicData>
            </a:graphic>
          </wp:inline>
        </w:drawing>
      </w:r>
    </w:p>
    <w:p w14:paraId="39C2BF7E" w14:textId="77777777" w:rsidR="00E16212" w:rsidRPr="00E16212" w:rsidRDefault="00E16212" w:rsidP="00E16212">
      <w:pPr>
        <w:ind w:right="282" w:firstLine="709"/>
        <w:jc w:val="both"/>
        <w:rPr>
          <w:snapToGrid w:val="0"/>
          <w:sz w:val="28"/>
          <w:szCs w:val="28"/>
        </w:rPr>
      </w:pPr>
      <w:r w:rsidRPr="00E16212">
        <w:rPr>
          <w:snapToGrid w:val="0"/>
          <w:sz w:val="28"/>
          <w:szCs w:val="28"/>
        </w:rPr>
        <w:t xml:space="preserve">На момент составления данного отчёта эксперты руководствовались Прогнозом Минэкономразвития, опубликованным на сайте 30.09.2024, в соответствии с которым ИПЦ на 2025 год составил 105,8 %. </w:t>
      </w:r>
    </w:p>
    <w:p w14:paraId="7F3916D1" w14:textId="77777777" w:rsidR="00E16212" w:rsidRPr="00E16212" w:rsidRDefault="00E16212" w:rsidP="00E16212">
      <w:pPr>
        <w:ind w:right="282" w:firstLine="708"/>
        <w:jc w:val="both"/>
        <w:rPr>
          <w:snapToGrid w:val="0"/>
          <w:sz w:val="28"/>
          <w:szCs w:val="28"/>
        </w:rPr>
      </w:pPr>
      <w:r w:rsidRPr="00E16212">
        <w:rPr>
          <w:snapToGrid w:val="0"/>
          <w:sz w:val="28"/>
          <w:szCs w:val="28"/>
        </w:rPr>
        <w:t>На 2025 год установленная тепловая мощность источников тепловой энергии изменились по сравнению с планом 2024 года поэтому индекс изменения количества активов равен 0,00132. (Куплена тепловая сеть 22.01.2024 у ООО «Интерстрой-Н» от вновь построенного дома, для дальнейшей экплуатации (договор купли-продажи от 22.01.2024 № б/н  по ул. Большевистская, 4/1 L=0,091км п. 9 шаблона DOCS.FORM.6.42).</w:t>
      </w:r>
    </w:p>
    <w:p w14:paraId="4C2D4C28" w14:textId="77777777" w:rsidR="00E16212" w:rsidRPr="00E16212" w:rsidRDefault="00E16212" w:rsidP="00E16212">
      <w:pPr>
        <w:ind w:right="282" w:firstLine="709"/>
        <w:jc w:val="both"/>
        <w:rPr>
          <w:snapToGrid w:val="0"/>
          <w:sz w:val="28"/>
          <w:szCs w:val="28"/>
        </w:rPr>
      </w:pPr>
      <w:r w:rsidRPr="00E16212">
        <w:rPr>
          <w:snapToGrid w:val="0"/>
          <w:sz w:val="28"/>
          <w:szCs w:val="28"/>
        </w:rPr>
        <w:t>Индекс изменения количества активов (ИКА) рассчитывается по формуле 11 Методических указаний.</w:t>
      </w:r>
    </w:p>
    <w:p w14:paraId="00CF7AAB" w14:textId="77777777" w:rsidR="00E16212" w:rsidRPr="00E16212" w:rsidRDefault="00E16212" w:rsidP="00E16212">
      <w:pPr>
        <w:ind w:right="282" w:firstLine="709"/>
        <w:jc w:val="both"/>
        <w:rPr>
          <w:sz w:val="28"/>
          <w:szCs w:val="28"/>
        </w:rPr>
      </w:pPr>
      <w:r w:rsidRPr="00E16212">
        <w:rPr>
          <w:snapToGrid w:val="0"/>
          <w:sz w:val="28"/>
          <w:szCs w:val="28"/>
        </w:rPr>
        <w:t>В плане 2024 года количество условных единиц было 681,06. На 2025 год УЕ составят 681,15.</w:t>
      </w:r>
    </w:p>
    <w:p w14:paraId="32A1A752" w14:textId="77777777" w:rsidR="00E16212" w:rsidRPr="00E16212" w:rsidRDefault="00E16212" w:rsidP="00E16212">
      <w:pPr>
        <w:ind w:left="284" w:firstLine="426"/>
        <w:jc w:val="center"/>
        <w:rPr>
          <w:rFonts w:eastAsia="Calibri"/>
          <w:lang w:eastAsia="en-US"/>
        </w:rPr>
      </w:pPr>
      <w:r w:rsidRPr="00E16212">
        <w:rPr>
          <w:rFonts w:eastAsia="Calibri"/>
          <w:noProof/>
          <w:position w:val="-33"/>
        </w:rPr>
        <w:drawing>
          <wp:inline distT="0" distB="0" distL="0" distR="0" wp14:anchorId="39AB05FA" wp14:editId="711117C4">
            <wp:extent cx="1958340" cy="601980"/>
            <wp:effectExtent l="0" t="0" r="3810" b="762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958340" cy="601980"/>
                    </a:xfrm>
                    <a:prstGeom prst="rect">
                      <a:avLst/>
                    </a:prstGeom>
                    <a:noFill/>
                    <a:ln>
                      <a:noFill/>
                    </a:ln>
                  </pic:spPr>
                </pic:pic>
              </a:graphicData>
            </a:graphic>
          </wp:inline>
        </w:drawing>
      </w:r>
      <w:r w:rsidRPr="00E16212">
        <w:rPr>
          <w:rFonts w:eastAsia="Calibri"/>
          <w:lang w:eastAsia="en-US"/>
        </w:rPr>
        <w:t>, (11)</w:t>
      </w:r>
    </w:p>
    <w:p w14:paraId="7E9CCD47" w14:textId="77777777" w:rsidR="00E16212" w:rsidRPr="00E16212" w:rsidRDefault="00E16212" w:rsidP="00E16212">
      <w:pPr>
        <w:ind w:left="284" w:firstLine="426"/>
        <w:rPr>
          <w:snapToGrid w:val="0"/>
          <w:sz w:val="28"/>
          <w:szCs w:val="28"/>
        </w:rPr>
      </w:pPr>
      <w:r w:rsidRPr="00E16212">
        <w:rPr>
          <w:rFonts w:eastAsia="Calibri"/>
          <w:sz w:val="28"/>
          <w:szCs w:val="28"/>
          <w:lang w:eastAsia="en-US"/>
        </w:rPr>
        <w:t>ИКА = (681,15-681,06)/681,06 = 0,00132.</w:t>
      </w:r>
    </w:p>
    <w:p w14:paraId="607C15FD" w14:textId="77777777" w:rsidR="00E16212" w:rsidRPr="00E16212" w:rsidRDefault="00E16212" w:rsidP="00E16212">
      <w:pPr>
        <w:ind w:left="284" w:firstLine="426"/>
        <w:jc w:val="right"/>
        <w:rPr>
          <w:color w:val="000000"/>
          <w:sz w:val="28"/>
          <w:szCs w:val="28"/>
        </w:rPr>
      </w:pPr>
      <w:r w:rsidRPr="00E16212">
        <w:rPr>
          <w:color w:val="000000"/>
          <w:sz w:val="28"/>
          <w:szCs w:val="28"/>
        </w:rPr>
        <w:t>Таблица 3</w:t>
      </w:r>
    </w:p>
    <w:p w14:paraId="13647071" w14:textId="77777777" w:rsidR="00E16212" w:rsidRPr="00E16212" w:rsidRDefault="00E16212" w:rsidP="00E16212">
      <w:pPr>
        <w:ind w:left="284"/>
        <w:jc w:val="center"/>
        <w:rPr>
          <w:b/>
          <w:color w:val="000000"/>
          <w:sz w:val="28"/>
          <w:szCs w:val="28"/>
        </w:rPr>
      </w:pPr>
      <w:r w:rsidRPr="00E16212">
        <w:rPr>
          <w:b/>
          <w:color w:val="000000"/>
          <w:sz w:val="28"/>
          <w:szCs w:val="28"/>
        </w:rPr>
        <w:t>Расчёт операционных (подконтрольных) расходов на 2025 год долгосрочного периода регулирования</w:t>
      </w:r>
    </w:p>
    <w:tbl>
      <w:tblPr>
        <w:tblStyle w:val="1730"/>
        <w:tblW w:w="0" w:type="auto"/>
        <w:tblLook w:val="04A0" w:firstRow="1" w:lastRow="0" w:firstColumn="1" w:lastColumn="0" w:noHBand="0" w:noVBand="1"/>
      </w:tblPr>
      <w:tblGrid>
        <w:gridCol w:w="638"/>
        <w:gridCol w:w="4647"/>
        <w:gridCol w:w="1096"/>
        <w:gridCol w:w="1380"/>
        <w:gridCol w:w="1583"/>
      </w:tblGrid>
      <w:tr w:rsidR="00E16212" w:rsidRPr="00E16212" w14:paraId="641B0028" w14:textId="77777777" w:rsidTr="009E53B0">
        <w:trPr>
          <w:trHeight w:val="360"/>
        </w:trPr>
        <w:tc>
          <w:tcPr>
            <w:tcW w:w="645" w:type="dxa"/>
            <w:vMerge w:val="restart"/>
            <w:hideMark/>
          </w:tcPr>
          <w:p w14:paraId="0F3A5740" w14:textId="77777777" w:rsidR="00E16212" w:rsidRPr="00E16212" w:rsidRDefault="00E16212" w:rsidP="00E16212">
            <w:pPr>
              <w:widowControl w:val="0"/>
              <w:autoSpaceDE w:val="0"/>
              <w:autoSpaceDN w:val="0"/>
              <w:jc w:val="both"/>
              <w:rPr>
                <w:color w:val="000000"/>
              </w:rPr>
            </w:pPr>
            <w:r w:rsidRPr="00E16212">
              <w:rPr>
                <w:color w:val="000000"/>
              </w:rPr>
              <w:t>№ п/п</w:t>
            </w:r>
          </w:p>
        </w:tc>
        <w:tc>
          <w:tcPr>
            <w:tcW w:w="4831" w:type="dxa"/>
            <w:vMerge w:val="restart"/>
            <w:hideMark/>
          </w:tcPr>
          <w:p w14:paraId="4C31EE91" w14:textId="77777777" w:rsidR="00E16212" w:rsidRPr="00E16212" w:rsidRDefault="00E16212" w:rsidP="00E16212">
            <w:pPr>
              <w:widowControl w:val="0"/>
              <w:autoSpaceDE w:val="0"/>
              <w:autoSpaceDN w:val="0"/>
              <w:jc w:val="both"/>
              <w:rPr>
                <w:color w:val="000000"/>
              </w:rPr>
            </w:pPr>
            <w:r w:rsidRPr="00E16212">
              <w:rPr>
                <w:color w:val="000000"/>
              </w:rPr>
              <w:t>Параметры расчета расходов</w:t>
            </w:r>
          </w:p>
        </w:tc>
        <w:tc>
          <w:tcPr>
            <w:tcW w:w="1111" w:type="dxa"/>
            <w:vMerge w:val="restart"/>
            <w:hideMark/>
          </w:tcPr>
          <w:p w14:paraId="329A12FC" w14:textId="77777777" w:rsidR="00E16212" w:rsidRPr="00E16212" w:rsidRDefault="00E16212" w:rsidP="00E16212">
            <w:pPr>
              <w:widowControl w:val="0"/>
              <w:autoSpaceDE w:val="0"/>
              <w:autoSpaceDN w:val="0"/>
              <w:jc w:val="both"/>
              <w:rPr>
                <w:color w:val="000000"/>
              </w:rPr>
            </w:pPr>
            <w:r w:rsidRPr="00E16212">
              <w:rPr>
                <w:color w:val="000000"/>
              </w:rPr>
              <w:t>Ед. изм.</w:t>
            </w:r>
          </w:p>
        </w:tc>
        <w:tc>
          <w:tcPr>
            <w:tcW w:w="3041" w:type="dxa"/>
            <w:gridSpan w:val="2"/>
            <w:hideMark/>
          </w:tcPr>
          <w:p w14:paraId="5BD70D03" w14:textId="77777777" w:rsidR="00E16212" w:rsidRPr="00E16212" w:rsidRDefault="00E16212" w:rsidP="00E16212">
            <w:pPr>
              <w:widowControl w:val="0"/>
              <w:autoSpaceDE w:val="0"/>
              <w:autoSpaceDN w:val="0"/>
              <w:jc w:val="both"/>
              <w:rPr>
                <w:color w:val="000000"/>
              </w:rPr>
            </w:pPr>
            <w:r w:rsidRPr="00E16212">
              <w:rPr>
                <w:color w:val="000000"/>
              </w:rPr>
              <w:t>Предложение экспертов</w:t>
            </w:r>
          </w:p>
        </w:tc>
      </w:tr>
      <w:tr w:rsidR="00E16212" w:rsidRPr="00E16212" w14:paraId="1EB5F057" w14:textId="77777777" w:rsidTr="009E53B0">
        <w:trPr>
          <w:trHeight w:val="114"/>
        </w:trPr>
        <w:tc>
          <w:tcPr>
            <w:tcW w:w="645" w:type="dxa"/>
            <w:vMerge/>
            <w:hideMark/>
          </w:tcPr>
          <w:p w14:paraId="7AE1F716" w14:textId="77777777" w:rsidR="00E16212" w:rsidRPr="00E16212" w:rsidRDefault="00E16212" w:rsidP="00E16212">
            <w:pPr>
              <w:widowControl w:val="0"/>
              <w:autoSpaceDE w:val="0"/>
              <w:autoSpaceDN w:val="0"/>
              <w:jc w:val="both"/>
              <w:rPr>
                <w:color w:val="000000"/>
              </w:rPr>
            </w:pPr>
          </w:p>
        </w:tc>
        <w:tc>
          <w:tcPr>
            <w:tcW w:w="4831" w:type="dxa"/>
            <w:vMerge/>
            <w:hideMark/>
          </w:tcPr>
          <w:p w14:paraId="49D11129" w14:textId="77777777" w:rsidR="00E16212" w:rsidRPr="00E16212" w:rsidRDefault="00E16212" w:rsidP="00E16212">
            <w:pPr>
              <w:widowControl w:val="0"/>
              <w:autoSpaceDE w:val="0"/>
              <w:autoSpaceDN w:val="0"/>
              <w:jc w:val="both"/>
              <w:rPr>
                <w:color w:val="000000"/>
              </w:rPr>
            </w:pPr>
          </w:p>
        </w:tc>
        <w:tc>
          <w:tcPr>
            <w:tcW w:w="1111" w:type="dxa"/>
            <w:vMerge/>
            <w:hideMark/>
          </w:tcPr>
          <w:p w14:paraId="748C29A2" w14:textId="77777777" w:rsidR="00E16212" w:rsidRPr="00E16212" w:rsidRDefault="00E16212" w:rsidP="00E16212">
            <w:pPr>
              <w:widowControl w:val="0"/>
              <w:autoSpaceDE w:val="0"/>
              <w:autoSpaceDN w:val="0"/>
              <w:jc w:val="both"/>
              <w:rPr>
                <w:color w:val="000000"/>
              </w:rPr>
            </w:pPr>
          </w:p>
        </w:tc>
        <w:tc>
          <w:tcPr>
            <w:tcW w:w="1416" w:type="dxa"/>
            <w:vAlign w:val="center"/>
            <w:hideMark/>
          </w:tcPr>
          <w:p w14:paraId="40262097" w14:textId="77777777" w:rsidR="00E16212" w:rsidRPr="00E16212" w:rsidRDefault="00E16212" w:rsidP="00E16212">
            <w:pPr>
              <w:widowControl w:val="0"/>
              <w:autoSpaceDE w:val="0"/>
              <w:autoSpaceDN w:val="0"/>
              <w:jc w:val="center"/>
              <w:rPr>
                <w:color w:val="000000"/>
              </w:rPr>
            </w:pPr>
            <w:r w:rsidRPr="00E16212">
              <w:rPr>
                <w:color w:val="000000"/>
              </w:rPr>
              <w:t>2024</w:t>
            </w:r>
          </w:p>
        </w:tc>
        <w:tc>
          <w:tcPr>
            <w:tcW w:w="1625" w:type="dxa"/>
            <w:vAlign w:val="center"/>
            <w:hideMark/>
          </w:tcPr>
          <w:p w14:paraId="11BD1AB3" w14:textId="77777777" w:rsidR="00E16212" w:rsidRPr="00E16212" w:rsidRDefault="00E16212" w:rsidP="00E16212">
            <w:pPr>
              <w:widowControl w:val="0"/>
              <w:autoSpaceDE w:val="0"/>
              <w:autoSpaceDN w:val="0"/>
              <w:jc w:val="center"/>
              <w:rPr>
                <w:color w:val="000000"/>
              </w:rPr>
            </w:pPr>
            <w:r w:rsidRPr="00E16212">
              <w:rPr>
                <w:color w:val="000000"/>
              </w:rPr>
              <w:t>2025</w:t>
            </w:r>
          </w:p>
        </w:tc>
      </w:tr>
      <w:tr w:rsidR="00E16212" w:rsidRPr="00E16212" w14:paraId="04B04C03" w14:textId="77777777" w:rsidTr="009E53B0">
        <w:trPr>
          <w:trHeight w:val="553"/>
        </w:trPr>
        <w:tc>
          <w:tcPr>
            <w:tcW w:w="645" w:type="dxa"/>
            <w:hideMark/>
          </w:tcPr>
          <w:p w14:paraId="44D1ECA2" w14:textId="77777777" w:rsidR="00E16212" w:rsidRPr="00E16212" w:rsidRDefault="00E16212" w:rsidP="00E16212">
            <w:pPr>
              <w:widowControl w:val="0"/>
              <w:autoSpaceDE w:val="0"/>
              <w:autoSpaceDN w:val="0"/>
              <w:jc w:val="both"/>
              <w:rPr>
                <w:color w:val="000000"/>
              </w:rPr>
            </w:pPr>
            <w:r w:rsidRPr="00E16212">
              <w:rPr>
                <w:color w:val="000000"/>
              </w:rPr>
              <w:t>1</w:t>
            </w:r>
          </w:p>
        </w:tc>
        <w:tc>
          <w:tcPr>
            <w:tcW w:w="4831" w:type="dxa"/>
            <w:hideMark/>
          </w:tcPr>
          <w:p w14:paraId="446FD114" w14:textId="77777777" w:rsidR="00E16212" w:rsidRPr="00E16212" w:rsidRDefault="00E16212" w:rsidP="00E16212">
            <w:pPr>
              <w:widowControl w:val="0"/>
              <w:autoSpaceDE w:val="0"/>
              <w:autoSpaceDN w:val="0"/>
              <w:jc w:val="both"/>
              <w:rPr>
                <w:color w:val="000000"/>
              </w:rPr>
            </w:pPr>
            <w:r w:rsidRPr="00E16212">
              <w:rPr>
                <w:color w:val="000000"/>
              </w:rPr>
              <w:t>Индекс потребительских цен на расчетный период регулирования (ИПЦ)</w:t>
            </w:r>
          </w:p>
        </w:tc>
        <w:tc>
          <w:tcPr>
            <w:tcW w:w="1111" w:type="dxa"/>
            <w:hideMark/>
          </w:tcPr>
          <w:p w14:paraId="10B4B805" w14:textId="77777777" w:rsidR="00E16212" w:rsidRPr="00E16212" w:rsidRDefault="00E16212" w:rsidP="00E16212">
            <w:pPr>
              <w:widowControl w:val="0"/>
              <w:autoSpaceDE w:val="0"/>
              <w:autoSpaceDN w:val="0"/>
              <w:jc w:val="both"/>
              <w:rPr>
                <w:color w:val="000000"/>
              </w:rPr>
            </w:pPr>
            <w:r w:rsidRPr="00E16212">
              <w:rPr>
                <w:color w:val="000000"/>
              </w:rPr>
              <w:t> </w:t>
            </w: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0463CC" w14:textId="77777777" w:rsidR="00E16212" w:rsidRPr="00E16212" w:rsidRDefault="00E16212" w:rsidP="00E16212">
            <w:pPr>
              <w:jc w:val="center"/>
              <w:rPr>
                <w:color w:val="000000"/>
              </w:rPr>
            </w:pPr>
            <w:r w:rsidRPr="00E16212">
              <w:rPr>
                <w:color w:val="000000"/>
              </w:rPr>
              <w:t>1,042</w:t>
            </w:r>
          </w:p>
        </w:tc>
        <w:tc>
          <w:tcPr>
            <w:tcW w:w="1625" w:type="dxa"/>
            <w:vAlign w:val="center"/>
            <w:hideMark/>
          </w:tcPr>
          <w:p w14:paraId="437543A1" w14:textId="77777777" w:rsidR="00E16212" w:rsidRPr="00E16212" w:rsidRDefault="00E16212" w:rsidP="00E16212">
            <w:pPr>
              <w:widowControl w:val="0"/>
              <w:autoSpaceDE w:val="0"/>
              <w:autoSpaceDN w:val="0"/>
              <w:jc w:val="center"/>
              <w:rPr>
                <w:color w:val="000000"/>
              </w:rPr>
            </w:pPr>
            <w:r w:rsidRPr="00E16212">
              <w:rPr>
                <w:color w:val="000000"/>
              </w:rPr>
              <w:t>1,058</w:t>
            </w:r>
          </w:p>
        </w:tc>
      </w:tr>
      <w:tr w:rsidR="00E16212" w:rsidRPr="00E16212" w14:paraId="347DE224" w14:textId="77777777" w:rsidTr="009E53B0">
        <w:trPr>
          <w:trHeight w:val="561"/>
        </w:trPr>
        <w:tc>
          <w:tcPr>
            <w:tcW w:w="645" w:type="dxa"/>
            <w:hideMark/>
          </w:tcPr>
          <w:p w14:paraId="7A60CC3A" w14:textId="77777777" w:rsidR="00E16212" w:rsidRPr="00E16212" w:rsidRDefault="00E16212" w:rsidP="00E16212">
            <w:pPr>
              <w:widowControl w:val="0"/>
              <w:autoSpaceDE w:val="0"/>
              <w:autoSpaceDN w:val="0"/>
              <w:jc w:val="both"/>
              <w:rPr>
                <w:color w:val="000000"/>
              </w:rPr>
            </w:pPr>
            <w:r w:rsidRPr="00E16212">
              <w:rPr>
                <w:color w:val="000000"/>
              </w:rPr>
              <w:t>2</w:t>
            </w:r>
          </w:p>
        </w:tc>
        <w:tc>
          <w:tcPr>
            <w:tcW w:w="4831" w:type="dxa"/>
            <w:hideMark/>
          </w:tcPr>
          <w:p w14:paraId="6E87D5A9" w14:textId="77777777" w:rsidR="00E16212" w:rsidRPr="00E16212" w:rsidRDefault="00E16212" w:rsidP="00E16212">
            <w:pPr>
              <w:widowControl w:val="0"/>
              <w:autoSpaceDE w:val="0"/>
              <w:autoSpaceDN w:val="0"/>
              <w:jc w:val="both"/>
              <w:rPr>
                <w:color w:val="000000"/>
              </w:rPr>
            </w:pPr>
            <w:r w:rsidRPr="00E16212">
              <w:rPr>
                <w:color w:val="000000"/>
              </w:rPr>
              <w:t>Индекс эффективности операционных расходов (ИОР)</w:t>
            </w:r>
          </w:p>
        </w:tc>
        <w:tc>
          <w:tcPr>
            <w:tcW w:w="1111" w:type="dxa"/>
            <w:hideMark/>
          </w:tcPr>
          <w:p w14:paraId="6C1CB9B1" w14:textId="77777777" w:rsidR="00E16212" w:rsidRPr="00E16212" w:rsidRDefault="00E16212" w:rsidP="00E16212">
            <w:pPr>
              <w:widowControl w:val="0"/>
              <w:autoSpaceDE w:val="0"/>
              <w:autoSpaceDN w:val="0"/>
              <w:jc w:val="both"/>
              <w:rPr>
                <w:color w:val="000000"/>
              </w:rPr>
            </w:pPr>
            <w:r w:rsidRPr="00E16212">
              <w:rPr>
                <w:color w:val="000000"/>
              </w:rPr>
              <w:t>%</w:t>
            </w:r>
          </w:p>
        </w:tc>
        <w:tc>
          <w:tcPr>
            <w:tcW w:w="1416" w:type="dxa"/>
            <w:tcBorders>
              <w:top w:val="nil"/>
              <w:left w:val="single" w:sz="4" w:space="0" w:color="auto"/>
              <w:bottom w:val="single" w:sz="4" w:space="0" w:color="auto"/>
              <w:right w:val="single" w:sz="4" w:space="0" w:color="auto"/>
            </w:tcBorders>
            <w:shd w:val="clear" w:color="000000" w:fill="FFFFFF"/>
            <w:vAlign w:val="center"/>
            <w:hideMark/>
          </w:tcPr>
          <w:p w14:paraId="250C9A89" w14:textId="77777777" w:rsidR="00E16212" w:rsidRPr="00E16212" w:rsidRDefault="00E16212" w:rsidP="00E16212">
            <w:pPr>
              <w:jc w:val="center"/>
              <w:rPr>
                <w:color w:val="000000"/>
              </w:rPr>
            </w:pPr>
            <w:r w:rsidRPr="00E16212">
              <w:rPr>
                <w:color w:val="000000"/>
              </w:rPr>
              <w:t>1%</w:t>
            </w:r>
          </w:p>
        </w:tc>
        <w:tc>
          <w:tcPr>
            <w:tcW w:w="1625" w:type="dxa"/>
            <w:vAlign w:val="center"/>
            <w:hideMark/>
          </w:tcPr>
          <w:p w14:paraId="6F914E83" w14:textId="77777777" w:rsidR="00E16212" w:rsidRPr="00E16212" w:rsidRDefault="00E16212" w:rsidP="00E16212">
            <w:pPr>
              <w:widowControl w:val="0"/>
              <w:autoSpaceDE w:val="0"/>
              <w:autoSpaceDN w:val="0"/>
              <w:jc w:val="center"/>
              <w:rPr>
                <w:color w:val="000000"/>
              </w:rPr>
            </w:pPr>
            <w:r w:rsidRPr="00E16212">
              <w:rPr>
                <w:color w:val="000000"/>
              </w:rPr>
              <w:t>1%</w:t>
            </w:r>
          </w:p>
        </w:tc>
      </w:tr>
      <w:tr w:rsidR="00E16212" w:rsidRPr="00E16212" w14:paraId="444BC43F" w14:textId="77777777" w:rsidTr="009E53B0">
        <w:trPr>
          <w:trHeight w:val="360"/>
        </w:trPr>
        <w:tc>
          <w:tcPr>
            <w:tcW w:w="645" w:type="dxa"/>
            <w:hideMark/>
          </w:tcPr>
          <w:p w14:paraId="5C593DF1" w14:textId="77777777" w:rsidR="00E16212" w:rsidRPr="00E16212" w:rsidRDefault="00E16212" w:rsidP="00E16212">
            <w:pPr>
              <w:widowControl w:val="0"/>
              <w:autoSpaceDE w:val="0"/>
              <w:autoSpaceDN w:val="0"/>
              <w:jc w:val="both"/>
              <w:rPr>
                <w:color w:val="000000"/>
              </w:rPr>
            </w:pPr>
            <w:r w:rsidRPr="00E16212">
              <w:rPr>
                <w:color w:val="000000"/>
              </w:rPr>
              <w:t>3</w:t>
            </w:r>
          </w:p>
        </w:tc>
        <w:tc>
          <w:tcPr>
            <w:tcW w:w="4831" w:type="dxa"/>
            <w:hideMark/>
          </w:tcPr>
          <w:p w14:paraId="66AA2F99" w14:textId="77777777" w:rsidR="00E16212" w:rsidRPr="00E16212" w:rsidRDefault="00E16212" w:rsidP="00E16212">
            <w:pPr>
              <w:widowControl w:val="0"/>
              <w:autoSpaceDE w:val="0"/>
              <w:autoSpaceDN w:val="0"/>
              <w:jc w:val="both"/>
              <w:rPr>
                <w:color w:val="000000"/>
              </w:rPr>
            </w:pPr>
            <w:r w:rsidRPr="00E16212">
              <w:rPr>
                <w:color w:val="000000"/>
              </w:rPr>
              <w:t>Индекс изменения количества активов (ИКА)</w:t>
            </w:r>
          </w:p>
        </w:tc>
        <w:tc>
          <w:tcPr>
            <w:tcW w:w="1111" w:type="dxa"/>
            <w:hideMark/>
          </w:tcPr>
          <w:p w14:paraId="29F0F3C0" w14:textId="77777777" w:rsidR="00E16212" w:rsidRPr="00E16212" w:rsidRDefault="00E16212" w:rsidP="00E16212">
            <w:pPr>
              <w:widowControl w:val="0"/>
              <w:autoSpaceDE w:val="0"/>
              <w:autoSpaceDN w:val="0"/>
              <w:jc w:val="both"/>
              <w:rPr>
                <w:color w:val="000000"/>
              </w:rPr>
            </w:pPr>
            <w:r w:rsidRPr="00E16212">
              <w:rPr>
                <w:color w:val="000000"/>
              </w:rPr>
              <w:t> </w:t>
            </w:r>
          </w:p>
        </w:tc>
        <w:tc>
          <w:tcPr>
            <w:tcW w:w="1416" w:type="dxa"/>
            <w:tcBorders>
              <w:top w:val="nil"/>
              <w:left w:val="single" w:sz="4" w:space="0" w:color="auto"/>
              <w:bottom w:val="single" w:sz="4" w:space="0" w:color="auto"/>
              <w:right w:val="single" w:sz="4" w:space="0" w:color="auto"/>
            </w:tcBorders>
            <w:shd w:val="clear" w:color="000000" w:fill="FFFFFF"/>
            <w:vAlign w:val="center"/>
            <w:hideMark/>
          </w:tcPr>
          <w:p w14:paraId="1BC3C732" w14:textId="77777777" w:rsidR="00E16212" w:rsidRPr="00E16212" w:rsidRDefault="00E16212" w:rsidP="00E16212">
            <w:pPr>
              <w:jc w:val="center"/>
              <w:rPr>
                <w:color w:val="000000"/>
              </w:rPr>
            </w:pPr>
            <w:r w:rsidRPr="00E16212">
              <w:rPr>
                <w:color w:val="000000"/>
              </w:rPr>
              <w:t>0,00</w:t>
            </w:r>
          </w:p>
        </w:tc>
        <w:tc>
          <w:tcPr>
            <w:tcW w:w="1625" w:type="dxa"/>
            <w:vAlign w:val="center"/>
            <w:hideMark/>
          </w:tcPr>
          <w:p w14:paraId="40BD96B7" w14:textId="77777777" w:rsidR="00E16212" w:rsidRPr="00E16212" w:rsidRDefault="00E16212" w:rsidP="00E16212">
            <w:pPr>
              <w:widowControl w:val="0"/>
              <w:autoSpaceDE w:val="0"/>
              <w:autoSpaceDN w:val="0"/>
              <w:jc w:val="center"/>
              <w:rPr>
                <w:color w:val="000000"/>
              </w:rPr>
            </w:pPr>
            <w:r w:rsidRPr="00E16212">
              <w:rPr>
                <w:color w:val="000000"/>
              </w:rPr>
              <w:t>0,00132</w:t>
            </w:r>
          </w:p>
        </w:tc>
      </w:tr>
      <w:tr w:rsidR="00E16212" w:rsidRPr="00E16212" w14:paraId="42411F90" w14:textId="77777777" w:rsidTr="009E53B0">
        <w:trPr>
          <w:trHeight w:val="835"/>
        </w:trPr>
        <w:tc>
          <w:tcPr>
            <w:tcW w:w="645" w:type="dxa"/>
            <w:hideMark/>
          </w:tcPr>
          <w:p w14:paraId="29B46F98" w14:textId="77777777" w:rsidR="00E16212" w:rsidRPr="00E16212" w:rsidRDefault="00E16212" w:rsidP="00E16212">
            <w:pPr>
              <w:widowControl w:val="0"/>
              <w:autoSpaceDE w:val="0"/>
              <w:autoSpaceDN w:val="0"/>
              <w:jc w:val="both"/>
              <w:rPr>
                <w:color w:val="000000"/>
              </w:rPr>
            </w:pPr>
            <w:r w:rsidRPr="00E16212">
              <w:rPr>
                <w:color w:val="000000"/>
              </w:rPr>
              <w:t>3.1</w:t>
            </w:r>
          </w:p>
        </w:tc>
        <w:tc>
          <w:tcPr>
            <w:tcW w:w="4831" w:type="dxa"/>
            <w:hideMark/>
          </w:tcPr>
          <w:p w14:paraId="0A29D15F" w14:textId="77777777" w:rsidR="00E16212" w:rsidRPr="00E16212" w:rsidRDefault="00E16212" w:rsidP="00E16212">
            <w:pPr>
              <w:widowControl w:val="0"/>
              <w:autoSpaceDE w:val="0"/>
              <w:autoSpaceDN w:val="0"/>
              <w:jc w:val="both"/>
              <w:rPr>
                <w:color w:val="000000"/>
              </w:rPr>
            </w:pPr>
            <w:r w:rsidRPr="00E16212">
              <w:rPr>
                <w:color w:val="000000"/>
              </w:rPr>
              <w:t>количество условных единиц, относящихся к активам, необходимым для осуществления регулируемой деятельности</w:t>
            </w:r>
          </w:p>
        </w:tc>
        <w:tc>
          <w:tcPr>
            <w:tcW w:w="1111" w:type="dxa"/>
            <w:hideMark/>
          </w:tcPr>
          <w:p w14:paraId="0151D101" w14:textId="77777777" w:rsidR="00E16212" w:rsidRPr="00E16212" w:rsidRDefault="00E16212" w:rsidP="00E16212">
            <w:pPr>
              <w:widowControl w:val="0"/>
              <w:autoSpaceDE w:val="0"/>
              <w:autoSpaceDN w:val="0"/>
              <w:jc w:val="both"/>
              <w:rPr>
                <w:color w:val="000000"/>
              </w:rPr>
            </w:pPr>
            <w:r w:rsidRPr="00E16212">
              <w:rPr>
                <w:color w:val="000000"/>
              </w:rPr>
              <w:t>у.е.</w:t>
            </w:r>
          </w:p>
        </w:tc>
        <w:tc>
          <w:tcPr>
            <w:tcW w:w="1416" w:type="dxa"/>
            <w:tcBorders>
              <w:top w:val="nil"/>
              <w:left w:val="single" w:sz="4" w:space="0" w:color="auto"/>
              <w:bottom w:val="single" w:sz="4" w:space="0" w:color="auto"/>
              <w:right w:val="single" w:sz="4" w:space="0" w:color="auto"/>
            </w:tcBorders>
            <w:shd w:val="clear" w:color="000000" w:fill="FFFFFF"/>
            <w:vAlign w:val="center"/>
            <w:hideMark/>
          </w:tcPr>
          <w:p w14:paraId="3ACBBC46" w14:textId="77777777" w:rsidR="00E16212" w:rsidRPr="00E16212" w:rsidRDefault="00E16212" w:rsidP="00E16212">
            <w:pPr>
              <w:jc w:val="center"/>
              <w:rPr>
                <w:color w:val="000000"/>
              </w:rPr>
            </w:pPr>
            <w:r w:rsidRPr="00E16212">
              <w:rPr>
                <w:color w:val="000000"/>
              </w:rPr>
              <w:t>681,06</w:t>
            </w:r>
          </w:p>
        </w:tc>
        <w:tc>
          <w:tcPr>
            <w:tcW w:w="1625" w:type="dxa"/>
            <w:vAlign w:val="center"/>
            <w:hideMark/>
          </w:tcPr>
          <w:p w14:paraId="3502AA04" w14:textId="77777777" w:rsidR="00E16212" w:rsidRPr="00E16212" w:rsidRDefault="00E16212" w:rsidP="00E16212">
            <w:pPr>
              <w:widowControl w:val="0"/>
              <w:autoSpaceDE w:val="0"/>
              <w:autoSpaceDN w:val="0"/>
              <w:jc w:val="center"/>
              <w:rPr>
                <w:color w:val="000000"/>
              </w:rPr>
            </w:pPr>
            <w:r w:rsidRPr="00E16212">
              <w:rPr>
                <w:color w:val="000000"/>
              </w:rPr>
              <w:t>681,15</w:t>
            </w:r>
          </w:p>
        </w:tc>
      </w:tr>
      <w:tr w:rsidR="00E16212" w:rsidRPr="00E16212" w14:paraId="25F37FC7" w14:textId="77777777" w:rsidTr="009E53B0">
        <w:trPr>
          <w:trHeight w:val="433"/>
        </w:trPr>
        <w:tc>
          <w:tcPr>
            <w:tcW w:w="645" w:type="dxa"/>
            <w:tcBorders>
              <w:bottom w:val="single" w:sz="4" w:space="0" w:color="auto"/>
            </w:tcBorders>
            <w:hideMark/>
          </w:tcPr>
          <w:p w14:paraId="5764B56C" w14:textId="77777777" w:rsidR="00E16212" w:rsidRPr="00E16212" w:rsidRDefault="00E16212" w:rsidP="00E16212">
            <w:pPr>
              <w:widowControl w:val="0"/>
              <w:autoSpaceDE w:val="0"/>
              <w:autoSpaceDN w:val="0"/>
              <w:jc w:val="both"/>
              <w:rPr>
                <w:color w:val="000000"/>
              </w:rPr>
            </w:pPr>
            <w:r w:rsidRPr="00E16212">
              <w:rPr>
                <w:color w:val="000000"/>
              </w:rPr>
              <w:t>3.2</w:t>
            </w:r>
          </w:p>
        </w:tc>
        <w:tc>
          <w:tcPr>
            <w:tcW w:w="4831" w:type="dxa"/>
            <w:tcBorders>
              <w:bottom w:val="single" w:sz="4" w:space="0" w:color="auto"/>
            </w:tcBorders>
            <w:hideMark/>
          </w:tcPr>
          <w:p w14:paraId="4D90CF78" w14:textId="77777777" w:rsidR="00E16212" w:rsidRPr="00E16212" w:rsidRDefault="00E16212" w:rsidP="00E16212">
            <w:pPr>
              <w:widowControl w:val="0"/>
              <w:autoSpaceDE w:val="0"/>
              <w:autoSpaceDN w:val="0"/>
              <w:jc w:val="both"/>
              <w:rPr>
                <w:color w:val="000000"/>
              </w:rPr>
            </w:pPr>
            <w:r w:rsidRPr="00E16212">
              <w:rPr>
                <w:color w:val="000000"/>
              </w:rPr>
              <w:t>установленная тепловая мощность источника тепловой энергии</w:t>
            </w:r>
          </w:p>
        </w:tc>
        <w:tc>
          <w:tcPr>
            <w:tcW w:w="1111" w:type="dxa"/>
            <w:tcBorders>
              <w:bottom w:val="single" w:sz="4" w:space="0" w:color="auto"/>
            </w:tcBorders>
            <w:hideMark/>
          </w:tcPr>
          <w:p w14:paraId="47740343" w14:textId="77777777" w:rsidR="00E16212" w:rsidRPr="00E16212" w:rsidRDefault="00E16212" w:rsidP="00E16212">
            <w:pPr>
              <w:widowControl w:val="0"/>
              <w:autoSpaceDE w:val="0"/>
              <w:autoSpaceDN w:val="0"/>
              <w:jc w:val="both"/>
              <w:rPr>
                <w:color w:val="000000"/>
              </w:rPr>
            </w:pPr>
            <w:r w:rsidRPr="00E16212">
              <w:rPr>
                <w:color w:val="000000"/>
              </w:rPr>
              <w:t>Гкал/ч</w:t>
            </w:r>
          </w:p>
        </w:tc>
        <w:tc>
          <w:tcPr>
            <w:tcW w:w="1416" w:type="dxa"/>
            <w:tcBorders>
              <w:top w:val="nil"/>
              <w:left w:val="single" w:sz="4" w:space="0" w:color="auto"/>
              <w:bottom w:val="single" w:sz="4" w:space="0" w:color="auto"/>
              <w:right w:val="single" w:sz="4" w:space="0" w:color="auto"/>
            </w:tcBorders>
            <w:shd w:val="clear" w:color="000000" w:fill="FFFFFF"/>
            <w:vAlign w:val="center"/>
            <w:hideMark/>
          </w:tcPr>
          <w:p w14:paraId="48AE04EB" w14:textId="77777777" w:rsidR="00E16212" w:rsidRPr="00E16212" w:rsidRDefault="00E16212" w:rsidP="00E16212">
            <w:pPr>
              <w:jc w:val="center"/>
              <w:rPr>
                <w:color w:val="000000"/>
              </w:rPr>
            </w:pPr>
            <w:r w:rsidRPr="00E16212">
              <w:rPr>
                <w:color w:val="000000"/>
              </w:rPr>
              <w:t>90,43</w:t>
            </w:r>
          </w:p>
        </w:tc>
        <w:tc>
          <w:tcPr>
            <w:tcW w:w="1625" w:type="dxa"/>
            <w:tcBorders>
              <w:bottom w:val="single" w:sz="4" w:space="0" w:color="auto"/>
            </w:tcBorders>
            <w:vAlign w:val="center"/>
            <w:hideMark/>
          </w:tcPr>
          <w:p w14:paraId="56FF9492" w14:textId="77777777" w:rsidR="00E16212" w:rsidRPr="00E16212" w:rsidRDefault="00E16212" w:rsidP="00E16212">
            <w:pPr>
              <w:widowControl w:val="0"/>
              <w:autoSpaceDE w:val="0"/>
              <w:autoSpaceDN w:val="0"/>
              <w:jc w:val="center"/>
              <w:rPr>
                <w:color w:val="000000"/>
              </w:rPr>
            </w:pPr>
            <w:r w:rsidRPr="00E16212">
              <w:rPr>
                <w:color w:val="000000"/>
              </w:rPr>
              <w:t>90,43</w:t>
            </w:r>
          </w:p>
        </w:tc>
      </w:tr>
      <w:tr w:rsidR="00E16212" w:rsidRPr="00E16212" w14:paraId="338F3E13" w14:textId="77777777" w:rsidTr="009E53B0">
        <w:trPr>
          <w:trHeight w:val="545"/>
        </w:trPr>
        <w:tc>
          <w:tcPr>
            <w:tcW w:w="645" w:type="dxa"/>
            <w:tcBorders>
              <w:top w:val="single" w:sz="4" w:space="0" w:color="auto"/>
              <w:left w:val="single" w:sz="4" w:space="0" w:color="auto"/>
              <w:bottom w:val="single" w:sz="4" w:space="0" w:color="auto"/>
              <w:right w:val="single" w:sz="4" w:space="0" w:color="auto"/>
            </w:tcBorders>
            <w:hideMark/>
          </w:tcPr>
          <w:p w14:paraId="0979CDDD" w14:textId="77777777" w:rsidR="00E16212" w:rsidRPr="00E16212" w:rsidRDefault="00E16212" w:rsidP="00E16212">
            <w:pPr>
              <w:widowControl w:val="0"/>
              <w:autoSpaceDE w:val="0"/>
              <w:autoSpaceDN w:val="0"/>
              <w:jc w:val="both"/>
              <w:rPr>
                <w:color w:val="000000"/>
              </w:rPr>
            </w:pPr>
            <w:r w:rsidRPr="00E16212">
              <w:rPr>
                <w:color w:val="000000"/>
              </w:rPr>
              <w:t>4</w:t>
            </w:r>
          </w:p>
        </w:tc>
        <w:tc>
          <w:tcPr>
            <w:tcW w:w="4831" w:type="dxa"/>
            <w:tcBorders>
              <w:top w:val="single" w:sz="4" w:space="0" w:color="auto"/>
              <w:left w:val="single" w:sz="4" w:space="0" w:color="auto"/>
              <w:bottom w:val="single" w:sz="4" w:space="0" w:color="auto"/>
              <w:right w:val="single" w:sz="4" w:space="0" w:color="auto"/>
            </w:tcBorders>
            <w:hideMark/>
          </w:tcPr>
          <w:p w14:paraId="20DB3F39" w14:textId="77777777" w:rsidR="00E16212" w:rsidRPr="00E16212" w:rsidRDefault="00E16212" w:rsidP="00E16212">
            <w:pPr>
              <w:widowControl w:val="0"/>
              <w:autoSpaceDE w:val="0"/>
              <w:autoSpaceDN w:val="0"/>
              <w:jc w:val="both"/>
              <w:rPr>
                <w:color w:val="000000"/>
              </w:rPr>
            </w:pPr>
            <w:r w:rsidRPr="00E16212">
              <w:rPr>
                <w:color w:val="000000"/>
              </w:rPr>
              <w:t>Коэффициент эластичности затрат по росту активов (К</w:t>
            </w:r>
            <w:r w:rsidRPr="00E16212">
              <w:rPr>
                <w:color w:val="000000"/>
                <w:vertAlign w:val="subscript"/>
              </w:rPr>
              <w:t>эл</w:t>
            </w:r>
            <w:r w:rsidRPr="00E16212">
              <w:rPr>
                <w:color w:val="000000"/>
              </w:rPr>
              <w:t>)</w:t>
            </w:r>
          </w:p>
        </w:tc>
        <w:tc>
          <w:tcPr>
            <w:tcW w:w="1111" w:type="dxa"/>
            <w:tcBorders>
              <w:top w:val="single" w:sz="4" w:space="0" w:color="auto"/>
              <w:left w:val="single" w:sz="4" w:space="0" w:color="auto"/>
              <w:bottom w:val="single" w:sz="4" w:space="0" w:color="auto"/>
              <w:right w:val="single" w:sz="4" w:space="0" w:color="auto"/>
            </w:tcBorders>
            <w:hideMark/>
          </w:tcPr>
          <w:p w14:paraId="1615406E" w14:textId="77777777" w:rsidR="00E16212" w:rsidRPr="00E16212" w:rsidRDefault="00E16212" w:rsidP="00E16212">
            <w:pPr>
              <w:widowControl w:val="0"/>
              <w:autoSpaceDE w:val="0"/>
              <w:autoSpaceDN w:val="0"/>
              <w:jc w:val="both"/>
              <w:rPr>
                <w:color w:val="000000"/>
              </w:rPr>
            </w:pPr>
            <w:r w:rsidRPr="00E16212">
              <w:rPr>
                <w:color w:val="000000"/>
              </w:rPr>
              <w:t> </w:t>
            </w: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5583D1" w14:textId="77777777" w:rsidR="00E16212" w:rsidRPr="00E16212" w:rsidRDefault="00E16212" w:rsidP="00E16212">
            <w:pPr>
              <w:jc w:val="center"/>
              <w:rPr>
                <w:color w:val="000000"/>
              </w:rPr>
            </w:pPr>
            <w:r w:rsidRPr="00E16212">
              <w:rPr>
                <w:color w:val="000000"/>
              </w:rPr>
              <w:t>0,75</w:t>
            </w:r>
          </w:p>
        </w:tc>
        <w:tc>
          <w:tcPr>
            <w:tcW w:w="1625" w:type="dxa"/>
            <w:tcBorders>
              <w:top w:val="single" w:sz="4" w:space="0" w:color="auto"/>
              <w:left w:val="single" w:sz="4" w:space="0" w:color="auto"/>
              <w:bottom w:val="single" w:sz="4" w:space="0" w:color="auto"/>
              <w:right w:val="single" w:sz="4" w:space="0" w:color="auto"/>
            </w:tcBorders>
            <w:vAlign w:val="center"/>
            <w:hideMark/>
          </w:tcPr>
          <w:p w14:paraId="13AECA30" w14:textId="77777777" w:rsidR="00E16212" w:rsidRPr="00E16212" w:rsidRDefault="00E16212" w:rsidP="00E16212">
            <w:pPr>
              <w:widowControl w:val="0"/>
              <w:autoSpaceDE w:val="0"/>
              <w:autoSpaceDN w:val="0"/>
              <w:jc w:val="center"/>
              <w:rPr>
                <w:color w:val="000000"/>
              </w:rPr>
            </w:pPr>
            <w:r w:rsidRPr="00E16212">
              <w:rPr>
                <w:color w:val="000000"/>
              </w:rPr>
              <w:t>0,75</w:t>
            </w:r>
          </w:p>
        </w:tc>
      </w:tr>
      <w:tr w:rsidR="00E16212" w:rsidRPr="00E16212" w14:paraId="327082DF" w14:textId="77777777" w:rsidTr="009E53B0">
        <w:trPr>
          <w:trHeight w:val="539"/>
        </w:trPr>
        <w:tc>
          <w:tcPr>
            <w:tcW w:w="645" w:type="dxa"/>
            <w:tcBorders>
              <w:top w:val="single" w:sz="4" w:space="0" w:color="auto"/>
              <w:left w:val="single" w:sz="4" w:space="0" w:color="auto"/>
              <w:bottom w:val="single" w:sz="4" w:space="0" w:color="auto"/>
              <w:right w:val="single" w:sz="4" w:space="0" w:color="auto"/>
            </w:tcBorders>
            <w:hideMark/>
          </w:tcPr>
          <w:p w14:paraId="194D1FF1" w14:textId="77777777" w:rsidR="00E16212" w:rsidRPr="00E16212" w:rsidRDefault="00E16212" w:rsidP="00E16212">
            <w:pPr>
              <w:widowControl w:val="0"/>
              <w:autoSpaceDE w:val="0"/>
              <w:autoSpaceDN w:val="0"/>
              <w:jc w:val="both"/>
              <w:rPr>
                <w:color w:val="000000"/>
              </w:rPr>
            </w:pPr>
            <w:r w:rsidRPr="00E16212">
              <w:rPr>
                <w:color w:val="000000"/>
              </w:rPr>
              <w:t>5</w:t>
            </w:r>
          </w:p>
        </w:tc>
        <w:tc>
          <w:tcPr>
            <w:tcW w:w="4831" w:type="dxa"/>
            <w:tcBorders>
              <w:top w:val="single" w:sz="4" w:space="0" w:color="auto"/>
              <w:left w:val="single" w:sz="4" w:space="0" w:color="auto"/>
              <w:bottom w:val="single" w:sz="4" w:space="0" w:color="auto"/>
              <w:right w:val="single" w:sz="4" w:space="0" w:color="auto"/>
            </w:tcBorders>
            <w:hideMark/>
          </w:tcPr>
          <w:p w14:paraId="3ECF2D81" w14:textId="77777777" w:rsidR="00E16212" w:rsidRPr="00E16212" w:rsidRDefault="00E16212" w:rsidP="00E16212">
            <w:pPr>
              <w:widowControl w:val="0"/>
              <w:autoSpaceDE w:val="0"/>
              <w:autoSpaceDN w:val="0"/>
              <w:jc w:val="both"/>
              <w:rPr>
                <w:color w:val="000000"/>
              </w:rPr>
            </w:pPr>
            <w:r w:rsidRPr="00E16212">
              <w:rPr>
                <w:color w:val="000000"/>
              </w:rPr>
              <w:t>Операционные (подконтрольные)</w:t>
            </w:r>
            <w:r w:rsidRPr="00E16212">
              <w:rPr>
                <w:color w:val="000000"/>
              </w:rPr>
              <w:br/>
              <w:t>расходы теплоэнергия</w:t>
            </w:r>
          </w:p>
        </w:tc>
        <w:tc>
          <w:tcPr>
            <w:tcW w:w="1111" w:type="dxa"/>
            <w:tcBorders>
              <w:top w:val="single" w:sz="4" w:space="0" w:color="auto"/>
              <w:left w:val="single" w:sz="4" w:space="0" w:color="auto"/>
              <w:bottom w:val="single" w:sz="4" w:space="0" w:color="auto"/>
              <w:right w:val="single" w:sz="4" w:space="0" w:color="auto"/>
            </w:tcBorders>
            <w:hideMark/>
          </w:tcPr>
          <w:p w14:paraId="2D11763F" w14:textId="77777777" w:rsidR="00E16212" w:rsidRPr="00E16212" w:rsidRDefault="00E16212" w:rsidP="00E16212">
            <w:pPr>
              <w:widowControl w:val="0"/>
              <w:autoSpaceDE w:val="0"/>
              <w:autoSpaceDN w:val="0"/>
              <w:jc w:val="both"/>
              <w:rPr>
                <w:color w:val="000000"/>
              </w:rPr>
            </w:pPr>
            <w:r w:rsidRPr="00E16212">
              <w:rPr>
                <w:color w:val="000000"/>
              </w:rPr>
              <w:t>тыс. руб.</w:t>
            </w: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F21433" w14:textId="77777777" w:rsidR="00E16212" w:rsidRPr="00E16212" w:rsidRDefault="00E16212" w:rsidP="00E16212">
            <w:pPr>
              <w:jc w:val="center"/>
              <w:rPr>
                <w:color w:val="000000"/>
              </w:rPr>
            </w:pPr>
            <w:r w:rsidRPr="00E16212">
              <w:rPr>
                <w:color w:val="000000"/>
              </w:rPr>
              <w:t>276 723,35</w:t>
            </w:r>
          </w:p>
        </w:tc>
        <w:tc>
          <w:tcPr>
            <w:tcW w:w="1625" w:type="dxa"/>
            <w:tcBorders>
              <w:top w:val="single" w:sz="4" w:space="0" w:color="auto"/>
              <w:left w:val="single" w:sz="4" w:space="0" w:color="auto"/>
              <w:bottom w:val="single" w:sz="4" w:space="0" w:color="auto"/>
              <w:right w:val="single" w:sz="4" w:space="0" w:color="auto"/>
            </w:tcBorders>
            <w:vAlign w:val="center"/>
            <w:hideMark/>
          </w:tcPr>
          <w:p w14:paraId="0EFD9CAE" w14:textId="77777777" w:rsidR="00E16212" w:rsidRPr="00E16212" w:rsidRDefault="00E16212" w:rsidP="00E16212">
            <w:pPr>
              <w:jc w:val="center"/>
              <w:rPr>
                <w:color w:val="000000"/>
              </w:rPr>
            </w:pPr>
            <w:r w:rsidRPr="00E16212">
              <w:rPr>
                <w:color w:val="000000"/>
              </w:rPr>
              <w:t>290 132,52</w:t>
            </w:r>
          </w:p>
        </w:tc>
      </w:tr>
      <w:tr w:rsidR="00E16212" w:rsidRPr="00E16212" w14:paraId="26A72903" w14:textId="77777777" w:rsidTr="009E53B0">
        <w:trPr>
          <w:trHeight w:val="348"/>
        </w:trPr>
        <w:tc>
          <w:tcPr>
            <w:tcW w:w="645" w:type="dxa"/>
            <w:tcBorders>
              <w:top w:val="single" w:sz="4" w:space="0" w:color="auto"/>
              <w:left w:val="single" w:sz="4" w:space="0" w:color="auto"/>
              <w:bottom w:val="single" w:sz="4" w:space="0" w:color="auto"/>
              <w:right w:val="single" w:sz="4" w:space="0" w:color="auto"/>
            </w:tcBorders>
            <w:hideMark/>
          </w:tcPr>
          <w:p w14:paraId="21597FAD" w14:textId="77777777" w:rsidR="00E16212" w:rsidRPr="00E16212" w:rsidRDefault="00E16212" w:rsidP="00E16212">
            <w:pPr>
              <w:widowControl w:val="0"/>
              <w:autoSpaceDE w:val="0"/>
              <w:autoSpaceDN w:val="0"/>
              <w:jc w:val="both"/>
              <w:rPr>
                <w:color w:val="000000"/>
              </w:rPr>
            </w:pPr>
            <w:r w:rsidRPr="00E16212">
              <w:rPr>
                <w:color w:val="000000"/>
              </w:rPr>
              <w:t>6</w:t>
            </w:r>
          </w:p>
        </w:tc>
        <w:tc>
          <w:tcPr>
            <w:tcW w:w="4831" w:type="dxa"/>
            <w:tcBorders>
              <w:top w:val="single" w:sz="4" w:space="0" w:color="auto"/>
              <w:left w:val="single" w:sz="4" w:space="0" w:color="auto"/>
              <w:bottom w:val="single" w:sz="4" w:space="0" w:color="auto"/>
              <w:right w:val="single" w:sz="4" w:space="0" w:color="auto"/>
            </w:tcBorders>
            <w:hideMark/>
          </w:tcPr>
          <w:p w14:paraId="0183E173" w14:textId="77777777" w:rsidR="00E16212" w:rsidRPr="00E16212" w:rsidRDefault="00E16212" w:rsidP="00E16212">
            <w:pPr>
              <w:widowControl w:val="0"/>
              <w:autoSpaceDE w:val="0"/>
              <w:autoSpaceDN w:val="0"/>
              <w:jc w:val="both"/>
              <w:rPr>
                <w:color w:val="000000"/>
              </w:rPr>
            </w:pPr>
            <w:r w:rsidRPr="00E16212">
              <w:rPr>
                <w:color w:val="000000"/>
              </w:rPr>
              <w:t>ИОР</w:t>
            </w:r>
          </w:p>
        </w:tc>
        <w:tc>
          <w:tcPr>
            <w:tcW w:w="1111" w:type="dxa"/>
            <w:tcBorders>
              <w:top w:val="single" w:sz="4" w:space="0" w:color="auto"/>
              <w:left w:val="single" w:sz="4" w:space="0" w:color="auto"/>
              <w:bottom w:val="single" w:sz="4" w:space="0" w:color="auto"/>
              <w:right w:val="single" w:sz="4" w:space="0" w:color="auto"/>
            </w:tcBorders>
            <w:hideMark/>
          </w:tcPr>
          <w:p w14:paraId="3B6CA4D6" w14:textId="77777777" w:rsidR="00E16212" w:rsidRPr="00E16212" w:rsidRDefault="00E16212" w:rsidP="00E16212">
            <w:pPr>
              <w:widowControl w:val="0"/>
              <w:autoSpaceDE w:val="0"/>
              <w:autoSpaceDN w:val="0"/>
              <w:jc w:val="both"/>
              <w:rPr>
                <w:color w:val="000000"/>
              </w:rPr>
            </w:pPr>
            <w:r w:rsidRPr="00E16212">
              <w:rPr>
                <w:color w:val="000000"/>
              </w:rPr>
              <w:t> </w:t>
            </w: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FC7817" w14:textId="77777777" w:rsidR="00E16212" w:rsidRPr="00E16212" w:rsidRDefault="00E16212" w:rsidP="00E16212">
            <w:pPr>
              <w:jc w:val="center"/>
              <w:rPr>
                <w:color w:val="000000"/>
              </w:rPr>
            </w:pPr>
          </w:p>
        </w:tc>
        <w:tc>
          <w:tcPr>
            <w:tcW w:w="1625" w:type="dxa"/>
            <w:tcBorders>
              <w:top w:val="single" w:sz="4" w:space="0" w:color="auto"/>
              <w:left w:val="single" w:sz="4" w:space="0" w:color="auto"/>
              <w:bottom w:val="single" w:sz="4" w:space="0" w:color="auto"/>
              <w:right w:val="single" w:sz="4" w:space="0" w:color="auto"/>
            </w:tcBorders>
            <w:vAlign w:val="center"/>
            <w:hideMark/>
          </w:tcPr>
          <w:p w14:paraId="5D97E132" w14:textId="77777777" w:rsidR="00E16212" w:rsidRPr="00E16212" w:rsidRDefault="00E16212" w:rsidP="00E16212">
            <w:pPr>
              <w:jc w:val="center"/>
              <w:rPr>
                <w:color w:val="000000"/>
              </w:rPr>
            </w:pPr>
            <w:r w:rsidRPr="00E16212">
              <w:rPr>
                <w:color w:val="000000"/>
              </w:rPr>
              <w:t>1,0485</w:t>
            </w:r>
          </w:p>
        </w:tc>
      </w:tr>
    </w:tbl>
    <w:p w14:paraId="75DD1681" w14:textId="77777777" w:rsidR="00E16212" w:rsidRPr="00E16212" w:rsidRDefault="00E16212" w:rsidP="00E16212">
      <w:pPr>
        <w:widowControl w:val="0"/>
        <w:autoSpaceDE w:val="0"/>
        <w:autoSpaceDN w:val="0"/>
        <w:ind w:firstLine="720"/>
        <w:jc w:val="both"/>
        <w:rPr>
          <w:color w:val="000000"/>
          <w:sz w:val="28"/>
          <w:szCs w:val="28"/>
        </w:rPr>
      </w:pPr>
      <w:r w:rsidRPr="00E16212">
        <w:rPr>
          <w:color w:val="000000"/>
          <w:sz w:val="28"/>
          <w:szCs w:val="28"/>
        </w:rPr>
        <w:t>Определим скорректированную величину операционных расходов на 2025 год.</w:t>
      </w:r>
    </w:p>
    <w:p w14:paraId="3DB53877" w14:textId="77777777" w:rsidR="00E16212" w:rsidRPr="00E16212" w:rsidRDefault="00E16212" w:rsidP="00E16212">
      <w:pPr>
        <w:ind w:left="284"/>
        <w:rPr>
          <w:color w:val="000000"/>
          <w:sz w:val="28"/>
          <w:szCs w:val="28"/>
        </w:rPr>
      </w:pPr>
      <w:r w:rsidRPr="00E16212">
        <w:rPr>
          <w:noProof/>
          <w:color w:val="000000"/>
          <w:position w:val="-12"/>
        </w:rPr>
        <w:lastRenderedPageBreak/>
        <w:drawing>
          <wp:inline distT="0" distB="0" distL="0" distR="0" wp14:anchorId="37C9B323" wp14:editId="4FEA2626">
            <wp:extent cx="487680" cy="3581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87680" cy="358140"/>
                    </a:xfrm>
                    <a:prstGeom prst="rect">
                      <a:avLst/>
                    </a:prstGeom>
                    <a:noFill/>
                    <a:ln>
                      <a:noFill/>
                    </a:ln>
                  </pic:spPr>
                </pic:pic>
              </a:graphicData>
            </a:graphic>
          </wp:inline>
        </w:drawing>
      </w:r>
      <w:r w:rsidRPr="00E16212">
        <w:rPr>
          <w:color w:val="000000"/>
          <w:position w:val="-12"/>
        </w:rPr>
        <w:t xml:space="preserve"> </w:t>
      </w:r>
      <w:r w:rsidRPr="00E16212">
        <w:rPr>
          <w:color w:val="000000"/>
          <w:sz w:val="22"/>
          <w:szCs w:val="22"/>
        </w:rPr>
        <w:t>=</w:t>
      </w:r>
      <w:r w:rsidRPr="00E16212">
        <w:rPr>
          <w:color w:val="000000"/>
          <w:szCs w:val="20"/>
        </w:rPr>
        <w:t xml:space="preserve"> </w:t>
      </w:r>
      <w:r w:rsidRPr="00E16212">
        <w:rPr>
          <w:color w:val="000000"/>
          <w:sz w:val="28"/>
          <w:szCs w:val="28"/>
        </w:rPr>
        <w:t>276 723,35 тыс. руб.*(1-1/100)*(1+0,058)*(1+0,75*0,00132) =             290 132,52 тыс. руб.</w:t>
      </w:r>
    </w:p>
    <w:p w14:paraId="6C4412C2" w14:textId="77777777" w:rsidR="00E16212" w:rsidRPr="00E16212" w:rsidRDefault="00E16212" w:rsidP="00E16212">
      <w:pPr>
        <w:ind w:firstLine="425"/>
        <w:jc w:val="both"/>
        <w:rPr>
          <w:color w:val="000000"/>
          <w:sz w:val="28"/>
          <w:szCs w:val="28"/>
        </w:rPr>
      </w:pPr>
      <w:r w:rsidRPr="00E16212">
        <w:rPr>
          <w:color w:val="000000"/>
          <w:sz w:val="28"/>
          <w:szCs w:val="28"/>
        </w:rPr>
        <w:t>Рост уровня операционных расходов на 2025 год составил 4,85 %. Данный индекс операционных расходов применим ко всем статьям раздела операционные (подконтрольные) расходы.</w:t>
      </w:r>
    </w:p>
    <w:p w14:paraId="0A907B0A" w14:textId="77777777" w:rsidR="00E16212" w:rsidRPr="00E16212" w:rsidRDefault="00E16212" w:rsidP="00E16212">
      <w:pPr>
        <w:ind w:firstLine="709"/>
        <w:jc w:val="both"/>
        <w:rPr>
          <w:color w:val="000000"/>
          <w:sz w:val="28"/>
          <w:szCs w:val="28"/>
        </w:rPr>
      </w:pPr>
      <w:r w:rsidRPr="00E16212">
        <w:rPr>
          <w:color w:val="000000"/>
          <w:sz w:val="28"/>
          <w:szCs w:val="28"/>
        </w:rPr>
        <w:t>Информация о величине расходов в разрезе статей затрат сведена в таблице 5 экспертного заключения.</w:t>
      </w:r>
    </w:p>
    <w:p w14:paraId="63CCEB19" w14:textId="77777777" w:rsidR="00E16212" w:rsidRPr="00E16212" w:rsidRDefault="00E16212" w:rsidP="00E16212">
      <w:pPr>
        <w:ind w:left="284" w:firstLine="709"/>
        <w:jc w:val="right"/>
        <w:rPr>
          <w:color w:val="000000"/>
          <w:sz w:val="28"/>
          <w:szCs w:val="28"/>
        </w:rPr>
      </w:pPr>
      <w:r w:rsidRPr="00E16212">
        <w:rPr>
          <w:color w:val="000000"/>
          <w:sz w:val="28"/>
          <w:szCs w:val="28"/>
        </w:rPr>
        <w:t>Таблица 5</w:t>
      </w:r>
    </w:p>
    <w:p w14:paraId="47640E53" w14:textId="77777777" w:rsidR="00E16212" w:rsidRPr="00E16212" w:rsidRDefault="00E16212" w:rsidP="00E16212">
      <w:pPr>
        <w:ind w:firstLine="709"/>
        <w:jc w:val="center"/>
        <w:rPr>
          <w:b/>
          <w:color w:val="000000"/>
          <w:sz w:val="28"/>
          <w:szCs w:val="28"/>
        </w:rPr>
      </w:pPr>
      <w:r w:rsidRPr="00E16212">
        <w:rPr>
          <w:b/>
          <w:color w:val="000000"/>
          <w:sz w:val="28"/>
          <w:szCs w:val="28"/>
        </w:rPr>
        <w:t>Расчёт операционных (подконтрольных) расходов на 2025 год долгосрочного периода регулирования на тепловую энергию</w:t>
      </w:r>
    </w:p>
    <w:p w14:paraId="648663BC" w14:textId="77777777" w:rsidR="00E16212" w:rsidRPr="00E16212" w:rsidRDefault="00E16212" w:rsidP="00E16212">
      <w:pPr>
        <w:jc w:val="center"/>
        <w:rPr>
          <w:b/>
          <w:color w:val="000000"/>
          <w:sz w:val="28"/>
          <w:szCs w:val="28"/>
        </w:rPr>
      </w:pPr>
      <w:r w:rsidRPr="00E16212">
        <w:rPr>
          <w:b/>
          <w:color w:val="000000"/>
          <w:sz w:val="28"/>
          <w:szCs w:val="28"/>
        </w:rPr>
        <w:t>(приложение 5.2 к Методическим указаниям)</w:t>
      </w:r>
    </w:p>
    <w:tbl>
      <w:tblPr>
        <w:tblStyle w:val="1730"/>
        <w:tblW w:w="9566" w:type="dxa"/>
        <w:tblLook w:val="04A0" w:firstRow="1" w:lastRow="0" w:firstColumn="1" w:lastColumn="0" w:noHBand="0" w:noVBand="1"/>
      </w:tblPr>
      <w:tblGrid>
        <w:gridCol w:w="566"/>
        <w:gridCol w:w="2136"/>
        <w:gridCol w:w="853"/>
        <w:gridCol w:w="1187"/>
        <w:gridCol w:w="1370"/>
        <w:gridCol w:w="1187"/>
        <w:gridCol w:w="1148"/>
        <w:gridCol w:w="1177"/>
      </w:tblGrid>
      <w:tr w:rsidR="00E16212" w:rsidRPr="00E16212" w14:paraId="40B5AAB6" w14:textId="77777777" w:rsidTr="009E53B0">
        <w:trPr>
          <w:trHeight w:val="458"/>
          <w:tblHeader/>
        </w:trPr>
        <w:tc>
          <w:tcPr>
            <w:tcW w:w="497" w:type="dxa"/>
            <w:vMerge w:val="restart"/>
            <w:noWrap/>
            <w:vAlign w:val="center"/>
            <w:hideMark/>
          </w:tcPr>
          <w:p w14:paraId="12AD1E7B" w14:textId="77777777" w:rsidR="00E16212" w:rsidRPr="00E16212" w:rsidRDefault="00E16212" w:rsidP="00E16212">
            <w:pPr>
              <w:jc w:val="center"/>
              <w:rPr>
                <w:color w:val="000000"/>
                <w:sz w:val="20"/>
                <w:szCs w:val="20"/>
              </w:rPr>
            </w:pPr>
            <w:r w:rsidRPr="00E16212">
              <w:rPr>
                <w:color w:val="000000"/>
                <w:sz w:val="20"/>
                <w:szCs w:val="20"/>
              </w:rPr>
              <w:t>№ п/п</w:t>
            </w:r>
          </w:p>
        </w:tc>
        <w:tc>
          <w:tcPr>
            <w:tcW w:w="2136" w:type="dxa"/>
            <w:vMerge w:val="restart"/>
            <w:noWrap/>
            <w:vAlign w:val="center"/>
            <w:hideMark/>
          </w:tcPr>
          <w:p w14:paraId="16771FD7" w14:textId="77777777" w:rsidR="00E16212" w:rsidRPr="00E16212" w:rsidRDefault="00E16212" w:rsidP="00E16212">
            <w:pPr>
              <w:jc w:val="center"/>
              <w:rPr>
                <w:color w:val="000000"/>
                <w:sz w:val="20"/>
                <w:szCs w:val="20"/>
              </w:rPr>
            </w:pPr>
            <w:r w:rsidRPr="00E16212">
              <w:rPr>
                <w:color w:val="000000"/>
                <w:sz w:val="20"/>
                <w:szCs w:val="20"/>
              </w:rPr>
              <w:t>Показатели</w:t>
            </w:r>
          </w:p>
        </w:tc>
        <w:tc>
          <w:tcPr>
            <w:tcW w:w="853" w:type="dxa"/>
            <w:vMerge w:val="restart"/>
            <w:noWrap/>
            <w:vAlign w:val="center"/>
            <w:hideMark/>
          </w:tcPr>
          <w:p w14:paraId="730D35B2" w14:textId="77777777" w:rsidR="00E16212" w:rsidRPr="00E16212" w:rsidRDefault="00E16212" w:rsidP="00E16212">
            <w:pPr>
              <w:jc w:val="center"/>
              <w:rPr>
                <w:color w:val="000000"/>
                <w:sz w:val="20"/>
                <w:szCs w:val="20"/>
              </w:rPr>
            </w:pPr>
            <w:r w:rsidRPr="00E16212">
              <w:rPr>
                <w:color w:val="000000"/>
                <w:sz w:val="20"/>
                <w:szCs w:val="20"/>
              </w:rPr>
              <w:t>Ед.изм.</w:t>
            </w:r>
          </w:p>
        </w:tc>
        <w:tc>
          <w:tcPr>
            <w:tcW w:w="1187" w:type="dxa"/>
            <w:vMerge w:val="restart"/>
            <w:vAlign w:val="center"/>
            <w:hideMark/>
          </w:tcPr>
          <w:p w14:paraId="5CD1EF83" w14:textId="77777777" w:rsidR="00E16212" w:rsidRPr="00E16212" w:rsidRDefault="00E16212" w:rsidP="00E16212">
            <w:pPr>
              <w:jc w:val="center"/>
              <w:rPr>
                <w:color w:val="000000"/>
                <w:sz w:val="20"/>
                <w:szCs w:val="20"/>
              </w:rPr>
            </w:pPr>
            <w:r w:rsidRPr="00E16212">
              <w:rPr>
                <w:color w:val="000000"/>
                <w:sz w:val="20"/>
                <w:szCs w:val="20"/>
              </w:rPr>
              <w:t>Утверж-дено на 2024 год</w:t>
            </w:r>
          </w:p>
        </w:tc>
        <w:tc>
          <w:tcPr>
            <w:tcW w:w="1370" w:type="dxa"/>
            <w:vMerge w:val="restart"/>
            <w:vAlign w:val="center"/>
            <w:hideMark/>
          </w:tcPr>
          <w:p w14:paraId="7CDE6C8C" w14:textId="77777777" w:rsidR="00E16212" w:rsidRPr="00E16212" w:rsidRDefault="00E16212" w:rsidP="00E16212">
            <w:pPr>
              <w:jc w:val="center"/>
              <w:rPr>
                <w:color w:val="000000"/>
                <w:sz w:val="20"/>
                <w:szCs w:val="20"/>
              </w:rPr>
            </w:pPr>
            <w:r w:rsidRPr="00E16212">
              <w:rPr>
                <w:color w:val="000000"/>
                <w:sz w:val="20"/>
                <w:szCs w:val="20"/>
              </w:rPr>
              <w:t>Предложе-ния предприятия на 2025</w:t>
            </w:r>
          </w:p>
        </w:tc>
        <w:tc>
          <w:tcPr>
            <w:tcW w:w="1187" w:type="dxa"/>
            <w:vMerge w:val="restart"/>
            <w:vAlign w:val="center"/>
            <w:hideMark/>
          </w:tcPr>
          <w:p w14:paraId="7BF72FA4" w14:textId="77777777" w:rsidR="00E16212" w:rsidRPr="00E16212" w:rsidRDefault="00E16212" w:rsidP="00E16212">
            <w:pPr>
              <w:jc w:val="center"/>
              <w:rPr>
                <w:color w:val="000000"/>
                <w:sz w:val="20"/>
                <w:szCs w:val="20"/>
              </w:rPr>
            </w:pPr>
            <w:r w:rsidRPr="00E16212">
              <w:rPr>
                <w:color w:val="000000"/>
                <w:sz w:val="20"/>
                <w:szCs w:val="20"/>
              </w:rPr>
              <w:t>Предложе-ния экспертов на 2025</w:t>
            </w:r>
          </w:p>
        </w:tc>
        <w:tc>
          <w:tcPr>
            <w:tcW w:w="1148" w:type="dxa"/>
            <w:vMerge w:val="restart"/>
            <w:vAlign w:val="center"/>
            <w:hideMark/>
          </w:tcPr>
          <w:p w14:paraId="54EB9F49" w14:textId="77777777" w:rsidR="00E16212" w:rsidRPr="00E16212" w:rsidRDefault="00E16212" w:rsidP="00E16212">
            <w:pPr>
              <w:jc w:val="center"/>
              <w:rPr>
                <w:color w:val="000000"/>
                <w:sz w:val="20"/>
                <w:szCs w:val="20"/>
              </w:rPr>
            </w:pPr>
            <w:r w:rsidRPr="00E16212">
              <w:rPr>
                <w:color w:val="000000"/>
                <w:sz w:val="20"/>
                <w:szCs w:val="20"/>
              </w:rPr>
              <w:t>Отклоне-ние от предложе-ний предприя-тия, +/-, 6-5</w:t>
            </w:r>
          </w:p>
        </w:tc>
        <w:tc>
          <w:tcPr>
            <w:tcW w:w="1177" w:type="dxa"/>
            <w:vMerge w:val="restart"/>
            <w:vAlign w:val="center"/>
            <w:hideMark/>
          </w:tcPr>
          <w:p w14:paraId="6E4AA555" w14:textId="77777777" w:rsidR="00E16212" w:rsidRPr="00E16212" w:rsidRDefault="00E16212" w:rsidP="00E16212">
            <w:pPr>
              <w:jc w:val="center"/>
              <w:rPr>
                <w:color w:val="000000"/>
                <w:sz w:val="20"/>
                <w:szCs w:val="20"/>
              </w:rPr>
            </w:pPr>
            <w:r w:rsidRPr="00E16212">
              <w:rPr>
                <w:color w:val="000000"/>
                <w:sz w:val="20"/>
                <w:szCs w:val="20"/>
              </w:rPr>
              <w:t>Динами-ка измене-ния расходов 2025/2023, 6/4 (%)</w:t>
            </w:r>
          </w:p>
        </w:tc>
      </w:tr>
      <w:tr w:rsidR="00E16212" w:rsidRPr="00E16212" w14:paraId="40EEA722" w14:textId="77777777" w:rsidTr="009E53B0">
        <w:trPr>
          <w:trHeight w:val="508"/>
          <w:tblHeader/>
        </w:trPr>
        <w:tc>
          <w:tcPr>
            <w:tcW w:w="497" w:type="dxa"/>
            <w:vMerge/>
            <w:vAlign w:val="center"/>
            <w:hideMark/>
          </w:tcPr>
          <w:p w14:paraId="1462D346" w14:textId="77777777" w:rsidR="00E16212" w:rsidRPr="00E16212" w:rsidRDefault="00E16212" w:rsidP="00E16212">
            <w:pPr>
              <w:jc w:val="center"/>
              <w:rPr>
                <w:color w:val="000000"/>
                <w:sz w:val="20"/>
                <w:szCs w:val="20"/>
              </w:rPr>
            </w:pPr>
          </w:p>
        </w:tc>
        <w:tc>
          <w:tcPr>
            <w:tcW w:w="2136" w:type="dxa"/>
            <w:vMerge/>
            <w:vAlign w:val="center"/>
            <w:hideMark/>
          </w:tcPr>
          <w:p w14:paraId="2E4FDF06" w14:textId="77777777" w:rsidR="00E16212" w:rsidRPr="00E16212" w:rsidRDefault="00E16212" w:rsidP="00E16212">
            <w:pPr>
              <w:jc w:val="center"/>
              <w:rPr>
                <w:color w:val="000000"/>
                <w:sz w:val="20"/>
                <w:szCs w:val="20"/>
              </w:rPr>
            </w:pPr>
          </w:p>
        </w:tc>
        <w:tc>
          <w:tcPr>
            <w:tcW w:w="853" w:type="dxa"/>
            <w:vMerge/>
            <w:vAlign w:val="center"/>
            <w:hideMark/>
          </w:tcPr>
          <w:p w14:paraId="492BC4AB" w14:textId="77777777" w:rsidR="00E16212" w:rsidRPr="00E16212" w:rsidRDefault="00E16212" w:rsidP="00E16212">
            <w:pPr>
              <w:jc w:val="center"/>
              <w:rPr>
                <w:color w:val="000000"/>
                <w:sz w:val="20"/>
                <w:szCs w:val="20"/>
              </w:rPr>
            </w:pPr>
          </w:p>
        </w:tc>
        <w:tc>
          <w:tcPr>
            <w:tcW w:w="1187" w:type="dxa"/>
            <w:vMerge/>
            <w:vAlign w:val="center"/>
            <w:hideMark/>
          </w:tcPr>
          <w:p w14:paraId="2F24A5A5" w14:textId="77777777" w:rsidR="00E16212" w:rsidRPr="00E16212" w:rsidRDefault="00E16212" w:rsidP="00E16212">
            <w:pPr>
              <w:jc w:val="center"/>
              <w:rPr>
                <w:color w:val="000000"/>
                <w:sz w:val="20"/>
                <w:szCs w:val="20"/>
              </w:rPr>
            </w:pPr>
          </w:p>
        </w:tc>
        <w:tc>
          <w:tcPr>
            <w:tcW w:w="1370" w:type="dxa"/>
            <w:vMerge/>
            <w:vAlign w:val="center"/>
            <w:hideMark/>
          </w:tcPr>
          <w:p w14:paraId="2BF37665" w14:textId="77777777" w:rsidR="00E16212" w:rsidRPr="00E16212" w:rsidRDefault="00E16212" w:rsidP="00E16212">
            <w:pPr>
              <w:jc w:val="center"/>
              <w:rPr>
                <w:color w:val="000000"/>
                <w:sz w:val="20"/>
                <w:szCs w:val="20"/>
              </w:rPr>
            </w:pPr>
          </w:p>
        </w:tc>
        <w:tc>
          <w:tcPr>
            <w:tcW w:w="1187" w:type="dxa"/>
            <w:vMerge/>
            <w:vAlign w:val="center"/>
            <w:hideMark/>
          </w:tcPr>
          <w:p w14:paraId="3611D729" w14:textId="77777777" w:rsidR="00E16212" w:rsidRPr="00E16212" w:rsidRDefault="00E16212" w:rsidP="00E16212">
            <w:pPr>
              <w:jc w:val="center"/>
              <w:rPr>
                <w:color w:val="000000"/>
                <w:sz w:val="20"/>
                <w:szCs w:val="20"/>
              </w:rPr>
            </w:pPr>
          </w:p>
        </w:tc>
        <w:tc>
          <w:tcPr>
            <w:tcW w:w="1148" w:type="dxa"/>
            <w:vMerge/>
            <w:vAlign w:val="center"/>
            <w:hideMark/>
          </w:tcPr>
          <w:p w14:paraId="65780AE5" w14:textId="77777777" w:rsidR="00E16212" w:rsidRPr="00E16212" w:rsidRDefault="00E16212" w:rsidP="00E16212">
            <w:pPr>
              <w:jc w:val="center"/>
              <w:rPr>
                <w:color w:val="000000"/>
                <w:sz w:val="20"/>
                <w:szCs w:val="20"/>
              </w:rPr>
            </w:pPr>
          </w:p>
        </w:tc>
        <w:tc>
          <w:tcPr>
            <w:tcW w:w="1177" w:type="dxa"/>
            <w:vMerge/>
            <w:vAlign w:val="center"/>
            <w:hideMark/>
          </w:tcPr>
          <w:p w14:paraId="4946EC93" w14:textId="77777777" w:rsidR="00E16212" w:rsidRPr="00E16212" w:rsidRDefault="00E16212" w:rsidP="00E16212">
            <w:pPr>
              <w:jc w:val="center"/>
              <w:rPr>
                <w:color w:val="000000"/>
                <w:sz w:val="20"/>
                <w:szCs w:val="20"/>
              </w:rPr>
            </w:pPr>
          </w:p>
        </w:tc>
      </w:tr>
      <w:tr w:rsidR="00E16212" w:rsidRPr="00E16212" w14:paraId="0B7D5AB5" w14:textId="77777777" w:rsidTr="009E53B0">
        <w:trPr>
          <w:trHeight w:val="508"/>
          <w:tblHeader/>
        </w:trPr>
        <w:tc>
          <w:tcPr>
            <w:tcW w:w="497" w:type="dxa"/>
            <w:vMerge/>
            <w:vAlign w:val="center"/>
            <w:hideMark/>
          </w:tcPr>
          <w:p w14:paraId="1E8E9420" w14:textId="77777777" w:rsidR="00E16212" w:rsidRPr="00E16212" w:rsidRDefault="00E16212" w:rsidP="00E16212">
            <w:pPr>
              <w:jc w:val="center"/>
              <w:rPr>
                <w:color w:val="000000"/>
                <w:sz w:val="20"/>
                <w:szCs w:val="20"/>
              </w:rPr>
            </w:pPr>
          </w:p>
        </w:tc>
        <w:tc>
          <w:tcPr>
            <w:tcW w:w="2136" w:type="dxa"/>
            <w:vMerge/>
            <w:vAlign w:val="center"/>
            <w:hideMark/>
          </w:tcPr>
          <w:p w14:paraId="5ED5621F" w14:textId="77777777" w:rsidR="00E16212" w:rsidRPr="00E16212" w:rsidRDefault="00E16212" w:rsidP="00E16212">
            <w:pPr>
              <w:jc w:val="center"/>
              <w:rPr>
                <w:color w:val="000000"/>
                <w:sz w:val="20"/>
                <w:szCs w:val="20"/>
              </w:rPr>
            </w:pPr>
          </w:p>
        </w:tc>
        <w:tc>
          <w:tcPr>
            <w:tcW w:w="853" w:type="dxa"/>
            <w:vMerge/>
            <w:vAlign w:val="center"/>
            <w:hideMark/>
          </w:tcPr>
          <w:p w14:paraId="3B221894" w14:textId="77777777" w:rsidR="00E16212" w:rsidRPr="00E16212" w:rsidRDefault="00E16212" w:rsidP="00E16212">
            <w:pPr>
              <w:jc w:val="center"/>
              <w:rPr>
                <w:color w:val="000000"/>
                <w:sz w:val="20"/>
                <w:szCs w:val="20"/>
              </w:rPr>
            </w:pPr>
          </w:p>
        </w:tc>
        <w:tc>
          <w:tcPr>
            <w:tcW w:w="1187" w:type="dxa"/>
            <w:vMerge/>
            <w:vAlign w:val="center"/>
            <w:hideMark/>
          </w:tcPr>
          <w:p w14:paraId="2615AD06" w14:textId="77777777" w:rsidR="00E16212" w:rsidRPr="00E16212" w:rsidRDefault="00E16212" w:rsidP="00E16212">
            <w:pPr>
              <w:jc w:val="center"/>
              <w:rPr>
                <w:color w:val="000000"/>
                <w:sz w:val="20"/>
                <w:szCs w:val="20"/>
              </w:rPr>
            </w:pPr>
          </w:p>
        </w:tc>
        <w:tc>
          <w:tcPr>
            <w:tcW w:w="1370" w:type="dxa"/>
            <w:vMerge/>
            <w:vAlign w:val="center"/>
            <w:hideMark/>
          </w:tcPr>
          <w:p w14:paraId="289B8F0E" w14:textId="77777777" w:rsidR="00E16212" w:rsidRPr="00E16212" w:rsidRDefault="00E16212" w:rsidP="00E16212">
            <w:pPr>
              <w:jc w:val="center"/>
              <w:rPr>
                <w:color w:val="000000"/>
                <w:sz w:val="20"/>
                <w:szCs w:val="20"/>
              </w:rPr>
            </w:pPr>
          </w:p>
        </w:tc>
        <w:tc>
          <w:tcPr>
            <w:tcW w:w="1187" w:type="dxa"/>
            <w:vMerge/>
            <w:vAlign w:val="center"/>
            <w:hideMark/>
          </w:tcPr>
          <w:p w14:paraId="72CBD7B0" w14:textId="77777777" w:rsidR="00E16212" w:rsidRPr="00E16212" w:rsidRDefault="00E16212" w:rsidP="00E16212">
            <w:pPr>
              <w:jc w:val="center"/>
              <w:rPr>
                <w:color w:val="000000"/>
                <w:sz w:val="20"/>
                <w:szCs w:val="20"/>
              </w:rPr>
            </w:pPr>
          </w:p>
        </w:tc>
        <w:tc>
          <w:tcPr>
            <w:tcW w:w="1148" w:type="dxa"/>
            <w:vMerge/>
            <w:vAlign w:val="center"/>
            <w:hideMark/>
          </w:tcPr>
          <w:p w14:paraId="111E5F58" w14:textId="77777777" w:rsidR="00E16212" w:rsidRPr="00E16212" w:rsidRDefault="00E16212" w:rsidP="00E16212">
            <w:pPr>
              <w:jc w:val="center"/>
              <w:rPr>
                <w:color w:val="000000"/>
                <w:sz w:val="20"/>
                <w:szCs w:val="20"/>
              </w:rPr>
            </w:pPr>
          </w:p>
        </w:tc>
        <w:tc>
          <w:tcPr>
            <w:tcW w:w="1177" w:type="dxa"/>
            <w:vMerge/>
            <w:vAlign w:val="center"/>
            <w:hideMark/>
          </w:tcPr>
          <w:p w14:paraId="553C75BB" w14:textId="77777777" w:rsidR="00E16212" w:rsidRPr="00E16212" w:rsidRDefault="00E16212" w:rsidP="00E16212">
            <w:pPr>
              <w:jc w:val="center"/>
              <w:rPr>
                <w:color w:val="000000"/>
                <w:sz w:val="20"/>
                <w:szCs w:val="20"/>
              </w:rPr>
            </w:pPr>
          </w:p>
        </w:tc>
      </w:tr>
      <w:tr w:rsidR="00E16212" w:rsidRPr="00E16212" w14:paraId="2AC6A119" w14:textId="77777777" w:rsidTr="009E53B0">
        <w:trPr>
          <w:trHeight w:val="508"/>
          <w:tblHeader/>
        </w:trPr>
        <w:tc>
          <w:tcPr>
            <w:tcW w:w="497" w:type="dxa"/>
            <w:vMerge/>
            <w:vAlign w:val="center"/>
            <w:hideMark/>
          </w:tcPr>
          <w:p w14:paraId="630D8813" w14:textId="77777777" w:rsidR="00E16212" w:rsidRPr="00E16212" w:rsidRDefault="00E16212" w:rsidP="00E16212">
            <w:pPr>
              <w:jc w:val="center"/>
              <w:rPr>
                <w:color w:val="000000"/>
                <w:sz w:val="20"/>
                <w:szCs w:val="20"/>
              </w:rPr>
            </w:pPr>
          </w:p>
        </w:tc>
        <w:tc>
          <w:tcPr>
            <w:tcW w:w="2136" w:type="dxa"/>
            <w:vMerge/>
            <w:vAlign w:val="center"/>
            <w:hideMark/>
          </w:tcPr>
          <w:p w14:paraId="192A3532" w14:textId="77777777" w:rsidR="00E16212" w:rsidRPr="00E16212" w:rsidRDefault="00E16212" w:rsidP="00E16212">
            <w:pPr>
              <w:jc w:val="center"/>
              <w:rPr>
                <w:color w:val="000000"/>
                <w:sz w:val="20"/>
                <w:szCs w:val="20"/>
              </w:rPr>
            </w:pPr>
          </w:p>
        </w:tc>
        <w:tc>
          <w:tcPr>
            <w:tcW w:w="853" w:type="dxa"/>
            <w:vMerge/>
            <w:vAlign w:val="center"/>
            <w:hideMark/>
          </w:tcPr>
          <w:p w14:paraId="03476F0C" w14:textId="77777777" w:rsidR="00E16212" w:rsidRPr="00E16212" w:rsidRDefault="00E16212" w:rsidP="00E16212">
            <w:pPr>
              <w:jc w:val="center"/>
              <w:rPr>
                <w:color w:val="000000"/>
                <w:sz w:val="20"/>
                <w:szCs w:val="20"/>
              </w:rPr>
            </w:pPr>
          </w:p>
        </w:tc>
        <w:tc>
          <w:tcPr>
            <w:tcW w:w="1187" w:type="dxa"/>
            <w:vMerge/>
            <w:vAlign w:val="center"/>
            <w:hideMark/>
          </w:tcPr>
          <w:p w14:paraId="667BD575" w14:textId="77777777" w:rsidR="00E16212" w:rsidRPr="00E16212" w:rsidRDefault="00E16212" w:rsidP="00E16212">
            <w:pPr>
              <w:jc w:val="center"/>
              <w:rPr>
                <w:color w:val="000000"/>
                <w:sz w:val="20"/>
                <w:szCs w:val="20"/>
              </w:rPr>
            </w:pPr>
          </w:p>
        </w:tc>
        <w:tc>
          <w:tcPr>
            <w:tcW w:w="1370" w:type="dxa"/>
            <w:vMerge/>
            <w:vAlign w:val="center"/>
            <w:hideMark/>
          </w:tcPr>
          <w:p w14:paraId="37B8C8E4" w14:textId="77777777" w:rsidR="00E16212" w:rsidRPr="00E16212" w:rsidRDefault="00E16212" w:rsidP="00E16212">
            <w:pPr>
              <w:jc w:val="center"/>
              <w:rPr>
                <w:color w:val="000000"/>
                <w:sz w:val="20"/>
                <w:szCs w:val="20"/>
              </w:rPr>
            </w:pPr>
          </w:p>
        </w:tc>
        <w:tc>
          <w:tcPr>
            <w:tcW w:w="1187" w:type="dxa"/>
            <w:vMerge/>
            <w:vAlign w:val="center"/>
            <w:hideMark/>
          </w:tcPr>
          <w:p w14:paraId="46FFA613" w14:textId="77777777" w:rsidR="00E16212" w:rsidRPr="00E16212" w:rsidRDefault="00E16212" w:rsidP="00E16212">
            <w:pPr>
              <w:jc w:val="center"/>
              <w:rPr>
                <w:color w:val="000000"/>
                <w:sz w:val="20"/>
                <w:szCs w:val="20"/>
              </w:rPr>
            </w:pPr>
          </w:p>
        </w:tc>
        <w:tc>
          <w:tcPr>
            <w:tcW w:w="1148" w:type="dxa"/>
            <w:vMerge/>
            <w:vAlign w:val="center"/>
            <w:hideMark/>
          </w:tcPr>
          <w:p w14:paraId="5892F92C" w14:textId="77777777" w:rsidR="00E16212" w:rsidRPr="00E16212" w:rsidRDefault="00E16212" w:rsidP="00E16212">
            <w:pPr>
              <w:jc w:val="center"/>
              <w:rPr>
                <w:color w:val="000000"/>
                <w:sz w:val="20"/>
                <w:szCs w:val="20"/>
              </w:rPr>
            </w:pPr>
          </w:p>
        </w:tc>
        <w:tc>
          <w:tcPr>
            <w:tcW w:w="1177" w:type="dxa"/>
            <w:vMerge/>
            <w:vAlign w:val="center"/>
            <w:hideMark/>
          </w:tcPr>
          <w:p w14:paraId="196DF7C3" w14:textId="77777777" w:rsidR="00E16212" w:rsidRPr="00E16212" w:rsidRDefault="00E16212" w:rsidP="00E16212">
            <w:pPr>
              <w:jc w:val="center"/>
              <w:rPr>
                <w:color w:val="000000"/>
                <w:sz w:val="20"/>
                <w:szCs w:val="20"/>
              </w:rPr>
            </w:pPr>
          </w:p>
        </w:tc>
      </w:tr>
      <w:tr w:rsidR="00E16212" w:rsidRPr="00E16212" w14:paraId="19A26346" w14:textId="77777777" w:rsidTr="009E53B0">
        <w:trPr>
          <w:trHeight w:val="458"/>
          <w:tblHeader/>
        </w:trPr>
        <w:tc>
          <w:tcPr>
            <w:tcW w:w="497" w:type="dxa"/>
            <w:vMerge/>
            <w:vAlign w:val="center"/>
            <w:hideMark/>
          </w:tcPr>
          <w:p w14:paraId="211F0AD5" w14:textId="77777777" w:rsidR="00E16212" w:rsidRPr="00E16212" w:rsidRDefault="00E16212" w:rsidP="00E16212">
            <w:pPr>
              <w:jc w:val="center"/>
              <w:rPr>
                <w:color w:val="000000"/>
                <w:sz w:val="20"/>
                <w:szCs w:val="20"/>
              </w:rPr>
            </w:pPr>
          </w:p>
        </w:tc>
        <w:tc>
          <w:tcPr>
            <w:tcW w:w="2136" w:type="dxa"/>
            <w:vMerge/>
            <w:vAlign w:val="center"/>
            <w:hideMark/>
          </w:tcPr>
          <w:p w14:paraId="3EEF638C" w14:textId="77777777" w:rsidR="00E16212" w:rsidRPr="00E16212" w:rsidRDefault="00E16212" w:rsidP="00E16212">
            <w:pPr>
              <w:jc w:val="center"/>
              <w:rPr>
                <w:color w:val="000000"/>
                <w:sz w:val="20"/>
                <w:szCs w:val="20"/>
              </w:rPr>
            </w:pPr>
          </w:p>
        </w:tc>
        <w:tc>
          <w:tcPr>
            <w:tcW w:w="853" w:type="dxa"/>
            <w:vMerge/>
            <w:vAlign w:val="center"/>
            <w:hideMark/>
          </w:tcPr>
          <w:p w14:paraId="00CAC75B" w14:textId="77777777" w:rsidR="00E16212" w:rsidRPr="00E16212" w:rsidRDefault="00E16212" w:rsidP="00E16212">
            <w:pPr>
              <w:jc w:val="center"/>
              <w:rPr>
                <w:color w:val="000000"/>
                <w:sz w:val="20"/>
                <w:szCs w:val="20"/>
              </w:rPr>
            </w:pPr>
          </w:p>
        </w:tc>
        <w:tc>
          <w:tcPr>
            <w:tcW w:w="1187" w:type="dxa"/>
            <w:vMerge/>
            <w:vAlign w:val="center"/>
            <w:hideMark/>
          </w:tcPr>
          <w:p w14:paraId="7E4EAB32" w14:textId="77777777" w:rsidR="00E16212" w:rsidRPr="00E16212" w:rsidRDefault="00E16212" w:rsidP="00E16212">
            <w:pPr>
              <w:jc w:val="center"/>
              <w:rPr>
                <w:color w:val="000000"/>
                <w:sz w:val="20"/>
                <w:szCs w:val="20"/>
              </w:rPr>
            </w:pPr>
          </w:p>
        </w:tc>
        <w:tc>
          <w:tcPr>
            <w:tcW w:w="1370" w:type="dxa"/>
            <w:vMerge/>
            <w:vAlign w:val="center"/>
            <w:hideMark/>
          </w:tcPr>
          <w:p w14:paraId="2B0AA5C3" w14:textId="77777777" w:rsidR="00E16212" w:rsidRPr="00E16212" w:rsidRDefault="00E16212" w:rsidP="00E16212">
            <w:pPr>
              <w:jc w:val="center"/>
              <w:rPr>
                <w:color w:val="000000"/>
                <w:sz w:val="20"/>
                <w:szCs w:val="20"/>
              </w:rPr>
            </w:pPr>
          </w:p>
        </w:tc>
        <w:tc>
          <w:tcPr>
            <w:tcW w:w="1187" w:type="dxa"/>
            <w:vMerge/>
            <w:vAlign w:val="center"/>
            <w:hideMark/>
          </w:tcPr>
          <w:p w14:paraId="5285EDF3" w14:textId="77777777" w:rsidR="00E16212" w:rsidRPr="00E16212" w:rsidRDefault="00E16212" w:rsidP="00E16212">
            <w:pPr>
              <w:jc w:val="center"/>
              <w:rPr>
                <w:color w:val="000000"/>
                <w:sz w:val="20"/>
                <w:szCs w:val="20"/>
              </w:rPr>
            </w:pPr>
          </w:p>
        </w:tc>
        <w:tc>
          <w:tcPr>
            <w:tcW w:w="1148" w:type="dxa"/>
            <w:vMerge/>
            <w:vAlign w:val="center"/>
            <w:hideMark/>
          </w:tcPr>
          <w:p w14:paraId="77066162" w14:textId="77777777" w:rsidR="00E16212" w:rsidRPr="00E16212" w:rsidRDefault="00E16212" w:rsidP="00E16212">
            <w:pPr>
              <w:jc w:val="center"/>
              <w:rPr>
                <w:color w:val="000000"/>
                <w:sz w:val="20"/>
                <w:szCs w:val="20"/>
              </w:rPr>
            </w:pPr>
          </w:p>
        </w:tc>
        <w:tc>
          <w:tcPr>
            <w:tcW w:w="1177" w:type="dxa"/>
            <w:vMerge/>
            <w:vAlign w:val="center"/>
            <w:hideMark/>
          </w:tcPr>
          <w:p w14:paraId="4AD2F233" w14:textId="77777777" w:rsidR="00E16212" w:rsidRPr="00E16212" w:rsidRDefault="00E16212" w:rsidP="00E16212">
            <w:pPr>
              <w:jc w:val="center"/>
              <w:rPr>
                <w:color w:val="000000"/>
                <w:sz w:val="20"/>
                <w:szCs w:val="20"/>
              </w:rPr>
            </w:pPr>
          </w:p>
        </w:tc>
      </w:tr>
      <w:tr w:rsidR="00E16212" w:rsidRPr="00E16212" w14:paraId="38D13423" w14:textId="77777777" w:rsidTr="009E53B0">
        <w:trPr>
          <w:trHeight w:val="315"/>
          <w:tblHeader/>
        </w:trPr>
        <w:tc>
          <w:tcPr>
            <w:tcW w:w="497" w:type="dxa"/>
            <w:noWrap/>
            <w:vAlign w:val="center"/>
            <w:hideMark/>
          </w:tcPr>
          <w:p w14:paraId="05C7389E" w14:textId="77777777" w:rsidR="00E16212" w:rsidRPr="00E16212" w:rsidRDefault="00E16212" w:rsidP="00E16212">
            <w:pPr>
              <w:jc w:val="center"/>
              <w:rPr>
                <w:color w:val="000000"/>
                <w:sz w:val="20"/>
                <w:szCs w:val="20"/>
              </w:rPr>
            </w:pPr>
            <w:r w:rsidRPr="00E16212">
              <w:rPr>
                <w:color w:val="000000"/>
                <w:sz w:val="20"/>
                <w:szCs w:val="20"/>
              </w:rPr>
              <w:t>1</w:t>
            </w:r>
          </w:p>
        </w:tc>
        <w:tc>
          <w:tcPr>
            <w:tcW w:w="2136" w:type="dxa"/>
            <w:noWrap/>
            <w:vAlign w:val="center"/>
            <w:hideMark/>
          </w:tcPr>
          <w:p w14:paraId="46D3C41D" w14:textId="77777777" w:rsidR="00E16212" w:rsidRPr="00E16212" w:rsidRDefault="00E16212" w:rsidP="00E16212">
            <w:pPr>
              <w:jc w:val="center"/>
              <w:rPr>
                <w:color w:val="000000"/>
                <w:sz w:val="20"/>
                <w:szCs w:val="20"/>
              </w:rPr>
            </w:pPr>
            <w:r w:rsidRPr="00E16212">
              <w:rPr>
                <w:color w:val="000000"/>
                <w:sz w:val="20"/>
                <w:szCs w:val="20"/>
              </w:rPr>
              <w:t>2</w:t>
            </w:r>
          </w:p>
        </w:tc>
        <w:tc>
          <w:tcPr>
            <w:tcW w:w="853" w:type="dxa"/>
            <w:noWrap/>
            <w:vAlign w:val="center"/>
            <w:hideMark/>
          </w:tcPr>
          <w:p w14:paraId="451767A6" w14:textId="77777777" w:rsidR="00E16212" w:rsidRPr="00E16212" w:rsidRDefault="00E16212" w:rsidP="00E16212">
            <w:pPr>
              <w:jc w:val="center"/>
              <w:rPr>
                <w:color w:val="000000"/>
                <w:sz w:val="20"/>
                <w:szCs w:val="20"/>
              </w:rPr>
            </w:pPr>
            <w:r w:rsidRPr="00E16212">
              <w:rPr>
                <w:color w:val="000000"/>
                <w:sz w:val="20"/>
                <w:szCs w:val="20"/>
              </w:rPr>
              <w:t>3</w:t>
            </w:r>
          </w:p>
        </w:tc>
        <w:tc>
          <w:tcPr>
            <w:tcW w:w="1187" w:type="dxa"/>
            <w:noWrap/>
            <w:vAlign w:val="center"/>
            <w:hideMark/>
          </w:tcPr>
          <w:p w14:paraId="2DF0205A" w14:textId="77777777" w:rsidR="00E16212" w:rsidRPr="00E16212" w:rsidRDefault="00E16212" w:rsidP="00E16212">
            <w:pPr>
              <w:jc w:val="center"/>
              <w:rPr>
                <w:color w:val="000000"/>
                <w:sz w:val="20"/>
                <w:szCs w:val="20"/>
              </w:rPr>
            </w:pPr>
            <w:r w:rsidRPr="00E16212">
              <w:rPr>
                <w:color w:val="000000"/>
                <w:sz w:val="20"/>
                <w:szCs w:val="20"/>
              </w:rPr>
              <w:t>4</w:t>
            </w:r>
          </w:p>
        </w:tc>
        <w:tc>
          <w:tcPr>
            <w:tcW w:w="1370" w:type="dxa"/>
            <w:noWrap/>
            <w:vAlign w:val="center"/>
            <w:hideMark/>
          </w:tcPr>
          <w:p w14:paraId="7015D663" w14:textId="77777777" w:rsidR="00E16212" w:rsidRPr="00E16212" w:rsidRDefault="00E16212" w:rsidP="00E16212">
            <w:pPr>
              <w:jc w:val="center"/>
              <w:rPr>
                <w:color w:val="000000"/>
                <w:sz w:val="20"/>
                <w:szCs w:val="20"/>
              </w:rPr>
            </w:pPr>
            <w:r w:rsidRPr="00E16212">
              <w:rPr>
                <w:color w:val="000000"/>
                <w:sz w:val="20"/>
                <w:szCs w:val="20"/>
              </w:rPr>
              <w:t>5</w:t>
            </w:r>
          </w:p>
        </w:tc>
        <w:tc>
          <w:tcPr>
            <w:tcW w:w="1187" w:type="dxa"/>
            <w:noWrap/>
            <w:vAlign w:val="center"/>
            <w:hideMark/>
          </w:tcPr>
          <w:p w14:paraId="10CE8EED" w14:textId="77777777" w:rsidR="00E16212" w:rsidRPr="00E16212" w:rsidRDefault="00E16212" w:rsidP="00E16212">
            <w:pPr>
              <w:jc w:val="center"/>
              <w:rPr>
                <w:color w:val="000000"/>
                <w:sz w:val="20"/>
                <w:szCs w:val="20"/>
              </w:rPr>
            </w:pPr>
            <w:r w:rsidRPr="00E16212">
              <w:rPr>
                <w:color w:val="000000"/>
                <w:sz w:val="20"/>
                <w:szCs w:val="20"/>
              </w:rPr>
              <w:t>6</w:t>
            </w:r>
          </w:p>
        </w:tc>
        <w:tc>
          <w:tcPr>
            <w:tcW w:w="1148" w:type="dxa"/>
            <w:noWrap/>
            <w:vAlign w:val="center"/>
            <w:hideMark/>
          </w:tcPr>
          <w:p w14:paraId="5F4DD06B" w14:textId="77777777" w:rsidR="00E16212" w:rsidRPr="00E16212" w:rsidRDefault="00E16212" w:rsidP="00E16212">
            <w:pPr>
              <w:jc w:val="center"/>
              <w:rPr>
                <w:color w:val="000000"/>
                <w:sz w:val="20"/>
                <w:szCs w:val="20"/>
              </w:rPr>
            </w:pPr>
            <w:r w:rsidRPr="00E16212">
              <w:rPr>
                <w:color w:val="000000"/>
                <w:sz w:val="20"/>
                <w:szCs w:val="20"/>
              </w:rPr>
              <w:t>7</w:t>
            </w:r>
          </w:p>
        </w:tc>
        <w:tc>
          <w:tcPr>
            <w:tcW w:w="1177" w:type="dxa"/>
            <w:noWrap/>
            <w:vAlign w:val="center"/>
            <w:hideMark/>
          </w:tcPr>
          <w:p w14:paraId="47418D29" w14:textId="77777777" w:rsidR="00E16212" w:rsidRPr="00E16212" w:rsidRDefault="00E16212" w:rsidP="00E16212">
            <w:pPr>
              <w:jc w:val="center"/>
              <w:rPr>
                <w:color w:val="000000"/>
                <w:sz w:val="20"/>
                <w:szCs w:val="20"/>
              </w:rPr>
            </w:pPr>
            <w:r w:rsidRPr="00E16212">
              <w:rPr>
                <w:color w:val="000000"/>
                <w:sz w:val="20"/>
                <w:szCs w:val="20"/>
              </w:rPr>
              <w:t>8</w:t>
            </w:r>
          </w:p>
        </w:tc>
      </w:tr>
      <w:tr w:rsidR="00E16212" w:rsidRPr="00E16212" w14:paraId="7C4F40BA" w14:textId="77777777" w:rsidTr="009E53B0">
        <w:trPr>
          <w:trHeight w:val="300"/>
        </w:trPr>
        <w:tc>
          <w:tcPr>
            <w:tcW w:w="9566" w:type="dxa"/>
            <w:gridSpan w:val="8"/>
            <w:noWrap/>
            <w:vAlign w:val="center"/>
            <w:hideMark/>
          </w:tcPr>
          <w:p w14:paraId="4CC9FF2D" w14:textId="77777777" w:rsidR="00E16212" w:rsidRPr="00E16212" w:rsidRDefault="00E16212" w:rsidP="00E16212">
            <w:pPr>
              <w:jc w:val="center"/>
              <w:rPr>
                <w:bCs/>
                <w:color w:val="000000"/>
                <w:sz w:val="20"/>
                <w:szCs w:val="20"/>
              </w:rPr>
            </w:pPr>
            <w:r w:rsidRPr="00E16212">
              <w:rPr>
                <w:bCs/>
                <w:color w:val="000000"/>
                <w:sz w:val="20"/>
                <w:szCs w:val="20"/>
              </w:rPr>
              <w:t>Определение операционных (подконтрольных) расходов (базовый уровень согласно приложению 5.1 метод.указаний)</w:t>
            </w:r>
          </w:p>
        </w:tc>
      </w:tr>
      <w:tr w:rsidR="00E16212" w:rsidRPr="00E16212" w14:paraId="56D24055" w14:textId="77777777" w:rsidTr="009E53B0">
        <w:trPr>
          <w:trHeight w:val="374"/>
        </w:trPr>
        <w:tc>
          <w:tcPr>
            <w:tcW w:w="497" w:type="dxa"/>
            <w:noWrap/>
            <w:vAlign w:val="center"/>
            <w:hideMark/>
          </w:tcPr>
          <w:p w14:paraId="0773288B" w14:textId="77777777" w:rsidR="00E16212" w:rsidRPr="00E16212" w:rsidRDefault="00E16212" w:rsidP="00E16212">
            <w:pPr>
              <w:jc w:val="center"/>
              <w:rPr>
                <w:color w:val="000000"/>
                <w:sz w:val="20"/>
                <w:szCs w:val="20"/>
              </w:rPr>
            </w:pPr>
            <w:r w:rsidRPr="00E16212">
              <w:rPr>
                <w:color w:val="000000"/>
                <w:sz w:val="20"/>
                <w:szCs w:val="20"/>
              </w:rPr>
              <w:t>1</w:t>
            </w:r>
          </w:p>
        </w:tc>
        <w:tc>
          <w:tcPr>
            <w:tcW w:w="2136" w:type="dxa"/>
            <w:noWrap/>
            <w:vAlign w:val="center"/>
            <w:hideMark/>
          </w:tcPr>
          <w:p w14:paraId="67E71178" w14:textId="77777777" w:rsidR="00E16212" w:rsidRPr="00E16212" w:rsidRDefault="00E16212" w:rsidP="00E16212">
            <w:pPr>
              <w:jc w:val="center"/>
              <w:rPr>
                <w:bCs/>
                <w:color w:val="000000"/>
                <w:sz w:val="20"/>
                <w:szCs w:val="20"/>
              </w:rPr>
            </w:pPr>
            <w:r w:rsidRPr="00E16212">
              <w:rPr>
                <w:bCs/>
                <w:color w:val="000000"/>
                <w:sz w:val="20"/>
                <w:szCs w:val="20"/>
              </w:rPr>
              <w:t>Расходы на сырьё и материалы ( в.т.ч.реагенты)</w:t>
            </w:r>
          </w:p>
        </w:tc>
        <w:tc>
          <w:tcPr>
            <w:tcW w:w="853" w:type="dxa"/>
            <w:noWrap/>
            <w:vAlign w:val="center"/>
            <w:hideMark/>
          </w:tcPr>
          <w:p w14:paraId="2696128B" w14:textId="77777777" w:rsidR="00E16212" w:rsidRPr="00E16212" w:rsidRDefault="00E16212" w:rsidP="00E16212">
            <w:pPr>
              <w:jc w:val="center"/>
              <w:rPr>
                <w:color w:val="000000"/>
                <w:sz w:val="20"/>
                <w:szCs w:val="20"/>
              </w:rPr>
            </w:pPr>
            <w:r w:rsidRPr="00E16212">
              <w:rPr>
                <w:color w:val="000000"/>
                <w:sz w:val="20"/>
                <w:szCs w:val="20"/>
              </w:rPr>
              <w:t>т.р.</w:t>
            </w:r>
          </w:p>
        </w:tc>
        <w:tc>
          <w:tcPr>
            <w:tcW w:w="1187" w:type="dxa"/>
            <w:noWrap/>
            <w:vAlign w:val="center"/>
            <w:hideMark/>
          </w:tcPr>
          <w:p w14:paraId="66523230" w14:textId="77777777" w:rsidR="00E16212" w:rsidRPr="00E16212" w:rsidRDefault="00E16212" w:rsidP="00E16212">
            <w:pPr>
              <w:jc w:val="center"/>
              <w:rPr>
                <w:color w:val="000000"/>
                <w:sz w:val="20"/>
                <w:szCs w:val="20"/>
              </w:rPr>
            </w:pPr>
            <w:r w:rsidRPr="00E16212">
              <w:rPr>
                <w:color w:val="000000"/>
                <w:sz w:val="20"/>
                <w:szCs w:val="20"/>
              </w:rPr>
              <w:t>13 676,13</w:t>
            </w:r>
          </w:p>
        </w:tc>
        <w:tc>
          <w:tcPr>
            <w:tcW w:w="1370" w:type="dxa"/>
            <w:noWrap/>
            <w:vAlign w:val="center"/>
            <w:hideMark/>
          </w:tcPr>
          <w:p w14:paraId="7A5C5784" w14:textId="77777777" w:rsidR="00E16212" w:rsidRPr="00E16212" w:rsidRDefault="00E16212" w:rsidP="00E16212">
            <w:pPr>
              <w:jc w:val="center"/>
              <w:rPr>
                <w:color w:val="000000"/>
                <w:sz w:val="20"/>
                <w:szCs w:val="20"/>
              </w:rPr>
            </w:pPr>
            <w:r w:rsidRPr="00E16212">
              <w:rPr>
                <w:color w:val="000000"/>
                <w:sz w:val="20"/>
                <w:szCs w:val="20"/>
              </w:rPr>
              <w:t>14 109,50</w:t>
            </w:r>
          </w:p>
        </w:tc>
        <w:tc>
          <w:tcPr>
            <w:tcW w:w="1187" w:type="dxa"/>
            <w:noWrap/>
            <w:vAlign w:val="center"/>
            <w:hideMark/>
          </w:tcPr>
          <w:p w14:paraId="43965B5D" w14:textId="77777777" w:rsidR="00E16212" w:rsidRPr="00E16212" w:rsidRDefault="00E16212" w:rsidP="00E16212">
            <w:pPr>
              <w:jc w:val="center"/>
              <w:rPr>
                <w:color w:val="000000"/>
                <w:sz w:val="20"/>
                <w:szCs w:val="20"/>
              </w:rPr>
            </w:pPr>
            <w:r w:rsidRPr="00E16212">
              <w:rPr>
                <w:color w:val="000000"/>
                <w:sz w:val="20"/>
                <w:szCs w:val="20"/>
              </w:rPr>
              <w:t>14 338,84</w:t>
            </w:r>
          </w:p>
        </w:tc>
        <w:tc>
          <w:tcPr>
            <w:tcW w:w="1148" w:type="dxa"/>
            <w:noWrap/>
            <w:vAlign w:val="center"/>
            <w:hideMark/>
          </w:tcPr>
          <w:p w14:paraId="7A3BD4BA" w14:textId="77777777" w:rsidR="00E16212" w:rsidRPr="00E16212" w:rsidRDefault="00E16212" w:rsidP="00E16212">
            <w:pPr>
              <w:jc w:val="center"/>
              <w:rPr>
                <w:color w:val="000000"/>
                <w:sz w:val="20"/>
                <w:szCs w:val="20"/>
              </w:rPr>
            </w:pPr>
            <w:r w:rsidRPr="00E16212">
              <w:rPr>
                <w:color w:val="000000"/>
                <w:sz w:val="20"/>
                <w:szCs w:val="20"/>
              </w:rPr>
              <w:t>229,34</w:t>
            </w:r>
          </w:p>
        </w:tc>
        <w:tc>
          <w:tcPr>
            <w:tcW w:w="1177" w:type="dxa"/>
            <w:noWrap/>
            <w:vAlign w:val="center"/>
            <w:hideMark/>
          </w:tcPr>
          <w:p w14:paraId="645CCA85" w14:textId="77777777" w:rsidR="00E16212" w:rsidRPr="00E16212" w:rsidRDefault="00E16212" w:rsidP="00E16212">
            <w:pPr>
              <w:jc w:val="center"/>
              <w:rPr>
                <w:color w:val="000000"/>
                <w:sz w:val="20"/>
                <w:szCs w:val="20"/>
              </w:rPr>
            </w:pPr>
            <w:r w:rsidRPr="00E16212">
              <w:rPr>
                <w:color w:val="000000"/>
                <w:sz w:val="20"/>
                <w:szCs w:val="20"/>
              </w:rPr>
              <w:t>4,85</w:t>
            </w:r>
          </w:p>
        </w:tc>
      </w:tr>
      <w:tr w:rsidR="00E16212" w:rsidRPr="00E16212" w14:paraId="27A116EE" w14:textId="77777777" w:rsidTr="009E53B0">
        <w:trPr>
          <w:trHeight w:val="374"/>
        </w:trPr>
        <w:tc>
          <w:tcPr>
            <w:tcW w:w="497" w:type="dxa"/>
            <w:noWrap/>
            <w:vAlign w:val="center"/>
            <w:hideMark/>
          </w:tcPr>
          <w:p w14:paraId="5AFAEBEC" w14:textId="77777777" w:rsidR="00E16212" w:rsidRPr="00E16212" w:rsidRDefault="00E16212" w:rsidP="00E16212">
            <w:pPr>
              <w:jc w:val="center"/>
              <w:rPr>
                <w:color w:val="000000"/>
                <w:sz w:val="20"/>
                <w:szCs w:val="20"/>
              </w:rPr>
            </w:pPr>
            <w:r w:rsidRPr="00E16212">
              <w:rPr>
                <w:color w:val="000000"/>
                <w:sz w:val="20"/>
                <w:szCs w:val="20"/>
              </w:rPr>
              <w:t>2</w:t>
            </w:r>
          </w:p>
        </w:tc>
        <w:tc>
          <w:tcPr>
            <w:tcW w:w="2136" w:type="dxa"/>
            <w:noWrap/>
            <w:vAlign w:val="center"/>
            <w:hideMark/>
          </w:tcPr>
          <w:p w14:paraId="67399DEA" w14:textId="77777777" w:rsidR="00E16212" w:rsidRPr="00E16212" w:rsidRDefault="00E16212" w:rsidP="00E16212">
            <w:pPr>
              <w:jc w:val="center"/>
              <w:rPr>
                <w:bCs/>
                <w:color w:val="000000"/>
                <w:sz w:val="20"/>
                <w:szCs w:val="20"/>
              </w:rPr>
            </w:pPr>
            <w:r w:rsidRPr="00E16212">
              <w:rPr>
                <w:bCs/>
                <w:color w:val="000000"/>
                <w:sz w:val="20"/>
                <w:szCs w:val="20"/>
              </w:rPr>
              <w:t>Расходы на ремонт основных средств</w:t>
            </w:r>
          </w:p>
        </w:tc>
        <w:tc>
          <w:tcPr>
            <w:tcW w:w="853" w:type="dxa"/>
            <w:noWrap/>
            <w:vAlign w:val="center"/>
            <w:hideMark/>
          </w:tcPr>
          <w:p w14:paraId="286C0A67" w14:textId="77777777" w:rsidR="00E16212" w:rsidRPr="00E16212" w:rsidRDefault="00E16212" w:rsidP="00E16212">
            <w:pPr>
              <w:jc w:val="center"/>
              <w:rPr>
                <w:color w:val="000000"/>
                <w:sz w:val="20"/>
                <w:szCs w:val="20"/>
              </w:rPr>
            </w:pPr>
            <w:r w:rsidRPr="00E16212">
              <w:rPr>
                <w:color w:val="000000"/>
                <w:sz w:val="20"/>
                <w:szCs w:val="20"/>
              </w:rPr>
              <w:t>т.р.</w:t>
            </w:r>
          </w:p>
        </w:tc>
        <w:tc>
          <w:tcPr>
            <w:tcW w:w="1187" w:type="dxa"/>
            <w:noWrap/>
            <w:vAlign w:val="center"/>
            <w:hideMark/>
          </w:tcPr>
          <w:p w14:paraId="53D7D693" w14:textId="77777777" w:rsidR="00E16212" w:rsidRPr="00E16212" w:rsidRDefault="00E16212" w:rsidP="00E16212">
            <w:pPr>
              <w:jc w:val="center"/>
              <w:rPr>
                <w:color w:val="000000"/>
                <w:sz w:val="20"/>
                <w:szCs w:val="20"/>
              </w:rPr>
            </w:pPr>
            <w:r w:rsidRPr="00E16212">
              <w:rPr>
                <w:color w:val="000000"/>
                <w:sz w:val="20"/>
                <w:szCs w:val="20"/>
              </w:rPr>
              <w:t>23 019,95</w:t>
            </w:r>
          </w:p>
        </w:tc>
        <w:tc>
          <w:tcPr>
            <w:tcW w:w="1370" w:type="dxa"/>
            <w:noWrap/>
            <w:vAlign w:val="center"/>
            <w:hideMark/>
          </w:tcPr>
          <w:p w14:paraId="1A4FB858" w14:textId="77777777" w:rsidR="00E16212" w:rsidRPr="00E16212" w:rsidRDefault="00E16212" w:rsidP="00E16212">
            <w:pPr>
              <w:jc w:val="center"/>
              <w:rPr>
                <w:color w:val="000000"/>
                <w:sz w:val="20"/>
                <w:szCs w:val="20"/>
              </w:rPr>
            </w:pPr>
            <w:r w:rsidRPr="00E16212">
              <w:rPr>
                <w:color w:val="000000"/>
                <w:sz w:val="20"/>
                <w:szCs w:val="20"/>
              </w:rPr>
              <w:t>23 749,40</w:t>
            </w:r>
          </w:p>
        </w:tc>
        <w:tc>
          <w:tcPr>
            <w:tcW w:w="1187" w:type="dxa"/>
            <w:noWrap/>
            <w:vAlign w:val="center"/>
            <w:hideMark/>
          </w:tcPr>
          <w:p w14:paraId="7F5FD3DE" w14:textId="77777777" w:rsidR="00E16212" w:rsidRPr="00E16212" w:rsidRDefault="00E16212" w:rsidP="00E16212">
            <w:pPr>
              <w:jc w:val="center"/>
              <w:rPr>
                <w:color w:val="000000"/>
                <w:sz w:val="20"/>
                <w:szCs w:val="20"/>
              </w:rPr>
            </w:pPr>
            <w:r w:rsidRPr="00E16212">
              <w:rPr>
                <w:color w:val="000000"/>
                <w:sz w:val="20"/>
                <w:szCs w:val="20"/>
              </w:rPr>
              <w:t>24 135,43</w:t>
            </w:r>
          </w:p>
        </w:tc>
        <w:tc>
          <w:tcPr>
            <w:tcW w:w="1148" w:type="dxa"/>
            <w:noWrap/>
            <w:vAlign w:val="center"/>
            <w:hideMark/>
          </w:tcPr>
          <w:p w14:paraId="1A4FEBEE" w14:textId="77777777" w:rsidR="00E16212" w:rsidRPr="00E16212" w:rsidRDefault="00E16212" w:rsidP="00E16212">
            <w:pPr>
              <w:jc w:val="center"/>
              <w:rPr>
                <w:color w:val="000000"/>
                <w:sz w:val="20"/>
                <w:szCs w:val="20"/>
              </w:rPr>
            </w:pPr>
            <w:r w:rsidRPr="00E16212">
              <w:rPr>
                <w:color w:val="000000"/>
                <w:sz w:val="20"/>
                <w:szCs w:val="20"/>
              </w:rPr>
              <w:t>386,03</w:t>
            </w:r>
          </w:p>
        </w:tc>
        <w:tc>
          <w:tcPr>
            <w:tcW w:w="1177" w:type="dxa"/>
            <w:noWrap/>
            <w:vAlign w:val="center"/>
            <w:hideMark/>
          </w:tcPr>
          <w:p w14:paraId="071ABBBE" w14:textId="77777777" w:rsidR="00E16212" w:rsidRPr="00E16212" w:rsidRDefault="00E16212" w:rsidP="00E16212">
            <w:pPr>
              <w:jc w:val="center"/>
              <w:rPr>
                <w:color w:val="000000"/>
                <w:sz w:val="20"/>
                <w:szCs w:val="20"/>
              </w:rPr>
            </w:pPr>
            <w:r w:rsidRPr="00E16212">
              <w:rPr>
                <w:color w:val="000000"/>
                <w:sz w:val="20"/>
                <w:szCs w:val="20"/>
              </w:rPr>
              <w:t>4,85</w:t>
            </w:r>
          </w:p>
        </w:tc>
      </w:tr>
      <w:tr w:rsidR="00E16212" w:rsidRPr="00E16212" w14:paraId="733D092C" w14:textId="77777777" w:rsidTr="009E53B0">
        <w:trPr>
          <w:trHeight w:val="360"/>
        </w:trPr>
        <w:tc>
          <w:tcPr>
            <w:tcW w:w="497" w:type="dxa"/>
            <w:noWrap/>
            <w:vAlign w:val="center"/>
            <w:hideMark/>
          </w:tcPr>
          <w:p w14:paraId="69F9770F" w14:textId="77777777" w:rsidR="00E16212" w:rsidRPr="00E16212" w:rsidRDefault="00E16212" w:rsidP="00E16212">
            <w:pPr>
              <w:jc w:val="center"/>
              <w:rPr>
                <w:color w:val="000000"/>
                <w:sz w:val="20"/>
                <w:szCs w:val="20"/>
              </w:rPr>
            </w:pPr>
            <w:r w:rsidRPr="00E16212">
              <w:rPr>
                <w:color w:val="000000"/>
                <w:sz w:val="20"/>
                <w:szCs w:val="20"/>
              </w:rPr>
              <w:t>3</w:t>
            </w:r>
          </w:p>
        </w:tc>
        <w:tc>
          <w:tcPr>
            <w:tcW w:w="2136" w:type="dxa"/>
            <w:noWrap/>
            <w:vAlign w:val="center"/>
            <w:hideMark/>
          </w:tcPr>
          <w:p w14:paraId="2259690C" w14:textId="77777777" w:rsidR="00E16212" w:rsidRPr="00E16212" w:rsidRDefault="00E16212" w:rsidP="00E16212">
            <w:pPr>
              <w:jc w:val="center"/>
              <w:rPr>
                <w:bCs/>
                <w:color w:val="000000"/>
                <w:sz w:val="20"/>
                <w:szCs w:val="20"/>
              </w:rPr>
            </w:pPr>
            <w:r w:rsidRPr="00E16212">
              <w:rPr>
                <w:bCs/>
                <w:color w:val="000000"/>
                <w:sz w:val="20"/>
                <w:szCs w:val="20"/>
              </w:rPr>
              <w:t>Расходы на оплату труда, всего</w:t>
            </w:r>
          </w:p>
        </w:tc>
        <w:tc>
          <w:tcPr>
            <w:tcW w:w="853" w:type="dxa"/>
            <w:noWrap/>
            <w:vAlign w:val="center"/>
            <w:hideMark/>
          </w:tcPr>
          <w:p w14:paraId="5B1FA8BB" w14:textId="77777777" w:rsidR="00E16212" w:rsidRPr="00E16212" w:rsidRDefault="00E16212" w:rsidP="00E16212">
            <w:pPr>
              <w:jc w:val="center"/>
              <w:rPr>
                <w:color w:val="000000"/>
                <w:sz w:val="20"/>
                <w:szCs w:val="20"/>
              </w:rPr>
            </w:pPr>
            <w:r w:rsidRPr="00E16212">
              <w:rPr>
                <w:color w:val="000000"/>
                <w:sz w:val="20"/>
                <w:szCs w:val="20"/>
              </w:rPr>
              <w:t>т.р.</w:t>
            </w:r>
          </w:p>
        </w:tc>
        <w:tc>
          <w:tcPr>
            <w:tcW w:w="1187" w:type="dxa"/>
            <w:noWrap/>
            <w:vAlign w:val="center"/>
            <w:hideMark/>
          </w:tcPr>
          <w:p w14:paraId="6898F0B0" w14:textId="77777777" w:rsidR="00E16212" w:rsidRPr="00E16212" w:rsidRDefault="00E16212" w:rsidP="00E16212">
            <w:pPr>
              <w:jc w:val="center"/>
              <w:rPr>
                <w:color w:val="000000"/>
                <w:sz w:val="20"/>
                <w:szCs w:val="20"/>
              </w:rPr>
            </w:pPr>
            <w:r w:rsidRPr="00E16212">
              <w:rPr>
                <w:color w:val="000000"/>
                <w:sz w:val="20"/>
                <w:szCs w:val="20"/>
              </w:rPr>
              <w:t>211 469,65</w:t>
            </w:r>
          </w:p>
        </w:tc>
        <w:tc>
          <w:tcPr>
            <w:tcW w:w="1370" w:type="dxa"/>
            <w:noWrap/>
            <w:vAlign w:val="center"/>
            <w:hideMark/>
          </w:tcPr>
          <w:p w14:paraId="4E567936" w14:textId="77777777" w:rsidR="00E16212" w:rsidRPr="00E16212" w:rsidRDefault="00E16212" w:rsidP="00E16212">
            <w:pPr>
              <w:jc w:val="center"/>
              <w:rPr>
                <w:color w:val="000000"/>
                <w:sz w:val="20"/>
                <w:szCs w:val="20"/>
              </w:rPr>
            </w:pPr>
            <w:r w:rsidRPr="00E16212">
              <w:rPr>
                <w:color w:val="000000"/>
                <w:sz w:val="20"/>
                <w:szCs w:val="20"/>
              </w:rPr>
              <w:t>218 170,64</w:t>
            </w:r>
          </w:p>
        </w:tc>
        <w:tc>
          <w:tcPr>
            <w:tcW w:w="1187" w:type="dxa"/>
            <w:noWrap/>
            <w:vAlign w:val="center"/>
            <w:hideMark/>
          </w:tcPr>
          <w:p w14:paraId="6674EE52" w14:textId="77777777" w:rsidR="00E16212" w:rsidRPr="00E16212" w:rsidRDefault="00E16212" w:rsidP="00E16212">
            <w:pPr>
              <w:jc w:val="center"/>
              <w:rPr>
                <w:color w:val="000000"/>
                <w:sz w:val="20"/>
                <w:szCs w:val="20"/>
              </w:rPr>
            </w:pPr>
            <w:r w:rsidRPr="00E16212">
              <w:rPr>
                <w:color w:val="000000"/>
                <w:sz w:val="20"/>
                <w:szCs w:val="20"/>
              </w:rPr>
              <w:t>221 716,83</w:t>
            </w:r>
          </w:p>
        </w:tc>
        <w:tc>
          <w:tcPr>
            <w:tcW w:w="1148" w:type="dxa"/>
            <w:noWrap/>
            <w:vAlign w:val="center"/>
            <w:hideMark/>
          </w:tcPr>
          <w:p w14:paraId="2EE7BA99" w14:textId="77777777" w:rsidR="00E16212" w:rsidRPr="00E16212" w:rsidRDefault="00E16212" w:rsidP="00E16212">
            <w:pPr>
              <w:jc w:val="center"/>
              <w:rPr>
                <w:color w:val="000000"/>
                <w:sz w:val="20"/>
                <w:szCs w:val="20"/>
              </w:rPr>
            </w:pPr>
            <w:r w:rsidRPr="00E16212">
              <w:rPr>
                <w:color w:val="000000"/>
                <w:sz w:val="20"/>
                <w:szCs w:val="20"/>
              </w:rPr>
              <w:t>3 546,19</w:t>
            </w:r>
          </w:p>
        </w:tc>
        <w:tc>
          <w:tcPr>
            <w:tcW w:w="1177" w:type="dxa"/>
            <w:noWrap/>
            <w:vAlign w:val="center"/>
            <w:hideMark/>
          </w:tcPr>
          <w:p w14:paraId="0AEE4E43" w14:textId="77777777" w:rsidR="00E16212" w:rsidRPr="00E16212" w:rsidRDefault="00E16212" w:rsidP="00E16212">
            <w:pPr>
              <w:jc w:val="center"/>
              <w:rPr>
                <w:color w:val="000000"/>
                <w:sz w:val="20"/>
                <w:szCs w:val="20"/>
              </w:rPr>
            </w:pPr>
            <w:r w:rsidRPr="00E16212">
              <w:rPr>
                <w:color w:val="000000"/>
                <w:sz w:val="20"/>
                <w:szCs w:val="20"/>
              </w:rPr>
              <w:t>4,85</w:t>
            </w:r>
          </w:p>
        </w:tc>
      </w:tr>
      <w:tr w:rsidR="00E16212" w:rsidRPr="00E16212" w14:paraId="1284AE39" w14:textId="77777777" w:rsidTr="009E53B0">
        <w:trPr>
          <w:trHeight w:val="289"/>
        </w:trPr>
        <w:tc>
          <w:tcPr>
            <w:tcW w:w="497" w:type="dxa"/>
            <w:noWrap/>
            <w:vAlign w:val="center"/>
            <w:hideMark/>
          </w:tcPr>
          <w:p w14:paraId="0795DCF7" w14:textId="77777777" w:rsidR="00E16212" w:rsidRPr="00E16212" w:rsidRDefault="00E16212" w:rsidP="00E16212">
            <w:pPr>
              <w:jc w:val="center"/>
              <w:rPr>
                <w:color w:val="000000"/>
                <w:sz w:val="20"/>
                <w:szCs w:val="20"/>
              </w:rPr>
            </w:pPr>
            <w:r w:rsidRPr="00E16212">
              <w:rPr>
                <w:color w:val="000000"/>
                <w:sz w:val="20"/>
                <w:szCs w:val="20"/>
              </w:rPr>
              <w:t>3.1</w:t>
            </w:r>
          </w:p>
        </w:tc>
        <w:tc>
          <w:tcPr>
            <w:tcW w:w="2136" w:type="dxa"/>
            <w:noWrap/>
            <w:vAlign w:val="center"/>
            <w:hideMark/>
          </w:tcPr>
          <w:p w14:paraId="1B4AAC80" w14:textId="77777777" w:rsidR="00E16212" w:rsidRPr="00E16212" w:rsidRDefault="00E16212" w:rsidP="00E16212">
            <w:pPr>
              <w:jc w:val="center"/>
              <w:rPr>
                <w:color w:val="000000"/>
                <w:sz w:val="20"/>
                <w:szCs w:val="20"/>
              </w:rPr>
            </w:pPr>
            <w:r w:rsidRPr="00E16212">
              <w:rPr>
                <w:color w:val="000000"/>
                <w:sz w:val="20"/>
                <w:szCs w:val="20"/>
              </w:rPr>
              <w:t>в том числе ППП</w:t>
            </w:r>
          </w:p>
        </w:tc>
        <w:tc>
          <w:tcPr>
            <w:tcW w:w="853" w:type="dxa"/>
            <w:noWrap/>
            <w:vAlign w:val="center"/>
            <w:hideMark/>
          </w:tcPr>
          <w:p w14:paraId="1AC869E4" w14:textId="77777777" w:rsidR="00E16212" w:rsidRPr="00E16212" w:rsidRDefault="00E16212" w:rsidP="00E16212">
            <w:pPr>
              <w:jc w:val="center"/>
              <w:rPr>
                <w:color w:val="000000"/>
                <w:sz w:val="20"/>
                <w:szCs w:val="20"/>
              </w:rPr>
            </w:pPr>
            <w:r w:rsidRPr="00E16212">
              <w:rPr>
                <w:color w:val="000000"/>
                <w:sz w:val="20"/>
                <w:szCs w:val="20"/>
              </w:rPr>
              <w:t>т.р.</w:t>
            </w:r>
          </w:p>
        </w:tc>
        <w:tc>
          <w:tcPr>
            <w:tcW w:w="1187" w:type="dxa"/>
            <w:noWrap/>
            <w:vAlign w:val="center"/>
            <w:hideMark/>
          </w:tcPr>
          <w:p w14:paraId="15931CEF" w14:textId="77777777" w:rsidR="00E16212" w:rsidRPr="00E16212" w:rsidRDefault="00E16212" w:rsidP="00E16212">
            <w:pPr>
              <w:jc w:val="center"/>
              <w:rPr>
                <w:color w:val="000000"/>
                <w:sz w:val="20"/>
                <w:szCs w:val="20"/>
              </w:rPr>
            </w:pPr>
            <w:r w:rsidRPr="00E16212">
              <w:rPr>
                <w:color w:val="000000"/>
                <w:sz w:val="20"/>
                <w:szCs w:val="20"/>
              </w:rPr>
              <w:t>172 130,50</w:t>
            </w:r>
          </w:p>
        </w:tc>
        <w:tc>
          <w:tcPr>
            <w:tcW w:w="1370" w:type="dxa"/>
            <w:noWrap/>
            <w:vAlign w:val="center"/>
            <w:hideMark/>
          </w:tcPr>
          <w:p w14:paraId="47C9ACC7" w14:textId="77777777" w:rsidR="00E16212" w:rsidRPr="00E16212" w:rsidRDefault="00E16212" w:rsidP="00E16212">
            <w:pPr>
              <w:jc w:val="center"/>
              <w:rPr>
                <w:color w:val="000000"/>
                <w:sz w:val="20"/>
                <w:szCs w:val="20"/>
              </w:rPr>
            </w:pPr>
            <w:r w:rsidRPr="00E16212">
              <w:rPr>
                <w:color w:val="000000"/>
                <w:sz w:val="20"/>
                <w:szCs w:val="20"/>
              </w:rPr>
              <w:t>177 584,92</w:t>
            </w:r>
          </w:p>
        </w:tc>
        <w:tc>
          <w:tcPr>
            <w:tcW w:w="1187" w:type="dxa"/>
            <w:noWrap/>
            <w:vAlign w:val="center"/>
            <w:hideMark/>
          </w:tcPr>
          <w:p w14:paraId="1EF631BA" w14:textId="77777777" w:rsidR="00E16212" w:rsidRPr="00E16212" w:rsidRDefault="00E16212" w:rsidP="00E16212">
            <w:pPr>
              <w:jc w:val="center"/>
              <w:rPr>
                <w:color w:val="000000"/>
                <w:sz w:val="20"/>
                <w:szCs w:val="20"/>
              </w:rPr>
            </w:pPr>
            <w:r w:rsidRPr="00E16212">
              <w:rPr>
                <w:color w:val="000000"/>
                <w:sz w:val="20"/>
                <w:szCs w:val="20"/>
              </w:rPr>
              <w:t>180 471,42</w:t>
            </w:r>
          </w:p>
        </w:tc>
        <w:tc>
          <w:tcPr>
            <w:tcW w:w="1148" w:type="dxa"/>
            <w:noWrap/>
            <w:vAlign w:val="center"/>
            <w:hideMark/>
          </w:tcPr>
          <w:p w14:paraId="65DE6178" w14:textId="77777777" w:rsidR="00E16212" w:rsidRPr="00E16212" w:rsidRDefault="00E16212" w:rsidP="00E16212">
            <w:pPr>
              <w:jc w:val="center"/>
              <w:rPr>
                <w:color w:val="000000"/>
                <w:sz w:val="20"/>
                <w:szCs w:val="20"/>
              </w:rPr>
            </w:pPr>
            <w:r w:rsidRPr="00E16212">
              <w:rPr>
                <w:color w:val="000000"/>
                <w:sz w:val="20"/>
                <w:szCs w:val="20"/>
              </w:rPr>
              <w:t>2 886,50</w:t>
            </w:r>
          </w:p>
        </w:tc>
        <w:tc>
          <w:tcPr>
            <w:tcW w:w="1177" w:type="dxa"/>
            <w:noWrap/>
            <w:vAlign w:val="center"/>
            <w:hideMark/>
          </w:tcPr>
          <w:p w14:paraId="1F4E1B94" w14:textId="77777777" w:rsidR="00E16212" w:rsidRPr="00E16212" w:rsidRDefault="00E16212" w:rsidP="00E16212">
            <w:pPr>
              <w:jc w:val="center"/>
              <w:rPr>
                <w:color w:val="000000"/>
                <w:sz w:val="20"/>
                <w:szCs w:val="20"/>
              </w:rPr>
            </w:pPr>
            <w:r w:rsidRPr="00E16212">
              <w:rPr>
                <w:color w:val="000000"/>
                <w:sz w:val="20"/>
                <w:szCs w:val="20"/>
              </w:rPr>
              <w:t>4,85</w:t>
            </w:r>
          </w:p>
        </w:tc>
      </w:tr>
      <w:tr w:rsidR="00E16212" w:rsidRPr="00E16212" w14:paraId="4888A21D" w14:textId="77777777" w:rsidTr="009E53B0">
        <w:trPr>
          <w:trHeight w:val="289"/>
        </w:trPr>
        <w:tc>
          <w:tcPr>
            <w:tcW w:w="497" w:type="dxa"/>
            <w:noWrap/>
            <w:vAlign w:val="center"/>
            <w:hideMark/>
          </w:tcPr>
          <w:p w14:paraId="071C6FB1" w14:textId="77777777" w:rsidR="00E16212" w:rsidRPr="00E16212" w:rsidRDefault="00E16212" w:rsidP="00E16212">
            <w:pPr>
              <w:jc w:val="center"/>
              <w:rPr>
                <w:color w:val="000000"/>
                <w:sz w:val="20"/>
                <w:szCs w:val="20"/>
              </w:rPr>
            </w:pPr>
            <w:r w:rsidRPr="00E16212">
              <w:rPr>
                <w:color w:val="000000"/>
                <w:sz w:val="20"/>
                <w:szCs w:val="20"/>
              </w:rPr>
              <w:t>3.2</w:t>
            </w:r>
          </w:p>
        </w:tc>
        <w:tc>
          <w:tcPr>
            <w:tcW w:w="2136" w:type="dxa"/>
            <w:noWrap/>
            <w:vAlign w:val="center"/>
            <w:hideMark/>
          </w:tcPr>
          <w:p w14:paraId="68F58881" w14:textId="77777777" w:rsidR="00E16212" w:rsidRPr="00E16212" w:rsidRDefault="00E16212" w:rsidP="00E16212">
            <w:pPr>
              <w:jc w:val="center"/>
              <w:rPr>
                <w:color w:val="000000"/>
                <w:sz w:val="20"/>
                <w:szCs w:val="20"/>
              </w:rPr>
            </w:pPr>
            <w:r w:rsidRPr="00E16212">
              <w:rPr>
                <w:color w:val="000000"/>
                <w:sz w:val="20"/>
                <w:szCs w:val="20"/>
              </w:rPr>
              <w:t>численность, всего</w:t>
            </w:r>
          </w:p>
        </w:tc>
        <w:tc>
          <w:tcPr>
            <w:tcW w:w="853" w:type="dxa"/>
            <w:noWrap/>
            <w:vAlign w:val="center"/>
            <w:hideMark/>
          </w:tcPr>
          <w:p w14:paraId="2E82A756" w14:textId="77777777" w:rsidR="00E16212" w:rsidRPr="00E16212" w:rsidRDefault="00E16212" w:rsidP="00E16212">
            <w:pPr>
              <w:jc w:val="center"/>
              <w:rPr>
                <w:color w:val="000000"/>
                <w:sz w:val="20"/>
                <w:szCs w:val="20"/>
              </w:rPr>
            </w:pPr>
            <w:r w:rsidRPr="00E16212">
              <w:rPr>
                <w:color w:val="000000"/>
                <w:sz w:val="20"/>
                <w:szCs w:val="20"/>
              </w:rPr>
              <w:t>чел.</w:t>
            </w:r>
          </w:p>
        </w:tc>
        <w:tc>
          <w:tcPr>
            <w:tcW w:w="1187" w:type="dxa"/>
            <w:noWrap/>
            <w:vAlign w:val="center"/>
            <w:hideMark/>
          </w:tcPr>
          <w:p w14:paraId="655A6C5A" w14:textId="77777777" w:rsidR="00E16212" w:rsidRPr="00E16212" w:rsidRDefault="00E16212" w:rsidP="00E16212">
            <w:pPr>
              <w:jc w:val="center"/>
              <w:rPr>
                <w:color w:val="000000"/>
                <w:sz w:val="20"/>
                <w:szCs w:val="20"/>
              </w:rPr>
            </w:pPr>
            <w:r w:rsidRPr="00E16212">
              <w:rPr>
                <w:color w:val="000000"/>
                <w:sz w:val="20"/>
                <w:szCs w:val="20"/>
              </w:rPr>
              <w:t>386,50</w:t>
            </w:r>
          </w:p>
        </w:tc>
        <w:tc>
          <w:tcPr>
            <w:tcW w:w="1370" w:type="dxa"/>
            <w:noWrap/>
            <w:vAlign w:val="center"/>
            <w:hideMark/>
          </w:tcPr>
          <w:p w14:paraId="58FB97EE" w14:textId="77777777" w:rsidR="00E16212" w:rsidRPr="00E16212" w:rsidRDefault="00E16212" w:rsidP="00E16212">
            <w:pPr>
              <w:jc w:val="center"/>
              <w:rPr>
                <w:color w:val="000000"/>
                <w:sz w:val="20"/>
                <w:szCs w:val="20"/>
              </w:rPr>
            </w:pPr>
            <w:r w:rsidRPr="00E16212">
              <w:rPr>
                <w:color w:val="000000"/>
                <w:sz w:val="20"/>
                <w:szCs w:val="20"/>
              </w:rPr>
              <w:t>386,50</w:t>
            </w:r>
          </w:p>
        </w:tc>
        <w:tc>
          <w:tcPr>
            <w:tcW w:w="1187" w:type="dxa"/>
            <w:noWrap/>
            <w:vAlign w:val="center"/>
            <w:hideMark/>
          </w:tcPr>
          <w:p w14:paraId="47005A21" w14:textId="77777777" w:rsidR="00E16212" w:rsidRPr="00E16212" w:rsidRDefault="00E16212" w:rsidP="00E16212">
            <w:pPr>
              <w:jc w:val="center"/>
              <w:rPr>
                <w:color w:val="000000"/>
                <w:sz w:val="20"/>
                <w:szCs w:val="20"/>
              </w:rPr>
            </w:pPr>
            <w:r w:rsidRPr="00E16212">
              <w:rPr>
                <w:color w:val="000000"/>
                <w:sz w:val="20"/>
                <w:szCs w:val="20"/>
              </w:rPr>
              <w:t>386,50</w:t>
            </w:r>
          </w:p>
        </w:tc>
        <w:tc>
          <w:tcPr>
            <w:tcW w:w="1148" w:type="dxa"/>
            <w:noWrap/>
            <w:vAlign w:val="center"/>
            <w:hideMark/>
          </w:tcPr>
          <w:p w14:paraId="738E8791" w14:textId="77777777" w:rsidR="00E16212" w:rsidRPr="00E16212" w:rsidRDefault="00E16212" w:rsidP="00E16212">
            <w:pPr>
              <w:jc w:val="center"/>
              <w:rPr>
                <w:color w:val="000000"/>
                <w:sz w:val="20"/>
                <w:szCs w:val="20"/>
              </w:rPr>
            </w:pPr>
            <w:r w:rsidRPr="00E16212">
              <w:rPr>
                <w:color w:val="000000"/>
                <w:sz w:val="20"/>
                <w:szCs w:val="20"/>
              </w:rPr>
              <w:t>0,00</w:t>
            </w:r>
          </w:p>
        </w:tc>
        <w:tc>
          <w:tcPr>
            <w:tcW w:w="1177" w:type="dxa"/>
            <w:noWrap/>
            <w:vAlign w:val="center"/>
            <w:hideMark/>
          </w:tcPr>
          <w:p w14:paraId="3DF3AEE0" w14:textId="77777777" w:rsidR="00E16212" w:rsidRPr="00E16212" w:rsidRDefault="00E16212" w:rsidP="00E16212">
            <w:pPr>
              <w:jc w:val="center"/>
              <w:rPr>
                <w:color w:val="000000"/>
                <w:sz w:val="20"/>
                <w:szCs w:val="20"/>
              </w:rPr>
            </w:pPr>
            <w:r w:rsidRPr="00E16212">
              <w:rPr>
                <w:color w:val="000000"/>
                <w:sz w:val="20"/>
                <w:szCs w:val="20"/>
              </w:rPr>
              <w:t>0,00</w:t>
            </w:r>
          </w:p>
        </w:tc>
      </w:tr>
      <w:tr w:rsidR="00E16212" w:rsidRPr="00E16212" w14:paraId="2DC4CB78" w14:textId="77777777" w:rsidTr="009E53B0">
        <w:trPr>
          <w:trHeight w:val="180"/>
        </w:trPr>
        <w:tc>
          <w:tcPr>
            <w:tcW w:w="497" w:type="dxa"/>
            <w:noWrap/>
            <w:vAlign w:val="center"/>
            <w:hideMark/>
          </w:tcPr>
          <w:p w14:paraId="3CC00B1A" w14:textId="77777777" w:rsidR="00E16212" w:rsidRPr="00E16212" w:rsidRDefault="00E16212" w:rsidP="00E16212">
            <w:pPr>
              <w:jc w:val="center"/>
              <w:rPr>
                <w:color w:val="000000"/>
                <w:sz w:val="20"/>
                <w:szCs w:val="20"/>
              </w:rPr>
            </w:pPr>
            <w:r w:rsidRPr="00E16212">
              <w:rPr>
                <w:color w:val="000000"/>
                <w:sz w:val="20"/>
                <w:szCs w:val="20"/>
              </w:rPr>
              <w:t>3.4</w:t>
            </w:r>
          </w:p>
        </w:tc>
        <w:tc>
          <w:tcPr>
            <w:tcW w:w="2136" w:type="dxa"/>
            <w:noWrap/>
            <w:vAlign w:val="center"/>
            <w:hideMark/>
          </w:tcPr>
          <w:p w14:paraId="2E76B2BF" w14:textId="77777777" w:rsidR="00E16212" w:rsidRPr="00E16212" w:rsidRDefault="00E16212" w:rsidP="00E16212">
            <w:pPr>
              <w:jc w:val="center"/>
              <w:rPr>
                <w:color w:val="000000"/>
                <w:sz w:val="20"/>
                <w:szCs w:val="20"/>
              </w:rPr>
            </w:pPr>
            <w:r w:rsidRPr="00E16212">
              <w:rPr>
                <w:color w:val="000000"/>
                <w:sz w:val="20"/>
                <w:szCs w:val="20"/>
              </w:rPr>
              <w:t>в том числе ППП</w:t>
            </w:r>
          </w:p>
        </w:tc>
        <w:tc>
          <w:tcPr>
            <w:tcW w:w="853" w:type="dxa"/>
            <w:noWrap/>
            <w:vAlign w:val="center"/>
            <w:hideMark/>
          </w:tcPr>
          <w:p w14:paraId="1AB41C1C" w14:textId="77777777" w:rsidR="00E16212" w:rsidRPr="00E16212" w:rsidRDefault="00E16212" w:rsidP="00E16212">
            <w:pPr>
              <w:jc w:val="center"/>
              <w:rPr>
                <w:color w:val="000000"/>
                <w:sz w:val="20"/>
                <w:szCs w:val="20"/>
              </w:rPr>
            </w:pPr>
          </w:p>
          <w:p w14:paraId="0AA72608" w14:textId="77777777" w:rsidR="00E16212" w:rsidRPr="00E16212" w:rsidRDefault="00E16212" w:rsidP="00E16212">
            <w:pPr>
              <w:jc w:val="center"/>
              <w:rPr>
                <w:color w:val="000000"/>
                <w:sz w:val="20"/>
                <w:szCs w:val="20"/>
              </w:rPr>
            </w:pPr>
            <w:r w:rsidRPr="00E16212">
              <w:rPr>
                <w:color w:val="000000"/>
                <w:sz w:val="20"/>
                <w:szCs w:val="20"/>
              </w:rPr>
              <w:t>чел.</w:t>
            </w:r>
          </w:p>
        </w:tc>
        <w:tc>
          <w:tcPr>
            <w:tcW w:w="1187" w:type="dxa"/>
            <w:noWrap/>
            <w:vAlign w:val="center"/>
            <w:hideMark/>
          </w:tcPr>
          <w:p w14:paraId="496ABBCD" w14:textId="77777777" w:rsidR="00E16212" w:rsidRPr="00E16212" w:rsidRDefault="00E16212" w:rsidP="00E16212">
            <w:pPr>
              <w:jc w:val="center"/>
              <w:rPr>
                <w:color w:val="000000"/>
                <w:sz w:val="20"/>
                <w:szCs w:val="20"/>
              </w:rPr>
            </w:pPr>
            <w:r w:rsidRPr="00E16212">
              <w:rPr>
                <w:color w:val="000000"/>
                <w:sz w:val="20"/>
                <w:szCs w:val="20"/>
              </w:rPr>
              <w:t>329,00</w:t>
            </w:r>
          </w:p>
        </w:tc>
        <w:tc>
          <w:tcPr>
            <w:tcW w:w="1370" w:type="dxa"/>
            <w:noWrap/>
            <w:vAlign w:val="center"/>
            <w:hideMark/>
          </w:tcPr>
          <w:p w14:paraId="1EB37879" w14:textId="77777777" w:rsidR="00E16212" w:rsidRPr="00E16212" w:rsidRDefault="00E16212" w:rsidP="00E16212">
            <w:pPr>
              <w:jc w:val="center"/>
              <w:rPr>
                <w:color w:val="000000"/>
                <w:sz w:val="20"/>
                <w:szCs w:val="20"/>
              </w:rPr>
            </w:pPr>
            <w:r w:rsidRPr="00E16212">
              <w:rPr>
                <w:color w:val="000000"/>
                <w:sz w:val="20"/>
                <w:szCs w:val="20"/>
              </w:rPr>
              <w:t>329,00</w:t>
            </w:r>
          </w:p>
        </w:tc>
        <w:tc>
          <w:tcPr>
            <w:tcW w:w="1187" w:type="dxa"/>
            <w:noWrap/>
            <w:vAlign w:val="center"/>
            <w:hideMark/>
          </w:tcPr>
          <w:p w14:paraId="66217AFE" w14:textId="77777777" w:rsidR="00E16212" w:rsidRPr="00E16212" w:rsidRDefault="00E16212" w:rsidP="00E16212">
            <w:pPr>
              <w:jc w:val="center"/>
              <w:rPr>
                <w:color w:val="000000"/>
                <w:sz w:val="20"/>
                <w:szCs w:val="20"/>
              </w:rPr>
            </w:pPr>
            <w:r w:rsidRPr="00E16212">
              <w:rPr>
                <w:color w:val="000000"/>
                <w:sz w:val="20"/>
                <w:szCs w:val="20"/>
              </w:rPr>
              <w:t>329,00</w:t>
            </w:r>
          </w:p>
        </w:tc>
        <w:tc>
          <w:tcPr>
            <w:tcW w:w="1148" w:type="dxa"/>
            <w:noWrap/>
            <w:vAlign w:val="center"/>
            <w:hideMark/>
          </w:tcPr>
          <w:p w14:paraId="2D785597" w14:textId="77777777" w:rsidR="00E16212" w:rsidRPr="00E16212" w:rsidRDefault="00E16212" w:rsidP="00E16212">
            <w:pPr>
              <w:jc w:val="center"/>
              <w:rPr>
                <w:color w:val="000000"/>
                <w:sz w:val="20"/>
                <w:szCs w:val="20"/>
              </w:rPr>
            </w:pPr>
            <w:r w:rsidRPr="00E16212">
              <w:rPr>
                <w:color w:val="000000"/>
                <w:sz w:val="20"/>
                <w:szCs w:val="20"/>
              </w:rPr>
              <w:t>0,00</w:t>
            </w:r>
          </w:p>
        </w:tc>
        <w:tc>
          <w:tcPr>
            <w:tcW w:w="1177" w:type="dxa"/>
            <w:noWrap/>
            <w:vAlign w:val="center"/>
            <w:hideMark/>
          </w:tcPr>
          <w:p w14:paraId="7C784A3C" w14:textId="77777777" w:rsidR="00E16212" w:rsidRPr="00E16212" w:rsidRDefault="00E16212" w:rsidP="00E16212">
            <w:pPr>
              <w:jc w:val="center"/>
              <w:rPr>
                <w:color w:val="000000"/>
                <w:sz w:val="20"/>
                <w:szCs w:val="20"/>
              </w:rPr>
            </w:pPr>
            <w:r w:rsidRPr="00E16212">
              <w:rPr>
                <w:color w:val="000000"/>
                <w:sz w:val="20"/>
                <w:szCs w:val="20"/>
              </w:rPr>
              <w:t>0,00</w:t>
            </w:r>
          </w:p>
        </w:tc>
      </w:tr>
      <w:tr w:rsidR="00E16212" w:rsidRPr="00E16212" w14:paraId="31E9BF3F" w14:textId="77777777" w:rsidTr="009E53B0">
        <w:trPr>
          <w:trHeight w:val="289"/>
        </w:trPr>
        <w:tc>
          <w:tcPr>
            <w:tcW w:w="497" w:type="dxa"/>
            <w:noWrap/>
            <w:vAlign w:val="center"/>
            <w:hideMark/>
          </w:tcPr>
          <w:p w14:paraId="71BE952E" w14:textId="77777777" w:rsidR="00E16212" w:rsidRPr="00E16212" w:rsidRDefault="00E16212" w:rsidP="00E16212">
            <w:pPr>
              <w:jc w:val="center"/>
              <w:rPr>
                <w:color w:val="000000"/>
                <w:sz w:val="20"/>
                <w:szCs w:val="20"/>
              </w:rPr>
            </w:pPr>
            <w:r w:rsidRPr="00E16212">
              <w:rPr>
                <w:color w:val="000000"/>
                <w:sz w:val="20"/>
                <w:szCs w:val="20"/>
              </w:rPr>
              <w:t>3.5</w:t>
            </w:r>
          </w:p>
        </w:tc>
        <w:tc>
          <w:tcPr>
            <w:tcW w:w="2136" w:type="dxa"/>
            <w:noWrap/>
            <w:vAlign w:val="center"/>
            <w:hideMark/>
          </w:tcPr>
          <w:p w14:paraId="376DF6B4" w14:textId="77777777" w:rsidR="00E16212" w:rsidRPr="00E16212" w:rsidRDefault="00E16212" w:rsidP="00E16212">
            <w:pPr>
              <w:jc w:val="center"/>
              <w:rPr>
                <w:color w:val="000000"/>
                <w:sz w:val="20"/>
                <w:szCs w:val="20"/>
              </w:rPr>
            </w:pPr>
            <w:r w:rsidRPr="00E16212">
              <w:rPr>
                <w:color w:val="000000"/>
                <w:sz w:val="20"/>
                <w:szCs w:val="20"/>
              </w:rPr>
              <w:t>средняя зарплата всего</w:t>
            </w:r>
          </w:p>
        </w:tc>
        <w:tc>
          <w:tcPr>
            <w:tcW w:w="853" w:type="dxa"/>
            <w:noWrap/>
            <w:vAlign w:val="center"/>
            <w:hideMark/>
          </w:tcPr>
          <w:p w14:paraId="109E2DF0" w14:textId="77777777" w:rsidR="00E16212" w:rsidRPr="00E16212" w:rsidRDefault="00E16212" w:rsidP="00E16212">
            <w:pPr>
              <w:jc w:val="center"/>
              <w:rPr>
                <w:color w:val="000000"/>
                <w:sz w:val="20"/>
                <w:szCs w:val="20"/>
              </w:rPr>
            </w:pPr>
            <w:r w:rsidRPr="00E16212">
              <w:rPr>
                <w:color w:val="000000"/>
                <w:sz w:val="20"/>
                <w:szCs w:val="20"/>
              </w:rPr>
              <w:t>руб./</w:t>
            </w:r>
          </w:p>
          <w:p w14:paraId="1F54FBCC" w14:textId="77777777" w:rsidR="00E16212" w:rsidRPr="00E16212" w:rsidRDefault="00E16212" w:rsidP="00E16212">
            <w:pPr>
              <w:jc w:val="center"/>
              <w:rPr>
                <w:color w:val="000000"/>
                <w:sz w:val="20"/>
                <w:szCs w:val="20"/>
              </w:rPr>
            </w:pPr>
            <w:r w:rsidRPr="00E16212">
              <w:rPr>
                <w:color w:val="000000"/>
                <w:sz w:val="20"/>
                <w:szCs w:val="20"/>
              </w:rPr>
              <w:t>чел.</w:t>
            </w:r>
          </w:p>
        </w:tc>
        <w:tc>
          <w:tcPr>
            <w:tcW w:w="1187" w:type="dxa"/>
            <w:noWrap/>
            <w:vAlign w:val="center"/>
            <w:hideMark/>
          </w:tcPr>
          <w:p w14:paraId="1A4C9003" w14:textId="77777777" w:rsidR="00E16212" w:rsidRPr="00E16212" w:rsidRDefault="00E16212" w:rsidP="00E16212">
            <w:pPr>
              <w:jc w:val="center"/>
              <w:rPr>
                <w:color w:val="000000"/>
                <w:sz w:val="20"/>
                <w:szCs w:val="20"/>
              </w:rPr>
            </w:pPr>
            <w:r w:rsidRPr="00E16212">
              <w:rPr>
                <w:color w:val="000000"/>
                <w:sz w:val="20"/>
                <w:szCs w:val="20"/>
              </w:rPr>
              <w:t>45 595,01</w:t>
            </w:r>
          </w:p>
        </w:tc>
        <w:tc>
          <w:tcPr>
            <w:tcW w:w="1370" w:type="dxa"/>
            <w:noWrap/>
            <w:vAlign w:val="center"/>
            <w:hideMark/>
          </w:tcPr>
          <w:p w14:paraId="063D80D6" w14:textId="77777777" w:rsidR="00E16212" w:rsidRPr="00E16212" w:rsidRDefault="00E16212" w:rsidP="00E16212">
            <w:pPr>
              <w:jc w:val="center"/>
              <w:rPr>
                <w:color w:val="000000"/>
                <w:sz w:val="20"/>
                <w:szCs w:val="20"/>
              </w:rPr>
            </w:pPr>
            <w:r w:rsidRPr="00E16212">
              <w:rPr>
                <w:color w:val="000000"/>
                <w:sz w:val="20"/>
                <w:szCs w:val="20"/>
              </w:rPr>
              <w:t>47 039,81</w:t>
            </w:r>
          </w:p>
        </w:tc>
        <w:tc>
          <w:tcPr>
            <w:tcW w:w="1187" w:type="dxa"/>
            <w:noWrap/>
            <w:vAlign w:val="center"/>
            <w:hideMark/>
          </w:tcPr>
          <w:p w14:paraId="008438A2" w14:textId="77777777" w:rsidR="00E16212" w:rsidRPr="00E16212" w:rsidRDefault="00E16212" w:rsidP="00E16212">
            <w:pPr>
              <w:jc w:val="center"/>
              <w:rPr>
                <w:color w:val="000000"/>
                <w:sz w:val="20"/>
                <w:szCs w:val="20"/>
              </w:rPr>
            </w:pPr>
            <w:r w:rsidRPr="00E16212">
              <w:rPr>
                <w:color w:val="000000"/>
                <w:sz w:val="20"/>
                <w:szCs w:val="20"/>
              </w:rPr>
              <w:t>47 804,40</w:t>
            </w:r>
          </w:p>
        </w:tc>
        <w:tc>
          <w:tcPr>
            <w:tcW w:w="1148" w:type="dxa"/>
            <w:noWrap/>
            <w:vAlign w:val="center"/>
            <w:hideMark/>
          </w:tcPr>
          <w:p w14:paraId="6B7D5CBD" w14:textId="77777777" w:rsidR="00E16212" w:rsidRPr="00E16212" w:rsidRDefault="00E16212" w:rsidP="00E16212">
            <w:pPr>
              <w:jc w:val="center"/>
              <w:rPr>
                <w:color w:val="000000"/>
                <w:sz w:val="20"/>
                <w:szCs w:val="20"/>
              </w:rPr>
            </w:pPr>
            <w:r w:rsidRPr="00E16212">
              <w:rPr>
                <w:color w:val="000000"/>
                <w:sz w:val="20"/>
                <w:szCs w:val="20"/>
              </w:rPr>
              <w:t>764,60</w:t>
            </w:r>
          </w:p>
        </w:tc>
        <w:tc>
          <w:tcPr>
            <w:tcW w:w="1177" w:type="dxa"/>
            <w:noWrap/>
            <w:vAlign w:val="center"/>
            <w:hideMark/>
          </w:tcPr>
          <w:p w14:paraId="435BC036" w14:textId="77777777" w:rsidR="00E16212" w:rsidRPr="00E16212" w:rsidRDefault="00E16212" w:rsidP="00E16212">
            <w:pPr>
              <w:jc w:val="center"/>
              <w:rPr>
                <w:color w:val="000000"/>
                <w:sz w:val="20"/>
                <w:szCs w:val="20"/>
              </w:rPr>
            </w:pPr>
            <w:r w:rsidRPr="00E16212">
              <w:rPr>
                <w:color w:val="000000"/>
                <w:sz w:val="20"/>
                <w:szCs w:val="20"/>
              </w:rPr>
              <w:t>4,85</w:t>
            </w:r>
          </w:p>
        </w:tc>
      </w:tr>
      <w:tr w:rsidR="00E16212" w:rsidRPr="00E16212" w14:paraId="401D8075" w14:textId="77777777" w:rsidTr="009E53B0">
        <w:trPr>
          <w:trHeight w:val="289"/>
        </w:trPr>
        <w:tc>
          <w:tcPr>
            <w:tcW w:w="497" w:type="dxa"/>
            <w:noWrap/>
            <w:vAlign w:val="center"/>
            <w:hideMark/>
          </w:tcPr>
          <w:p w14:paraId="6F5A8F61" w14:textId="77777777" w:rsidR="00E16212" w:rsidRPr="00E16212" w:rsidRDefault="00E16212" w:rsidP="00E16212">
            <w:pPr>
              <w:jc w:val="center"/>
              <w:rPr>
                <w:color w:val="000000"/>
                <w:sz w:val="20"/>
                <w:szCs w:val="20"/>
              </w:rPr>
            </w:pPr>
            <w:r w:rsidRPr="00E16212">
              <w:rPr>
                <w:color w:val="000000"/>
                <w:sz w:val="20"/>
                <w:szCs w:val="20"/>
              </w:rPr>
              <w:t>3.6</w:t>
            </w:r>
          </w:p>
        </w:tc>
        <w:tc>
          <w:tcPr>
            <w:tcW w:w="2136" w:type="dxa"/>
            <w:noWrap/>
            <w:vAlign w:val="center"/>
            <w:hideMark/>
          </w:tcPr>
          <w:p w14:paraId="003B5EA0" w14:textId="77777777" w:rsidR="00E16212" w:rsidRPr="00E16212" w:rsidRDefault="00E16212" w:rsidP="00E16212">
            <w:pPr>
              <w:jc w:val="center"/>
              <w:rPr>
                <w:color w:val="000000"/>
                <w:sz w:val="20"/>
                <w:szCs w:val="20"/>
              </w:rPr>
            </w:pPr>
            <w:r w:rsidRPr="00E16212">
              <w:rPr>
                <w:color w:val="000000"/>
                <w:sz w:val="20"/>
                <w:szCs w:val="20"/>
              </w:rPr>
              <w:t>в том числе ППП</w:t>
            </w:r>
          </w:p>
        </w:tc>
        <w:tc>
          <w:tcPr>
            <w:tcW w:w="853" w:type="dxa"/>
            <w:noWrap/>
            <w:vAlign w:val="center"/>
            <w:hideMark/>
          </w:tcPr>
          <w:p w14:paraId="00A9C046" w14:textId="77777777" w:rsidR="00E16212" w:rsidRPr="00E16212" w:rsidRDefault="00E16212" w:rsidP="00E16212">
            <w:pPr>
              <w:jc w:val="center"/>
              <w:rPr>
                <w:color w:val="000000"/>
                <w:sz w:val="20"/>
                <w:szCs w:val="20"/>
              </w:rPr>
            </w:pPr>
            <w:r w:rsidRPr="00E16212">
              <w:rPr>
                <w:color w:val="000000"/>
                <w:sz w:val="20"/>
                <w:szCs w:val="20"/>
              </w:rPr>
              <w:t>руб./</w:t>
            </w:r>
          </w:p>
          <w:p w14:paraId="0B41EDFD" w14:textId="77777777" w:rsidR="00E16212" w:rsidRPr="00E16212" w:rsidRDefault="00E16212" w:rsidP="00E16212">
            <w:pPr>
              <w:jc w:val="center"/>
              <w:rPr>
                <w:color w:val="000000"/>
                <w:sz w:val="20"/>
                <w:szCs w:val="20"/>
              </w:rPr>
            </w:pPr>
            <w:r w:rsidRPr="00E16212">
              <w:rPr>
                <w:color w:val="000000"/>
                <w:sz w:val="20"/>
                <w:szCs w:val="20"/>
              </w:rPr>
              <w:t>чел.</w:t>
            </w:r>
          </w:p>
        </w:tc>
        <w:tc>
          <w:tcPr>
            <w:tcW w:w="1187" w:type="dxa"/>
            <w:noWrap/>
            <w:vAlign w:val="center"/>
            <w:hideMark/>
          </w:tcPr>
          <w:p w14:paraId="7B53B95E" w14:textId="77777777" w:rsidR="00E16212" w:rsidRPr="00E16212" w:rsidRDefault="00E16212" w:rsidP="00E16212">
            <w:pPr>
              <w:jc w:val="center"/>
              <w:rPr>
                <w:color w:val="000000"/>
                <w:sz w:val="20"/>
                <w:szCs w:val="20"/>
              </w:rPr>
            </w:pPr>
            <w:r w:rsidRPr="00E16212">
              <w:rPr>
                <w:color w:val="000000"/>
                <w:sz w:val="20"/>
                <w:szCs w:val="20"/>
              </w:rPr>
              <w:t>43 599,42</w:t>
            </w:r>
          </w:p>
        </w:tc>
        <w:tc>
          <w:tcPr>
            <w:tcW w:w="1370" w:type="dxa"/>
            <w:noWrap/>
            <w:vAlign w:val="center"/>
            <w:hideMark/>
          </w:tcPr>
          <w:p w14:paraId="55FB41FC" w14:textId="77777777" w:rsidR="00E16212" w:rsidRPr="00E16212" w:rsidRDefault="00E16212" w:rsidP="00E16212">
            <w:pPr>
              <w:jc w:val="center"/>
              <w:rPr>
                <w:color w:val="000000"/>
                <w:sz w:val="20"/>
                <w:szCs w:val="20"/>
              </w:rPr>
            </w:pPr>
            <w:r w:rsidRPr="00E16212">
              <w:rPr>
                <w:color w:val="000000"/>
                <w:sz w:val="20"/>
                <w:szCs w:val="20"/>
              </w:rPr>
              <w:t>44 980,98</w:t>
            </w:r>
          </w:p>
        </w:tc>
        <w:tc>
          <w:tcPr>
            <w:tcW w:w="1187" w:type="dxa"/>
            <w:noWrap/>
            <w:vAlign w:val="center"/>
            <w:hideMark/>
          </w:tcPr>
          <w:p w14:paraId="231F3DAF" w14:textId="77777777" w:rsidR="00E16212" w:rsidRPr="00E16212" w:rsidRDefault="00E16212" w:rsidP="00E16212">
            <w:pPr>
              <w:jc w:val="center"/>
              <w:rPr>
                <w:color w:val="000000"/>
                <w:sz w:val="20"/>
                <w:szCs w:val="20"/>
              </w:rPr>
            </w:pPr>
            <w:r w:rsidRPr="00E16212">
              <w:rPr>
                <w:color w:val="000000"/>
                <w:sz w:val="20"/>
                <w:szCs w:val="20"/>
              </w:rPr>
              <w:t>45 712,11</w:t>
            </w:r>
          </w:p>
        </w:tc>
        <w:tc>
          <w:tcPr>
            <w:tcW w:w="1148" w:type="dxa"/>
            <w:noWrap/>
            <w:vAlign w:val="center"/>
            <w:hideMark/>
          </w:tcPr>
          <w:p w14:paraId="008E33F3" w14:textId="77777777" w:rsidR="00E16212" w:rsidRPr="00E16212" w:rsidRDefault="00E16212" w:rsidP="00E16212">
            <w:pPr>
              <w:jc w:val="center"/>
              <w:rPr>
                <w:color w:val="000000"/>
                <w:sz w:val="20"/>
                <w:szCs w:val="20"/>
              </w:rPr>
            </w:pPr>
            <w:r w:rsidRPr="00E16212">
              <w:rPr>
                <w:color w:val="000000"/>
                <w:sz w:val="20"/>
                <w:szCs w:val="20"/>
              </w:rPr>
              <w:t>731,13</w:t>
            </w:r>
          </w:p>
        </w:tc>
        <w:tc>
          <w:tcPr>
            <w:tcW w:w="1177" w:type="dxa"/>
            <w:noWrap/>
            <w:vAlign w:val="center"/>
            <w:hideMark/>
          </w:tcPr>
          <w:p w14:paraId="6A6BAECB" w14:textId="77777777" w:rsidR="00E16212" w:rsidRPr="00E16212" w:rsidRDefault="00E16212" w:rsidP="00E16212">
            <w:pPr>
              <w:jc w:val="center"/>
              <w:rPr>
                <w:color w:val="000000"/>
                <w:sz w:val="20"/>
                <w:szCs w:val="20"/>
              </w:rPr>
            </w:pPr>
            <w:r w:rsidRPr="00E16212">
              <w:rPr>
                <w:color w:val="000000"/>
                <w:sz w:val="20"/>
                <w:szCs w:val="20"/>
              </w:rPr>
              <w:t>4,85</w:t>
            </w:r>
          </w:p>
        </w:tc>
      </w:tr>
      <w:tr w:rsidR="00E16212" w:rsidRPr="00E16212" w14:paraId="0E2AFEE4" w14:textId="77777777" w:rsidTr="009E53B0">
        <w:trPr>
          <w:trHeight w:val="2078"/>
        </w:trPr>
        <w:tc>
          <w:tcPr>
            <w:tcW w:w="497" w:type="dxa"/>
            <w:noWrap/>
            <w:vAlign w:val="center"/>
            <w:hideMark/>
          </w:tcPr>
          <w:p w14:paraId="46D5DE39" w14:textId="77777777" w:rsidR="00E16212" w:rsidRPr="00E16212" w:rsidRDefault="00E16212" w:rsidP="00E16212">
            <w:pPr>
              <w:jc w:val="center"/>
              <w:rPr>
                <w:color w:val="000000"/>
                <w:sz w:val="20"/>
                <w:szCs w:val="20"/>
              </w:rPr>
            </w:pPr>
            <w:r w:rsidRPr="00E16212">
              <w:rPr>
                <w:color w:val="000000"/>
                <w:sz w:val="20"/>
                <w:szCs w:val="20"/>
              </w:rPr>
              <w:t>4</w:t>
            </w:r>
          </w:p>
        </w:tc>
        <w:tc>
          <w:tcPr>
            <w:tcW w:w="2136" w:type="dxa"/>
            <w:vAlign w:val="center"/>
            <w:hideMark/>
          </w:tcPr>
          <w:p w14:paraId="15BB02C2" w14:textId="77777777" w:rsidR="00E16212" w:rsidRPr="00E16212" w:rsidRDefault="00E16212" w:rsidP="00E16212">
            <w:pPr>
              <w:jc w:val="center"/>
              <w:rPr>
                <w:bCs/>
                <w:color w:val="000000"/>
                <w:sz w:val="20"/>
                <w:szCs w:val="20"/>
              </w:rPr>
            </w:pPr>
            <w:r w:rsidRPr="00E16212">
              <w:rPr>
                <w:bCs/>
                <w:color w:val="000000"/>
                <w:sz w:val="20"/>
                <w:szCs w:val="20"/>
              </w:rPr>
              <w:t>Расходы на выполнение работ и услуг производственного  характера, выполняемых по договорам со сторонними организациями,услуги собственных подразделений предпр-я, общехозяйственные</w:t>
            </w:r>
          </w:p>
        </w:tc>
        <w:tc>
          <w:tcPr>
            <w:tcW w:w="853" w:type="dxa"/>
            <w:noWrap/>
            <w:vAlign w:val="center"/>
            <w:hideMark/>
          </w:tcPr>
          <w:p w14:paraId="42657BFB" w14:textId="77777777" w:rsidR="00E16212" w:rsidRPr="00E16212" w:rsidRDefault="00E16212" w:rsidP="00E16212">
            <w:pPr>
              <w:jc w:val="center"/>
              <w:rPr>
                <w:color w:val="000000"/>
                <w:sz w:val="20"/>
                <w:szCs w:val="20"/>
              </w:rPr>
            </w:pPr>
            <w:r w:rsidRPr="00E16212">
              <w:rPr>
                <w:color w:val="000000"/>
                <w:sz w:val="20"/>
                <w:szCs w:val="20"/>
              </w:rPr>
              <w:t>т.р.</w:t>
            </w:r>
          </w:p>
        </w:tc>
        <w:tc>
          <w:tcPr>
            <w:tcW w:w="1187" w:type="dxa"/>
            <w:noWrap/>
            <w:vAlign w:val="center"/>
            <w:hideMark/>
          </w:tcPr>
          <w:p w14:paraId="4A522C2B" w14:textId="77777777" w:rsidR="00E16212" w:rsidRPr="00E16212" w:rsidRDefault="00E16212" w:rsidP="00E16212">
            <w:pPr>
              <w:jc w:val="center"/>
              <w:rPr>
                <w:color w:val="000000"/>
                <w:sz w:val="20"/>
                <w:szCs w:val="20"/>
              </w:rPr>
            </w:pPr>
            <w:r w:rsidRPr="00E16212">
              <w:rPr>
                <w:color w:val="000000"/>
                <w:sz w:val="20"/>
                <w:szCs w:val="20"/>
              </w:rPr>
              <w:t>4 529,45</w:t>
            </w:r>
          </w:p>
        </w:tc>
        <w:tc>
          <w:tcPr>
            <w:tcW w:w="1370" w:type="dxa"/>
            <w:noWrap/>
            <w:vAlign w:val="center"/>
            <w:hideMark/>
          </w:tcPr>
          <w:p w14:paraId="4D753B3F" w14:textId="77777777" w:rsidR="00E16212" w:rsidRPr="00E16212" w:rsidRDefault="00E16212" w:rsidP="00E16212">
            <w:pPr>
              <w:jc w:val="center"/>
              <w:rPr>
                <w:color w:val="000000"/>
                <w:sz w:val="20"/>
                <w:szCs w:val="20"/>
              </w:rPr>
            </w:pPr>
            <w:r w:rsidRPr="00E16212">
              <w:rPr>
                <w:color w:val="000000"/>
                <w:sz w:val="20"/>
                <w:szCs w:val="20"/>
              </w:rPr>
              <w:t>4 673,00</w:t>
            </w:r>
          </w:p>
        </w:tc>
        <w:tc>
          <w:tcPr>
            <w:tcW w:w="1187" w:type="dxa"/>
            <w:noWrap/>
            <w:vAlign w:val="center"/>
            <w:hideMark/>
          </w:tcPr>
          <w:p w14:paraId="256EC09F" w14:textId="77777777" w:rsidR="00E16212" w:rsidRPr="00E16212" w:rsidRDefault="00E16212" w:rsidP="00E16212">
            <w:pPr>
              <w:jc w:val="center"/>
              <w:rPr>
                <w:color w:val="000000"/>
                <w:sz w:val="20"/>
                <w:szCs w:val="20"/>
              </w:rPr>
            </w:pPr>
            <w:r w:rsidRPr="00E16212">
              <w:rPr>
                <w:color w:val="000000"/>
                <w:sz w:val="20"/>
                <w:szCs w:val="20"/>
              </w:rPr>
              <w:t>4 748,93</w:t>
            </w:r>
          </w:p>
        </w:tc>
        <w:tc>
          <w:tcPr>
            <w:tcW w:w="1148" w:type="dxa"/>
            <w:noWrap/>
            <w:vAlign w:val="center"/>
            <w:hideMark/>
          </w:tcPr>
          <w:p w14:paraId="24E05A59" w14:textId="77777777" w:rsidR="00E16212" w:rsidRPr="00E16212" w:rsidRDefault="00E16212" w:rsidP="00E16212">
            <w:pPr>
              <w:jc w:val="center"/>
              <w:rPr>
                <w:color w:val="000000"/>
                <w:sz w:val="20"/>
                <w:szCs w:val="20"/>
              </w:rPr>
            </w:pPr>
            <w:r w:rsidRPr="00E16212">
              <w:rPr>
                <w:color w:val="000000"/>
                <w:sz w:val="20"/>
                <w:szCs w:val="20"/>
              </w:rPr>
              <w:t>75,93</w:t>
            </w:r>
          </w:p>
        </w:tc>
        <w:tc>
          <w:tcPr>
            <w:tcW w:w="1177" w:type="dxa"/>
            <w:noWrap/>
            <w:vAlign w:val="center"/>
            <w:hideMark/>
          </w:tcPr>
          <w:p w14:paraId="4DF6BFDA" w14:textId="77777777" w:rsidR="00E16212" w:rsidRPr="00E16212" w:rsidRDefault="00E16212" w:rsidP="00E16212">
            <w:pPr>
              <w:jc w:val="center"/>
              <w:rPr>
                <w:color w:val="000000"/>
                <w:sz w:val="20"/>
                <w:szCs w:val="20"/>
              </w:rPr>
            </w:pPr>
            <w:r w:rsidRPr="00E16212">
              <w:rPr>
                <w:color w:val="000000"/>
                <w:sz w:val="20"/>
                <w:szCs w:val="20"/>
              </w:rPr>
              <w:t>4,85</w:t>
            </w:r>
          </w:p>
        </w:tc>
      </w:tr>
      <w:tr w:rsidR="00E16212" w:rsidRPr="00E16212" w14:paraId="4BD89612" w14:textId="77777777" w:rsidTr="009E53B0">
        <w:trPr>
          <w:trHeight w:val="1038"/>
        </w:trPr>
        <w:tc>
          <w:tcPr>
            <w:tcW w:w="497" w:type="dxa"/>
            <w:noWrap/>
            <w:vAlign w:val="center"/>
            <w:hideMark/>
          </w:tcPr>
          <w:p w14:paraId="22812B80" w14:textId="77777777" w:rsidR="00E16212" w:rsidRPr="00E16212" w:rsidRDefault="00E16212" w:rsidP="00E16212">
            <w:pPr>
              <w:jc w:val="center"/>
              <w:rPr>
                <w:color w:val="000000"/>
                <w:sz w:val="20"/>
                <w:szCs w:val="20"/>
              </w:rPr>
            </w:pPr>
            <w:r w:rsidRPr="00E16212">
              <w:rPr>
                <w:color w:val="000000"/>
                <w:sz w:val="20"/>
                <w:szCs w:val="20"/>
              </w:rPr>
              <w:lastRenderedPageBreak/>
              <w:t>5</w:t>
            </w:r>
          </w:p>
        </w:tc>
        <w:tc>
          <w:tcPr>
            <w:tcW w:w="2136" w:type="dxa"/>
            <w:vAlign w:val="center"/>
            <w:hideMark/>
          </w:tcPr>
          <w:p w14:paraId="506E8998" w14:textId="77777777" w:rsidR="00E16212" w:rsidRPr="00E16212" w:rsidRDefault="00E16212" w:rsidP="00E16212">
            <w:pPr>
              <w:jc w:val="center"/>
              <w:rPr>
                <w:bCs/>
                <w:color w:val="000000"/>
                <w:sz w:val="20"/>
                <w:szCs w:val="20"/>
              </w:rPr>
            </w:pPr>
            <w:r w:rsidRPr="00E16212">
              <w:rPr>
                <w:bCs/>
                <w:color w:val="000000"/>
                <w:sz w:val="20"/>
                <w:szCs w:val="20"/>
              </w:rPr>
              <w:t>Расходы на оплату иных работ и услуг, выполняемых по договорам с организациями, включая:</w:t>
            </w:r>
          </w:p>
        </w:tc>
        <w:tc>
          <w:tcPr>
            <w:tcW w:w="853" w:type="dxa"/>
            <w:noWrap/>
            <w:vAlign w:val="center"/>
            <w:hideMark/>
          </w:tcPr>
          <w:p w14:paraId="3BA1599F" w14:textId="77777777" w:rsidR="00E16212" w:rsidRPr="00E16212" w:rsidRDefault="00E16212" w:rsidP="00E16212">
            <w:pPr>
              <w:jc w:val="center"/>
              <w:rPr>
                <w:color w:val="000000"/>
                <w:sz w:val="20"/>
                <w:szCs w:val="20"/>
              </w:rPr>
            </w:pPr>
            <w:r w:rsidRPr="00E16212">
              <w:rPr>
                <w:color w:val="000000"/>
                <w:sz w:val="20"/>
                <w:szCs w:val="20"/>
              </w:rPr>
              <w:t>т.р.</w:t>
            </w:r>
          </w:p>
        </w:tc>
        <w:tc>
          <w:tcPr>
            <w:tcW w:w="1187" w:type="dxa"/>
            <w:noWrap/>
            <w:vAlign w:val="center"/>
            <w:hideMark/>
          </w:tcPr>
          <w:p w14:paraId="37F7F497" w14:textId="77777777" w:rsidR="00E16212" w:rsidRPr="00E16212" w:rsidRDefault="00E16212" w:rsidP="00E16212">
            <w:pPr>
              <w:jc w:val="center"/>
              <w:rPr>
                <w:color w:val="000000"/>
                <w:sz w:val="20"/>
                <w:szCs w:val="20"/>
              </w:rPr>
            </w:pPr>
            <w:r w:rsidRPr="00E16212">
              <w:rPr>
                <w:color w:val="000000"/>
                <w:sz w:val="20"/>
                <w:szCs w:val="20"/>
              </w:rPr>
              <w:t>17 827,34</w:t>
            </w:r>
          </w:p>
        </w:tc>
        <w:tc>
          <w:tcPr>
            <w:tcW w:w="1370" w:type="dxa"/>
            <w:noWrap/>
            <w:vAlign w:val="center"/>
            <w:hideMark/>
          </w:tcPr>
          <w:p w14:paraId="3E6F17CD" w14:textId="77777777" w:rsidR="00E16212" w:rsidRPr="00E16212" w:rsidRDefault="00E16212" w:rsidP="00E16212">
            <w:pPr>
              <w:jc w:val="center"/>
              <w:rPr>
                <w:color w:val="000000"/>
                <w:sz w:val="20"/>
                <w:szCs w:val="20"/>
              </w:rPr>
            </w:pPr>
            <w:r w:rsidRPr="00E16212">
              <w:rPr>
                <w:color w:val="000000"/>
                <w:sz w:val="20"/>
                <w:szCs w:val="20"/>
              </w:rPr>
              <w:t>25 821,53</w:t>
            </w:r>
          </w:p>
        </w:tc>
        <w:tc>
          <w:tcPr>
            <w:tcW w:w="1187" w:type="dxa"/>
            <w:noWrap/>
            <w:vAlign w:val="center"/>
            <w:hideMark/>
          </w:tcPr>
          <w:p w14:paraId="46F0F03C" w14:textId="77777777" w:rsidR="00E16212" w:rsidRPr="00E16212" w:rsidRDefault="00E16212" w:rsidP="00E16212">
            <w:pPr>
              <w:jc w:val="center"/>
              <w:rPr>
                <w:color w:val="000000"/>
                <w:sz w:val="20"/>
                <w:szCs w:val="20"/>
              </w:rPr>
            </w:pPr>
            <w:r w:rsidRPr="00E16212">
              <w:rPr>
                <w:color w:val="000000"/>
                <w:sz w:val="20"/>
                <w:szCs w:val="20"/>
              </w:rPr>
              <w:t>18 691,19</w:t>
            </w:r>
          </w:p>
        </w:tc>
        <w:tc>
          <w:tcPr>
            <w:tcW w:w="1148" w:type="dxa"/>
            <w:noWrap/>
            <w:vAlign w:val="center"/>
            <w:hideMark/>
          </w:tcPr>
          <w:p w14:paraId="243D02B1" w14:textId="77777777" w:rsidR="00E16212" w:rsidRPr="00E16212" w:rsidRDefault="00E16212" w:rsidP="00E16212">
            <w:pPr>
              <w:jc w:val="center"/>
              <w:rPr>
                <w:color w:val="000000"/>
                <w:sz w:val="20"/>
                <w:szCs w:val="20"/>
              </w:rPr>
            </w:pPr>
            <w:r w:rsidRPr="00E16212">
              <w:rPr>
                <w:color w:val="000000"/>
                <w:sz w:val="20"/>
                <w:szCs w:val="20"/>
              </w:rPr>
              <w:t>-7 130,34</w:t>
            </w:r>
          </w:p>
        </w:tc>
        <w:tc>
          <w:tcPr>
            <w:tcW w:w="1177" w:type="dxa"/>
            <w:noWrap/>
            <w:vAlign w:val="center"/>
            <w:hideMark/>
          </w:tcPr>
          <w:p w14:paraId="539D126C" w14:textId="77777777" w:rsidR="00E16212" w:rsidRPr="00E16212" w:rsidRDefault="00E16212" w:rsidP="00E16212">
            <w:pPr>
              <w:jc w:val="center"/>
              <w:rPr>
                <w:color w:val="000000"/>
                <w:sz w:val="20"/>
                <w:szCs w:val="20"/>
              </w:rPr>
            </w:pPr>
            <w:r w:rsidRPr="00E16212">
              <w:rPr>
                <w:color w:val="000000"/>
                <w:sz w:val="20"/>
                <w:szCs w:val="20"/>
              </w:rPr>
              <w:t>4,85</w:t>
            </w:r>
          </w:p>
        </w:tc>
      </w:tr>
      <w:tr w:rsidR="00E16212" w:rsidRPr="00E16212" w14:paraId="4A330060" w14:textId="77777777" w:rsidTr="009E53B0">
        <w:trPr>
          <w:trHeight w:val="289"/>
        </w:trPr>
        <w:tc>
          <w:tcPr>
            <w:tcW w:w="497" w:type="dxa"/>
            <w:noWrap/>
            <w:vAlign w:val="center"/>
            <w:hideMark/>
          </w:tcPr>
          <w:p w14:paraId="4F020C67" w14:textId="77777777" w:rsidR="00E16212" w:rsidRPr="00E16212" w:rsidRDefault="00E16212" w:rsidP="00E16212">
            <w:pPr>
              <w:jc w:val="center"/>
              <w:rPr>
                <w:color w:val="000000"/>
                <w:sz w:val="20"/>
                <w:szCs w:val="20"/>
              </w:rPr>
            </w:pPr>
            <w:r w:rsidRPr="00E16212">
              <w:rPr>
                <w:color w:val="000000"/>
                <w:sz w:val="20"/>
                <w:szCs w:val="20"/>
              </w:rPr>
              <w:t>6</w:t>
            </w:r>
          </w:p>
        </w:tc>
        <w:tc>
          <w:tcPr>
            <w:tcW w:w="2136" w:type="dxa"/>
            <w:noWrap/>
            <w:vAlign w:val="center"/>
            <w:hideMark/>
          </w:tcPr>
          <w:p w14:paraId="1CA2996C" w14:textId="77777777" w:rsidR="00E16212" w:rsidRPr="00E16212" w:rsidRDefault="00E16212" w:rsidP="00E16212">
            <w:pPr>
              <w:jc w:val="center"/>
              <w:rPr>
                <w:color w:val="000000"/>
                <w:sz w:val="20"/>
                <w:szCs w:val="20"/>
              </w:rPr>
            </w:pPr>
            <w:r w:rsidRPr="00E16212">
              <w:rPr>
                <w:color w:val="000000"/>
                <w:sz w:val="20"/>
                <w:szCs w:val="20"/>
              </w:rPr>
              <w:t>- расходы на оплату услуг связи</w:t>
            </w:r>
          </w:p>
        </w:tc>
        <w:tc>
          <w:tcPr>
            <w:tcW w:w="853" w:type="dxa"/>
            <w:noWrap/>
            <w:vAlign w:val="center"/>
            <w:hideMark/>
          </w:tcPr>
          <w:p w14:paraId="24E47B15" w14:textId="77777777" w:rsidR="00E16212" w:rsidRPr="00E16212" w:rsidRDefault="00E16212" w:rsidP="00E16212">
            <w:pPr>
              <w:jc w:val="center"/>
              <w:rPr>
                <w:color w:val="000000"/>
                <w:sz w:val="20"/>
                <w:szCs w:val="20"/>
              </w:rPr>
            </w:pPr>
            <w:r w:rsidRPr="00E16212">
              <w:rPr>
                <w:color w:val="000000"/>
                <w:sz w:val="20"/>
                <w:szCs w:val="20"/>
              </w:rPr>
              <w:t>-"-</w:t>
            </w:r>
          </w:p>
        </w:tc>
        <w:tc>
          <w:tcPr>
            <w:tcW w:w="1187" w:type="dxa"/>
            <w:noWrap/>
            <w:vAlign w:val="center"/>
            <w:hideMark/>
          </w:tcPr>
          <w:p w14:paraId="6C52ACF8" w14:textId="77777777" w:rsidR="00E16212" w:rsidRPr="00E16212" w:rsidRDefault="00E16212" w:rsidP="00E16212">
            <w:pPr>
              <w:jc w:val="center"/>
              <w:rPr>
                <w:color w:val="000000"/>
                <w:sz w:val="20"/>
                <w:szCs w:val="20"/>
              </w:rPr>
            </w:pPr>
            <w:r w:rsidRPr="00E16212">
              <w:rPr>
                <w:color w:val="000000"/>
                <w:sz w:val="20"/>
                <w:szCs w:val="20"/>
              </w:rPr>
              <w:t>2409,83</w:t>
            </w:r>
          </w:p>
        </w:tc>
        <w:tc>
          <w:tcPr>
            <w:tcW w:w="1370" w:type="dxa"/>
            <w:noWrap/>
            <w:vAlign w:val="center"/>
            <w:hideMark/>
          </w:tcPr>
          <w:p w14:paraId="3AC285DA" w14:textId="77777777" w:rsidR="00E16212" w:rsidRPr="00E16212" w:rsidRDefault="00E16212" w:rsidP="00E16212">
            <w:pPr>
              <w:jc w:val="center"/>
              <w:rPr>
                <w:color w:val="000000"/>
                <w:sz w:val="20"/>
                <w:szCs w:val="20"/>
              </w:rPr>
            </w:pPr>
            <w:r w:rsidRPr="00E16212">
              <w:rPr>
                <w:color w:val="000000"/>
                <w:sz w:val="20"/>
                <w:szCs w:val="20"/>
              </w:rPr>
              <w:t>2486,19</w:t>
            </w:r>
          </w:p>
        </w:tc>
        <w:tc>
          <w:tcPr>
            <w:tcW w:w="1187" w:type="dxa"/>
            <w:noWrap/>
            <w:vAlign w:val="center"/>
            <w:hideMark/>
          </w:tcPr>
          <w:p w14:paraId="5395DB6E" w14:textId="77777777" w:rsidR="00E16212" w:rsidRPr="00E16212" w:rsidRDefault="00E16212" w:rsidP="00E16212">
            <w:pPr>
              <w:jc w:val="center"/>
              <w:rPr>
                <w:color w:val="000000"/>
                <w:sz w:val="20"/>
                <w:szCs w:val="20"/>
              </w:rPr>
            </w:pPr>
            <w:r w:rsidRPr="00E16212">
              <w:rPr>
                <w:color w:val="000000"/>
                <w:sz w:val="20"/>
                <w:szCs w:val="20"/>
              </w:rPr>
              <w:t>2526,60</w:t>
            </w:r>
          </w:p>
        </w:tc>
        <w:tc>
          <w:tcPr>
            <w:tcW w:w="1148" w:type="dxa"/>
            <w:noWrap/>
            <w:vAlign w:val="center"/>
            <w:hideMark/>
          </w:tcPr>
          <w:p w14:paraId="370FDFA1" w14:textId="77777777" w:rsidR="00E16212" w:rsidRPr="00E16212" w:rsidRDefault="00E16212" w:rsidP="00E16212">
            <w:pPr>
              <w:jc w:val="center"/>
              <w:rPr>
                <w:color w:val="000000"/>
                <w:sz w:val="20"/>
                <w:szCs w:val="20"/>
              </w:rPr>
            </w:pPr>
            <w:r w:rsidRPr="00E16212">
              <w:rPr>
                <w:color w:val="000000"/>
                <w:sz w:val="20"/>
                <w:szCs w:val="20"/>
              </w:rPr>
              <w:t>40,41</w:t>
            </w:r>
          </w:p>
        </w:tc>
        <w:tc>
          <w:tcPr>
            <w:tcW w:w="1177" w:type="dxa"/>
            <w:noWrap/>
            <w:vAlign w:val="center"/>
            <w:hideMark/>
          </w:tcPr>
          <w:p w14:paraId="77030711" w14:textId="77777777" w:rsidR="00E16212" w:rsidRPr="00E16212" w:rsidRDefault="00E16212" w:rsidP="00E16212">
            <w:pPr>
              <w:jc w:val="center"/>
              <w:rPr>
                <w:color w:val="000000"/>
                <w:sz w:val="20"/>
                <w:szCs w:val="20"/>
              </w:rPr>
            </w:pPr>
            <w:r w:rsidRPr="00E16212">
              <w:rPr>
                <w:color w:val="000000"/>
                <w:sz w:val="20"/>
                <w:szCs w:val="20"/>
              </w:rPr>
              <w:t>4,85</w:t>
            </w:r>
          </w:p>
        </w:tc>
      </w:tr>
      <w:tr w:rsidR="00E16212" w:rsidRPr="00E16212" w14:paraId="61472116" w14:textId="77777777" w:rsidTr="009E53B0">
        <w:trPr>
          <w:trHeight w:val="289"/>
        </w:trPr>
        <w:tc>
          <w:tcPr>
            <w:tcW w:w="497" w:type="dxa"/>
            <w:noWrap/>
            <w:vAlign w:val="center"/>
            <w:hideMark/>
          </w:tcPr>
          <w:p w14:paraId="21A23D9E" w14:textId="77777777" w:rsidR="00E16212" w:rsidRPr="00E16212" w:rsidRDefault="00E16212" w:rsidP="00E16212">
            <w:pPr>
              <w:jc w:val="center"/>
              <w:rPr>
                <w:color w:val="000000"/>
                <w:sz w:val="20"/>
                <w:szCs w:val="20"/>
              </w:rPr>
            </w:pPr>
            <w:r w:rsidRPr="00E16212">
              <w:rPr>
                <w:color w:val="000000"/>
                <w:sz w:val="20"/>
                <w:szCs w:val="20"/>
              </w:rPr>
              <w:t>6.1</w:t>
            </w:r>
          </w:p>
        </w:tc>
        <w:tc>
          <w:tcPr>
            <w:tcW w:w="2136" w:type="dxa"/>
            <w:noWrap/>
            <w:vAlign w:val="center"/>
            <w:hideMark/>
          </w:tcPr>
          <w:p w14:paraId="68228899" w14:textId="77777777" w:rsidR="00E16212" w:rsidRPr="00E16212" w:rsidRDefault="00E16212" w:rsidP="00E16212">
            <w:pPr>
              <w:jc w:val="center"/>
              <w:rPr>
                <w:color w:val="000000"/>
                <w:sz w:val="20"/>
                <w:szCs w:val="20"/>
              </w:rPr>
            </w:pPr>
            <w:r w:rsidRPr="00E16212">
              <w:rPr>
                <w:color w:val="000000"/>
                <w:sz w:val="20"/>
                <w:szCs w:val="20"/>
              </w:rPr>
              <w:t>- расходы на оплату услуг охраны</w:t>
            </w:r>
          </w:p>
        </w:tc>
        <w:tc>
          <w:tcPr>
            <w:tcW w:w="853" w:type="dxa"/>
            <w:noWrap/>
            <w:vAlign w:val="center"/>
            <w:hideMark/>
          </w:tcPr>
          <w:p w14:paraId="0FDF4A40" w14:textId="77777777" w:rsidR="00E16212" w:rsidRPr="00E16212" w:rsidRDefault="00E16212" w:rsidP="00E16212">
            <w:pPr>
              <w:jc w:val="center"/>
              <w:rPr>
                <w:color w:val="000000"/>
                <w:sz w:val="20"/>
                <w:szCs w:val="20"/>
              </w:rPr>
            </w:pPr>
            <w:r w:rsidRPr="00E16212">
              <w:rPr>
                <w:color w:val="000000"/>
                <w:sz w:val="20"/>
                <w:szCs w:val="20"/>
              </w:rPr>
              <w:t>-"-</w:t>
            </w:r>
          </w:p>
        </w:tc>
        <w:tc>
          <w:tcPr>
            <w:tcW w:w="1187" w:type="dxa"/>
            <w:noWrap/>
            <w:vAlign w:val="center"/>
            <w:hideMark/>
          </w:tcPr>
          <w:p w14:paraId="0430259D" w14:textId="77777777" w:rsidR="00E16212" w:rsidRPr="00E16212" w:rsidRDefault="00E16212" w:rsidP="00E16212">
            <w:pPr>
              <w:jc w:val="center"/>
              <w:rPr>
                <w:color w:val="000000"/>
                <w:sz w:val="20"/>
                <w:szCs w:val="20"/>
              </w:rPr>
            </w:pPr>
            <w:r w:rsidRPr="00E16212">
              <w:rPr>
                <w:color w:val="000000"/>
                <w:sz w:val="20"/>
                <w:szCs w:val="20"/>
              </w:rPr>
              <w:t>2698,48</w:t>
            </w:r>
          </w:p>
        </w:tc>
        <w:tc>
          <w:tcPr>
            <w:tcW w:w="1370" w:type="dxa"/>
            <w:noWrap/>
            <w:vAlign w:val="center"/>
            <w:hideMark/>
          </w:tcPr>
          <w:p w14:paraId="461F9987" w14:textId="77777777" w:rsidR="00E16212" w:rsidRPr="00E16212" w:rsidRDefault="00E16212" w:rsidP="00E16212">
            <w:pPr>
              <w:jc w:val="center"/>
              <w:rPr>
                <w:color w:val="000000"/>
                <w:sz w:val="20"/>
                <w:szCs w:val="20"/>
              </w:rPr>
            </w:pPr>
            <w:r w:rsidRPr="00E16212">
              <w:rPr>
                <w:color w:val="000000"/>
                <w:sz w:val="20"/>
                <w:szCs w:val="20"/>
              </w:rPr>
              <w:t>2783,99</w:t>
            </w:r>
          </w:p>
        </w:tc>
        <w:tc>
          <w:tcPr>
            <w:tcW w:w="1187" w:type="dxa"/>
            <w:noWrap/>
            <w:vAlign w:val="center"/>
            <w:hideMark/>
          </w:tcPr>
          <w:p w14:paraId="4551B14D" w14:textId="77777777" w:rsidR="00E16212" w:rsidRPr="00E16212" w:rsidRDefault="00E16212" w:rsidP="00E16212">
            <w:pPr>
              <w:jc w:val="center"/>
              <w:rPr>
                <w:color w:val="000000"/>
                <w:sz w:val="20"/>
                <w:szCs w:val="20"/>
              </w:rPr>
            </w:pPr>
            <w:r w:rsidRPr="00E16212">
              <w:rPr>
                <w:color w:val="000000"/>
                <w:sz w:val="20"/>
                <w:szCs w:val="20"/>
              </w:rPr>
              <w:t>2829,24</w:t>
            </w:r>
          </w:p>
        </w:tc>
        <w:tc>
          <w:tcPr>
            <w:tcW w:w="1148" w:type="dxa"/>
            <w:noWrap/>
            <w:vAlign w:val="center"/>
            <w:hideMark/>
          </w:tcPr>
          <w:p w14:paraId="6A0BA7F8" w14:textId="77777777" w:rsidR="00E16212" w:rsidRPr="00E16212" w:rsidRDefault="00E16212" w:rsidP="00E16212">
            <w:pPr>
              <w:jc w:val="center"/>
              <w:rPr>
                <w:color w:val="000000"/>
                <w:sz w:val="20"/>
                <w:szCs w:val="20"/>
              </w:rPr>
            </w:pPr>
            <w:r w:rsidRPr="00E16212">
              <w:rPr>
                <w:color w:val="000000"/>
                <w:sz w:val="20"/>
                <w:szCs w:val="20"/>
              </w:rPr>
              <w:t>45,25</w:t>
            </w:r>
          </w:p>
        </w:tc>
        <w:tc>
          <w:tcPr>
            <w:tcW w:w="1177" w:type="dxa"/>
            <w:noWrap/>
            <w:vAlign w:val="center"/>
            <w:hideMark/>
          </w:tcPr>
          <w:p w14:paraId="5C37BC7E" w14:textId="77777777" w:rsidR="00E16212" w:rsidRPr="00E16212" w:rsidRDefault="00E16212" w:rsidP="00E16212">
            <w:pPr>
              <w:jc w:val="center"/>
              <w:rPr>
                <w:color w:val="000000"/>
                <w:sz w:val="20"/>
                <w:szCs w:val="20"/>
              </w:rPr>
            </w:pPr>
            <w:r w:rsidRPr="00E16212">
              <w:rPr>
                <w:color w:val="000000"/>
                <w:sz w:val="20"/>
                <w:szCs w:val="20"/>
              </w:rPr>
              <w:t>4,85</w:t>
            </w:r>
          </w:p>
        </w:tc>
      </w:tr>
      <w:tr w:rsidR="00E16212" w:rsidRPr="00E16212" w14:paraId="3DDAD2A9" w14:textId="77777777" w:rsidTr="009E53B0">
        <w:trPr>
          <w:trHeight w:val="289"/>
        </w:trPr>
        <w:tc>
          <w:tcPr>
            <w:tcW w:w="497" w:type="dxa"/>
            <w:noWrap/>
            <w:vAlign w:val="center"/>
            <w:hideMark/>
          </w:tcPr>
          <w:p w14:paraId="00CD37BE" w14:textId="77777777" w:rsidR="00E16212" w:rsidRPr="00E16212" w:rsidRDefault="00E16212" w:rsidP="00E16212">
            <w:pPr>
              <w:jc w:val="center"/>
              <w:rPr>
                <w:color w:val="000000"/>
                <w:sz w:val="20"/>
                <w:szCs w:val="20"/>
              </w:rPr>
            </w:pPr>
            <w:r w:rsidRPr="00E16212">
              <w:rPr>
                <w:color w:val="000000"/>
                <w:sz w:val="20"/>
                <w:szCs w:val="20"/>
              </w:rPr>
              <w:t>6.2</w:t>
            </w:r>
          </w:p>
        </w:tc>
        <w:tc>
          <w:tcPr>
            <w:tcW w:w="2136" w:type="dxa"/>
            <w:noWrap/>
            <w:vAlign w:val="center"/>
            <w:hideMark/>
          </w:tcPr>
          <w:p w14:paraId="5BE012F8" w14:textId="77777777" w:rsidR="00E16212" w:rsidRPr="00E16212" w:rsidRDefault="00E16212" w:rsidP="00E16212">
            <w:pPr>
              <w:jc w:val="center"/>
              <w:rPr>
                <w:color w:val="000000"/>
                <w:sz w:val="20"/>
                <w:szCs w:val="20"/>
              </w:rPr>
            </w:pPr>
            <w:r w:rsidRPr="00E16212">
              <w:rPr>
                <w:color w:val="000000"/>
                <w:sz w:val="20"/>
                <w:szCs w:val="20"/>
              </w:rPr>
              <w:t>- расходы на оплату информационных, юридических, аудиторских услуг</w:t>
            </w:r>
          </w:p>
        </w:tc>
        <w:tc>
          <w:tcPr>
            <w:tcW w:w="853" w:type="dxa"/>
            <w:noWrap/>
            <w:vAlign w:val="center"/>
            <w:hideMark/>
          </w:tcPr>
          <w:p w14:paraId="3E448E9C" w14:textId="77777777" w:rsidR="00E16212" w:rsidRPr="00E16212" w:rsidRDefault="00E16212" w:rsidP="00E16212">
            <w:pPr>
              <w:jc w:val="center"/>
              <w:rPr>
                <w:color w:val="000000"/>
                <w:sz w:val="20"/>
                <w:szCs w:val="20"/>
              </w:rPr>
            </w:pPr>
            <w:r w:rsidRPr="00E16212">
              <w:rPr>
                <w:color w:val="000000"/>
                <w:sz w:val="20"/>
                <w:szCs w:val="20"/>
              </w:rPr>
              <w:t>-"-</w:t>
            </w:r>
          </w:p>
        </w:tc>
        <w:tc>
          <w:tcPr>
            <w:tcW w:w="1187" w:type="dxa"/>
            <w:noWrap/>
            <w:vAlign w:val="center"/>
            <w:hideMark/>
          </w:tcPr>
          <w:p w14:paraId="671FC5CB" w14:textId="77777777" w:rsidR="00E16212" w:rsidRPr="00E16212" w:rsidRDefault="00E16212" w:rsidP="00E16212">
            <w:pPr>
              <w:jc w:val="center"/>
              <w:rPr>
                <w:color w:val="000000"/>
                <w:sz w:val="20"/>
                <w:szCs w:val="20"/>
              </w:rPr>
            </w:pPr>
            <w:r w:rsidRPr="00E16212">
              <w:rPr>
                <w:color w:val="000000"/>
                <w:sz w:val="20"/>
                <w:szCs w:val="20"/>
              </w:rPr>
              <w:t>841,84</w:t>
            </w:r>
          </w:p>
        </w:tc>
        <w:tc>
          <w:tcPr>
            <w:tcW w:w="1370" w:type="dxa"/>
            <w:noWrap/>
            <w:vAlign w:val="center"/>
            <w:hideMark/>
          </w:tcPr>
          <w:p w14:paraId="48F3F5C1" w14:textId="77777777" w:rsidR="00E16212" w:rsidRPr="00E16212" w:rsidRDefault="00E16212" w:rsidP="00E16212">
            <w:pPr>
              <w:jc w:val="center"/>
              <w:rPr>
                <w:color w:val="000000"/>
                <w:sz w:val="20"/>
                <w:szCs w:val="20"/>
              </w:rPr>
            </w:pPr>
            <w:r w:rsidRPr="00E16212">
              <w:rPr>
                <w:color w:val="000000"/>
                <w:sz w:val="20"/>
                <w:szCs w:val="20"/>
              </w:rPr>
              <w:t>868,52</w:t>
            </w:r>
          </w:p>
        </w:tc>
        <w:tc>
          <w:tcPr>
            <w:tcW w:w="1187" w:type="dxa"/>
            <w:noWrap/>
            <w:vAlign w:val="center"/>
            <w:hideMark/>
          </w:tcPr>
          <w:p w14:paraId="5227D45D" w14:textId="77777777" w:rsidR="00E16212" w:rsidRPr="00E16212" w:rsidRDefault="00E16212" w:rsidP="00E16212">
            <w:pPr>
              <w:jc w:val="center"/>
              <w:rPr>
                <w:color w:val="000000"/>
                <w:sz w:val="20"/>
                <w:szCs w:val="20"/>
              </w:rPr>
            </w:pPr>
            <w:r w:rsidRPr="00E16212">
              <w:rPr>
                <w:color w:val="000000"/>
                <w:sz w:val="20"/>
                <w:szCs w:val="20"/>
              </w:rPr>
              <w:t>882,63</w:t>
            </w:r>
          </w:p>
        </w:tc>
        <w:tc>
          <w:tcPr>
            <w:tcW w:w="1148" w:type="dxa"/>
            <w:noWrap/>
            <w:vAlign w:val="center"/>
            <w:hideMark/>
          </w:tcPr>
          <w:p w14:paraId="5D0AD929" w14:textId="77777777" w:rsidR="00E16212" w:rsidRPr="00E16212" w:rsidRDefault="00E16212" w:rsidP="00E16212">
            <w:pPr>
              <w:jc w:val="center"/>
              <w:rPr>
                <w:color w:val="000000"/>
                <w:sz w:val="20"/>
                <w:szCs w:val="20"/>
              </w:rPr>
            </w:pPr>
            <w:r w:rsidRPr="00E16212">
              <w:rPr>
                <w:color w:val="000000"/>
                <w:sz w:val="20"/>
                <w:szCs w:val="20"/>
              </w:rPr>
              <w:t>14,12</w:t>
            </w:r>
          </w:p>
        </w:tc>
        <w:tc>
          <w:tcPr>
            <w:tcW w:w="1177" w:type="dxa"/>
            <w:noWrap/>
            <w:vAlign w:val="center"/>
            <w:hideMark/>
          </w:tcPr>
          <w:p w14:paraId="0439F0E2" w14:textId="77777777" w:rsidR="00E16212" w:rsidRPr="00E16212" w:rsidRDefault="00E16212" w:rsidP="00E16212">
            <w:pPr>
              <w:jc w:val="center"/>
              <w:rPr>
                <w:color w:val="000000"/>
                <w:sz w:val="20"/>
                <w:szCs w:val="20"/>
              </w:rPr>
            </w:pPr>
            <w:r w:rsidRPr="00E16212">
              <w:rPr>
                <w:color w:val="000000"/>
                <w:sz w:val="20"/>
                <w:szCs w:val="20"/>
              </w:rPr>
              <w:t>4,85</w:t>
            </w:r>
          </w:p>
        </w:tc>
      </w:tr>
      <w:tr w:rsidR="00E16212" w:rsidRPr="00E16212" w14:paraId="28FCD656" w14:textId="77777777" w:rsidTr="009E53B0">
        <w:trPr>
          <w:trHeight w:val="289"/>
        </w:trPr>
        <w:tc>
          <w:tcPr>
            <w:tcW w:w="497" w:type="dxa"/>
            <w:noWrap/>
            <w:vAlign w:val="center"/>
            <w:hideMark/>
          </w:tcPr>
          <w:p w14:paraId="0ED07EF4" w14:textId="77777777" w:rsidR="00E16212" w:rsidRPr="00E16212" w:rsidRDefault="00E16212" w:rsidP="00E16212">
            <w:pPr>
              <w:jc w:val="center"/>
              <w:rPr>
                <w:color w:val="000000"/>
                <w:sz w:val="20"/>
                <w:szCs w:val="20"/>
              </w:rPr>
            </w:pPr>
            <w:r w:rsidRPr="00E16212">
              <w:rPr>
                <w:color w:val="000000"/>
                <w:sz w:val="20"/>
                <w:szCs w:val="20"/>
              </w:rPr>
              <w:t>6.3</w:t>
            </w:r>
          </w:p>
        </w:tc>
        <w:tc>
          <w:tcPr>
            <w:tcW w:w="2136" w:type="dxa"/>
            <w:noWrap/>
            <w:vAlign w:val="center"/>
            <w:hideMark/>
          </w:tcPr>
          <w:p w14:paraId="6FA31D25" w14:textId="77777777" w:rsidR="00E16212" w:rsidRPr="00E16212" w:rsidRDefault="00E16212" w:rsidP="00E16212">
            <w:pPr>
              <w:jc w:val="center"/>
              <w:rPr>
                <w:color w:val="000000"/>
                <w:sz w:val="20"/>
                <w:szCs w:val="20"/>
              </w:rPr>
            </w:pPr>
            <w:r w:rsidRPr="00E16212">
              <w:rPr>
                <w:color w:val="000000"/>
                <w:sz w:val="20"/>
                <w:szCs w:val="20"/>
              </w:rPr>
              <w:t>- расходы на охрану труда</w:t>
            </w:r>
          </w:p>
        </w:tc>
        <w:tc>
          <w:tcPr>
            <w:tcW w:w="853" w:type="dxa"/>
            <w:noWrap/>
            <w:vAlign w:val="center"/>
            <w:hideMark/>
          </w:tcPr>
          <w:p w14:paraId="5FA211B8" w14:textId="77777777" w:rsidR="00E16212" w:rsidRPr="00E16212" w:rsidRDefault="00E16212" w:rsidP="00E16212">
            <w:pPr>
              <w:jc w:val="center"/>
              <w:rPr>
                <w:color w:val="000000"/>
                <w:sz w:val="20"/>
                <w:szCs w:val="20"/>
              </w:rPr>
            </w:pPr>
            <w:r w:rsidRPr="00E16212">
              <w:rPr>
                <w:color w:val="000000"/>
                <w:sz w:val="20"/>
                <w:szCs w:val="20"/>
              </w:rPr>
              <w:t>-"-</w:t>
            </w:r>
          </w:p>
        </w:tc>
        <w:tc>
          <w:tcPr>
            <w:tcW w:w="1187" w:type="dxa"/>
            <w:noWrap/>
            <w:vAlign w:val="center"/>
            <w:hideMark/>
          </w:tcPr>
          <w:p w14:paraId="678EB4A8" w14:textId="77777777" w:rsidR="00E16212" w:rsidRPr="00E16212" w:rsidRDefault="00E16212" w:rsidP="00E16212">
            <w:pPr>
              <w:jc w:val="center"/>
              <w:rPr>
                <w:color w:val="000000"/>
                <w:sz w:val="20"/>
                <w:szCs w:val="20"/>
              </w:rPr>
            </w:pPr>
            <w:r w:rsidRPr="00E16212">
              <w:rPr>
                <w:color w:val="000000"/>
                <w:sz w:val="20"/>
                <w:szCs w:val="20"/>
              </w:rPr>
              <w:t>5736,87</w:t>
            </w:r>
          </w:p>
        </w:tc>
        <w:tc>
          <w:tcPr>
            <w:tcW w:w="1370" w:type="dxa"/>
            <w:noWrap/>
            <w:vAlign w:val="center"/>
            <w:hideMark/>
          </w:tcPr>
          <w:p w14:paraId="68B571B0" w14:textId="77777777" w:rsidR="00E16212" w:rsidRPr="00E16212" w:rsidRDefault="00E16212" w:rsidP="00E16212">
            <w:pPr>
              <w:jc w:val="center"/>
              <w:rPr>
                <w:color w:val="000000"/>
                <w:sz w:val="20"/>
                <w:szCs w:val="20"/>
              </w:rPr>
            </w:pPr>
            <w:r w:rsidRPr="00E16212">
              <w:rPr>
                <w:color w:val="000000"/>
                <w:sz w:val="20"/>
                <w:szCs w:val="20"/>
              </w:rPr>
              <w:t>5918,66</w:t>
            </w:r>
          </w:p>
        </w:tc>
        <w:tc>
          <w:tcPr>
            <w:tcW w:w="1187" w:type="dxa"/>
            <w:noWrap/>
            <w:vAlign w:val="center"/>
            <w:hideMark/>
          </w:tcPr>
          <w:p w14:paraId="13D752EB" w14:textId="77777777" w:rsidR="00E16212" w:rsidRPr="00E16212" w:rsidRDefault="00E16212" w:rsidP="00E16212">
            <w:pPr>
              <w:jc w:val="center"/>
              <w:rPr>
                <w:color w:val="000000"/>
                <w:sz w:val="20"/>
                <w:szCs w:val="20"/>
              </w:rPr>
            </w:pPr>
            <w:r w:rsidRPr="00E16212">
              <w:rPr>
                <w:color w:val="000000"/>
                <w:sz w:val="20"/>
                <w:szCs w:val="20"/>
              </w:rPr>
              <w:t>6014,87</w:t>
            </w:r>
          </w:p>
        </w:tc>
        <w:tc>
          <w:tcPr>
            <w:tcW w:w="1148" w:type="dxa"/>
            <w:noWrap/>
            <w:vAlign w:val="center"/>
            <w:hideMark/>
          </w:tcPr>
          <w:p w14:paraId="4694BD04" w14:textId="77777777" w:rsidR="00E16212" w:rsidRPr="00E16212" w:rsidRDefault="00E16212" w:rsidP="00E16212">
            <w:pPr>
              <w:jc w:val="center"/>
              <w:rPr>
                <w:color w:val="000000"/>
                <w:sz w:val="20"/>
                <w:szCs w:val="20"/>
              </w:rPr>
            </w:pPr>
            <w:r w:rsidRPr="00E16212">
              <w:rPr>
                <w:color w:val="000000"/>
                <w:sz w:val="20"/>
                <w:szCs w:val="20"/>
              </w:rPr>
              <w:t>96,21</w:t>
            </w:r>
          </w:p>
        </w:tc>
        <w:tc>
          <w:tcPr>
            <w:tcW w:w="1177" w:type="dxa"/>
            <w:noWrap/>
            <w:vAlign w:val="center"/>
            <w:hideMark/>
          </w:tcPr>
          <w:p w14:paraId="53240C68" w14:textId="77777777" w:rsidR="00E16212" w:rsidRPr="00E16212" w:rsidRDefault="00E16212" w:rsidP="00E16212">
            <w:pPr>
              <w:jc w:val="center"/>
              <w:rPr>
                <w:color w:val="000000"/>
                <w:sz w:val="20"/>
                <w:szCs w:val="20"/>
              </w:rPr>
            </w:pPr>
            <w:r w:rsidRPr="00E16212">
              <w:rPr>
                <w:color w:val="000000"/>
                <w:sz w:val="20"/>
                <w:szCs w:val="20"/>
              </w:rPr>
              <w:t>4,85</w:t>
            </w:r>
          </w:p>
        </w:tc>
      </w:tr>
      <w:tr w:rsidR="00E16212" w:rsidRPr="00E16212" w14:paraId="30506173" w14:textId="77777777" w:rsidTr="009E53B0">
        <w:trPr>
          <w:trHeight w:val="289"/>
        </w:trPr>
        <w:tc>
          <w:tcPr>
            <w:tcW w:w="497" w:type="dxa"/>
            <w:noWrap/>
            <w:vAlign w:val="center"/>
            <w:hideMark/>
          </w:tcPr>
          <w:p w14:paraId="06B771F2" w14:textId="77777777" w:rsidR="00E16212" w:rsidRPr="00E16212" w:rsidRDefault="00E16212" w:rsidP="00E16212">
            <w:pPr>
              <w:jc w:val="center"/>
              <w:rPr>
                <w:color w:val="000000"/>
                <w:sz w:val="20"/>
                <w:szCs w:val="20"/>
              </w:rPr>
            </w:pPr>
            <w:r w:rsidRPr="00E16212">
              <w:rPr>
                <w:color w:val="000000"/>
                <w:sz w:val="20"/>
                <w:szCs w:val="20"/>
              </w:rPr>
              <w:t>6.4</w:t>
            </w:r>
          </w:p>
        </w:tc>
        <w:tc>
          <w:tcPr>
            <w:tcW w:w="2136" w:type="dxa"/>
            <w:noWrap/>
            <w:vAlign w:val="center"/>
            <w:hideMark/>
          </w:tcPr>
          <w:p w14:paraId="469AF614" w14:textId="77777777" w:rsidR="00E16212" w:rsidRPr="00E16212" w:rsidRDefault="00E16212" w:rsidP="00E16212">
            <w:pPr>
              <w:jc w:val="center"/>
              <w:rPr>
                <w:color w:val="000000"/>
                <w:sz w:val="20"/>
                <w:szCs w:val="20"/>
              </w:rPr>
            </w:pPr>
            <w:r w:rsidRPr="00E16212">
              <w:rPr>
                <w:color w:val="000000"/>
                <w:sz w:val="20"/>
                <w:szCs w:val="20"/>
              </w:rPr>
              <w:t>- расходы на оплату других работ и услуг</w:t>
            </w:r>
          </w:p>
        </w:tc>
        <w:tc>
          <w:tcPr>
            <w:tcW w:w="853" w:type="dxa"/>
            <w:noWrap/>
            <w:vAlign w:val="center"/>
            <w:hideMark/>
          </w:tcPr>
          <w:p w14:paraId="41DF3AB4" w14:textId="77777777" w:rsidR="00E16212" w:rsidRPr="00E16212" w:rsidRDefault="00E16212" w:rsidP="00E16212">
            <w:pPr>
              <w:jc w:val="center"/>
              <w:rPr>
                <w:color w:val="000000"/>
                <w:sz w:val="20"/>
                <w:szCs w:val="20"/>
              </w:rPr>
            </w:pPr>
            <w:r w:rsidRPr="00E16212">
              <w:rPr>
                <w:color w:val="000000"/>
                <w:sz w:val="20"/>
                <w:szCs w:val="20"/>
              </w:rPr>
              <w:t>-"-</w:t>
            </w:r>
          </w:p>
        </w:tc>
        <w:tc>
          <w:tcPr>
            <w:tcW w:w="1187" w:type="dxa"/>
            <w:noWrap/>
            <w:vAlign w:val="center"/>
            <w:hideMark/>
          </w:tcPr>
          <w:p w14:paraId="2BDBD246" w14:textId="77777777" w:rsidR="00E16212" w:rsidRPr="00E16212" w:rsidRDefault="00E16212" w:rsidP="00E16212">
            <w:pPr>
              <w:jc w:val="center"/>
              <w:rPr>
                <w:color w:val="000000"/>
                <w:sz w:val="20"/>
                <w:szCs w:val="20"/>
              </w:rPr>
            </w:pPr>
            <w:r w:rsidRPr="00E16212">
              <w:rPr>
                <w:color w:val="000000"/>
                <w:sz w:val="20"/>
                <w:szCs w:val="20"/>
              </w:rPr>
              <w:t>5457,91</w:t>
            </w:r>
          </w:p>
        </w:tc>
        <w:tc>
          <w:tcPr>
            <w:tcW w:w="1370" w:type="dxa"/>
            <w:noWrap/>
            <w:vAlign w:val="center"/>
            <w:hideMark/>
          </w:tcPr>
          <w:p w14:paraId="2B1E9AD4" w14:textId="77777777" w:rsidR="00E16212" w:rsidRPr="00E16212" w:rsidRDefault="00E16212" w:rsidP="00E16212">
            <w:pPr>
              <w:jc w:val="center"/>
              <w:rPr>
                <w:color w:val="000000"/>
                <w:sz w:val="20"/>
                <w:szCs w:val="20"/>
              </w:rPr>
            </w:pPr>
            <w:r w:rsidRPr="00E16212">
              <w:rPr>
                <w:color w:val="000000"/>
                <w:sz w:val="20"/>
                <w:szCs w:val="20"/>
              </w:rPr>
              <w:t>5630,86</w:t>
            </w:r>
          </w:p>
        </w:tc>
        <w:tc>
          <w:tcPr>
            <w:tcW w:w="1187" w:type="dxa"/>
            <w:noWrap/>
            <w:vAlign w:val="center"/>
            <w:hideMark/>
          </w:tcPr>
          <w:p w14:paraId="502670DC" w14:textId="77777777" w:rsidR="00E16212" w:rsidRPr="00E16212" w:rsidRDefault="00E16212" w:rsidP="00E16212">
            <w:pPr>
              <w:jc w:val="center"/>
              <w:rPr>
                <w:color w:val="000000"/>
                <w:sz w:val="20"/>
                <w:szCs w:val="20"/>
              </w:rPr>
            </w:pPr>
            <w:r w:rsidRPr="00E16212">
              <w:rPr>
                <w:color w:val="000000"/>
                <w:sz w:val="20"/>
                <w:szCs w:val="20"/>
              </w:rPr>
              <w:t>5722,39</w:t>
            </w:r>
          </w:p>
        </w:tc>
        <w:tc>
          <w:tcPr>
            <w:tcW w:w="1148" w:type="dxa"/>
            <w:noWrap/>
            <w:vAlign w:val="center"/>
            <w:hideMark/>
          </w:tcPr>
          <w:p w14:paraId="6DC48A73" w14:textId="77777777" w:rsidR="00E16212" w:rsidRPr="00E16212" w:rsidRDefault="00E16212" w:rsidP="00E16212">
            <w:pPr>
              <w:jc w:val="center"/>
              <w:rPr>
                <w:color w:val="000000"/>
                <w:sz w:val="20"/>
                <w:szCs w:val="20"/>
              </w:rPr>
            </w:pPr>
            <w:r w:rsidRPr="00E16212">
              <w:rPr>
                <w:color w:val="000000"/>
                <w:sz w:val="20"/>
                <w:szCs w:val="20"/>
              </w:rPr>
              <w:t>91,53</w:t>
            </w:r>
          </w:p>
        </w:tc>
        <w:tc>
          <w:tcPr>
            <w:tcW w:w="1177" w:type="dxa"/>
            <w:noWrap/>
            <w:vAlign w:val="center"/>
            <w:hideMark/>
          </w:tcPr>
          <w:p w14:paraId="28005883" w14:textId="77777777" w:rsidR="00E16212" w:rsidRPr="00E16212" w:rsidRDefault="00E16212" w:rsidP="00E16212">
            <w:pPr>
              <w:jc w:val="center"/>
              <w:rPr>
                <w:color w:val="000000"/>
                <w:sz w:val="20"/>
                <w:szCs w:val="20"/>
              </w:rPr>
            </w:pPr>
            <w:r w:rsidRPr="00E16212">
              <w:rPr>
                <w:color w:val="000000"/>
                <w:sz w:val="20"/>
                <w:szCs w:val="20"/>
              </w:rPr>
              <w:t>4,85</w:t>
            </w:r>
          </w:p>
        </w:tc>
      </w:tr>
      <w:tr w:rsidR="00E16212" w:rsidRPr="00E16212" w14:paraId="721A4F49" w14:textId="77777777" w:rsidTr="009E53B0">
        <w:trPr>
          <w:trHeight w:val="289"/>
        </w:trPr>
        <w:tc>
          <w:tcPr>
            <w:tcW w:w="497" w:type="dxa"/>
            <w:noWrap/>
            <w:vAlign w:val="center"/>
          </w:tcPr>
          <w:p w14:paraId="16B733AD" w14:textId="77777777" w:rsidR="00E16212" w:rsidRPr="00E16212" w:rsidRDefault="00E16212" w:rsidP="00E16212">
            <w:pPr>
              <w:jc w:val="center"/>
              <w:rPr>
                <w:color w:val="000000"/>
                <w:sz w:val="20"/>
                <w:szCs w:val="20"/>
              </w:rPr>
            </w:pPr>
            <w:r w:rsidRPr="00E16212">
              <w:rPr>
                <w:color w:val="000000"/>
                <w:sz w:val="20"/>
                <w:szCs w:val="20"/>
              </w:rPr>
              <w:t>6.5</w:t>
            </w:r>
          </w:p>
        </w:tc>
        <w:tc>
          <w:tcPr>
            <w:tcW w:w="2136" w:type="dxa"/>
            <w:noWrap/>
            <w:vAlign w:val="center"/>
          </w:tcPr>
          <w:p w14:paraId="0D461E7C" w14:textId="77777777" w:rsidR="00E16212" w:rsidRPr="00E16212" w:rsidRDefault="00E16212" w:rsidP="00E16212">
            <w:pPr>
              <w:jc w:val="center"/>
              <w:rPr>
                <w:color w:val="000000"/>
                <w:sz w:val="20"/>
                <w:szCs w:val="20"/>
              </w:rPr>
            </w:pPr>
            <w:r w:rsidRPr="00E16212">
              <w:rPr>
                <w:color w:val="000000"/>
                <w:sz w:val="20"/>
                <w:szCs w:val="20"/>
              </w:rPr>
              <w:t>- расходы по устранению нарушений по предписанию МЧС (обработка кот 15а и 46а огнепожарным средством)</w:t>
            </w:r>
          </w:p>
        </w:tc>
        <w:tc>
          <w:tcPr>
            <w:tcW w:w="853" w:type="dxa"/>
            <w:noWrap/>
            <w:vAlign w:val="center"/>
          </w:tcPr>
          <w:p w14:paraId="560C3C15" w14:textId="77777777" w:rsidR="00E16212" w:rsidRPr="00E16212" w:rsidRDefault="00E16212" w:rsidP="00E16212">
            <w:pPr>
              <w:jc w:val="center"/>
              <w:rPr>
                <w:color w:val="000000"/>
                <w:sz w:val="20"/>
                <w:szCs w:val="20"/>
              </w:rPr>
            </w:pPr>
            <w:r w:rsidRPr="00E16212">
              <w:rPr>
                <w:color w:val="000000"/>
                <w:sz w:val="20"/>
                <w:szCs w:val="20"/>
              </w:rPr>
              <w:t>-"-</w:t>
            </w:r>
          </w:p>
        </w:tc>
        <w:tc>
          <w:tcPr>
            <w:tcW w:w="1187" w:type="dxa"/>
            <w:noWrap/>
            <w:vAlign w:val="center"/>
          </w:tcPr>
          <w:p w14:paraId="2E69E4F2" w14:textId="77777777" w:rsidR="00E16212" w:rsidRPr="00E16212" w:rsidRDefault="00E16212" w:rsidP="00E16212">
            <w:pPr>
              <w:jc w:val="center"/>
              <w:rPr>
                <w:color w:val="000000"/>
                <w:sz w:val="20"/>
                <w:szCs w:val="20"/>
              </w:rPr>
            </w:pPr>
            <w:r w:rsidRPr="00E16212">
              <w:rPr>
                <w:color w:val="000000"/>
                <w:sz w:val="20"/>
                <w:szCs w:val="20"/>
              </w:rPr>
              <w:t>682,40</w:t>
            </w:r>
          </w:p>
        </w:tc>
        <w:tc>
          <w:tcPr>
            <w:tcW w:w="1370" w:type="dxa"/>
            <w:noWrap/>
            <w:vAlign w:val="center"/>
          </w:tcPr>
          <w:p w14:paraId="2F80E04C" w14:textId="77777777" w:rsidR="00E16212" w:rsidRPr="00E16212" w:rsidRDefault="00E16212" w:rsidP="00E16212">
            <w:pPr>
              <w:jc w:val="center"/>
              <w:rPr>
                <w:color w:val="000000"/>
                <w:sz w:val="20"/>
                <w:szCs w:val="20"/>
              </w:rPr>
            </w:pPr>
            <w:r w:rsidRPr="00E16212">
              <w:rPr>
                <w:color w:val="000000"/>
                <w:sz w:val="20"/>
                <w:szCs w:val="20"/>
              </w:rPr>
              <w:t>704,02</w:t>
            </w:r>
          </w:p>
        </w:tc>
        <w:tc>
          <w:tcPr>
            <w:tcW w:w="1187" w:type="dxa"/>
            <w:noWrap/>
            <w:vAlign w:val="center"/>
          </w:tcPr>
          <w:p w14:paraId="7E2988EA" w14:textId="77777777" w:rsidR="00E16212" w:rsidRPr="00E16212" w:rsidRDefault="00E16212" w:rsidP="00E16212">
            <w:pPr>
              <w:jc w:val="center"/>
              <w:rPr>
                <w:color w:val="000000"/>
                <w:sz w:val="20"/>
                <w:szCs w:val="20"/>
              </w:rPr>
            </w:pPr>
            <w:r w:rsidRPr="00E16212">
              <w:rPr>
                <w:color w:val="000000"/>
                <w:sz w:val="20"/>
                <w:szCs w:val="20"/>
              </w:rPr>
              <w:t>715,47</w:t>
            </w:r>
          </w:p>
        </w:tc>
        <w:tc>
          <w:tcPr>
            <w:tcW w:w="1148" w:type="dxa"/>
            <w:noWrap/>
            <w:vAlign w:val="center"/>
          </w:tcPr>
          <w:p w14:paraId="1A7679E3" w14:textId="77777777" w:rsidR="00E16212" w:rsidRPr="00E16212" w:rsidRDefault="00E16212" w:rsidP="00E16212">
            <w:pPr>
              <w:jc w:val="center"/>
              <w:rPr>
                <w:color w:val="000000"/>
                <w:sz w:val="20"/>
                <w:szCs w:val="20"/>
              </w:rPr>
            </w:pPr>
            <w:r w:rsidRPr="00E16212">
              <w:rPr>
                <w:color w:val="000000"/>
                <w:sz w:val="20"/>
                <w:szCs w:val="20"/>
              </w:rPr>
              <w:t>11,44</w:t>
            </w:r>
          </w:p>
        </w:tc>
        <w:tc>
          <w:tcPr>
            <w:tcW w:w="1177" w:type="dxa"/>
            <w:noWrap/>
            <w:vAlign w:val="center"/>
          </w:tcPr>
          <w:p w14:paraId="4E2EBD20" w14:textId="77777777" w:rsidR="00E16212" w:rsidRPr="00E16212" w:rsidRDefault="00E16212" w:rsidP="00E16212">
            <w:pPr>
              <w:jc w:val="center"/>
              <w:rPr>
                <w:color w:val="000000"/>
                <w:sz w:val="20"/>
                <w:szCs w:val="20"/>
              </w:rPr>
            </w:pPr>
            <w:r w:rsidRPr="00E16212">
              <w:rPr>
                <w:color w:val="000000"/>
                <w:sz w:val="20"/>
                <w:szCs w:val="20"/>
              </w:rPr>
              <w:t>4,85</w:t>
            </w:r>
          </w:p>
        </w:tc>
      </w:tr>
      <w:tr w:rsidR="00E16212" w:rsidRPr="00E16212" w14:paraId="24F7C807" w14:textId="77777777" w:rsidTr="009E53B0">
        <w:trPr>
          <w:trHeight w:val="289"/>
        </w:trPr>
        <w:tc>
          <w:tcPr>
            <w:tcW w:w="497" w:type="dxa"/>
            <w:noWrap/>
            <w:vAlign w:val="center"/>
            <w:hideMark/>
          </w:tcPr>
          <w:p w14:paraId="76609B7A" w14:textId="77777777" w:rsidR="00E16212" w:rsidRPr="00E16212" w:rsidRDefault="00E16212" w:rsidP="00E16212">
            <w:pPr>
              <w:jc w:val="center"/>
              <w:rPr>
                <w:color w:val="000000"/>
                <w:sz w:val="20"/>
                <w:szCs w:val="20"/>
              </w:rPr>
            </w:pPr>
            <w:r w:rsidRPr="00E16212">
              <w:rPr>
                <w:color w:val="000000"/>
                <w:sz w:val="20"/>
                <w:szCs w:val="20"/>
              </w:rPr>
              <w:t>7</w:t>
            </w:r>
          </w:p>
        </w:tc>
        <w:tc>
          <w:tcPr>
            <w:tcW w:w="2136" w:type="dxa"/>
            <w:noWrap/>
            <w:vAlign w:val="center"/>
            <w:hideMark/>
          </w:tcPr>
          <w:p w14:paraId="7339902D" w14:textId="77777777" w:rsidR="00E16212" w:rsidRPr="00E16212" w:rsidRDefault="00E16212" w:rsidP="00E16212">
            <w:pPr>
              <w:jc w:val="center"/>
              <w:rPr>
                <w:bCs/>
                <w:color w:val="000000"/>
                <w:sz w:val="20"/>
                <w:szCs w:val="20"/>
              </w:rPr>
            </w:pPr>
            <w:r w:rsidRPr="00E16212">
              <w:rPr>
                <w:bCs/>
                <w:color w:val="000000"/>
                <w:sz w:val="20"/>
                <w:szCs w:val="20"/>
              </w:rPr>
              <w:t>Расходы на служебные командировки</w:t>
            </w:r>
          </w:p>
        </w:tc>
        <w:tc>
          <w:tcPr>
            <w:tcW w:w="853" w:type="dxa"/>
            <w:noWrap/>
            <w:vAlign w:val="center"/>
            <w:hideMark/>
          </w:tcPr>
          <w:p w14:paraId="025D0E1B" w14:textId="77777777" w:rsidR="00E16212" w:rsidRPr="00E16212" w:rsidRDefault="00E16212" w:rsidP="00E16212">
            <w:pPr>
              <w:jc w:val="center"/>
              <w:rPr>
                <w:color w:val="000000"/>
                <w:sz w:val="20"/>
                <w:szCs w:val="20"/>
              </w:rPr>
            </w:pPr>
            <w:r w:rsidRPr="00E16212">
              <w:rPr>
                <w:color w:val="000000"/>
                <w:sz w:val="20"/>
                <w:szCs w:val="20"/>
              </w:rPr>
              <w:t>-"-</w:t>
            </w:r>
          </w:p>
        </w:tc>
        <w:tc>
          <w:tcPr>
            <w:tcW w:w="1187" w:type="dxa"/>
            <w:noWrap/>
            <w:vAlign w:val="center"/>
            <w:hideMark/>
          </w:tcPr>
          <w:p w14:paraId="46F2C9BF" w14:textId="77777777" w:rsidR="00E16212" w:rsidRPr="00E16212" w:rsidRDefault="00E16212" w:rsidP="00E16212">
            <w:pPr>
              <w:jc w:val="center"/>
              <w:rPr>
                <w:bCs/>
                <w:color w:val="000000"/>
                <w:sz w:val="20"/>
                <w:szCs w:val="20"/>
              </w:rPr>
            </w:pPr>
            <w:r w:rsidRPr="00E16212">
              <w:rPr>
                <w:bCs/>
                <w:color w:val="000000"/>
                <w:sz w:val="20"/>
                <w:szCs w:val="20"/>
              </w:rPr>
              <w:t>0,00</w:t>
            </w:r>
          </w:p>
        </w:tc>
        <w:tc>
          <w:tcPr>
            <w:tcW w:w="1370" w:type="dxa"/>
            <w:noWrap/>
            <w:vAlign w:val="center"/>
            <w:hideMark/>
          </w:tcPr>
          <w:p w14:paraId="6B32771C" w14:textId="77777777" w:rsidR="00E16212" w:rsidRPr="00E16212" w:rsidRDefault="00E16212" w:rsidP="00E16212">
            <w:pPr>
              <w:jc w:val="center"/>
              <w:rPr>
                <w:bCs/>
                <w:color w:val="000000"/>
                <w:sz w:val="20"/>
                <w:szCs w:val="20"/>
              </w:rPr>
            </w:pPr>
            <w:r w:rsidRPr="00E16212">
              <w:rPr>
                <w:bCs/>
                <w:color w:val="000000"/>
                <w:sz w:val="20"/>
                <w:szCs w:val="20"/>
              </w:rPr>
              <w:t>0,00</w:t>
            </w:r>
          </w:p>
        </w:tc>
        <w:tc>
          <w:tcPr>
            <w:tcW w:w="1187" w:type="dxa"/>
            <w:noWrap/>
            <w:vAlign w:val="center"/>
            <w:hideMark/>
          </w:tcPr>
          <w:p w14:paraId="0A104C09" w14:textId="77777777" w:rsidR="00E16212" w:rsidRPr="00E16212" w:rsidRDefault="00E16212" w:rsidP="00E16212">
            <w:pPr>
              <w:jc w:val="center"/>
              <w:rPr>
                <w:bCs/>
                <w:color w:val="000000"/>
                <w:sz w:val="20"/>
                <w:szCs w:val="20"/>
              </w:rPr>
            </w:pPr>
            <w:r w:rsidRPr="00E16212">
              <w:rPr>
                <w:bCs/>
                <w:color w:val="000000"/>
                <w:sz w:val="20"/>
                <w:szCs w:val="20"/>
              </w:rPr>
              <w:t>0,00</w:t>
            </w:r>
          </w:p>
        </w:tc>
        <w:tc>
          <w:tcPr>
            <w:tcW w:w="1148" w:type="dxa"/>
            <w:noWrap/>
            <w:vAlign w:val="center"/>
            <w:hideMark/>
          </w:tcPr>
          <w:p w14:paraId="2E41A740" w14:textId="77777777" w:rsidR="00E16212" w:rsidRPr="00E16212" w:rsidRDefault="00E16212" w:rsidP="00E16212">
            <w:pPr>
              <w:jc w:val="center"/>
              <w:rPr>
                <w:bCs/>
                <w:color w:val="000000"/>
                <w:sz w:val="20"/>
                <w:szCs w:val="20"/>
              </w:rPr>
            </w:pPr>
            <w:r w:rsidRPr="00E16212">
              <w:rPr>
                <w:bCs/>
                <w:color w:val="000000"/>
                <w:sz w:val="20"/>
                <w:szCs w:val="20"/>
              </w:rPr>
              <w:t>0,00</w:t>
            </w:r>
          </w:p>
        </w:tc>
        <w:tc>
          <w:tcPr>
            <w:tcW w:w="1177" w:type="dxa"/>
            <w:noWrap/>
            <w:vAlign w:val="center"/>
            <w:hideMark/>
          </w:tcPr>
          <w:p w14:paraId="27B9FBA6" w14:textId="77777777" w:rsidR="00E16212" w:rsidRPr="00E16212" w:rsidRDefault="00E16212" w:rsidP="00E16212">
            <w:pPr>
              <w:jc w:val="center"/>
              <w:rPr>
                <w:bCs/>
                <w:color w:val="000000"/>
                <w:sz w:val="20"/>
                <w:szCs w:val="20"/>
              </w:rPr>
            </w:pPr>
            <w:r w:rsidRPr="00E16212">
              <w:rPr>
                <w:bCs/>
                <w:color w:val="000000"/>
                <w:sz w:val="20"/>
                <w:szCs w:val="20"/>
              </w:rPr>
              <w:t>0,00</w:t>
            </w:r>
          </w:p>
        </w:tc>
      </w:tr>
      <w:tr w:rsidR="00E16212" w:rsidRPr="00E16212" w14:paraId="2B846947" w14:textId="77777777" w:rsidTr="009E53B0">
        <w:trPr>
          <w:trHeight w:val="289"/>
        </w:trPr>
        <w:tc>
          <w:tcPr>
            <w:tcW w:w="497" w:type="dxa"/>
            <w:noWrap/>
            <w:vAlign w:val="center"/>
            <w:hideMark/>
          </w:tcPr>
          <w:p w14:paraId="50C17B46" w14:textId="77777777" w:rsidR="00E16212" w:rsidRPr="00E16212" w:rsidRDefault="00E16212" w:rsidP="00E16212">
            <w:pPr>
              <w:jc w:val="center"/>
              <w:rPr>
                <w:color w:val="000000"/>
                <w:sz w:val="20"/>
                <w:szCs w:val="20"/>
              </w:rPr>
            </w:pPr>
            <w:r w:rsidRPr="00E16212">
              <w:rPr>
                <w:color w:val="000000"/>
                <w:sz w:val="20"/>
                <w:szCs w:val="20"/>
              </w:rPr>
              <w:t>8</w:t>
            </w:r>
          </w:p>
        </w:tc>
        <w:tc>
          <w:tcPr>
            <w:tcW w:w="2136" w:type="dxa"/>
            <w:noWrap/>
            <w:vAlign w:val="center"/>
            <w:hideMark/>
          </w:tcPr>
          <w:p w14:paraId="29A31841" w14:textId="77777777" w:rsidR="00E16212" w:rsidRPr="00E16212" w:rsidRDefault="00E16212" w:rsidP="00E16212">
            <w:pPr>
              <w:jc w:val="center"/>
              <w:rPr>
                <w:bCs/>
                <w:color w:val="000000"/>
                <w:sz w:val="20"/>
                <w:szCs w:val="20"/>
              </w:rPr>
            </w:pPr>
            <w:r w:rsidRPr="00E16212">
              <w:rPr>
                <w:bCs/>
                <w:color w:val="000000"/>
                <w:sz w:val="20"/>
                <w:szCs w:val="20"/>
              </w:rPr>
              <w:t>Расходы на обучение персонала</w:t>
            </w:r>
          </w:p>
        </w:tc>
        <w:tc>
          <w:tcPr>
            <w:tcW w:w="853" w:type="dxa"/>
            <w:noWrap/>
            <w:vAlign w:val="center"/>
            <w:hideMark/>
          </w:tcPr>
          <w:p w14:paraId="70E637B3" w14:textId="77777777" w:rsidR="00E16212" w:rsidRPr="00E16212" w:rsidRDefault="00E16212" w:rsidP="00E16212">
            <w:pPr>
              <w:jc w:val="center"/>
              <w:rPr>
                <w:color w:val="000000"/>
                <w:sz w:val="20"/>
                <w:szCs w:val="20"/>
              </w:rPr>
            </w:pPr>
            <w:r w:rsidRPr="00E16212">
              <w:rPr>
                <w:color w:val="000000"/>
                <w:sz w:val="20"/>
                <w:szCs w:val="20"/>
              </w:rPr>
              <w:t>-"-</w:t>
            </w:r>
          </w:p>
        </w:tc>
        <w:tc>
          <w:tcPr>
            <w:tcW w:w="1187" w:type="dxa"/>
            <w:noWrap/>
            <w:vAlign w:val="center"/>
            <w:hideMark/>
          </w:tcPr>
          <w:p w14:paraId="4AF3AFCF" w14:textId="77777777" w:rsidR="00E16212" w:rsidRPr="00E16212" w:rsidRDefault="00E16212" w:rsidP="00E16212">
            <w:pPr>
              <w:jc w:val="center"/>
              <w:rPr>
                <w:color w:val="000000"/>
                <w:sz w:val="20"/>
                <w:szCs w:val="20"/>
              </w:rPr>
            </w:pPr>
            <w:r w:rsidRPr="00E16212">
              <w:rPr>
                <w:color w:val="000000"/>
                <w:sz w:val="20"/>
                <w:szCs w:val="20"/>
              </w:rPr>
              <w:t>459,62</w:t>
            </w:r>
          </w:p>
        </w:tc>
        <w:tc>
          <w:tcPr>
            <w:tcW w:w="1370" w:type="dxa"/>
            <w:noWrap/>
            <w:vAlign w:val="center"/>
            <w:hideMark/>
          </w:tcPr>
          <w:p w14:paraId="01AC73B1" w14:textId="77777777" w:rsidR="00E16212" w:rsidRPr="00E16212" w:rsidRDefault="00E16212" w:rsidP="00E16212">
            <w:pPr>
              <w:jc w:val="center"/>
              <w:rPr>
                <w:color w:val="000000"/>
                <w:sz w:val="20"/>
                <w:szCs w:val="20"/>
              </w:rPr>
            </w:pPr>
            <w:r w:rsidRPr="00E16212">
              <w:rPr>
                <w:color w:val="000000"/>
                <w:sz w:val="20"/>
                <w:szCs w:val="20"/>
              </w:rPr>
              <w:t>474,18</w:t>
            </w:r>
          </w:p>
        </w:tc>
        <w:tc>
          <w:tcPr>
            <w:tcW w:w="1187" w:type="dxa"/>
            <w:noWrap/>
            <w:vAlign w:val="center"/>
            <w:hideMark/>
          </w:tcPr>
          <w:p w14:paraId="4FDEF875" w14:textId="77777777" w:rsidR="00E16212" w:rsidRPr="00E16212" w:rsidRDefault="00E16212" w:rsidP="00E16212">
            <w:pPr>
              <w:jc w:val="center"/>
              <w:rPr>
                <w:color w:val="000000"/>
                <w:sz w:val="20"/>
                <w:szCs w:val="20"/>
              </w:rPr>
            </w:pPr>
            <w:r w:rsidRPr="00E16212">
              <w:rPr>
                <w:color w:val="000000"/>
                <w:sz w:val="20"/>
                <w:szCs w:val="20"/>
              </w:rPr>
              <w:t>481,89</w:t>
            </w:r>
          </w:p>
        </w:tc>
        <w:tc>
          <w:tcPr>
            <w:tcW w:w="1148" w:type="dxa"/>
            <w:noWrap/>
            <w:vAlign w:val="center"/>
            <w:hideMark/>
          </w:tcPr>
          <w:p w14:paraId="37EE9253" w14:textId="77777777" w:rsidR="00E16212" w:rsidRPr="00E16212" w:rsidRDefault="00E16212" w:rsidP="00E16212">
            <w:pPr>
              <w:jc w:val="center"/>
              <w:rPr>
                <w:color w:val="000000"/>
                <w:sz w:val="20"/>
                <w:szCs w:val="20"/>
              </w:rPr>
            </w:pPr>
            <w:r w:rsidRPr="00E16212">
              <w:rPr>
                <w:color w:val="000000"/>
                <w:sz w:val="20"/>
                <w:szCs w:val="20"/>
              </w:rPr>
              <w:t>7,71</w:t>
            </w:r>
          </w:p>
        </w:tc>
        <w:tc>
          <w:tcPr>
            <w:tcW w:w="1177" w:type="dxa"/>
            <w:noWrap/>
            <w:vAlign w:val="center"/>
            <w:hideMark/>
          </w:tcPr>
          <w:p w14:paraId="56704142" w14:textId="77777777" w:rsidR="00E16212" w:rsidRPr="00E16212" w:rsidRDefault="00E16212" w:rsidP="00E16212">
            <w:pPr>
              <w:jc w:val="center"/>
              <w:rPr>
                <w:color w:val="000000"/>
                <w:sz w:val="20"/>
                <w:szCs w:val="20"/>
              </w:rPr>
            </w:pPr>
            <w:r w:rsidRPr="00E16212">
              <w:rPr>
                <w:color w:val="000000"/>
                <w:sz w:val="20"/>
                <w:szCs w:val="20"/>
              </w:rPr>
              <w:t>4,85</w:t>
            </w:r>
          </w:p>
        </w:tc>
      </w:tr>
      <w:tr w:rsidR="00E16212" w:rsidRPr="00E16212" w14:paraId="191DCC5B" w14:textId="77777777" w:rsidTr="009E53B0">
        <w:trPr>
          <w:trHeight w:val="289"/>
        </w:trPr>
        <w:tc>
          <w:tcPr>
            <w:tcW w:w="497" w:type="dxa"/>
            <w:noWrap/>
            <w:vAlign w:val="center"/>
            <w:hideMark/>
          </w:tcPr>
          <w:p w14:paraId="11C79CA4" w14:textId="77777777" w:rsidR="00E16212" w:rsidRPr="00E16212" w:rsidRDefault="00E16212" w:rsidP="00E16212">
            <w:pPr>
              <w:jc w:val="center"/>
              <w:rPr>
                <w:color w:val="000000"/>
                <w:sz w:val="20"/>
                <w:szCs w:val="20"/>
              </w:rPr>
            </w:pPr>
            <w:r w:rsidRPr="00E16212">
              <w:rPr>
                <w:color w:val="000000"/>
                <w:sz w:val="20"/>
                <w:szCs w:val="20"/>
              </w:rPr>
              <w:t>9</w:t>
            </w:r>
          </w:p>
        </w:tc>
        <w:tc>
          <w:tcPr>
            <w:tcW w:w="2136" w:type="dxa"/>
            <w:noWrap/>
            <w:vAlign w:val="center"/>
            <w:hideMark/>
          </w:tcPr>
          <w:p w14:paraId="31D0FCDF" w14:textId="77777777" w:rsidR="00E16212" w:rsidRPr="00E16212" w:rsidRDefault="00E16212" w:rsidP="00E16212">
            <w:pPr>
              <w:jc w:val="center"/>
              <w:rPr>
                <w:bCs/>
                <w:color w:val="000000"/>
                <w:sz w:val="20"/>
                <w:szCs w:val="20"/>
              </w:rPr>
            </w:pPr>
            <w:r w:rsidRPr="00E16212">
              <w:rPr>
                <w:bCs/>
                <w:color w:val="000000"/>
                <w:sz w:val="20"/>
                <w:szCs w:val="20"/>
              </w:rPr>
              <w:t>Лизинговый платёж</w:t>
            </w:r>
          </w:p>
        </w:tc>
        <w:tc>
          <w:tcPr>
            <w:tcW w:w="853" w:type="dxa"/>
            <w:noWrap/>
            <w:vAlign w:val="center"/>
            <w:hideMark/>
          </w:tcPr>
          <w:p w14:paraId="3981C0D1" w14:textId="77777777" w:rsidR="00E16212" w:rsidRPr="00E16212" w:rsidRDefault="00E16212" w:rsidP="00E16212">
            <w:pPr>
              <w:jc w:val="center"/>
              <w:rPr>
                <w:color w:val="000000"/>
                <w:sz w:val="20"/>
                <w:szCs w:val="20"/>
              </w:rPr>
            </w:pPr>
            <w:r w:rsidRPr="00E16212">
              <w:rPr>
                <w:color w:val="000000"/>
                <w:sz w:val="20"/>
                <w:szCs w:val="20"/>
              </w:rPr>
              <w:t>-"-</w:t>
            </w:r>
          </w:p>
        </w:tc>
        <w:tc>
          <w:tcPr>
            <w:tcW w:w="1187" w:type="dxa"/>
            <w:noWrap/>
            <w:vAlign w:val="center"/>
            <w:hideMark/>
          </w:tcPr>
          <w:p w14:paraId="41CEE88B" w14:textId="77777777" w:rsidR="00E16212" w:rsidRPr="00E16212" w:rsidRDefault="00E16212" w:rsidP="00E16212">
            <w:pPr>
              <w:jc w:val="center"/>
              <w:rPr>
                <w:bCs/>
                <w:color w:val="000000"/>
                <w:sz w:val="20"/>
                <w:szCs w:val="20"/>
              </w:rPr>
            </w:pPr>
            <w:r w:rsidRPr="00E16212">
              <w:rPr>
                <w:bCs/>
                <w:color w:val="000000"/>
                <w:sz w:val="20"/>
                <w:szCs w:val="20"/>
              </w:rPr>
              <w:t>0,00</w:t>
            </w:r>
          </w:p>
        </w:tc>
        <w:tc>
          <w:tcPr>
            <w:tcW w:w="1370" w:type="dxa"/>
            <w:noWrap/>
            <w:vAlign w:val="center"/>
            <w:hideMark/>
          </w:tcPr>
          <w:p w14:paraId="39BBF570" w14:textId="77777777" w:rsidR="00E16212" w:rsidRPr="00E16212" w:rsidRDefault="00E16212" w:rsidP="00E16212">
            <w:pPr>
              <w:jc w:val="center"/>
              <w:rPr>
                <w:bCs/>
                <w:color w:val="000000"/>
                <w:sz w:val="20"/>
                <w:szCs w:val="20"/>
              </w:rPr>
            </w:pPr>
            <w:r w:rsidRPr="00E16212">
              <w:rPr>
                <w:bCs/>
                <w:color w:val="000000"/>
                <w:sz w:val="20"/>
                <w:szCs w:val="20"/>
              </w:rPr>
              <w:t>0,00</w:t>
            </w:r>
          </w:p>
        </w:tc>
        <w:tc>
          <w:tcPr>
            <w:tcW w:w="1187" w:type="dxa"/>
            <w:noWrap/>
            <w:vAlign w:val="center"/>
            <w:hideMark/>
          </w:tcPr>
          <w:p w14:paraId="7AC39476" w14:textId="77777777" w:rsidR="00E16212" w:rsidRPr="00E16212" w:rsidRDefault="00E16212" w:rsidP="00E16212">
            <w:pPr>
              <w:jc w:val="center"/>
              <w:rPr>
                <w:bCs/>
                <w:color w:val="000000"/>
                <w:sz w:val="20"/>
                <w:szCs w:val="20"/>
              </w:rPr>
            </w:pPr>
            <w:r w:rsidRPr="00E16212">
              <w:rPr>
                <w:bCs/>
                <w:color w:val="000000"/>
                <w:sz w:val="20"/>
                <w:szCs w:val="20"/>
              </w:rPr>
              <w:t>0,00</w:t>
            </w:r>
          </w:p>
        </w:tc>
        <w:tc>
          <w:tcPr>
            <w:tcW w:w="1148" w:type="dxa"/>
            <w:noWrap/>
            <w:vAlign w:val="center"/>
            <w:hideMark/>
          </w:tcPr>
          <w:p w14:paraId="3C237DB6" w14:textId="77777777" w:rsidR="00E16212" w:rsidRPr="00E16212" w:rsidRDefault="00E16212" w:rsidP="00E16212">
            <w:pPr>
              <w:jc w:val="center"/>
              <w:rPr>
                <w:bCs/>
                <w:color w:val="000000"/>
                <w:sz w:val="20"/>
                <w:szCs w:val="20"/>
              </w:rPr>
            </w:pPr>
            <w:r w:rsidRPr="00E16212">
              <w:rPr>
                <w:bCs/>
                <w:color w:val="000000"/>
                <w:sz w:val="20"/>
                <w:szCs w:val="20"/>
              </w:rPr>
              <w:t>0,00</w:t>
            </w:r>
          </w:p>
        </w:tc>
        <w:tc>
          <w:tcPr>
            <w:tcW w:w="1177" w:type="dxa"/>
            <w:noWrap/>
            <w:vAlign w:val="center"/>
            <w:hideMark/>
          </w:tcPr>
          <w:p w14:paraId="389A78EC" w14:textId="77777777" w:rsidR="00E16212" w:rsidRPr="00E16212" w:rsidRDefault="00E16212" w:rsidP="00E16212">
            <w:pPr>
              <w:jc w:val="center"/>
              <w:rPr>
                <w:bCs/>
                <w:color w:val="000000"/>
                <w:sz w:val="20"/>
                <w:szCs w:val="20"/>
              </w:rPr>
            </w:pPr>
            <w:r w:rsidRPr="00E16212">
              <w:rPr>
                <w:bCs/>
                <w:color w:val="000000"/>
                <w:sz w:val="20"/>
                <w:szCs w:val="20"/>
              </w:rPr>
              <w:t>0,00</w:t>
            </w:r>
          </w:p>
        </w:tc>
      </w:tr>
      <w:tr w:rsidR="00E16212" w:rsidRPr="00E16212" w14:paraId="73919F02" w14:textId="77777777" w:rsidTr="009E53B0">
        <w:trPr>
          <w:trHeight w:val="151"/>
        </w:trPr>
        <w:tc>
          <w:tcPr>
            <w:tcW w:w="497" w:type="dxa"/>
            <w:noWrap/>
            <w:vAlign w:val="center"/>
            <w:hideMark/>
          </w:tcPr>
          <w:p w14:paraId="273571A3" w14:textId="77777777" w:rsidR="00E16212" w:rsidRPr="00E16212" w:rsidRDefault="00E16212" w:rsidP="00E16212">
            <w:pPr>
              <w:jc w:val="center"/>
              <w:rPr>
                <w:color w:val="000000"/>
                <w:sz w:val="20"/>
                <w:szCs w:val="20"/>
              </w:rPr>
            </w:pPr>
            <w:r w:rsidRPr="00E16212">
              <w:rPr>
                <w:color w:val="000000"/>
                <w:sz w:val="20"/>
                <w:szCs w:val="20"/>
              </w:rPr>
              <w:t>10</w:t>
            </w:r>
          </w:p>
        </w:tc>
        <w:tc>
          <w:tcPr>
            <w:tcW w:w="2136" w:type="dxa"/>
            <w:noWrap/>
            <w:vAlign w:val="center"/>
            <w:hideMark/>
          </w:tcPr>
          <w:p w14:paraId="485544FE" w14:textId="77777777" w:rsidR="00E16212" w:rsidRPr="00E16212" w:rsidRDefault="00E16212" w:rsidP="00E16212">
            <w:pPr>
              <w:jc w:val="center"/>
              <w:rPr>
                <w:color w:val="000000"/>
                <w:sz w:val="20"/>
                <w:szCs w:val="20"/>
              </w:rPr>
            </w:pPr>
            <w:r w:rsidRPr="00E16212">
              <w:rPr>
                <w:bCs/>
                <w:color w:val="000000"/>
                <w:sz w:val="20"/>
                <w:szCs w:val="20"/>
              </w:rPr>
              <w:t>Арендная плата</w:t>
            </w:r>
          </w:p>
        </w:tc>
        <w:tc>
          <w:tcPr>
            <w:tcW w:w="853" w:type="dxa"/>
            <w:noWrap/>
            <w:vAlign w:val="center"/>
            <w:hideMark/>
          </w:tcPr>
          <w:p w14:paraId="0A44A8C2" w14:textId="77777777" w:rsidR="00E16212" w:rsidRPr="00E16212" w:rsidRDefault="00E16212" w:rsidP="00E16212">
            <w:pPr>
              <w:jc w:val="center"/>
              <w:rPr>
                <w:color w:val="000000"/>
                <w:sz w:val="20"/>
                <w:szCs w:val="20"/>
              </w:rPr>
            </w:pPr>
            <w:r w:rsidRPr="00E16212">
              <w:rPr>
                <w:color w:val="000000"/>
                <w:sz w:val="20"/>
                <w:szCs w:val="20"/>
              </w:rPr>
              <w:t>-"-</w:t>
            </w:r>
          </w:p>
        </w:tc>
        <w:tc>
          <w:tcPr>
            <w:tcW w:w="1187" w:type="dxa"/>
            <w:noWrap/>
            <w:vAlign w:val="center"/>
            <w:hideMark/>
          </w:tcPr>
          <w:p w14:paraId="070ABDD9" w14:textId="77777777" w:rsidR="00E16212" w:rsidRPr="00E16212" w:rsidRDefault="00E16212" w:rsidP="00E16212">
            <w:pPr>
              <w:jc w:val="center"/>
              <w:rPr>
                <w:color w:val="000000"/>
                <w:sz w:val="20"/>
                <w:szCs w:val="20"/>
              </w:rPr>
            </w:pPr>
            <w:r w:rsidRPr="00E16212">
              <w:rPr>
                <w:color w:val="000000"/>
                <w:sz w:val="20"/>
                <w:szCs w:val="20"/>
              </w:rPr>
              <w:t>2 878,48</w:t>
            </w:r>
          </w:p>
        </w:tc>
        <w:tc>
          <w:tcPr>
            <w:tcW w:w="1370" w:type="dxa"/>
            <w:noWrap/>
            <w:vAlign w:val="center"/>
            <w:hideMark/>
          </w:tcPr>
          <w:p w14:paraId="4221D71E" w14:textId="77777777" w:rsidR="00E16212" w:rsidRPr="00E16212" w:rsidRDefault="00E16212" w:rsidP="00E16212">
            <w:pPr>
              <w:jc w:val="center"/>
              <w:rPr>
                <w:color w:val="000000"/>
                <w:sz w:val="20"/>
                <w:szCs w:val="20"/>
              </w:rPr>
            </w:pPr>
            <w:r w:rsidRPr="00E16212">
              <w:rPr>
                <w:color w:val="000000"/>
                <w:sz w:val="20"/>
                <w:szCs w:val="20"/>
              </w:rPr>
              <w:t>2 969,69</w:t>
            </w:r>
          </w:p>
        </w:tc>
        <w:tc>
          <w:tcPr>
            <w:tcW w:w="1187" w:type="dxa"/>
            <w:noWrap/>
            <w:vAlign w:val="center"/>
            <w:hideMark/>
          </w:tcPr>
          <w:p w14:paraId="274676F6" w14:textId="77777777" w:rsidR="00E16212" w:rsidRPr="00E16212" w:rsidRDefault="00E16212" w:rsidP="00E16212">
            <w:pPr>
              <w:jc w:val="center"/>
              <w:rPr>
                <w:color w:val="000000"/>
                <w:sz w:val="20"/>
                <w:szCs w:val="20"/>
              </w:rPr>
            </w:pPr>
            <w:r w:rsidRPr="00E16212">
              <w:rPr>
                <w:color w:val="000000"/>
                <w:sz w:val="20"/>
                <w:szCs w:val="20"/>
              </w:rPr>
              <w:t>3 017,96</w:t>
            </w:r>
          </w:p>
        </w:tc>
        <w:tc>
          <w:tcPr>
            <w:tcW w:w="1148" w:type="dxa"/>
            <w:noWrap/>
            <w:vAlign w:val="center"/>
            <w:hideMark/>
          </w:tcPr>
          <w:p w14:paraId="554E85C5" w14:textId="77777777" w:rsidR="00E16212" w:rsidRPr="00E16212" w:rsidRDefault="00E16212" w:rsidP="00E16212">
            <w:pPr>
              <w:jc w:val="center"/>
              <w:rPr>
                <w:color w:val="000000"/>
                <w:sz w:val="20"/>
                <w:szCs w:val="20"/>
              </w:rPr>
            </w:pPr>
            <w:r w:rsidRPr="00E16212">
              <w:rPr>
                <w:color w:val="000000"/>
                <w:sz w:val="20"/>
                <w:szCs w:val="20"/>
              </w:rPr>
              <w:t>48,27</w:t>
            </w:r>
          </w:p>
        </w:tc>
        <w:tc>
          <w:tcPr>
            <w:tcW w:w="1177" w:type="dxa"/>
            <w:noWrap/>
            <w:vAlign w:val="center"/>
            <w:hideMark/>
          </w:tcPr>
          <w:p w14:paraId="406EBE91" w14:textId="77777777" w:rsidR="00E16212" w:rsidRPr="00E16212" w:rsidRDefault="00E16212" w:rsidP="00E16212">
            <w:pPr>
              <w:jc w:val="center"/>
              <w:rPr>
                <w:color w:val="000000"/>
                <w:sz w:val="20"/>
                <w:szCs w:val="20"/>
              </w:rPr>
            </w:pPr>
            <w:r w:rsidRPr="00E16212">
              <w:rPr>
                <w:color w:val="000000"/>
                <w:sz w:val="20"/>
                <w:szCs w:val="20"/>
              </w:rPr>
              <w:t>4,85</w:t>
            </w:r>
          </w:p>
        </w:tc>
      </w:tr>
      <w:tr w:rsidR="00E16212" w:rsidRPr="00E16212" w14:paraId="78446D7F" w14:textId="77777777" w:rsidTr="009E53B0">
        <w:trPr>
          <w:trHeight w:val="289"/>
        </w:trPr>
        <w:tc>
          <w:tcPr>
            <w:tcW w:w="497" w:type="dxa"/>
            <w:noWrap/>
            <w:vAlign w:val="center"/>
            <w:hideMark/>
          </w:tcPr>
          <w:p w14:paraId="348E03DE" w14:textId="77777777" w:rsidR="00E16212" w:rsidRPr="00E16212" w:rsidRDefault="00E16212" w:rsidP="00E16212">
            <w:pPr>
              <w:jc w:val="center"/>
              <w:rPr>
                <w:color w:val="000000"/>
                <w:sz w:val="20"/>
                <w:szCs w:val="20"/>
              </w:rPr>
            </w:pPr>
            <w:r w:rsidRPr="00E16212">
              <w:rPr>
                <w:color w:val="000000"/>
                <w:sz w:val="20"/>
                <w:szCs w:val="20"/>
              </w:rPr>
              <w:t>11</w:t>
            </w:r>
          </w:p>
        </w:tc>
        <w:tc>
          <w:tcPr>
            <w:tcW w:w="2136" w:type="dxa"/>
            <w:noWrap/>
            <w:vAlign w:val="center"/>
            <w:hideMark/>
          </w:tcPr>
          <w:p w14:paraId="4737241B" w14:textId="77777777" w:rsidR="00E16212" w:rsidRPr="00E16212" w:rsidRDefault="00E16212" w:rsidP="00E16212">
            <w:pPr>
              <w:jc w:val="center"/>
              <w:rPr>
                <w:bCs/>
                <w:color w:val="000000"/>
                <w:sz w:val="20"/>
                <w:szCs w:val="20"/>
              </w:rPr>
            </w:pPr>
            <w:r w:rsidRPr="00E16212">
              <w:rPr>
                <w:bCs/>
                <w:color w:val="000000"/>
                <w:sz w:val="20"/>
                <w:szCs w:val="20"/>
              </w:rPr>
              <w:t>Другие расходы, в т.ч.:</w:t>
            </w:r>
          </w:p>
        </w:tc>
        <w:tc>
          <w:tcPr>
            <w:tcW w:w="853" w:type="dxa"/>
            <w:noWrap/>
            <w:vAlign w:val="center"/>
            <w:hideMark/>
          </w:tcPr>
          <w:p w14:paraId="2970EC16" w14:textId="77777777" w:rsidR="00E16212" w:rsidRPr="00E16212" w:rsidRDefault="00E16212" w:rsidP="00E16212">
            <w:pPr>
              <w:jc w:val="center"/>
              <w:rPr>
                <w:color w:val="000000"/>
                <w:sz w:val="20"/>
                <w:szCs w:val="20"/>
              </w:rPr>
            </w:pPr>
            <w:r w:rsidRPr="00E16212">
              <w:rPr>
                <w:color w:val="000000"/>
                <w:sz w:val="20"/>
                <w:szCs w:val="20"/>
              </w:rPr>
              <w:t>т.р.</w:t>
            </w:r>
          </w:p>
        </w:tc>
        <w:tc>
          <w:tcPr>
            <w:tcW w:w="1187" w:type="dxa"/>
            <w:shd w:val="clear" w:color="auto" w:fill="auto"/>
            <w:noWrap/>
            <w:vAlign w:val="center"/>
            <w:hideMark/>
          </w:tcPr>
          <w:p w14:paraId="6C1DDE62" w14:textId="77777777" w:rsidR="00E16212" w:rsidRPr="00E16212" w:rsidRDefault="00E16212" w:rsidP="00E16212">
            <w:pPr>
              <w:jc w:val="center"/>
              <w:rPr>
                <w:bCs/>
                <w:color w:val="000000"/>
                <w:sz w:val="20"/>
                <w:szCs w:val="20"/>
              </w:rPr>
            </w:pPr>
            <w:r w:rsidRPr="00E16212">
              <w:rPr>
                <w:bCs/>
                <w:color w:val="000000"/>
                <w:sz w:val="20"/>
                <w:szCs w:val="20"/>
              </w:rPr>
              <w:t>2 862,73</w:t>
            </w:r>
          </w:p>
        </w:tc>
        <w:tc>
          <w:tcPr>
            <w:tcW w:w="1370" w:type="dxa"/>
            <w:shd w:val="clear" w:color="auto" w:fill="auto"/>
            <w:noWrap/>
            <w:vAlign w:val="center"/>
            <w:hideMark/>
          </w:tcPr>
          <w:p w14:paraId="50E94000" w14:textId="77777777" w:rsidR="00E16212" w:rsidRPr="00E16212" w:rsidRDefault="00E16212" w:rsidP="00E16212">
            <w:pPr>
              <w:jc w:val="center"/>
              <w:rPr>
                <w:bCs/>
                <w:color w:val="000000"/>
                <w:sz w:val="20"/>
                <w:szCs w:val="20"/>
              </w:rPr>
            </w:pPr>
            <w:r w:rsidRPr="00E16212">
              <w:rPr>
                <w:bCs/>
                <w:color w:val="000000"/>
                <w:sz w:val="20"/>
                <w:szCs w:val="20"/>
              </w:rPr>
              <w:t>4 076,40</w:t>
            </w:r>
          </w:p>
        </w:tc>
        <w:tc>
          <w:tcPr>
            <w:tcW w:w="1187" w:type="dxa"/>
            <w:shd w:val="clear" w:color="auto" w:fill="auto"/>
            <w:noWrap/>
            <w:vAlign w:val="center"/>
            <w:hideMark/>
          </w:tcPr>
          <w:p w14:paraId="1F491725" w14:textId="77777777" w:rsidR="00E16212" w:rsidRPr="00E16212" w:rsidRDefault="00E16212" w:rsidP="00E16212">
            <w:pPr>
              <w:jc w:val="center"/>
              <w:rPr>
                <w:bCs/>
                <w:color w:val="000000"/>
                <w:sz w:val="20"/>
                <w:szCs w:val="20"/>
              </w:rPr>
            </w:pPr>
            <w:r w:rsidRPr="00E16212">
              <w:rPr>
                <w:bCs/>
                <w:color w:val="000000"/>
                <w:sz w:val="20"/>
                <w:szCs w:val="20"/>
              </w:rPr>
              <w:t>3 001,45</w:t>
            </w:r>
          </w:p>
        </w:tc>
        <w:tc>
          <w:tcPr>
            <w:tcW w:w="1148" w:type="dxa"/>
            <w:shd w:val="clear" w:color="auto" w:fill="auto"/>
            <w:noWrap/>
            <w:vAlign w:val="center"/>
            <w:hideMark/>
          </w:tcPr>
          <w:p w14:paraId="5209A36F" w14:textId="77777777" w:rsidR="00E16212" w:rsidRPr="00E16212" w:rsidRDefault="00E16212" w:rsidP="00E16212">
            <w:pPr>
              <w:jc w:val="center"/>
              <w:rPr>
                <w:bCs/>
                <w:color w:val="000000"/>
                <w:sz w:val="20"/>
                <w:szCs w:val="20"/>
              </w:rPr>
            </w:pPr>
            <w:r w:rsidRPr="00E16212">
              <w:rPr>
                <w:bCs/>
                <w:color w:val="000000"/>
                <w:sz w:val="20"/>
                <w:szCs w:val="20"/>
              </w:rPr>
              <w:t>-1 074,96</w:t>
            </w:r>
          </w:p>
        </w:tc>
        <w:tc>
          <w:tcPr>
            <w:tcW w:w="1177" w:type="dxa"/>
            <w:shd w:val="clear" w:color="auto" w:fill="auto"/>
            <w:noWrap/>
            <w:vAlign w:val="center"/>
            <w:hideMark/>
          </w:tcPr>
          <w:p w14:paraId="56CFAD9E" w14:textId="77777777" w:rsidR="00E16212" w:rsidRPr="00E16212" w:rsidRDefault="00E16212" w:rsidP="00E16212">
            <w:pPr>
              <w:jc w:val="center"/>
              <w:rPr>
                <w:bCs/>
                <w:color w:val="000000"/>
                <w:sz w:val="20"/>
                <w:szCs w:val="20"/>
              </w:rPr>
            </w:pPr>
            <w:r w:rsidRPr="00E16212">
              <w:rPr>
                <w:bCs/>
                <w:color w:val="000000"/>
                <w:sz w:val="20"/>
                <w:szCs w:val="20"/>
              </w:rPr>
              <w:t>4,85</w:t>
            </w:r>
          </w:p>
        </w:tc>
      </w:tr>
      <w:tr w:rsidR="00E16212" w:rsidRPr="00E16212" w14:paraId="3F879AAB" w14:textId="77777777" w:rsidTr="009E53B0">
        <w:trPr>
          <w:trHeight w:val="289"/>
        </w:trPr>
        <w:tc>
          <w:tcPr>
            <w:tcW w:w="497" w:type="dxa"/>
            <w:noWrap/>
            <w:vAlign w:val="center"/>
            <w:hideMark/>
          </w:tcPr>
          <w:p w14:paraId="74299EF0" w14:textId="77777777" w:rsidR="00E16212" w:rsidRPr="00E16212" w:rsidRDefault="00E16212" w:rsidP="00E16212">
            <w:pPr>
              <w:jc w:val="center"/>
              <w:rPr>
                <w:color w:val="000000"/>
                <w:sz w:val="20"/>
                <w:szCs w:val="20"/>
              </w:rPr>
            </w:pPr>
            <w:r w:rsidRPr="00E16212">
              <w:rPr>
                <w:color w:val="000000"/>
                <w:sz w:val="20"/>
                <w:szCs w:val="20"/>
              </w:rPr>
              <w:t>12</w:t>
            </w:r>
          </w:p>
        </w:tc>
        <w:tc>
          <w:tcPr>
            <w:tcW w:w="2136" w:type="dxa"/>
            <w:noWrap/>
            <w:vAlign w:val="center"/>
            <w:hideMark/>
          </w:tcPr>
          <w:p w14:paraId="7BC35C7D" w14:textId="77777777" w:rsidR="00E16212" w:rsidRPr="00E16212" w:rsidRDefault="00E16212" w:rsidP="00E16212">
            <w:pPr>
              <w:jc w:val="center"/>
              <w:rPr>
                <w:color w:val="000000"/>
                <w:sz w:val="20"/>
                <w:szCs w:val="20"/>
              </w:rPr>
            </w:pPr>
            <w:r w:rsidRPr="00E16212">
              <w:rPr>
                <w:color w:val="000000"/>
                <w:sz w:val="20"/>
                <w:szCs w:val="20"/>
              </w:rPr>
              <w:t>Общехозяйственные</w:t>
            </w:r>
          </w:p>
        </w:tc>
        <w:tc>
          <w:tcPr>
            <w:tcW w:w="853" w:type="dxa"/>
            <w:noWrap/>
            <w:vAlign w:val="center"/>
            <w:hideMark/>
          </w:tcPr>
          <w:p w14:paraId="10C018A1" w14:textId="77777777" w:rsidR="00E16212" w:rsidRPr="00E16212" w:rsidRDefault="00E16212" w:rsidP="00E16212">
            <w:pPr>
              <w:jc w:val="center"/>
              <w:rPr>
                <w:color w:val="000000"/>
                <w:sz w:val="20"/>
                <w:szCs w:val="20"/>
              </w:rPr>
            </w:pPr>
          </w:p>
        </w:tc>
        <w:tc>
          <w:tcPr>
            <w:tcW w:w="1187" w:type="dxa"/>
            <w:shd w:val="clear" w:color="auto" w:fill="auto"/>
            <w:noWrap/>
            <w:vAlign w:val="center"/>
            <w:hideMark/>
          </w:tcPr>
          <w:p w14:paraId="347D9DA6" w14:textId="77777777" w:rsidR="00E16212" w:rsidRPr="00E16212" w:rsidRDefault="00E16212" w:rsidP="00E16212">
            <w:pPr>
              <w:jc w:val="center"/>
              <w:rPr>
                <w:bCs/>
                <w:color w:val="000000"/>
                <w:sz w:val="20"/>
                <w:szCs w:val="20"/>
              </w:rPr>
            </w:pPr>
            <w:r w:rsidRPr="00E16212">
              <w:rPr>
                <w:bCs/>
                <w:color w:val="000000"/>
                <w:sz w:val="20"/>
                <w:szCs w:val="20"/>
              </w:rPr>
              <w:t>2 552,64</w:t>
            </w:r>
          </w:p>
        </w:tc>
        <w:tc>
          <w:tcPr>
            <w:tcW w:w="1370" w:type="dxa"/>
            <w:shd w:val="clear" w:color="auto" w:fill="auto"/>
            <w:noWrap/>
            <w:vAlign w:val="center"/>
            <w:hideMark/>
          </w:tcPr>
          <w:p w14:paraId="5215B5E1" w14:textId="77777777" w:rsidR="00E16212" w:rsidRPr="00E16212" w:rsidRDefault="00E16212" w:rsidP="00E16212">
            <w:pPr>
              <w:jc w:val="center"/>
              <w:rPr>
                <w:bCs/>
                <w:color w:val="000000"/>
                <w:sz w:val="20"/>
                <w:szCs w:val="20"/>
              </w:rPr>
            </w:pPr>
            <w:r w:rsidRPr="00E16212">
              <w:rPr>
                <w:bCs/>
                <w:color w:val="000000"/>
                <w:sz w:val="20"/>
                <w:szCs w:val="20"/>
              </w:rPr>
              <w:t>3 772,97</w:t>
            </w:r>
          </w:p>
        </w:tc>
        <w:tc>
          <w:tcPr>
            <w:tcW w:w="1187" w:type="dxa"/>
            <w:shd w:val="clear" w:color="auto" w:fill="auto"/>
            <w:noWrap/>
            <w:vAlign w:val="center"/>
            <w:hideMark/>
          </w:tcPr>
          <w:p w14:paraId="25EF6B01" w14:textId="77777777" w:rsidR="00E16212" w:rsidRPr="00E16212" w:rsidRDefault="00E16212" w:rsidP="00E16212">
            <w:pPr>
              <w:jc w:val="center"/>
              <w:rPr>
                <w:bCs/>
                <w:color w:val="000000"/>
                <w:sz w:val="20"/>
                <w:szCs w:val="20"/>
              </w:rPr>
            </w:pPr>
            <w:r w:rsidRPr="00E16212">
              <w:rPr>
                <w:bCs/>
                <w:color w:val="000000"/>
                <w:sz w:val="20"/>
                <w:szCs w:val="20"/>
              </w:rPr>
              <w:t>2 676,34</w:t>
            </w:r>
          </w:p>
        </w:tc>
        <w:tc>
          <w:tcPr>
            <w:tcW w:w="1148" w:type="dxa"/>
            <w:shd w:val="clear" w:color="auto" w:fill="auto"/>
            <w:noWrap/>
            <w:vAlign w:val="center"/>
            <w:hideMark/>
          </w:tcPr>
          <w:p w14:paraId="6CE8DF46" w14:textId="77777777" w:rsidR="00E16212" w:rsidRPr="00E16212" w:rsidRDefault="00E16212" w:rsidP="00E16212">
            <w:pPr>
              <w:jc w:val="center"/>
              <w:rPr>
                <w:bCs/>
                <w:color w:val="000000"/>
                <w:sz w:val="20"/>
                <w:szCs w:val="20"/>
              </w:rPr>
            </w:pPr>
            <w:r w:rsidRPr="00E16212">
              <w:rPr>
                <w:bCs/>
                <w:color w:val="000000"/>
                <w:sz w:val="20"/>
                <w:szCs w:val="20"/>
              </w:rPr>
              <w:t>-1 096,63</w:t>
            </w:r>
          </w:p>
        </w:tc>
        <w:tc>
          <w:tcPr>
            <w:tcW w:w="1177" w:type="dxa"/>
            <w:shd w:val="clear" w:color="auto" w:fill="auto"/>
            <w:noWrap/>
            <w:vAlign w:val="center"/>
            <w:hideMark/>
          </w:tcPr>
          <w:p w14:paraId="3CCA7F6F" w14:textId="77777777" w:rsidR="00E16212" w:rsidRPr="00E16212" w:rsidRDefault="00E16212" w:rsidP="00E16212">
            <w:pPr>
              <w:jc w:val="center"/>
              <w:rPr>
                <w:bCs/>
                <w:color w:val="000000"/>
                <w:sz w:val="20"/>
                <w:szCs w:val="20"/>
              </w:rPr>
            </w:pPr>
            <w:r w:rsidRPr="00E16212">
              <w:rPr>
                <w:bCs/>
                <w:color w:val="000000"/>
                <w:sz w:val="20"/>
                <w:szCs w:val="20"/>
              </w:rPr>
              <w:t>4,85</w:t>
            </w:r>
          </w:p>
        </w:tc>
      </w:tr>
      <w:tr w:rsidR="00E16212" w:rsidRPr="00E16212" w14:paraId="693AB010" w14:textId="77777777" w:rsidTr="009E53B0">
        <w:trPr>
          <w:trHeight w:val="289"/>
        </w:trPr>
        <w:tc>
          <w:tcPr>
            <w:tcW w:w="497" w:type="dxa"/>
            <w:noWrap/>
            <w:vAlign w:val="center"/>
            <w:hideMark/>
          </w:tcPr>
          <w:p w14:paraId="504567B0" w14:textId="77777777" w:rsidR="00E16212" w:rsidRPr="00E16212" w:rsidRDefault="00E16212" w:rsidP="00E16212">
            <w:pPr>
              <w:jc w:val="center"/>
              <w:rPr>
                <w:color w:val="000000"/>
                <w:sz w:val="20"/>
                <w:szCs w:val="20"/>
              </w:rPr>
            </w:pPr>
            <w:r w:rsidRPr="00E16212">
              <w:rPr>
                <w:color w:val="000000"/>
                <w:sz w:val="20"/>
                <w:szCs w:val="20"/>
              </w:rPr>
              <w:t>12.1</w:t>
            </w:r>
          </w:p>
        </w:tc>
        <w:tc>
          <w:tcPr>
            <w:tcW w:w="2136" w:type="dxa"/>
            <w:noWrap/>
            <w:vAlign w:val="center"/>
            <w:hideMark/>
          </w:tcPr>
          <w:p w14:paraId="11A7B56A" w14:textId="77777777" w:rsidR="00E16212" w:rsidRPr="00E16212" w:rsidRDefault="00E16212" w:rsidP="00E16212">
            <w:pPr>
              <w:jc w:val="center"/>
              <w:rPr>
                <w:color w:val="000000"/>
                <w:sz w:val="20"/>
                <w:szCs w:val="20"/>
              </w:rPr>
            </w:pPr>
            <w:r w:rsidRPr="00E16212">
              <w:rPr>
                <w:color w:val="000000"/>
                <w:sz w:val="20"/>
                <w:szCs w:val="20"/>
              </w:rPr>
              <w:t>услуги банка</w:t>
            </w:r>
          </w:p>
        </w:tc>
        <w:tc>
          <w:tcPr>
            <w:tcW w:w="853" w:type="dxa"/>
            <w:noWrap/>
            <w:vAlign w:val="center"/>
            <w:hideMark/>
          </w:tcPr>
          <w:p w14:paraId="69E75B41" w14:textId="77777777" w:rsidR="00E16212" w:rsidRPr="00E16212" w:rsidRDefault="00E16212" w:rsidP="00E16212">
            <w:pPr>
              <w:jc w:val="center"/>
              <w:rPr>
                <w:color w:val="000000"/>
                <w:sz w:val="20"/>
                <w:szCs w:val="20"/>
              </w:rPr>
            </w:pPr>
            <w:r w:rsidRPr="00E16212">
              <w:rPr>
                <w:color w:val="000000"/>
                <w:sz w:val="20"/>
                <w:szCs w:val="20"/>
              </w:rPr>
              <w:t>т.р.</w:t>
            </w:r>
          </w:p>
        </w:tc>
        <w:tc>
          <w:tcPr>
            <w:tcW w:w="1187" w:type="dxa"/>
            <w:shd w:val="clear" w:color="auto" w:fill="auto"/>
            <w:noWrap/>
            <w:vAlign w:val="center"/>
            <w:hideMark/>
          </w:tcPr>
          <w:p w14:paraId="6BA4ABD8" w14:textId="77777777" w:rsidR="00E16212" w:rsidRPr="00E16212" w:rsidRDefault="00E16212" w:rsidP="00E16212">
            <w:pPr>
              <w:jc w:val="center"/>
              <w:rPr>
                <w:color w:val="000000"/>
                <w:sz w:val="20"/>
                <w:szCs w:val="20"/>
              </w:rPr>
            </w:pPr>
            <w:r w:rsidRPr="00E16212">
              <w:rPr>
                <w:color w:val="000000"/>
                <w:sz w:val="20"/>
                <w:szCs w:val="20"/>
              </w:rPr>
              <w:t>310,08</w:t>
            </w:r>
          </w:p>
        </w:tc>
        <w:tc>
          <w:tcPr>
            <w:tcW w:w="1370" w:type="dxa"/>
            <w:shd w:val="clear" w:color="auto" w:fill="auto"/>
            <w:noWrap/>
            <w:vAlign w:val="center"/>
            <w:hideMark/>
          </w:tcPr>
          <w:p w14:paraId="27617881" w14:textId="77777777" w:rsidR="00E16212" w:rsidRPr="00E16212" w:rsidRDefault="00E16212" w:rsidP="00E16212">
            <w:pPr>
              <w:jc w:val="center"/>
              <w:rPr>
                <w:color w:val="000000"/>
                <w:sz w:val="20"/>
                <w:szCs w:val="20"/>
              </w:rPr>
            </w:pPr>
            <w:r w:rsidRPr="00E16212">
              <w:rPr>
                <w:color w:val="000000"/>
                <w:sz w:val="20"/>
                <w:szCs w:val="20"/>
              </w:rPr>
              <w:t>303,43</w:t>
            </w:r>
          </w:p>
        </w:tc>
        <w:tc>
          <w:tcPr>
            <w:tcW w:w="1187" w:type="dxa"/>
            <w:shd w:val="clear" w:color="auto" w:fill="auto"/>
            <w:noWrap/>
            <w:vAlign w:val="center"/>
            <w:hideMark/>
          </w:tcPr>
          <w:p w14:paraId="6158AA3A" w14:textId="77777777" w:rsidR="00E16212" w:rsidRPr="00E16212" w:rsidRDefault="00E16212" w:rsidP="00E16212">
            <w:pPr>
              <w:jc w:val="center"/>
              <w:rPr>
                <w:color w:val="000000"/>
                <w:sz w:val="20"/>
                <w:szCs w:val="20"/>
              </w:rPr>
            </w:pPr>
            <w:r w:rsidRPr="00E16212">
              <w:rPr>
                <w:color w:val="000000"/>
                <w:sz w:val="20"/>
                <w:szCs w:val="20"/>
              </w:rPr>
              <w:t>325,11</w:t>
            </w:r>
          </w:p>
        </w:tc>
        <w:tc>
          <w:tcPr>
            <w:tcW w:w="1148" w:type="dxa"/>
            <w:shd w:val="clear" w:color="auto" w:fill="auto"/>
            <w:noWrap/>
            <w:vAlign w:val="center"/>
            <w:hideMark/>
          </w:tcPr>
          <w:p w14:paraId="21876A35" w14:textId="77777777" w:rsidR="00E16212" w:rsidRPr="00E16212" w:rsidRDefault="00E16212" w:rsidP="00E16212">
            <w:pPr>
              <w:jc w:val="center"/>
              <w:rPr>
                <w:color w:val="000000"/>
                <w:sz w:val="20"/>
                <w:szCs w:val="20"/>
              </w:rPr>
            </w:pPr>
            <w:r w:rsidRPr="00E16212">
              <w:rPr>
                <w:color w:val="000000"/>
                <w:sz w:val="20"/>
                <w:szCs w:val="20"/>
              </w:rPr>
              <w:t>21,68</w:t>
            </w:r>
          </w:p>
        </w:tc>
        <w:tc>
          <w:tcPr>
            <w:tcW w:w="1177" w:type="dxa"/>
            <w:shd w:val="clear" w:color="auto" w:fill="auto"/>
            <w:noWrap/>
            <w:vAlign w:val="center"/>
            <w:hideMark/>
          </w:tcPr>
          <w:p w14:paraId="630245C0" w14:textId="77777777" w:rsidR="00E16212" w:rsidRPr="00E16212" w:rsidRDefault="00E16212" w:rsidP="00E16212">
            <w:pPr>
              <w:jc w:val="center"/>
              <w:rPr>
                <w:color w:val="000000"/>
                <w:sz w:val="20"/>
                <w:szCs w:val="20"/>
              </w:rPr>
            </w:pPr>
            <w:r w:rsidRPr="00E16212">
              <w:rPr>
                <w:color w:val="000000"/>
                <w:sz w:val="20"/>
                <w:szCs w:val="20"/>
              </w:rPr>
              <w:t>4,85</w:t>
            </w:r>
          </w:p>
        </w:tc>
      </w:tr>
      <w:tr w:rsidR="00E16212" w:rsidRPr="00E16212" w14:paraId="6EAA5EE1" w14:textId="77777777" w:rsidTr="009E53B0">
        <w:trPr>
          <w:trHeight w:val="300"/>
        </w:trPr>
        <w:tc>
          <w:tcPr>
            <w:tcW w:w="497" w:type="dxa"/>
            <w:noWrap/>
            <w:vAlign w:val="center"/>
            <w:hideMark/>
          </w:tcPr>
          <w:p w14:paraId="0B814370" w14:textId="77777777" w:rsidR="00E16212" w:rsidRPr="00E16212" w:rsidRDefault="00E16212" w:rsidP="00E16212">
            <w:pPr>
              <w:jc w:val="center"/>
              <w:rPr>
                <w:color w:val="000000"/>
                <w:sz w:val="20"/>
                <w:szCs w:val="20"/>
              </w:rPr>
            </w:pPr>
            <w:r w:rsidRPr="00E16212">
              <w:rPr>
                <w:color w:val="000000"/>
                <w:sz w:val="20"/>
                <w:szCs w:val="20"/>
              </w:rPr>
              <w:t>13</w:t>
            </w:r>
          </w:p>
        </w:tc>
        <w:tc>
          <w:tcPr>
            <w:tcW w:w="2136" w:type="dxa"/>
            <w:noWrap/>
            <w:vAlign w:val="center"/>
            <w:hideMark/>
          </w:tcPr>
          <w:p w14:paraId="7904C932" w14:textId="77777777" w:rsidR="00E16212" w:rsidRPr="00E16212" w:rsidRDefault="00E16212" w:rsidP="00E16212">
            <w:pPr>
              <w:jc w:val="center"/>
              <w:rPr>
                <w:bCs/>
                <w:color w:val="000000"/>
                <w:sz w:val="20"/>
                <w:szCs w:val="20"/>
              </w:rPr>
            </w:pPr>
            <w:r w:rsidRPr="00E16212">
              <w:rPr>
                <w:bCs/>
                <w:color w:val="000000"/>
                <w:sz w:val="20"/>
                <w:szCs w:val="20"/>
              </w:rPr>
              <w:t>ИТОГО базовый уровень операционных расходов</w:t>
            </w:r>
          </w:p>
        </w:tc>
        <w:tc>
          <w:tcPr>
            <w:tcW w:w="853" w:type="dxa"/>
            <w:noWrap/>
            <w:vAlign w:val="center"/>
            <w:hideMark/>
          </w:tcPr>
          <w:p w14:paraId="47A77521" w14:textId="77777777" w:rsidR="00E16212" w:rsidRPr="00E16212" w:rsidRDefault="00E16212" w:rsidP="00E16212">
            <w:pPr>
              <w:jc w:val="center"/>
              <w:rPr>
                <w:color w:val="000000"/>
                <w:sz w:val="20"/>
                <w:szCs w:val="20"/>
              </w:rPr>
            </w:pPr>
          </w:p>
          <w:p w14:paraId="7E455777" w14:textId="77777777" w:rsidR="00E16212" w:rsidRPr="00E16212" w:rsidRDefault="00E16212" w:rsidP="00E16212">
            <w:pPr>
              <w:jc w:val="center"/>
              <w:rPr>
                <w:color w:val="000000"/>
                <w:sz w:val="20"/>
                <w:szCs w:val="20"/>
              </w:rPr>
            </w:pPr>
            <w:r w:rsidRPr="00E16212">
              <w:rPr>
                <w:color w:val="000000"/>
                <w:sz w:val="20"/>
                <w:szCs w:val="20"/>
              </w:rPr>
              <w:t>т.р.</w:t>
            </w:r>
          </w:p>
        </w:tc>
        <w:tc>
          <w:tcPr>
            <w:tcW w:w="1187" w:type="dxa"/>
            <w:shd w:val="clear" w:color="auto" w:fill="auto"/>
            <w:noWrap/>
            <w:vAlign w:val="center"/>
            <w:hideMark/>
          </w:tcPr>
          <w:p w14:paraId="45396053" w14:textId="77777777" w:rsidR="00E16212" w:rsidRPr="00E16212" w:rsidRDefault="00E16212" w:rsidP="00E16212">
            <w:pPr>
              <w:jc w:val="center"/>
              <w:rPr>
                <w:bCs/>
                <w:color w:val="000000"/>
                <w:sz w:val="20"/>
                <w:szCs w:val="20"/>
              </w:rPr>
            </w:pPr>
            <w:r w:rsidRPr="00E16212">
              <w:rPr>
                <w:bCs/>
                <w:color w:val="000000"/>
                <w:sz w:val="20"/>
                <w:szCs w:val="20"/>
              </w:rPr>
              <w:t>276 723,35</w:t>
            </w:r>
          </w:p>
        </w:tc>
        <w:tc>
          <w:tcPr>
            <w:tcW w:w="1370" w:type="dxa"/>
            <w:shd w:val="clear" w:color="auto" w:fill="auto"/>
            <w:noWrap/>
            <w:vAlign w:val="center"/>
            <w:hideMark/>
          </w:tcPr>
          <w:p w14:paraId="45311FCD" w14:textId="77777777" w:rsidR="00E16212" w:rsidRPr="00E16212" w:rsidRDefault="00E16212" w:rsidP="00E16212">
            <w:pPr>
              <w:jc w:val="center"/>
              <w:rPr>
                <w:bCs/>
                <w:color w:val="000000"/>
                <w:sz w:val="20"/>
                <w:szCs w:val="20"/>
              </w:rPr>
            </w:pPr>
            <w:r w:rsidRPr="00E16212">
              <w:rPr>
                <w:bCs/>
                <w:color w:val="000000"/>
                <w:sz w:val="20"/>
                <w:szCs w:val="20"/>
              </w:rPr>
              <w:t>285 492,08</w:t>
            </w:r>
          </w:p>
        </w:tc>
        <w:tc>
          <w:tcPr>
            <w:tcW w:w="1187" w:type="dxa"/>
            <w:shd w:val="clear" w:color="auto" w:fill="auto"/>
            <w:noWrap/>
            <w:vAlign w:val="center"/>
            <w:hideMark/>
          </w:tcPr>
          <w:p w14:paraId="089DD88A" w14:textId="77777777" w:rsidR="00E16212" w:rsidRPr="00E16212" w:rsidRDefault="00E16212" w:rsidP="00E16212">
            <w:pPr>
              <w:jc w:val="center"/>
              <w:rPr>
                <w:bCs/>
                <w:color w:val="000000"/>
                <w:sz w:val="20"/>
                <w:szCs w:val="20"/>
              </w:rPr>
            </w:pPr>
            <w:r w:rsidRPr="00E16212">
              <w:rPr>
                <w:bCs/>
                <w:color w:val="000000"/>
                <w:sz w:val="20"/>
                <w:szCs w:val="20"/>
              </w:rPr>
              <w:t>290 132,52</w:t>
            </w:r>
          </w:p>
        </w:tc>
        <w:tc>
          <w:tcPr>
            <w:tcW w:w="1148" w:type="dxa"/>
            <w:shd w:val="clear" w:color="auto" w:fill="auto"/>
            <w:noWrap/>
            <w:vAlign w:val="center"/>
            <w:hideMark/>
          </w:tcPr>
          <w:p w14:paraId="2A88CA2D" w14:textId="77777777" w:rsidR="00E16212" w:rsidRPr="00E16212" w:rsidRDefault="00E16212" w:rsidP="00E16212">
            <w:pPr>
              <w:jc w:val="center"/>
              <w:rPr>
                <w:bCs/>
                <w:color w:val="000000"/>
                <w:sz w:val="20"/>
                <w:szCs w:val="20"/>
              </w:rPr>
            </w:pPr>
            <w:r w:rsidRPr="00E16212">
              <w:rPr>
                <w:bCs/>
                <w:color w:val="000000"/>
                <w:sz w:val="20"/>
                <w:szCs w:val="20"/>
              </w:rPr>
              <w:t>4 640,44</w:t>
            </w:r>
          </w:p>
        </w:tc>
        <w:tc>
          <w:tcPr>
            <w:tcW w:w="1177" w:type="dxa"/>
            <w:shd w:val="clear" w:color="auto" w:fill="auto"/>
            <w:noWrap/>
            <w:vAlign w:val="center"/>
            <w:hideMark/>
          </w:tcPr>
          <w:p w14:paraId="5CC0E1FC" w14:textId="77777777" w:rsidR="00E16212" w:rsidRPr="00E16212" w:rsidRDefault="00E16212" w:rsidP="00E16212">
            <w:pPr>
              <w:jc w:val="center"/>
              <w:rPr>
                <w:bCs/>
                <w:color w:val="000000"/>
                <w:sz w:val="20"/>
                <w:szCs w:val="20"/>
              </w:rPr>
            </w:pPr>
            <w:r w:rsidRPr="00E16212">
              <w:rPr>
                <w:bCs/>
                <w:color w:val="000000"/>
                <w:sz w:val="20"/>
                <w:szCs w:val="20"/>
              </w:rPr>
              <w:t>4,85</w:t>
            </w:r>
          </w:p>
        </w:tc>
      </w:tr>
    </w:tbl>
    <w:p w14:paraId="1906D1E1" w14:textId="77777777" w:rsidR="00E16212" w:rsidRPr="00E16212" w:rsidRDefault="00E16212" w:rsidP="00E16212">
      <w:pPr>
        <w:ind w:firstLine="502"/>
        <w:jc w:val="both"/>
        <w:rPr>
          <w:color w:val="000000"/>
          <w:sz w:val="28"/>
          <w:szCs w:val="28"/>
        </w:rPr>
      </w:pPr>
      <w:r w:rsidRPr="00E16212">
        <w:rPr>
          <w:color w:val="000000"/>
          <w:sz w:val="28"/>
          <w:szCs w:val="28"/>
        </w:rPr>
        <w:t xml:space="preserve">Предприятием были заявлены расходы по операционным расходам на уровне 285 492,08 тыс. руб. </w:t>
      </w:r>
    </w:p>
    <w:p w14:paraId="35AE6D32" w14:textId="77777777" w:rsidR="00E16212" w:rsidRPr="00E16212" w:rsidRDefault="00E16212" w:rsidP="00E16212">
      <w:pPr>
        <w:ind w:firstLine="502"/>
        <w:jc w:val="both"/>
        <w:rPr>
          <w:color w:val="000000"/>
          <w:sz w:val="28"/>
          <w:szCs w:val="28"/>
        </w:rPr>
      </w:pPr>
      <w:r w:rsidRPr="00E16212">
        <w:rPr>
          <w:color w:val="000000"/>
          <w:sz w:val="28"/>
          <w:szCs w:val="28"/>
        </w:rPr>
        <w:t>Корректировка плановых расходов по данному разделу на 2025 год относительно предложений предприятия в сторону увеличения составила                        4 640,44 тыс. руб., в связи с применением ИПЦ, отличного от предложений предприятия.</w:t>
      </w:r>
    </w:p>
    <w:p w14:paraId="7F9FE370" w14:textId="77777777" w:rsidR="00E16212" w:rsidRPr="00E16212" w:rsidRDefault="00E16212" w:rsidP="00E16212">
      <w:pPr>
        <w:keepNext/>
        <w:numPr>
          <w:ilvl w:val="1"/>
          <w:numId w:val="67"/>
        </w:numPr>
        <w:jc w:val="center"/>
        <w:outlineLvl w:val="2"/>
        <w:rPr>
          <w:b/>
          <w:color w:val="000000"/>
          <w:sz w:val="28"/>
          <w:szCs w:val="28"/>
        </w:rPr>
      </w:pPr>
      <w:bookmarkStart w:id="102" w:name="_Toc184029458"/>
      <w:r w:rsidRPr="00E16212">
        <w:rPr>
          <w:b/>
          <w:color w:val="000000"/>
          <w:sz w:val="28"/>
          <w:szCs w:val="28"/>
        </w:rPr>
        <w:lastRenderedPageBreak/>
        <w:t>Неподконтрольные расходы на 2025 год</w:t>
      </w:r>
      <w:bookmarkEnd w:id="102"/>
    </w:p>
    <w:p w14:paraId="33E53C72" w14:textId="77777777" w:rsidR="00E16212" w:rsidRPr="00E16212" w:rsidRDefault="00E16212" w:rsidP="00E16212">
      <w:pPr>
        <w:autoSpaceDE w:val="0"/>
        <w:autoSpaceDN w:val="0"/>
        <w:adjustRightInd w:val="0"/>
        <w:ind w:firstLine="851"/>
        <w:contextualSpacing/>
        <w:jc w:val="both"/>
        <w:rPr>
          <w:rFonts w:eastAsia="Calibri"/>
          <w:color w:val="000000"/>
          <w:sz w:val="28"/>
          <w:szCs w:val="28"/>
        </w:rPr>
      </w:pPr>
      <w:r w:rsidRPr="00E16212">
        <w:rPr>
          <w:rFonts w:eastAsia="Calibri"/>
          <w:color w:val="000000"/>
          <w:sz w:val="28"/>
          <w:szCs w:val="28"/>
        </w:rPr>
        <w:t>Согласно абз.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7C4CA585" w14:textId="77777777" w:rsidR="00E16212" w:rsidRPr="00E16212" w:rsidRDefault="00E16212" w:rsidP="00E16212">
      <w:pPr>
        <w:autoSpaceDE w:val="0"/>
        <w:autoSpaceDN w:val="0"/>
        <w:adjustRightInd w:val="0"/>
        <w:ind w:firstLine="851"/>
        <w:contextualSpacing/>
        <w:jc w:val="both"/>
        <w:rPr>
          <w:rFonts w:eastAsia="Calibri"/>
          <w:color w:val="000000"/>
          <w:sz w:val="28"/>
          <w:szCs w:val="28"/>
        </w:rPr>
      </w:pPr>
      <w:r w:rsidRPr="00E16212">
        <w:rPr>
          <w:rFonts w:eastAsia="Calibri"/>
          <w:color w:val="000000"/>
          <w:sz w:val="28"/>
          <w:szCs w:val="28"/>
        </w:rPr>
        <w:t>а)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2376E3CB" w14:textId="77777777" w:rsidR="00E16212" w:rsidRPr="00E16212" w:rsidRDefault="00E16212" w:rsidP="00E16212">
      <w:pPr>
        <w:autoSpaceDE w:val="0"/>
        <w:autoSpaceDN w:val="0"/>
        <w:adjustRightInd w:val="0"/>
        <w:ind w:firstLine="851"/>
        <w:contextualSpacing/>
        <w:jc w:val="both"/>
        <w:rPr>
          <w:rFonts w:eastAsia="Calibri"/>
          <w:color w:val="000000"/>
          <w:sz w:val="28"/>
          <w:szCs w:val="28"/>
        </w:rPr>
      </w:pPr>
      <w:r w:rsidRPr="00E16212">
        <w:rPr>
          <w:rFonts w:eastAsia="Calibri"/>
          <w:color w:val="000000"/>
          <w:sz w:val="28"/>
          <w:szCs w:val="28"/>
        </w:rPr>
        <w:t>б)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230D9B9E" w14:textId="77777777" w:rsidR="00E16212" w:rsidRPr="00E16212" w:rsidRDefault="00E16212" w:rsidP="00E16212">
      <w:pPr>
        <w:autoSpaceDE w:val="0"/>
        <w:autoSpaceDN w:val="0"/>
        <w:adjustRightInd w:val="0"/>
        <w:ind w:firstLine="851"/>
        <w:contextualSpacing/>
        <w:jc w:val="both"/>
        <w:rPr>
          <w:rFonts w:eastAsia="Calibri"/>
          <w:color w:val="000000"/>
          <w:sz w:val="28"/>
          <w:szCs w:val="28"/>
        </w:rPr>
      </w:pPr>
      <w:r w:rsidRPr="00E16212">
        <w:rPr>
          <w:rFonts w:eastAsia="Calibri"/>
          <w:color w:val="000000"/>
          <w:sz w:val="28"/>
          <w:szCs w:val="28"/>
        </w:rPr>
        <w:t>в) концессионную плату;</w:t>
      </w:r>
    </w:p>
    <w:p w14:paraId="5C17D111" w14:textId="77777777" w:rsidR="00E16212" w:rsidRPr="00E16212" w:rsidRDefault="00E16212" w:rsidP="00E16212">
      <w:pPr>
        <w:autoSpaceDE w:val="0"/>
        <w:autoSpaceDN w:val="0"/>
        <w:adjustRightInd w:val="0"/>
        <w:ind w:firstLine="851"/>
        <w:contextualSpacing/>
        <w:jc w:val="both"/>
        <w:rPr>
          <w:rFonts w:eastAsia="Calibri"/>
          <w:color w:val="000000"/>
          <w:sz w:val="28"/>
          <w:szCs w:val="28"/>
        </w:rPr>
      </w:pPr>
      <w:r w:rsidRPr="00E16212">
        <w:rPr>
          <w:rFonts w:eastAsia="Calibri"/>
          <w:color w:val="000000"/>
          <w:sz w:val="28"/>
          <w:szCs w:val="28"/>
        </w:rPr>
        <w:t>г) арендную плату;</w:t>
      </w:r>
    </w:p>
    <w:p w14:paraId="18BC5CC2" w14:textId="77777777" w:rsidR="00E16212" w:rsidRPr="00E16212" w:rsidRDefault="00E16212" w:rsidP="00E16212">
      <w:pPr>
        <w:autoSpaceDE w:val="0"/>
        <w:autoSpaceDN w:val="0"/>
        <w:adjustRightInd w:val="0"/>
        <w:ind w:firstLine="851"/>
        <w:contextualSpacing/>
        <w:jc w:val="both"/>
        <w:rPr>
          <w:rFonts w:eastAsia="Calibri"/>
          <w:color w:val="000000"/>
          <w:sz w:val="28"/>
          <w:szCs w:val="28"/>
        </w:rPr>
      </w:pPr>
      <w:r w:rsidRPr="00E16212">
        <w:rPr>
          <w:rFonts w:eastAsia="Calibri"/>
          <w:color w:val="000000"/>
          <w:sz w:val="28"/>
          <w:szCs w:val="28"/>
        </w:rPr>
        <w:t>д) расходы по сомнительным долгам (подпункт «а» пункта 47);</w:t>
      </w:r>
    </w:p>
    <w:p w14:paraId="0D3F4151" w14:textId="77777777" w:rsidR="00E16212" w:rsidRPr="00E16212" w:rsidRDefault="00E16212" w:rsidP="00E16212">
      <w:pPr>
        <w:autoSpaceDE w:val="0"/>
        <w:autoSpaceDN w:val="0"/>
        <w:adjustRightInd w:val="0"/>
        <w:ind w:firstLine="851"/>
        <w:contextualSpacing/>
        <w:jc w:val="both"/>
        <w:rPr>
          <w:rFonts w:eastAsia="Calibri"/>
          <w:color w:val="000000"/>
          <w:sz w:val="28"/>
          <w:szCs w:val="28"/>
        </w:rPr>
      </w:pPr>
      <w:r w:rsidRPr="00E16212">
        <w:rPr>
          <w:rFonts w:eastAsia="Calibri"/>
          <w:color w:val="000000"/>
          <w:sz w:val="28"/>
          <w:szCs w:val="28"/>
        </w:rPr>
        <w:t>е) отчисления на социальные нужды и включает величину амортизации основных средств.</w:t>
      </w:r>
    </w:p>
    <w:p w14:paraId="4EB974CD" w14:textId="77777777" w:rsidR="00E16212" w:rsidRPr="00E16212" w:rsidRDefault="00E16212" w:rsidP="00E16212">
      <w:pPr>
        <w:autoSpaceDE w:val="0"/>
        <w:autoSpaceDN w:val="0"/>
        <w:adjustRightInd w:val="0"/>
        <w:ind w:firstLine="851"/>
        <w:contextualSpacing/>
        <w:jc w:val="both"/>
        <w:rPr>
          <w:rFonts w:eastAsia="Calibri"/>
          <w:color w:val="000000"/>
          <w:sz w:val="28"/>
          <w:szCs w:val="28"/>
        </w:rPr>
      </w:pPr>
      <w:r w:rsidRPr="00E16212">
        <w:rPr>
          <w:rFonts w:eastAsia="Calibri"/>
          <w:color w:val="000000"/>
          <w:sz w:val="28"/>
          <w:szCs w:val="28"/>
        </w:rPr>
        <w:t>ж) налог на прибыль.</w:t>
      </w:r>
    </w:p>
    <w:p w14:paraId="3BC2B50A" w14:textId="77777777" w:rsidR="00E16212" w:rsidRPr="00E16212" w:rsidRDefault="00E16212" w:rsidP="00E16212">
      <w:pPr>
        <w:rPr>
          <w:color w:val="000000"/>
          <w:szCs w:val="20"/>
        </w:rPr>
      </w:pPr>
    </w:p>
    <w:p w14:paraId="37A80EEF" w14:textId="77777777" w:rsidR="00E16212" w:rsidRPr="00E16212" w:rsidRDefault="00E16212" w:rsidP="00E16212">
      <w:pPr>
        <w:keepNext/>
        <w:numPr>
          <w:ilvl w:val="2"/>
          <w:numId w:val="67"/>
        </w:numPr>
        <w:jc w:val="center"/>
        <w:outlineLvl w:val="2"/>
        <w:rPr>
          <w:b/>
          <w:color w:val="000000"/>
          <w:sz w:val="28"/>
          <w:szCs w:val="28"/>
        </w:rPr>
      </w:pPr>
      <w:bookmarkStart w:id="103" w:name="_Toc28686634"/>
      <w:bookmarkStart w:id="104" w:name="_Toc184029459"/>
      <w:r w:rsidRPr="00E16212">
        <w:rPr>
          <w:b/>
          <w:color w:val="000000"/>
          <w:sz w:val="28"/>
          <w:szCs w:val="28"/>
        </w:rPr>
        <w:t>Расходы на оплату услуг, оказываемых организациями, осуществляющими регулируемые виды деятельности (водоотведение, покупная тепловая энергия (за исключением покупки потерь при передаче тепловой энергии)</w:t>
      </w:r>
      <w:bookmarkEnd w:id="103"/>
      <w:bookmarkEnd w:id="104"/>
    </w:p>
    <w:p w14:paraId="4551B98C" w14:textId="77777777" w:rsidR="00E16212" w:rsidRPr="00E16212" w:rsidRDefault="00E16212" w:rsidP="00E16212">
      <w:pPr>
        <w:keepNext/>
        <w:jc w:val="center"/>
        <w:outlineLvl w:val="2"/>
        <w:rPr>
          <w:rFonts w:eastAsia="Calibri"/>
          <w:b/>
          <w:color w:val="000000"/>
          <w:sz w:val="28"/>
          <w:szCs w:val="28"/>
        </w:rPr>
      </w:pPr>
      <w:bookmarkStart w:id="105" w:name="_Toc29799902"/>
      <w:bookmarkStart w:id="106" w:name="_Toc184029460"/>
      <w:r w:rsidRPr="00E16212">
        <w:rPr>
          <w:rFonts w:eastAsia="Calibri"/>
          <w:b/>
          <w:color w:val="000000"/>
          <w:sz w:val="28"/>
          <w:szCs w:val="28"/>
        </w:rPr>
        <w:t>Водоотведение</w:t>
      </w:r>
      <w:bookmarkEnd w:id="105"/>
      <w:r w:rsidRPr="00E16212">
        <w:rPr>
          <w:rFonts w:eastAsia="Calibri"/>
          <w:b/>
          <w:color w:val="000000"/>
          <w:sz w:val="28"/>
          <w:szCs w:val="28"/>
        </w:rPr>
        <w:t xml:space="preserve"> на 2025 год</w:t>
      </w:r>
      <w:bookmarkEnd w:id="106"/>
    </w:p>
    <w:p w14:paraId="6B47F7B7" w14:textId="77777777" w:rsidR="00E16212" w:rsidRPr="00E16212" w:rsidRDefault="00E16212" w:rsidP="00E16212">
      <w:pPr>
        <w:ind w:firstLine="708"/>
        <w:jc w:val="both"/>
        <w:rPr>
          <w:rFonts w:eastAsia="Calibri"/>
          <w:color w:val="000000"/>
          <w:sz w:val="28"/>
          <w:szCs w:val="28"/>
        </w:rPr>
      </w:pPr>
      <w:r w:rsidRPr="00E16212">
        <w:rPr>
          <w:rFonts w:eastAsia="Calibri"/>
          <w:color w:val="000000"/>
          <w:sz w:val="28"/>
          <w:szCs w:val="28"/>
        </w:rPr>
        <w:t>Предложения предприятия по данной статье на 2025 год составили 411,64 тыс. руб. при объеме водоотведения 13,98 тыс. м³ и цене 29,44 руб./м³.</w:t>
      </w:r>
    </w:p>
    <w:p w14:paraId="42F708BD" w14:textId="77777777" w:rsidR="00E16212" w:rsidRPr="00E16212" w:rsidRDefault="00E16212" w:rsidP="00E16212">
      <w:pPr>
        <w:tabs>
          <w:tab w:val="left" w:pos="708"/>
          <w:tab w:val="left" w:pos="3960"/>
        </w:tabs>
        <w:ind w:firstLine="709"/>
        <w:jc w:val="both"/>
        <w:rPr>
          <w:sz w:val="28"/>
          <w:szCs w:val="28"/>
        </w:rPr>
      </w:pPr>
      <w:r w:rsidRPr="00E16212">
        <w:rPr>
          <w:color w:val="000000"/>
          <w:sz w:val="28"/>
          <w:szCs w:val="28"/>
        </w:rPr>
        <w:t xml:space="preserve">Предприятием представлен </w:t>
      </w:r>
      <w:r w:rsidRPr="00E16212">
        <w:rPr>
          <w:sz w:val="28"/>
          <w:szCs w:val="28"/>
        </w:rPr>
        <w:t xml:space="preserve">сводный расчёт по стокам, счёт фактуры за 2023 год, </w:t>
      </w:r>
      <w:bookmarkStart w:id="107" w:name="_Hlk22227280"/>
      <w:r w:rsidRPr="00E16212">
        <w:rPr>
          <w:sz w:val="28"/>
          <w:szCs w:val="28"/>
        </w:rPr>
        <w:t xml:space="preserve">договор № 333 от 03.06.2019, постановление РЭК Кузбасса № 406                   от 28.11.2023 (Стр. 117-135 п. 11 </w:t>
      </w:r>
      <w:bookmarkEnd w:id="107"/>
      <w:r w:rsidRPr="00E16212">
        <w:rPr>
          <w:sz w:val="28"/>
          <w:szCs w:val="28"/>
        </w:rPr>
        <w:t>шаблона DOCS.FORM.6.42). Услугу по водоотведению оказывает МП «Кристалл». Тариф за водоотведение                               МП «Кристалл» на 2025 год установлен постановлением РЭК Кузбасса № 406               от 28.11.2023 ( в редакции постановления № 260 от 22.10.2024).</w:t>
      </w:r>
    </w:p>
    <w:p w14:paraId="1A170BCF" w14:textId="77777777" w:rsidR="00E16212" w:rsidRPr="00E16212" w:rsidRDefault="00E16212" w:rsidP="00E16212">
      <w:pPr>
        <w:tabs>
          <w:tab w:val="left" w:pos="708"/>
          <w:tab w:val="left" w:pos="3960"/>
        </w:tabs>
        <w:ind w:firstLine="709"/>
        <w:jc w:val="both"/>
        <w:rPr>
          <w:sz w:val="28"/>
          <w:szCs w:val="28"/>
        </w:rPr>
      </w:pPr>
      <w:r w:rsidRPr="00E16212">
        <w:rPr>
          <w:sz w:val="28"/>
          <w:szCs w:val="28"/>
        </w:rPr>
        <w:t xml:space="preserve">Экспертами приняты в расчёт стоки в объёме 13,98 тыс. м3. Объём услуг по водоотведению, согласно п. 50 Методических указаний, принят по фактическому объёму услуг в 2023 году. Информация по факту 2023 года получена через систему ЕИАС и заверена электронно-цифровой подписью руководителя в формате шаблона </w:t>
      </w:r>
      <w:r w:rsidRPr="00E16212">
        <w:t>BALANCE.CALC.TARIFF.WARM.2023.FACT</w:t>
      </w:r>
      <w:r w:rsidRPr="00E16212">
        <w:rPr>
          <w:sz w:val="28"/>
          <w:szCs w:val="28"/>
        </w:rPr>
        <w:t>, который в соответствии с постановлением РЭК КО № 297 от 30.10.2018, является официальной отчётностью.</w:t>
      </w:r>
    </w:p>
    <w:p w14:paraId="012CD32E" w14:textId="77777777" w:rsidR="00E16212" w:rsidRPr="00E16212" w:rsidRDefault="00E16212" w:rsidP="00E16212">
      <w:pPr>
        <w:ind w:firstLine="708"/>
        <w:jc w:val="both"/>
        <w:rPr>
          <w:rFonts w:eastAsia="Calibri"/>
          <w:sz w:val="28"/>
          <w:szCs w:val="28"/>
        </w:rPr>
      </w:pPr>
      <w:r w:rsidRPr="00E16212">
        <w:rPr>
          <w:rFonts w:eastAsia="Calibri"/>
          <w:sz w:val="28"/>
          <w:szCs w:val="28"/>
        </w:rPr>
        <w:t xml:space="preserve">Стоимость водоотведения на 2025 год принята по вышеназванному постановлению для </w:t>
      </w:r>
      <w:r w:rsidRPr="00E16212">
        <w:rPr>
          <w:sz w:val="28"/>
          <w:szCs w:val="28"/>
        </w:rPr>
        <w:t xml:space="preserve">МП «Кристалл» </w:t>
      </w:r>
      <w:r w:rsidRPr="00E16212">
        <w:rPr>
          <w:rFonts w:eastAsia="Calibri"/>
          <w:sz w:val="28"/>
          <w:szCs w:val="28"/>
        </w:rPr>
        <w:t>на с</w:t>
      </w:r>
      <w:r w:rsidRPr="00E16212">
        <w:rPr>
          <w:sz w:val="28"/>
          <w:szCs w:val="28"/>
        </w:rPr>
        <w:t xml:space="preserve">редневзвешенном </w:t>
      </w:r>
      <w:r w:rsidRPr="00E16212">
        <w:rPr>
          <w:rFonts w:eastAsia="Calibri"/>
          <w:sz w:val="28"/>
          <w:szCs w:val="28"/>
        </w:rPr>
        <w:t>уровне 29,85 руб./м³, исходя из тарифов с 01.01.2025 - 28,64 руб./м³, с 01.07.2025 – 31,25 руб./м³</w:t>
      </w:r>
    </w:p>
    <w:p w14:paraId="2FAE2A0F" w14:textId="77777777" w:rsidR="00E16212" w:rsidRPr="00E16212" w:rsidRDefault="00E16212" w:rsidP="00E16212">
      <w:pPr>
        <w:tabs>
          <w:tab w:val="left" w:pos="1890"/>
        </w:tabs>
        <w:ind w:firstLine="720"/>
        <w:jc w:val="both"/>
        <w:rPr>
          <w:sz w:val="28"/>
          <w:szCs w:val="28"/>
        </w:rPr>
      </w:pPr>
      <w:r w:rsidRPr="00E16212">
        <w:rPr>
          <w:sz w:val="28"/>
          <w:szCs w:val="28"/>
        </w:rPr>
        <w:t>Всего расходы на водоотведение составят, по расчёту экспертов, 417,36 тыс. руб.</w:t>
      </w:r>
    </w:p>
    <w:p w14:paraId="47904A95" w14:textId="77777777" w:rsidR="00E16212" w:rsidRPr="00E16212" w:rsidRDefault="00E16212" w:rsidP="00E16212">
      <w:pPr>
        <w:ind w:firstLine="708"/>
        <w:jc w:val="both"/>
        <w:rPr>
          <w:color w:val="FF0000"/>
          <w:sz w:val="28"/>
          <w:szCs w:val="28"/>
        </w:rPr>
      </w:pPr>
    </w:p>
    <w:p w14:paraId="0589FFE6" w14:textId="77777777" w:rsidR="00E16212" w:rsidRPr="00E16212" w:rsidRDefault="00E16212" w:rsidP="00E16212">
      <w:pPr>
        <w:keepNext/>
        <w:numPr>
          <w:ilvl w:val="2"/>
          <w:numId w:val="67"/>
        </w:numPr>
        <w:jc w:val="center"/>
        <w:outlineLvl w:val="2"/>
        <w:rPr>
          <w:b/>
          <w:sz w:val="28"/>
          <w:szCs w:val="28"/>
        </w:rPr>
      </w:pPr>
      <w:bookmarkStart w:id="108" w:name="_Toc28686635"/>
      <w:bookmarkStart w:id="109" w:name="_Toc184029461"/>
      <w:r w:rsidRPr="00E16212">
        <w:rPr>
          <w:b/>
          <w:sz w:val="28"/>
          <w:szCs w:val="28"/>
        </w:rPr>
        <w:t>Арендная плата</w:t>
      </w:r>
      <w:bookmarkEnd w:id="108"/>
      <w:r w:rsidRPr="00E16212">
        <w:rPr>
          <w:b/>
          <w:sz w:val="28"/>
          <w:szCs w:val="28"/>
        </w:rPr>
        <w:t xml:space="preserve"> на 2025 год</w:t>
      </w:r>
      <w:bookmarkEnd w:id="109"/>
    </w:p>
    <w:p w14:paraId="1A2ADA8C" w14:textId="77777777" w:rsidR="00E16212" w:rsidRPr="00E16212" w:rsidRDefault="00E16212" w:rsidP="00E16212">
      <w:pPr>
        <w:tabs>
          <w:tab w:val="left" w:pos="567"/>
          <w:tab w:val="left" w:pos="709"/>
        </w:tabs>
        <w:autoSpaceDE w:val="0"/>
        <w:autoSpaceDN w:val="0"/>
        <w:adjustRightInd w:val="0"/>
        <w:contextualSpacing/>
        <w:jc w:val="both"/>
        <w:rPr>
          <w:sz w:val="28"/>
          <w:szCs w:val="28"/>
        </w:rPr>
      </w:pPr>
      <w:r w:rsidRPr="00E16212">
        <w:rPr>
          <w:sz w:val="28"/>
          <w:szCs w:val="28"/>
        </w:rPr>
        <w:tab/>
      </w:r>
      <w:r w:rsidRPr="00E16212">
        <w:rPr>
          <w:sz w:val="28"/>
          <w:szCs w:val="28"/>
        </w:rPr>
        <w:tab/>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790EE4FA" w14:textId="77777777" w:rsidR="00E16212" w:rsidRPr="00E16212" w:rsidRDefault="00E16212" w:rsidP="00E16212">
      <w:pPr>
        <w:ind w:firstLine="708"/>
        <w:jc w:val="both"/>
        <w:rPr>
          <w:sz w:val="28"/>
          <w:szCs w:val="28"/>
        </w:rPr>
      </w:pPr>
      <w:r w:rsidRPr="00E16212">
        <w:rPr>
          <w:sz w:val="28"/>
          <w:szCs w:val="28"/>
        </w:rPr>
        <w:t>Согласно пункту 45 Методических указаний,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14:paraId="4B734CE5" w14:textId="77777777" w:rsidR="00E16212" w:rsidRPr="00E16212" w:rsidRDefault="00E16212" w:rsidP="00E16212">
      <w:pPr>
        <w:ind w:firstLine="708"/>
        <w:jc w:val="both"/>
        <w:rPr>
          <w:sz w:val="28"/>
          <w:szCs w:val="28"/>
        </w:rPr>
      </w:pPr>
      <w:r w:rsidRPr="00E16212">
        <w:rPr>
          <w:sz w:val="28"/>
          <w:szCs w:val="28"/>
        </w:rPr>
        <w:t>Предприятием на 2025 год заявлены расходы по статье в сумме                                13 930,13 тыс. руб., в том числе аренда муниципального имущества 28,30 тыс. руб., аренда земли 531,04 тыс. руб., аренда прочего имущества – 13 370,79 тыс. руб. Представлены на электронном носителе: расчеты, копии договоров аренды земли и имущества КУМИ и ООО «ТЭК Киселевска», копии дополнительных соглашений (п. 12 шаблона ЕИАС DOCS.FORM.6.42 стр. 136-189).</w:t>
      </w:r>
    </w:p>
    <w:p w14:paraId="2159D39F" w14:textId="77777777" w:rsidR="00E16212" w:rsidRPr="00E16212" w:rsidRDefault="00E16212" w:rsidP="00E16212">
      <w:pPr>
        <w:ind w:firstLine="708"/>
        <w:jc w:val="both"/>
        <w:rPr>
          <w:sz w:val="28"/>
          <w:szCs w:val="28"/>
        </w:rPr>
      </w:pPr>
    </w:p>
    <w:p w14:paraId="0E1839DB" w14:textId="77777777" w:rsidR="00E16212" w:rsidRPr="00E16212" w:rsidRDefault="00E16212" w:rsidP="00E16212">
      <w:pPr>
        <w:ind w:firstLine="708"/>
        <w:jc w:val="both"/>
        <w:rPr>
          <w:sz w:val="28"/>
          <w:szCs w:val="28"/>
        </w:rPr>
      </w:pPr>
    </w:p>
    <w:p w14:paraId="527037C9" w14:textId="77777777" w:rsidR="00E16212" w:rsidRPr="00E16212" w:rsidRDefault="00E16212" w:rsidP="00E16212">
      <w:pPr>
        <w:keepNext/>
        <w:jc w:val="center"/>
        <w:outlineLvl w:val="2"/>
        <w:rPr>
          <w:b/>
          <w:sz w:val="28"/>
          <w:szCs w:val="28"/>
        </w:rPr>
      </w:pPr>
      <w:bookmarkStart w:id="110" w:name="_Toc184029462"/>
      <w:r w:rsidRPr="00E16212">
        <w:rPr>
          <w:b/>
          <w:sz w:val="28"/>
          <w:szCs w:val="28"/>
        </w:rPr>
        <w:t>5.3.2.1 Аренда КУМИ на 2025 год.</w:t>
      </w:r>
      <w:bookmarkEnd w:id="110"/>
    </w:p>
    <w:p w14:paraId="361900D2" w14:textId="77777777" w:rsidR="00E16212" w:rsidRPr="00E16212" w:rsidRDefault="00E16212" w:rsidP="00E16212">
      <w:pPr>
        <w:ind w:firstLine="708"/>
        <w:jc w:val="both"/>
        <w:rPr>
          <w:sz w:val="28"/>
          <w:szCs w:val="28"/>
        </w:rPr>
      </w:pPr>
      <w:r w:rsidRPr="00E16212">
        <w:rPr>
          <w:sz w:val="28"/>
          <w:szCs w:val="28"/>
        </w:rPr>
        <w:t>По аренде имущества КУМИ предприятие представило договоры аренды муниципального имущества: № 115-22 от 31.12.2021, № 116-22 от 21.01.2022,        № 113-21 от 31.12.2021, № 8-22 от 28.02.2022, расчет амортизации и налога на недвижимое имущество дополнительно в электронном виде. Расходы на аренду производственного оборудования приняты на уровне, соответствующем размеру амортизационных отчислений и налогу на имущество и составили 28,3 тыс. руб. (приложение № 5 к заключению).</w:t>
      </w:r>
    </w:p>
    <w:p w14:paraId="78415A38" w14:textId="77777777" w:rsidR="00E16212" w:rsidRPr="00E16212" w:rsidRDefault="00E16212" w:rsidP="00E16212">
      <w:pPr>
        <w:ind w:firstLine="708"/>
        <w:jc w:val="both"/>
        <w:rPr>
          <w:sz w:val="28"/>
          <w:szCs w:val="28"/>
        </w:rPr>
      </w:pPr>
      <w:r w:rsidRPr="00E16212">
        <w:rPr>
          <w:sz w:val="28"/>
          <w:szCs w:val="28"/>
        </w:rPr>
        <w:t xml:space="preserve">По аренде земли КУМИ предприятие представило договоры аренды:                   № 17965 от 21.02.2022, № 17988 от 04.03.2022, № 18963 от 13.02.2023, № 19111 от 30.04.2023, № 201141 от 26.03.2024. </w:t>
      </w:r>
    </w:p>
    <w:p w14:paraId="7E2EFFB1" w14:textId="77777777" w:rsidR="00E16212" w:rsidRPr="00E16212" w:rsidRDefault="00E16212" w:rsidP="00E16212">
      <w:pPr>
        <w:ind w:firstLine="708"/>
        <w:jc w:val="both"/>
        <w:rPr>
          <w:sz w:val="28"/>
          <w:szCs w:val="28"/>
        </w:rPr>
      </w:pPr>
      <w:r w:rsidRPr="00E16212">
        <w:rPr>
          <w:sz w:val="28"/>
          <w:szCs w:val="28"/>
        </w:rPr>
        <w:lastRenderedPageBreak/>
        <w:t xml:space="preserve">Расходы по аренде земельных участков у КУМИ, в размере налога на землю 0,3% от кадастровой стоимости, приняты по вышеназванным договорам на уровне 188,91 тыс. руб. </w:t>
      </w:r>
    </w:p>
    <w:p w14:paraId="6C141220" w14:textId="77777777" w:rsidR="00E16212" w:rsidRPr="00E16212" w:rsidRDefault="00E16212" w:rsidP="00E16212">
      <w:pPr>
        <w:ind w:firstLine="708"/>
        <w:jc w:val="both"/>
        <w:rPr>
          <w:b/>
          <w:sz w:val="28"/>
          <w:szCs w:val="28"/>
        </w:rPr>
      </w:pPr>
    </w:p>
    <w:p w14:paraId="590833F5" w14:textId="77777777" w:rsidR="00E16212" w:rsidRPr="00E16212" w:rsidRDefault="00E16212" w:rsidP="00E16212">
      <w:pPr>
        <w:ind w:firstLine="708"/>
        <w:jc w:val="both"/>
        <w:rPr>
          <w:b/>
          <w:sz w:val="28"/>
          <w:szCs w:val="28"/>
        </w:rPr>
      </w:pPr>
    </w:p>
    <w:p w14:paraId="2ABE3238" w14:textId="77777777" w:rsidR="00E16212" w:rsidRPr="00E16212" w:rsidRDefault="00E16212" w:rsidP="00E16212">
      <w:pPr>
        <w:keepNext/>
        <w:jc w:val="center"/>
        <w:outlineLvl w:val="2"/>
        <w:rPr>
          <w:b/>
          <w:sz w:val="28"/>
          <w:szCs w:val="28"/>
        </w:rPr>
      </w:pPr>
      <w:bookmarkStart w:id="111" w:name="_Toc184029463"/>
      <w:r w:rsidRPr="00E16212">
        <w:rPr>
          <w:b/>
          <w:sz w:val="28"/>
          <w:szCs w:val="28"/>
        </w:rPr>
        <w:t>5.3.2.2 Аренда ООО «ТЭК Киселевска» на 2025 год.</w:t>
      </w:r>
      <w:bookmarkEnd w:id="111"/>
    </w:p>
    <w:p w14:paraId="5D995D9E" w14:textId="77777777" w:rsidR="00E16212" w:rsidRPr="00E16212" w:rsidRDefault="00E16212" w:rsidP="00E16212">
      <w:pPr>
        <w:ind w:firstLine="708"/>
        <w:jc w:val="both"/>
        <w:rPr>
          <w:sz w:val="28"/>
          <w:szCs w:val="28"/>
        </w:rPr>
      </w:pPr>
      <w:r w:rsidRPr="00E16212">
        <w:rPr>
          <w:sz w:val="28"/>
          <w:szCs w:val="28"/>
        </w:rPr>
        <w:t xml:space="preserve">По аренде (субаренде) имущества и земельных участков предприятие представило договоры: № 01-10/2015 от 01.10.2015, № 123-10/2015 от 01.10.2015, № 01-10/2015 от 01.10.2015 и дополнительные соглашения, заключенные с    ООО «ТЭК Киселёвска». </w:t>
      </w:r>
    </w:p>
    <w:p w14:paraId="5FA956FB" w14:textId="77777777" w:rsidR="00E16212" w:rsidRPr="00E16212" w:rsidRDefault="00E16212" w:rsidP="00E16212">
      <w:pPr>
        <w:ind w:firstLine="708"/>
        <w:jc w:val="both"/>
        <w:rPr>
          <w:sz w:val="28"/>
          <w:szCs w:val="28"/>
        </w:rPr>
      </w:pPr>
      <w:r w:rsidRPr="00E16212">
        <w:rPr>
          <w:sz w:val="28"/>
          <w:szCs w:val="28"/>
        </w:rPr>
        <w:t>Расходы по аренде земельных участков, в размере налога на землю 3% от кадастровой стоимости, приняты по договору № 01-10/2015 от 01.10.2015 на уровне 5,35 тыс. руб.</w:t>
      </w:r>
    </w:p>
    <w:p w14:paraId="7E7ABA30" w14:textId="77777777" w:rsidR="00E16212" w:rsidRPr="00E16212" w:rsidRDefault="00E16212" w:rsidP="00E16212">
      <w:pPr>
        <w:ind w:firstLine="708"/>
        <w:jc w:val="both"/>
        <w:rPr>
          <w:sz w:val="28"/>
          <w:szCs w:val="28"/>
        </w:rPr>
      </w:pPr>
      <w:r w:rsidRPr="00E16212">
        <w:rPr>
          <w:sz w:val="28"/>
          <w:szCs w:val="28"/>
        </w:rPr>
        <w:t>Расходы на аренду производственного оборудования ООО «ТЭК Киселевска» приняты на уровне, соответствующем размеру амортизационных отчислений и налогу на имущество (представлен расчет амортизации и расчёт налога на имущество по арендованному имуществу в электронном виде) и составят 13370,79,15 тыс. руб.</w:t>
      </w:r>
      <w:r w:rsidRPr="00E16212">
        <w:rPr>
          <w:szCs w:val="20"/>
        </w:rPr>
        <w:t xml:space="preserve"> </w:t>
      </w:r>
      <w:r w:rsidRPr="00E16212">
        <w:rPr>
          <w:sz w:val="28"/>
          <w:szCs w:val="28"/>
        </w:rPr>
        <w:t>Расчёт экономически обоснованного уровня арендной платы по имуществу ООО «ТЭК Киселевска» приведён в приложении № 6.</w:t>
      </w:r>
    </w:p>
    <w:p w14:paraId="4545CFEE" w14:textId="77777777" w:rsidR="00E16212" w:rsidRPr="00E16212" w:rsidRDefault="00E16212" w:rsidP="00E16212">
      <w:pPr>
        <w:ind w:firstLine="708"/>
        <w:jc w:val="both"/>
        <w:rPr>
          <w:sz w:val="28"/>
          <w:szCs w:val="28"/>
        </w:rPr>
      </w:pPr>
      <w:r w:rsidRPr="00E16212">
        <w:rPr>
          <w:sz w:val="28"/>
          <w:szCs w:val="28"/>
        </w:rPr>
        <w:t>Итого расходы по статье составили 13 568,38 тыс. руб.</w:t>
      </w:r>
    </w:p>
    <w:p w14:paraId="2246A71E" w14:textId="77777777" w:rsidR="00E16212" w:rsidRPr="00E16212" w:rsidRDefault="00E16212" w:rsidP="00E16212">
      <w:pPr>
        <w:ind w:firstLine="708"/>
        <w:jc w:val="both"/>
        <w:rPr>
          <w:color w:val="FF0000"/>
          <w:sz w:val="28"/>
          <w:szCs w:val="28"/>
        </w:rPr>
      </w:pPr>
    </w:p>
    <w:p w14:paraId="0B85F295" w14:textId="77777777" w:rsidR="00E16212" w:rsidRPr="00E16212" w:rsidRDefault="00E16212" w:rsidP="00E16212">
      <w:pPr>
        <w:ind w:firstLine="708"/>
        <w:jc w:val="both"/>
        <w:rPr>
          <w:color w:val="FF0000"/>
          <w:sz w:val="28"/>
          <w:szCs w:val="28"/>
        </w:rPr>
      </w:pPr>
    </w:p>
    <w:p w14:paraId="2CB7F8F3" w14:textId="77777777" w:rsidR="00E16212" w:rsidRPr="00E16212" w:rsidRDefault="00E16212" w:rsidP="00E16212">
      <w:pPr>
        <w:keepNext/>
        <w:numPr>
          <w:ilvl w:val="2"/>
          <w:numId w:val="67"/>
        </w:numPr>
        <w:jc w:val="center"/>
        <w:outlineLvl w:val="2"/>
        <w:rPr>
          <w:b/>
          <w:sz w:val="28"/>
          <w:szCs w:val="28"/>
        </w:rPr>
      </w:pPr>
      <w:bookmarkStart w:id="112" w:name="_Toc533588296"/>
      <w:bookmarkStart w:id="113" w:name="_Toc28686639"/>
      <w:bookmarkStart w:id="114" w:name="_Toc184029464"/>
      <w:bookmarkStart w:id="115" w:name="_Toc28686636"/>
      <w:r w:rsidRPr="00E16212">
        <w:rPr>
          <w:b/>
          <w:sz w:val="28"/>
          <w:szCs w:val="28"/>
        </w:rPr>
        <w:t>Расходы по налогу на загрязнение окружающей среды</w:t>
      </w:r>
      <w:bookmarkEnd w:id="112"/>
      <w:bookmarkEnd w:id="113"/>
      <w:r w:rsidRPr="00E16212">
        <w:rPr>
          <w:b/>
          <w:sz w:val="28"/>
          <w:szCs w:val="28"/>
        </w:rPr>
        <w:t xml:space="preserve"> на 2025 год</w:t>
      </w:r>
      <w:bookmarkEnd w:id="114"/>
    </w:p>
    <w:p w14:paraId="28D64C4F" w14:textId="77777777" w:rsidR="00E16212" w:rsidRPr="00E16212" w:rsidRDefault="00E16212" w:rsidP="00E16212">
      <w:pPr>
        <w:tabs>
          <w:tab w:val="left" w:pos="1890"/>
        </w:tabs>
        <w:ind w:firstLine="720"/>
        <w:jc w:val="both"/>
        <w:rPr>
          <w:sz w:val="28"/>
          <w:szCs w:val="28"/>
        </w:rPr>
      </w:pPr>
      <w:r w:rsidRPr="00E16212">
        <w:rPr>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403A37DC" w14:textId="77777777" w:rsidR="00E16212" w:rsidRPr="00E16212" w:rsidRDefault="00E16212" w:rsidP="00E16212">
      <w:pPr>
        <w:tabs>
          <w:tab w:val="left" w:pos="1890"/>
        </w:tabs>
        <w:ind w:firstLine="720"/>
        <w:jc w:val="both"/>
        <w:rPr>
          <w:sz w:val="28"/>
          <w:szCs w:val="28"/>
        </w:rPr>
      </w:pPr>
      <w:r w:rsidRPr="00E16212">
        <w:rPr>
          <w:sz w:val="28"/>
          <w:szCs w:val="28"/>
        </w:rPr>
        <w:t>Законодательство предусматривает взимание платы за следующие виды вредного воздействия на окружающую среду:</w:t>
      </w:r>
    </w:p>
    <w:p w14:paraId="147DBF80" w14:textId="77777777" w:rsidR="00E16212" w:rsidRPr="00E16212" w:rsidRDefault="00E16212" w:rsidP="00E16212">
      <w:pPr>
        <w:tabs>
          <w:tab w:val="left" w:pos="1890"/>
        </w:tabs>
        <w:ind w:firstLine="720"/>
        <w:jc w:val="both"/>
        <w:rPr>
          <w:sz w:val="28"/>
          <w:szCs w:val="28"/>
        </w:rPr>
      </w:pPr>
      <w:r w:rsidRPr="00E16212">
        <w:rPr>
          <w:sz w:val="28"/>
          <w:szCs w:val="28"/>
        </w:rPr>
        <w:t>1) выброс в атмосферу загрязняющих веществ от стационарных и передвижных источников;</w:t>
      </w:r>
    </w:p>
    <w:p w14:paraId="37285D67" w14:textId="77777777" w:rsidR="00E16212" w:rsidRPr="00E16212" w:rsidRDefault="00E16212" w:rsidP="00E16212">
      <w:pPr>
        <w:tabs>
          <w:tab w:val="left" w:pos="1890"/>
        </w:tabs>
        <w:ind w:firstLine="720"/>
        <w:jc w:val="both"/>
        <w:rPr>
          <w:sz w:val="28"/>
          <w:szCs w:val="28"/>
        </w:rPr>
      </w:pPr>
      <w:r w:rsidRPr="00E16212">
        <w:rPr>
          <w:sz w:val="28"/>
          <w:szCs w:val="28"/>
        </w:rPr>
        <w:t>2) сброс загрязняющих веществ в поверхностные и подземные водные объекты;</w:t>
      </w:r>
    </w:p>
    <w:p w14:paraId="22941256" w14:textId="77777777" w:rsidR="00E16212" w:rsidRPr="00E16212" w:rsidRDefault="00E16212" w:rsidP="00E16212">
      <w:pPr>
        <w:tabs>
          <w:tab w:val="left" w:pos="1890"/>
        </w:tabs>
        <w:ind w:firstLine="720"/>
        <w:jc w:val="both"/>
        <w:rPr>
          <w:sz w:val="28"/>
          <w:szCs w:val="28"/>
        </w:rPr>
      </w:pPr>
      <w:r w:rsidRPr="00E16212">
        <w:rPr>
          <w:sz w:val="28"/>
          <w:szCs w:val="28"/>
        </w:rPr>
        <w:t>3) размещение отходов;</w:t>
      </w:r>
    </w:p>
    <w:p w14:paraId="25901F85" w14:textId="77777777" w:rsidR="00E16212" w:rsidRPr="00E16212" w:rsidRDefault="00E16212" w:rsidP="00E16212">
      <w:pPr>
        <w:tabs>
          <w:tab w:val="left" w:pos="1890"/>
        </w:tabs>
        <w:ind w:firstLine="720"/>
        <w:jc w:val="both"/>
        <w:rPr>
          <w:sz w:val="28"/>
          <w:szCs w:val="28"/>
        </w:rPr>
      </w:pPr>
      <w:r w:rsidRPr="00E16212">
        <w:rPr>
          <w:sz w:val="28"/>
          <w:szCs w:val="28"/>
        </w:rPr>
        <w:t>4) другие виды вредного воздействия (шум, вибрация, электромагнитные и радиационные воздействия и т.п.).</w:t>
      </w:r>
    </w:p>
    <w:p w14:paraId="25160696" w14:textId="77777777" w:rsidR="00E16212" w:rsidRPr="00E16212" w:rsidRDefault="00E16212" w:rsidP="00E16212">
      <w:pPr>
        <w:tabs>
          <w:tab w:val="left" w:pos="1890"/>
        </w:tabs>
        <w:ind w:firstLine="720"/>
        <w:jc w:val="both"/>
        <w:rPr>
          <w:sz w:val="28"/>
          <w:szCs w:val="28"/>
        </w:rPr>
      </w:pPr>
      <w:r w:rsidRPr="00E16212">
        <w:rPr>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13.09.2016 № 913).</w:t>
      </w:r>
    </w:p>
    <w:p w14:paraId="59077717" w14:textId="77777777" w:rsidR="00E16212" w:rsidRPr="00E16212" w:rsidRDefault="00E16212" w:rsidP="00E16212">
      <w:pPr>
        <w:tabs>
          <w:tab w:val="left" w:pos="1890"/>
        </w:tabs>
        <w:ind w:firstLine="720"/>
        <w:jc w:val="both"/>
        <w:rPr>
          <w:sz w:val="28"/>
          <w:szCs w:val="28"/>
        </w:rPr>
      </w:pPr>
      <w:r w:rsidRPr="00E16212">
        <w:rPr>
          <w:sz w:val="28"/>
          <w:szCs w:val="28"/>
        </w:rPr>
        <w:t xml:space="preserve">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w:t>
      </w:r>
      <w:r w:rsidRPr="00E16212">
        <w:rPr>
          <w:sz w:val="28"/>
          <w:szCs w:val="28"/>
        </w:rPr>
        <w:lastRenderedPageBreak/>
        <w:t>предприятия. Таким образом, платежи за негативное воздействие на окружающую среду в пределах ПДВ являются экономически обоснованными.</w:t>
      </w:r>
    </w:p>
    <w:p w14:paraId="0E709BF4" w14:textId="77777777" w:rsidR="00E16212" w:rsidRPr="00E16212" w:rsidRDefault="00E16212" w:rsidP="00E16212">
      <w:pPr>
        <w:ind w:firstLine="708"/>
        <w:jc w:val="both"/>
        <w:rPr>
          <w:snapToGrid w:val="0"/>
          <w:sz w:val="28"/>
          <w:szCs w:val="28"/>
        </w:rPr>
      </w:pPr>
      <w:bookmarkStart w:id="116" w:name="_Toc533588294"/>
      <w:bookmarkStart w:id="117" w:name="_Toc28686637"/>
      <w:bookmarkEnd w:id="115"/>
      <w:r w:rsidRPr="00E16212">
        <w:rPr>
          <w:snapToGrid w:val="0"/>
          <w:sz w:val="28"/>
          <w:szCs w:val="28"/>
        </w:rPr>
        <w:t>Предприятием заявлены расходы по статье на уровне 44,6 тыс. руб., включающие в себя платежи за негативное воздействие на окружающую среду В качестве подтверждающих документов представлена ОСВ по счету 68.10 за 2023 год, (п. 15 шаблона ЕИАС DOCS.FORM.6.42 стр. 205).</w:t>
      </w:r>
    </w:p>
    <w:p w14:paraId="111B9704" w14:textId="77777777" w:rsidR="00E16212" w:rsidRPr="00E16212" w:rsidRDefault="00E16212" w:rsidP="00E16212">
      <w:pPr>
        <w:autoSpaceDE w:val="0"/>
        <w:autoSpaceDN w:val="0"/>
        <w:adjustRightInd w:val="0"/>
        <w:ind w:firstLine="708"/>
        <w:jc w:val="both"/>
        <w:rPr>
          <w:snapToGrid w:val="0"/>
          <w:sz w:val="28"/>
          <w:szCs w:val="28"/>
        </w:rPr>
      </w:pPr>
      <w:r w:rsidRPr="00E16212">
        <w:rPr>
          <w:szCs w:val="20"/>
        </w:rPr>
        <w:t xml:space="preserve"> </w:t>
      </w:r>
      <w:r w:rsidRPr="00E16212">
        <w:rPr>
          <w:sz w:val="28"/>
          <w:szCs w:val="28"/>
        </w:rPr>
        <w:t xml:space="preserve">Эксперты, проанализировав представленные обосновывающие документы </w:t>
      </w:r>
      <w:r w:rsidRPr="00E16212">
        <w:rPr>
          <w:snapToGrid w:val="0"/>
          <w:sz w:val="28"/>
          <w:szCs w:val="28"/>
        </w:rPr>
        <w:t xml:space="preserve">считают обоснованным принять расходы на 2025 год на уровне факта 2023 года в размере 44,60 тыс. руб. (уровень предложений предприятия на 2025 год). </w:t>
      </w:r>
    </w:p>
    <w:p w14:paraId="6A7D30D8" w14:textId="77777777" w:rsidR="00E16212" w:rsidRPr="00E16212" w:rsidRDefault="00E16212" w:rsidP="00E16212">
      <w:pPr>
        <w:tabs>
          <w:tab w:val="left" w:pos="567"/>
        </w:tabs>
        <w:autoSpaceDE w:val="0"/>
        <w:autoSpaceDN w:val="0"/>
        <w:adjustRightInd w:val="0"/>
        <w:jc w:val="both"/>
        <w:rPr>
          <w:sz w:val="28"/>
          <w:szCs w:val="28"/>
        </w:rPr>
      </w:pPr>
      <w:r w:rsidRPr="00E16212">
        <w:rPr>
          <w:sz w:val="28"/>
          <w:szCs w:val="28"/>
        </w:rPr>
        <w:tab/>
      </w:r>
    </w:p>
    <w:p w14:paraId="5FC7B7BE" w14:textId="77777777" w:rsidR="00E16212" w:rsidRPr="00E16212" w:rsidRDefault="00E16212" w:rsidP="00E16212">
      <w:pPr>
        <w:keepNext/>
        <w:numPr>
          <w:ilvl w:val="2"/>
          <w:numId w:val="67"/>
        </w:numPr>
        <w:jc w:val="center"/>
        <w:outlineLvl w:val="2"/>
        <w:rPr>
          <w:b/>
          <w:sz w:val="28"/>
          <w:szCs w:val="28"/>
        </w:rPr>
      </w:pPr>
      <w:bookmarkStart w:id="118" w:name="_Toc184029465"/>
      <w:r w:rsidRPr="00E16212">
        <w:rPr>
          <w:b/>
          <w:sz w:val="28"/>
          <w:szCs w:val="28"/>
        </w:rPr>
        <w:t>Расходы на обязательное страхование</w:t>
      </w:r>
      <w:bookmarkEnd w:id="116"/>
      <w:bookmarkEnd w:id="117"/>
      <w:r w:rsidRPr="00E16212">
        <w:rPr>
          <w:b/>
          <w:sz w:val="28"/>
          <w:szCs w:val="28"/>
        </w:rPr>
        <w:t xml:space="preserve"> на 2025 год</w:t>
      </w:r>
      <w:bookmarkEnd w:id="118"/>
    </w:p>
    <w:p w14:paraId="0BE0D5BC" w14:textId="77777777" w:rsidR="00E16212" w:rsidRPr="00E16212" w:rsidRDefault="00E16212" w:rsidP="00E16212">
      <w:pPr>
        <w:ind w:firstLine="851"/>
        <w:jc w:val="both"/>
        <w:rPr>
          <w:sz w:val="28"/>
          <w:szCs w:val="28"/>
        </w:rPr>
      </w:pPr>
      <w:bookmarkStart w:id="119" w:name="_Toc533588295"/>
      <w:bookmarkStart w:id="120" w:name="_Toc28686638"/>
      <w:r w:rsidRPr="00E16212">
        <w:rPr>
          <w:sz w:val="28"/>
          <w:szCs w:val="28"/>
        </w:rPr>
        <w:t>Предложения предприятия на производство тепловой энергии по статье составляют 54,31 тыс. руб.</w:t>
      </w:r>
      <w:r w:rsidRPr="00E16212">
        <w:rPr>
          <w:snapToGrid w:val="0"/>
          <w:sz w:val="28"/>
          <w:szCs w:val="28"/>
        </w:rPr>
        <w:t xml:space="preserve"> по с</w:t>
      </w:r>
      <w:r w:rsidRPr="00E16212">
        <w:rPr>
          <w:sz w:val="28"/>
          <w:szCs w:val="28"/>
        </w:rPr>
        <w:t>трахованию гражданской ответственности владельцев транспортных средств и владельца опасного производственного объекта.</w:t>
      </w:r>
    </w:p>
    <w:p w14:paraId="4B743B61" w14:textId="77777777" w:rsidR="00E16212" w:rsidRPr="00E16212" w:rsidRDefault="00E16212" w:rsidP="00E16212">
      <w:pPr>
        <w:ind w:firstLine="851"/>
        <w:jc w:val="both"/>
        <w:rPr>
          <w:sz w:val="28"/>
          <w:szCs w:val="28"/>
        </w:rPr>
      </w:pPr>
      <w:r w:rsidRPr="00E16212">
        <w:rPr>
          <w:sz w:val="28"/>
          <w:szCs w:val="28"/>
        </w:rPr>
        <w:t>В качестве обоснования представлены: копии страховых полисов АО «СОГАЗ» по ОСАГО и владельца опасного производственного объекта (п. 10 шаблона ЕИАС DOCS.FORM.6.42 стр. 206-222).</w:t>
      </w:r>
      <w:r w:rsidRPr="00E16212">
        <w:rPr>
          <w:szCs w:val="20"/>
        </w:rPr>
        <w:t xml:space="preserve"> </w:t>
      </w:r>
    </w:p>
    <w:p w14:paraId="4516C6EA" w14:textId="77777777" w:rsidR="00E16212" w:rsidRPr="00E16212" w:rsidRDefault="00E16212" w:rsidP="00E16212">
      <w:pPr>
        <w:ind w:firstLine="851"/>
        <w:jc w:val="both"/>
        <w:rPr>
          <w:rFonts w:eastAsia="Calibri"/>
          <w:sz w:val="28"/>
          <w:szCs w:val="28"/>
          <w:lang w:eastAsia="en-US"/>
        </w:rPr>
      </w:pPr>
      <w:bookmarkStart w:id="121" w:name="_Toc26352482"/>
      <w:bookmarkStart w:id="122" w:name="_Toc502164070"/>
      <w:r w:rsidRPr="00E16212">
        <w:rPr>
          <w:rFonts w:eastAsia="Calibri"/>
          <w:sz w:val="28"/>
          <w:szCs w:val="28"/>
          <w:lang w:eastAsia="en-US"/>
        </w:rPr>
        <w:t>В соответствии со статьёй 3 Федерального закона от 25.04.2002 № 40-ФЗ «Об обязательном страховании гражданской ответственности владельцев транспортных средств» на ООО «КОТК» возлагается обязанность по страхованию транспорта, используемого в производственной деятельности.</w:t>
      </w:r>
    </w:p>
    <w:p w14:paraId="15D9CE36" w14:textId="77777777" w:rsidR="00E16212" w:rsidRPr="00E16212" w:rsidRDefault="00E16212" w:rsidP="00E16212">
      <w:pPr>
        <w:ind w:firstLine="851"/>
        <w:jc w:val="both"/>
        <w:rPr>
          <w:rFonts w:eastAsia="Calibri"/>
          <w:sz w:val="28"/>
          <w:szCs w:val="28"/>
          <w:lang w:eastAsia="en-US"/>
        </w:rPr>
      </w:pPr>
      <w:r w:rsidRPr="00E16212">
        <w:rPr>
          <w:rFonts w:eastAsia="Calibri"/>
          <w:sz w:val="28"/>
          <w:szCs w:val="28"/>
          <w:lang w:eastAsia="en-US"/>
        </w:rPr>
        <w:t>Статья 263 Налогового кодекса предусматривает, что расходы по обязательному страхованию включаются в состав расходов, связанных с производством и реализацией, т.е. такие расходы включаются в себестоимость продукции и признаются экономически обоснованными.</w:t>
      </w:r>
    </w:p>
    <w:p w14:paraId="5FC8A0DE" w14:textId="77777777" w:rsidR="00E16212" w:rsidRPr="00E16212" w:rsidRDefault="00E16212" w:rsidP="00E16212">
      <w:pPr>
        <w:ind w:firstLine="851"/>
        <w:jc w:val="both"/>
        <w:rPr>
          <w:rFonts w:eastAsia="Calibri"/>
          <w:sz w:val="28"/>
          <w:szCs w:val="28"/>
          <w:lang w:eastAsia="en-US"/>
        </w:rPr>
      </w:pPr>
      <w:r w:rsidRPr="00E16212">
        <w:rPr>
          <w:rFonts w:eastAsia="Calibri"/>
          <w:sz w:val="28"/>
          <w:szCs w:val="28"/>
          <w:lang w:eastAsia="en-US"/>
        </w:rPr>
        <w:t>Эксперты предлагают принять расходы по факту 2023 года в сумме 45,54 тыс. руб., с учетом ИПЦ Минэкономразвития России от 30.09.2024 на 2024-2025 годы 108,0% и 105,8%, соответственно, что составит 52,04 тыс. руб.</w:t>
      </w:r>
    </w:p>
    <w:p w14:paraId="2ED047C8" w14:textId="77777777" w:rsidR="00E16212" w:rsidRPr="00E16212" w:rsidRDefault="00E16212" w:rsidP="00E16212">
      <w:pPr>
        <w:tabs>
          <w:tab w:val="left" w:pos="708"/>
          <w:tab w:val="left" w:pos="3960"/>
        </w:tabs>
        <w:ind w:firstLine="709"/>
        <w:jc w:val="both"/>
        <w:rPr>
          <w:sz w:val="28"/>
          <w:szCs w:val="28"/>
        </w:rPr>
      </w:pPr>
      <w:r w:rsidRPr="00E16212">
        <w:rPr>
          <w:sz w:val="28"/>
          <w:szCs w:val="28"/>
        </w:rPr>
        <w:t>Информация по факту 2023 года получена через систему ЕИАС и заверена электронно-цифровой подписью руководителя в формате шаблона BALANCE.CALC.TARIFF.WARM.2023.FACT, который в соответствии с постановлением РЭК КО № 297 от 30.10.2018, является официальной отчётностью.</w:t>
      </w:r>
    </w:p>
    <w:p w14:paraId="075E830D" w14:textId="77777777" w:rsidR="00E16212" w:rsidRPr="00E16212" w:rsidRDefault="00E16212" w:rsidP="00E16212">
      <w:pPr>
        <w:ind w:firstLine="708"/>
        <w:jc w:val="both"/>
        <w:rPr>
          <w:sz w:val="28"/>
          <w:szCs w:val="28"/>
        </w:rPr>
      </w:pPr>
      <w:r w:rsidRPr="00E16212">
        <w:rPr>
          <w:sz w:val="28"/>
          <w:szCs w:val="28"/>
        </w:rPr>
        <w:t>Корректировка плановых расходов по данному разделу на 2025 год относительно предложений предприятия в сторону снижения составили 2,27тыс. руб., в связи с применением ИПЦ (согласно прогнозу Минэкономразвития России от 30.09.2024), отличных от предложений предприятия.</w:t>
      </w:r>
    </w:p>
    <w:p w14:paraId="4FD63076" w14:textId="77777777" w:rsidR="00E16212" w:rsidRPr="00E16212" w:rsidRDefault="00E16212" w:rsidP="00E16212">
      <w:pPr>
        <w:tabs>
          <w:tab w:val="left" w:pos="1890"/>
        </w:tabs>
        <w:ind w:firstLine="720"/>
        <w:jc w:val="both"/>
        <w:rPr>
          <w:snapToGrid w:val="0"/>
          <w:sz w:val="28"/>
          <w:szCs w:val="28"/>
        </w:rPr>
      </w:pPr>
    </w:p>
    <w:p w14:paraId="670DF52F" w14:textId="77777777" w:rsidR="00E16212" w:rsidRPr="00E16212" w:rsidRDefault="00E16212" w:rsidP="00E16212">
      <w:pPr>
        <w:keepNext/>
        <w:numPr>
          <w:ilvl w:val="2"/>
          <w:numId w:val="67"/>
        </w:numPr>
        <w:jc w:val="center"/>
        <w:outlineLvl w:val="2"/>
        <w:rPr>
          <w:b/>
          <w:sz w:val="28"/>
          <w:szCs w:val="28"/>
        </w:rPr>
      </w:pPr>
      <w:bookmarkStart w:id="123" w:name="_Toc153440259"/>
      <w:bookmarkStart w:id="124" w:name="_Toc184029466"/>
      <w:r w:rsidRPr="00E16212">
        <w:rPr>
          <w:b/>
          <w:sz w:val="28"/>
          <w:szCs w:val="28"/>
        </w:rPr>
        <w:t>Расходы по налогу на имущество</w:t>
      </w:r>
      <w:bookmarkEnd w:id="123"/>
      <w:bookmarkEnd w:id="124"/>
    </w:p>
    <w:p w14:paraId="1D83EF82" w14:textId="77777777" w:rsidR="00E16212" w:rsidRPr="00E16212" w:rsidRDefault="00E16212" w:rsidP="00E16212">
      <w:pPr>
        <w:ind w:firstLine="720"/>
        <w:jc w:val="both"/>
        <w:rPr>
          <w:sz w:val="28"/>
          <w:szCs w:val="28"/>
        </w:rPr>
      </w:pPr>
      <w:r w:rsidRPr="00E16212">
        <w:rPr>
          <w:sz w:val="28"/>
          <w:szCs w:val="28"/>
        </w:rPr>
        <w:t xml:space="preserve">На территории Кемеровской области налог на имущество введен в действие Законом Кемеровской области от 26.11.2003 № 60-ОЗ. </w:t>
      </w:r>
    </w:p>
    <w:p w14:paraId="69880320" w14:textId="77777777" w:rsidR="00E16212" w:rsidRPr="00E16212" w:rsidRDefault="00E16212" w:rsidP="00E16212">
      <w:pPr>
        <w:ind w:firstLine="720"/>
        <w:jc w:val="both"/>
        <w:rPr>
          <w:sz w:val="28"/>
          <w:szCs w:val="28"/>
        </w:rPr>
      </w:pPr>
      <w:r w:rsidRPr="00E16212">
        <w:rPr>
          <w:sz w:val="28"/>
          <w:szCs w:val="28"/>
        </w:rPr>
        <w:lastRenderedPageBreak/>
        <w:t>Согласно ст.2 данного Закона, ставка налога на недвижимое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со ст. 374 НК РФ).</w:t>
      </w:r>
    </w:p>
    <w:p w14:paraId="21ECC59C" w14:textId="77777777" w:rsidR="00E16212" w:rsidRPr="00E16212" w:rsidRDefault="00E16212" w:rsidP="00E16212">
      <w:pPr>
        <w:ind w:firstLine="851"/>
        <w:jc w:val="both"/>
        <w:rPr>
          <w:sz w:val="28"/>
          <w:szCs w:val="28"/>
        </w:rPr>
      </w:pPr>
      <w:r w:rsidRPr="00E16212">
        <w:rPr>
          <w:sz w:val="28"/>
          <w:szCs w:val="28"/>
        </w:rPr>
        <w:t xml:space="preserve">Согласно ст.374 Налогового Кодекса Российской Федерации объектами налогообложения для российских организаций с 2019 года признается </w:t>
      </w:r>
      <w:r w:rsidRPr="00E16212">
        <w:rPr>
          <w:b/>
          <w:sz w:val="28"/>
          <w:szCs w:val="28"/>
        </w:rPr>
        <w:t>недвижимое имущество</w:t>
      </w:r>
      <w:r w:rsidRPr="00E16212">
        <w:rPr>
          <w:sz w:val="28"/>
          <w:szCs w:val="28"/>
        </w:rPr>
        <w:t xml:space="preserve">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1365A321" w14:textId="77777777" w:rsidR="00E16212" w:rsidRPr="00E16212" w:rsidRDefault="00E16212" w:rsidP="00E16212">
      <w:pPr>
        <w:ind w:firstLine="720"/>
        <w:jc w:val="both"/>
        <w:rPr>
          <w:sz w:val="28"/>
          <w:szCs w:val="28"/>
        </w:rPr>
      </w:pPr>
      <w:r w:rsidRPr="00E16212">
        <w:rPr>
          <w:sz w:val="28"/>
          <w:szCs w:val="28"/>
        </w:rPr>
        <w:t xml:space="preserve">По данной статье предприятие предлагает расходы на 2025 год в сумме 2381,30 тыс. руб., на уровне факта 2023 года, согласно представленному предприятием за 2023 год анализу счета 68.08 за 2023 год (п. 15 шаблона ЕИАС DOCS.FORM.6.42 стр. 224). </w:t>
      </w:r>
    </w:p>
    <w:p w14:paraId="3D2FD7F8" w14:textId="77777777" w:rsidR="00E16212" w:rsidRPr="00E16212" w:rsidRDefault="00E16212" w:rsidP="00E16212">
      <w:pPr>
        <w:ind w:firstLine="720"/>
        <w:jc w:val="both"/>
        <w:rPr>
          <w:sz w:val="28"/>
          <w:szCs w:val="28"/>
        </w:rPr>
      </w:pPr>
      <w:r w:rsidRPr="00E16212">
        <w:rPr>
          <w:sz w:val="28"/>
          <w:szCs w:val="28"/>
        </w:rPr>
        <w:t>Экспертами приняты расходы по статье на уровне предложений предприятия, в размере 2381,30 тыс. руб.</w:t>
      </w:r>
    </w:p>
    <w:p w14:paraId="6F7D1AA9" w14:textId="77777777" w:rsidR="00E16212" w:rsidRPr="00E16212" w:rsidRDefault="00E16212" w:rsidP="00E16212">
      <w:pPr>
        <w:tabs>
          <w:tab w:val="left" w:pos="567"/>
        </w:tabs>
        <w:autoSpaceDE w:val="0"/>
        <w:autoSpaceDN w:val="0"/>
        <w:adjustRightInd w:val="0"/>
        <w:jc w:val="both"/>
        <w:rPr>
          <w:sz w:val="28"/>
          <w:szCs w:val="28"/>
        </w:rPr>
      </w:pPr>
      <w:r w:rsidRPr="00E16212">
        <w:rPr>
          <w:sz w:val="28"/>
          <w:szCs w:val="28"/>
        </w:rPr>
        <w:tab/>
      </w:r>
      <w:r w:rsidRPr="00E16212">
        <w:rPr>
          <w:sz w:val="28"/>
          <w:szCs w:val="28"/>
        </w:rPr>
        <w:tab/>
      </w:r>
    </w:p>
    <w:p w14:paraId="2D74AFDE" w14:textId="77777777" w:rsidR="00E16212" w:rsidRPr="00E16212" w:rsidRDefault="00E16212" w:rsidP="00E16212">
      <w:pPr>
        <w:keepNext/>
        <w:numPr>
          <w:ilvl w:val="2"/>
          <w:numId w:val="67"/>
        </w:numPr>
        <w:jc w:val="center"/>
        <w:outlineLvl w:val="2"/>
        <w:rPr>
          <w:b/>
          <w:sz w:val="28"/>
          <w:szCs w:val="28"/>
        </w:rPr>
      </w:pPr>
      <w:bookmarkStart w:id="125" w:name="_Toc184029467"/>
      <w:r w:rsidRPr="00E16212">
        <w:rPr>
          <w:b/>
          <w:sz w:val="28"/>
          <w:szCs w:val="28"/>
        </w:rPr>
        <w:t>Транспортный налог</w:t>
      </w:r>
      <w:bookmarkEnd w:id="121"/>
      <w:bookmarkEnd w:id="125"/>
      <w:r w:rsidRPr="00E16212">
        <w:rPr>
          <w:b/>
          <w:sz w:val="28"/>
          <w:szCs w:val="28"/>
        </w:rPr>
        <w:t xml:space="preserve"> </w:t>
      </w:r>
      <w:bookmarkEnd w:id="122"/>
    </w:p>
    <w:p w14:paraId="708BB5D5" w14:textId="77777777" w:rsidR="00E16212" w:rsidRPr="00E16212" w:rsidRDefault="00E16212" w:rsidP="00E16212">
      <w:pPr>
        <w:ind w:firstLine="720"/>
        <w:jc w:val="both"/>
        <w:rPr>
          <w:sz w:val="28"/>
          <w:szCs w:val="28"/>
        </w:rPr>
      </w:pPr>
      <w:r w:rsidRPr="00E16212">
        <w:rPr>
          <w:sz w:val="28"/>
          <w:szCs w:val="28"/>
        </w:rPr>
        <w:t xml:space="preserve">Предприятием заявлены расходы по статье на уровне 3,13 тыс. руб. </w:t>
      </w:r>
    </w:p>
    <w:p w14:paraId="3ACB9295" w14:textId="77777777" w:rsidR="00E16212" w:rsidRPr="00E16212" w:rsidRDefault="00E16212" w:rsidP="00E16212">
      <w:pPr>
        <w:ind w:firstLine="720"/>
        <w:jc w:val="both"/>
        <w:rPr>
          <w:sz w:val="28"/>
          <w:szCs w:val="28"/>
        </w:rPr>
      </w:pPr>
      <w:r w:rsidRPr="00E16212">
        <w:rPr>
          <w:sz w:val="28"/>
          <w:szCs w:val="28"/>
        </w:rPr>
        <w:t>На основании закона Кемеровской области от 28.11.2002 № 95-ОЗ                      «О транспортном налоге» (в редакции Закона Кемеровской области от 24.12.2018 № 116-ОЗ) предприятия, владельцы транспортных средств, обязаны исчислять и уплачивать транспортный налог.</w:t>
      </w:r>
    </w:p>
    <w:p w14:paraId="2EC32EAE" w14:textId="77777777" w:rsidR="00E16212" w:rsidRPr="00E16212" w:rsidRDefault="00E16212" w:rsidP="00E16212">
      <w:pPr>
        <w:ind w:firstLine="851"/>
        <w:jc w:val="both"/>
        <w:rPr>
          <w:rFonts w:eastAsia="Calibri"/>
          <w:sz w:val="28"/>
          <w:szCs w:val="28"/>
          <w:lang w:eastAsia="en-US"/>
        </w:rPr>
      </w:pPr>
      <w:r w:rsidRPr="00E16212">
        <w:rPr>
          <w:rFonts w:eastAsia="Calibri"/>
          <w:sz w:val="28"/>
          <w:szCs w:val="28"/>
          <w:lang w:eastAsia="en-US"/>
        </w:rPr>
        <w:t>Согласно пп. 1) п. 1 Статья 264 Налогового кодекса предусматривает, что суммы налогов и сборов включаются в состав прочих расходов, связанных с производством и реализацией, т.е. такие расходы включаются в себестоимость продукции и признаются экономически обоснованными.</w:t>
      </w:r>
    </w:p>
    <w:p w14:paraId="10E286CE" w14:textId="77777777" w:rsidR="00E16212" w:rsidRPr="00E16212" w:rsidRDefault="00E16212" w:rsidP="00E16212">
      <w:pPr>
        <w:ind w:firstLine="720"/>
        <w:jc w:val="both"/>
        <w:rPr>
          <w:sz w:val="28"/>
          <w:szCs w:val="28"/>
        </w:rPr>
      </w:pPr>
      <w:r w:rsidRPr="00E16212">
        <w:rPr>
          <w:sz w:val="28"/>
          <w:szCs w:val="28"/>
        </w:rPr>
        <w:t xml:space="preserve">В качестве обоснования представлены: анализ счета 68.07 за 2023 год в электронном виде (п. 15 шаблона ЕИАС DOCS.FORM.6.42 стр. 223). Фактические расходы за 2023 год по данной статье составили 3,13 тыс. руб. </w:t>
      </w:r>
    </w:p>
    <w:p w14:paraId="5D5A4C26" w14:textId="77777777" w:rsidR="00E16212" w:rsidRPr="00E16212" w:rsidRDefault="00E16212" w:rsidP="00E16212">
      <w:pPr>
        <w:ind w:firstLine="720"/>
        <w:jc w:val="both"/>
        <w:rPr>
          <w:sz w:val="28"/>
          <w:szCs w:val="28"/>
        </w:rPr>
      </w:pPr>
      <w:r w:rsidRPr="00E16212">
        <w:rPr>
          <w:sz w:val="28"/>
          <w:szCs w:val="28"/>
        </w:rPr>
        <w:t>Эксперты предлагают включить в НВВ 2025 года расходы в размере 3,13 тыс. руб., на уровне фактических расходов за 2023 год.</w:t>
      </w:r>
    </w:p>
    <w:p w14:paraId="6C283A4C" w14:textId="77777777" w:rsidR="00E16212" w:rsidRPr="00E16212" w:rsidRDefault="00E16212" w:rsidP="00E16212">
      <w:pPr>
        <w:ind w:firstLine="720"/>
        <w:jc w:val="both"/>
        <w:rPr>
          <w:color w:val="FF0000"/>
          <w:sz w:val="28"/>
          <w:szCs w:val="28"/>
        </w:rPr>
      </w:pPr>
    </w:p>
    <w:p w14:paraId="5E517669" w14:textId="77777777" w:rsidR="00E16212" w:rsidRPr="00E16212" w:rsidRDefault="00E16212" w:rsidP="00E16212">
      <w:pPr>
        <w:keepNext/>
        <w:numPr>
          <w:ilvl w:val="2"/>
          <w:numId w:val="67"/>
        </w:numPr>
        <w:jc w:val="center"/>
        <w:outlineLvl w:val="2"/>
        <w:rPr>
          <w:b/>
          <w:sz w:val="28"/>
          <w:szCs w:val="28"/>
        </w:rPr>
      </w:pPr>
      <w:bookmarkStart w:id="126" w:name="_Toc28686641"/>
      <w:bookmarkStart w:id="127" w:name="_Toc184029468"/>
      <w:bookmarkEnd w:id="119"/>
      <w:bookmarkEnd w:id="120"/>
      <w:r w:rsidRPr="00E16212">
        <w:rPr>
          <w:b/>
          <w:sz w:val="28"/>
          <w:szCs w:val="28"/>
        </w:rPr>
        <w:t>Отчисления на социальные нужды</w:t>
      </w:r>
      <w:bookmarkEnd w:id="126"/>
      <w:r w:rsidRPr="00E16212">
        <w:rPr>
          <w:b/>
          <w:sz w:val="28"/>
          <w:szCs w:val="28"/>
        </w:rPr>
        <w:t xml:space="preserve"> на 2025 год</w:t>
      </w:r>
      <w:bookmarkEnd w:id="127"/>
    </w:p>
    <w:p w14:paraId="76387D46" w14:textId="77777777" w:rsidR="00E16212" w:rsidRPr="00E16212" w:rsidRDefault="00E16212" w:rsidP="00E16212">
      <w:pPr>
        <w:tabs>
          <w:tab w:val="left" w:pos="1890"/>
        </w:tabs>
        <w:ind w:firstLine="720"/>
        <w:jc w:val="both"/>
        <w:rPr>
          <w:snapToGrid w:val="0"/>
          <w:sz w:val="28"/>
          <w:szCs w:val="28"/>
        </w:rPr>
      </w:pPr>
      <w:r w:rsidRPr="00E16212">
        <w:rPr>
          <w:snapToGrid w:val="0"/>
          <w:sz w:val="28"/>
          <w:szCs w:val="28"/>
        </w:rPr>
        <w:t xml:space="preserve">Предприятие предлагает учесть расходы в сумме 68 382,96 тыс. руб. </w:t>
      </w:r>
    </w:p>
    <w:p w14:paraId="702ACC2E" w14:textId="77777777" w:rsidR="00E16212" w:rsidRPr="00E16212" w:rsidRDefault="00E16212" w:rsidP="00E16212">
      <w:pPr>
        <w:tabs>
          <w:tab w:val="left" w:pos="1890"/>
        </w:tabs>
        <w:ind w:firstLine="720"/>
        <w:jc w:val="both"/>
        <w:rPr>
          <w:snapToGrid w:val="0"/>
          <w:sz w:val="28"/>
          <w:szCs w:val="28"/>
        </w:rPr>
      </w:pPr>
      <w:r w:rsidRPr="00E16212">
        <w:rPr>
          <w:snapToGrid w:val="0"/>
          <w:sz w:val="28"/>
          <w:szCs w:val="28"/>
        </w:rPr>
        <w:t>Представлены расчеты предприятия, уведомление о страховом тарифе на обязательное страхование от несчастных случаев, копия ведомостей результатов специальной оценки условий труда, анализ счета 69 за 2023 год, полный свод начислений ООО «КОТК» за 2023 год (п. 16 шаблона ЕИАС DOCS.FORM.6.42 стр. 225 - 239).</w:t>
      </w:r>
    </w:p>
    <w:p w14:paraId="34E7F454" w14:textId="77777777" w:rsidR="00E16212" w:rsidRPr="00E16212" w:rsidRDefault="00E16212" w:rsidP="00E16212">
      <w:pPr>
        <w:tabs>
          <w:tab w:val="left" w:pos="567"/>
        </w:tabs>
        <w:ind w:right="142"/>
        <w:jc w:val="both"/>
        <w:rPr>
          <w:rFonts w:eastAsia="Calibri"/>
          <w:sz w:val="28"/>
          <w:szCs w:val="28"/>
          <w:lang w:eastAsia="en-US"/>
        </w:rPr>
      </w:pPr>
      <w:r w:rsidRPr="00E16212">
        <w:rPr>
          <w:rFonts w:eastAsia="Calibri"/>
          <w:sz w:val="28"/>
          <w:szCs w:val="28"/>
          <w:lang w:eastAsia="en-US"/>
        </w:rPr>
        <w:tab/>
      </w:r>
      <w:r w:rsidRPr="00E16212">
        <w:rPr>
          <w:rFonts w:eastAsia="Calibri"/>
          <w:sz w:val="28"/>
          <w:szCs w:val="28"/>
          <w:lang w:eastAsia="en-US"/>
        </w:rPr>
        <w:tab/>
        <w:t>С 1 января 2023 года страхователи начисляют страховые взносы по новому единому тарифу в размере 30%.</w:t>
      </w:r>
    </w:p>
    <w:p w14:paraId="4194F87B" w14:textId="77777777" w:rsidR="00E16212" w:rsidRPr="00E16212" w:rsidRDefault="00E16212" w:rsidP="00E16212">
      <w:pPr>
        <w:ind w:right="142" w:firstLine="709"/>
        <w:jc w:val="both"/>
        <w:rPr>
          <w:sz w:val="28"/>
          <w:szCs w:val="28"/>
        </w:rPr>
      </w:pPr>
      <w:r w:rsidRPr="00E16212">
        <w:rPr>
          <w:sz w:val="28"/>
          <w:szCs w:val="28"/>
        </w:rPr>
        <w:lastRenderedPageBreak/>
        <w:t>В расходы по статье «Отчисления на социальные нужды» на 2025 год включаются:</w:t>
      </w:r>
    </w:p>
    <w:p w14:paraId="0B0D68D8" w14:textId="77777777" w:rsidR="00E16212" w:rsidRPr="00E16212" w:rsidRDefault="00E16212" w:rsidP="00E16212">
      <w:pPr>
        <w:ind w:right="142" w:firstLine="709"/>
        <w:jc w:val="both"/>
        <w:rPr>
          <w:sz w:val="28"/>
          <w:szCs w:val="28"/>
        </w:rPr>
      </w:pPr>
      <w:r w:rsidRPr="00E16212">
        <w:rPr>
          <w:sz w:val="28"/>
          <w:szCs w:val="28"/>
        </w:rPr>
        <w:t xml:space="preserve">- сумма страховых взносов в соответствии с п. 5.1 ст. 421 Налогового кодекса Российской Федерации (часть вторая) от 05.08.2000 № 117-ФЗ (ред. от 14.07.2022) (30%); </w:t>
      </w:r>
    </w:p>
    <w:p w14:paraId="1C7BD800" w14:textId="77777777" w:rsidR="00E16212" w:rsidRPr="00E16212" w:rsidRDefault="00E16212" w:rsidP="00E16212">
      <w:pPr>
        <w:ind w:right="142" w:firstLine="709"/>
        <w:jc w:val="both"/>
        <w:rPr>
          <w:sz w:val="28"/>
          <w:szCs w:val="28"/>
        </w:rPr>
      </w:pPr>
      <w:r w:rsidRPr="00E16212">
        <w:rPr>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E16212">
        <w:rPr>
          <w:sz w:val="28"/>
          <w:szCs w:val="28"/>
        </w:rPr>
        <w:br/>
        <w:t>(в зависимости от опасности или вредности труда). Расчет дополнительного тарифа в Пенсионный фонд РФ предприятие не представило.</w:t>
      </w:r>
    </w:p>
    <w:p w14:paraId="561A2DF3" w14:textId="77777777" w:rsidR="00E16212" w:rsidRPr="00E16212" w:rsidRDefault="00E16212" w:rsidP="00E16212">
      <w:pPr>
        <w:ind w:right="142" w:firstLine="709"/>
        <w:jc w:val="both"/>
        <w:rPr>
          <w:color w:val="FF0000"/>
          <w:sz w:val="28"/>
          <w:szCs w:val="28"/>
        </w:rPr>
      </w:pPr>
      <w:r w:rsidRPr="00E16212">
        <w:rPr>
          <w:sz w:val="28"/>
          <w:szCs w:val="28"/>
        </w:rPr>
        <w:t xml:space="preserve">- сумма страховых взносов на обязательное социальное страхование </w:t>
      </w:r>
      <w:r w:rsidRPr="00E16212">
        <w:rPr>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Предприятием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 (п. 16 шаблона ЕИАС DOCS.FORM.6.42 стр. 228), размер страхового тарифа составляет 0,2%</w:t>
      </w:r>
      <w:r w:rsidRPr="00E16212">
        <w:rPr>
          <w:color w:val="FF0000"/>
          <w:sz w:val="28"/>
          <w:szCs w:val="28"/>
        </w:rPr>
        <w:t>.</w:t>
      </w:r>
    </w:p>
    <w:p w14:paraId="456194B9" w14:textId="77777777" w:rsidR="00E16212" w:rsidRPr="00E16212" w:rsidRDefault="00E16212" w:rsidP="00E16212">
      <w:pPr>
        <w:tabs>
          <w:tab w:val="left" w:pos="1890"/>
        </w:tabs>
        <w:ind w:firstLine="567"/>
        <w:jc w:val="both"/>
        <w:rPr>
          <w:sz w:val="28"/>
          <w:szCs w:val="28"/>
        </w:rPr>
      </w:pPr>
      <w:r w:rsidRPr="00E16212">
        <w:rPr>
          <w:snapToGrid w:val="0"/>
          <w:sz w:val="28"/>
          <w:szCs w:val="28"/>
        </w:rPr>
        <w:t xml:space="preserve">Экспертами в расчет НВВ на 2025 год предлагается учесть страховые взносы в размере 30,2 % </w:t>
      </w:r>
      <w:r w:rsidRPr="00E16212">
        <w:rPr>
          <w:sz w:val="28"/>
          <w:szCs w:val="28"/>
        </w:rPr>
        <w:t xml:space="preserve">от ФОТ, определённого в операционных расходах (221 716,83 тыс. руб.), или 66 958,48 тыс. руб. </w:t>
      </w:r>
    </w:p>
    <w:p w14:paraId="4B93680E" w14:textId="77777777" w:rsidR="00E16212" w:rsidRPr="00E16212" w:rsidRDefault="00E16212" w:rsidP="00E16212">
      <w:pPr>
        <w:ind w:firstLine="567"/>
        <w:jc w:val="both"/>
        <w:rPr>
          <w:sz w:val="28"/>
          <w:szCs w:val="28"/>
        </w:rPr>
      </w:pPr>
      <w:r w:rsidRPr="00E16212">
        <w:rPr>
          <w:sz w:val="28"/>
          <w:szCs w:val="28"/>
        </w:rPr>
        <w:t>Корректировка относительно предложений предприятия в сторону снижения на 2025 год составила 1 424,48 тыс. руб., в связи с корректировкой ФОТ в сторону снижения.</w:t>
      </w:r>
    </w:p>
    <w:p w14:paraId="710BBBAC" w14:textId="77777777" w:rsidR="00E16212" w:rsidRPr="00E16212" w:rsidRDefault="00E16212" w:rsidP="00E16212">
      <w:pPr>
        <w:ind w:firstLine="567"/>
        <w:jc w:val="both"/>
        <w:rPr>
          <w:snapToGrid w:val="0"/>
          <w:sz w:val="28"/>
          <w:szCs w:val="28"/>
        </w:rPr>
      </w:pPr>
      <w:r w:rsidRPr="00E16212">
        <w:rPr>
          <w:sz w:val="28"/>
          <w:szCs w:val="28"/>
        </w:rPr>
        <w:t xml:space="preserve">Расходы по статье на 2025 </w:t>
      </w:r>
      <w:r w:rsidRPr="00E16212">
        <w:rPr>
          <w:snapToGrid w:val="0"/>
          <w:sz w:val="28"/>
          <w:szCs w:val="28"/>
        </w:rPr>
        <w:t>отражены в приложении 2 в разделе «Неподконтрольные расходы».</w:t>
      </w:r>
    </w:p>
    <w:p w14:paraId="6A2BA679" w14:textId="77777777" w:rsidR="00E16212" w:rsidRPr="00E16212" w:rsidRDefault="00E16212" w:rsidP="00E16212">
      <w:pPr>
        <w:tabs>
          <w:tab w:val="left" w:pos="1890"/>
        </w:tabs>
        <w:ind w:left="284" w:firstLine="567"/>
        <w:jc w:val="both"/>
        <w:rPr>
          <w:snapToGrid w:val="0"/>
          <w:sz w:val="28"/>
          <w:szCs w:val="28"/>
        </w:rPr>
      </w:pPr>
    </w:p>
    <w:p w14:paraId="279E6CDD" w14:textId="77777777" w:rsidR="00E16212" w:rsidRPr="00E16212" w:rsidRDefault="00E16212" w:rsidP="00E16212">
      <w:pPr>
        <w:keepNext/>
        <w:numPr>
          <w:ilvl w:val="2"/>
          <w:numId w:val="67"/>
        </w:numPr>
        <w:jc w:val="center"/>
        <w:outlineLvl w:val="2"/>
        <w:rPr>
          <w:b/>
          <w:sz w:val="28"/>
          <w:szCs w:val="28"/>
        </w:rPr>
      </w:pPr>
      <w:bookmarkStart w:id="128" w:name="_Toc184029469"/>
      <w:r w:rsidRPr="00E16212">
        <w:rPr>
          <w:b/>
          <w:sz w:val="28"/>
          <w:szCs w:val="28"/>
        </w:rPr>
        <w:t>Амортизация основных средств</w:t>
      </w:r>
      <w:bookmarkEnd w:id="128"/>
    </w:p>
    <w:p w14:paraId="03C32C43" w14:textId="77777777" w:rsidR="00E16212" w:rsidRPr="00E16212" w:rsidRDefault="00E16212" w:rsidP="00E16212">
      <w:pPr>
        <w:ind w:firstLine="708"/>
        <w:jc w:val="both"/>
        <w:rPr>
          <w:snapToGrid w:val="0"/>
          <w:sz w:val="28"/>
          <w:szCs w:val="28"/>
        </w:rPr>
      </w:pPr>
      <w:bookmarkStart w:id="129" w:name="_Hlk530319951"/>
      <w:r w:rsidRPr="00E16212">
        <w:rPr>
          <w:snapToGrid w:val="0"/>
          <w:sz w:val="28"/>
          <w:szCs w:val="28"/>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7185AEE0" w14:textId="77777777" w:rsidR="00E16212" w:rsidRPr="00E16212" w:rsidRDefault="00E16212" w:rsidP="00E16212">
      <w:pPr>
        <w:ind w:firstLine="708"/>
        <w:jc w:val="both"/>
        <w:rPr>
          <w:snapToGrid w:val="0"/>
          <w:sz w:val="28"/>
          <w:szCs w:val="28"/>
        </w:rPr>
      </w:pPr>
      <w:r w:rsidRPr="00E16212">
        <w:rPr>
          <w:snapToGrid w:val="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3092AB7B" w14:textId="77777777" w:rsidR="00E16212" w:rsidRPr="00E16212" w:rsidRDefault="00E16212" w:rsidP="00E16212">
      <w:pPr>
        <w:ind w:firstLine="708"/>
        <w:jc w:val="both"/>
        <w:rPr>
          <w:snapToGrid w:val="0"/>
          <w:sz w:val="28"/>
          <w:szCs w:val="28"/>
        </w:rPr>
      </w:pPr>
      <w:r w:rsidRPr="00E16212">
        <w:rPr>
          <w:snapToGrid w:val="0"/>
          <w:sz w:val="28"/>
          <w:szCs w:val="28"/>
        </w:rPr>
        <w:t xml:space="preserve">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нормативную прибыль регулируемой организации, а также </w:t>
      </w:r>
      <w:r w:rsidRPr="00E16212">
        <w:rPr>
          <w:snapToGrid w:val="0"/>
          <w:sz w:val="28"/>
          <w:szCs w:val="28"/>
        </w:rPr>
        <w:lastRenderedPageBreak/>
        <w:t>расчетную предпринимательскую прибыль регулируемой организации (пункт 71 Основ ценообразования).</w:t>
      </w:r>
    </w:p>
    <w:p w14:paraId="05C95AF0" w14:textId="77777777" w:rsidR="00E16212" w:rsidRPr="00E16212" w:rsidRDefault="00E16212" w:rsidP="00E16212">
      <w:pPr>
        <w:ind w:firstLine="708"/>
        <w:jc w:val="both"/>
        <w:rPr>
          <w:snapToGrid w:val="0"/>
          <w:sz w:val="28"/>
          <w:szCs w:val="28"/>
        </w:rPr>
      </w:pPr>
      <w:r w:rsidRPr="00E16212">
        <w:rPr>
          <w:snapToGrid w:val="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18B26715" w14:textId="77777777" w:rsidR="00E16212" w:rsidRPr="00E16212" w:rsidRDefault="00E16212" w:rsidP="00E16212">
      <w:pPr>
        <w:ind w:firstLine="708"/>
        <w:jc w:val="both"/>
        <w:rPr>
          <w:snapToGrid w:val="0"/>
          <w:sz w:val="28"/>
          <w:szCs w:val="28"/>
        </w:rPr>
      </w:pPr>
      <w:r w:rsidRPr="00E16212">
        <w:rPr>
          <w:snapToGrid w:val="0"/>
          <w:sz w:val="28"/>
          <w:szCs w:val="28"/>
        </w:rPr>
        <w:t>а) имеет материально-вещественную форму;</w:t>
      </w:r>
    </w:p>
    <w:p w14:paraId="0F294575" w14:textId="77777777" w:rsidR="00E16212" w:rsidRPr="00E16212" w:rsidRDefault="00E16212" w:rsidP="00E16212">
      <w:pPr>
        <w:ind w:firstLine="708"/>
        <w:jc w:val="both"/>
        <w:rPr>
          <w:snapToGrid w:val="0"/>
          <w:sz w:val="28"/>
          <w:szCs w:val="28"/>
        </w:rPr>
      </w:pPr>
      <w:r w:rsidRPr="00E16212">
        <w:rPr>
          <w:snapToGrid w:val="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3D5A4F27" w14:textId="77777777" w:rsidR="00E16212" w:rsidRPr="00E16212" w:rsidRDefault="00E16212" w:rsidP="00E16212">
      <w:pPr>
        <w:ind w:firstLine="708"/>
        <w:jc w:val="both"/>
        <w:rPr>
          <w:snapToGrid w:val="0"/>
          <w:sz w:val="28"/>
          <w:szCs w:val="28"/>
        </w:rPr>
      </w:pPr>
      <w:r w:rsidRPr="00E16212">
        <w:rPr>
          <w:snapToGrid w:val="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4C9B671B" w14:textId="77777777" w:rsidR="00E16212" w:rsidRPr="00E16212" w:rsidRDefault="00E16212" w:rsidP="00E16212">
      <w:pPr>
        <w:ind w:firstLine="708"/>
        <w:jc w:val="both"/>
        <w:rPr>
          <w:snapToGrid w:val="0"/>
          <w:sz w:val="28"/>
          <w:szCs w:val="28"/>
        </w:rPr>
      </w:pPr>
      <w:r w:rsidRPr="00E16212">
        <w:rPr>
          <w:snapToGrid w:val="0"/>
          <w:sz w:val="28"/>
          <w:szCs w:val="28"/>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00CF4BC8" w14:textId="77777777" w:rsidR="00E16212" w:rsidRPr="00E16212" w:rsidRDefault="00E16212" w:rsidP="00E16212">
      <w:pPr>
        <w:ind w:firstLine="708"/>
        <w:jc w:val="both"/>
        <w:rPr>
          <w:snapToGrid w:val="0"/>
          <w:sz w:val="28"/>
          <w:szCs w:val="28"/>
        </w:rPr>
      </w:pPr>
      <w:r w:rsidRPr="00E16212">
        <w:rPr>
          <w:snapToGrid w:val="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2B9AEA62" w14:textId="77777777" w:rsidR="00E16212" w:rsidRPr="00E16212" w:rsidRDefault="00E16212" w:rsidP="00E16212">
      <w:pPr>
        <w:ind w:firstLine="708"/>
        <w:jc w:val="both"/>
        <w:rPr>
          <w:snapToGrid w:val="0"/>
          <w:sz w:val="28"/>
          <w:szCs w:val="28"/>
        </w:rPr>
      </w:pPr>
      <w:r w:rsidRPr="00E16212">
        <w:rPr>
          <w:snapToGrid w:val="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711E8A51" w14:textId="77777777" w:rsidR="00E16212" w:rsidRPr="00E16212" w:rsidRDefault="00E16212" w:rsidP="00E16212">
      <w:pPr>
        <w:ind w:firstLine="708"/>
        <w:jc w:val="both"/>
        <w:rPr>
          <w:snapToGrid w:val="0"/>
          <w:sz w:val="28"/>
          <w:szCs w:val="28"/>
        </w:rPr>
      </w:pPr>
      <w:r w:rsidRPr="00E16212">
        <w:rPr>
          <w:snapToGrid w:val="0"/>
          <w:sz w:val="28"/>
          <w:szCs w:val="28"/>
        </w:rPr>
        <w:t>Предложения предприятия на 2025 год по величине амортизационных отчислений на производство тепловой энергии составляют 12 623,36 тыс. руб. с учетом реализации мероприятий инвестиционной программы в части 2025 года (ввод новой котельной в 2025 году). Постановлением РЭК Кузбасса № 360 от 19.11.2024 «О внесении изменений в постановление Региональной энергетической комиссии Кузбасса от 31.10.2022 № 345 «Об утверждении инвестиционной программы в сфере теплоснабжения ООО «Киселевская объединенная тепловая компания» на 2023 - 2027 годы»» на 2025 год зафиксирована величина амортизационных отчислений, как источника финансирования инвестиционной программы, в размере 12 623,36 тыс. руб.</w:t>
      </w:r>
    </w:p>
    <w:p w14:paraId="3BAD2D2A" w14:textId="77777777" w:rsidR="00E16212" w:rsidRPr="00E16212" w:rsidRDefault="00E16212" w:rsidP="00E16212">
      <w:pPr>
        <w:ind w:firstLine="708"/>
        <w:jc w:val="both"/>
        <w:rPr>
          <w:sz w:val="28"/>
          <w:szCs w:val="28"/>
        </w:rPr>
      </w:pPr>
      <w:r w:rsidRPr="00E16212">
        <w:rPr>
          <w:snapToGrid w:val="0"/>
          <w:sz w:val="28"/>
          <w:szCs w:val="28"/>
        </w:rPr>
        <w:t>Представлена ведомость амортизации за февраль 2024 года, расчеты амортизационных отчислений на</w:t>
      </w:r>
      <w:r w:rsidRPr="00E16212">
        <w:rPr>
          <w:sz w:val="28"/>
          <w:szCs w:val="28"/>
        </w:rPr>
        <w:t xml:space="preserve"> 2025 год (п. 13 шаблона ЕИАС DOCS.FORM.6.42 стр. 190-204и в дополнительных документах).</w:t>
      </w:r>
    </w:p>
    <w:p w14:paraId="7DAA7D7E" w14:textId="77777777" w:rsidR="00E16212" w:rsidRPr="00E16212" w:rsidRDefault="00E16212" w:rsidP="00E16212">
      <w:pPr>
        <w:ind w:firstLine="709"/>
        <w:jc w:val="both"/>
        <w:rPr>
          <w:sz w:val="28"/>
          <w:szCs w:val="28"/>
        </w:rPr>
      </w:pPr>
      <w:r w:rsidRPr="00E16212">
        <w:rPr>
          <w:sz w:val="28"/>
          <w:szCs w:val="28"/>
        </w:rPr>
        <w:lastRenderedPageBreak/>
        <w:t xml:space="preserve">По результатам проведённого анализа представленных материалов, эксперты признают расходы экономически обоснованными и предлагают принять в сумме 12 623,36 тыс. руб. </w:t>
      </w:r>
    </w:p>
    <w:bookmarkEnd w:id="129"/>
    <w:p w14:paraId="109D57CB" w14:textId="77777777" w:rsidR="00E16212" w:rsidRPr="00E16212" w:rsidRDefault="00E16212" w:rsidP="00E16212">
      <w:pPr>
        <w:tabs>
          <w:tab w:val="left" w:pos="1890"/>
        </w:tabs>
        <w:ind w:firstLine="720"/>
        <w:jc w:val="both"/>
        <w:rPr>
          <w:snapToGrid w:val="0"/>
          <w:color w:val="FF0000"/>
          <w:sz w:val="20"/>
          <w:szCs w:val="20"/>
        </w:rPr>
      </w:pPr>
    </w:p>
    <w:p w14:paraId="7F3DB486" w14:textId="77777777" w:rsidR="00E16212" w:rsidRPr="00E16212" w:rsidRDefault="00E16212" w:rsidP="00E16212">
      <w:pPr>
        <w:keepNext/>
        <w:numPr>
          <w:ilvl w:val="2"/>
          <w:numId w:val="67"/>
        </w:numPr>
        <w:jc w:val="center"/>
        <w:outlineLvl w:val="2"/>
        <w:rPr>
          <w:b/>
          <w:sz w:val="28"/>
          <w:szCs w:val="20"/>
        </w:rPr>
      </w:pPr>
      <w:bookmarkStart w:id="130" w:name="_Toc184029470"/>
      <w:bookmarkStart w:id="131" w:name="_Toc28686643"/>
      <w:r w:rsidRPr="00E16212">
        <w:rPr>
          <w:b/>
          <w:sz w:val="28"/>
          <w:szCs w:val="20"/>
        </w:rPr>
        <w:t xml:space="preserve">Резерв по </w:t>
      </w:r>
      <w:r w:rsidRPr="00E16212">
        <w:rPr>
          <w:b/>
          <w:sz w:val="28"/>
          <w:szCs w:val="28"/>
        </w:rPr>
        <w:t>сомнительным</w:t>
      </w:r>
      <w:r w:rsidRPr="00E16212">
        <w:rPr>
          <w:b/>
          <w:sz w:val="28"/>
          <w:szCs w:val="20"/>
        </w:rPr>
        <w:t xml:space="preserve"> долгам.</w:t>
      </w:r>
      <w:bookmarkEnd w:id="130"/>
    </w:p>
    <w:p w14:paraId="7D437834" w14:textId="77777777" w:rsidR="00E16212" w:rsidRPr="00E16212" w:rsidRDefault="00E16212" w:rsidP="00E16212">
      <w:pPr>
        <w:ind w:firstLine="851"/>
        <w:jc w:val="both"/>
        <w:rPr>
          <w:sz w:val="28"/>
          <w:szCs w:val="28"/>
        </w:rPr>
      </w:pPr>
      <w:r w:rsidRPr="00E16212">
        <w:rPr>
          <w:sz w:val="28"/>
          <w:szCs w:val="28"/>
        </w:rPr>
        <w:t>Согласно пункту 25 Методических указаний,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 включаются в необходимую валовую выручку предприятия в составе внереализационных расходов.</w:t>
      </w:r>
    </w:p>
    <w:p w14:paraId="20676917" w14:textId="77777777" w:rsidR="00E16212" w:rsidRPr="00E16212" w:rsidRDefault="00E16212" w:rsidP="00E16212">
      <w:pPr>
        <w:ind w:firstLine="851"/>
        <w:jc w:val="both"/>
        <w:rPr>
          <w:sz w:val="28"/>
          <w:szCs w:val="28"/>
        </w:rPr>
      </w:pPr>
      <w:r w:rsidRPr="00E16212">
        <w:rPr>
          <w:sz w:val="28"/>
          <w:szCs w:val="28"/>
        </w:rPr>
        <w:t xml:space="preserve">Предприятием заявлены расходы по статье в сумме 7 241,29 тыс. руб. </w:t>
      </w:r>
    </w:p>
    <w:p w14:paraId="3A37571F" w14:textId="77777777" w:rsidR="00E16212" w:rsidRPr="00E16212" w:rsidRDefault="00E16212" w:rsidP="00E16212">
      <w:pPr>
        <w:ind w:firstLine="851"/>
        <w:jc w:val="both"/>
        <w:rPr>
          <w:sz w:val="28"/>
          <w:szCs w:val="28"/>
        </w:rPr>
      </w:pPr>
      <w:r w:rsidRPr="00E16212">
        <w:rPr>
          <w:sz w:val="28"/>
          <w:szCs w:val="28"/>
        </w:rPr>
        <w:t>В качестве обоснования расходов представлена</w:t>
      </w:r>
      <w:r w:rsidRPr="00E16212">
        <w:rPr>
          <w:szCs w:val="20"/>
        </w:rPr>
        <w:t xml:space="preserve"> </w:t>
      </w:r>
      <w:r w:rsidRPr="00E16212">
        <w:rPr>
          <w:sz w:val="28"/>
          <w:szCs w:val="28"/>
        </w:rPr>
        <w:t>расшифровка дебиторской задолженности, оборотно-сальдовые ведомости по счетам 62.01, 76.09, 63 за 2023 год, в соответствии с которыми, сформирован резерв по сомнительным долгам за 2023 год в сумме 31 906,61</w:t>
      </w:r>
      <w:r w:rsidRPr="00E16212">
        <w:rPr>
          <w:szCs w:val="20"/>
        </w:rPr>
        <w:t xml:space="preserve"> </w:t>
      </w:r>
      <w:r w:rsidRPr="00E16212">
        <w:rPr>
          <w:sz w:val="28"/>
          <w:szCs w:val="28"/>
        </w:rPr>
        <w:t>тыс. руб., постановление администрации Киселёвского городского округа от 07.02.2014 № 13-н «Об утверждении схемы теплоснабжения» (статус единой теплоснабжающей организации), приказы о проведении инвентаризации дебиторской задолженности, акты инвентаризации, приказы о списании безнадежной дебиторской задолженности (п. 17 шаблона ЕИАС DOCS.FORM.6.42 стр. 240 - 244, п. 20 стр. 291 -365). Эксперты, изучив обосновывающие материалы, предлагают включить расходы в размере 7 241,29 тыс. руб., на уровне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781609D7" w14:textId="77777777" w:rsidR="00E16212" w:rsidRPr="00E16212" w:rsidRDefault="00E16212" w:rsidP="00E16212">
      <w:pPr>
        <w:tabs>
          <w:tab w:val="left" w:pos="708"/>
          <w:tab w:val="left" w:pos="3960"/>
        </w:tabs>
        <w:ind w:firstLine="709"/>
        <w:jc w:val="both"/>
        <w:rPr>
          <w:sz w:val="28"/>
          <w:szCs w:val="28"/>
        </w:rPr>
      </w:pPr>
      <w:r w:rsidRPr="00E16212">
        <w:rPr>
          <w:sz w:val="28"/>
          <w:szCs w:val="28"/>
        </w:rPr>
        <w:t>(4 014,37 руб./Гкал*0,53*</w:t>
      </w:r>
      <w:r w:rsidRPr="00E16212">
        <w:rPr>
          <w:szCs w:val="20"/>
        </w:rPr>
        <w:t xml:space="preserve"> </w:t>
      </w:r>
      <w:r w:rsidRPr="00E16212">
        <w:rPr>
          <w:sz w:val="28"/>
          <w:szCs w:val="28"/>
        </w:rPr>
        <w:t>85,15 тыс. Гкал. +</w:t>
      </w:r>
      <w:r w:rsidRPr="00E16212">
        <w:rPr>
          <w:szCs w:val="20"/>
        </w:rPr>
        <w:t xml:space="preserve"> </w:t>
      </w:r>
      <w:r w:rsidRPr="00E16212">
        <w:rPr>
          <w:sz w:val="28"/>
          <w:szCs w:val="28"/>
        </w:rPr>
        <w:t>4 520,18 руб./Гкал *0,47*</w:t>
      </w:r>
      <w:r w:rsidRPr="00E16212">
        <w:rPr>
          <w:szCs w:val="20"/>
        </w:rPr>
        <w:t xml:space="preserve"> </w:t>
      </w:r>
      <w:r w:rsidRPr="00E16212">
        <w:rPr>
          <w:sz w:val="28"/>
          <w:szCs w:val="28"/>
        </w:rPr>
        <w:t>85, 15 тыс. Гкал)*0,02/1000 = 7 241,29 тыс. руб.</w:t>
      </w:r>
    </w:p>
    <w:p w14:paraId="0084652F" w14:textId="77777777" w:rsidR="00E16212" w:rsidRPr="00E16212" w:rsidRDefault="00E16212" w:rsidP="00E16212">
      <w:pPr>
        <w:tabs>
          <w:tab w:val="left" w:pos="708"/>
          <w:tab w:val="left" w:pos="3960"/>
        </w:tabs>
        <w:ind w:firstLine="709"/>
        <w:jc w:val="both"/>
        <w:rPr>
          <w:sz w:val="28"/>
          <w:szCs w:val="28"/>
        </w:rPr>
      </w:pPr>
    </w:p>
    <w:p w14:paraId="722A7B16" w14:textId="77777777" w:rsidR="00E16212" w:rsidRPr="00E16212" w:rsidRDefault="00E16212" w:rsidP="00E16212">
      <w:pPr>
        <w:keepNext/>
        <w:numPr>
          <w:ilvl w:val="2"/>
          <w:numId w:val="67"/>
        </w:numPr>
        <w:jc w:val="center"/>
        <w:outlineLvl w:val="2"/>
        <w:rPr>
          <w:b/>
          <w:sz w:val="28"/>
          <w:szCs w:val="28"/>
        </w:rPr>
      </w:pPr>
      <w:bookmarkStart w:id="132" w:name="_Toc184029471"/>
      <w:r w:rsidRPr="00E16212">
        <w:rPr>
          <w:b/>
          <w:sz w:val="28"/>
          <w:szCs w:val="28"/>
        </w:rPr>
        <w:t>Налог на прибыль</w:t>
      </w:r>
      <w:bookmarkEnd w:id="131"/>
      <w:bookmarkEnd w:id="132"/>
    </w:p>
    <w:p w14:paraId="62C0F1FA" w14:textId="77777777" w:rsidR="00E16212" w:rsidRPr="00E16212" w:rsidRDefault="00E16212" w:rsidP="00E16212">
      <w:pPr>
        <w:tabs>
          <w:tab w:val="left" w:pos="1890"/>
        </w:tabs>
        <w:ind w:firstLine="720"/>
        <w:jc w:val="both"/>
        <w:rPr>
          <w:sz w:val="28"/>
          <w:szCs w:val="28"/>
        </w:rPr>
      </w:pPr>
      <w:r w:rsidRPr="00E16212">
        <w:rPr>
          <w:sz w:val="28"/>
          <w:szCs w:val="28"/>
        </w:rPr>
        <w:t>Предприятием заявлены расходы по статье на уровне 1 000 тыс. руб.</w:t>
      </w:r>
    </w:p>
    <w:p w14:paraId="1F0FFA49" w14:textId="77777777" w:rsidR="00E16212" w:rsidRPr="00E16212" w:rsidRDefault="00E16212" w:rsidP="00E16212">
      <w:pPr>
        <w:tabs>
          <w:tab w:val="left" w:pos="1890"/>
        </w:tabs>
        <w:ind w:firstLine="720"/>
        <w:jc w:val="both"/>
        <w:rPr>
          <w:snapToGrid w:val="0"/>
          <w:sz w:val="28"/>
          <w:szCs w:val="28"/>
        </w:rPr>
      </w:pPr>
      <w:r w:rsidRPr="00E16212">
        <w:rPr>
          <w:snapToGrid w:val="0"/>
          <w:sz w:val="28"/>
          <w:szCs w:val="28"/>
        </w:rPr>
        <w:t>Расходы по уплате налога на прибыль предусмотрены главой 25 Налогового Кодекса РФ, а также Методическими указаниями.</w:t>
      </w:r>
    </w:p>
    <w:p w14:paraId="43017CAA" w14:textId="77777777" w:rsidR="00E16212" w:rsidRPr="00E16212" w:rsidRDefault="00E16212" w:rsidP="00E16212">
      <w:pPr>
        <w:tabs>
          <w:tab w:val="left" w:pos="1890"/>
        </w:tabs>
        <w:ind w:firstLine="720"/>
        <w:jc w:val="both"/>
        <w:rPr>
          <w:snapToGrid w:val="0"/>
          <w:sz w:val="28"/>
          <w:szCs w:val="28"/>
        </w:rPr>
      </w:pPr>
      <w:r w:rsidRPr="00E16212">
        <w:rPr>
          <w:snapToGrid w:val="0"/>
          <w:sz w:val="28"/>
          <w:szCs w:val="28"/>
        </w:rPr>
        <w:t>Налог на прибыль в соответствии со статьей 284 главы 25, части второй Налогового кодекса Российской Федерации с 01.01.2025 составляет 25 % от денежного выражения прибыли, определяемой в соответствии со статьей 247 настоящего Налогового кодекса, подлежащей налогообложению.</w:t>
      </w:r>
    </w:p>
    <w:p w14:paraId="2B185DCD" w14:textId="77777777" w:rsidR="00E16212" w:rsidRPr="00E16212" w:rsidRDefault="00E16212" w:rsidP="00E16212">
      <w:pPr>
        <w:tabs>
          <w:tab w:val="left" w:pos="1890"/>
        </w:tabs>
        <w:ind w:firstLine="720"/>
        <w:jc w:val="both"/>
        <w:rPr>
          <w:snapToGrid w:val="0"/>
          <w:sz w:val="28"/>
          <w:szCs w:val="28"/>
        </w:rPr>
      </w:pPr>
      <w:r w:rsidRPr="00E16212">
        <w:rPr>
          <w:snapToGrid w:val="0"/>
          <w:sz w:val="28"/>
          <w:szCs w:val="28"/>
        </w:rPr>
        <w:t>Экспертами принята величина налога на прибыль на нулевом уровне в связи с отсутствием налогооблагаемой базы.</w:t>
      </w:r>
    </w:p>
    <w:p w14:paraId="60D3455B" w14:textId="77777777" w:rsidR="00E16212" w:rsidRPr="00E16212" w:rsidRDefault="00E16212" w:rsidP="00E16212">
      <w:pPr>
        <w:ind w:firstLine="708"/>
        <w:jc w:val="both"/>
        <w:rPr>
          <w:snapToGrid w:val="0"/>
          <w:sz w:val="28"/>
          <w:szCs w:val="28"/>
        </w:rPr>
      </w:pPr>
      <w:r w:rsidRPr="00E16212">
        <w:rPr>
          <w:sz w:val="28"/>
          <w:szCs w:val="28"/>
        </w:rPr>
        <w:t>Корректировка плановых расходов по данному разделу в 2025 году относительно предложений предприятия в сторону снижения составили                   1 000,00 тыс. руб., в связи с отсутствием налогооблагаемой базы.</w:t>
      </w:r>
    </w:p>
    <w:p w14:paraId="2418A3A1" w14:textId="77777777" w:rsidR="00E16212" w:rsidRPr="00E16212" w:rsidRDefault="00E16212" w:rsidP="00E16212">
      <w:pPr>
        <w:jc w:val="both"/>
        <w:rPr>
          <w:snapToGrid w:val="0"/>
          <w:color w:val="FF0000"/>
          <w:sz w:val="28"/>
          <w:szCs w:val="28"/>
        </w:rPr>
      </w:pPr>
      <w:r w:rsidRPr="00E16212">
        <w:rPr>
          <w:snapToGrid w:val="0"/>
          <w:color w:val="FF0000"/>
          <w:sz w:val="28"/>
          <w:szCs w:val="28"/>
        </w:rPr>
        <w:t xml:space="preserve">        </w:t>
      </w:r>
      <w:r w:rsidRPr="00E16212">
        <w:rPr>
          <w:snapToGrid w:val="0"/>
          <w:color w:val="FF0000"/>
          <w:sz w:val="28"/>
          <w:szCs w:val="28"/>
        </w:rPr>
        <w:tab/>
        <w:t xml:space="preserve"> </w:t>
      </w:r>
    </w:p>
    <w:p w14:paraId="604A1CB8" w14:textId="77777777" w:rsidR="00E16212" w:rsidRPr="00E16212" w:rsidRDefault="00E16212" w:rsidP="00E16212">
      <w:pPr>
        <w:ind w:firstLine="708"/>
        <w:jc w:val="both"/>
        <w:rPr>
          <w:snapToGrid w:val="0"/>
          <w:sz w:val="28"/>
          <w:szCs w:val="28"/>
        </w:rPr>
      </w:pPr>
      <w:r w:rsidRPr="00E16212">
        <w:rPr>
          <w:snapToGrid w:val="0"/>
          <w:sz w:val="28"/>
          <w:szCs w:val="28"/>
        </w:rPr>
        <w:lastRenderedPageBreak/>
        <w:t>Итого, сумма неподконтрольных расходов, подлежащая включению в необходимую валовую выручку на производство и передачу тепловой энергии в 2025 году, по оценке экспертов, составит 103 314,91 тыс. руб. (таблица 6), предприятием заявлено 106 072,72 тыс. руб.</w:t>
      </w:r>
    </w:p>
    <w:p w14:paraId="163CB8C1" w14:textId="77777777" w:rsidR="00E16212" w:rsidRPr="00E16212" w:rsidRDefault="00E16212" w:rsidP="00E16212">
      <w:pPr>
        <w:tabs>
          <w:tab w:val="left" w:pos="1890"/>
        </w:tabs>
        <w:spacing w:line="360" w:lineRule="auto"/>
        <w:ind w:left="8081" w:right="142" w:hanging="8223"/>
        <w:jc w:val="right"/>
        <w:rPr>
          <w:sz w:val="28"/>
          <w:szCs w:val="28"/>
        </w:rPr>
      </w:pPr>
    </w:p>
    <w:p w14:paraId="32888BE5" w14:textId="77777777" w:rsidR="00E16212" w:rsidRPr="00E16212" w:rsidRDefault="00E16212" w:rsidP="00E16212">
      <w:pPr>
        <w:tabs>
          <w:tab w:val="left" w:pos="1890"/>
        </w:tabs>
        <w:spacing w:line="360" w:lineRule="auto"/>
        <w:ind w:left="8081" w:right="142" w:hanging="8223"/>
        <w:jc w:val="right"/>
        <w:rPr>
          <w:sz w:val="28"/>
          <w:szCs w:val="28"/>
        </w:rPr>
      </w:pPr>
    </w:p>
    <w:p w14:paraId="3B6BAA7B" w14:textId="77777777" w:rsidR="00E16212" w:rsidRPr="00E16212" w:rsidRDefault="00E16212" w:rsidP="00E16212">
      <w:pPr>
        <w:tabs>
          <w:tab w:val="left" w:pos="1890"/>
        </w:tabs>
        <w:spacing w:line="360" w:lineRule="auto"/>
        <w:ind w:left="8081" w:right="142" w:hanging="8223"/>
        <w:jc w:val="right"/>
        <w:rPr>
          <w:sz w:val="28"/>
          <w:szCs w:val="28"/>
        </w:rPr>
      </w:pPr>
      <w:r w:rsidRPr="00E16212">
        <w:rPr>
          <w:sz w:val="28"/>
          <w:szCs w:val="28"/>
        </w:rPr>
        <w:t>Таблица 6</w:t>
      </w:r>
    </w:p>
    <w:p w14:paraId="2C7805CE" w14:textId="77777777" w:rsidR="00E16212" w:rsidRPr="00E16212" w:rsidRDefault="00E16212" w:rsidP="00E16212">
      <w:pPr>
        <w:jc w:val="center"/>
        <w:rPr>
          <w:b/>
          <w:sz w:val="28"/>
          <w:szCs w:val="28"/>
        </w:rPr>
      </w:pPr>
      <w:r w:rsidRPr="00E16212">
        <w:rPr>
          <w:b/>
          <w:sz w:val="28"/>
          <w:szCs w:val="28"/>
        </w:rPr>
        <w:t>Реестр неподконтрольных расходов на тепловую энергию на 2025 год</w:t>
      </w:r>
    </w:p>
    <w:p w14:paraId="13837081" w14:textId="77777777" w:rsidR="00E16212" w:rsidRPr="00E16212" w:rsidRDefault="00E16212" w:rsidP="00E16212">
      <w:pPr>
        <w:jc w:val="center"/>
        <w:rPr>
          <w:szCs w:val="20"/>
        </w:rPr>
      </w:pPr>
      <w:r w:rsidRPr="00E16212">
        <w:rPr>
          <w:szCs w:val="20"/>
        </w:rPr>
        <w:t>(приложение 5.3 к Методическим указаниям)</w:t>
      </w:r>
    </w:p>
    <w:tbl>
      <w:tblPr>
        <w:tblStyle w:val="1730"/>
        <w:tblW w:w="9628" w:type="dxa"/>
        <w:tblLook w:val="04A0" w:firstRow="1" w:lastRow="0" w:firstColumn="1" w:lastColumn="0" w:noHBand="0" w:noVBand="1"/>
      </w:tblPr>
      <w:tblGrid>
        <w:gridCol w:w="513"/>
        <w:gridCol w:w="2118"/>
        <w:gridCol w:w="615"/>
        <w:gridCol w:w="1275"/>
        <w:gridCol w:w="1459"/>
        <w:gridCol w:w="1238"/>
        <w:gridCol w:w="1197"/>
        <w:gridCol w:w="1213"/>
      </w:tblGrid>
      <w:tr w:rsidR="00E16212" w:rsidRPr="00E16212" w14:paraId="17AE7101" w14:textId="77777777" w:rsidTr="009E53B0">
        <w:trPr>
          <w:trHeight w:val="458"/>
        </w:trPr>
        <w:tc>
          <w:tcPr>
            <w:tcW w:w="513" w:type="dxa"/>
            <w:vMerge w:val="restart"/>
            <w:noWrap/>
            <w:hideMark/>
          </w:tcPr>
          <w:p w14:paraId="347FAEF9" w14:textId="77777777" w:rsidR="00E16212" w:rsidRPr="00E16212" w:rsidRDefault="00E16212" w:rsidP="00E16212">
            <w:pPr>
              <w:jc w:val="center"/>
              <w:rPr>
                <w:sz w:val="22"/>
                <w:szCs w:val="22"/>
              </w:rPr>
            </w:pPr>
            <w:r w:rsidRPr="00E16212">
              <w:rPr>
                <w:sz w:val="22"/>
                <w:szCs w:val="22"/>
              </w:rPr>
              <w:t>№ п/п</w:t>
            </w:r>
          </w:p>
        </w:tc>
        <w:tc>
          <w:tcPr>
            <w:tcW w:w="2118" w:type="dxa"/>
            <w:vMerge w:val="restart"/>
            <w:noWrap/>
            <w:hideMark/>
          </w:tcPr>
          <w:p w14:paraId="21686372" w14:textId="77777777" w:rsidR="00E16212" w:rsidRPr="00E16212" w:rsidRDefault="00E16212" w:rsidP="00E16212">
            <w:pPr>
              <w:jc w:val="center"/>
              <w:rPr>
                <w:sz w:val="22"/>
                <w:szCs w:val="22"/>
              </w:rPr>
            </w:pPr>
            <w:r w:rsidRPr="00E16212">
              <w:rPr>
                <w:sz w:val="22"/>
                <w:szCs w:val="22"/>
              </w:rPr>
              <w:t>Показатели</w:t>
            </w:r>
          </w:p>
        </w:tc>
        <w:tc>
          <w:tcPr>
            <w:tcW w:w="615" w:type="dxa"/>
            <w:vMerge w:val="restart"/>
            <w:noWrap/>
            <w:hideMark/>
          </w:tcPr>
          <w:p w14:paraId="3CBBCFDA" w14:textId="77777777" w:rsidR="00E16212" w:rsidRPr="00E16212" w:rsidRDefault="00E16212" w:rsidP="00E16212">
            <w:pPr>
              <w:jc w:val="center"/>
              <w:rPr>
                <w:sz w:val="22"/>
                <w:szCs w:val="22"/>
              </w:rPr>
            </w:pPr>
            <w:r w:rsidRPr="00E16212">
              <w:rPr>
                <w:sz w:val="22"/>
                <w:szCs w:val="22"/>
              </w:rPr>
              <w:t>Ед.</w:t>
            </w:r>
          </w:p>
          <w:p w14:paraId="0C21A3F5" w14:textId="77777777" w:rsidR="00E16212" w:rsidRPr="00E16212" w:rsidRDefault="00E16212" w:rsidP="00E16212">
            <w:pPr>
              <w:jc w:val="center"/>
              <w:rPr>
                <w:sz w:val="22"/>
                <w:szCs w:val="22"/>
              </w:rPr>
            </w:pPr>
            <w:r w:rsidRPr="00E16212">
              <w:rPr>
                <w:sz w:val="22"/>
                <w:szCs w:val="22"/>
              </w:rPr>
              <w:t>изм.</w:t>
            </w:r>
          </w:p>
        </w:tc>
        <w:tc>
          <w:tcPr>
            <w:tcW w:w="1275" w:type="dxa"/>
            <w:vMerge w:val="restart"/>
            <w:hideMark/>
          </w:tcPr>
          <w:p w14:paraId="019BA59B" w14:textId="77777777" w:rsidR="00E16212" w:rsidRPr="00E16212" w:rsidRDefault="00E16212" w:rsidP="00E16212">
            <w:pPr>
              <w:jc w:val="center"/>
              <w:rPr>
                <w:sz w:val="22"/>
                <w:szCs w:val="22"/>
              </w:rPr>
            </w:pPr>
            <w:r w:rsidRPr="00E16212">
              <w:rPr>
                <w:sz w:val="22"/>
                <w:szCs w:val="22"/>
              </w:rPr>
              <w:t>Утверж-дено на 2024 год</w:t>
            </w:r>
          </w:p>
        </w:tc>
        <w:tc>
          <w:tcPr>
            <w:tcW w:w="1459" w:type="dxa"/>
            <w:vMerge w:val="restart"/>
            <w:hideMark/>
          </w:tcPr>
          <w:p w14:paraId="4B2CD63E" w14:textId="77777777" w:rsidR="00E16212" w:rsidRPr="00E16212" w:rsidRDefault="00E16212" w:rsidP="00E16212">
            <w:pPr>
              <w:jc w:val="center"/>
              <w:rPr>
                <w:sz w:val="22"/>
                <w:szCs w:val="22"/>
              </w:rPr>
            </w:pPr>
            <w:r w:rsidRPr="00E16212">
              <w:rPr>
                <w:sz w:val="22"/>
                <w:szCs w:val="22"/>
              </w:rPr>
              <w:t>Пред-ложения предприятия на 2025</w:t>
            </w:r>
          </w:p>
        </w:tc>
        <w:tc>
          <w:tcPr>
            <w:tcW w:w="1238" w:type="dxa"/>
            <w:vMerge w:val="restart"/>
            <w:hideMark/>
          </w:tcPr>
          <w:p w14:paraId="1223E570" w14:textId="77777777" w:rsidR="00E16212" w:rsidRPr="00E16212" w:rsidRDefault="00E16212" w:rsidP="00E16212">
            <w:pPr>
              <w:jc w:val="center"/>
              <w:rPr>
                <w:sz w:val="22"/>
                <w:szCs w:val="22"/>
              </w:rPr>
            </w:pPr>
            <w:r w:rsidRPr="00E16212">
              <w:rPr>
                <w:sz w:val="22"/>
                <w:szCs w:val="22"/>
              </w:rPr>
              <w:t>Предложе-ния экспертов на 2025</w:t>
            </w:r>
          </w:p>
        </w:tc>
        <w:tc>
          <w:tcPr>
            <w:tcW w:w="1197" w:type="dxa"/>
            <w:vMerge w:val="restart"/>
            <w:hideMark/>
          </w:tcPr>
          <w:p w14:paraId="0625C19F" w14:textId="77777777" w:rsidR="00E16212" w:rsidRPr="00E16212" w:rsidRDefault="00E16212" w:rsidP="00E16212">
            <w:pPr>
              <w:jc w:val="center"/>
              <w:rPr>
                <w:sz w:val="22"/>
                <w:szCs w:val="22"/>
              </w:rPr>
            </w:pPr>
            <w:r w:rsidRPr="00E16212">
              <w:rPr>
                <w:sz w:val="22"/>
                <w:szCs w:val="22"/>
              </w:rPr>
              <w:t>Откло-нение от предложе-ний предп-риятия, +/-, 6-5</w:t>
            </w:r>
          </w:p>
        </w:tc>
        <w:tc>
          <w:tcPr>
            <w:tcW w:w="1213" w:type="dxa"/>
            <w:vMerge w:val="restart"/>
            <w:hideMark/>
          </w:tcPr>
          <w:p w14:paraId="7181B29F" w14:textId="77777777" w:rsidR="00E16212" w:rsidRPr="00E16212" w:rsidRDefault="00E16212" w:rsidP="00E16212">
            <w:pPr>
              <w:jc w:val="center"/>
              <w:rPr>
                <w:sz w:val="22"/>
                <w:szCs w:val="22"/>
              </w:rPr>
            </w:pPr>
            <w:r w:rsidRPr="00E16212">
              <w:rPr>
                <w:sz w:val="22"/>
                <w:szCs w:val="22"/>
              </w:rPr>
              <w:t>Динами-ка измене-ния расходов 2025/2024, 6/4 (%)</w:t>
            </w:r>
          </w:p>
        </w:tc>
      </w:tr>
      <w:tr w:rsidR="00E16212" w:rsidRPr="00E16212" w14:paraId="302CFB94" w14:textId="77777777" w:rsidTr="009E53B0">
        <w:trPr>
          <w:trHeight w:val="471"/>
        </w:trPr>
        <w:tc>
          <w:tcPr>
            <w:tcW w:w="513" w:type="dxa"/>
            <w:vMerge/>
            <w:hideMark/>
          </w:tcPr>
          <w:p w14:paraId="1A31F4EE" w14:textId="77777777" w:rsidR="00E16212" w:rsidRPr="00E16212" w:rsidRDefault="00E16212" w:rsidP="00E16212">
            <w:pPr>
              <w:jc w:val="center"/>
              <w:rPr>
                <w:sz w:val="22"/>
                <w:szCs w:val="22"/>
              </w:rPr>
            </w:pPr>
          </w:p>
        </w:tc>
        <w:tc>
          <w:tcPr>
            <w:tcW w:w="2118" w:type="dxa"/>
            <w:vMerge/>
            <w:hideMark/>
          </w:tcPr>
          <w:p w14:paraId="098DFF78" w14:textId="77777777" w:rsidR="00E16212" w:rsidRPr="00E16212" w:rsidRDefault="00E16212" w:rsidP="00E16212">
            <w:pPr>
              <w:jc w:val="center"/>
              <w:rPr>
                <w:sz w:val="22"/>
                <w:szCs w:val="22"/>
              </w:rPr>
            </w:pPr>
          </w:p>
        </w:tc>
        <w:tc>
          <w:tcPr>
            <w:tcW w:w="615" w:type="dxa"/>
            <w:vMerge/>
            <w:hideMark/>
          </w:tcPr>
          <w:p w14:paraId="278E4A21" w14:textId="77777777" w:rsidR="00E16212" w:rsidRPr="00E16212" w:rsidRDefault="00E16212" w:rsidP="00E16212">
            <w:pPr>
              <w:jc w:val="center"/>
              <w:rPr>
                <w:sz w:val="22"/>
                <w:szCs w:val="22"/>
              </w:rPr>
            </w:pPr>
          </w:p>
        </w:tc>
        <w:tc>
          <w:tcPr>
            <w:tcW w:w="1275" w:type="dxa"/>
            <w:vMerge/>
            <w:hideMark/>
          </w:tcPr>
          <w:p w14:paraId="18BE9BEC" w14:textId="77777777" w:rsidR="00E16212" w:rsidRPr="00E16212" w:rsidRDefault="00E16212" w:rsidP="00E16212">
            <w:pPr>
              <w:jc w:val="center"/>
              <w:rPr>
                <w:sz w:val="22"/>
                <w:szCs w:val="22"/>
              </w:rPr>
            </w:pPr>
          </w:p>
        </w:tc>
        <w:tc>
          <w:tcPr>
            <w:tcW w:w="1459" w:type="dxa"/>
            <w:vMerge/>
            <w:hideMark/>
          </w:tcPr>
          <w:p w14:paraId="63706E98" w14:textId="77777777" w:rsidR="00E16212" w:rsidRPr="00E16212" w:rsidRDefault="00E16212" w:rsidP="00E16212">
            <w:pPr>
              <w:jc w:val="center"/>
              <w:rPr>
                <w:sz w:val="22"/>
                <w:szCs w:val="22"/>
              </w:rPr>
            </w:pPr>
          </w:p>
        </w:tc>
        <w:tc>
          <w:tcPr>
            <w:tcW w:w="1238" w:type="dxa"/>
            <w:vMerge/>
            <w:hideMark/>
          </w:tcPr>
          <w:p w14:paraId="6B4FB075" w14:textId="77777777" w:rsidR="00E16212" w:rsidRPr="00E16212" w:rsidRDefault="00E16212" w:rsidP="00E16212">
            <w:pPr>
              <w:jc w:val="center"/>
              <w:rPr>
                <w:sz w:val="22"/>
                <w:szCs w:val="22"/>
              </w:rPr>
            </w:pPr>
          </w:p>
        </w:tc>
        <w:tc>
          <w:tcPr>
            <w:tcW w:w="1197" w:type="dxa"/>
            <w:vMerge/>
            <w:hideMark/>
          </w:tcPr>
          <w:p w14:paraId="6B316047" w14:textId="77777777" w:rsidR="00E16212" w:rsidRPr="00E16212" w:rsidRDefault="00E16212" w:rsidP="00E16212">
            <w:pPr>
              <w:jc w:val="center"/>
              <w:rPr>
                <w:sz w:val="22"/>
                <w:szCs w:val="22"/>
              </w:rPr>
            </w:pPr>
          </w:p>
        </w:tc>
        <w:tc>
          <w:tcPr>
            <w:tcW w:w="1213" w:type="dxa"/>
            <w:vMerge/>
            <w:hideMark/>
          </w:tcPr>
          <w:p w14:paraId="604773A9" w14:textId="77777777" w:rsidR="00E16212" w:rsidRPr="00E16212" w:rsidRDefault="00E16212" w:rsidP="00E16212">
            <w:pPr>
              <w:jc w:val="center"/>
              <w:rPr>
                <w:sz w:val="22"/>
                <w:szCs w:val="22"/>
              </w:rPr>
            </w:pPr>
          </w:p>
        </w:tc>
      </w:tr>
      <w:tr w:rsidR="00E16212" w:rsidRPr="00E16212" w14:paraId="25E06C45" w14:textId="77777777" w:rsidTr="009E53B0">
        <w:trPr>
          <w:trHeight w:val="471"/>
        </w:trPr>
        <w:tc>
          <w:tcPr>
            <w:tcW w:w="513" w:type="dxa"/>
            <w:vMerge/>
            <w:hideMark/>
          </w:tcPr>
          <w:p w14:paraId="48BC26CB" w14:textId="77777777" w:rsidR="00E16212" w:rsidRPr="00E16212" w:rsidRDefault="00E16212" w:rsidP="00E16212">
            <w:pPr>
              <w:jc w:val="center"/>
              <w:rPr>
                <w:sz w:val="22"/>
                <w:szCs w:val="22"/>
              </w:rPr>
            </w:pPr>
          </w:p>
        </w:tc>
        <w:tc>
          <w:tcPr>
            <w:tcW w:w="2118" w:type="dxa"/>
            <w:vMerge/>
            <w:hideMark/>
          </w:tcPr>
          <w:p w14:paraId="75292544" w14:textId="77777777" w:rsidR="00E16212" w:rsidRPr="00E16212" w:rsidRDefault="00E16212" w:rsidP="00E16212">
            <w:pPr>
              <w:jc w:val="center"/>
              <w:rPr>
                <w:sz w:val="22"/>
                <w:szCs w:val="22"/>
              </w:rPr>
            </w:pPr>
          </w:p>
        </w:tc>
        <w:tc>
          <w:tcPr>
            <w:tcW w:w="615" w:type="dxa"/>
            <w:vMerge/>
            <w:hideMark/>
          </w:tcPr>
          <w:p w14:paraId="468794A5" w14:textId="77777777" w:rsidR="00E16212" w:rsidRPr="00E16212" w:rsidRDefault="00E16212" w:rsidP="00E16212">
            <w:pPr>
              <w:jc w:val="center"/>
              <w:rPr>
                <w:sz w:val="22"/>
                <w:szCs w:val="22"/>
              </w:rPr>
            </w:pPr>
          </w:p>
        </w:tc>
        <w:tc>
          <w:tcPr>
            <w:tcW w:w="1275" w:type="dxa"/>
            <w:vMerge/>
            <w:hideMark/>
          </w:tcPr>
          <w:p w14:paraId="5A5E49FE" w14:textId="77777777" w:rsidR="00E16212" w:rsidRPr="00E16212" w:rsidRDefault="00E16212" w:rsidP="00E16212">
            <w:pPr>
              <w:jc w:val="center"/>
              <w:rPr>
                <w:sz w:val="22"/>
                <w:szCs w:val="22"/>
              </w:rPr>
            </w:pPr>
          </w:p>
        </w:tc>
        <w:tc>
          <w:tcPr>
            <w:tcW w:w="1459" w:type="dxa"/>
            <w:vMerge/>
            <w:hideMark/>
          </w:tcPr>
          <w:p w14:paraId="6E497D1F" w14:textId="77777777" w:rsidR="00E16212" w:rsidRPr="00E16212" w:rsidRDefault="00E16212" w:rsidP="00E16212">
            <w:pPr>
              <w:jc w:val="center"/>
              <w:rPr>
                <w:sz w:val="22"/>
                <w:szCs w:val="22"/>
              </w:rPr>
            </w:pPr>
          </w:p>
        </w:tc>
        <w:tc>
          <w:tcPr>
            <w:tcW w:w="1238" w:type="dxa"/>
            <w:vMerge/>
            <w:hideMark/>
          </w:tcPr>
          <w:p w14:paraId="14520507" w14:textId="77777777" w:rsidR="00E16212" w:rsidRPr="00E16212" w:rsidRDefault="00E16212" w:rsidP="00E16212">
            <w:pPr>
              <w:jc w:val="center"/>
              <w:rPr>
                <w:sz w:val="22"/>
                <w:szCs w:val="22"/>
              </w:rPr>
            </w:pPr>
          </w:p>
        </w:tc>
        <w:tc>
          <w:tcPr>
            <w:tcW w:w="1197" w:type="dxa"/>
            <w:vMerge/>
            <w:hideMark/>
          </w:tcPr>
          <w:p w14:paraId="29978D46" w14:textId="77777777" w:rsidR="00E16212" w:rsidRPr="00E16212" w:rsidRDefault="00E16212" w:rsidP="00E16212">
            <w:pPr>
              <w:jc w:val="center"/>
              <w:rPr>
                <w:sz w:val="22"/>
                <w:szCs w:val="22"/>
              </w:rPr>
            </w:pPr>
          </w:p>
        </w:tc>
        <w:tc>
          <w:tcPr>
            <w:tcW w:w="1213" w:type="dxa"/>
            <w:vMerge/>
            <w:hideMark/>
          </w:tcPr>
          <w:p w14:paraId="361384F5" w14:textId="77777777" w:rsidR="00E16212" w:rsidRPr="00E16212" w:rsidRDefault="00E16212" w:rsidP="00E16212">
            <w:pPr>
              <w:jc w:val="center"/>
              <w:rPr>
                <w:sz w:val="22"/>
                <w:szCs w:val="22"/>
              </w:rPr>
            </w:pPr>
          </w:p>
        </w:tc>
      </w:tr>
      <w:tr w:rsidR="00E16212" w:rsidRPr="00E16212" w14:paraId="79497635" w14:textId="77777777" w:rsidTr="009E53B0">
        <w:trPr>
          <w:trHeight w:val="471"/>
        </w:trPr>
        <w:tc>
          <w:tcPr>
            <w:tcW w:w="513" w:type="dxa"/>
            <w:vMerge/>
            <w:hideMark/>
          </w:tcPr>
          <w:p w14:paraId="2DA64E90" w14:textId="77777777" w:rsidR="00E16212" w:rsidRPr="00E16212" w:rsidRDefault="00E16212" w:rsidP="00E16212">
            <w:pPr>
              <w:jc w:val="center"/>
              <w:rPr>
                <w:sz w:val="22"/>
                <w:szCs w:val="22"/>
              </w:rPr>
            </w:pPr>
          </w:p>
        </w:tc>
        <w:tc>
          <w:tcPr>
            <w:tcW w:w="2118" w:type="dxa"/>
            <w:vMerge/>
            <w:hideMark/>
          </w:tcPr>
          <w:p w14:paraId="6020A654" w14:textId="77777777" w:rsidR="00E16212" w:rsidRPr="00E16212" w:rsidRDefault="00E16212" w:rsidP="00E16212">
            <w:pPr>
              <w:jc w:val="center"/>
              <w:rPr>
                <w:sz w:val="22"/>
                <w:szCs w:val="22"/>
              </w:rPr>
            </w:pPr>
          </w:p>
        </w:tc>
        <w:tc>
          <w:tcPr>
            <w:tcW w:w="615" w:type="dxa"/>
            <w:vMerge/>
            <w:hideMark/>
          </w:tcPr>
          <w:p w14:paraId="5F99D14F" w14:textId="77777777" w:rsidR="00E16212" w:rsidRPr="00E16212" w:rsidRDefault="00E16212" w:rsidP="00E16212">
            <w:pPr>
              <w:jc w:val="center"/>
              <w:rPr>
                <w:sz w:val="22"/>
                <w:szCs w:val="22"/>
              </w:rPr>
            </w:pPr>
          </w:p>
        </w:tc>
        <w:tc>
          <w:tcPr>
            <w:tcW w:w="1275" w:type="dxa"/>
            <w:vMerge/>
            <w:hideMark/>
          </w:tcPr>
          <w:p w14:paraId="2AFFBA03" w14:textId="77777777" w:rsidR="00E16212" w:rsidRPr="00E16212" w:rsidRDefault="00E16212" w:rsidP="00E16212">
            <w:pPr>
              <w:jc w:val="center"/>
              <w:rPr>
                <w:sz w:val="22"/>
                <w:szCs w:val="22"/>
              </w:rPr>
            </w:pPr>
          </w:p>
        </w:tc>
        <w:tc>
          <w:tcPr>
            <w:tcW w:w="1459" w:type="dxa"/>
            <w:vMerge/>
            <w:hideMark/>
          </w:tcPr>
          <w:p w14:paraId="2F8FD7AA" w14:textId="77777777" w:rsidR="00E16212" w:rsidRPr="00E16212" w:rsidRDefault="00E16212" w:rsidP="00E16212">
            <w:pPr>
              <w:jc w:val="center"/>
              <w:rPr>
                <w:sz w:val="22"/>
                <w:szCs w:val="22"/>
              </w:rPr>
            </w:pPr>
          </w:p>
        </w:tc>
        <w:tc>
          <w:tcPr>
            <w:tcW w:w="1238" w:type="dxa"/>
            <w:vMerge/>
            <w:hideMark/>
          </w:tcPr>
          <w:p w14:paraId="3C514EAE" w14:textId="77777777" w:rsidR="00E16212" w:rsidRPr="00E16212" w:rsidRDefault="00E16212" w:rsidP="00E16212">
            <w:pPr>
              <w:jc w:val="center"/>
              <w:rPr>
                <w:sz w:val="22"/>
                <w:szCs w:val="22"/>
              </w:rPr>
            </w:pPr>
          </w:p>
        </w:tc>
        <w:tc>
          <w:tcPr>
            <w:tcW w:w="1197" w:type="dxa"/>
            <w:vMerge/>
            <w:hideMark/>
          </w:tcPr>
          <w:p w14:paraId="16442C59" w14:textId="77777777" w:rsidR="00E16212" w:rsidRPr="00E16212" w:rsidRDefault="00E16212" w:rsidP="00E16212">
            <w:pPr>
              <w:jc w:val="center"/>
              <w:rPr>
                <w:sz w:val="22"/>
                <w:szCs w:val="22"/>
              </w:rPr>
            </w:pPr>
          </w:p>
        </w:tc>
        <w:tc>
          <w:tcPr>
            <w:tcW w:w="1213" w:type="dxa"/>
            <w:vMerge/>
            <w:hideMark/>
          </w:tcPr>
          <w:p w14:paraId="50662294" w14:textId="77777777" w:rsidR="00E16212" w:rsidRPr="00E16212" w:rsidRDefault="00E16212" w:rsidP="00E16212">
            <w:pPr>
              <w:jc w:val="center"/>
              <w:rPr>
                <w:sz w:val="22"/>
                <w:szCs w:val="22"/>
              </w:rPr>
            </w:pPr>
          </w:p>
        </w:tc>
      </w:tr>
      <w:tr w:rsidR="00E16212" w:rsidRPr="00E16212" w14:paraId="31FC5919" w14:textId="77777777" w:rsidTr="009E53B0">
        <w:trPr>
          <w:trHeight w:val="458"/>
        </w:trPr>
        <w:tc>
          <w:tcPr>
            <w:tcW w:w="513" w:type="dxa"/>
            <w:vMerge/>
            <w:hideMark/>
          </w:tcPr>
          <w:p w14:paraId="1248C56B" w14:textId="77777777" w:rsidR="00E16212" w:rsidRPr="00E16212" w:rsidRDefault="00E16212" w:rsidP="00E16212">
            <w:pPr>
              <w:jc w:val="center"/>
              <w:rPr>
                <w:sz w:val="22"/>
                <w:szCs w:val="22"/>
              </w:rPr>
            </w:pPr>
          </w:p>
        </w:tc>
        <w:tc>
          <w:tcPr>
            <w:tcW w:w="2118" w:type="dxa"/>
            <w:vMerge/>
            <w:hideMark/>
          </w:tcPr>
          <w:p w14:paraId="0CCA5E95" w14:textId="77777777" w:rsidR="00E16212" w:rsidRPr="00E16212" w:rsidRDefault="00E16212" w:rsidP="00E16212">
            <w:pPr>
              <w:jc w:val="center"/>
              <w:rPr>
                <w:sz w:val="22"/>
                <w:szCs w:val="22"/>
              </w:rPr>
            </w:pPr>
          </w:p>
        </w:tc>
        <w:tc>
          <w:tcPr>
            <w:tcW w:w="615" w:type="dxa"/>
            <w:vMerge/>
            <w:hideMark/>
          </w:tcPr>
          <w:p w14:paraId="4A9B4342" w14:textId="77777777" w:rsidR="00E16212" w:rsidRPr="00E16212" w:rsidRDefault="00E16212" w:rsidP="00E16212">
            <w:pPr>
              <w:jc w:val="center"/>
              <w:rPr>
                <w:sz w:val="22"/>
                <w:szCs w:val="22"/>
              </w:rPr>
            </w:pPr>
          </w:p>
        </w:tc>
        <w:tc>
          <w:tcPr>
            <w:tcW w:w="1275" w:type="dxa"/>
            <w:vMerge/>
            <w:hideMark/>
          </w:tcPr>
          <w:p w14:paraId="41701F9B" w14:textId="77777777" w:rsidR="00E16212" w:rsidRPr="00E16212" w:rsidRDefault="00E16212" w:rsidP="00E16212">
            <w:pPr>
              <w:jc w:val="center"/>
              <w:rPr>
                <w:sz w:val="22"/>
                <w:szCs w:val="22"/>
              </w:rPr>
            </w:pPr>
          </w:p>
        </w:tc>
        <w:tc>
          <w:tcPr>
            <w:tcW w:w="1459" w:type="dxa"/>
            <w:vMerge/>
            <w:hideMark/>
          </w:tcPr>
          <w:p w14:paraId="057954FB" w14:textId="77777777" w:rsidR="00E16212" w:rsidRPr="00E16212" w:rsidRDefault="00E16212" w:rsidP="00E16212">
            <w:pPr>
              <w:jc w:val="center"/>
              <w:rPr>
                <w:sz w:val="22"/>
                <w:szCs w:val="22"/>
              </w:rPr>
            </w:pPr>
          </w:p>
        </w:tc>
        <w:tc>
          <w:tcPr>
            <w:tcW w:w="1238" w:type="dxa"/>
            <w:vMerge/>
            <w:hideMark/>
          </w:tcPr>
          <w:p w14:paraId="1ABDC23B" w14:textId="77777777" w:rsidR="00E16212" w:rsidRPr="00E16212" w:rsidRDefault="00E16212" w:rsidP="00E16212">
            <w:pPr>
              <w:jc w:val="center"/>
              <w:rPr>
                <w:sz w:val="22"/>
                <w:szCs w:val="22"/>
              </w:rPr>
            </w:pPr>
          </w:p>
        </w:tc>
        <w:tc>
          <w:tcPr>
            <w:tcW w:w="1197" w:type="dxa"/>
            <w:vMerge/>
            <w:hideMark/>
          </w:tcPr>
          <w:p w14:paraId="7CD108E1" w14:textId="77777777" w:rsidR="00E16212" w:rsidRPr="00E16212" w:rsidRDefault="00E16212" w:rsidP="00E16212">
            <w:pPr>
              <w:jc w:val="center"/>
              <w:rPr>
                <w:sz w:val="22"/>
                <w:szCs w:val="22"/>
              </w:rPr>
            </w:pPr>
          </w:p>
        </w:tc>
        <w:tc>
          <w:tcPr>
            <w:tcW w:w="1213" w:type="dxa"/>
            <w:vMerge/>
            <w:hideMark/>
          </w:tcPr>
          <w:p w14:paraId="7A4E8975" w14:textId="77777777" w:rsidR="00E16212" w:rsidRPr="00E16212" w:rsidRDefault="00E16212" w:rsidP="00E16212">
            <w:pPr>
              <w:jc w:val="center"/>
              <w:rPr>
                <w:sz w:val="22"/>
                <w:szCs w:val="22"/>
              </w:rPr>
            </w:pPr>
          </w:p>
        </w:tc>
      </w:tr>
      <w:tr w:rsidR="00E16212" w:rsidRPr="00E16212" w14:paraId="36255C52" w14:textId="77777777" w:rsidTr="009E53B0">
        <w:trPr>
          <w:trHeight w:val="150"/>
        </w:trPr>
        <w:tc>
          <w:tcPr>
            <w:tcW w:w="513" w:type="dxa"/>
            <w:noWrap/>
            <w:hideMark/>
          </w:tcPr>
          <w:p w14:paraId="38F2D6D8" w14:textId="77777777" w:rsidR="00E16212" w:rsidRPr="00E16212" w:rsidRDefault="00E16212" w:rsidP="00E16212">
            <w:pPr>
              <w:jc w:val="center"/>
              <w:rPr>
                <w:sz w:val="22"/>
                <w:szCs w:val="22"/>
              </w:rPr>
            </w:pPr>
            <w:r w:rsidRPr="00E16212">
              <w:rPr>
                <w:sz w:val="22"/>
                <w:szCs w:val="22"/>
              </w:rPr>
              <w:t>1</w:t>
            </w:r>
          </w:p>
        </w:tc>
        <w:tc>
          <w:tcPr>
            <w:tcW w:w="2118" w:type="dxa"/>
            <w:noWrap/>
            <w:hideMark/>
          </w:tcPr>
          <w:p w14:paraId="5728F03D" w14:textId="77777777" w:rsidR="00E16212" w:rsidRPr="00E16212" w:rsidRDefault="00E16212" w:rsidP="00E16212">
            <w:pPr>
              <w:jc w:val="center"/>
              <w:rPr>
                <w:sz w:val="22"/>
                <w:szCs w:val="22"/>
              </w:rPr>
            </w:pPr>
            <w:r w:rsidRPr="00E16212">
              <w:rPr>
                <w:sz w:val="22"/>
                <w:szCs w:val="22"/>
              </w:rPr>
              <w:t>2</w:t>
            </w:r>
          </w:p>
        </w:tc>
        <w:tc>
          <w:tcPr>
            <w:tcW w:w="615" w:type="dxa"/>
            <w:noWrap/>
            <w:hideMark/>
          </w:tcPr>
          <w:p w14:paraId="589530D8" w14:textId="77777777" w:rsidR="00E16212" w:rsidRPr="00E16212" w:rsidRDefault="00E16212" w:rsidP="00E16212">
            <w:pPr>
              <w:jc w:val="center"/>
              <w:rPr>
                <w:sz w:val="22"/>
                <w:szCs w:val="22"/>
              </w:rPr>
            </w:pPr>
            <w:r w:rsidRPr="00E16212">
              <w:rPr>
                <w:sz w:val="22"/>
                <w:szCs w:val="22"/>
              </w:rPr>
              <w:t>3</w:t>
            </w:r>
          </w:p>
        </w:tc>
        <w:tc>
          <w:tcPr>
            <w:tcW w:w="1275" w:type="dxa"/>
            <w:noWrap/>
            <w:hideMark/>
          </w:tcPr>
          <w:p w14:paraId="6E7FC2C1" w14:textId="77777777" w:rsidR="00E16212" w:rsidRPr="00E16212" w:rsidRDefault="00E16212" w:rsidP="00E16212">
            <w:pPr>
              <w:jc w:val="center"/>
              <w:rPr>
                <w:sz w:val="22"/>
                <w:szCs w:val="22"/>
              </w:rPr>
            </w:pPr>
            <w:r w:rsidRPr="00E16212">
              <w:rPr>
                <w:sz w:val="22"/>
                <w:szCs w:val="22"/>
              </w:rPr>
              <w:t>4</w:t>
            </w:r>
          </w:p>
        </w:tc>
        <w:tc>
          <w:tcPr>
            <w:tcW w:w="1459" w:type="dxa"/>
            <w:noWrap/>
            <w:hideMark/>
          </w:tcPr>
          <w:p w14:paraId="365F62B8" w14:textId="77777777" w:rsidR="00E16212" w:rsidRPr="00E16212" w:rsidRDefault="00E16212" w:rsidP="00E16212">
            <w:pPr>
              <w:jc w:val="center"/>
              <w:rPr>
                <w:sz w:val="22"/>
                <w:szCs w:val="22"/>
              </w:rPr>
            </w:pPr>
            <w:r w:rsidRPr="00E16212">
              <w:rPr>
                <w:sz w:val="22"/>
                <w:szCs w:val="22"/>
              </w:rPr>
              <w:t>5</w:t>
            </w:r>
          </w:p>
        </w:tc>
        <w:tc>
          <w:tcPr>
            <w:tcW w:w="1238" w:type="dxa"/>
            <w:noWrap/>
            <w:hideMark/>
          </w:tcPr>
          <w:p w14:paraId="045B0962" w14:textId="77777777" w:rsidR="00E16212" w:rsidRPr="00E16212" w:rsidRDefault="00E16212" w:rsidP="00E16212">
            <w:pPr>
              <w:jc w:val="center"/>
              <w:rPr>
                <w:sz w:val="22"/>
                <w:szCs w:val="22"/>
              </w:rPr>
            </w:pPr>
            <w:r w:rsidRPr="00E16212">
              <w:rPr>
                <w:sz w:val="22"/>
                <w:szCs w:val="22"/>
              </w:rPr>
              <w:t>6</w:t>
            </w:r>
          </w:p>
        </w:tc>
        <w:tc>
          <w:tcPr>
            <w:tcW w:w="1197" w:type="dxa"/>
            <w:noWrap/>
            <w:hideMark/>
          </w:tcPr>
          <w:p w14:paraId="3383B497" w14:textId="77777777" w:rsidR="00E16212" w:rsidRPr="00E16212" w:rsidRDefault="00E16212" w:rsidP="00E16212">
            <w:pPr>
              <w:jc w:val="center"/>
              <w:rPr>
                <w:sz w:val="22"/>
                <w:szCs w:val="22"/>
              </w:rPr>
            </w:pPr>
            <w:r w:rsidRPr="00E16212">
              <w:rPr>
                <w:sz w:val="22"/>
                <w:szCs w:val="22"/>
              </w:rPr>
              <w:t>7</w:t>
            </w:r>
          </w:p>
        </w:tc>
        <w:tc>
          <w:tcPr>
            <w:tcW w:w="1213" w:type="dxa"/>
            <w:noWrap/>
            <w:hideMark/>
          </w:tcPr>
          <w:p w14:paraId="5EB3E357" w14:textId="77777777" w:rsidR="00E16212" w:rsidRPr="00E16212" w:rsidRDefault="00E16212" w:rsidP="00E16212">
            <w:pPr>
              <w:jc w:val="center"/>
              <w:rPr>
                <w:sz w:val="22"/>
                <w:szCs w:val="22"/>
              </w:rPr>
            </w:pPr>
            <w:r w:rsidRPr="00E16212">
              <w:rPr>
                <w:sz w:val="22"/>
                <w:szCs w:val="22"/>
              </w:rPr>
              <w:t>8</w:t>
            </w:r>
          </w:p>
        </w:tc>
      </w:tr>
      <w:tr w:rsidR="00E16212" w:rsidRPr="00E16212" w14:paraId="66DD11A5" w14:textId="77777777" w:rsidTr="009E53B0">
        <w:trPr>
          <w:trHeight w:val="240"/>
        </w:trPr>
        <w:tc>
          <w:tcPr>
            <w:tcW w:w="9628" w:type="dxa"/>
            <w:gridSpan w:val="8"/>
            <w:noWrap/>
            <w:hideMark/>
          </w:tcPr>
          <w:p w14:paraId="525375DA" w14:textId="77777777" w:rsidR="00E16212" w:rsidRPr="00E16212" w:rsidRDefault="00E16212" w:rsidP="00E16212">
            <w:pPr>
              <w:rPr>
                <w:bCs/>
                <w:sz w:val="22"/>
                <w:szCs w:val="22"/>
              </w:rPr>
            </w:pPr>
            <w:r w:rsidRPr="00E16212">
              <w:rPr>
                <w:bCs/>
                <w:sz w:val="22"/>
                <w:szCs w:val="22"/>
              </w:rPr>
              <w:t>Неподконтрольные расходы (данные согласно реестру Приложения 5.3 Методических указаний)</w:t>
            </w:r>
          </w:p>
        </w:tc>
      </w:tr>
      <w:tr w:rsidR="00E16212" w:rsidRPr="00E16212" w14:paraId="23D76CC3" w14:textId="77777777" w:rsidTr="009E53B0">
        <w:trPr>
          <w:trHeight w:val="295"/>
        </w:trPr>
        <w:tc>
          <w:tcPr>
            <w:tcW w:w="513" w:type="dxa"/>
            <w:noWrap/>
            <w:hideMark/>
          </w:tcPr>
          <w:p w14:paraId="49FAE4E5" w14:textId="77777777" w:rsidR="00E16212" w:rsidRPr="00E16212" w:rsidRDefault="00E16212" w:rsidP="00E16212">
            <w:pPr>
              <w:rPr>
                <w:sz w:val="22"/>
                <w:szCs w:val="22"/>
              </w:rPr>
            </w:pPr>
            <w:r w:rsidRPr="00E16212">
              <w:rPr>
                <w:sz w:val="22"/>
                <w:szCs w:val="22"/>
              </w:rPr>
              <w:t>1</w:t>
            </w:r>
          </w:p>
        </w:tc>
        <w:tc>
          <w:tcPr>
            <w:tcW w:w="2118" w:type="dxa"/>
            <w:noWrap/>
            <w:hideMark/>
          </w:tcPr>
          <w:p w14:paraId="392C0BFE" w14:textId="77777777" w:rsidR="00E16212" w:rsidRPr="00E16212" w:rsidRDefault="00E16212" w:rsidP="00E16212">
            <w:pPr>
              <w:rPr>
                <w:bCs/>
                <w:sz w:val="22"/>
                <w:szCs w:val="22"/>
              </w:rPr>
            </w:pPr>
            <w:r w:rsidRPr="00E16212">
              <w:rPr>
                <w:bCs/>
                <w:sz w:val="22"/>
                <w:szCs w:val="22"/>
              </w:rPr>
              <w:t>Очистка стоков, канализация</w:t>
            </w:r>
          </w:p>
        </w:tc>
        <w:tc>
          <w:tcPr>
            <w:tcW w:w="615" w:type="dxa"/>
            <w:noWrap/>
            <w:hideMark/>
          </w:tcPr>
          <w:p w14:paraId="69D4F134" w14:textId="77777777" w:rsidR="00E16212" w:rsidRPr="00E16212" w:rsidRDefault="00E16212" w:rsidP="00E16212">
            <w:pPr>
              <w:rPr>
                <w:bCs/>
                <w:sz w:val="22"/>
                <w:szCs w:val="22"/>
              </w:rPr>
            </w:pPr>
            <w:r w:rsidRPr="00E16212">
              <w:rPr>
                <w:bCs/>
                <w:sz w:val="22"/>
                <w:szCs w:val="22"/>
              </w:rPr>
              <w:t>т.р.</w:t>
            </w:r>
          </w:p>
        </w:tc>
        <w:tc>
          <w:tcPr>
            <w:tcW w:w="1275" w:type="dxa"/>
            <w:noWrap/>
            <w:vAlign w:val="center"/>
            <w:hideMark/>
          </w:tcPr>
          <w:p w14:paraId="2936413E" w14:textId="77777777" w:rsidR="00E16212" w:rsidRPr="00E16212" w:rsidRDefault="00E16212" w:rsidP="00E16212">
            <w:pPr>
              <w:jc w:val="center"/>
              <w:rPr>
                <w:bCs/>
                <w:sz w:val="22"/>
                <w:szCs w:val="22"/>
              </w:rPr>
            </w:pPr>
            <w:r w:rsidRPr="00E16212">
              <w:rPr>
                <w:bCs/>
                <w:sz w:val="22"/>
                <w:szCs w:val="22"/>
              </w:rPr>
              <w:t>502,96</w:t>
            </w:r>
          </w:p>
        </w:tc>
        <w:tc>
          <w:tcPr>
            <w:tcW w:w="1459" w:type="dxa"/>
            <w:noWrap/>
            <w:vAlign w:val="center"/>
            <w:hideMark/>
          </w:tcPr>
          <w:p w14:paraId="2171A9D6" w14:textId="77777777" w:rsidR="00E16212" w:rsidRPr="00E16212" w:rsidRDefault="00E16212" w:rsidP="00E16212">
            <w:pPr>
              <w:jc w:val="center"/>
              <w:rPr>
                <w:bCs/>
                <w:sz w:val="22"/>
                <w:szCs w:val="22"/>
              </w:rPr>
            </w:pPr>
            <w:r w:rsidRPr="00E16212">
              <w:rPr>
                <w:bCs/>
                <w:sz w:val="22"/>
                <w:szCs w:val="22"/>
              </w:rPr>
              <w:t>411,64</w:t>
            </w:r>
          </w:p>
        </w:tc>
        <w:tc>
          <w:tcPr>
            <w:tcW w:w="1238" w:type="dxa"/>
            <w:noWrap/>
            <w:vAlign w:val="center"/>
            <w:hideMark/>
          </w:tcPr>
          <w:p w14:paraId="208D4711" w14:textId="77777777" w:rsidR="00E16212" w:rsidRPr="00E16212" w:rsidRDefault="00E16212" w:rsidP="00E16212">
            <w:pPr>
              <w:jc w:val="center"/>
              <w:rPr>
                <w:sz w:val="22"/>
                <w:szCs w:val="22"/>
              </w:rPr>
            </w:pPr>
            <w:r w:rsidRPr="00E16212">
              <w:rPr>
                <w:sz w:val="22"/>
                <w:szCs w:val="22"/>
              </w:rPr>
              <w:t>417,36</w:t>
            </w:r>
          </w:p>
        </w:tc>
        <w:tc>
          <w:tcPr>
            <w:tcW w:w="1197" w:type="dxa"/>
            <w:noWrap/>
            <w:vAlign w:val="center"/>
            <w:hideMark/>
          </w:tcPr>
          <w:p w14:paraId="66EC2639" w14:textId="77777777" w:rsidR="00E16212" w:rsidRPr="00E16212" w:rsidRDefault="00E16212" w:rsidP="00E16212">
            <w:pPr>
              <w:jc w:val="center"/>
              <w:rPr>
                <w:sz w:val="22"/>
                <w:szCs w:val="22"/>
              </w:rPr>
            </w:pPr>
            <w:r w:rsidRPr="00E16212">
              <w:rPr>
                <w:sz w:val="22"/>
                <w:szCs w:val="22"/>
              </w:rPr>
              <w:t>5,72</w:t>
            </w:r>
          </w:p>
        </w:tc>
        <w:tc>
          <w:tcPr>
            <w:tcW w:w="1213" w:type="dxa"/>
            <w:noWrap/>
            <w:vAlign w:val="center"/>
            <w:hideMark/>
          </w:tcPr>
          <w:p w14:paraId="0C834AC0" w14:textId="77777777" w:rsidR="00E16212" w:rsidRPr="00E16212" w:rsidRDefault="00E16212" w:rsidP="00E16212">
            <w:pPr>
              <w:jc w:val="center"/>
              <w:rPr>
                <w:sz w:val="22"/>
                <w:szCs w:val="22"/>
              </w:rPr>
            </w:pPr>
            <w:r w:rsidRPr="00E16212">
              <w:rPr>
                <w:sz w:val="22"/>
                <w:szCs w:val="22"/>
              </w:rPr>
              <w:t>-17,02</w:t>
            </w:r>
          </w:p>
        </w:tc>
      </w:tr>
      <w:tr w:rsidR="00E16212" w:rsidRPr="00E16212" w14:paraId="2523BD0F" w14:textId="77777777" w:rsidTr="009E53B0">
        <w:trPr>
          <w:trHeight w:val="295"/>
        </w:trPr>
        <w:tc>
          <w:tcPr>
            <w:tcW w:w="513" w:type="dxa"/>
            <w:noWrap/>
            <w:hideMark/>
          </w:tcPr>
          <w:p w14:paraId="1A74337C" w14:textId="77777777" w:rsidR="00E16212" w:rsidRPr="00E16212" w:rsidRDefault="00E16212" w:rsidP="00E16212">
            <w:pPr>
              <w:rPr>
                <w:sz w:val="22"/>
                <w:szCs w:val="22"/>
              </w:rPr>
            </w:pPr>
            <w:r w:rsidRPr="00E16212">
              <w:rPr>
                <w:sz w:val="22"/>
                <w:szCs w:val="22"/>
              </w:rPr>
              <w:t>2</w:t>
            </w:r>
          </w:p>
        </w:tc>
        <w:tc>
          <w:tcPr>
            <w:tcW w:w="2118" w:type="dxa"/>
            <w:noWrap/>
            <w:hideMark/>
          </w:tcPr>
          <w:p w14:paraId="76E7C9D3" w14:textId="77777777" w:rsidR="00E16212" w:rsidRPr="00E16212" w:rsidRDefault="00E16212" w:rsidP="00E16212">
            <w:pPr>
              <w:rPr>
                <w:bCs/>
                <w:sz w:val="22"/>
                <w:szCs w:val="22"/>
              </w:rPr>
            </w:pPr>
            <w:r w:rsidRPr="00E16212">
              <w:rPr>
                <w:bCs/>
                <w:sz w:val="22"/>
                <w:szCs w:val="22"/>
              </w:rPr>
              <w:t xml:space="preserve"> Арендная плата, в т.ч. </w:t>
            </w:r>
          </w:p>
        </w:tc>
        <w:tc>
          <w:tcPr>
            <w:tcW w:w="615" w:type="dxa"/>
            <w:noWrap/>
            <w:hideMark/>
          </w:tcPr>
          <w:p w14:paraId="3536A32E" w14:textId="77777777" w:rsidR="00E16212" w:rsidRPr="00E16212" w:rsidRDefault="00E16212" w:rsidP="00E16212">
            <w:pPr>
              <w:rPr>
                <w:bCs/>
                <w:sz w:val="22"/>
                <w:szCs w:val="22"/>
              </w:rPr>
            </w:pPr>
            <w:r w:rsidRPr="00E16212">
              <w:rPr>
                <w:bCs/>
                <w:sz w:val="22"/>
                <w:szCs w:val="22"/>
              </w:rPr>
              <w:t>т.р.</w:t>
            </w:r>
          </w:p>
        </w:tc>
        <w:tc>
          <w:tcPr>
            <w:tcW w:w="1275" w:type="dxa"/>
            <w:noWrap/>
            <w:vAlign w:val="center"/>
            <w:hideMark/>
          </w:tcPr>
          <w:p w14:paraId="0C1EFB8C" w14:textId="77777777" w:rsidR="00E16212" w:rsidRPr="00E16212" w:rsidRDefault="00E16212" w:rsidP="00E16212">
            <w:pPr>
              <w:jc w:val="center"/>
              <w:rPr>
                <w:bCs/>
                <w:sz w:val="22"/>
                <w:szCs w:val="22"/>
              </w:rPr>
            </w:pPr>
            <w:r w:rsidRPr="00E16212">
              <w:rPr>
                <w:bCs/>
                <w:sz w:val="22"/>
                <w:szCs w:val="22"/>
              </w:rPr>
              <w:t>13 593,35</w:t>
            </w:r>
          </w:p>
        </w:tc>
        <w:tc>
          <w:tcPr>
            <w:tcW w:w="1459" w:type="dxa"/>
            <w:noWrap/>
            <w:vAlign w:val="center"/>
            <w:hideMark/>
          </w:tcPr>
          <w:p w14:paraId="1BA4E98D" w14:textId="77777777" w:rsidR="00E16212" w:rsidRPr="00E16212" w:rsidRDefault="00E16212" w:rsidP="00E16212">
            <w:pPr>
              <w:jc w:val="center"/>
              <w:rPr>
                <w:bCs/>
                <w:sz w:val="22"/>
                <w:szCs w:val="22"/>
              </w:rPr>
            </w:pPr>
            <w:r w:rsidRPr="00E16212">
              <w:rPr>
                <w:bCs/>
                <w:sz w:val="22"/>
                <w:szCs w:val="22"/>
              </w:rPr>
              <w:t>13 930,13</w:t>
            </w:r>
          </w:p>
        </w:tc>
        <w:tc>
          <w:tcPr>
            <w:tcW w:w="1238" w:type="dxa"/>
            <w:noWrap/>
            <w:vAlign w:val="center"/>
            <w:hideMark/>
          </w:tcPr>
          <w:p w14:paraId="20A088D6" w14:textId="77777777" w:rsidR="00E16212" w:rsidRPr="00E16212" w:rsidRDefault="00E16212" w:rsidP="00E16212">
            <w:pPr>
              <w:jc w:val="center"/>
              <w:rPr>
                <w:bCs/>
                <w:sz w:val="22"/>
                <w:szCs w:val="22"/>
              </w:rPr>
            </w:pPr>
            <w:r w:rsidRPr="00E16212">
              <w:rPr>
                <w:bCs/>
                <w:sz w:val="22"/>
                <w:szCs w:val="22"/>
              </w:rPr>
              <w:t>13 593,35</w:t>
            </w:r>
          </w:p>
        </w:tc>
        <w:tc>
          <w:tcPr>
            <w:tcW w:w="1197" w:type="dxa"/>
            <w:noWrap/>
            <w:vAlign w:val="center"/>
            <w:hideMark/>
          </w:tcPr>
          <w:p w14:paraId="49AE3F93" w14:textId="77777777" w:rsidR="00E16212" w:rsidRPr="00E16212" w:rsidRDefault="00E16212" w:rsidP="00E16212">
            <w:pPr>
              <w:jc w:val="center"/>
              <w:rPr>
                <w:bCs/>
                <w:sz w:val="22"/>
                <w:szCs w:val="22"/>
              </w:rPr>
            </w:pPr>
            <w:r w:rsidRPr="00E16212">
              <w:rPr>
                <w:bCs/>
                <w:sz w:val="22"/>
                <w:szCs w:val="22"/>
              </w:rPr>
              <w:t>-336,78</w:t>
            </w:r>
          </w:p>
        </w:tc>
        <w:tc>
          <w:tcPr>
            <w:tcW w:w="1213" w:type="dxa"/>
            <w:noWrap/>
            <w:vAlign w:val="center"/>
            <w:hideMark/>
          </w:tcPr>
          <w:p w14:paraId="3CC9CF55" w14:textId="77777777" w:rsidR="00E16212" w:rsidRPr="00E16212" w:rsidRDefault="00E16212" w:rsidP="00E16212">
            <w:pPr>
              <w:jc w:val="center"/>
              <w:rPr>
                <w:bCs/>
                <w:sz w:val="22"/>
                <w:szCs w:val="22"/>
              </w:rPr>
            </w:pPr>
            <w:r w:rsidRPr="00E16212">
              <w:rPr>
                <w:bCs/>
                <w:sz w:val="22"/>
                <w:szCs w:val="22"/>
              </w:rPr>
              <w:t>0,00</w:t>
            </w:r>
          </w:p>
        </w:tc>
      </w:tr>
      <w:tr w:rsidR="00E16212" w:rsidRPr="00E16212" w14:paraId="512B172D" w14:textId="77777777" w:rsidTr="009E53B0">
        <w:trPr>
          <w:trHeight w:val="359"/>
        </w:trPr>
        <w:tc>
          <w:tcPr>
            <w:tcW w:w="513" w:type="dxa"/>
            <w:noWrap/>
            <w:hideMark/>
          </w:tcPr>
          <w:p w14:paraId="67189F5F" w14:textId="77777777" w:rsidR="00E16212" w:rsidRPr="00E16212" w:rsidRDefault="00E16212" w:rsidP="00E16212">
            <w:pPr>
              <w:rPr>
                <w:sz w:val="22"/>
                <w:szCs w:val="22"/>
              </w:rPr>
            </w:pPr>
            <w:r w:rsidRPr="00E16212">
              <w:rPr>
                <w:sz w:val="22"/>
                <w:szCs w:val="22"/>
              </w:rPr>
              <w:t>2.1</w:t>
            </w:r>
          </w:p>
        </w:tc>
        <w:tc>
          <w:tcPr>
            <w:tcW w:w="2118" w:type="dxa"/>
            <w:noWrap/>
            <w:hideMark/>
          </w:tcPr>
          <w:p w14:paraId="36A6DED2" w14:textId="77777777" w:rsidR="00E16212" w:rsidRPr="00E16212" w:rsidRDefault="00E16212" w:rsidP="00E16212">
            <w:pPr>
              <w:rPr>
                <w:sz w:val="22"/>
                <w:szCs w:val="22"/>
              </w:rPr>
            </w:pPr>
            <w:r w:rsidRPr="00E16212">
              <w:rPr>
                <w:sz w:val="22"/>
                <w:szCs w:val="22"/>
              </w:rPr>
              <w:t xml:space="preserve"> - аренда имущества КУМИ</w:t>
            </w:r>
          </w:p>
        </w:tc>
        <w:tc>
          <w:tcPr>
            <w:tcW w:w="615" w:type="dxa"/>
            <w:noWrap/>
            <w:hideMark/>
          </w:tcPr>
          <w:p w14:paraId="3ABEF9ED" w14:textId="77777777" w:rsidR="00E16212" w:rsidRPr="00E16212" w:rsidRDefault="00E16212" w:rsidP="00E16212">
            <w:pPr>
              <w:rPr>
                <w:sz w:val="22"/>
                <w:szCs w:val="22"/>
              </w:rPr>
            </w:pPr>
            <w:r w:rsidRPr="00E16212">
              <w:rPr>
                <w:sz w:val="22"/>
                <w:szCs w:val="22"/>
              </w:rPr>
              <w:t>т.р.</w:t>
            </w:r>
          </w:p>
        </w:tc>
        <w:tc>
          <w:tcPr>
            <w:tcW w:w="1275" w:type="dxa"/>
            <w:noWrap/>
            <w:vAlign w:val="center"/>
            <w:hideMark/>
          </w:tcPr>
          <w:p w14:paraId="4B86D88E" w14:textId="77777777" w:rsidR="00E16212" w:rsidRPr="00E16212" w:rsidRDefault="00E16212" w:rsidP="00E16212">
            <w:pPr>
              <w:jc w:val="center"/>
              <w:rPr>
                <w:sz w:val="22"/>
                <w:szCs w:val="22"/>
              </w:rPr>
            </w:pPr>
            <w:r w:rsidRPr="00E16212">
              <w:rPr>
                <w:sz w:val="22"/>
                <w:szCs w:val="22"/>
              </w:rPr>
              <w:t>28,30</w:t>
            </w:r>
          </w:p>
        </w:tc>
        <w:tc>
          <w:tcPr>
            <w:tcW w:w="1459" w:type="dxa"/>
            <w:noWrap/>
            <w:vAlign w:val="center"/>
            <w:hideMark/>
          </w:tcPr>
          <w:p w14:paraId="0F2EA92A" w14:textId="77777777" w:rsidR="00E16212" w:rsidRPr="00E16212" w:rsidRDefault="00E16212" w:rsidP="00E16212">
            <w:pPr>
              <w:jc w:val="center"/>
              <w:rPr>
                <w:sz w:val="22"/>
                <w:szCs w:val="22"/>
              </w:rPr>
            </w:pPr>
            <w:r w:rsidRPr="00E16212">
              <w:rPr>
                <w:sz w:val="22"/>
                <w:szCs w:val="22"/>
              </w:rPr>
              <w:t>28,30</w:t>
            </w:r>
          </w:p>
        </w:tc>
        <w:tc>
          <w:tcPr>
            <w:tcW w:w="1238" w:type="dxa"/>
            <w:noWrap/>
            <w:vAlign w:val="center"/>
            <w:hideMark/>
          </w:tcPr>
          <w:p w14:paraId="0C1C611D" w14:textId="77777777" w:rsidR="00E16212" w:rsidRPr="00E16212" w:rsidRDefault="00E16212" w:rsidP="00E16212">
            <w:pPr>
              <w:jc w:val="center"/>
              <w:rPr>
                <w:sz w:val="22"/>
                <w:szCs w:val="22"/>
              </w:rPr>
            </w:pPr>
            <w:r w:rsidRPr="00E16212">
              <w:rPr>
                <w:sz w:val="22"/>
                <w:szCs w:val="22"/>
              </w:rPr>
              <w:t>28,30</w:t>
            </w:r>
          </w:p>
        </w:tc>
        <w:tc>
          <w:tcPr>
            <w:tcW w:w="1197" w:type="dxa"/>
            <w:noWrap/>
            <w:vAlign w:val="center"/>
            <w:hideMark/>
          </w:tcPr>
          <w:p w14:paraId="37C6597F" w14:textId="77777777" w:rsidR="00E16212" w:rsidRPr="00E16212" w:rsidRDefault="00E16212" w:rsidP="00E16212">
            <w:pPr>
              <w:jc w:val="center"/>
              <w:rPr>
                <w:sz w:val="22"/>
                <w:szCs w:val="22"/>
              </w:rPr>
            </w:pPr>
            <w:r w:rsidRPr="00E16212">
              <w:rPr>
                <w:sz w:val="22"/>
                <w:szCs w:val="22"/>
              </w:rPr>
              <w:t>0,00</w:t>
            </w:r>
          </w:p>
        </w:tc>
        <w:tc>
          <w:tcPr>
            <w:tcW w:w="1213" w:type="dxa"/>
            <w:noWrap/>
            <w:vAlign w:val="center"/>
            <w:hideMark/>
          </w:tcPr>
          <w:p w14:paraId="4F642D4F" w14:textId="77777777" w:rsidR="00E16212" w:rsidRPr="00E16212" w:rsidRDefault="00E16212" w:rsidP="00E16212">
            <w:pPr>
              <w:jc w:val="center"/>
              <w:rPr>
                <w:sz w:val="22"/>
                <w:szCs w:val="22"/>
              </w:rPr>
            </w:pPr>
            <w:r w:rsidRPr="00E16212">
              <w:rPr>
                <w:sz w:val="22"/>
                <w:szCs w:val="22"/>
              </w:rPr>
              <w:t>0,00</w:t>
            </w:r>
          </w:p>
        </w:tc>
      </w:tr>
      <w:tr w:rsidR="00E16212" w:rsidRPr="00E16212" w14:paraId="2192173E" w14:textId="77777777" w:rsidTr="009E53B0">
        <w:trPr>
          <w:trHeight w:val="295"/>
        </w:trPr>
        <w:tc>
          <w:tcPr>
            <w:tcW w:w="513" w:type="dxa"/>
            <w:noWrap/>
            <w:hideMark/>
          </w:tcPr>
          <w:p w14:paraId="7D24ED44" w14:textId="77777777" w:rsidR="00E16212" w:rsidRPr="00E16212" w:rsidRDefault="00E16212" w:rsidP="00E16212">
            <w:pPr>
              <w:rPr>
                <w:sz w:val="22"/>
                <w:szCs w:val="22"/>
              </w:rPr>
            </w:pPr>
            <w:r w:rsidRPr="00E16212">
              <w:rPr>
                <w:sz w:val="22"/>
                <w:szCs w:val="22"/>
              </w:rPr>
              <w:t>2.2</w:t>
            </w:r>
          </w:p>
        </w:tc>
        <w:tc>
          <w:tcPr>
            <w:tcW w:w="2118" w:type="dxa"/>
            <w:noWrap/>
            <w:hideMark/>
          </w:tcPr>
          <w:p w14:paraId="0CAF3454" w14:textId="77777777" w:rsidR="00E16212" w:rsidRPr="00E16212" w:rsidRDefault="00E16212" w:rsidP="00E16212">
            <w:pPr>
              <w:rPr>
                <w:sz w:val="22"/>
                <w:szCs w:val="22"/>
              </w:rPr>
            </w:pPr>
            <w:r w:rsidRPr="00E16212">
              <w:rPr>
                <w:sz w:val="22"/>
                <w:szCs w:val="22"/>
              </w:rPr>
              <w:t xml:space="preserve"> - аренда земли (КУМИ -188,91 т.р, ТЭК Кис-ка - 5,325 т.р.)</w:t>
            </w:r>
          </w:p>
        </w:tc>
        <w:tc>
          <w:tcPr>
            <w:tcW w:w="615" w:type="dxa"/>
            <w:noWrap/>
            <w:hideMark/>
          </w:tcPr>
          <w:p w14:paraId="38774046" w14:textId="77777777" w:rsidR="00E16212" w:rsidRPr="00E16212" w:rsidRDefault="00E16212" w:rsidP="00E16212">
            <w:pPr>
              <w:rPr>
                <w:sz w:val="22"/>
                <w:szCs w:val="22"/>
              </w:rPr>
            </w:pPr>
            <w:r w:rsidRPr="00E16212">
              <w:rPr>
                <w:sz w:val="22"/>
                <w:szCs w:val="22"/>
              </w:rPr>
              <w:t>т.р.</w:t>
            </w:r>
          </w:p>
        </w:tc>
        <w:tc>
          <w:tcPr>
            <w:tcW w:w="1275" w:type="dxa"/>
            <w:noWrap/>
            <w:vAlign w:val="center"/>
            <w:hideMark/>
          </w:tcPr>
          <w:p w14:paraId="51E99B64" w14:textId="77777777" w:rsidR="00E16212" w:rsidRPr="00E16212" w:rsidRDefault="00E16212" w:rsidP="00E16212">
            <w:pPr>
              <w:jc w:val="center"/>
              <w:rPr>
                <w:sz w:val="22"/>
                <w:szCs w:val="22"/>
              </w:rPr>
            </w:pPr>
            <w:r w:rsidRPr="00E16212">
              <w:rPr>
                <w:sz w:val="22"/>
                <w:szCs w:val="22"/>
              </w:rPr>
              <w:t>194,26</w:t>
            </w:r>
          </w:p>
        </w:tc>
        <w:tc>
          <w:tcPr>
            <w:tcW w:w="1459" w:type="dxa"/>
            <w:noWrap/>
            <w:vAlign w:val="center"/>
            <w:hideMark/>
          </w:tcPr>
          <w:p w14:paraId="09FB1CA1" w14:textId="77777777" w:rsidR="00E16212" w:rsidRPr="00E16212" w:rsidRDefault="00E16212" w:rsidP="00E16212">
            <w:pPr>
              <w:jc w:val="center"/>
              <w:rPr>
                <w:sz w:val="22"/>
                <w:szCs w:val="22"/>
              </w:rPr>
            </w:pPr>
            <w:r w:rsidRPr="00E16212">
              <w:rPr>
                <w:sz w:val="22"/>
                <w:szCs w:val="22"/>
              </w:rPr>
              <w:t>531,04</w:t>
            </w:r>
          </w:p>
        </w:tc>
        <w:tc>
          <w:tcPr>
            <w:tcW w:w="1238" w:type="dxa"/>
            <w:noWrap/>
            <w:vAlign w:val="center"/>
            <w:hideMark/>
          </w:tcPr>
          <w:p w14:paraId="0186030A" w14:textId="77777777" w:rsidR="00E16212" w:rsidRPr="00E16212" w:rsidRDefault="00E16212" w:rsidP="00E16212">
            <w:pPr>
              <w:jc w:val="center"/>
              <w:rPr>
                <w:sz w:val="22"/>
                <w:szCs w:val="22"/>
              </w:rPr>
            </w:pPr>
            <w:r w:rsidRPr="00E16212">
              <w:rPr>
                <w:sz w:val="22"/>
                <w:szCs w:val="22"/>
              </w:rPr>
              <w:t>194,26</w:t>
            </w:r>
          </w:p>
        </w:tc>
        <w:tc>
          <w:tcPr>
            <w:tcW w:w="1197" w:type="dxa"/>
            <w:noWrap/>
            <w:vAlign w:val="center"/>
            <w:hideMark/>
          </w:tcPr>
          <w:p w14:paraId="0D2F531A" w14:textId="77777777" w:rsidR="00E16212" w:rsidRPr="00E16212" w:rsidRDefault="00E16212" w:rsidP="00E16212">
            <w:pPr>
              <w:jc w:val="center"/>
              <w:rPr>
                <w:sz w:val="22"/>
                <w:szCs w:val="22"/>
              </w:rPr>
            </w:pPr>
            <w:r w:rsidRPr="00E16212">
              <w:rPr>
                <w:sz w:val="22"/>
                <w:szCs w:val="22"/>
              </w:rPr>
              <w:t>-336,78</w:t>
            </w:r>
          </w:p>
        </w:tc>
        <w:tc>
          <w:tcPr>
            <w:tcW w:w="1213" w:type="dxa"/>
            <w:noWrap/>
            <w:vAlign w:val="center"/>
            <w:hideMark/>
          </w:tcPr>
          <w:p w14:paraId="6B93D653" w14:textId="77777777" w:rsidR="00E16212" w:rsidRPr="00E16212" w:rsidRDefault="00E16212" w:rsidP="00E16212">
            <w:pPr>
              <w:jc w:val="center"/>
              <w:rPr>
                <w:sz w:val="22"/>
                <w:szCs w:val="22"/>
              </w:rPr>
            </w:pPr>
            <w:r w:rsidRPr="00E16212">
              <w:rPr>
                <w:sz w:val="22"/>
                <w:szCs w:val="22"/>
              </w:rPr>
              <w:t>0,00</w:t>
            </w:r>
          </w:p>
        </w:tc>
      </w:tr>
      <w:tr w:rsidR="00E16212" w:rsidRPr="00E16212" w14:paraId="115C4F17" w14:textId="77777777" w:rsidTr="009E53B0">
        <w:trPr>
          <w:trHeight w:val="308"/>
        </w:trPr>
        <w:tc>
          <w:tcPr>
            <w:tcW w:w="513" w:type="dxa"/>
            <w:noWrap/>
            <w:hideMark/>
          </w:tcPr>
          <w:p w14:paraId="7C9262BD" w14:textId="77777777" w:rsidR="00E16212" w:rsidRPr="00E16212" w:rsidRDefault="00E16212" w:rsidP="00E16212">
            <w:pPr>
              <w:rPr>
                <w:sz w:val="22"/>
                <w:szCs w:val="22"/>
              </w:rPr>
            </w:pPr>
            <w:r w:rsidRPr="00E16212">
              <w:rPr>
                <w:sz w:val="22"/>
                <w:szCs w:val="22"/>
              </w:rPr>
              <w:t>2.3</w:t>
            </w:r>
          </w:p>
        </w:tc>
        <w:tc>
          <w:tcPr>
            <w:tcW w:w="2118" w:type="dxa"/>
            <w:noWrap/>
            <w:hideMark/>
          </w:tcPr>
          <w:p w14:paraId="16E2D5DD" w14:textId="77777777" w:rsidR="00E16212" w:rsidRPr="00E16212" w:rsidRDefault="00E16212" w:rsidP="00E16212">
            <w:pPr>
              <w:rPr>
                <w:sz w:val="22"/>
                <w:szCs w:val="22"/>
              </w:rPr>
            </w:pPr>
            <w:r w:rsidRPr="00E16212">
              <w:rPr>
                <w:sz w:val="22"/>
                <w:szCs w:val="22"/>
              </w:rPr>
              <w:t xml:space="preserve"> - аренда прочего имущества </w:t>
            </w:r>
          </w:p>
        </w:tc>
        <w:tc>
          <w:tcPr>
            <w:tcW w:w="615" w:type="dxa"/>
            <w:noWrap/>
            <w:hideMark/>
          </w:tcPr>
          <w:p w14:paraId="173333AA" w14:textId="77777777" w:rsidR="00E16212" w:rsidRPr="00E16212" w:rsidRDefault="00E16212" w:rsidP="00E16212">
            <w:pPr>
              <w:rPr>
                <w:sz w:val="22"/>
                <w:szCs w:val="22"/>
              </w:rPr>
            </w:pPr>
            <w:r w:rsidRPr="00E16212">
              <w:rPr>
                <w:sz w:val="22"/>
                <w:szCs w:val="22"/>
              </w:rPr>
              <w:t>т.р.</w:t>
            </w:r>
          </w:p>
        </w:tc>
        <w:tc>
          <w:tcPr>
            <w:tcW w:w="1275" w:type="dxa"/>
            <w:noWrap/>
            <w:vAlign w:val="center"/>
            <w:hideMark/>
          </w:tcPr>
          <w:p w14:paraId="2251B2F6" w14:textId="77777777" w:rsidR="00E16212" w:rsidRPr="00E16212" w:rsidRDefault="00E16212" w:rsidP="00E16212">
            <w:pPr>
              <w:jc w:val="center"/>
              <w:rPr>
                <w:sz w:val="22"/>
                <w:szCs w:val="22"/>
              </w:rPr>
            </w:pPr>
            <w:r w:rsidRPr="00E16212">
              <w:rPr>
                <w:sz w:val="22"/>
                <w:szCs w:val="22"/>
              </w:rPr>
              <w:t>13 370,79</w:t>
            </w:r>
          </w:p>
        </w:tc>
        <w:tc>
          <w:tcPr>
            <w:tcW w:w="1459" w:type="dxa"/>
            <w:noWrap/>
            <w:vAlign w:val="center"/>
            <w:hideMark/>
          </w:tcPr>
          <w:p w14:paraId="334B55AB" w14:textId="77777777" w:rsidR="00E16212" w:rsidRPr="00E16212" w:rsidRDefault="00E16212" w:rsidP="00E16212">
            <w:pPr>
              <w:jc w:val="center"/>
              <w:rPr>
                <w:sz w:val="22"/>
                <w:szCs w:val="22"/>
              </w:rPr>
            </w:pPr>
            <w:r w:rsidRPr="00E16212">
              <w:rPr>
                <w:sz w:val="22"/>
                <w:szCs w:val="22"/>
              </w:rPr>
              <w:t>13 370,79</w:t>
            </w:r>
          </w:p>
        </w:tc>
        <w:tc>
          <w:tcPr>
            <w:tcW w:w="1238" w:type="dxa"/>
            <w:noWrap/>
            <w:vAlign w:val="center"/>
            <w:hideMark/>
          </w:tcPr>
          <w:p w14:paraId="6C2253D7" w14:textId="77777777" w:rsidR="00E16212" w:rsidRPr="00E16212" w:rsidRDefault="00E16212" w:rsidP="00E16212">
            <w:pPr>
              <w:jc w:val="center"/>
              <w:rPr>
                <w:sz w:val="22"/>
                <w:szCs w:val="22"/>
              </w:rPr>
            </w:pPr>
            <w:r w:rsidRPr="00E16212">
              <w:rPr>
                <w:sz w:val="22"/>
                <w:szCs w:val="22"/>
              </w:rPr>
              <w:t>13 370,79</w:t>
            </w:r>
          </w:p>
        </w:tc>
        <w:tc>
          <w:tcPr>
            <w:tcW w:w="1197" w:type="dxa"/>
            <w:noWrap/>
            <w:vAlign w:val="center"/>
            <w:hideMark/>
          </w:tcPr>
          <w:p w14:paraId="7BF74D52" w14:textId="77777777" w:rsidR="00E16212" w:rsidRPr="00E16212" w:rsidRDefault="00E16212" w:rsidP="00E16212">
            <w:pPr>
              <w:jc w:val="center"/>
              <w:rPr>
                <w:sz w:val="22"/>
                <w:szCs w:val="22"/>
              </w:rPr>
            </w:pPr>
            <w:r w:rsidRPr="00E16212">
              <w:rPr>
                <w:sz w:val="22"/>
                <w:szCs w:val="22"/>
              </w:rPr>
              <w:t>0,00</w:t>
            </w:r>
          </w:p>
        </w:tc>
        <w:tc>
          <w:tcPr>
            <w:tcW w:w="1213" w:type="dxa"/>
            <w:noWrap/>
            <w:vAlign w:val="center"/>
            <w:hideMark/>
          </w:tcPr>
          <w:p w14:paraId="595E4A7C" w14:textId="77777777" w:rsidR="00E16212" w:rsidRPr="00E16212" w:rsidRDefault="00E16212" w:rsidP="00E16212">
            <w:pPr>
              <w:jc w:val="center"/>
              <w:rPr>
                <w:sz w:val="22"/>
                <w:szCs w:val="22"/>
              </w:rPr>
            </w:pPr>
            <w:r w:rsidRPr="00E16212">
              <w:rPr>
                <w:sz w:val="22"/>
                <w:szCs w:val="22"/>
              </w:rPr>
              <w:t>0,00</w:t>
            </w:r>
          </w:p>
        </w:tc>
      </w:tr>
      <w:tr w:rsidR="00E16212" w:rsidRPr="00E16212" w14:paraId="3B3F98CC" w14:textId="77777777" w:rsidTr="009E53B0">
        <w:trPr>
          <w:trHeight w:val="295"/>
        </w:trPr>
        <w:tc>
          <w:tcPr>
            <w:tcW w:w="513" w:type="dxa"/>
            <w:noWrap/>
            <w:hideMark/>
          </w:tcPr>
          <w:p w14:paraId="1D52E93E" w14:textId="77777777" w:rsidR="00E16212" w:rsidRPr="00E16212" w:rsidRDefault="00E16212" w:rsidP="00E16212">
            <w:pPr>
              <w:rPr>
                <w:sz w:val="22"/>
                <w:szCs w:val="22"/>
              </w:rPr>
            </w:pPr>
            <w:r w:rsidRPr="00E16212">
              <w:rPr>
                <w:sz w:val="22"/>
                <w:szCs w:val="22"/>
              </w:rPr>
              <w:t>3</w:t>
            </w:r>
          </w:p>
        </w:tc>
        <w:tc>
          <w:tcPr>
            <w:tcW w:w="2118" w:type="dxa"/>
            <w:noWrap/>
            <w:hideMark/>
          </w:tcPr>
          <w:p w14:paraId="10CAB8BB" w14:textId="77777777" w:rsidR="00E16212" w:rsidRPr="00E16212" w:rsidRDefault="00E16212" w:rsidP="00E16212">
            <w:pPr>
              <w:rPr>
                <w:bCs/>
                <w:sz w:val="22"/>
                <w:szCs w:val="22"/>
              </w:rPr>
            </w:pPr>
            <w:r w:rsidRPr="00E16212">
              <w:rPr>
                <w:bCs/>
                <w:sz w:val="22"/>
                <w:szCs w:val="22"/>
              </w:rPr>
              <w:t xml:space="preserve"> Концессионная плата</w:t>
            </w:r>
          </w:p>
        </w:tc>
        <w:tc>
          <w:tcPr>
            <w:tcW w:w="615" w:type="dxa"/>
            <w:noWrap/>
            <w:hideMark/>
          </w:tcPr>
          <w:p w14:paraId="4C1DA32B" w14:textId="77777777" w:rsidR="00E16212" w:rsidRPr="00E16212" w:rsidRDefault="00E16212" w:rsidP="00E16212">
            <w:pPr>
              <w:rPr>
                <w:bCs/>
                <w:sz w:val="22"/>
                <w:szCs w:val="22"/>
              </w:rPr>
            </w:pPr>
            <w:r w:rsidRPr="00E16212">
              <w:rPr>
                <w:bCs/>
                <w:sz w:val="22"/>
                <w:szCs w:val="22"/>
              </w:rPr>
              <w:t> </w:t>
            </w:r>
          </w:p>
          <w:p w14:paraId="28097C2B" w14:textId="77777777" w:rsidR="00E16212" w:rsidRPr="00E16212" w:rsidRDefault="00E16212" w:rsidP="00E16212">
            <w:pPr>
              <w:rPr>
                <w:bCs/>
                <w:sz w:val="22"/>
                <w:szCs w:val="22"/>
              </w:rPr>
            </w:pPr>
            <w:r w:rsidRPr="00E16212">
              <w:rPr>
                <w:bCs/>
                <w:sz w:val="22"/>
                <w:szCs w:val="22"/>
              </w:rPr>
              <w:t>т.р.</w:t>
            </w:r>
          </w:p>
        </w:tc>
        <w:tc>
          <w:tcPr>
            <w:tcW w:w="1275" w:type="dxa"/>
            <w:noWrap/>
            <w:vAlign w:val="center"/>
            <w:hideMark/>
          </w:tcPr>
          <w:p w14:paraId="0EED4568" w14:textId="77777777" w:rsidR="00E16212" w:rsidRPr="00E16212" w:rsidRDefault="00E16212" w:rsidP="00E16212">
            <w:pPr>
              <w:jc w:val="center"/>
              <w:rPr>
                <w:bCs/>
                <w:sz w:val="22"/>
                <w:szCs w:val="22"/>
              </w:rPr>
            </w:pPr>
            <w:r w:rsidRPr="00E16212">
              <w:rPr>
                <w:bCs/>
                <w:sz w:val="22"/>
                <w:szCs w:val="22"/>
              </w:rPr>
              <w:t>0,00</w:t>
            </w:r>
          </w:p>
        </w:tc>
        <w:tc>
          <w:tcPr>
            <w:tcW w:w="1459" w:type="dxa"/>
            <w:noWrap/>
            <w:vAlign w:val="center"/>
            <w:hideMark/>
          </w:tcPr>
          <w:p w14:paraId="3F8C5AB5" w14:textId="77777777" w:rsidR="00E16212" w:rsidRPr="00E16212" w:rsidRDefault="00E16212" w:rsidP="00E16212">
            <w:pPr>
              <w:jc w:val="center"/>
              <w:rPr>
                <w:bCs/>
                <w:sz w:val="22"/>
                <w:szCs w:val="22"/>
              </w:rPr>
            </w:pPr>
          </w:p>
        </w:tc>
        <w:tc>
          <w:tcPr>
            <w:tcW w:w="1238" w:type="dxa"/>
            <w:noWrap/>
            <w:vAlign w:val="center"/>
            <w:hideMark/>
          </w:tcPr>
          <w:p w14:paraId="0680A6E0" w14:textId="77777777" w:rsidR="00E16212" w:rsidRPr="00E16212" w:rsidRDefault="00E16212" w:rsidP="00E16212">
            <w:pPr>
              <w:jc w:val="center"/>
              <w:rPr>
                <w:bCs/>
                <w:sz w:val="22"/>
                <w:szCs w:val="22"/>
              </w:rPr>
            </w:pPr>
          </w:p>
        </w:tc>
        <w:tc>
          <w:tcPr>
            <w:tcW w:w="1197" w:type="dxa"/>
            <w:noWrap/>
            <w:vAlign w:val="center"/>
            <w:hideMark/>
          </w:tcPr>
          <w:p w14:paraId="108EA00B" w14:textId="77777777" w:rsidR="00E16212" w:rsidRPr="00E16212" w:rsidRDefault="00E16212" w:rsidP="00E16212">
            <w:pPr>
              <w:jc w:val="center"/>
              <w:rPr>
                <w:bCs/>
                <w:sz w:val="22"/>
                <w:szCs w:val="22"/>
              </w:rPr>
            </w:pPr>
          </w:p>
        </w:tc>
        <w:tc>
          <w:tcPr>
            <w:tcW w:w="1213" w:type="dxa"/>
            <w:noWrap/>
            <w:vAlign w:val="center"/>
            <w:hideMark/>
          </w:tcPr>
          <w:p w14:paraId="4A9E701B" w14:textId="77777777" w:rsidR="00E16212" w:rsidRPr="00E16212" w:rsidRDefault="00E16212" w:rsidP="00E16212">
            <w:pPr>
              <w:jc w:val="center"/>
              <w:rPr>
                <w:bCs/>
                <w:sz w:val="22"/>
                <w:szCs w:val="22"/>
              </w:rPr>
            </w:pPr>
          </w:p>
        </w:tc>
      </w:tr>
      <w:tr w:rsidR="00E16212" w:rsidRPr="00E16212" w14:paraId="5FB682B2" w14:textId="77777777" w:rsidTr="009E53B0">
        <w:trPr>
          <w:trHeight w:val="430"/>
        </w:trPr>
        <w:tc>
          <w:tcPr>
            <w:tcW w:w="513" w:type="dxa"/>
            <w:noWrap/>
            <w:hideMark/>
          </w:tcPr>
          <w:p w14:paraId="11D58D8C" w14:textId="77777777" w:rsidR="00E16212" w:rsidRPr="00E16212" w:rsidRDefault="00E16212" w:rsidP="00E16212">
            <w:pPr>
              <w:rPr>
                <w:sz w:val="22"/>
                <w:szCs w:val="22"/>
              </w:rPr>
            </w:pPr>
            <w:r w:rsidRPr="00E16212">
              <w:rPr>
                <w:sz w:val="22"/>
                <w:szCs w:val="22"/>
              </w:rPr>
              <w:t>4</w:t>
            </w:r>
          </w:p>
        </w:tc>
        <w:tc>
          <w:tcPr>
            <w:tcW w:w="2118" w:type="dxa"/>
            <w:hideMark/>
          </w:tcPr>
          <w:p w14:paraId="48A3F99E" w14:textId="77777777" w:rsidR="00E16212" w:rsidRPr="00E16212" w:rsidRDefault="00E16212" w:rsidP="00E16212">
            <w:pPr>
              <w:rPr>
                <w:bCs/>
                <w:sz w:val="22"/>
                <w:szCs w:val="22"/>
              </w:rPr>
            </w:pPr>
            <w:r w:rsidRPr="00E16212">
              <w:rPr>
                <w:bCs/>
                <w:sz w:val="22"/>
                <w:szCs w:val="22"/>
              </w:rPr>
              <w:t>Расходы на оплату налогов, сборов и других обязательных платежей, в т.ч.</w:t>
            </w:r>
          </w:p>
        </w:tc>
        <w:tc>
          <w:tcPr>
            <w:tcW w:w="615" w:type="dxa"/>
            <w:noWrap/>
            <w:hideMark/>
          </w:tcPr>
          <w:p w14:paraId="55AC005C" w14:textId="77777777" w:rsidR="00E16212" w:rsidRPr="00E16212" w:rsidRDefault="00E16212" w:rsidP="00E16212">
            <w:pPr>
              <w:rPr>
                <w:bCs/>
                <w:sz w:val="22"/>
                <w:szCs w:val="22"/>
              </w:rPr>
            </w:pPr>
            <w:r w:rsidRPr="00E16212">
              <w:rPr>
                <w:bCs/>
                <w:sz w:val="22"/>
                <w:szCs w:val="22"/>
              </w:rPr>
              <w:t>т.р.</w:t>
            </w:r>
          </w:p>
        </w:tc>
        <w:tc>
          <w:tcPr>
            <w:tcW w:w="1275" w:type="dxa"/>
            <w:noWrap/>
            <w:vAlign w:val="center"/>
            <w:hideMark/>
          </w:tcPr>
          <w:p w14:paraId="42969AB8" w14:textId="77777777" w:rsidR="00E16212" w:rsidRPr="00E16212" w:rsidRDefault="00E16212" w:rsidP="00E16212">
            <w:pPr>
              <w:jc w:val="center"/>
              <w:rPr>
                <w:bCs/>
                <w:sz w:val="22"/>
                <w:szCs w:val="22"/>
              </w:rPr>
            </w:pPr>
            <w:r w:rsidRPr="00E16212">
              <w:rPr>
                <w:bCs/>
                <w:sz w:val="22"/>
                <w:szCs w:val="22"/>
              </w:rPr>
              <w:t>2 481,07</w:t>
            </w:r>
          </w:p>
        </w:tc>
        <w:tc>
          <w:tcPr>
            <w:tcW w:w="1459" w:type="dxa"/>
            <w:noWrap/>
            <w:vAlign w:val="center"/>
            <w:hideMark/>
          </w:tcPr>
          <w:p w14:paraId="26BA61C2" w14:textId="77777777" w:rsidR="00E16212" w:rsidRPr="00E16212" w:rsidRDefault="00E16212" w:rsidP="00E16212">
            <w:pPr>
              <w:jc w:val="center"/>
              <w:rPr>
                <w:bCs/>
                <w:sz w:val="22"/>
                <w:szCs w:val="22"/>
              </w:rPr>
            </w:pPr>
            <w:r w:rsidRPr="00E16212">
              <w:rPr>
                <w:bCs/>
                <w:sz w:val="22"/>
                <w:szCs w:val="22"/>
              </w:rPr>
              <w:t>2 483,34</w:t>
            </w:r>
          </w:p>
        </w:tc>
        <w:tc>
          <w:tcPr>
            <w:tcW w:w="1238" w:type="dxa"/>
            <w:noWrap/>
            <w:vAlign w:val="center"/>
            <w:hideMark/>
          </w:tcPr>
          <w:p w14:paraId="57450BF1" w14:textId="77777777" w:rsidR="00E16212" w:rsidRPr="00E16212" w:rsidRDefault="00E16212" w:rsidP="00E16212">
            <w:pPr>
              <w:jc w:val="center"/>
              <w:rPr>
                <w:bCs/>
                <w:sz w:val="22"/>
                <w:szCs w:val="22"/>
              </w:rPr>
            </w:pPr>
            <w:r w:rsidRPr="00E16212">
              <w:rPr>
                <w:bCs/>
                <w:sz w:val="22"/>
                <w:szCs w:val="22"/>
              </w:rPr>
              <w:t>2 481,07</w:t>
            </w:r>
          </w:p>
        </w:tc>
        <w:tc>
          <w:tcPr>
            <w:tcW w:w="1197" w:type="dxa"/>
            <w:noWrap/>
            <w:vAlign w:val="center"/>
            <w:hideMark/>
          </w:tcPr>
          <w:p w14:paraId="0EE80CCC" w14:textId="77777777" w:rsidR="00E16212" w:rsidRPr="00E16212" w:rsidRDefault="00E16212" w:rsidP="00E16212">
            <w:pPr>
              <w:jc w:val="center"/>
              <w:rPr>
                <w:bCs/>
                <w:sz w:val="22"/>
                <w:szCs w:val="22"/>
              </w:rPr>
            </w:pPr>
            <w:r w:rsidRPr="00E16212">
              <w:rPr>
                <w:bCs/>
                <w:sz w:val="22"/>
                <w:szCs w:val="22"/>
              </w:rPr>
              <w:t>-2,27</w:t>
            </w:r>
          </w:p>
        </w:tc>
        <w:tc>
          <w:tcPr>
            <w:tcW w:w="1213" w:type="dxa"/>
            <w:noWrap/>
            <w:vAlign w:val="center"/>
            <w:hideMark/>
          </w:tcPr>
          <w:p w14:paraId="773FA554" w14:textId="77777777" w:rsidR="00E16212" w:rsidRPr="00E16212" w:rsidRDefault="00E16212" w:rsidP="00E16212">
            <w:pPr>
              <w:jc w:val="center"/>
              <w:rPr>
                <w:bCs/>
                <w:sz w:val="22"/>
                <w:szCs w:val="22"/>
              </w:rPr>
            </w:pPr>
            <w:r w:rsidRPr="00E16212">
              <w:rPr>
                <w:bCs/>
                <w:sz w:val="22"/>
                <w:szCs w:val="22"/>
              </w:rPr>
              <w:t>0,00</w:t>
            </w:r>
          </w:p>
        </w:tc>
      </w:tr>
      <w:tr w:rsidR="00E16212" w:rsidRPr="00E16212" w14:paraId="02A084B8" w14:textId="77777777" w:rsidTr="009E53B0">
        <w:trPr>
          <w:trHeight w:val="458"/>
        </w:trPr>
        <w:tc>
          <w:tcPr>
            <w:tcW w:w="513" w:type="dxa"/>
            <w:vMerge w:val="restart"/>
            <w:noWrap/>
            <w:hideMark/>
          </w:tcPr>
          <w:p w14:paraId="77C0D82D" w14:textId="77777777" w:rsidR="00E16212" w:rsidRPr="00E16212" w:rsidRDefault="00E16212" w:rsidP="00E16212">
            <w:pPr>
              <w:rPr>
                <w:sz w:val="22"/>
                <w:szCs w:val="22"/>
              </w:rPr>
            </w:pPr>
            <w:r w:rsidRPr="00E16212">
              <w:rPr>
                <w:sz w:val="22"/>
                <w:szCs w:val="22"/>
              </w:rPr>
              <w:t>4.1</w:t>
            </w:r>
          </w:p>
        </w:tc>
        <w:tc>
          <w:tcPr>
            <w:tcW w:w="2118" w:type="dxa"/>
            <w:vMerge w:val="restart"/>
            <w:hideMark/>
          </w:tcPr>
          <w:p w14:paraId="3C323DAB" w14:textId="77777777" w:rsidR="00E16212" w:rsidRPr="00E16212" w:rsidRDefault="00E16212" w:rsidP="00E16212">
            <w:pPr>
              <w:rPr>
                <w:sz w:val="22"/>
                <w:szCs w:val="22"/>
              </w:rPr>
            </w:pPr>
            <w:r w:rsidRPr="00E16212">
              <w:rPr>
                <w:sz w:val="22"/>
                <w:szCs w:val="22"/>
              </w:rPr>
              <w:t xml:space="preserve"> - плата за выбросы и сбросы загрязняющих веществ в окружающую среду, размещение отходов и другие виды негативного воздействия на окр.среду</w:t>
            </w:r>
          </w:p>
        </w:tc>
        <w:tc>
          <w:tcPr>
            <w:tcW w:w="615" w:type="dxa"/>
            <w:vMerge w:val="restart"/>
            <w:noWrap/>
            <w:hideMark/>
          </w:tcPr>
          <w:p w14:paraId="6E74A4C2" w14:textId="77777777" w:rsidR="00E16212" w:rsidRPr="00E16212" w:rsidRDefault="00E16212" w:rsidP="00E16212">
            <w:pPr>
              <w:rPr>
                <w:sz w:val="22"/>
                <w:szCs w:val="22"/>
              </w:rPr>
            </w:pPr>
            <w:r w:rsidRPr="00E16212">
              <w:rPr>
                <w:sz w:val="22"/>
                <w:szCs w:val="22"/>
              </w:rPr>
              <w:t>т.р.</w:t>
            </w:r>
          </w:p>
        </w:tc>
        <w:tc>
          <w:tcPr>
            <w:tcW w:w="1275" w:type="dxa"/>
            <w:vMerge w:val="restart"/>
            <w:noWrap/>
            <w:vAlign w:val="center"/>
            <w:hideMark/>
          </w:tcPr>
          <w:p w14:paraId="0BE185F0" w14:textId="77777777" w:rsidR="00E16212" w:rsidRPr="00E16212" w:rsidRDefault="00E16212" w:rsidP="00E16212">
            <w:pPr>
              <w:jc w:val="center"/>
              <w:rPr>
                <w:sz w:val="22"/>
                <w:szCs w:val="22"/>
              </w:rPr>
            </w:pPr>
            <w:r w:rsidRPr="00E16212">
              <w:rPr>
                <w:sz w:val="22"/>
                <w:szCs w:val="22"/>
              </w:rPr>
              <w:t>44,60</w:t>
            </w:r>
          </w:p>
        </w:tc>
        <w:tc>
          <w:tcPr>
            <w:tcW w:w="1459" w:type="dxa"/>
            <w:vMerge w:val="restart"/>
            <w:noWrap/>
            <w:vAlign w:val="center"/>
            <w:hideMark/>
          </w:tcPr>
          <w:p w14:paraId="65DC0B8C" w14:textId="77777777" w:rsidR="00E16212" w:rsidRPr="00E16212" w:rsidRDefault="00E16212" w:rsidP="00E16212">
            <w:pPr>
              <w:jc w:val="center"/>
              <w:rPr>
                <w:sz w:val="22"/>
                <w:szCs w:val="22"/>
              </w:rPr>
            </w:pPr>
            <w:r w:rsidRPr="00E16212">
              <w:rPr>
                <w:sz w:val="22"/>
                <w:szCs w:val="22"/>
              </w:rPr>
              <w:t>44,60</w:t>
            </w:r>
          </w:p>
        </w:tc>
        <w:tc>
          <w:tcPr>
            <w:tcW w:w="1238" w:type="dxa"/>
            <w:vMerge w:val="restart"/>
            <w:noWrap/>
            <w:vAlign w:val="center"/>
            <w:hideMark/>
          </w:tcPr>
          <w:p w14:paraId="45B3DF03" w14:textId="77777777" w:rsidR="00E16212" w:rsidRPr="00E16212" w:rsidRDefault="00E16212" w:rsidP="00E16212">
            <w:pPr>
              <w:jc w:val="center"/>
              <w:rPr>
                <w:sz w:val="22"/>
                <w:szCs w:val="22"/>
              </w:rPr>
            </w:pPr>
            <w:r w:rsidRPr="00E16212">
              <w:rPr>
                <w:sz w:val="22"/>
                <w:szCs w:val="22"/>
              </w:rPr>
              <w:t>44,60</w:t>
            </w:r>
          </w:p>
        </w:tc>
        <w:tc>
          <w:tcPr>
            <w:tcW w:w="1197" w:type="dxa"/>
            <w:vMerge w:val="restart"/>
            <w:noWrap/>
            <w:vAlign w:val="center"/>
            <w:hideMark/>
          </w:tcPr>
          <w:p w14:paraId="207F582C" w14:textId="77777777" w:rsidR="00E16212" w:rsidRPr="00E16212" w:rsidRDefault="00E16212" w:rsidP="00E16212">
            <w:pPr>
              <w:jc w:val="center"/>
              <w:rPr>
                <w:sz w:val="22"/>
                <w:szCs w:val="22"/>
              </w:rPr>
            </w:pPr>
            <w:r w:rsidRPr="00E16212">
              <w:rPr>
                <w:sz w:val="22"/>
                <w:szCs w:val="22"/>
              </w:rPr>
              <w:t>0,00</w:t>
            </w:r>
          </w:p>
        </w:tc>
        <w:tc>
          <w:tcPr>
            <w:tcW w:w="1213" w:type="dxa"/>
            <w:vMerge w:val="restart"/>
            <w:noWrap/>
            <w:vAlign w:val="center"/>
            <w:hideMark/>
          </w:tcPr>
          <w:p w14:paraId="506660E8" w14:textId="77777777" w:rsidR="00E16212" w:rsidRPr="00E16212" w:rsidRDefault="00E16212" w:rsidP="00E16212">
            <w:pPr>
              <w:jc w:val="center"/>
              <w:rPr>
                <w:sz w:val="22"/>
                <w:szCs w:val="22"/>
              </w:rPr>
            </w:pPr>
            <w:r w:rsidRPr="00E16212">
              <w:rPr>
                <w:sz w:val="22"/>
                <w:szCs w:val="22"/>
              </w:rPr>
              <w:t>0,00</w:t>
            </w:r>
          </w:p>
        </w:tc>
      </w:tr>
      <w:tr w:rsidR="00E16212" w:rsidRPr="00E16212" w14:paraId="60CA4DF9" w14:textId="77777777" w:rsidTr="009E53B0">
        <w:trPr>
          <w:trHeight w:val="663"/>
        </w:trPr>
        <w:tc>
          <w:tcPr>
            <w:tcW w:w="513" w:type="dxa"/>
            <w:vMerge/>
            <w:hideMark/>
          </w:tcPr>
          <w:p w14:paraId="6310318D" w14:textId="77777777" w:rsidR="00E16212" w:rsidRPr="00E16212" w:rsidRDefault="00E16212" w:rsidP="00E16212">
            <w:pPr>
              <w:rPr>
                <w:sz w:val="22"/>
                <w:szCs w:val="22"/>
              </w:rPr>
            </w:pPr>
          </w:p>
        </w:tc>
        <w:tc>
          <w:tcPr>
            <w:tcW w:w="2118" w:type="dxa"/>
            <w:vMerge/>
            <w:hideMark/>
          </w:tcPr>
          <w:p w14:paraId="7F49DC97" w14:textId="77777777" w:rsidR="00E16212" w:rsidRPr="00E16212" w:rsidRDefault="00E16212" w:rsidP="00E16212">
            <w:pPr>
              <w:rPr>
                <w:sz w:val="22"/>
                <w:szCs w:val="22"/>
              </w:rPr>
            </w:pPr>
          </w:p>
        </w:tc>
        <w:tc>
          <w:tcPr>
            <w:tcW w:w="615" w:type="dxa"/>
            <w:vMerge/>
            <w:hideMark/>
          </w:tcPr>
          <w:p w14:paraId="4FA0930D" w14:textId="77777777" w:rsidR="00E16212" w:rsidRPr="00E16212" w:rsidRDefault="00E16212" w:rsidP="00E16212">
            <w:pPr>
              <w:rPr>
                <w:sz w:val="22"/>
                <w:szCs w:val="22"/>
              </w:rPr>
            </w:pPr>
          </w:p>
        </w:tc>
        <w:tc>
          <w:tcPr>
            <w:tcW w:w="1275" w:type="dxa"/>
            <w:vMerge/>
            <w:vAlign w:val="center"/>
            <w:hideMark/>
          </w:tcPr>
          <w:p w14:paraId="5E363FD9" w14:textId="77777777" w:rsidR="00E16212" w:rsidRPr="00E16212" w:rsidRDefault="00E16212" w:rsidP="00E16212">
            <w:pPr>
              <w:jc w:val="center"/>
              <w:rPr>
                <w:sz w:val="22"/>
                <w:szCs w:val="22"/>
              </w:rPr>
            </w:pPr>
          </w:p>
        </w:tc>
        <w:tc>
          <w:tcPr>
            <w:tcW w:w="1459" w:type="dxa"/>
            <w:vMerge/>
            <w:vAlign w:val="center"/>
            <w:hideMark/>
          </w:tcPr>
          <w:p w14:paraId="623C57C6" w14:textId="77777777" w:rsidR="00E16212" w:rsidRPr="00E16212" w:rsidRDefault="00E16212" w:rsidP="00E16212">
            <w:pPr>
              <w:jc w:val="center"/>
              <w:rPr>
                <w:sz w:val="22"/>
                <w:szCs w:val="22"/>
              </w:rPr>
            </w:pPr>
          </w:p>
        </w:tc>
        <w:tc>
          <w:tcPr>
            <w:tcW w:w="1238" w:type="dxa"/>
            <w:vMerge/>
            <w:vAlign w:val="center"/>
            <w:hideMark/>
          </w:tcPr>
          <w:p w14:paraId="40002F01" w14:textId="77777777" w:rsidR="00E16212" w:rsidRPr="00E16212" w:rsidRDefault="00E16212" w:rsidP="00E16212">
            <w:pPr>
              <w:jc w:val="center"/>
              <w:rPr>
                <w:sz w:val="22"/>
                <w:szCs w:val="22"/>
              </w:rPr>
            </w:pPr>
          </w:p>
        </w:tc>
        <w:tc>
          <w:tcPr>
            <w:tcW w:w="1197" w:type="dxa"/>
            <w:vMerge/>
            <w:vAlign w:val="center"/>
            <w:hideMark/>
          </w:tcPr>
          <w:p w14:paraId="62181EAA" w14:textId="77777777" w:rsidR="00E16212" w:rsidRPr="00E16212" w:rsidRDefault="00E16212" w:rsidP="00E16212">
            <w:pPr>
              <w:jc w:val="center"/>
              <w:rPr>
                <w:sz w:val="22"/>
                <w:szCs w:val="22"/>
              </w:rPr>
            </w:pPr>
          </w:p>
        </w:tc>
        <w:tc>
          <w:tcPr>
            <w:tcW w:w="1213" w:type="dxa"/>
            <w:vMerge/>
            <w:vAlign w:val="center"/>
            <w:hideMark/>
          </w:tcPr>
          <w:p w14:paraId="525D4FC6" w14:textId="77777777" w:rsidR="00E16212" w:rsidRPr="00E16212" w:rsidRDefault="00E16212" w:rsidP="00E16212">
            <w:pPr>
              <w:jc w:val="center"/>
              <w:rPr>
                <w:sz w:val="22"/>
                <w:szCs w:val="22"/>
              </w:rPr>
            </w:pPr>
          </w:p>
        </w:tc>
      </w:tr>
      <w:tr w:rsidR="00E16212" w:rsidRPr="00E16212" w14:paraId="07C5EF48" w14:textId="77777777" w:rsidTr="009E53B0">
        <w:trPr>
          <w:trHeight w:val="295"/>
        </w:trPr>
        <w:tc>
          <w:tcPr>
            <w:tcW w:w="513" w:type="dxa"/>
            <w:noWrap/>
            <w:hideMark/>
          </w:tcPr>
          <w:p w14:paraId="4C1E2AA3" w14:textId="77777777" w:rsidR="00E16212" w:rsidRPr="00E16212" w:rsidRDefault="00E16212" w:rsidP="00E16212">
            <w:pPr>
              <w:rPr>
                <w:sz w:val="22"/>
                <w:szCs w:val="22"/>
              </w:rPr>
            </w:pPr>
            <w:r w:rsidRPr="00E16212">
              <w:rPr>
                <w:sz w:val="22"/>
                <w:szCs w:val="22"/>
              </w:rPr>
              <w:t>4.2</w:t>
            </w:r>
          </w:p>
        </w:tc>
        <w:tc>
          <w:tcPr>
            <w:tcW w:w="2118" w:type="dxa"/>
            <w:noWrap/>
            <w:hideMark/>
          </w:tcPr>
          <w:p w14:paraId="3C569F9C" w14:textId="77777777" w:rsidR="00E16212" w:rsidRPr="00E16212" w:rsidRDefault="00E16212" w:rsidP="00E16212">
            <w:pPr>
              <w:rPr>
                <w:sz w:val="22"/>
                <w:szCs w:val="22"/>
              </w:rPr>
            </w:pPr>
            <w:r w:rsidRPr="00E16212">
              <w:rPr>
                <w:sz w:val="22"/>
                <w:szCs w:val="22"/>
              </w:rPr>
              <w:t xml:space="preserve"> - расходы на обязательное страхование</w:t>
            </w:r>
          </w:p>
        </w:tc>
        <w:tc>
          <w:tcPr>
            <w:tcW w:w="615" w:type="dxa"/>
            <w:noWrap/>
            <w:hideMark/>
          </w:tcPr>
          <w:p w14:paraId="6235E8D4" w14:textId="77777777" w:rsidR="00E16212" w:rsidRPr="00E16212" w:rsidRDefault="00E16212" w:rsidP="00E16212">
            <w:pPr>
              <w:rPr>
                <w:sz w:val="22"/>
                <w:szCs w:val="22"/>
              </w:rPr>
            </w:pPr>
            <w:r w:rsidRPr="00E16212">
              <w:rPr>
                <w:sz w:val="22"/>
                <w:szCs w:val="22"/>
              </w:rPr>
              <w:t>т.р.</w:t>
            </w:r>
          </w:p>
        </w:tc>
        <w:tc>
          <w:tcPr>
            <w:tcW w:w="1275" w:type="dxa"/>
            <w:noWrap/>
            <w:vAlign w:val="center"/>
            <w:hideMark/>
          </w:tcPr>
          <w:p w14:paraId="4931FFF5" w14:textId="77777777" w:rsidR="00E16212" w:rsidRPr="00E16212" w:rsidRDefault="00E16212" w:rsidP="00E16212">
            <w:pPr>
              <w:jc w:val="center"/>
              <w:rPr>
                <w:sz w:val="22"/>
                <w:szCs w:val="22"/>
              </w:rPr>
            </w:pPr>
            <w:r w:rsidRPr="00E16212">
              <w:rPr>
                <w:sz w:val="22"/>
                <w:szCs w:val="22"/>
              </w:rPr>
              <w:t>52,04</w:t>
            </w:r>
          </w:p>
        </w:tc>
        <w:tc>
          <w:tcPr>
            <w:tcW w:w="1459" w:type="dxa"/>
            <w:noWrap/>
            <w:vAlign w:val="center"/>
            <w:hideMark/>
          </w:tcPr>
          <w:p w14:paraId="1E3525E9" w14:textId="77777777" w:rsidR="00E16212" w:rsidRPr="00E16212" w:rsidRDefault="00E16212" w:rsidP="00E16212">
            <w:pPr>
              <w:jc w:val="center"/>
              <w:rPr>
                <w:sz w:val="22"/>
                <w:szCs w:val="22"/>
              </w:rPr>
            </w:pPr>
            <w:r w:rsidRPr="00E16212">
              <w:rPr>
                <w:sz w:val="22"/>
                <w:szCs w:val="22"/>
              </w:rPr>
              <w:t>54,31</w:t>
            </w:r>
          </w:p>
        </w:tc>
        <w:tc>
          <w:tcPr>
            <w:tcW w:w="1238" w:type="dxa"/>
            <w:noWrap/>
            <w:vAlign w:val="center"/>
            <w:hideMark/>
          </w:tcPr>
          <w:p w14:paraId="77FC0F31" w14:textId="77777777" w:rsidR="00E16212" w:rsidRPr="00E16212" w:rsidRDefault="00E16212" w:rsidP="00E16212">
            <w:pPr>
              <w:jc w:val="center"/>
              <w:rPr>
                <w:sz w:val="22"/>
                <w:szCs w:val="22"/>
              </w:rPr>
            </w:pPr>
            <w:r w:rsidRPr="00E16212">
              <w:rPr>
                <w:sz w:val="22"/>
                <w:szCs w:val="22"/>
              </w:rPr>
              <w:t>52,04</w:t>
            </w:r>
          </w:p>
        </w:tc>
        <w:tc>
          <w:tcPr>
            <w:tcW w:w="1197" w:type="dxa"/>
            <w:noWrap/>
            <w:vAlign w:val="center"/>
            <w:hideMark/>
          </w:tcPr>
          <w:p w14:paraId="1BDFC9CF" w14:textId="77777777" w:rsidR="00E16212" w:rsidRPr="00E16212" w:rsidRDefault="00E16212" w:rsidP="00E16212">
            <w:pPr>
              <w:jc w:val="center"/>
              <w:rPr>
                <w:sz w:val="22"/>
                <w:szCs w:val="22"/>
              </w:rPr>
            </w:pPr>
            <w:r w:rsidRPr="00E16212">
              <w:rPr>
                <w:sz w:val="22"/>
                <w:szCs w:val="22"/>
              </w:rPr>
              <w:t>-2,27</w:t>
            </w:r>
          </w:p>
        </w:tc>
        <w:tc>
          <w:tcPr>
            <w:tcW w:w="1213" w:type="dxa"/>
            <w:noWrap/>
            <w:vAlign w:val="center"/>
            <w:hideMark/>
          </w:tcPr>
          <w:p w14:paraId="734DB92D" w14:textId="77777777" w:rsidR="00E16212" w:rsidRPr="00E16212" w:rsidRDefault="00E16212" w:rsidP="00E16212">
            <w:pPr>
              <w:jc w:val="center"/>
              <w:rPr>
                <w:sz w:val="22"/>
                <w:szCs w:val="22"/>
              </w:rPr>
            </w:pPr>
            <w:r w:rsidRPr="00E16212">
              <w:rPr>
                <w:sz w:val="22"/>
                <w:szCs w:val="22"/>
              </w:rPr>
              <w:t>0,00</w:t>
            </w:r>
          </w:p>
        </w:tc>
      </w:tr>
      <w:tr w:rsidR="00E16212" w:rsidRPr="00E16212" w14:paraId="05607FEE" w14:textId="77777777" w:rsidTr="009E53B0">
        <w:trPr>
          <w:trHeight w:val="568"/>
        </w:trPr>
        <w:tc>
          <w:tcPr>
            <w:tcW w:w="513" w:type="dxa"/>
            <w:noWrap/>
            <w:hideMark/>
          </w:tcPr>
          <w:p w14:paraId="4F79616A" w14:textId="77777777" w:rsidR="00E16212" w:rsidRPr="00E16212" w:rsidRDefault="00E16212" w:rsidP="00E16212">
            <w:pPr>
              <w:rPr>
                <w:sz w:val="22"/>
                <w:szCs w:val="22"/>
              </w:rPr>
            </w:pPr>
            <w:r w:rsidRPr="00E16212">
              <w:rPr>
                <w:sz w:val="22"/>
                <w:szCs w:val="22"/>
              </w:rPr>
              <w:lastRenderedPageBreak/>
              <w:t>4.3</w:t>
            </w:r>
          </w:p>
        </w:tc>
        <w:tc>
          <w:tcPr>
            <w:tcW w:w="2118" w:type="dxa"/>
            <w:noWrap/>
            <w:hideMark/>
          </w:tcPr>
          <w:p w14:paraId="7E9B0B8D" w14:textId="77777777" w:rsidR="00E16212" w:rsidRPr="00E16212" w:rsidRDefault="00E16212" w:rsidP="00E16212">
            <w:pPr>
              <w:rPr>
                <w:sz w:val="22"/>
                <w:szCs w:val="22"/>
              </w:rPr>
            </w:pPr>
            <w:r w:rsidRPr="00E16212">
              <w:rPr>
                <w:sz w:val="22"/>
                <w:szCs w:val="22"/>
              </w:rPr>
              <w:t xml:space="preserve"> - налог на имущество организации</w:t>
            </w:r>
          </w:p>
        </w:tc>
        <w:tc>
          <w:tcPr>
            <w:tcW w:w="615" w:type="dxa"/>
            <w:noWrap/>
            <w:hideMark/>
          </w:tcPr>
          <w:p w14:paraId="1D171D95" w14:textId="77777777" w:rsidR="00E16212" w:rsidRPr="00E16212" w:rsidRDefault="00E16212" w:rsidP="00E16212">
            <w:pPr>
              <w:rPr>
                <w:sz w:val="22"/>
                <w:szCs w:val="22"/>
              </w:rPr>
            </w:pPr>
            <w:r w:rsidRPr="00E16212">
              <w:rPr>
                <w:sz w:val="22"/>
                <w:szCs w:val="22"/>
              </w:rPr>
              <w:t>т.р.</w:t>
            </w:r>
          </w:p>
        </w:tc>
        <w:tc>
          <w:tcPr>
            <w:tcW w:w="1275" w:type="dxa"/>
            <w:noWrap/>
            <w:vAlign w:val="center"/>
            <w:hideMark/>
          </w:tcPr>
          <w:p w14:paraId="1AD68C43" w14:textId="77777777" w:rsidR="00E16212" w:rsidRPr="00E16212" w:rsidRDefault="00E16212" w:rsidP="00E16212">
            <w:pPr>
              <w:jc w:val="center"/>
              <w:rPr>
                <w:sz w:val="22"/>
                <w:szCs w:val="22"/>
              </w:rPr>
            </w:pPr>
            <w:r w:rsidRPr="00E16212">
              <w:rPr>
                <w:sz w:val="22"/>
                <w:szCs w:val="22"/>
              </w:rPr>
              <w:t>2 381,30</w:t>
            </w:r>
          </w:p>
        </w:tc>
        <w:tc>
          <w:tcPr>
            <w:tcW w:w="1459" w:type="dxa"/>
            <w:noWrap/>
            <w:vAlign w:val="center"/>
            <w:hideMark/>
          </w:tcPr>
          <w:p w14:paraId="33CFA37B" w14:textId="77777777" w:rsidR="00E16212" w:rsidRPr="00E16212" w:rsidRDefault="00E16212" w:rsidP="00E16212">
            <w:pPr>
              <w:jc w:val="center"/>
              <w:rPr>
                <w:sz w:val="22"/>
                <w:szCs w:val="22"/>
              </w:rPr>
            </w:pPr>
            <w:r w:rsidRPr="00E16212">
              <w:rPr>
                <w:sz w:val="22"/>
                <w:szCs w:val="22"/>
              </w:rPr>
              <w:t>2381,30</w:t>
            </w:r>
          </w:p>
        </w:tc>
        <w:tc>
          <w:tcPr>
            <w:tcW w:w="1238" w:type="dxa"/>
            <w:noWrap/>
            <w:vAlign w:val="center"/>
            <w:hideMark/>
          </w:tcPr>
          <w:p w14:paraId="3FBF87EA" w14:textId="77777777" w:rsidR="00E16212" w:rsidRPr="00E16212" w:rsidRDefault="00E16212" w:rsidP="00E16212">
            <w:pPr>
              <w:jc w:val="center"/>
              <w:rPr>
                <w:sz w:val="22"/>
                <w:szCs w:val="22"/>
              </w:rPr>
            </w:pPr>
            <w:r w:rsidRPr="00E16212">
              <w:rPr>
                <w:sz w:val="22"/>
                <w:szCs w:val="22"/>
              </w:rPr>
              <w:t>2 381,30</w:t>
            </w:r>
          </w:p>
        </w:tc>
        <w:tc>
          <w:tcPr>
            <w:tcW w:w="1197" w:type="dxa"/>
            <w:noWrap/>
            <w:vAlign w:val="center"/>
            <w:hideMark/>
          </w:tcPr>
          <w:p w14:paraId="31CDFADE" w14:textId="77777777" w:rsidR="00E16212" w:rsidRPr="00E16212" w:rsidRDefault="00E16212" w:rsidP="00E16212">
            <w:pPr>
              <w:jc w:val="center"/>
              <w:rPr>
                <w:sz w:val="22"/>
                <w:szCs w:val="22"/>
              </w:rPr>
            </w:pPr>
            <w:r w:rsidRPr="00E16212">
              <w:rPr>
                <w:sz w:val="22"/>
                <w:szCs w:val="22"/>
              </w:rPr>
              <w:t>0,00</w:t>
            </w:r>
          </w:p>
        </w:tc>
        <w:tc>
          <w:tcPr>
            <w:tcW w:w="1213" w:type="dxa"/>
            <w:noWrap/>
            <w:vAlign w:val="center"/>
            <w:hideMark/>
          </w:tcPr>
          <w:p w14:paraId="461DEED7" w14:textId="77777777" w:rsidR="00E16212" w:rsidRPr="00E16212" w:rsidRDefault="00E16212" w:rsidP="00E16212">
            <w:pPr>
              <w:jc w:val="center"/>
              <w:rPr>
                <w:sz w:val="22"/>
                <w:szCs w:val="22"/>
              </w:rPr>
            </w:pPr>
            <w:r w:rsidRPr="00E16212">
              <w:rPr>
                <w:sz w:val="22"/>
                <w:szCs w:val="22"/>
              </w:rPr>
              <w:t>0,00</w:t>
            </w:r>
          </w:p>
        </w:tc>
      </w:tr>
      <w:tr w:rsidR="00E16212" w:rsidRPr="00E16212" w14:paraId="09AE9262" w14:textId="77777777" w:rsidTr="009E53B0">
        <w:trPr>
          <w:trHeight w:val="295"/>
        </w:trPr>
        <w:tc>
          <w:tcPr>
            <w:tcW w:w="513" w:type="dxa"/>
            <w:noWrap/>
            <w:hideMark/>
          </w:tcPr>
          <w:p w14:paraId="62188E6C" w14:textId="77777777" w:rsidR="00E16212" w:rsidRPr="00E16212" w:rsidRDefault="00E16212" w:rsidP="00E16212">
            <w:pPr>
              <w:rPr>
                <w:sz w:val="22"/>
                <w:szCs w:val="22"/>
              </w:rPr>
            </w:pPr>
            <w:r w:rsidRPr="00E16212">
              <w:rPr>
                <w:sz w:val="22"/>
                <w:szCs w:val="22"/>
              </w:rPr>
              <w:t>4.4</w:t>
            </w:r>
          </w:p>
        </w:tc>
        <w:tc>
          <w:tcPr>
            <w:tcW w:w="2118" w:type="dxa"/>
            <w:noWrap/>
            <w:hideMark/>
          </w:tcPr>
          <w:p w14:paraId="631CB194" w14:textId="77777777" w:rsidR="00E16212" w:rsidRPr="00E16212" w:rsidRDefault="00E16212" w:rsidP="00E16212">
            <w:pPr>
              <w:rPr>
                <w:sz w:val="22"/>
                <w:szCs w:val="22"/>
              </w:rPr>
            </w:pPr>
            <w:r w:rsidRPr="00E16212">
              <w:rPr>
                <w:sz w:val="22"/>
                <w:szCs w:val="22"/>
              </w:rPr>
              <w:t xml:space="preserve"> - налог на загрязнение окружающей среды</w:t>
            </w:r>
          </w:p>
        </w:tc>
        <w:tc>
          <w:tcPr>
            <w:tcW w:w="615" w:type="dxa"/>
            <w:noWrap/>
            <w:hideMark/>
          </w:tcPr>
          <w:p w14:paraId="5ED56DA1" w14:textId="77777777" w:rsidR="00E16212" w:rsidRPr="00E16212" w:rsidRDefault="00E16212" w:rsidP="00E16212">
            <w:pPr>
              <w:rPr>
                <w:sz w:val="22"/>
                <w:szCs w:val="22"/>
              </w:rPr>
            </w:pPr>
            <w:r w:rsidRPr="00E16212">
              <w:rPr>
                <w:sz w:val="22"/>
                <w:szCs w:val="22"/>
              </w:rPr>
              <w:t>т.р.</w:t>
            </w:r>
          </w:p>
        </w:tc>
        <w:tc>
          <w:tcPr>
            <w:tcW w:w="1275" w:type="dxa"/>
            <w:noWrap/>
            <w:vAlign w:val="center"/>
            <w:hideMark/>
          </w:tcPr>
          <w:p w14:paraId="3CDBA4C9" w14:textId="77777777" w:rsidR="00E16212" w:rsidRPr="00E16212" w:rsidRDefault="00E16212" w:rsidP="00E16212">
            <w:pPr>
              <w:jc w:val="center"/>
              <w:rPr>
                <w:sz w:val="22"/>
                <w:szCs w:val="22"/>
              </w:rPr>
            </w:pPr>
            <w:r w:rsidRPr="00E16212">
              <w:rPr>
                <w:sz w:val="22"/>
                <w:szCs w:val="22"/>
              </w:rPr>
              <w:t>0,00</w:t>
            </w:r>
          </w:p>
        </w:tc>
        <w:tc>
          <w:tcPr>
            <w:tcW w:w="1459" w:type="dxa"/>
            <w:noWrap/>
            <w:vAlign w:val="center"/>
            <w:hideMark/>
          </w:tcPr>
          <w:p w14:paraId="514D910E" w14:textId="77777777" w:rsidR="00E16212" w:rsidRPr="00E16212" w:rsidRDefault="00E16212" w:rsidP="00E16212">
            <w:pPr>
              <w:jc w:val="center"/>
              <w:rPr>
                <w:sz w:val="22"/>
                <w:szCs w:val="22"/>
              </w:rPr>
            </w:pPr>
            <w:r w:rsidRPr="00E16212">
              <w:rPr>
                <w:sz w:val="22"/>
                <w:szCs w:val="22"/>
              </w:rPr>
              <w:t>0,00</w:t>
            </w:r>
          </w:p>
        </w:tc>
        <w:tc>
          <w:tcPr>
            <w:tcW w:w="1238" w:type="dxa"/>
            <w:noWrap/>
            <w:vAlign w:val="center"/>
            <w:hideMark/>
          </w:tcPr>
          <w:p w14:paraId="27C29E5A" w14:textId="77777777" w:rsidR="00E16212" w:rsidRPr="00E16212" w:rsidRDefault="00E16212" w:rsidP="00E16212">
            <w:pPr>
              <w:jc w:val="center"/>
              <w:rPr>
                <w:sz w:val="22"/>
                <w:szCs w:val="22"/>
              </w:rPr>
            </w:pPr>
          </w:p>
          <w:p w14:paraId="7041BB7C" w14:textId="77777777" w:rsidR="00E16212" w:rsidRPr="00E16212" w:rsidRDefault="00E16212" w:rsidP="00E16212">
            <w:pPr>
              <w:jc w:val="center"/>
              <w:rPr>
                <w:sz w:val="22"/>
                <w:szCs w:val="22"/>
              </w:rPr>
            </w:pPr>
          </w:p>
          <w:p w14:paraId="24C26741" w14:textId="77777777" w:rsidR="00E16212" w:rsidRPr="00E16212" w:rsidRDefault="00E16212" w:rsidP="00E16212">
            <w:pPr>
              <w:jc w:val="center"/>
              <w:rPr>
                <w:sz w:val="22"/>
                <w:szCs w:val="22"/>
              </w:rPr>
            </w:pPr>
          </w:p>
        </w:tc>
        <w:tc>
          <w:tcPr>
            <w:tcW w:w="1197" w:type="dxa"/>
            <w:noWrap/>
            <w:vAlign w:val="center"/>
            <w:hideMark/>
          </w:tcPr>
          <w:p w14:paraId="50FFEEF8" w14:textId="77777777" w:rsidR="00E16212" w:rsidRPr="00E16212" w:rsidRDefault="00E16212" w:rsidP="00E16212">
            <w:pPr>
              <w:jc w:val="center"/>
              <w:rPr>
                <w:sz w:val="22"/>
                <w:szCs w:val="22"/>
              </w:rPr>
            </w:pPr>
            <w:r w:rsidRPr="00E16212">
              <w:rPr>
                <w:sz w:val="22"/>
                <w:szCs w:val="22"/>
              </w:rPr>
              <w:t>0,00</w:t>
            </w:r>
          </w:p>
        </w:tc>
        <w:tc>
          <w:tcPr>
            <w:tcW w:w="1213" w:type="dxa"/>
            <w:noWrap/>
            <w:vAlign w:val="center"/>
            <w:hideMark/>
          </w:tcPr>
          <w:p w14:paraId="057F8F71" w14:textId="77777777" w:rsidR="00E16212" w:rsidRPr="00E16212" w:rsidRDefault="00E16212" w:rsidP="00E16212">
            <w:pPr>
              <w:jc w:val="center"/>
              <w:rPr>
                <w:sz w:val="22"/>
                <w:szCs w:val="22"/>
              </w:rPr>
            </w:pPr>
            <w:r w:rsidRPr="00E16212">
              <w:rPr>
                <w:sz w:val="22"/>
                <w:szCs w:val="22"/>
              </w:rPr>
              <w:t>0,00</w:t>
            </w:r>
          </w:p>
        </w:tc>
      </w:tr>
      <w:tr w:rsidR="00E16212" w:rsidRPr="00E16212" w14:paraId="679050CE" w14:textId="77777777" w:rsidTr="009E53B0">
        <w:trPr>
          <w:trHeight w:val="295"/>
        </w:trPr>
        <w:tc>
          <w:tcPr>
            <w:tcW w:w="513" w:type="dxa"/>
            <w:noWrap/>
            <w:hideMark/>
          </w:tcPr>
          <w:p w14:paraId="09327326" w14:textId="77777777" w:rsidR="00E16212" w:rsidRPr="00E16212" w:rsidRDefault="00E16212" w:rsidP="00E16212">
            <w:pPr>
              <w:rPr>
                <w:sz w:val="22"/>
                <w:szCs w:val="22"/>
              </w:rPr>
            </w:pPr>
            <w:r w:rsidRPr="00E16212">
              <w:rPr>
                <w:sz w:val="22"/>
                <w:szCs w:val="22"/>
              </w:rPr>
              <w:t>4.5</w:t>
            </w:r>
          </w:p>
        </w:tc>
        <w:tc>
          <w:tcPr>
            <w:tcW w:w="2118" w:type="dxa"/>
            <w:noWrap/>
            <w:hideMark/>
          </w:tcPr>
          <w:p w14:paraId="6F783F76" w14:textId="77777777" w:rsidR="00E16212" w:rsidRPr="00E16212" w:rsidRDefault="00E16212" w:rsidP="00E16212">
            <w:pPr>
              <w:rPr>
                <w:sz w:val="22"/>
                <w:szCs w:val="22"/>
              </w:rPr>
            </w:pPr>
            <w:r w:rsidRPr="00E16212">
              <w:rPr>
                <w:sz w:val="22"/>
                <w:szCs w:val="22"/>
              </w:rPr>
              <w:t xml:space="preserve"> - земельный налог</w:t>
            </w:r>
          </w:p>
        </w:tc>
        <w:tc>
          <w:tcPr>
            <w:tcW w:w="615" w:type="dxa"/>
            <w:noWrap/>
            <w:hideMark/>
          </w:tcPr>
          <w:p w14:paraId="732776B8" w14:textId="77777777" w:rsidR="00E16212" w:rsidRPr="00E16212" w:rsidRDefault="00E16212" w:rsidP="00E16212">
            <w:pPr>
              <w:rPr>
                <w:sz w:val="22"/>
                <w:szCs w:val="22"/>
              </w:rPr>
            </w:pPr>
            <w:r w:rsidRPr="00E16212">
              <w:rPr>
                <w:sz w:val="22"/>
                <w:szCs w:val="22"/>
              </w:rPr>
              <w:t>т.р.</w:t>
            </w:r>
          </w:p>
        </w:tc>
        <w:tc>
          <w:tcPr>
            <w:tcW w:w="1275" w:type="dxa"/>
            <w:vAlign w:val="center"/>
          </w:tcPr>
          <w:p w14:paraId="4C025D90" w14:textId="77777777" w:rsidR="00E16212" w:rsidRPr="00E16212" w:rsidRDefault="00E16212" w:rsidP="00E16212">
            <w:pPr>
              <w:jc w:val="center"/>
              <w:rPr>
                <w:sz w:val="22"/>
                <w:szCs w:val="22"/>
              </w:rPr>
            </w:pPr>
            <w:r w:rsidRPr="00E16212">
              <w:rPr>
                <w:sz w:val="22"/>
                <w:szCs w:val="22"/>
              </w:rPr>
              <w:t>0,00</w:t>
            </w:r>
          </w:p>
        </w:tc>
        <w:tc>
          <w:tcPr>
            <w:tcW w:w="1459" w:type="dxa"/>
            <w:noWrap/>
            <w:vAlign w:val="center"/>
            <w:hideMark/>
          </w:tcPr>
          <w:p w14:paraId="11CC4CBC" w14:textId="77777777" w:rsidR="00E16212" w:rsidRPr="00E16212" w:rsidRDefault="00E16212" w:rsidP="00E16212">
            <w:pPr>
              <w:jc w:val="center"/>
              <w:rPr>
                <w:sz w:val="22"/>
                <w:szCs w:val="22"/>
              </w:rPr>
            </w:pPr>
            <w:r w:rsidRPr="00E16212">
              <w:rPr>
                <w:sz w:val="22"/>
                <w:szCs w:val="22"/>
              </w:rPr>
              <w:t>0,00</w:t>
            </w:r>
          </w:p>
        </w:tc>
        <w:tc>
          <w:tcPr>
            <w:tcW w:w="1238" w:type="dxa"/>
            <w:noWrap/>
            <w:vAlign w:val="center"/>
            <w:hideMark/>
          </w:tcPr>
          <w:p w14:paraId="65A87F98" w14:textId="77777777" w:rsidR="00E16212" w:rsidRPr="00E16212" w:rsidRDefault="00E16212" w:rsidP="00E16212">
            <w:pPr>
              <w:jc w:val="center"/>
              <w:rPr>
                <w:sz w:val="22"/>
                <w:szCs w:val="22"/>
              </w:rPr>
            </w:pPr>
            <w:r w:rsidRPr="00E16212">
              <w:rPr>
                <w:sz w:val="22"/>
                <w:szCs w:val="22"/>
              </w:rPr>
              <w:t>0,00</w:t>
            </w:r>
          </w:p>
        </w:tc>
        <w:tc>
          <w:tcPr>
            <w:tcW w:w="1197" w:type="dxa"/>
            <w:noWrap/>
            <w:vAlign w:val="center"/>
            <w:hideMark/>
          </w:tcPr>
          <w:p w14:paraId="0C33C602" w14:textId="77777777" w:rsidR="00E16212" w:rsidRPr="00E16212" w:rsidRDefault="00E16212" w:rsidP="00E16212">
            <w:pPr>
              <w:jc w:val="center"/>
              <w:rPr>
                <w:sz w:val="22"/>
                <w:szCs w:val="22"/>
              </w:rPr>
            </w:pPr>
            <w:r w:rsidRPr="00E16212">
              <w:rPr>
                <w:sz w:val="22"/>
                <w:szCs w:val="22"/>
              </w:rPr>
              <w:t>0,00</w:t>
            </w:r>
          </w:p>
        </w:tc>
        <w:tc>
          <w:tcPr>
            <w:tcW w:w="1213" w:type="dxa"/>
            <w:noWrap/>
            <w:vAlign w:val="center"/>
            <w:hideMark/>
          </w:tcPr>
          <w:p w14:paraId="394001C2" w14:textId="77777777" w:rsidR="00E16212" w:rsidRPr="00E16212" w:rsidRDefault="00E16212" w:rsidP="00E16212">
            <w:pPr>
              <w:jc w:val="center"/>
              <w:rPr>
                <w:sz w:val="22"/>
                <w:szCs w:val="22"/>
              </w:rPr>
            </w:pPr>
            <w:r w:rsidRPr="00E16212">
              <w:rPr>
                <w:sz w:val="22"/>
                <w:szCs w:val="22"/>
              </w:rPr>
              <w:t>0,00</w:t>
            </w:r>
          </w:p>
        </w:tc>
      </w:tr>
      <w:tr w:rsidR="00E16212" w:rsidRPr="00E16212" w14:paraId="193118C5" w14:textId="77777777" w:rsidTr="009E53B0">
        <w:trPr>
          <w:trHeight w:val="295"/>
        </w:trPr>
        <w:tc>
          <w:tcPr>
            <w:tcW w:w="513" w:type="dxa"/>
            <w:noWrap/>
            <w:hideMark/>
          </w:tcPr>
          <w:p w14:paraId="2678ED2B" w14:textId="77777777" w:rsidR="00E16212" w:rsidRPr="00E16212" w:rsidRDefault="00E16212" w:rsidP="00E16212">
            <w:pPr>
              <w:rPr>
                <w:sz w:val="22"/>
                <w:szCs w:val="22"/>
              </w:rPr>
            </w:pPr>
            <w:r w:rsidRPr="00E16212">
              <w:rPr>
                <w:sz w:val="22"/>
                <w:szCs w:val="22"/>
              </w:rPr>
              <w:t>4.6</w:t>
            </w:r>
          </w:p>
        </w:tc>
        <w:tc>
          <w:tcPr>
            <w:tcW w:w="2118" w:type="dxa"/>
            <w:noWrap/>
            <w:hideMark/>
          </w:tcPr>
          <w:p w14:paraId="082F478B" w14:textId="77777777" w:rsidR="00E16212" w:rsidRPr="00E16212" w:rsidRDefault="00E16212" w:rsidP="00E16212">
            <w:pPr>
              <w:rPr>
                <w:sz w:val="22"/>
                <w:szCs w:val="22"/>
              </w:rPr>
            </w:pPr>
            <w:r w:rsidRPr="00E16212">
              <w:rPr>
                <w:sz w:val="22"/>
                <w:szCs w:val="22"/>
              </w:rPr>
              <w:t xml:space="preserve"> -транспортный налог</w:t>
            </w:r>
          </w:p>
        </w:tc>
        <w:tc>
          <w:tcPr>
            <w:tcW w:w="615" w:type="dxa"/>
            <w:noWrap/>
            <w:hideMark/>
          </w:tcPr>
          <w:p w14:paraId="18D84676" w14:textId="77777777" w:rsidR="00E16212" w:rsidRPr="00E16212" w:rsidRDefault="00E16212" w:rsidP="00E16212">
            <w:pPr>
              <w:rPr>
                <w:sz w:val="22"/>
                <w:szCs w:val="22"/>
              </w:rPr>
            </w:pPr>
            <w:r w:rsidRPr="00E16212">
              <w:rPr>
                <w:sz w:val="22"/>
                <w:szCs w:val="22"/>
              </w:rPr>
              <w:t>т.р.</w:t>
            </w:r>
          </w:p>
        </w:tc>
        <w:tc>
          <w:tcPr>
            <w:tcW w:w="1275" w:type="dxa"/>
            <w:vAlign w:val="center"/>
          </w:tcPr>
          <w:p w14:paraId="3C13E1BA" w14:textId="77777777" w:rsidR="00E16212" w:rsidRPr="00E16212" w:rsidRDefault="00E16212" w:rsidP="00E16212">
            <w:pPr>
              <w:jc w:val="center"/>
              <w:rPr>
                <w:sz w:val="22"/>
                <w:szCs w:val="22"/>
              </w:rPr>
            </w:pPr>
            <w:r w:rsidRPr="00E16212">
              <w:rPr>
                <w:sz w:val="22"/>
                <w:szCs w:val="22"/>
              </w:rPr>
              <w:t>3,13</w:t>
            </w:r>
          </w:p>
        </w:tc>
        <w:tc>
          <w:tcPr>
            <w:tcW w:w="1459" w:type="dxa"/>
            <w:noWrap/>
            <w:vAlign w:val="center"/>
            <w:hideMark/>
          </w:tcPr>
          <w:p w14:paraId="61C773A3" w14:textId="77777777" w:rsidR="00E16212" w:rsidRPr="00E16212" w:rsidRDefault="00E16212" w:rsidP="00E16212">
            <w:pPr>
              <w:jc w:val="center"/>
              <w:rPr>
                <w:sz w:val="22"/>
                <w:szCs w:val="22"/>
              </w:rPr>
            </w:pPr>
            <w:r w:rsidRPr="00E16212">
              <w:rPr>
                <w:sz w:val="22"/>
                <w:szCs w:val="22"/>
              </w:rPr>
              <w:t>3,13</w:t>
            </w:r>
          </w:p>
        </w:tc>
        <w:tc>
          <w:tcPr>
            <w:tcW w:w="1238" w:type="dxa"/>
            <w:noWrap/>
            <w:vAlign w:val="center"/>
            <w:hideMark/>
          </w:tcPr>
          <w:p w14:paraId="3BAC109A" w14:textId="77777777" w:rsidR="00E16212" w:rsidRPr="00E16212" w:rsidRDefault="00E16212" w:rsidP="00E16212">
            <w:pPr>
              <w:jc w:val="center"/>
              <w:rPr>
                <w:sz w:val="22"/>
                <w:szCs w:val="22"/>
              </w:rPr>
            </w:pPr>
            <w:r w:rsidRPr="00E16212">
              <w:rPr>
                <w:sz w:val="22"/>
                <w:szCs w:val="22"/>
              </w:rPr>
              <w:t>3,13</w:t>
            </w:r>
          </w:p>
        </w:tc>
        <w:tc>
          <w:tcPr>
            <w:tcW w:w="1197" w:type="dxa"/>
            <w:noWrap/>
            <w:vAlign w:val="center"/>
            <w:hideMark/>
          </w:tcPr>
          <w:p w14:paraId="5305BC5C" w14:textId="77777777" w:rsidR="00E16212" w:rsidRPr="00E16212" w:rsidRDefault="00E16212" w:rsidP="00E16212">
            <w:pPr>
              <w:jc w:val="center"/>
              <w:rPr>
                <w:sz w:val="22"/>
                <w:szCs w:val="22"/>
              </w:rPr>
            </w:pPr>
            <w:r w:rsidRPr="00E16212">
              <w:rPr>
                <w:sz w:val="22"/>
                <w:szCs w:val="22"/>
              </w:rPr>
              <w:t>0,00</w:t>
            </w:r>
          </w:p>
        </w:tc>
        <w:tc>
          <w:tcPr>
            <w:tcW w:w="1213" w:type="dxa"/>
            <w:noWrap/>
            <w:vAlign w:val="center"/>
            <w:hideMark/>
          </w:tcPr>
          <w:p w14:paraId="1E17FC27" w14:textId="77777777" w:rsidR="00E16212" w:rsidRPr="00E16212" w:rsidRDefault="00E16212" w:rsidP="00E16212">
            <w:pPr>
              <w:jc w:val="center"/>
              <w:rPr>
                <w:sz w:val="22"/>
                <w:szCs w:val="22"/>
              </w:rPr>
            </w:pPr>
            <w:r w:rsidRPr="00E16212">
              <w:rPr>
                <w:sz w:val="22"/>
                <w:szCs w:val="22"/>
              </w:rPr>
              <w:t>0,00</w:t>
            </w:r>
          </w:p>
        </w:tc>
      </w:tr>
      <w:tr w:rsidR="00E16212" w:rsidRPr="00E16212" w14:paraId="37DBB33F" w14:textId="77777777" w:rsidTr="009E53B0">
        <w:trPr>
          <w:trHeight w:val="689"/>
        </w:trPr>
        <w:tc>
          <w:tcPr>
            <w:tcW w:w="513" w:type="dxa"/>
            <w:noWrap/>
            <w:hideMark/>
          </w:tcPr>
          <w:p w14:paraId="0B9004AD" w14:textId="77777777" w:rsidR="00E16212" w:rsidRPr="00E16212" w:rsidRDefault="00E16212" w:rsidP="00E16212">
            <w:pPr>
              <w:rPr>
                <w:sz w:val="22"/>
                <w:szCs w:val="22"/>
              </w:rPr>
            </w:pPr>
            <w:r w:rsidRPr="00E16212">
              <w:rPr>
                <w:sz w:val="22"/>
                <w:szCs w:val="22"/>
              </w:rPr>
              <w:t>5</w:t>
            </w:r>
          </w:p>
        </w:tc>
        <w:tc>
          <w:tcPr>
            <w:tcW w:w="2118" w:type="dxa"/>
            <w:noWrap/>
            <w:hideMark/>
          </w:tcPr>
          <w:p w14:paraId="2F1022C9" w14:textId="77777777" w:rsidR="00E16212" w:rsidRPr="00E16212" w:rsidRDefault="00E16212" w:rsidP="00E16212">
            <w:pPr>
              <w:rPr>
                <w:bCs/>
                <w:sz w:val="22"/>
                <w:szCs w:val="22"/>
              </w:rPr>
            </w:pPr>
            <w:r w:rsidRPr="00E16212">
              <w:rPr>
                <w:bCs/>
                <w:sz w:val="22"/>
                <w:szCs w:val="22"/>
              </w:rPr>
              <w:t xml:space="preserve"> Отчисления на социальные нужды, в т.ч.:</w:t>
            </w:r>
          </w:p>
        </w:tc>
        <w:tc>
          <w:tcPr>
            <w:tcW w:w="615" w:type="dxa"/>
            <w:noWrap/>
            <w:hideMark/>
          </w:tcPr>
          <w:p w14:paraId="19134CDE" w14:textId="77777777" w:rsidR="00E16212" w:rsidRPr="00E16212" w:rsidRDefault="00E16212" w:rsidP="00E16212">
            <w:pPr>
              <w:rPr>
                <w:bCs/>
                <w:sz w:val="22"/>
                <w:szCs w:val="22"/>
              </w:rPr>
            </w:pPr>
            <w:r w:rsidRPr="00E16212">
              <w:rPr>
                <w:bCs/>
                <w:sz w:val="22"/>
                <w:szCs w:val="22"/>
              </w:rPr>
              <w:t>т.р.</w:t>
            </w:r>
          </w:p>
        </w:tc>
        <w:tc>
          <w:tcPr>
            <w:tcW w:w="1275" w:type="dxa"/>
            <w:noWrap/>
            <w:vAlign w:val="center"/>
            <w:hideMark/>
          </w:tcPr>
          <w:p w14:paraId="14789DF1" w14:textId="77777777" w:rsidR="00E16212" w:rsidRPr="00E16212" w:rsidRDefault="00E16212" w:rsidP="00E16212">
            <w:pPr>
              <w:jc w:val="center"/>
              <w:rPr>
                <w:bCs/>
                <w:sz w:val="22"/>
                <w:szCs w:val="22"/>
              </w:rPr>
            </w:pPr>
            <w:r w:rsidRPr="00E16212">
              <w:rPr>
                <w:bCs/>
                <w:sz w:val="22"/>
                <w:szCs w:val="22"/>
              </w:rPr>
              <w:t>66 958,48</w:t>
            </w:r>
          </w:p>
        </w:tc>
        <w:tc>
          <w:tcPr>
            <w:tcW w:w="1459" w:type="dxa"/>
            <w:noWrap/>
            <w:vAlign w:val="center"/>
            <w:hideMark/>
          </w:tcPr>
          <w:p w14:paraId="724FF05A" w14:textId="77777777" w:rsidR="00E16212" w:rsidRPr="00E16212" w:rsidRDefault="00E16212" w:rsidP="00E16212">
            <w:pPr>
              <w:jc w:val="center"/>
              <w:rPr>
                <w:bCs/>
                <w:sz w:val="22"/>
                <w:szCs w:val="22"/>
              </w:rPr>
            </w:pPr>
            <w:r w:rsidRPr="00E16212">
              <w:rPr>
                <w:bCs/>
                <w:sz w:val="22"/>
                <w:szCs w:val="22"/>
              </w:rPr>
              <w:t>68 382,96</w:t>
            </w:r>
          </w:p>
        </w:tc>
        <w:tc>
          <w:tcPr>
            <w:tcW w:w="1238" w:type="dxa"/>
            <w:noWrap/>
            <w:vAlign w:val="center"/>
            <w:hideMark/>
          </w:tcPr>
          <w:p w14:paraId="7FC4A9AC" w14:textId="77777777" w:rsidR="00E16212" w:rsidRPr="00E16212" w:rsidRDefault="00E16212" w:rsidP="00E16212">
            <w:pPr>
              <w:jc w:val="center"/>
              <w:rPr>
                <w:bCs/>
                <w:sz w:val="22"/>
                <w:szCs w:val="22"/>
              </w:rPr>
            </w:pPr>
            <w:r w:rsidRPr="00E16212">
              <w:rPr>
                <w:bCs/>
                <w:sz w:val="22"/>
                <w:szCs w:val="22"/>
              </w:rPr>
              <w:t>66 958,48</w:t>
            </w:r>
          </w:p>
        </w:tc>
        <w:tc>
          <w:tcPr>
            <w:tcW w:w="1197" w:type="dxa"/>
            <w:noWrap/>
            <w:vAlign w:val="center"/>
            <w:hideMark/>
          </w:tcPr>
          <w:p w14:paraId="36AE2ACA" w14:textId="77777777" w:rsidR="00E16212" w:rsidRPr="00E16212" w:rsidRDefault="00E16212" w:rsidP="00E16212">
            <w:pPr>
              <w:jc w:val="center"/>
              <w:rPr>
                <w:bCs/>
                <w:sz w:val="22"/>
                <w:szCs w:val="22"/>
              </w:rPr>
            </w:pPr>
            <w:r w:rsidRPr="00E16212">
              <w:rPr>
                <w:bCs/>
                <w:sz w:val="22"/>
                <w:szCs w:val="22"/>
              </w:rPr>
              <w:t>-1 424,48</w:t>
            </w:r>
          </w:p>
        </w:tc>
        <w:tc>
          <w:tcPr>
            <w:tcW w:w="1213" w:type="dxa"/>
            <w:noWrap/>
            <w:vAlign w:val="center"/>
            <w:hideMark/>
          </w:tcPr>
          <w:p w14:paraId="52AC523C" w14:textId="77777777" w:rsidR="00E16212" w:rsidRPr="00E16212" w:rsidRDefault="00E16212" w:rsidP="00E16212">
            <w:pPr>
              <w:jc w:val="center"/>
              <w:rPr>
                <w:bCs/>
                <w:sz w:val="22"/>
                <w:szCs w:val="22"/>
              </w:rPr>
            </w:pPr>
            <w:r w:rsidRPr="00E16212">
              <w:rPr>
                <w:bCs/>
                <w:sz w:val="22"/>
                <w:szCs w:val="22"/>
              </w:rPr>
              <w:t>0,00</w:t>
            </w:r>
          </w:p>
        </w:tc>
      </w:tr>
      <w:tr w:rsidR="00E16212" w:rsidRPr="00E16212" w14:paraId="10FCF958" w14:textId="77777777" w:rsidTr="009E53B0">
        <w:trPr>
          <w:trHeight w:val="204"/>
        </w:trPr>
        <w:tc>
          <w:tcPr>
            <w:tcW w:w="513" w:type="dxa"/>
            <w:noWrap/>
            <w:hideMark/>
          </w:tcPr>
          <w:p w14:paraId="02783D80" w14:textId="77777777" w:rsidR="00E16212" w:rsidRPr="00E16212" w:rsidRDefault="00E16212" w:rsidP="00E16212">
            <w:pPr>
              <w:rPr>
                <w:sz w:val="22"/>
                <w:szCs w:val="22"/>
              </w:rPr>
            </w:pPr>
            <w:r w:rsidRPr="00E16212">
              <w:rPr>
                <w:sz w:val="22"/>
                <w:szCs w:val="22"/>
              </w:rPr>
              <w:t>5.1</w:t>
            </w:r>
          </w:p>
        </w:tc>
        <w:tc>
          <w:tcPr>
            <w:tcW w:w="2118" w:type="dxa"/>
            <w:noWrap/>
            <w:hideMark/>
          </w:tcPr>
          <w:p w14:paraId="59DC0129" w14:textId="77777777" w:rsidR="00E16212" w:rsidRPr="00E16212" w:rsidRDefault="00E16212" w:rsidP="00E16212">
            <w:pPr>
              <w:rPr>
                <w:sz w:val="22"/>
                <w:szCs w:val="22"/>
              </w:rPr>
            </w:pPr>
            <w:r w:rsidRPr="00E16212">
              <w:rPr>
                <w:sz w:val="22"/>
                <w:szCs w:val="22"/>
              </w:rPr>
              <w:t xml:space="preserve"> - отчисления ППП</w:t>
            </w:r>
          </w:p>
        </w:tc>
        <w:tc>
          <w:tcPr>
            <w:tcW w:w="615" w:type="dxa"/>
            <w:noWrap/>
            <w:hideMark/>
          </w:tcPr>
          <w:p w14:paraId="68255B6F" w14:textId="77777777" w:rsidR="00E16212" w:rsidRPr="00E16212" w:rsidRDefault="00E16212" w:rsidP="00E16212">
            <w:pPr>
              <w:rPr>
                <w:sz w:val="22"/>
                <w:szCs w:val="22"/>
              </w:rPr>
            </w:pPr>
            <w:r w:rsidRPr="00E16212">
              <w:rPr>
                <w:sz w:val="22"/>
                <w:szCs w:val="22"/>
              </w:rPr>
              <w:t xml:space="preserve"> -"-</w:t>
            </w:r>
          </w:p>
        </w:tc>
        <w:tc>
          <w:tcPr>
            <w:tcW w:w="1275" w:type="dxa"/>
            <w:noWrap/>
            <w:vAlign w:val="center"/>
            <w:hideMark/>
          </w:tcPr>
          <w:p w14:paraId="7C31A47C" w14:textId="77777777" w:rsidR="00E16212" w:rsidRPr="00E16212" w:rsidRDefault="00E16212" w:rsidP="00E16212">
            <w:pPr>
              <w:jc w:val="center"/>
              <w:rPr>
                <w:sz w:val="22"/>
                <w:szCs w:val="22"/>
              </w:rPr>
            </w:pPr>
            <w:r w:rsidRPr="00E16212">
              <w:rPr>
                <w:sz w:val="22"/>
                <w:szCs w:val="22"/>
              </w:rPr>
              <w:t>54 502,37</w:t>
            </w:r>
          </w:p>
        </w:tc>
        <w:tc>
          <w:tcPr>
            <w:tcW w:w="1459" w:type="dxa"/>
            <w:noWrap/>
            <w:vAlign w:val="center"/>
            <w:hideMark/>
          </w:tcPr>
          <w:p w14:paraId="17803038" w14:textId="77777777" w:rsidR="00E16212" w:rsidRPr="00E16212" w:rsidRDefault="00E16212" w:rsidP="00E16212">
            <w:pPr>
              <w:jc w:val="center"/>
              <w:rPr>
                <w:sz w:val="22"/>
                <w:szCs w:val="22"/>
              </w:rPr>
            </w:pPr>
            <w:r w:rsidRPr="00E16212">
              <w:rPr>
                <w:sz w:val="22"/>
                <w:szCs w:val="22"/>
              </w:rPr>
              <w:t>55 661,85</w:t>
            </w:r>
          </w:p>
        </w:tc>
        <w:tc>
          <w:tcPr>
            <w:tcW w:w="1238" w:type="dxa"/>
            <w:noWrap/>
            <w:vAlign w:val="center"/>
            <w:hideMark/>
          </w:tcPr>
          <w:p w14:paraId="2BC6A1E5" w14:textId="77777777" w:rsidR="00E16212" w:rsidRPr="00E16212" w:rsidRDefault="00E16212" w:rsidP="00E16212">
            <w:pPr>
              <w:jc w:val="center"/>
              <w:rPr>
                <w:sz w:val="22"/>
                <w:szCs w:val="22"/>
              </w:rPr>
            </w:pPr>
            <w:r w:rsidRPr="00E16212">
              <w:rPr>
                <w:sz w:val="22"/>
                <w:szCs w:val="22"/>
              </w:rPr>
              <w:t>54 502,37</w:t>
            </w:r>
          </w:p>
        </w:tc>
        <w:tc>
          <w:tcPr>
            <w:tcW w:w="1197" w:type="dxa"/>
            <w:noWrap/>
            <w:vAlign w:val="center"/>
            <w:hideMark/>
          </w:tcPr>
          <w:p w14:paraId="7E3DA7F4" w14:textId="77777777" w:rsidR="00E16212" w:rsidRPr="00E16212" w:rsidRDefault="00E16212" w:rsidP="00E16212">
            <w:pPr>
              <w:jc w:val="center"/>
              <w:rPr>
                <w:sz w:val="22"/>
                <w:szCs w:val="22"/>
              </w:rPr>
            </w:pPr>
            <w:r w:rsidRPr="00E16212">
              <w:rPr>
                <w:sz w:val="22"/>
                <w:szCs w:val="22"/>
              </w:rPr>
              <w:t>-1 159,48</w:t>
            </w:r>
          </w:p>
        </w:tc>
        <w:tc>
          <w:tcPr>
            <w:tcW w:w="1213" w:type="dxa"/>
            <w:noWrap/>
            <w:vAlign w:val="center"/>
            <w:hideMark/>
          </w:tcPr>
          <w:p w14:paraId="1E612CB6" w14:textId="77777777" w:rsidR="00E16212" w:rsidRPr="00E16212" w:rsidRDefault="00E16212" w:rsidP="00E16212">
            <w:pPr>
              <w:jc w:val="center"/>
              <w:rPr>
                <w:sz w:val="22"/>
                <w:szCs w:val="22"/>
              </w:rPr>
            </w:pPr>
            <w:r w:rsidRPr="00E16212">
              <w:rPr>
                <w:sz w:val="22"/>
                <w:szCs w:val="22"/>
              </w:rPr>
              <w:t>0,00</w:t>
            </w:r>
          </w:p>
        </w:tc>
      </w:tr>
      <w:tr w:rsidR="00E16212" w:rsidRPr="00E16212" w14:paraId="4A8B4709" w14:textId="77777777" w:rsidTr="009E53B0">
        <w:trPr>
          <w:trHeight w:val="295"/>
        </w:trPr>
        <w:tc>
          <w:tcPr>
            <w:tcW w:w="513" w:type="dxa"/>
            <w:noWrap/>
            <w:hideMark/>
          </w:tcPr>
          <w:p w14:paraId="53F6536C" w14:textId="77777777" w:rsidR="00E16212" w:rsidRPr="00E16212" w:rsidRDefault="00E16212" w:rsidP="00E16212">
            <w:pPr>
              <w:rPr>
                <w:sz w:val="22"/>
                <w:szCs w:val="22"/>
              </w:rPr>
            </w:pPr>
            <w:r w:rsidRPr="00E16212">
              <w:rPr>
                <w:sz w:val="22"/>
                <w:szCs w:val="22"/>
              </w:rPr>
              <w:t>6</w:t>
            </w:r>
          </w:p>
        </w:tc>
        <w:tc>
          <w:tcPr>
            <w:tcW w:w="2118" w:type="dxa"/>
            <w:noWrap/>
            <w:hideMark/>
          </w:tcPr>
          <w:p w14:paraId="2BEB47C1" w14:textId="77777777" w:rsidR="00E16212" w:rsidRPr="00E16212" w:rsidRDefault="00E16212" w:rsidP="00E16212">
            <w:pPr>
              <w:rPr>
                <w:bCs/>
                <w:sz w:val="22"/>
                <w:szCs w:val="22"/>
              </w:rPr>
            </w:pPr>
            <w:r w:rsidRPr="00E16212">
              <w:rPr>
                <w:bCs/>
                <w:sz w:val="22"/>
                <w:szCs w:val="22"/>
              </w:rPr>
              <w:t>Расходы по сомнительным долгам</w:t>
            </w:r>
          </w:p>
        </w:tc>
        <w:tc>
          <w:tcPr>
            <w:tcW w:w="615" w:type="dxa"/>
            <w:noWrap/>
            <w:hideMark/>
          </w:tcPr>
          <w:p w14:paraId="7C2C71B4" w14:textId="77777777" w:rsidR="00E16212" w:rsidRPr="00E16212" w:rsidRDefault="00E16212" w:rsidP="00E16212">
            <w:pPr>
              <w:rPr>
                <w:sz w:val="22"/>
                <w:szCs w:val="22"/>
              </w:rPr>
            </w:pPr>
            <w:r w:rsidRPr="00E16212">
              <w:rPr>
                <w:sz w:val="22"/>
                <w:szCs w:val="22"/>
              </w:rPr>
              <w:t xml:space="preserve"> -"-</w:t>
            </w:r>
          </w:p>
        </w:tc>
        <w:tc>
          <w:tcPr>
            <w:tcW w:w="1275" w:type="dxa"/>
            <w:noWrap/>
            <w:vAlign w:val="center"/>
            <w:hideMark/>
          </w:tcPr>
          <w:p w14:paraId="5013083E" w14:textId="77777777" w:rsidR="00E16212" w:rsidRPr="00E16212" w:rsidRDefault="00E16212" w:rsidP="00E16212">
            <w:pPr>
              <w:jc w:val="center"/>
              <w:rPr>
                <w:sz w:val="22"/>
                <w:szCs w:val="22"/>
              </w:rPr>
            </w:pPr>
            <w:r w:rsidRPr="00E16212">
              <w:rPr>
                <w:sz w:val="22"/>
                <w:szCs w:val="22"/>
              </w:rPr>
              <w:t>7 241,29</w:t>
            </w:r>
          </w:p>
        </w:tc>
        <w:tc>
          <w:tcPr>
            <w:tcW w:w="1459" w:type="dxa"/>
            <w:noWrap/>
            <w:vAlign w:val="center"/>
            <w:hideMark/>
          </w:tcPr>
          <w:p w14:paraId="05300420" w14:textId="77777777" w:rsidR="00E16212" w:rsidRPr="00E16212" w:rsidRDefault="00E16212" w:rsidP="00E16212">
            <w:pPr>
              <w:jc w:val="center"/>
              <w:rPr>
                <w:sz w:val="22"/>
                <w:szCs w:val="22"/>
              </w:rPr>
            </w:pPr>
            <w:r w:rsidRPr="00E16212">
              <w:rPr>
                <w:sz w:val="22"/>
                <w:szCs w:val="22"/>
              </w:rPr>
              <w:t>7 241,29</w:t>
            </w:r>
          </w:p>
        </w:tc>
        <w:tc>
          <w:tcPr>
            <w:tcW w:w="1238" w:type="dxa"/>
            <w:noWrap/>
            <w:vAlign w:val="center"/>
            <w:hideMark/>
          </w:tcPr>
          <w:p w14:paraId="1E1AEBAF" w14:textId="77777777" w:rsidR="00E16212" w:rsidRPr="00E16212" w:rsidRDefault="00E16212" w:rsidP="00E16212">
            <w:pPr>
              <w:jc w:val="center"/>
              <w:rPr>
                <w:sz w:val="22"/>
                <w:szCs w:val="22"/>
              </w:rPr>
            </w:pPr>
            <w:r w:rsidRPr="00E16212">
              <w:rPr>
                <w:sz w:val="22"/>
                <w:szCs w:val="22"/>
              </w:rPr>
              <w:t>7 241,29</w:t>
            </w:r>
          </w:p>
        </w:tc>
        <w:tc>
          <w:tcPr>
            <w:tcW w:w="1197" w:type="dxa"/>
            <w:noWrap/>
            <w:vAlign w:val="center"/>
            <w:hideMark/>
          </w:tcPr>
          <w:p w14:paraId="09D06AED" w14:textId="77777777" w:rsidR="00E16212" w:rsidRPr="00E16212" w:rsidRDefault="00E16212" w:rsidP="00E16212">
            <w:pPr>
              <w:jc w:val="center"/>
              <w:rPr>
                <w:sz w:val="22"/>
                <w:szCs w:val="22"/>
              </w:rPr>
            </w:pPr>
            <w:r w:rsidRPr="00E16212">
              <w:rPr>
                <w:sz w:val="22"/>
                <w:szCs w:val="22"/>
              </w:rPr>
              <w:t>0,00</w:t>
            </w:r>
          </w:p>
        </w:tc>
        <w:tc>
          <w:tcPr>
            <w:tcW w:w="1213" w:type="dxa"/>
            <w:noWrap/>
            <w:vAlign w:val="center"/>
            <w:hideMark/>
          </w:tcPr>
          <w:p w14:paraId="1BA2AB1D" w14:textId="77777777" w:rsidR="00E16212" w:rsidRPr="00E16212" w:rsidRDefault="00E16212" w:rsidP="00E16212">
            <w:pPr>
              <w:jc w:val="center"/>
              <w:rPr>
                <w:sz w:val="22"/>
                <w:szCs w:val="22"/>
              </w:rPr>
            </w:pPr>
            <w:r w:rsidRPr="00E16212">
              <w:rPr>
                <w:sz w:val="22"/>
                <w:szCs w:val="22"/>
              </w:rPr>
              <w:t>0,00</w:t>
            </w:r>
          </w:p>
        </w:tc>
      </w:tr>
      <w:tr w:rsidR="00E16212" w:rsidRPr="00E16212" w14:paraId="65BAAE76" w14:textId="77777777" w:rsidTr="009E53B0">
        <w:trPr>
          <w:trHeight w:val="633"/>
        </w:trPr>
        <w:tc>
          <w:tcPr>
            <w:tcW w:w="513" w:type="dxa"/>
            <w:noWrap/>
            <w:hideMark/>
          </w:tcPr>
          <w:p w14:paraId="5C30F364" w14:textId="77777777" w:rsidR="00E16212" w:rsidRPr="00E16212" w:rsidRDefault="00E16212" w:rsidP="00E16212">
            <w:pPr>
              <w:rPr>
                <w:sz w:val="22"/>
                <w:szCs w:val="22"/>
              </w:rPr>
            </w:pPr>
            <w:r w:rsidRPr="00E16212">
              <w:rPr>
                <w:sz w:val="22"/>
                <w:szCs w:val="22"/>
              </w:rPr>
              <w:t>7</w:t>
            </w:r>
          </w:p>
        </w:tc>
        <w:tc>
          <w:tcPr>
            <w:tcW w:w="2118" w:type="dxa"/>
            <w:hideMark/>
          </w:tcPr>
          <w:p w14:paraId="5CF63C56" w14:textId="77777777" w:rsidR="00E16212" w:rsidRPr="00E16212" w:rsidRDefault="00E16212" w:rsidP="00E16212">
            <w:pPr>
              <w:rPr>
                <w:bCs/>
                <w:sz w:val="22"/>
                <w:szCs w:val="22"/>
              </w:rPr>
            </w:pPr>
            <w:r w:rsidRPr="00E16212">
              <w:rPr>
                <w:bCs/>
                <w:sz w:val="22"/>
                <w:szCs w:val="22"/>
              </w:rPr>
              <w:t xml:space="preserve"> Амортизация основных средств и нематериальных активов</w:t>
            </w:r>
          </w:p>
        </w:tc>
        <w:tc>
          <w:tcPr>
            <w:tcW w:w="615" w:type="dxa"/>
            <w:noWrap/>
            <w:hideMark/>
          </w:tcPr>
          <w:p w14:paraId="6D75967E" w14:textId="77777777" w:rsidR="00E16212" w:rsidRPr="00E16212" w:rsidRDefault="00E16212" w:rsidP="00E16212">
            <w:pPr>
              <w:rPr>
                <w:bCs/>
                <w:sz w:val="22"/>
                <w:szCs w:val="22"/>
              </w:rPr>
            </w:pPr>
            <w:r w:rsidRPr="00E16212">
              <w:rPr>
                <w:bCs/>
                <w:sz w:val="22"/>
                <w:szCs w:val="22"/>
              </w:rPr>
              <w:t>т.р.</w:t>
            </w:r>
          </w:p>
        </w:tc>
        <w:tc>
          <w:tcPr>
            <w:tcW w:w="1275" w:type="dxa"/>
            <w:noWrap/>
            <w:vAlign w:val="center"/>
            <w:hideMark/>
          </w:tcPr>
          <w:p w14:paraId="531B4527" w14:textId="77777777" w:rsidR="00E16212" w:rsidRPr="00E16212" w:rsidRDefault="00E16212" w:rsidP="00E16212">
            <w:pPr>
              <w:jc w:val="center"/>
              <w:rPr>
                <w:bCs/>
                <w:sz w:val="22"/>
                <w:szCs w:val="22"/>
              </w:rPr>
            </w:pPr>
            <w:r w:rsidRPr="00E16212">
              <w:rPr>
                <w:bCs/>
                <w:sz w:val="22"/>
                <w:szCs w:val="22"/>
              </w:rPr>
              <w:t>9 221,68</w:t>
            </w:r>
          </w:p>
        </w:tc>
        <w:tc>
          <w:tcPr>
            <w:tcW w:w="1459" w:type="dxa"/>
            <w:noWrap/>
            <w:vAlign w:val="center"/>
            <w:hideMark/>
          </w:tcPr>
          <w:p w14:paraId="5838B9DD" w14:textId="77777777" w:rsidR="00E16212" w:rsidRPr="00E16212" w:rsidRDefault="00E16212" w:rsidP="00E16212">
            <w:pPr>
              <w:jc w:val="center"/>
              <w:rPr>
                <w:szCs w:val="20"/>
              </w:rPr>
            </w:pPr>
            <w:r w:rsidRPr="00E16212">
              <w:rPr>
                <w:szCs w:val="20"/>
              </w:rPr>
              <w:t>12 623,36</w:t>
            </w:r>
          </w:p>
        </w:tc>
        <w:tc>
          <w:tcPr>
            <w:tcW w:w="1238" w:type="dxa"/>
            <w:noWrap/>
            <w:vAlign w:val="center"/>
            <w:hideMark/>
          </w:tcPr>
          <w:p w14:paraId="133F452E" w14:textId="77777777" w:rsidR="00E16212" w:rsidRPr="00E16212" w:rsidRDefault="00E16212" w:rsidP="00E16212">
            <w:pPr>
              <w:jc w:val="center"/>
              <w:rPr>
                <w:szCs w:val="20"/>
              </w:rPr>
            </w:pPr>
            <w:r w:rsidRPr="00E16212">
              <w:rPr>
                <w:szCs w:val="20"/>
              </w:rPr>
              <w:t>12 623,36</w:t>
            </w:r>
          </w:p>
        </w:tc>
        <w:tc>
          <w:tcPr>
            <w:tcW w:w="1197" w:type="dxa"/>
            <w:noWrap/>
            <w:vAlign w:val="center"/>
            <w:hideMark/>
          </w:tcPr>
          <w:p w14:paraId="7D4DACC8" w14:textId="77777777" w:rsidR="00E16212" w:rsidRPr="00E16212" w:rsidRDefault="00E16212" w:rsidP="00E16212">
            <w:pPr>
              <w:jc w:val="center"/>
              <w:rPr>
                <w:szCs w:val="20"/>
              </w:rPr>
            </w:pPr>
            <w:r w:rsidRPr="00E16212">
              <w:rPr>
                <w:szCs w:val="20"/>
              </w:rPr>
              <w:t>0,00</w:t>
            </w:r>
          </w:p>
        </w:tc>
        <w:tc>
          <w:tcPr>
            <w:tcW w:w="1213" w:type="dxa"/>
            <w:noWrap/>
            <w:vAlign w:val="center"/>
            <w:hideMark/>
          </w:tcPr>
          <w:p w14:paraId="27EA61E7" w14:textId="77777777" w:rsidR="00E16212" w:rsidRPr="00E16212" w:rsidRDefault="00E16212" w:rsidP="00E16212">
            <w:pPr>
              <w:jc w:val="center"/>
              <w:rPr>
                <w:szCs w:val="20"/>
              </w:rPr>
            </w:pPr>
            <w:r w:rsidRPr="00E16212">
              <w:rPr>
                <w:szCs w:val="20"/>
              </w:rPr>
              <w:t>36,89</w:t>
            </w:r>
          </w:p>
        </w:tc>
      </w:tr>
      <w:tr w:rsidR="00E16212" w:rsidRPr="00E16212" w14:paraId="7952AF77" w14:textId="77777777" w:rsidTr="009E53B0">
        <w:trPr>
          <w:trHeight w:val="524"/>
        </w:trPr>
        <w:tc>
          <w:tcPr>
            <w:tcW w:w="513" w:type="dxa"/>
            <w:noWrap/>
            <w:hideMark/>
          </w:tcPr>
          <w:p w14:paraId="45C3D303" w14:textId="77777777" w:rsidR="00E16212" w:rsidRPr="00E16212" w:rsidRDefault="00E16212" w:rsidP="00E16212">
            <w:pPr>
              <w:rPr>
                <w:sz w:val="22"/>
                <w:szCs w:val="22"/>
              </w:rPr>
            </w:pPr>
            <w:r w:rsidRPr="00E16212">
              <w:rPr>
                <w:sz w:val="22"/>
                <w:szCs w:val="22"/>
              </w:rPr>
              <w:t>8</w:t>
            </w:r>
          </w:p>
        </w:tc>
        <w:tc>
          <w:tcPr>
            <w:tcW w:w="2118" w:type="dxa"/>
            <w:hideMark/>
          </w:tcPr>
          <w:p w14:paraId="0482F462" w14:textId="77777777" w:rsidR="00E16212" w:rsidRPr="00E16212" w:rsidRDefault="00E16212" w:rsidP="00E16212">
            <w:pPr>
              <w:rPr>
                <w:bCs/>
                <w:sz w:val="22"/>
                <w:szCs w:val="22"/>
              </w:rPr>
            </w:pPr>
            <w:r w:rsidRPr="00E16212">
              <w:rPr>
                <w:bCs/>
                <w:sz w:val="22"/>
                <w:szCs w:val="22"/>
              </w:rPr>
              <w:t xml:space="preserve"> Расходы на выплаты по договорам займа и кредитным договорам</w:t>
            </w:r>
          </w:p>
        </w:tc>
        <w:tc>
          <w:tcPr>
            <w:tcW w:w="615" w:type="dxa"/>
            <w:noWrap/>
            <w:hideMark/>
          </w:tcPr>
          <w:p w14:paraId="2EE6025C" w14:textId="77777777" w:rsidR="00E16212" w:rsidRPr="00E16212" w:rsidRDefault="00E16212" w:rsidP="00E16212">
            <w:pPr>
              <w:rPr>
                <w:bCs/>
                <w:sz w:val="22"/>
                <w:szCs w:val="22"/>
              </w:rPr>
            </w:pPr>
            <w:r w:rsidRPr="00E16212">
              <w:rPr>
                <w:bCs/>
                <w:sz w:val="22"/>
                <w:szCs w:val="22"/>
              </w:rPr>
              <w:t>т.р.</w:t>
            </w:r>
          </w:p>
        </w:tc>
        <w:tc>
          <w:tcPr>
            <w:tcW w:w="1275" w:type="dxa"/>
            <w:noWrap/>
            <w:vAlign w:val="center"/>
            <w:hideMark/>
          </w:tcPr>
          <w:p w14:paraId="48F54416" w14:textId="77777777" w:rsidR="00E16212" w:rsidRPr="00E16212" w:rsidRDefault="00E16212" w:rsidP="00E16212">
            <w:pPr>
              <w:jc w:val="center"/>
              <w:rPr>
                <w:bCs/>
                <w:sz w:val="22"/>
                <w:szCs w:val="22"/>
              </w:rPr>
            </w:pPr>
            <w:r w:rsidRPr="00E16212">
              <w:rPr>
                <w:bCs/>
                <w:sz w:val="22"/>
                <w:szCs w:val="22"/>
              </w:rPr>
              <w:t>0,00</w:t>
            </w:r>
          </w:p>
        </w:tc>
        <w:tc>
          <w:tcPr>
            <w:tcW w:w="1459" w:type="dxa"/>
            <w:noWrap/>
            <w:vAlign w:val="center"/>
            <w:hideMark/>
          </w:tcPr>
          <w:p w14:paraId="0441D078" w14:textId="77777777" w:rsidR="00E16212" w:rsidRPr="00E16212" w:rsidRDefault="00E16212" w:rsidP="00E16212">
            <w:pPr>
              <w:jc w:val="center"/>
              <w:rPr>
                <w:bCs/>
                <w:sz w:val="22"/>
                <w:szCs w:val="22"/>
              </w:rPr>
            </w:pPr>
            <w:r w:rsidRPr="00E16212">
              <w:rPr>
                <w:bCs/>
                <w:sz w:val="22"/>
                <w:szCs w:val="22"/>
              </w:rPr>
              <w:t>0,00</w:t>
            </w:r>
          </w:p>
        </w:tc>
        <w:tc>
          <w:tcPr>
            <w:tcW w:w="1238" w:type="dxa"/>
            <w:noWrap/>
            <w:vAlign w:val="center"/>
            <w:hideMark/>
          </w:tcPr>
          <w:p w14:paraId="6BE74237" w14:textId="77777777" w:rsidR="00E16212" w:rsidRPr="00E16212" w:rsidRDefault="00E16212" w:rsidP="00E16212">
            <w:pPr>
              <w:jc w:val="center"/>
              <w:rPr>
                <w:bCs/>
                <w:sz w:val="22"/>
                <w:szCs w:val="22"/>
              </w:rPr>
            </w:pPr>
            <w:r w:rsidRPr="00E16212">
              <w:rPr>
                <w:bCs/>
                <w:sz w:val="22"/>
                <w:szCs w:val="22"/>
              </w:rPr>
              <w:t>0,00</w:t>
            </w:r>
          </w:p>
        </w:tc>
        <w:tc>
          <w:tcPr>
            <w:tcW w:w="1197" w:type="dxa"/>
            <w:noWrap/>
            <w:vAlign w:val="center"/>
            <w:hideMark/>
          </w:tcPr>
          <w:p w14:paraId="21E421C8" w14:textId="77777777" w:rsidR="00E16212" w:rsidRPr="00E16212" w:rsidRDefault="00E16212" w:rsidP="00E16212">
            <w:pPr>
              <w:jc w:val="center"/>
              <w:rPr>
                <w:bCs/>
                <w:sz w:val="22"/>
                <w:szCs w:val="22"/>
              </w:rPr>
            </w:pPr>
            <w:r w:rsidRPr="00E16212">
              <w:rPr>
                <w:bCs/>
                <w:sz w:val="22"/>
                <w:szCs w:val="22"/>
              </w:rPr>
              <w:t>0,00</w:t>
            </w:r>
          </w:p>
        </w:tc>
        <w:tc>
          <w:tcPr>
            <w:tcW w:w="1213" w:type="dxa"/>
            <w:noWrap/>
            <w:vAlign w:val="center"/>
            <w:hideMark/>
          </w:tcPr>
          <w:p w14:paraId="47F0BB6A" w14:textId="77777777" w:rsidR="00E16212" w:rsidRPr="00E16212" w:rsidRDefault="00E16212" w:rsidP="00E16212">
            <w:pPr>
              <w:jc w:val="center"/>
              <w:rPr>
                <w:bCs/>
                <w:sz w:val="22"/>
                <w:szCs w:val="22"/>
              </w:rPr>
            </w:pPr>
            <w:r w:rsidRPr="00E16212">
              <w:rPr>
                <w:bCs/>
                <w:sz w:val="22"/>
                <w:szCs w:val="22"/>
              </w:rPr>
              <w:t>0,00</w:t>
            </w:r>
          </w:p>
        </w:tc>
      </w:tr>
      <w:tr w:rsidR="00E16212" w:rsidRPr="00E16212" w14:paraId="08B60625" w14:textId="77777777" w:rsidTr="009E53B0">
        <w:trPr>
          <w:trHeight w:val="663"/>
        </w:trPr>
        <w:tc>
          <w:tcPr>
            <w:tcW w:w="513" w:type="dxa"/>
            <w:noWrap/>
            <w:hideMark/>
          </w:tcPr>
          <w:p w14:paraId="74225FE3" w14:textId="77777777" w:rsidR="00E16212" w:rsidRPr="00E16212" w:rsidRDefault="00E16212" w:rsidP="00E16212">
            <w:pPr>
              <w:rPr>
                <w:sz w:val="22"/>
                <w:szCs w:val="22"/>
              </w:rPr>
            </w:pPr>
            <w:r w:rsidRPr="00E16212">
              <w:rPr>
                <w:sz w:val="22"/>
                <w:szCs w:val="22"/>
              </w:rPr>
              <w:t>9</w:t>
            </w:r>
          </w:p>
        </w:tc>
        <w:tc>
          <w:tcPr>
            <w:tcW w:w="2118" w:type="dxa"/>
            <w:hideMark/>
          </w:tcPr>
          <w:p w14:paraId="65C58AD0" w14:textId="77777777" w:rsidR="00E16212" w:rsidRPr="00E16212" w:rsidRDefault="00E16212" w:rsidP="00E16212">
            <w:pPr>
              <w:rPr>
                <w:bCs/>
                <w:sz w:val="22"/>
                <w:szCs w:val="22"/>
              </w:rPr>
            </w:pPr>
            <w:r w:rsidRPr="00E16212">
              <w:rPr>
                <w:bCs/>
                <w:sz w:val="22"/>
                <w:szCs w:val="22"/>
              </w:rPr>
              <w:t xml:space="preserve"> Расходы, связанные с подключением объектов заявителей</w:t>
            </w:r>
          </w:p>
        </w:tc>
        <w:tc>
          <w:tcPr>
            <w:tcW w:w="615" w:type="dxa"/>
            <w:noWrap/>
            <w:hideMark/>
          </w:tcPr>
          <w:p w14:paraId="666B376F" w14:textId="77777777" w:rsidR="00E16212" w:rsidRPr="00E16212" w:rsidRDefault="00E16212" w:rsidP="00E16212">
            <w:pPr>
              <w:rPr>
                <w:bCs/>
                <w:sz w:val="22"/>
                <w:szCs w:val="22"/>
              </w:rPr>
            </w:pPr>
            <w:r w:rsidRPr="00E16212">
              <w:rPr>
                <w:bCs/>
                <w:sz w:val="22"/>
                <w:szCs w:val="22"/>
              </w:rPr>
              <w:t>т.р.</w:t>
            </w:r>
          </w:p>
        </w:tc>
        <w:tc>
          <w:tcPr>
            <w:tcW w:w="1275" w:type="dxa"/>
            <w:noWrap/>
            <w:vAlign w:val="center"/>
            <w:hideMark/>
          </w:tcPr>
          <w:p w14:paraId="3A3A906A" w14:textId="77777777" w:rsidR="00E16212" w:rsidRPr="00E16212" w:rsidRDefault="00E16212" w:rsidP="00E16212">
            <w:pPr>
              <w:jc w:val="center"/>
              <w:rPr>
                <w:bCs/>
                <w:sz w:val="22"/>
                <w:szCs w:val="22"/>
              </w:rPr>
            </w:pPr>
            <w:r w:rsidRPr="00E16212">
              <w:rPr>
                <w:bCs/>
                <w:sz w:val="22"/>
                <w:szCs w:val="22"/>
              </w:rPr>
              <w:t>0,00</w:t>
            </w:r>
          </w:p>
        </w:tc>
        <w:tc>
          <w:tcPr>
            <w:tcW w:w="1459" w:type="dxa"/>
            <w:noWrap/>
            <w:vAlign w:val="center"/>
            <w:hideMark/>
          </w:tcPr>
          <w:p w14:paraId="73C30C58" w14:textId="77777777" w:rsidR="00E16212" w:rsidRPr="00E16212" w:rsidRDefault="00E16212" w:rsidP="00E16212">
            <w:pPr>
              <w:jc w:val="center"/>
              <w:rPr>
                <w:bCs/>
                <w:sz w:val="22"/>
                <w:szCs w:val="22"/>
              </w:rPr>
            </w:pPr>
            <w:r w:rsidRPr="00E16212">
              <w:rPr>
                <w:bCs/>
                <w:sz w:val="22"/>
                <w:szCs w:val="22"/>
              </w:rPr>
              <w:t>0,00</w:t>
            </w:r>
          </w:p>
        </w:tc>
        <w:tc>
          <w:tcPr>
            <w:tcW w:w="1238" w:type="dxa"/>
            <w:noWrap/>
            <w:vAlign w:val="center"/>
            <w:hideMark/>
          </w:tcPr>
          <w:p w14:paraId="1CBD8402" w14:textId="77777777" w:rsidR="00E16212" w:rsidRPr="00E16212" w:rsidRDefault="00E16212" w:rsidP="00E16212">
            <w:pPr>
              <w:jc w:val="center"/>
              <w:rPr>
                <w:szCs w:val="20"/>
              </w:rPr>
            </w:pPr>
            <w:r w:rsidRPr="00E16212">
              <w:rPr>
                <w:szCs w:val="20"/>
              </w:rPr>
              <w:t>0,00</w:t>
            </w:r>
          </w:p>
        </w:tc>
        <w:tc>
          <w:tcPr>
            <w:tcW w:w="1197" w:type="dxa"/>
            <w:noWrap/>
            <w:vAlign w:val="center"/>
            <w:hideMark/>
          </w:tcPr>
          <w:p w14:paraId="2D7DF3E7" w14:textId="77777777" w:rsidR="00E16212" w:rsidRPr="00E16212" w:rsidRDefault="00E16212" w:rsidP="00E16212">
            <w:pPr>
              <w:jc w:val="center"/>
              <w:rPr>
                <w:szCs w:val="20"/>
              </w:rPr>
            </w:pPr>
            <w:r w:rsidRPr="00E16212">
              <w:rPr>
                <w:szCs w:val="20"/>
              </w:rPr>
              <w:t>0,00</w:t>
            </w:r>
          </w:p>
        </w:tc>
        <w:tc>
          <w:tcPr>
            <w:tcW w:w="1213" w:type="dxa"/>
            <w:noWrap/>
            <w:vAlign w:val="center"/>
            <w:hideMark/>
          </w:tcPr>
          <w:p w14:paraId="5402C114" w14:textId="77777777" w:rsidR="00E16212" w:rsidRPr="00E16212" w:rsidRDefault="00E16212" w:rsidP="00E16212">
            <w:pPr>
              <w:jc w:val="center"/>
              <w:rPr>
                <w:szCs w:val="20"/>
              </w:rPr>
            </w:pPr>
            <w:r w:rsidRPr="00E16212">
              <w:rPr>
                <w:szCs w:val="20"/>
              </w:rPr>
              <w:t>0,00</w:t>
            </w:r>
          </w:p>
        </w:tc>
      </w:tr>
      <w:tr w:rsidR="00E16212" w:rsidRPr="00E16212" w14:paraId="1D3D759A" w14:textId="77777777" w:rsidTr="009E53B0">
        <w:trPr>
          <w:trHeight w:val="648"/>
        </w:trPr>
        <w:tc>
          <w:tcPr>
            <w:tcW w:w="513" w:type="dxa"/>
            <w:noWrap/>
            <w:hideMark/>
          </w:tcPr>
          <w:p w14:paraId="4A165FCE" w14:textId="77777777" w:rsidR="00E16212" w:rsidRPr="00E16212" w:rsidRDefault="00E16212" w:rsidP="00E16212">
            <w:pPr>
              <w:rPr>
                <w:sz w:val="22"/>
                <w:szCs w:val="22"/>
              </w:rPr>
            </w:pPr>
            <w:r w:rsidRPr="00E16212">
              <w:rPr>
                <w:sz w:val="22"/>
                <w:szCs w:val="22"/>
              </w:rPr>
              <w:t>10</w:t>
            </w:r>
          </w:p>
        </w:tc>
        <w:tc>
          <w:tcPr>
            <w:tcW w:w="2118" w:type="dxa"/>
            <w:hideMark/>
          </w:tcPr>
          <w:p w14:paraId="57663BAD" w14:textId="77777777" w:rsidR="00E16212" w:rsidRPr="00E16212" w:rsidRDefault="00E16212" w:rsidP="00E16212">
            <w:pPr>
              <w:rPr>
                <w:bCs/>
                <w:sz w:val="22"/>
                <w:szCs w:val="22"/>
              </w:rPr>
            </w:pPr>
            <w:r w:rsidRPr="00E16212">
              <w:rPr>
                <w:bCs/>
                <w:sz w:val="22"/>
                <w:szCs w:val="22"/>
              </w:rPr>
              <w:t xml:space="preserve"> Плата за выбросы и сбросы загрязняющих веществ (сверх нормативов) </w:t>
            </w:r>
          </w:p>
        </w:tc>
        <w:tc>
          <w:tcPr>
            <w:tcW w:w="615" w:type="dxa"/>
            <w:noWrap/>
            <w:hideMark/>
          </w:tcPr>
          <w:p w14:paraId="080C2D86" w14:textId="77777777" w:rsidR="00E16212" w:rsidRPr="00E16212" w:rsidRDefault="00E16212" w:rsidP="00E16212">
            <w:pPr>
              <w:rPr>
                <w:bCs/>
                <w:sz w:val="22"/>
                <w:szCs w:val="22"/>
              </w:rPr>
            </w:pPr>
            <w:r w:rsidRPr="00E16212">
              <w:rPr>
                <w:bCs/>
                <w:sz w:val="22"/>
                <w:szCs w:val="22"/>
              </w:rPr>
              <w:t>т.р.</w:t>
            </w:r>
          </w:p>
        </w:tc>
        <w:tc>
          <w:tcPr>
            <w:tcW w:w="1275" w:type="dxa"/>
            <w:noWrap/>
            <w:vAlign w:val="center"/>
            <w:hideMark/>
          </w:tcPr>
          <w:p w14:paraId="563B20B4" w14:textId="77777777" w:rsidR="00E16212" w:rsidRPr="00E16212" w:rsidRDefault="00E16212" w:rsidP="00E16212">
            <w:pPr>
              <w:jc w:val="center"/>
              <w:rPr>
                <w:bCs/>
                <w:sz w:val="22"/>
                <w:szCs w:val="22"/>
              </w:rPr>
            </w:pPr>
            <w:r w:rsidRPr="00E16212">
              <w:rPr>
                <w:bCs/>
                <w:sz w:val="22"/>
                <w:szCs w:val="22"/>
              </w:rPr>
              <w:t>0,00</w:t>
            </w:r>
          </w:p>
        </w:tc>
        <w:tc>
          <w:tcPr>
            <w:tcW w:w="1459" w:type="dxa"/>
            <w:noWrap/>
            <w:vAlign w:val="center"/>
            <w:hideMark/>
          </w:tcPr>
          <w:p w14:paraId="35628DFB" w14:textId="77777777" w:rsidR="00E16212" w:rsidRPr="00E16212" w:rsidRDefault="00E16212" w:rsidP="00E16212">
            <w:pPr>
              <w:jc w:val="center"/>
              <w:rPr>
                <w:bCs/>
                <w:sz w:val="22"/>
                <w:szCs w:val="22"/>
              </w:rPr>
            </w:pPr>
            <w:r w:rsidRPr="00E16212">
              <w:rPr>
                <w:bCs/>
                <w:sz w:val="22"/>
                <w:szCs w:val="22"/>
              </w:rPr>
              <w:t>0,00</w:t>
            </w:r>
          </w:p>
        </w:tc>
        <w:tc>
          <w:tcPr>
            <w:tcW w:w="1238" w:type="dxa"/>
            <w:noWrap/>
            <w:vAlign w:val="center"/>
            <w:hideMark/>
          </w:tcPr>
          <w:p w14:paraId="20EDA1F0" w14:textId="77777777" w:rsidR="00E16212" w:rsidRPr="00E16212" w:rsidRDefault="00E16212" w:rsidP="00E16212">
            <w:pPr>
              <w:jc w:val="center"/>
              <w:rPr>
                <w:szCs w:val="20"/>
              </w:rPr>
            </w:pPr>
            <w:r w:rsidRPr="00E16212">
              <w:rPr>
                <w:bCs/>
                <w:sz w:val="22"/>
                <w:szCs w:val="22"/>
              </w:rPr>
              <w:t>0,00</w:t>
            </w:r>
          </w:p>
        </w:tc>
        <w:tc>
          <w:tcPr>
            <w:tcW w:w="1197" w:type="dxa"/>
            <w:noWrap/>
            <w:vAlign w:val="center"/>
            <w:hideMark/>
          </w:tcPr>
          <w:p w14:paraId="576A402A" w14:textId="77777777" w:rsidR="00E16212" w:rsidRPr="00E16212" w:rsidRDefault="00E16212" w:rsidP="00E16212">
            <w:pPr>
              <w:jc w:val="center"/>
              <w:rPr>
                <w:szCs w:val="20"/>
              </w:rPr>
            </w:pPr>
            <w:r w:rsidRPr="00E16212">
              <w:rPr>
                <w:bCs/>
                <w:sz w:val="22"/>
                <w:szCs w:val="22"/>
              </w:rPr>
              <w:t>0,00</w:t>
            </w:r>
          </w:p>
        </w:tc>
        <w:tc>
          <w:tcPr>
            <w:tcW w:w="1213" w:type="dxa"/>
            <w:noWrap/>
            <w:vAlign w:val="center"/>
            <w:hideMark/>
          </w:tcPr>
          <w:p w14:paraId="222C6C24" w14:textId="77777777" w:rsidR="00E16212" w:rsidRPr="00E16212" w:rsidRDefault="00E16212" w:rsidP="00E16212">
            <w:pPr>
              <w:jc w:val="center"/>
              <w:rPr>
                <w:szCs w:val="20"/>
              </w:rPr>
            </w:pPr>
            <w:r w:rsidRPr="00E16212">
              <w:rPr>
                <w:bCs/>
                <w:sz w:val="22"/>
                <w:szCs w:val="22"/>
              </w:rPr>
              <w:t>0,00</w:t>
            </w:r>
          </w:p>
        </w:tc>
      </w:tr>
      <w:tr w:rsidR="00E16212" w:rsidRPr="00E16212" w14:paraId="4F850B8A" w14:textId="77777777" w:rsidTr="009E53B0">
        <w:trPr>
          <w:trHeight w:val="246"/>
        </w:trPr>
        <w:tc>
          <w:tcPr>
            <w:tcW w:w="513" w:type="dxa"/>
            <w:noWrap/>
            <w:hideMark/>
          </w:tcPr>
          <w:p w14:paraId="59D54439" w14:textId="77777777" w:rsidR="00E16212" w:rsidRPr="00E16212" w:rsidRDefault="00E16212" w:rsidP="00E16212">
            <w:pPr>
              <w:rPr>
                <w:sz w:val="22"/>
                <w:szCs w:val="22"/>
              </w:rPr>
            </w:pPr>
            <w:r w:rsidRPr="00E16212">
              <w:rPr>
                <w:sz w:val="22"/>
                <w:szCs w:val="22"/>
              </w:rPr>
              <w:t>11</w:t>
            </w:r>
          </w:p>
        </w:tc>
        <w:tc>
          <w:tcPr>
            <w:tcW w:w="2118" w:type="dxa"/>
            <w:hideMark/>
          </w:tcPr>
          <w:p w14:paraId="65A73026" w14:textId="77777777" w:rsidR="00E16212" w:rsidRPr="00E16212" w:rsidRDefault="00E16212" w:rsidP="00E16212">
            <w:pPr>
              <w:rPr>
                <w:bCs/>
                <w:sz w:val="22"/>
                <w:szCs w:val="22"/>
              </w:rPr>
            </w:pPr>
            <w:r w:rsidRPr="00E16212">
              <w:rPr>
                <w:bCs/>
                <w:sz w:val="22"/>
                <w:szCs w:val="22"/>
              </w:rPr>
              <w:t xml:space="preserve"> Налог на прибыль</w:t>
            </w:r>
          </w:p>
        </w:tc>
        <w:tc>
          <w:tcPr>
            <w:tcW w:w="615" w:type="dxa"/>
            <w:noWrap/>
            <w:hideMark/>
          </w:tcPr>
          <w:p w14:paraId="59EEFBCB" w14:textId="77777777" w:rsidR="00E16212" w:rsidRPr="00E16212" w:rsidRDefault="00E16212" w:rsidP="00E16212">
            <w:pPr>
              <w:rPr>
                <w:bCs/>
                <w:sz w:val="22"/>
                <w:szCs w:val="22"/>
              </w:rPr>
            </w:pPr>
            <w:r w:rsidRPr="00E16212">
              <w:rPr>
                <w:bCs/>
                <w:sz w:val="22"/>
                <w:szCs w:val="22"/>
              </w:rPr>
              <w:t>т.р.</w:t>
            </w:r>
          </w:p>
        </w:tc>
        <w:tc>
          <w:tcPr>
            <w:tcW w:w="1275" w:type="dxa"/>
            <w:noWrap/>
            <w:vAlign w:val="center"/>
            <w:hideMark/>
          </w:tcPr>
          <w:p w14:paraId="403E7A5B" w14:textId="77777777" w:rsidR="00E16212" w:rsidRPr="00E16212" w:rsidRDefault="00E16212" w:rsidP="00E16212">
            <w:pPr>
              <w:jc w:val="center"/>
              <w:rPr>
                <w:bCs/>
                <w:sz w:val="22"/>
                <w:szCs w:val="22"/>
              </w:rPr>
            </w:pPr>
            <w:r w:rsidRPr="00E16212">
              <w:rPr>
                <w:bCs/>
                <w:sz w:val="22"/>
                <w:szCs w:val="22"/>
              </w:rPr>
              <w:t>7 821,37</w:t>
            </w:r>
          </w:p>
        </w:tc>
        <w:tc>
          <w:tcPr>
            <w:tcW w:w="1459" w:type="dxa"/>
            <w:noWrap/>
            <w:vAlign w:val="center"/>
            <w:hideMark/>
          </w:tcPr>
          <w:p w14:paraId="37E8C635" w14:textId="77777777" w:rsidR="00E16212" w:rsidRPr="00E16212" w:rsidRDefault="00E16212" w:rsidP="00E16212">
            <w:pPr>
              <w:jc w:val="center"/>
              <w:rPr>
                <w:sz w:val="22"/>
                <w:szCs w:val="22"/>
              </w:rPr>
            </w:pPr>
            <w:r w:rsidRPr="00E16212">
              <w:rPr>
                <w:sz w:val="22"/>
                <w:szCs w:val="22"/>
              </w:rPr>
              <w:t>1 000,00</w:t>
            </w:r>
          </w:p>
        </w:tc>
        <w:tc>
          <w:tcPr>
            <w:tcW w:w="1238" w:type="dxa"/>
            <w:noWrap/>
            <w:vAlign w:val="center"/>
            <w:hideMark/>
          </w:tcPr>
          <w:p w14:paraId="7808AE3A" w14:textId="77777777" w:rsidR="00E16212" w:rsidRPr="00E16212" w:rsidRDefault="00E16212" w:rsidP="00E16212">
            <w:pPr>
              <w:jc w:val="center"/>
              <w:rPr>
                <w:sz w:val="22"/>
                <w:szCs w:val="22"/>
              </w:rPr>
            </w:pPr>
            <w:r w:rsidRPr="00E16212">
              <w:rPr>
                <w:sz w:val="22"/>
                <w:szCs w:val="22"/>
              </w:rPr>
              <w:t>0,00</w:t>
            </w:r>
          </w:p>
        </w:tc>
        <w:tc>
          <w:tcPr>
            <w:tcW w:w="1197" w:type="dxa"/>
            <w:noWrap/>
            <w:vAlign w:val="center"/>
            <w:hideMark/>
          </w:tcPr>
          <w:p w14:paraId="0010D226" w14:textId="77777777" w:rsidR="00E16212" w:rsidRPr="00E16212" w:rsidRDefault="00E16212" w:rsidP="00E16212">
            <w:pPr>
              <w:jc w:val="center"/>
              <w:rPr>
                <w:sz w:val="22"/>
                <w:szCs w:val="22"/>
              </w:rPr>
            </w:pPr>
            <w:r w:rsidRPr="00E16212">
              <w:rPr>
                <w:sz w:val="22"/>
                <w:szCs w:val="22"/>
              </w:rPr>
              <w:t>-1 000,00</w:t>
            </w:r>
          </w:p>
        </w:tc>
        <w:tc>
          <w:tcPr>
            <w:tcW w:w="1213" w:type="dxa"/>
            <w:noWrap/>
            <w:vAlign w:val="center"/>
            <w:hideMark/>
          </w:tcPr>
          <w:p w14:paraId="205A9EA6" w14:textId="77777777" w:rsidR="00E16212" w:rsidRPr="00E16212" w:rsidRDefault="00E16212" w:rsidP="00E16212">
            <w:pPr>
              <w:jc w:val="center"/>
              <w:rPr>
                <w:sz w:val="22"/>
                <w:szCs w:val="22"/>
              </w:rPr>
            </w:pPr>
            <w:r w:rsidRPr="00E16212">
              <w:rPr>
                <w:sz w:val="22"/>
                <w:szCs w:val="22"/>
              </w:rPr>
              <w:t>-100,00</w:t>
            </w:r>
          </w:p>
        </w:tc>
      </w:tr>
      <w:tr w:rsidR="00E16212" w:rsidRPr="00E16212" w14:paraId="5A388111" w14:textId="77777777" w:rsidTr="009E53B0">
        <w:trPr>
          <w:trHeight w:val="308"/>
        </w:trPr>
        <w:tc>
          <w:tcPr>
            <w:tcW w:w="513" w:type="dxa"/>
            <w:noWrap/>
            <w:hideMark/>
          </w:tcPr>
          <w:p w14:paraId="3E188E51" w14:textId="77777777" w:rsidR="00E16212" w:rsidRPr="00E16212" w:rsidRDefault="00E16212" w:rsidP="00E16212">
            <w:pPr>
              <w:rPr>
                <w:sz w:val="22"/>
                <w:szCs w:val="22"/>
              </w:rPr>
            </w:pPr>
            <w:r w:rsidRPr="00E16212">
              <w:rPr>
                <w:sz w:val="22"/>
                <w:szCs w:val="22"/>
              </w:rPr>
              <w:t>12</w:t>
            </w:r>
          </w:p>
        </w:tc>
        <w:tc>
          <w:tcPr>
            <w:tcW w:w="2118" w:type="dxa"/>
            <w:noWrap/>
            <w:hideMark/>
          </w:tcPr>
          <w:p w14:paraId="4F188374" w14:textId="77777777" w:rsidR="00E16212" w:rsidRPr="00E16212" w:rsidRDefault="00E16212" w:rsidP="00E16212">
            <w:pPr>
              <w:rPr>
                <w:bCs/>
                <w:sz w:val="22"/>
                <w:szCs w:val="22"/>
              </w:rPr>
            </w:pPr>
            <w:r w:rsidRPr="00E16212">
              <w:rPr>
                <w:bCs/>
                <w:sz w:val="22"/>
                <w:szCs w:val="22"/>
              </w:rPr>
              <w:t xml:space="preserve"> ИТОГО (неподконтрольные расходы) </w:t>
            </w:r>
          </w:p>
        </w:tc>
        <w:tc>
          <w:tcPr>
            <w:tcW w:w="615" w:type="dxa"/>
            <w:noWrap/>
            <w:hideMark/>
          </w:tcPr>
          <w:p w14:paraId="7A77E4A9" w14:textId="77777777" w:rsidR="00E16212" w:rsidRPr="00E16212" w:rsidRDefault="00E16212" w:rsidP="00E16212">
            <w:pPr>
              <w:rPr>
                <w:bCs/>
                <w:sz w:val="22"/>
                <w:szCs w:val="22"/>
              </w:rPr>
            </w:pPr>
            <w:r w:rsidRPr="00E16212">
              <w:rPr>
                <w:bCs/>
                <w:sz w:val="22"/>
                <w:szCs w:val="22"/>
              </w:rPr>
              <w:t> </w:t>
            </w:r>
          </w:p>
          <w:p w14:paraId="648C1A55" w14:textId="77777777" w:rsidR="00E16212" w:rsidRPr="00E16212" w:rsidRDefault="00E16212" w:rsidP="00E16212">
            <w:pPr>
              <w:rPr>
                <w:bCs/>
                <w:sz w:val="22"/>
                <w:szCs w:val="22"/>
              </w:rPr>
            </w:pPr>
            <w:r w:rsidRPr="00E16212">
              <w:rPr>
                <w:bCs/>
                <w:sz w:val="22"/>
                <w:szCs w:val="22"/>
              </w:rPr>
              <w:t>т.р.</w:t>
            </w:r>
          </w:p>
        </w:tc>
        <w:tc>
          <w:tcPr>
            <w:tcW w:w="1275" w:type="dxa"/>
            <w:noWrap/>
            <w:vAlign w:val="center"/>
            <w:hideMark/>
          </w:tcPr>
          <w:p w14:paraId="6DDB214B" w14:textId="77777777" w:rsidR="00E16212" w:rsidRPr="00E16212" w:rsidRDefault="00E16212" w:rsidP="00E16212">
            <w:pPr>
              <w:jc w:val="center"/>
              <w:rPr>
                <w:bCs/>
                <w:sz w:val="22"/>
                <w:szCs w:val="22"/>
              </w:rPr>
            </w:pPr>
            <w:r w:rsidRPr="00E16212">
              <w:rPr>
                <w:bCs/>
                <w:sz w:val="22"/>
                <w:szCs w:val="22"/>
              </w:rPr>
              <w:t>103 308,72</w:t>
            </w:r>
          </w:p>
        </w:tc>
        <w:tc>
          <w:tcPr>
            <w:tcW w:w="1459" w:type="dxa"/>
            <w:noWrap/>
            <w:vAlign w:val="center"/>
            <w:hideMark/>
          </w:tcPr>
          <w:p w14:paraId="0A99221A" w14:textId="77777777" w:rsidR="00E16212" w:rsidRPr="00E16212" w:rsidRDefault="00E16212" w:rsidP="00E16212">
            <w:pPr>
              <w:jc w:val="center"/>
              <w:rPr>
                <w:sz w:val="22"/>
                <w:szCs w:val="22"/>
              </w:rPr>
            </w:pPr>
            <w:r w:rsidRPr="00E16212">
              <w:rPr>
                <w:sz w:val="22"/>
                <w:szCs w:val="22"/>
              </w:rPr>
              <w:t>106 072,72</w:t>
            </w:r>
          </w:p>
        </w:tc>
        <w:tc>
          <w:tcPr>
            <w:tcW w:w="1238" w:type="dxa"/>
            <w:noWrap/>
            <w:vAlign w:val="center"/>
            <w:hideMark/>
          </w:tcPr>
          <w:p w14:paraId="2FBDE9A2" w14:textId="77777777" w:rsidR="00E16212" w:rsidRPr="00E16212" w:rsidRDefault="00E16212" w:rsidP="00E16212">
            <w:pPr>
              <w:jc w:val="center"/>
              <w:rPr>
                <w:sz w:val="22"/>
                <w:szCs w:val="22"/>
              </w:rPr>
            </w:pPr>
            <w:r w:rsidRPr="00E16212">
              <w:rPr>
                <w:sz w:val="22"/>
                <w:szCs w:val="22"/>
              </w:rPr>
              <w:t>103 314,91</w:t>
            </w:r>
          </w:p>
        </w:tc>
        <w:tc>
          <w:tcPr>
            <w:tcW w:w="1197" w:type="dxa"/>
            <w:noWrap/>
            <w:vAlign w:val="center"/>
            <w:hideMark/>
          </w:tcPr>
          <w:p w14:paraId="23B8A972" w14:textId="77777777" w:rsidR="00E16212" w:rsidRPr="00E16212" w:rsidRDefault="00E16212" w:rsidP="00E16212">
            <w:pPr>
              <w:jc w:val="center"/>
              <w:rPr>
                <w:sz w:val="22"/>
                <w:szCs w:val="22"/>
              </w:rPr>
            </w:pPr>
            <w:r w:rsidRPr="00E16212">
              <w:rPr>
                <w:sz w:val="22"/>
                <w:szCs w:val="22"/>
              </w:rPr>
              <w:t>-2 757,82</w:t>
            </w:r>
          </w:p>
        </w:tc>
        <w:tc>
          <w:tcPr>
            <w:tcW w:w="1213" w:type="dxa"/>
            <w:noWrap/>
            <w:vAlign w:val="center"/>
            <w:hideMark/>
          </w:tcPr>
          <w:p w14:paraId="7E4939BA" w14:textId="77777777" w:rsidR="00E16212" w:rsidRPr="00E16212" w:rsidRDefault="00E16212" w:rsidP="00E16212">
            <w:pPr>
              <w:jc w:val="center"/>
              <w:rPr>
                <w:sz w:val="22"/>
                <w:szCs w:val="22"/>
              </w:rPr>
            </w:pPr>
            <w:r w:rsidRPr="00E16212">
              <w:rPr>
                <w:sz w:val="22"/>
                <w:szCs w:val="22"/>
              </w:rPr>
              <w:t>0,01</w:t>
            </w:r>
          </w:p>
        </w:tc>
      </w:tr>
    </w:tbl>
    <w:p w14:paraId="44BC439D" w14:textId="77777777" w:rsidR="00E16212" w:rsidRPr="00E16212" w:rsidRDefault="00E16212" w:rsidP="00E16212">
      <w:pPr>
        <w:rPr>
          <w:szCs w:val="20"/>
        </w:rPr>
      </w:pPr>
    </w:p>
    <w:p w14:paraId="057AC118" w14:textId="77777777" w:rsidR="00E16212" w:rsidRPr="00E16212" w:rsidRDefault="00E16212" w:rsidP="00E16212">
      <w:pPr>
        <w:keepNext/>
        <w:jc w:val="center"/>
        <w:outlineLvl w:val="2"/>
        <w:rPr>
          <w:b/>
          <w:sz w:val="28"/>
          <w:szCs w:val="28"/>
        </w:rPr>
      </w:pPr>
      <w:bookmarkStart w:id="133" w:name="_Toc184029472"/>
      <w:r w:rsidRPr="00E16212">
        <w:rPr>
          <w:b/>
          <w:sz w:val="28"/>
          <w:szCs w:val="28"/>
        </w:rPr>
        <w:t>6.Расходы на покупку энергетических ресурсов на 2025 год</w:t>
      </w:r>
      <w:bookmarkEnd w:id="133"/>
    </w:p>
    <w:p w14:paraId="514E6E24" w14:textId="77777777" w:rsidR="00E16212" w:rsidRPr="00E16212" w:rsidRDefault="00E16212" w:rsidP="00E16212">
      <w:pPr>
        <w:ind w:firstLine="708"/>
        <w:rPr>
          <w:b/>
          <w:sz w:val="28"/>
          <w:szCs w:val="28"/>
        </w:rPr>
      </w:pPr>
      <w:r w:rsidRPr="00E16212">
        <w:rPr>
          <w:sz w:val="28"/>
          <w:szCs w:val="28"/>
        </w:rPr>
        <w:t>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 (пункт 38 Основ ценообразования).</w:t>
      </w:r>
    </w:p>
    <w:p w14:paraId="48E42C4D" w14:textId="77777777" w:rsidR="00E16212" w:rsidRPr="00E16212" w:rsidRDefault="00E16212" w:rsidP="00E16212">
      <w:pPr>
        <w:rPr>
          <w:sz w:val="28"/>
          <w:szCs w:val="28"/>
        </w:rPr>
      </w:pPr>
    </w:p>
    <w:p w14:paraId="74845BEA" w14:textId="77777777" w:rsidR="00E16212" w:rsidRPr="00E16212" w:rsidRDefault="00E16212" w:rsidP="00E16212">
      <w:pPr>
        <w:keepNext/>
        <w:numPr>
          <w:ilvl w:val="1"/>
          <w:numId w:val="67"/>
        </w:numPr>
        <w:jc w:val="center"/>
        <w:outlineLvl w:val="2"/>
        <w:rPr>
          <w:b/>
          <w:sz w:val="28"/>
          <w:szCs w:val="28"/>
        </w:rPr>
      </w:pPr>
      <w:bookmarkStart w:id="134" w:name="_Toc184029473"/>
      <w:r w:rsidRPr="00E16212">
        <w:rPr>
          <w:b/>
          <w:sz w:val="28"/>
          <w:szCs w:val="28"/>
        </w:rPr>
        <w:t>Расходы на топливо на 2025 год</w:t>
      </w:r>
      <w:bookmarkEnd w:id="134"/>
      <w:r w:rsidRPr="00E16212">
        <w:rPr>
          <w:b/>
          <w:sz w:val="28"/>
          <w:szCs w:val="28"/>
        </w:rPr>
        <w:t xml:space="preserve"> </w:t>
      </w:r>
    </w:p>
    <w:p w14:paraId="14C706F6" w14:textId="77777777" w:rsidR="00E16212" w:rsidRPr="00E16212" w:rsidRDefault="00E16212" w:rsidP="00E16212">
      <w:pPr>
        <w:ind w:firstLine="708"/>
        <w:jc w:val="both"/>
        <w:rPr>
          <w:sz w:val="28"/>
          <w:szCs w:val="28"/>
        </w:rPr>
      </w:pPr>
      <w:r w:rsidRPr="00E16212">
        <w:rPr>
          <w:sz w:val="28"/>
          <w:szCs w:val="28"/>
        </w:rPr>
        <w:t>Предприятием на 2025 год заявлены расходы по статье в сумме 75 708,27 тыс. руб. и общее потребление котельного топлива, в количестве 34 496,47 т и цене 1 899,51 руб./т. (уголь каменный ССр).</w:t>
      </w:r>
    </w:p>
    <w:p w14:paraId="3262D506" w14:textId="77777777" w:rsidR="00E16212" w:rsidRPr="00E16212" w:rsidRDefault="00E16212" w:rsidP="00E16212">
      <w:pPr>
        <w:tabs>
          <w:tab w:val="left" w:pos="708"/>
          <w:tab w:val="left" w:pos="3960"/>
        </w:tabs>
        <w:ind w:firstLine="709"/>
        <w:jc w:val="both"/>
        <w:rPr>
          <w:snapToGrid w:val="0"/>
          <w:sz w:val="28"/>
          <w:szCs w:val="28"/>
        </w:rPr>
      </w:pPr>
      <w:r w:rsidRPr="00E16212">
        <w:rPr>
          <w:sz w:val="28"/>
          <w:szCs w:val="28"/>
        </w:rPr>
        <w:lastRenderedPageBreak/>
        <w:t>Предприятием представлены обосновывающие материалы: расчеты, договоры, заключенные с поставщиком (АО «УК «Кузбассразрезуголь» №4/2-24 от 25.12.2023) и перевозчиком (ИП П.А. Агарин № 01/10/23 от 01.10.2023 и с ИП М.В. Курганов № 3/10/23 от 01.10.2023), расчеты предприятия, постановления РЭК Кузбасса по утверждению технических нормативов, выдержки из экспертных заключений по техническим нормативам, информация о конкурсных процедурах и другие документы (п. 6 стр. 49 - 75 шаблона ЕИАС DOCS.FORM.6.42).</w:t>
      </w:r>
    </w:p>
    <w:p w14:paraId="14930FDD" w14:textId="77777777" w:rsidR="00E16212" w:rsidRPr="00E16212" w:rsidRDefault="00E16212" w:rsidP="00E16212">
      <w:pPr>
        <w:ind w:firstLine="709"/>
        <w:jc w:val="both"/>
        <w:rPr>
          <w:sz w:val="27"/>
          <w:szCs w:val="27"/>
        </w:rPr>
      </w:pPr>
      <w:r w:rsidRPr="00E16212">
        <w:rPr>
          <w:sz w:val="27"/>
          <w:szCs w:val="27"/>
        </w:rPr>
        <w:t>Объем потребления котельного топлива, необходимый для производства тепловой энергии, рассчитан экспертами исходя из удельного расхода условного топлива, принятого на основании результатов экспертизы технических нормативов на 2025 год, в соответствии с приказами Минэнерго РФ (на отпуск тепла в сеть), в размере: уголь – 215,6 кг.у.т./Гкал.</w:t>
      </w:r>
    </w:p>
    <w:p w14:paraId="68D44C1A" w14:textId="77777777" w:rsidR="00E16212" w:rsidRPr="00E16212" w:rsidRDefault="00E16212" w:rsidP="00E16212">
      <w:pPr>
        <w:tabs>
          <w:tab w:val="left" w:pos="708"/>
          <w:tab w:val="left" w:pos="3960"/>
        </w:tabs>
        <w:ind w:firstLine="709"/>
        <w:jc w:val="both"/>
        <w:rPr>
          <w:sz w:val="28"/>
          <w:szCs w:val="28"/>
        </w:rPr>
      </w:pPr>
      <w:r w:rsidRPr="00E16212">
        <w:rPr>
          <w:sz w:val="28"/>
          <w:szCs w:val="28"/>
        </w:rPr>
        <w:t>Топливом является каменный уголь марок ССр. Расчетный объем натурального топлива по энергетическому каменному углю составляет</w:t>
      </w:r>
      <w:r w:rsidRPr="00E16212">
        <w:rPr>
          <w:color w:val="FF0000"/>
          <w:sz w:val="28"/>
          <w:szCs w:val="28"/>
        </w:rPr>
        <w:t xml:space="preserve">                                </w:t>
      </w:r>
      <w:r w:rsidRPr="00E16212">
        <w:rPr>
          <w:sz w:val="28"/>
          <w:szCs w:val="28"/>
        </w:rPr>
        <w:t xml:space="preserve">34 338,58 тонн. Тепловой эквивалент принят в расчет в размере – 0,819 (низшая теплотворная способность 5733 ккал/кг принята по факту 2023 года (угля сортомарки ССр). </w:t>
      </w:r>
    </w:p>
    <w:p w14:paraId="337871D7" w14:textId="77777777" w:rsidR="00E16212" w:rsidRPr="00E16212" w:rsidRDefault="00E16212" w:rsidP="00E16212">
      <w:pPr>
        <w:tabs>
          <w:tab w:val="left" w:pos="708"/>
          <w:tab w:val="left" w:pos="3960"/>
        </w:tabs>
        <w:ind w:firstLine="709"/>
        <w:jc w:val="both"/>
        <w:rPr>
          <w:sz w:val="28"/>
          <w:szCs w:val="28"/>
        </w:rPr>
      </w:pPr>
      <w:r w:rsidRPr="00E16212">
        <w:rPr>
          <w:sz w:val="28"/>
          <w:szCs w:val="28"/>
        </w:rPr>
        <w:t>Информация по факту 2023 года получена через систему ЕИАС и заверена электронно-цифровой подписью руководителя в формате шаблона WARM.</w:t>
      </w:r>
      <w:r w:rsidRPr="00E16212">
        <w:rPr>
          <w:sz w:val="28"/>
          <w:szCs w:val="28"/>
          <w:lang w:val="en-US"/>
        </w:rPr>
        <w:t>TOPL</w:t>
      </w:r>
      <w:r w:rsidRPr="00E16212">
        <w:rPr>
          <w:sz w:val="28"/>
          <w:szCs w:val="28"/>
        </w:rPr>
        <w:t>.</w:t>
      </w:r>
      <w:r w:rsidRPr="00E16212">
        <w:rPr>
          <w:sz w:val="28"/>
          <w:szCs w:val="28"/>
          <w:lang w:val="en-US"/>
        </w:rPr>
        <w:t>Q</w:t>
      </w:r>
      <w:r w:rsidRPr="00E16212">
        <w:rPr>
          <w:sz w:val="28"/>
          <w:szCs w:val="28"/>
        </w:rPr>
        <w:t>4.2023, который в соответствии с постановлением РЭК КО                      № 297 от 30.10.2018, является официальной отчётностью.</w:t>
      </w:r>
    </w:p>
    <w:p w14:paraId="2EB40A44" w14:textId="77777777" w:rsidR="00E16212" w:rsidRPr="00E16212" w:rsidRDefault="00E16212" w:rsidP="00E16212">
      <w:pPr>
        <w:tabs>
          <w:tab w:val="left" w:pos="708"/>
          <w:tab w:val="left" w:pos="3960"/>
        </w:tabs>
        <w:ind w:firstLine="709"/>
        <w:jc w:val="both"/>
        <w:rPr>
          <w:color w:val="FF0000"/>
          <w:sz w:val="28"/>
          <w:szCs w:val="28"/>
        </w:rPr>
      </w:pPr>
      <w:r w:rsidRPr="00E16212">
        <w:rPr>
          <w:sz w:val="28"/>
          <w:szCs w:val="28"/>
        </w:rPr>
        <w:t xml:space="preserve">Поставщиком угля является ОАО «УК «Кузбассразрезуголь» (ссылка на закупку № 32313040569, закупка у единственного поставщика). </w:t>
      </w:r>
    </w:p>
    <w:p w14:paraId="4BFA9F48" w14:textId="77777777" w:rsidR="00E16212" w:rsidRPr="00E16212" w:rsidRDefault="00E16212" w:rsidP="00E16212">
      <w:pPr>
        <w:ind w:firstLine="709"/>
        <w:jc w:val="both"/>
        <w:rPr>
          <w:snapToGrid w:val="0"/>
          <w:sz w:val="28"/>
          <w:szCs w:val="28"/>
        </w:rPr>
      </w:pPr>
      <w:r w:rsidRPr="00E16212">
        <w:rPr>
          <w:sz w:val="28"/>
          <w:szCs w:val="28"/>
        </w:rPr>
        <w:t xml:space="preserve">В соответствии с п. 28 Основ ценообразования стоимость топлива принимается по договорам, заключенным в результате проведения торгов. Конкурс по углю признан несостоявшимся по причине подачи одной заявки. </w:t>
      </w:r>
      <w:r w:rsidRPr="00E16212">
        <w:rPr>
          <w:snapToGrid w:val="0"/>
          <w:sz w:val="28"/>
          <w:szCs w:val="28"/>
        </w:rPr>
        <w:t xml:space="preserve">В соответствии с позицией ФАС РФ данный конкурс (п. 28 Основ ценообразования) признается несостоявшимся. Поэтому стоимость угля необходимо принимать в соответствии с подпунктом в) пункта 29 Основ ценообразования, а именно исходя из фактически сложившейся цены по углю сортомарки ССр на бирже в 2023 году приведенной к 2025 году. </w:t>
      </w:r>
    </w:p>
    <w:p w14:paraId="68BD590E" w14:textId="77777777" w:rsidR="00E16212" w:rsidRPr="00E16212" w:rsidRDefault="00E16212" w:rsidP="00E16212">
      <w:pPr>
        <w:spacing w:line="0" w:lineRule="atLeast"/>
        <w:ind w:firstLine="709"/>
        <w:jc w:val="both"/>
        <w:rPr>
          <w:snapToGrid w:val="0"/>
          <w:sz w:val="28"/>
          <w:szCs w:val="28"/>
        </w:rPr>
      </w:pPr>
      <w:r w:rsidRPr="00E16212">
        <w:rPr>
          <w:snapToGrid w:val="0"/>
          <w:sz w:val="28"/>
          <w:szCs w:val="28"/>
        </w:rPr>
        <w:t xml:space="preserve">При определении фактической стоимости угля, в соответствии с подпунктом в) пункта 29 Основ ценообразования, экспертами использованы рыночные цены, сложившиеся по углю «марка ССр» в 2023 году по бирже                       АО «Санкт-Петербургская Международная Товарно-сырьевая Биржа» (ссылка https://spimex.com/markets/energo/indexes/territorial/). </w:t>
      </w:r>
    </w:p>
    <w:p w14:paraId="430E6E5D" w14:textId="77777777" w:rsidR="00E16212" w:rsidRPr="00E16212" w:rsidRDefault="00E16212" w:rsidP="00E16212">
      <w:pPr>
        <w:spacing w:line="0" w:lineRule="atLeast"/>
        <w:ind w:firstLine="709"/>
        <w:jc w:val="both"/>
        <w:rPr>
          <w:snapToGrid w:val="0"/>
          <w:sz w:val="28"/>
          <w:szCs w:val="28"/>
        </w:rPr>
      </w:pPr>
      <w:r w:rsidRPr="00E16212">
        <w:rPr>
          <w:snapToGrid w:val="0"/>
          <w:sz w:val="28"/>
          <w:szCs w:val="28"/>
        </w:rPr>
        <w:t xml:space="preserve">Средняя цена угля «марка СС» за 2023 год по бирже составила 3 054,65 руб./т. (без НДС), исходя из базовой калорийности (7000 ккал/кг). Расчетная цена угля «марка СС» на 2024 и 2025 год при базовой калорийности, с учетом изменения индекса цен производителей Минэкономразвития от 30.09.2024 «Уголь энергетический каменный» на 2024 и 2025 годы с ИПЦ – 101,4% и 1,04%, составит 3 221,31 руб./т (без НДС) = 3054,65 руб./т х 1,014 х 1,04. </w:t>
      </w:r>
    </w:p>
    <w:p w14:paraId="1BACBE6E" w14:textId="77777777" w:rsidR="00E16212" w:rsidRPr="00E16212" w:rsidRDefault="00E16212" w:rsidP="00E16212">
      <w:pPr>
        <w:spacing w:line="0" w:lineRule="atLeast"/>
        <w:ind w:firstLine="709"/>
        <w:jc w:val="both"/>
        <w:rPr>
          <w:snapToGrid w:val="0"/>
          <w:sz w:val="28"/>
          <w:szCs w:val="28"/>
        </w:rPr>
      </w:pPr>
      <w:r w:rsidRPr="00E16212">
        <w:rPr>
          <w:snapToGrid w:val="0"/>
          <w:sz w:val="28"/>
          <w:szCs w:val="28"/>
        </w:rPr>
        <w:lastRenderedPageBreak/>
        <w:t>При расчете территориальных внебиржевых индексов цен угля для энергетики (как экспортных, так и внутреннего рынка) осуществляется приведение цены и количества угля к базовой калорийности.</w:t>
      </w:r>
    </w:p>
    <w:p w14:paraId="4D1230DE" w14:textId="77777777" w:rsidR="00E16212" w:rsidRPr="00E16212" w:rsidRDefault="00E16212" w:rsidP="00E16212">
      <w:pPr>
        <w:spacing w:line="0" w:lineRule="atLeast"/>
        <w:ind w:firstLine="709"/>
        <w:jc w:val="both"/>
        <w:rPr>
          <w:snapToGrid w:val="0"/>
          <w:sz w:val="28"/>
          <w:szCs w:val="28"/>
        </w:rPr>
      </w:pPr>
      <w:r w:rsidRPr="00E16212">
        <w:rPr>
          <w:snapToGrid w:val="0"/>
          <w:sz w:val="28"/>
          <w:szCs w:val="28"/>
        </w:rPr>
        <w:t>Рассчитанное значение индекса цен угля для энергетики АО «Санкт-Петербургская Международная Товарно-сырьевая Биржа» соответствует цене в рублях за тонну условного топлива к базовой калорийности 7000 ккал/кг.</w:t>
      </w:r>
    </w:p>
    <w:p w14:paraId="4DE9833F" w14:textId="77777777" w:rsidR="00E16212" w:rsidRPr="00E16212" w:rsidRDefault="00E16212" w:rsidP="00E16212">
      <w:pPr>
        <w:spacing w:line="0" w:lineRule="atLeast"/>
        <w:ind w:firstLine="709"/>
        <w:jc w:val="both"/>
        <w:rPr>
          <w:snapToGrid w:val="0"/>
          <w:sz w:val="28"/>
          <w:szCs w:val="28"/>
        </w:rPr>
      </w:pPr>
      <w:r w:rsidRPr="00E16212">
        <w:rPr>
          <w:snapToGrid w:val="0"/>
          <w:sz w:val="28"/>
          <w:szCs w:val="28"/>
        </w:rPr>
        <w:t>Для определения фактической цены угля, приведенной к целевой калорийности, необходимо произвести расчет по следующей формуле: фактическая цена биржи * индекс целевой калорийности (фактической)/ базовая величина калорийности - 7000 ккал/кг (Инструкция по приведению значения территориального внебиржевого индекса цен угля для энергетики к выбранной целевой калорийности).</w:t>
      </w:r>
    </w:p>
    <w:p w14:paraId="125CF67C" w14:textId="77777777" w:rsidR="00E16212" w:rsidRPr="00E16212" w:rsidRDefault="00E16212" w:rsidP="00E16212">
      <w:pPr>
        <w:spacing w:line="0" w:lineRule="atLeast"/>
        <w:ind w:firstLine="709"/>
        <w:jc w:val="both"/>
        <w:rPr>
          <w:snapToGrid w:val="0"/>
          <w:sz w:val="28"/>
          <w:szCs w:val="28"/>
        </w:rPr>
      </w:pPr>
      <w:r w:rsidRPr="00E16212">
        <w:rPr>
          <w:snapToGrid w:val="0"/>
          <w:sz w:val="28"/>
          <w:szCs w:val="28"/>
        </w:rPr>
        <w:t>Экономически обоснованная биржевая цена угля «марки ССр», с учетом принимаемой фактической калорийности угля 5 733 ккал/кг от поставщика                    ОАО «УК «Кузбассразрезуголь», составит 2 638,25 руб./т. (без НДС) = 3 221,31 руб./т (без НДС) * 5 733 / 7000.</w:t>
      </w:r>
    </w:p>
    <w:p w14:paraId="1368AA6C" w14:textId="77777777" w:rsidR="00E16212" w:rsidRPr="00E16212" w:rsidRDefault="00E16212" w:rsidP="00E16212">
      <w:pPr>
        <w:ind w:firstLine="708"/>
        <w:jc w:val="both"/>
        <w:rPr>
          <w:snapToGrid w:val="0"/>
          <w:sz w:val="28"/>
          <w:szCs w:val="28"/>
        </w:rPr>
      </w:pPr>
      <w:r w:rsidRPr="00E16212">
        <w:rPr>
          <w:snapToGrid w:val="0"/>
          <w:sz w:val="28"/>
          <w:szCs w:val="28"/>
        </w:rPr>
        <w:t xml:space="preserve"> Таким образом, цена по углю сортомарки ССр по предложению предприятия 1 899,51 руб./т (согласно действующему договору на 2024 год с индексацией на 2025 год) не превышает фактическую биржевую цену за 2023 год, приведенную к 2025 году (марка ССр – 2 638,25 руб./т), и по оценке экспертов является экономически обоснованной и подлежит учету в НВВ 2025 года.</w:t>
      </w:r>
    </w:p>
    <w:p w14:paraId="315EADA1" w14:textId="77777777" w:rsidR="00E16212" w:rsidRPr="00E16212" w:rsidRDefault="00E16212" w:rsidP="00E16212">
      <w:pPr>
        <w:tabs>
          <w:tab w:val="num" w:pos="851"/>
          <w:tab w:val="left" w:pos="1134"/>
        </w:tabs>
        <w:jc w:val="both"/>
        <w:rPr>
          <w:sz w:val="28"/>
          <w:szCs w:val="28"/>
        </w:rPr>
      </w:pPr>
      <w:r w:rsidRPr="00E16212">
        <w:rPr>
          <w:color w:val="FF0000"/>
          <w:sz w:val="28"/>
          <w:szCs w:val="28"/>
        </w:rPr>
        <w:tab/>
      </w:r>
      <w:r w:rsidRPr="00E16212">
        <w:rPr>
          <w:sz w:val="28"/>
          <w:szCs w:val="28"/>
        </w:rPr>
        <w:t>Всего расходы на уголь составили 65 226,33 тыс. руб.</w:t>
      </w:r>
    </w:p>
    <w:p w14:paraId="1837BC67" w14:textId="77777777" w:rsidR="00E16212" w:rsidRPr="00E16212" w:rsidRDefault="00E16212" w:rsidP="00E16212">
      <w:pPr>
        <w:tabs>
          <w:tab w:val="left" w:pos="708"/>
          <w:tab w:val="left" w:pos="3960"/>
        </w:tabs>
        <w:ind w:firstLine="709"/>
        <w:jc w:val="both"/>
        <w:rPr>
          <w:sz w:val="28"/>
          <w:szCs w:val="28"/>
        </w:rPr>
      </w:pPr>
    </w:p>
    <w:p w14:paraId="2D4376C3" w14:textId="77777777" w:rsidR="00E16212" w:rsidRPr="00E16212" w:rsidRDefault="00E16212" w:rsidP="00E16212">
      <w:pPr>
        <w:tabs>
          <w:tab w:val="left" w:pos="708"/>
          <w:tab w:val="left" w:pos="3960"/>
        </w:tabs>
        <w:ind w:firstLine="709"/>
        <w:jc w:val="both"/>
        <w:rPr>
          <w:sz w:val="28"/>
          <w:szCs w:val="28"/>
        </w:rPr>
      </w:pPr>
      <w:r w:rsidRPr="00E16212">
        <w:rPr>
          <w:sz w:val="28"/>
          <w:szCs w:val="28"/>
        </w:rPr>
        <w:t xml:space="preserve">Стоимость транспортировки угля до котельных в соответствии с договорами, заключенные с ИП П.А. Агарин № 01/10/23 от 01.10.2023 (закупка № </w:t>
      </w:r>
      <w:hyperlink r:id="rId49" w:tgtFrame="_blank" w:history="1">
        <w:r w:rsidRPr="00E16212">
          <w:rPr>
            <w:sz w:val="28"/>
            <w:szCs w:val="28"/>
          </w:rPr>
          <w:t>32312746865</w:t>
        </w:r>
      </w:hyperlink>
      <w:r w:rsidRPr="00E16212">
        <w:rPr>
          <w:sz w:val="28"/>
          <w:szCs w:val="28"/>
        </w:rPr>
        <w:t xml:space="preserve">) и с ИП М.В. Курганов № 3/10/23 от 01.10.2023 (закупка № </w:t>
      </w:r>
      <w:hyperlink r:id="rId50" w:tgtFrame="_blank" w:history="1">
        <w:r w:rsidRPr="00E16212">
          <w:rPr>
            <w:sz w:val="28"/>
            <w:szCs w:val="28"/>
          </w:rPr>
          <w:t>32312746951</w:t>
        </w:r>
      </w:hyperlink>
      <w:r w:rsidRPr="00E16212">
        <w:rPr>
          <w:sz w:val="28"/>
          <w:szCs w:val="28"/>
        </w:rPr>
        <w:t>) на 2024 год с учетом инфляционных показателей на 2025 год составила 234,39 руб./т.</w:t>
      </w:r>
    </w:p>
    <w:p w14:paraId="102FEB4A" w14:textId="77777777" w:rsidR="00E16212" w:rsidRPr="00E16212" w:rsidRDefault="00E16212" w:rsidP="00E16212">
      <w:pPr>
        <w:ind w:firstLine="709"/>
        <w:jc w:val="both"/>
        <w:rPr>
          <w:sz w:val="28"/>
          <w:szCs w:val="28"/>
        </w:rPr>
      </w:pPr>
      <w:r w:rsidRPr="00E16212">
        <w:rPr>
          <w:sz w:val="28"/>
          <w:szCs w:val="28"/>
        </w:rPr>
        <w:t>Конкурсы по данным договорам признаны несостоявшимися по причине подачи одной заявки, поэтому договоры не отвечают требованиям пп. б) п. 28 Основ ценообразования в сфере теплоснабжения, в связи с чем экспертами проведен сравнительный анализ цен по автотранспортировке.</w:t>
      </w:r>
    </w:p>
    <w:p w14:paraId="19621E32" w14:textId="77777777" w:rsidR="00E16212" w:rsidRPr="00E16212" w:rsidRDefault="00E16212" w:rsidP="00E16212">
      <w:pPr>
        <w:tabs>
          <w:tab w:val="left" w:pos="1890"/>
        </w:tabs>
        <w:ind w:firstLine="720"/>
        <w:jc w:val="both"/>
        <w:rPr>
          <w:sz w:val="28"/>
          <w:szCs w:val="28"/>
        </w:rPr>
      </w:pPr>
      <w:r w:rsidRPr="00E16212">
        <w:rPr>
          <w:sz w:val="28"/>
          <w:szCs w:val="28"/>
        </w:rPr>
        <w:t>Экспертами произведен альтернативный расчет цены доставки котельного топлива от поставщика до котельных, с учетом сложившегося объема котельного топлива.</w:t>
      </w:r>
    </w:p>
    <w:p w14:paraId="642D335D" w14:textId="77777777" w:rsidR="00E16212" w:rsidRPr="00E16212" w:rsidRDefault="00E16212" w:rsidP="00E16212">
      <w:pPr>
        <w:ind w:firstLine="708"/>
        <w:jc w:val="both"/>
        <w:rPr>
          <w:rFonts w:eastAsia="Calibri"/>
          <w:noProof/>
          <w:sz w:val="28"/>
          <w:szCs w:val="28"/>
          <w:lang w:eastAsia="en-US"/>
        </w:rPr>
      </w:pPr>
      <w:r w:rsidRPr="00E16212">
        <w:rPr>
          <w:rFonts w:eastAsia="Calibri"/>
          <w:noProof/>
          <w:sz w:val="28"/>
          <w:szCs w:val="28"/>
          <w:lang w:eastAsia="en-US"/>
        </w:rPr>
        <w:t xml:space="preserve">В соответствии с пп. г п. 29 Основ ценообразования для определения стоимости машино-часа экспертами использован каталог «Цены в строительстве» Часть 3, Книга 1 (Территориальный каталог текущих средних сметных цен на основные строительные ресурсы Кемеровской области).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машин и механизмов, сложившихся в регионе). </w:t>
      </w:r>
    </w:p>
    <w:p w14:paraId="35185066" w14:textId="77777777" w:rsidR="00E16212" w:rsidRPr="00E16212" w:rsidRDefault="00E16212" w:rsidP="00E16212">
      <w:pPr>
        <w:tabs>
          <w:tab w:val="left" w:pos="1890"/>
        </w:tabs>
        <w:ind w:firstLine="720"/>
        <w:jc w:val="both"/>
        <w:rPr>
          <w:sz w:val="28"/>
          <w:szCs w:val="28"/>
        </w:rPr>
      </w:pPr>
      <w:r w:rsidRPr="00E16212">
        <w:rPr>
          <w:sz w:val="28"/>
          <w:szCs w:val="28"/>
        </w:rPr>
        <w:lastRenderedPageBreak/>
        <w:t>Стоимость машино-часа (без НДС) автотранспортного средства, согласно каталогу «Цены в строительстве Июль 2023 Часть 3 Книга 1» на автомобиль-самосвал грузоподъемностью до 10 тонн составляет 2 046,27 руб./маш.-ч. (в ценах 2023 года, №п/п 2120 код стр. 622). С учетом ИЦП по транспорту Минэкономразвития России от 30.09.2024 на 2024-2025 год 123,0% и 104,3%, стоимость машино-часа в 2025 году составит 2 625,14 руб./маш.-ч = 2 046,27*1,23*1,043.</w:t>
      </w:r>
    </w:p>
    <w:p w14:paraId="00D13C30" w14:textId="77777777" w:rsidR="00E16212" w:rsidRPr="00E16212" w:rsidRDefault="00E16212" w:rsidP="00E16212">
      <w:pPr>
        <w:tabs>
          <w:tab w:val="left" w:pos="1890"/>
        </w:tabs>
        <w:ind w:firstLine="720"/>
        <w:jc w:val="both"/>
        <w:rPr>
          <w:sz w:val="28"/>
          <w:szCs w:val="28"/>
        </w:rPr>
      </w:pPr>
      <w:r w:rsidRPr="00E16212">
        <w:rPr>
          <w:sz w:val="28"/>
          <w:szCs w:val="28"/>
        </w:rPr>
        <w:t>ИП П.А. Агарин и ИП М.В. Курганов эксплуатируют автомобили грузоподьемностью 10 т (с объемом кузова 6,6 м3) на данном виде перевозок. Определим вес каменного угля в самосвале. Одна тонна угля имеет насыпной вес 1,2-1,5 т/м3.</w:t>
      </w:r>
    </w:p>
    <w:p w14:paraId="75FEBCD3" w14:textId="77777777" w:rsidR="00E16212" w:rsidRPr="00E16212" w:rsidRDefault="00E16212" w:rsidP="00E16212">
      <w:pPr>
        <w:tabs>
          <w:tab w:val="left" w:pos="1890"/>
        </w:tabs>
        <w:ind w:firstLine="720"/>
        <w:jc w:val="both"/>
        <w:rPr>
          <w:sz w:val="28"/>
          <w:szCs w:val="28"/>
        </w:rPr>
      </w:pPr>
      <w:r w:rsidRPr="00E16212">
        <w:rPr>
          <w:sz w:val="28"/>
          <w:szCs w:val="28"/>
        </w:rPr>
        <w:t>6,6 м3 * 1,5 т/м3 = 9,9 т</w:t>
      </w:r>
    </w:p>
    <w:p w14:paraId="489EDE1E" w14:textId="77777777" w:rsidR="00E16212" w:rsidRPr="00E16212" w:rsidRDefault="00E16212" w:rsidP="00E16212">
      <w:pPr>
        <w:tabs>
          <w:tab w:val="left" w:pos="1890"/>
        </w:tabs>
        <w:ind w:firstLine="720"/>
        <w:jc w:val="both"/>
        <w:rPr>
          <w:sz w:val="28"/>
          <w:szCs w:val="28"/>
        </w:rPr>
      </w:pPr>
    </w:p>
    <w:p w14:paraId="11BC06D5" w14:textId="77777777" w:rsidR="00E16212" w:rsidRPr="00E16212" w:rsidRDefault="00E16212" w:rsidP="00E16212">
      <w:pPr>
        <w:tabs>
          <w:tab w:val="left" w:pos="1890"/>
        </w:tabs>
        <w:ind w:firstLine="720"/>
        <w:jc w:val="both"/>
        <w:rPr>
          <w:sz w:val="28"/>
          <w:szCs w:val="28"/>
        </w:rPr>
      </w:pPr>
      <w:r w:rsidRPr="00E16212">
        <w:rPr>
          <w:sz w:val="28"/>
          <w:szCs w:val="28"/>
        </w:rPr>
        <w:t xml:space="preserve">Расстояния перевозки угля по котельным приведено в таблице 7. Средняя скорость движения автомобиля 70 км./ч. Норма времени простоя транспортного средства 0,2 часа или 12 минут, время отдыха водителя 0,5 часа или 30 минут. Объем топливо развозимого по котельным определен по факту предыдущих периодов с учетом расчетного объема топлива и отражен в таблице 7. </w:t>
      </w:r>
    </w:p>
    <w:p w14:paraId="755EDC5D" w14:textId="77777777" w:rsidR="00E16212" w:rsidRPr="00E16212" w:rsidRDefault="00E16212" w:rsidP="00E16212">
      <w:pPr>
        <w:tabs>
          <w:tab w:val="left" w:pos="1890"/>
        </w:tabs>
        <w:ind w:firstLine="720"/>
        <w:jc w:val="right"/>
        <w:rPr>
          <w:sz w:val="28"/>
          <w:szCs w:val="28"/>
        </w:rPr>
      </w:pPr>
      <w:r w:rsidRPr="00E16212">
        <w:rPr>
          <w:sz w:val="28"/>
          <w:szCs w:val="28"/>
        </w:rPr>
        <w:t>Таблица 7</w:t>
      </w:r>
    </w:p>
    <w:p w14:paraId="5338C476" w14:textId="77777777" w:rsidR="00E16212" w:rsidRPr="00E16212" w:rsidRDefault="00E16212" w:rsidP="00E16212">
      <w:pPr>
        <w:tabs>
          <w:tab w:val="left" w:pos="1890"/>
        </w:tabs>
        <w:ind w:firstLine="720"/>
        <w:jc w:val="right"/>
        <w:rPr>
          <w:sz w:val="28"/>
          <w:szCs w:val="28"/>
        </w:rPr>
      </w:pPr>
    </w:p>
    <w:p w14:paraId="43D5B344" w14:textId="77777777" w:rsidR="00E16212" w:rsidRPr="00E16212" w:rsidRDefault="00E16212" w:rsidP="00E16212">
      <w:pPr>
        <w:tabs>
          <w:tab w:val="left" w:pos="709"/>
        </w:tabs>
        <w:jc w:val="center"/>
        <w:rPr>
          <w:sz w:val="28"/>
          <w:szCs w:val="28"/>
        </w:rPr>
      </w:pPr>
      <w:r w:rsidRPr="00E16212">
        <w:rPr>
          <w:sz w:val="28"/>
          <w:szCs w:val="28"/>
        </w:rPr>
        <w:t xml:space="preserve">Перевозка угля привлеченным транспортом автотранспортом </w:t>
      </w:r>
    </w:p>
    <w:p w14:paraId="784B0DB8" w14:textId="77777777" w:rsidR="00E16212" w:rsidRPr="00E16212" w:rsidRDefault="00E16212" w:rsidP="00E16212">
      <w:pPr>
        <w:tabs>
          <w:tab w:val="left" w:pos="709"/>
        </w:tabs>
        <w:jc w:val="center"/>
        <w:rPr>
          <w:sz w:val="28"/>
          <w:szCs w:val="28"/>
        </w:rPr>
      </w:pPr>
      <w:r w:rsidRPr="00E16212">
        <w:rPr>
          <w:sz w:val="28"/>
          <w:szCs w:val="28"/>
        </w:rPr>
        <w:t>ООО "КОТК" на 2025 год.</w:t>
      </w:r>
    </w:p>
    <w:p w14:paraId="725A39C3" w14:textId="77777777" w:rsidR="00E16212" w:rsidRPr="00E16212" w:rsidRDefault="00E16212" w:rsidP="00E16212">
      <w:pPr>
        <w:tabs>
          <w:tab w:val="left" w:pos="709"/>
        </w:tabs>
        <w:jc w:val="both"/>
        <w:rPr>
          <w:noProof/>
          <w:szCs w:val="20"/>
        </w:rPr>
      </w:pPr>
      <w:r w:rsidRPr="00E16212">
        <w:rPr>
          <w:noProof/>
          <w:szCs w:val="20"/>
        </w:rPr>
        <w:drawing>
          <wp:inline distT="0" distB="0" distL="0" distR="0" wp14:anchorId="64C650E0" wp14:editId="27198FBF">
            <wp:extent cx="6120130" cy="1225869"/>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120130" cy="1225869"/>
                    </a:xfrm>
                    <a:prstGeom prst="rect">
                      <a:avLst/>
                    </a:prstGeom>
                    <a:noFill/>
                    <a:ln>
                      <a:noFill/>
                    </a:ln>
                  </pic:spPr>
                </pic:pic>
              </a:graphicData>
            </a:graphic>
          </wp:inline>
        </w:drawing>
      </w:r>
    </w:p>
    <w:p w14:paraId="0A66D9AA" w14:textId="77777777" w:rsidR="00E16212" w:rsidRPr="00E16212" w:rsidRDefault="00E16212" w:rsidP="00E16212">
      <w:pPr>
        <w:tabs>
          <w:tab w:val="left" w:pos="709"/>
        </w:tabs>
        <w:jc w:val="both"/>
        <w:rPr>
          <w:color w:val="FF0000"/>
          <w:szCs w:val="20"/>
        </w:rPr>
      </w:pPr>
    </w:p>
    <w:p w14:paraId="26B910EC" w14:textId="77777777" w:rsidR="00E16212" w:rsidRPr="00E16212" w:rsidRDefault="00E16212" w:rsidP="00E16212">
      <w:pPr>
        <w:tabs>
          <w:tab w:val="left" w:pos="709"/>
        </w:tabs>
        <w:jc w:val="both"/>
        <w:rPr>
          <w:sz w:val="28"/>
          <w:szCs w:val="28"/>
        </w:rPr>
      </w:pPr>
      <w:r w:rsidRPr="00E16212">
        <w:rPr>
          <w:color w:val="FF0000"/>
          <w:sz w:val="28"/>
          <w:szCs w:val="28"/>
        </w:rPr>
        <w:tab/>
      </w:r>
      <w:r w:rsidRPr="00E16212">
        <w:rPr>
          <w:sz w:val="28"/>
          <w:szCs w:val="28"/>
        </w:rPr>
        <w:t>Цена доставки котельного топлива по альтернативному расчету экспертов (318,33 руб./т) сложилась выше чем по расчету предприятия (234,39 руб./т), соответственно к дальнейшему расчету доставки каменного угля по котельным принимаем цену доставки по предложению предприятия 234,39 руб./т.</w:t>
      </w:r>
    </w:p>
    <w:p w14:paraId="24CAF01F" w14:textId="77777777" w:rsidR="00E16212" w:rsidRPr="00E16212" w:rsidRDefault="00E16212" w:rsidP="00E16212">
      <w:pPr>
        <w:tabs>
          <w:tab w:val="left" w:pos="709"/>
        </w:tabs>
        <w:jc w:val="both"/>
        <w:rPr>
          <w:sz w:val="28"/>
          <w:szCs w:val="28"/>
        </w:rPr>
      </w:pPr>
      <w:r w:rsidRPr="00E16212">
        <w:rPr>
          <w:color w:val="FF0000"/>
          <w:sz w:val="28"/>
          <w:szCs w:val="28"/>
        </w:rPr>
        <w:tab/>
      </w:r>
      <w:r w:rsidRPr="00E16212">
        <w:rPr>
          <w:sz w:val="28"/>
          <w:szCs w:val="28"/>
        </w:rPr>
        <w:t>Расходы на автотранспортировку составили 8 048,67 тыс. руб.</w:t>
      </w:r>
    </w:p>
    <w:p w14:paraId="186AAC8E" w14:textId="77777777" w:rsidR="00E16212" w:rsidRPr="00E16212" w:rsidRDefault="00E16212" w:rsidP="00E16212">
      <w:pPr>
        <w:ind w:firstLine="709"/>
        <w:jc w:val="both"/>
        <w:rPr>
          <w:color w:val="FF0000"/>
          <w:sz w:val="28"/>
          <w:szCs w:val="28"/>
        </w:rPr>
      </w:pPr>
    </w:p>
    <w:p w14:paraId="4F6A8E83" w14:textId="77777777" w:rsidR="00E16212" w:rsidRPr="00E16212" w:rsidRDefault="00E16212" w:rsidP="00E16212">
      <w:pPr>
        <w:tabs>
          <w:tab w:val="left" w:pos="709"/>
        </w:tabs>
        <w:jc w:val="both"/>
        <w:rPr>
          <w:sz w:val="28"/>
          <w:szCs w:val="28"/>
        </w:rPr>
      </w:pPr>
      <w:r w:rsidRPr="00E16212">
        <w:rPr>
          <w:sz w:val="28"/>
          <w:szCs w:val="28"/>
        </w:rPr>
        <w:tab/>
        <w:t>Предприятием заявлены расходы на гуртовку угля на котельных в размере 60,77 руб./т. Экспертами был выполнен сравнительный анализ величины цены погрузки и гуртовки угля сортомарки ССр, выполняемых ООО «КОТК», по факту 2022 года по Кемеровской области – Кузбассу (иные виды транспортировки), приведенный в цены 2025 года</w:t>
      </w:r>
      <w:r w:rsidRPr="00E16212">
        <w:rPr>
          <w:szCs w:val="20"/>
        </w:rPr>
        <w:t xml:space="preserve"> </w:t>
      </w:r>
      <w:r w:rsidRPr="00E16212">
        <w:rPr>
          <w:sz w:val="28"/>
          <w:szCs w:val="28"/>
        </w:rPr>
        <w:t xml:space="preserve">через ИЦП Минэкономразвития России от 30.09.2024 на 2023, 2024, 2025 год 110,5%, 123,0%, 104,3%, что составило 274,81 руб./т = 193,86 руб./т </w:t>
      </w:r>
      <w:r w:rsidRPr="00E16212">
        <w:rPr>
          <w:sz w:val="18"/>
          <w:szCs w:val="18"/>
        </w:rPr>
        <w:t>Х</w:t>
      </w:r>
      <w:r w:rsidRPr="00E16212">
        <w:rPr>
          <w:sz w:val="28"/>
          <w:szCs w:val="28"/>
        </w:rPr>
        <w:t xml:space="preserve"> 110,5% </w:t>
      </w:r>
      <w:r w:rsidRPr="00E16212">
        <w:rPr>
          <w:sz w:val="18"/>
          <w:szCs w:val="18"/>
        </w:rPr>
        <w:t>Х</w:t>
      </w:r>
      <w:r w:rsidRPr="00E16212">
        <w:rPr>
          <w:sz w:val="28"/>
          <w:szCs w:val="28"/>
        </w:rPr>
        <w:t xml:space="preserve"> 123,0% </w:t>
      </w:r>
      <w:r w:rsidRPr="00E16212">
        <w:rPr>
          <w:sz w:val="18"/>
          <w:szCs w:val="18"/>
        </w:rPr>
        <w:t>Х</w:t>
      </w:r>
      <w:r w:rsidRPr="00E16212">
        <w:rPr>
          <w:sz w:val="28"/>
          <w:szCs w:val="28"/>
        </w:rPr>
        <w:t xml:space="preserve"> 104,3%</w:t>
      </w:r>
    </w:p>
    <w:p w14:paraId="45EA2A01" w14:textId="77777777" w:rsidR="00E16212" w:rsidRPr="00E16212" w:rsidRDefault="00E16212" w:rsidP="00E16212">
      <w:pPr>
        <w:ind w:firstLine="708"/>
        <w:jc w:val="both"/>
        <w:rPr>
          <w:sz w:val="28"/>
          <w:szCs w:val="28"/>
        </w:rPr>
      </w:pPr>
      <w:r w:rsidRPr="00E16212">
        <w:rPr>
          <w:sz w:val="28"/>
          <w:szCs w:val="28"/>
        </w:rPr>
        <w:lastRenderedPageBreak/>
        <w:t>Информация по факту 2022 года получена через систему ЕИАС и заверена электронно-цифровой подписью руководителя в формате шаблона WARM.TOPL.Q4.2022, который в соответствии с постановлением РЭК КО             № 297 от 30.10.2018, является официальной отчётностью.</w:t>
      </w:r>
    </w:p>
    <w:p w14:paraId="435A5037" w14:textId="77777777" w:rsidR="00E16212" w:rsidRPr="00E16212" w:rsidRDefault="00E16212" w:rsidP="00E16212">
      <w:pPr>
        <w:tabs>
          <w:tab w:val="left" w:pos="709"/>
        </w:tabs>
        <w:jc w:val="both"/>
        <w:rPr>
          <w:sz w:val="28"/>
          <w:szCs w:val="28"/>
        </w:rPr>
      </w:pPr>
      <w:r w:rsidRPr="00E16212">
        <w:rPr>
          <w:sz w:val="28"/>
          <w:szCs w:val="28"/>
        </w:rPr>
        <w:tab/>
        <w:t>Цена гуртовки котельного топлива по сравнительному расчету экспертов (274,81 руб./т) сложилась выше чем по расчету предприятия (60,77 руб./т), соответственно к дальнейшему расчету доставки каменного угля по котельным принимаем предложения предприятия 60,77 руб./т.</w:t>
      </w:r>
    </w:p>
    <w:p w14:paraId="7AC41E60" w14:textId="77777777" w:rsidR="00E16212" w:rsidRPr="00E16212" w:rsidRDefault="00E16212" w:rsidP="00E16212">
      <w:pPr>
        <w:ind w:firstLine="709"/>
        <w:jc w:val="both"/>
        <w:rPr>
          <w:sz w:val="27"/>
          <w:szCs w:val="27"/>
        </w:rPr>
      </w:pPr>
      <w:r w:rsidRPr="00E16212">
        <w:rPr>
          <w:sz w:val="27"/>
          <w:szCs w:val="27"/>
        </w:rPr>
        <w:t>Итого расходы на гуртовку угля сортомарки Др составили 2 086,75 тыс. руб.</w:t>
      </w:r>
    </w:p>
    <w:p w14:paraId="50CE4541" w14:textId="77777777" w:rsidR="00E16212" w:rsidRPr="00E16212" w:rsidRDefault="00E16212" w:rsidP="00E16212">
      <w:pPr>
        <w:ind w:firstLine="709"/>
        <w:jc w:val="both"/>
        <w:rPr>
          <w:sz w:val="26"/>
          <w:szCs w:val="26"/>
        </w:rPr>
      </w:pPr>
      <w:r w:rsidRPr="00E16212">
        <w:rPr>
          <w:sz w:val="26"/>
          <w:szCs w:val="26"/>
        </w:rPr>
        <w:t>Всего расходы по статье топливо с расходами по транспортировке составили              75 361,75 тыс. руб., в том числе натуральное топливо 65 226,33 тыс. руб., перевозка        8 048,67 тыс. руб., гуртовка 2 086,75 (приложение 1 и 2</w:t>
      </w:r>
      <w:r w:rsidRPr="00E16212">
        <w:rPr>
          <w:sz w:val="27"/>
          <w:szCs w:val="27"/>
        </w:rPr>
        <w:t xml:space="preserve"> к экспертному заключению</w:t>
      </w:r>
      <w:r w:rsidRPr="00E16212">
        <w:rPr>
          <w:sz w:val="26"/>
          <w:szCs w:val="26"/>
        </w:rPr>
        <w:t>).</w:t>
      </w:r>
    </w:p>
    <w:p w14:paraId="1443BC89" w14:textId="77777777" w:rsidR="00E16212" w:rsidRPr="00E16212" w:rsidRDefault="00E16212" w:rsidP="00E16212">
      <w:pPr>
        <w:ind w:firstLine="708"/>
        <w:jc w:val="both"/>
        <w:rPr>
          <w:sz w:val="16"/>
          <w:szCs w:val="16"/>
        </w:rPr>
      </w:pPr>
    </w:p>
    <w:p w14:paraId="05A49928" w14:textId="77777777" w:rsidR="00E16212" w:rsidRPr="00E16212" w:rsidRDefault="00E16212" w:rsidP="00E16212">
      <w:pPr>
        <w:jc w:val="both"/>
        <w:rPr>
          <w:sz w:val="28"/>
          <w:szCs w:val="28"/>
        </w:rPr>
      </w:pPr>
    </w:p>
    <w:p w14:paraId="16944EA7" w14:textId="77777777" w:rsidR="00E16212" w:rsidRPr="00E16212" w:rsidRDefault="00E16212" w:rsidP="00E16212">
      <w:pPr>
        <w:keepNext/>
        <w:numPr>
          <w:ilvl w:val="1"/>
          <w:numId w:val="67"/>
        </w:numPr>
        <w:jc w:val="center"/>
        <w:outlineLvl w:val="2"/>
        <w:rPr>
          <w:b/>
          <w:sz w:val="28"/>
          <w:szCs w:val="28"/>
        </w:rPr>
      </w:pPr>
      <w:bookmarkStart w:id="135" w:name="_Toc184029474"/>
      <w:r w:rsidRPr="00E16212">
        <w:rPr>
          <w:b/>
          <w:sz w:val="28"/>
          <w:szCs w:val="28"/>
        </w:rPr>
        <w:t>Расходы на электроэнергию на 2025 год</w:t>
      </w:r>
      <w:bookmarkEnd w:id="135"/>
    </w:p>
    <w:p w14:paraId="529A1C35" w14:textId="77777777" w:rsidR="00E16212" w:rsidRPr="00E16212" w:rsidRDefault="00E16212" w:rsidP="00E16212">
      <w:pPr>
        <w:tabs>
          <w:tab w:val="left" w:pos="709"/>
        </w:tabs>
        <w:ind w:firstLine="709"/>
        <w:jc w:val="both"/>
        <w:rPr>
          <w:sz w:val="28"/>
          <w:szCs w:val="28"/>
        </w:rPr>
      </w:pPr>
      <w:r w:rsidRPr="00E16212">
        <w:rPr>
          <w:sz w:val="28"/>
          <w:szCs w:val="28"/>
        </w:rPr>
        <w:t>Предприятием на 2025 год заявлены расходы по статье на уровне 40 494,19 тыс. руб. на объем электроэнергии</w:t>
      </w:r>
      <w:r w:rsidRPr="00E16212">
        <w:rPr>
          <w:szCs w:val="20"/>
        </w:rPr>
        <w:t xml:space="preserve"> </w:t>
      </w:r>
      <w:r w:rsidRPr="00E16212">
        <w:rPr>
          <w:sz w:val="28"/>
          <w:szCs w:val="28"/>
        </w:rPr>
        <w:t xml:space="preserve">6 863,42 тыс. кВт*ч (СН </w:t>
      </w:r>
      <w:r w:rsidRPr="00E16212">
        <w:rPr>
          <w:sz w:val="28"/>
          <w:szCs w:val="28"/>
          <w:lang w:val="en-US"/>
        </w:rPr>
        <w:t>II</w:t>
      </w:r>
      <w:r w:rsidRPr="00E16212">
        <w:rPr>
          <w:sz w:val="28"/>
          <w:szCs w:val="28"/>
        </w:rPr>
        <w:t xml:space="preserve"> и НН), в том числе СН </w:t>
      </w:r>
      <w:r w:rsidRPr="00E16212">
        <w:rPr>
          <w:sz w:val="28"/>
          <w:szCs w:val="28"/>
          <w:lang w:val="en-US"/>
        </w:rPr>
        <w:t>II</w:t>
      </w:r>
      <w:r w:rsidRPr="00E16212">
        <w:rPr>
          <w:sz w:val="28"/>
          <w:szCs w:val="28"/>
        </w:rPr>
        <w:t xml:space="preserve"> 6 863,42 тыс. кВт*ч., и цену 5,9 руб./кВт*ч.</w:t>
      </w:r>
    </w:p>
    <w:p w14:paraId="7D38F84A" w14:textId="77777777" w:rsidR="00E16212" w:rsidRPr="00E16212" w:rsidRDefault="00E16212" w:rsidP="00E16212">
      <w:pPr>
        <w:tabs>
          <w:tab w:val="left" w:pos="709"/>
        </w:tabs>
        <w:ind w:firstLine="709"/>
        <w:jc w:val="both"/>
        <w:rPr>
          <w:sz w:val="28"/>
          <w:szCs w:val="28"/>
        </w:rPr>
      </w:pPr>
      <w:r w:rsidRPr="00E16212">
        <w:rPr>
          <w:sz w:val="28"/>
          <w:szCs w:val="28"/>
        </w:rPr>
        <w:t xml:space="preserve">Электроснабжение осуществляет ОАО «Кузбассэнергосбыт». </w:t>
      </w:r>
    </w:p>
    <w:p w14:paraId="0D9A2353" w14:textId="77777777" w:rsidR="00E16212" w:rsidRPr="00E16212" w:rsidRDefault="00E16212" w:rsidP="00E16212">
      <w:pPr>
        <w:tabs>
          <w:tab w:val="left" w:pos="709"/>
        </w:tabs>
        <w:ind w:firstLine="709"/>
        <w:jc w:val="both"/>
        <w:rPr>
          <w:snapToGrid w:val="0"/>
          <w:sz w:val="28"/>
          <w:szCs w:val="28"/>
        </w:rPr>
      </w:pPr>
      <w:r w:rsidRPr="00E16212">
        <w:rPr>
          <w:snapToGrid w:val="0"/>
          <w:sz w:val="28"/>
          <w:szCs w:val="28"/>
        </w:rPr>
        <w:t xml:space="preserve">Представлены расчеты предприятия, анализ счета 60 за 2023 год, </w:t>
      </w:r>
      <w:r w:rsidRPr="00E16212">
        <w:rPr>
          <w:sz w:val="28"/>
          <w:szCs w:val="28"/>
        </w:rPr>
        <w:t xml:space="preserve">договор № 661766 от 01.06.2021, </w:t>
      </w:r>
      <w:r w:rsidRPr="00E16212">
        <w:rPr>
          <w:snapToGrid w:val="0"/>
          <w:sz w:val="28"/>
          <w:szCs w:val="28"/>
        </w:rPr>
        <w:t xml:space="preserve">(п. 7 стр. 77 - 90 шаблона ЕИАС DOCS.FORM.6.42). </w:t>
      </w:r>
    </w:p>
    <w:p w14:paraId="6D49E51E" w14:textId="77777777" w:rsidR="00E16212" w:rsidRPr="00E16212" w:rsidRDefault="00E16212" w:rsidP="00E16212">
      <w:pPr>
        <w:ind w:firstLine="708"/>
        <w:jc w:val="both"/>
        <w:rPr>
          <w:sz w:val="28"/>
          <w:szCs w:val="28"/>
        </w:rPr>
      </w:pPr>
      <w:r w:rsidRPr="00E16212">
        <w:rPr>
          <w:sz w:val="28"/>
          <w:szCs w:val="28"/>
        </w:rPr>
        <w:t>При расчете количества электроэнергии на 2025 год, требуемой при производстве тепловой энергии, экспертами принят расход электрической энергии в сопоставимых условиях с первым годом долгосрочного периода (2024) относительно изменения полезного отпуска тепла в 2025 году, всего в количестве 6 960,52 тыс. кВт*ч (в соответствии с п. 34 Методических указаний).</w:t>
      </w:r>
    </w:p>
    <w:p w14:paraId="46E7920E" w14:textId="77777777" w:rsidR="00E16212" w:rsidRPr="00E16212" w:rsidRDefault="00E16212" w:rsidP="00E16212">
      <w:pPr>
        <w:tabs>
          <w:tab w:val="left" w:pos="709"/>
        </w:tabs>
        <w:ind w:firstLine="709"/>
        <w:jc w:val="both"/>
        <w:rPr>
          <w:color w:val="000000"/>
          <w:sz w:val="28"/>
          <w:szCs w:val="28"/>
        </w:rPr>
      </w:pPr>
      <w:r w:rsidRPr="00E16212">
        <w:rPr>
          <w:color w:val="000000"/>
          <w:sz w:val="28"/>
          <w:szCs w:val="28"/>
        </w:rPr>
        <w:t xml:space="preserve">Цена электроэнергии на 2025 год, принята по факту 2023 года 4,96 руб./кВт*ч (СН2 и НН). К цене электроэнергии за 2023 год применены ИЦП Минэкономразвития России от 30.09.2024 на 2024 и 2025 год по обеспечению электрической энергией 105,1 % и 109,8 % и составила 5,72 руб./кВт*ч. </w:t>
      </w:r>
    </w:p>
    <w:p w14:paraId="3CDAFB21" w14:textId="77777777" w:rsidR="00E16212" w:rsidRPr="00E16212" w:rsidRDefault="00E16212" w:rsidP="00E16212">
      <w:pPr>
        <w:ind w:firstLine="708"/>
        <w:jc w:val="both"/>
        <w:rPr>
          <w:sz w:val="28"/>
          <w:szCs w:val="28"/>
        </w:rPr>
      </w:pPr>
      <w:r w:rsidRPr="00E16212">
        <w:rPr>
          <w:color w:val="000000"/>
          <w:sz w:val="28"/>
          <w:szCs w:val="28"/>
        </w:rPr>
        <w:t xml:space="preserve">Информация по факту 2023 года получена через систему ЕИАС и заверена </w:t>
      </w:r>
      <w:r w:rsidRPr="00E16212">
        <w:rPr>
          <w:sz w:val="28"/>
          <w:szCs w:val="28"/>
        </w:rPr>
        <w:t xml:space="preserve">электронно-цифровой подписью руководителя в формате шаблона </w:t>
      </w:r>
      <w:r w:rsidRPr="00E16212">
        <w:t>BALANCE.CALC.TARIFF.WARM.2023.FACT</w:t>
      </w:r>
      <w:r w:rsidRPr="00E16212">
        <w:rPr>
          <w:sz w:val="28"/>
          <w:szCs w:val="28"/>
        </w:rPr>
        <w:t>, который в соответствии с постановлением РЭК КО № 297 от 30.10.2018, является официальной отчётностью.</w:t>
      </w:r>
    </w:p>
    <w:p w14:paraId="37E0E4E0" w14:textId="77777777" w:rsidR="00E16212" w:rsidRPr="00E16212" w:rsidRDefault="00E16212" w:rsidP="00E16212">
      <w:pPr>
        <w:ind w:firstLine="708"/>
        <w:jc w:val="both"/>
        <w:rPr>
          <w:sz w:val="28"/>
          <w:szCs w:val="28"/>
        </w:rPr>
      </w:pPr>
      <w:r w:rsidRPr="00E16212">
        <w:rPr>
          <w:sz w:val="28"/>
          <w:szCs w:val="28"/>
        </w:rPr>
        <w:t xml:space="preserve">Всего расходы приняты в сумме 39 258,77тыс. руб. </w:t>
      </w:r>
    </w:p>
    <w:p w14:paraId="49B92E94" w14:textId="77777777" w:rsidR="00E16212" w:rsidRPr="00E16212" w:rsidRDefault="00E16212" w:rsidP="00E16212">
      <w:pPr>
        <w:ind w:firstLine="708"/>
        <w:jc w:val="both"/>
        <w:rPr>
          <w:sz w:val="28"/>
          <w:szCs w:val="28"/>
        </w:rPr>
      </w:pPr>
      <w:r w:rsidRPr="00E16212">
        <w:rPr>
          <w:sz w:val="28"/>
          <w:szCs w:val="28"/>
        </w:rPr>
        <w:t xml:space="preserve">Сводная информация по статье отражена в приложении 1 и 2 к данному экспертному заключению. </w:t>
      </w:r>
    </w:p>
    <w:p w14:paraId="603CCF5C" w14:textId="77777777" w:rsidR="00E16212" w:rsidRPr="00E16212" w:rsidRDefault="00E16212" w:rsidP="00E16212">
      <w:pPr>
        <w:jc w:val="both"/>
        <w:rPr>
          <w:sz w:val="28"/>
          <w:szCs w:val="28"/>
        </w:rPr>
      </w:pPr>
    </w:p>
    <w:p w14:paraId="17EBF655" w14:textId="77777777" w:rsidR="00E16212" w:rsidRPr="00E16212" w:rsidRDefault="00E16212" w:rsidP="00E16212">
      <w:pPr>
        <w:keepNext/>
        <w:numPr>
          <w:ilvl w:val="1"/>
          <w:numId w:val="67"/>
        </w:numPr>
        <w:jc w:val="center"/>
        <w:outlineLvl w:val="2"/>
        <w:rPr>
          <w:b/>
          <w:sz w:val="28"/>
          <w:szCs w:val="28"/>
        </w:rPr>
      </w:pPr>
      <w:bookmarkStart w:id="136" w:name="_Toc184029475"/>
      <w:r w:rsidRPr="00E16212">
        <w:rPr>
          <w:b/>
          <w:sz w:val="28"/>
          <w:szCs w:val="28"/>
        </w:rPr>
        <w:t>Расходы на холодную воду на 2025 год</w:t>
      </w:r>
      <w:bookmarkEnd w:id="136"/>
    </w:p>
    <w:p w14:paraId="5255E2A9" w14:textId="77777777" w:rsidR="00E16212" w:rsidRPr="00E16212" w:rsidRDefault="00E16212" w:rsidP="00E16212">
      <w:pPr>
        <w:ind w:firstLine="708"/>
        <w:jc w:val="both"/>
        <w:rPr>
          <w:sz w:val="28"/>
          <w:szCs w:val="28"/>
        </w:rPr>
      </w:pPr>
      <w:r w:rsidRPr="00E16212">
        <w:rPr>
          <w:sz w:val="28"/>
          <w:szCs w:val="28"/>
        </w:rPr>
        <w:t xml:space="preserve">Предложения предприятия по данной статье на 2025 год составили 5 551,01 тыс. руб., при объеме воды 114,39 тыс. м3 и ценой воды от МП </w:t>
      </w:r>
      <w:r w:rsidRPr="00E16212">
        <w:rPr>
          <w:sz w:val="28"/>
          <w:szCs w:val="28"/>
        </w:rPr>
        <w:lastRenderedPageBreak/>
        <w:t>«ИСТОК» 57,28 руб./м</w:t>
      </w:r>
      <w:r w:rsidRPr="00E16212">
        <w:rPr>
          <w:sz w:val="28"/>
          <w:szCs w:val="28"/>
          <w:vertAlign w:val="superscript"/>
        </w:rPr>
        <w:t xml:space="preserve">3 </w:t>
      </w:r>
      <w:r w:rsidRPr="00E16212">
        <w:rPr>
          <w:sz w:val="28"/>
          <w:szCs w:val="28"/>
        </w:rPr>
        <w:t xml:space="preserve">и от ООО «Киселёвский водоснаб» 39,75 руб./м3 Представлен расчет потребления воды, расчет теплоносителя. </w:t>
      </w:r>
    </w:p>
    <w:p w14:paraId="43E547AF" w14:textId="77777777" w:rsidR="00E16212" w:rsidRPr="00E16212" w:rsidRDefault="00E16212" w:rsidP="00E16212">
      <w:pPr>
        <w:ind w:firstLine="851"/>
        <w:jc w:val="both"/>
        <w:rPr>
          <w:sz w:val="28"/>
          <w:szCs w:val="28"/>
        </w:rPr>
      </w:pPr>
      <w:r w:rsidRPr="00E16212">
        <w:rPr>
          <w:sz w:val="28"/>
          <w:szCs w:val="28"/>
        </w:rPr>
        <w:t>Водоснабжение осуществляет ООО «Киселевский водоснаб» (копия дополнительного соглашения о замене стороны поставщика по договору холодного водоснабжения от 10.11.2016, Копия договора № 149 холодного водоснабжения от 01.04.2015) и МП «Исток» (договор холодного (питьевого) водоснабжения № 09/2016 от 01.01.2016).</w:t>
      </w:r>
    </w:p>
    <w:p w14:paraId="4DFBD9B1" w14:textId="77777777" w:rsidR="00E16212" w:rsidRPr="00E16212" w:rsidRDefault="00E16212" w:rsidP="00E16212">
      <w:pPr>
        <w:ind w:firstLine="708"/>
        <w:jc w:val="both"/>
        <w:rPr>
          <w:sz w:val="28"/>
          <w:szCs w:val="28"/>
        </w:rPr>
      </w:pPr>
      <w:r w:rsidRPr="00E16212">
        <w:rPr>
          <w:sz w:val="28"/>
          <w:szCs w:val="28"/>
        </w:rPr>
        <w:t>Представлены расчеты предприятия, договоры водоснабжения, постановления РЭК КО, анализ счета 60 за 2023 год  (п. 8 стр. 91 - 106 шаблона ЕИАС DOCS.FORM.6.42).</w:t>
      </w:r>
    </w:p>
    <w:p w14:paraId="51DB4254" w14:textId="77777777" w:rsidR="00E16212" w:rsidRPr="00E16212" w:rsidRDefault="00E16212" w:rsidP="00E16212">
      <w:pPr>
        <w:ind w:firstLine="708"/>
        <w:jc w:val="both"/>
        <w:rPr>
          <w:sz w:val="28"/>
          <w:szCs w:val="28"/>
        </w:rPr>
      </w:pPr>
      <w:r w:rsidRPr="00E16212">
        <w:rPr>
          <w:sz w:val="28"/>
          <w:szCs w:val="28"/>
        </w:rPr>
        <w:t xml:space="preserve"> При расчете количества воды на 2025 год, требуемой при производстве тепловой энергии, экспертами принят расход воды в сопоставимых условиях с первым годом долгосрочного периода (2024) относительно изменения полезного отпуска тепла в 2025 году, всего в количестве 115,11 тыс. м³ (в соответствии с           п. 34 Методических указаний), в том числе от ООО «Киселевский водоснаб» 85,76 тыс. м³, от МП «Исток» 29,35 тыс. м³.</w:t>
      </w:r>
    </w:p>
    <w:p w14:paraId="638C60FD" w14:textId="77777777" w:rsidR="00E16212" w:rsidRPr="00E16212" w:rsidRDefault="00E16212" w:rsidP="00E16212">
      <w:pPr>
        <w:ind w:firstLine="708"/>
        <w:jc w:val="both"/>
        <w:rPr>
          <w:sz w:val="28"/>
          <w:szCs w:val="28"/>
        </w:rPr>
      </w:pPr>
      <w:r w:rsidRPr="00E16212">
        <w:rPr>
          <w:sz w:val="28"/>
          <w:szCs w:val="28"/>
        </w:rPr>
        <w:t>В соответствии с пп. «а» п. 28 Основ ценообразования № 1075 стоимость  1 м³ воды рассчитана из тарифов за воду ООО «Киселевский водоснаб» и МП «Исток», установленных постановлениями региональной энергетической комиссии Кемеровской области от 05.12.2024 № 324 и от 12.11.2024 № 343,  соответственно.</w:t>
      </w:r>
    </w:p>
    <w:p w14:paraId="1B71A6E6" w14:textId="77777777" w:rsidR="00E16212" w:rsidRPr="00E16212" w:rsidRDefault="00E16212" w:rsidP="00E16212">
      <w:pPr>
        <w:ind w:firstLine="708"/>
        <w:jc w:val="both"/>
        <w:rPr>
          <w:rFonts w:eastAsia="Calibri"/>
          <w:sz w:val="28"/>
          <w:szCs w:val="28"/>
        </w:rPr>
      </w:pPr>
      <w:r w:rsidRPr="00E16212">
        <w:rPr>
          <w:rFonts w:eastAsia="Calibri"/>
          <w:sz w:val="28"/>
          <w:szCs w:val="28"/>
        </w:rPr>
        <w:t>Стоимость воды на 2025 год по МП «Исток» принята по вышеназванному постановлению исходя из тарифа с 01.01.2025 – 61,20 руб./м³, с 01.07.202 - 61,20 руб./м³, на уровне 61,20 руб./м³</w:t>
      </w:r>
    </w:p>
    <w:p w14:paraId="721C88FD" w14:textId="77777777" w:rsidR="00E16212" w:rsidRPr="00E16212" w:rsidRDefault="00E16212" w:rsidP="00E16212">
      <w:pPr>
        <w:ind w:firstLine="708"/>
        <w:jc w:val="both"/>
        <w:rPr>
          <w:sz w:val="28"/>
          <w:szCs w:val="28"/>
        </w:rPr>
      </w:pPr>
      <w:r w:rsidRPr="00E16212">
        <w:rPr>
          <w:sz w:val="28"/>
          <w:szCs w:val="28"/>
        </w:rPr>
        <w:t>Стоимость воды на 2025 год по ООО «Киселевский водоснаб» принята по вышеназванному постановлению</w:t>
      </w:r>
      <w:r w:rsidRPr="00E16212">
        <w:rPr>
          <w:szCs w:val="20"/>
        </w:rPr>
        <w:t xml:space="preserve"> </w:t>
      </w:r>
      <w:r w:rsidRPr="00E16212">
        <w:rPr>
          <w:sz w:val="28"/>
          <w:szCs w:val="28"/>
        </w:rPr>
        <w:t>исходя из тарифа с 01.01.2025 – 42,77 руб./м³, с 01.07.2025 – 45,65 руб./м³, на уровне 44,12 руб./м³</w:t>
      </w:r>
    </w:p>
    <w:p w14:paraId="4BC03E08" w14:textId="77777777" w:rsidR="00E16212" w:rsidRPr="00E16212" w:rsidRDefault="00E16212" w:rsidP="00E16212">
      <w:pPr>
        <w:ind w:firstLine="708"/>
        <w:jc w:val="both"/>
        <w:rPr>
          <w:sz w:val="28"/>
          <w:szCs w:val="28"/>
        </w:rPr>
      </w:pPr>
      <w:r w:rsidRPr="00E16212">
        <w:rPr>
          <w:sz w:val="28"/>
          <w:szCs w:val="28"/>
        </w:rPr>
        <w:t>Всего расходы на воду покупную составили 5 580,10тыс. руб.</w:t>
      </w:r>
    </w:p>
    <w:p w14:paraId="291896F1" w14:textId="77777777" w:rsidR="00E16212" w:rsidRPr="00E16212" w:rsidRDefault="00E16212" w:rsidP="00E16212">
      <w:pPr>
        <w:ind w:firstLine="708"/>
        <w:jc w:val="both"/>
        <w:rPr>
          <w:sz w:val="27"/>
          <w:szCs w:val="27"/>
        </w:rPr>
      </w:pPr>
      <w:r w:rsidRPr="00E16212">
        <w:rPr>
          <w:sz w:val="27"/>
          <w:szCs w:val="27"/>
        </w:rPr>
        <w:t>Информация отражена в приложении 1 и 2 к экспертному заключению.</w:t>
      </w:r>
    </w:p>
    <w:p w14:paraId="2F6373D1" w14:textId="77777777" w:rsidR="00E16212" w:rsidRPr="00E16212" w:rsidRDefault="00E16212" w:rsidP="00E16212">
      <w:pPr>
        <w:tabs>
          <w:tab w:val="left" w:pos="1134"/>
        </w:tabs>
        <w:ind w:firstLine="709"/>
        <w:jc w:val="both"/>
        <w:rPr>
          <w:color w:val="FF0000"/>
          <w:sz w:val="28"/>
          <w:szCs w:val="28"/>
        </w:rPr>
      </w:pPr>
    </w:p>
    <w:p w14:paraId="155EF1B8" w14:textId="77777777" w:rsidR="00E16212" w:rsidRPr="00E16212" w:rsidRDefault="00E16212" w:rsidP="00E16212">
      <w:pPr>
        <w:tabs>
          <w:tab w:val="left" w:pos="1134"/>
        </w:tabs>
        <w:ind w:firstLine="709"/>
        <w:jc w:val="both"/>
        <w:rPr>
          <w:b/>
          <w:sz w:val="28"/>
          <w:szCs w:val="28"/>
        </w:rPr>
      </w:pPr>
      <w:r w:rsidRPr="00E16212">
        <w:rPr>
          <w:sz w:val="28"/>
          <w:szCs w:val="28"/>
        </w:rPr>
        <w:t>Общая величина расходов на приобретение энергетических ресурсов на 2025 год приведена в таблице 8.</w:t>
      </w:r>
    </w:p>
    <w:p w14:paraId="766BDCAF" w14:textId="77777777" w:rsidR="00E16212" w:rsidRPr="00E16212" w:rsidRDefault="00E16212" w:rsidP="00E16212">
      <w:pPr>
        <w:tabs>
          <w:tab w:val="left" w:pos="1890"/>
        </w:tabs>
        <w:spacing w:line="360" w:lineRule="auto"/>
        <w:ind w:left="8081" w:right="142" w:hanging="8081"/>
        <w:jc w:val="right"/>
        <w:rPr>
          <w:sz w:val="28"/>
          <w:szCs w:val="28"/>
        </w:rPr>
      </w:pPr>
      <w:r w:rsidRPr="00E16212">
        <w:rPr>
          <w:sz w:val="28"/>
          <w:szCs w:val="28"/>
        </w:rPr>
        <w:t>Таблица 8</w:t>
      </w:r>
    </w:p>
    <w:p w14:paraId="22FE124C" w14:textId="77777777" w:rsidR="00E16212" w:rsidRPr="00E16212" w:rsidRDefault="00E16212" w:rsidP="00E16212">
      <w:pPr>
        <w:tabs>
          <w:tab w:val="left" w:pos="1134"/>
        </w:tabs>
        <w:ind w:firstLine="709"/>
        <w:jc w:val="center"/>
        <w:rPr>
          <w:b/>
          <w:sz w:val="28"/>
          <w:szCs w:val="28"/>
        </w:rPr>
      </w:pPr>
      <w:r w:rsidRPr="00E16212">
        <w:rPr>
          <w:b/>
          <w:sz w:val="28"/>
          <w:szCs w:val="28"/>
        </w:rPr>
        <w:t xml:space="preserve">Реестр расходов на приобретение энергетических ресурсов, </w:t>
      </w:r>
      <w:r w:rsidRPr="00E16212">
        <w:rPr>
          <w:b/>
          <w:sz w:val="28"/>
          <w:szCs w:val="28"/>
        </w:rPr>
        <w:br/>
        <w:t>холодной воды и теплоносителя на тепловую энергии на 2025 год</w:t>
      </w:r>
    </w:p>
    <w:p w14:paraId="0810B6AB" w14:textId="77777777" w:rsidR="00E16212" w:rsidRPr="00E16212" w:rsidRDefault="00E16212" w:rsidP="00E16212">
      <w:pPr>
        <w:tabs>
          <w:tab w:val="left" w:pos="1134"/>
        </w:tabs>
        <w:ind w:firstLine="709"/>
        <w:jc w:val="center"/>
        <w:rPr>
          <w:b/>
          <w:sz w:val="28"/>
          <w:szCs w:val="28"/>
        </w:rPr>
      </w:pPr>
      <w:r w:rsidRPr="00E16212">
        <w:rPr>
          <w:b/>
          <w:sz w:val="28"/>
          <w:szCs w:val="28"/>
        </w:rPr>
        <w:t>(Приложение 5.4 к Методическим указаниям)</w:t>
      </w:r>
    </w:p>
    <w:p w14:paraId="043C756C" w14:textId="77777777" w:rsidR="00E16212" w:rsidRPr="00E16212" w:rsidRDefault="00E16212" w:rsidP="00E16212">
      <w:pPr>
        <w:ind w:right="142" w:firstLine="851"/>
        <w:jc w:val="right"/>
        <w:rPr>
          <w:sz w:val="28"/>
          <w:szCs w:val="28"/>
        </w:rPr>
      </w:pPr>
      <w:r w:rsidRPr="00E16212">
        <w:rPr>
          <w:sz w:val="28"/>
          <w:szCs w:val="28"/>
        </w:rPr>
        <w:t>тыс. руб.</w:t>
      </w:r>
    </w:p>
    <w:tbl>
      <w:tblPr>
        <w:tblpPr w:leftFromText="180" w:rightFromText="180" w:vertAnchor="text" w:horzAnchor="margin" w:tblpX="108" w:tblpY="42"/>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2808"/>
        <w:gridCol w:w="1400"/>
        <w:gridCol w:w="1542"/>
        <w:gridCol w:w="1542"/>
        <w:gridCol w:w="1669"/>
      </w:tblGrid>
      <w:tr w:rsidR="00E16212" w:rsidRPr="00E16212" w14:paraId="15699936" w14:textId="77777777" w:rsidTr="009E53B0">
        <w:trPr>
          <w:trHeight w:val="983"/>
        </w:trPr>
        <w:tc>
          <w:tcPr>
            <w:tcW w:w="555" w:type="dxa"/>
            <w:shd w:val="clear" w:color="auto" w:fill="auto"/>
            <w:vAlign w:val="center"/>
            <w:hideMark/>
          </w:tcPr>
          <w:p w14:paraId="1E7165A9" w14:textId="77777777" w:rsidR="00E16212" w:rsidRPr="00E16212" w:rsidRDefault="00E16212" w:rsidP="00E16212">
            <w:pPr>
              <w:jc w:val="center"/>
              <w:rPr>
                <w:sz w:val="20"/>
                <w:szCs w:val="20"/>
              </w:rPr>
            </w:pPr>
            <w:r w:rsidRPr="00E16212">
              <w:rPr>
                <w:sz w:val="20"/>
                <w:szCs w:val="20"/>
              </w:rPr>
              <w:t>№ п/п</w:t>
            </w:r>
          </w:p>
        </w:tc>
        <w:tc>
          <w:tcPr>
            <w:tcW w:w="2808" w:type="dxa"/>
            <w:shd w:val="clear" w:color="auto" w:fill="auto"/>
            <w:vAlign w:val="center"/>
            <w:hideMark/>
          </w:tcPr>
          <w:p w14:paraId="7F55CB6C" w14:textId="77777777" w:rsidR="00E16212" w:rsidRPr="00E16212" w:rsidRDefault="00E16212" w:rsidP="00E16212">
            <w:pPr>
              <w:jc w:val="center"/>
              <w:rPr>
                <w:sz w:val="20"/>
                <w:szCs w:val="20"/>
              </w:rPr>
            </w:pPr>
            <w:r w:rsidRPr="00E16212">
              <w:rPr>
                <w:sz w:val="20"/>
                <w:szCs w:val="20"/>
              </w:rPr>
              <w:t>Наименование ресурса</w:t>
            </w:r>
          </w:p>
        </w:tc>
        <w:tc>
          <w:tcPr>
            <w:tcW w:w="1400" w:type="dxa"/>
          </w:tcPr>
          <w:p w14:paraId="1969F5EF" w14:textId="77777777" w:rsidR="00E16212" w:rsidRPr="00E16212" w:rsidRDefault="00E16212" w:rsidP="00E16212">
            <w:pPr>
              <w:jc w:val="center"/>
              <w:rPr>
                <w:sz w:val="18"/>
                <w:szCs w:val="18"/>
              </w:rPr>
            </w:pPr>
          </w:p>
          <w:p w14:paraId="110C8381" w14:textId="77777777" w:rsidR="00E16212" w:rsidRPr="00E16212" w:rsidRDefault="00E16212" w:rsidP="00E16212">
            <w:pPr>
              <w:jc w:val="center"/>
              <w:rPr>
                <w:sz w:val="18"/>
                <w:szCs w:val="18"/>
              </w:rPr>
            </w:pPr>
            <w:r w:rsidRPr="00E16212">
              <w:rPr>
                <w:sz w:val="18"/>
                <w:szCs w:val="18"/>
              </w:rPr>
              <w:t>Утверждено</w:t>
            </w:r>
          </w:p>
          <w:p w14:paraId="281DAFC0" w14:textId="77777777" w:rsidR="00E16212" w:rsidRPr="00E16212" w:rsidRDefault="00E16212" w:rsidP="00E16212">
            <w:pPr>
              <w:jc w:val="center"/>
              <w:rPr>
                <w:sz w:val="18"/>
                <w:szCs w:val="18"/>
              </w:rPr>
            </w:pPr>
            <w:r w:rsidRPr="00E16212">
              <w:rPr>
                <w:sz w:val="18"/>
                <w:szCs w:val="18"/>
              </w:rPr>
              <w:t>на 2024 год</w:t>
            </w:r>
          </w:p>
        </w:tc>
        <w:tc>
          <w:tcPr>
            <w:tcW w:w="1542" w:type="dxa"/>
            <w:shd w:val="clear" w:color="auto" w:fill="auto"/>
            <w:vAlign w:val="center"/>
            <w:hideMark/>
          </w:tcPr>
          <w:p w14:paraId="15EC21F5" w14:textId="77777777" w:rsidR="00E16212" w:rsidRPr="00E16212" w:rsidRDefault="00E16212" w:rsidP="00E16212">
            <w:pPr>
              <w:jc w:val="center"/>
              <w:rPr>
                <w:sz w:val="18"/>
                <w:szCs w:val="18"/>
              </w:rPr>
            </w:pPr>
            <w:r w:rsidRPr="00E16212">
              <w:rPr>
                <w:sz w:val="18"/>
                <w:szCs w:val="18"/>
              </w:rPr>
              <w:t>Предложение предприятия на 2025 год</w:t>
            </w:r>
          </w:p>
        </w:tc>
        <w:tc>
          <w:tcPr>
            <w:tcW w:w="1542" w:type="dxa"/>
          </w:tcPr>
          <w:p w14:paraId="1EDF793D" w14:textId="77777777" w:rsidR="00E16212" w:rsidRPr="00E16212" w:rsidRDefault="00E16212" w:rsidP="00E16212">
            <w:pPr>
              <w:jc w:val="center"/>
              <w:rPr>
                <w:sz w:val="18"/>
                <w:szCs w:val="18"/>
              </w:rPr>
            </w:pPr>
          </w:p>
          <w:p w14:paraId="7E3AECB4" w14:textId="77777777" w:rsidR="00E16212" w:rsidRPr="00E16212" w:rsidRDefault="00E16212" w:rsidP="00E16212">
            <w:pPr>
              <w:jc w:val="center"/>
              <w:rPr>
                <w:sz w:val="18"/>
                <w:szCs w:val="18"/>
              </w:rPr>
            </w:pPr>
            <w:r w:rsidRPr="00E16212">
              <w:rPr>
                <w:sz w:val="18"/>
                <w:szCs w:val="18"/>
              </w:rPr>
              <w:t>Предложение экспертов на 2025 год</w:t>
            </w:r>
          </w:p>
        </w:tc>
        <w:tc>
          <w:tcPr>
            <w:tcW w:w="1669" w:type="dxa"/>
          </w:tcPr>
          <w:p w14:paraId="3597A389" w14:textId="77777777" w:rsidR="00E16212" w:rsidRPr="00E16212" w:rsidRDefault="00E16212" w:rsidP="00E16212">
            <w:pPr>
              <w:jc w:val="center"/>
              <w:rPr>
                <w:sz w:val="18"/>
                <w:szCs w:val="18"/>
              </w:rPr>
            </w:pPr>
            <w:r w:rsidRPr="00E16212">
              <w:rPr>
                <w:sz w:val="18"/>
                <w:szCs w:val="18"/>
              </w:rPr>
              <w:t>Отклонение от плана,+/-</w:t>
            </w:r>
          </w:p>
        </w:tc>
      </w:tr>
      <w:tr w:rsidR="00E16212" w:rsidRPr="00E16212" w14:paraId="4275A77A" w14:textId="77777777" w:rsidTr="009E53B0">
        <w:trPr>
          <w:trHeight w:val="11"/>
        </w:trPr>
        <w:tc>
          <w:tcPr>
            <w:tcW w:w="555" w:type="dxa"/>
            <w:shd w:val="clear" w:color="auto" w:fill="auto"/>
            <w:vAlign w:val="center"/>
            <w:hideMark/>
          </w:tcPr>
          <w:p w14:paraId="0F276950" w14:textId="77777777" w:rsidR="00E16212" w:rsidRPr="00E16212" w:rsidRDefault="00E16212" w:rsidP="00E16212">
            <w:pPr>
              <w:spacing w:line="360" w:lineRule="auto"/>
              <w:jc w:val="center"/>
              <w:rPr>
                <w:sz w:val="20"/>
                <w:szCs w:val="20"/>
              </w:rPr>
            </w:pPr>
            <w:r w:rsidRPr="00E16212">
              <w:rPr>
                <w:sz w:val="20"/>
                <w:szCs w:val="20"/>
              </w:rPr>
              <w:t>1</w:t>
            </w:r>
          </w:p>
        </w:tc>
        <w:tc>
          <w:tcPr>
            <w:tcW w:w="2808" w:type="dxa"/>
            <w:shd w:val="clear" w:color="auto" w:fill="auto"/>
            <w:vAlign w:val="center"/>
            <w:hideMark/>
          </w:tcPr>
          <w:p w14:paraId="75FFDA7B" w14:textId="77777777" w:rsidR="00E16212" w:rsidRPr="00E16212" w:rsidRDefault="00E16212" w:rsidP="00E16212">
            <w:pPr>
              <w:jc w:val="center"/>
              <w:rPr>
                <w:sz w:val="20"/>
                <w:szCs w:val="20"/>
              </w:rPr>
            </w:pPr>
            <w:r w:rsidRPr="00E16212">
              <w:rPr>
                <w:sz w:val="20"/>
                <w:szCs w:val="20"/>
              </w:rPr>
              <w:t>Расходы на топливо</w:t>
            </w:r>
          </w:p>
        </w:tc>
        <w:tc>
          <w:tcPr>
            <w:tcW w:w="1400" w:type="dxa"/>
            <w:vAlign w:val="center"/>
          </w:tcPr>
          <w:p w14:paraId="736D9844" w14:textId="77777777" w:rsidR="00E16212" w:rsidRPr="00E16212" w:rsidRDefault="00E16212" w:rsidP="00E16212">
            <w:pPr>
              <w:jc w:val="center"/>
              <w:rPr>
                <w:sz w:val="22"/>
                <w:szCs w:val="22"/>
              </w:rPr>
            </w:pPr>
            <w:r w:rsidRPr="00E16212">
              <w:rPr>
                <w:sz w:val="22"/>
                <w:szCs w:val="22"/>
              </w:rPr>
              <w:t>72 223,23</w:t>
            </w:r>
          </w:p>
        </w:tc>
        <w:tc>
          <w:tcPr>
            <w:tcW w:w="1542" w:type="dxa"/>
            <w:shd w:val="clear" w:color="auto" w:fill="auto"/>
            <w:vAlign w:val="center"/>
          </w:tcPr>
          <w:p w14:paraId="4E776502" w14:textId="77777777" w:rsidR="00E16212" w:rsidRPr="00E16212" w:rsidRDefault="00E16212" w:rsidP="00E16212">
            <w:pPr>
              <w:jc w:val="center"/>
              <w:rPr>
                <w:sz w:val="22"/>
                <w:szCs w:val="22"/>
              </w:rPr>
            </w:pPr>
            <w:r w:rsidRPr="00E16212">
              <w:rPr>
                <w:sz w:val="22"/>
                <w:szCs w:val="22"/>
              </w:rPr>
              <w:t>75 708,27</w:t>
            </w:r>
          </w:p>
        </w:tc>
        <w:tc>
          <w:tcPr>
            <w:tcW w:w="1542" w:type="dxa"/>
            <w:vAlign w:val="center"/>
          </w:tcPr>
          <w:p w14:paraId="556AE4C1" w14:textId="77777777" w:rsidR="00E16212" w:rsidRPr="00E16212" w:rsidRDefault="00E16212" w:rsidP="00E16212">
            <w:pPr>
              <w:jc w:val="center"/>
              <w:rPr>
                <w:sz w:val="22"/>
                <w:szCs w:val="22"/>
              </w:rPr>
            </w:pPr>
            <w:r w:rsidRPr="00E16212">
              <w:rPr>
                <w:sz w:val="22"/>
                <w:szCs w:val="22"/>
              </w:rPr>
              <w:t>76 304,05</w:t>
            </w:r>
          </w:p>
        </w:tc>
        <w:tc>
          <w:tcPr>
            <w:tcW w:w="1669" w:type="dxa"/>
            <w:vAlign w:val="center"/>
          </w:tcPr>
          <w:p w14:paraId="00D69097" w14:textId="77777777" w:rsidR="00E16212" w:rsidRPr="00E16212" w:rsidRDefault="00E16212" w:rsidP="00E16212">
            <w:pPr>
              <w:jc w:val="center"/>
              <w:rPr>
                <w:sz w:val="22"/>
                <w:szCs w:val="22"/>
              </w:rPr>
            </w:pPr>
            <w:r w:rsidRPr="00E16212">
              <w:rPr>
                <w:sz w:val="22"/>
                <w:szCs w:val="22"/>
              </w:rPr>
              <w:t>5,65</w:t>
            </w:r>
          </w:p>
        </w:tc>
      </w:tr>
      <w:tr w:rsidR="00E16212" w:rsidRPr="00E16212" w14:paraId="787D3ED5" w14:textId="77777777" w:rsidTr="009E53B0">
        <w:trPr>
          <w:trHeight w:val="11"/>
        </w:trPr>
        <w:tc>
          <w:tcPr>
            <w:tcW w:w="555" w:type="dxa"/>
            <w:shd w:val="clear" w:color="auto" w:fill="auto"/>
            <w:vAlign w:val="center"/>
            <w:hideMark/>
          </w:tcPr>
          <w:p w14:paraId="36A6DD1F" w14:textId="77777777" w:rsidR="00E16212" w:rsidRPr="00E16212" w:rsidRDefault="00E16212" w:rsidP="00E16212">
            <w:pPr>
              <w:spacing w:line="360" w:lineRule="auto"/>
              <w:jc w:val="center"/>
              <w:rPr>
                <w:sz w:val="20"/>
                <w:szCs w:val="20"/>
              </w:rPr>
            </w:pPr>
            <w:r w:rsidRPr="00E16212">
              <w:rPr>
                <w:sz w:val="20"/>
                <w:szCs w:val="20"/>
              </w:rPr>
              <w:t>2</w:t>
            </w:r>
          </w:p>
        </w:tc>
        <w:tc>
          <w:tcPr>
            <w:tcW w:w="2808" w:type="dxa"/>
            <w:shd w:val="clear" w:color="auto" w:fill="auto"/>
            <w:vAlign w:val="center"/>
            <w:hideMark/>
          </w:tcPr>
          <w:p w14:paraId="3A7DBF7C" w14:textId="77777777" w:rsidR="00E16212" w:rsidRPr="00E16212" w:rsidRDefault="00E16212" w:rsidP="00E16212">
            <w:pPr>
              <w:jc w:val="center"/>
              <w:rPr>
                <w:sz w:val="20"/>
                <w:szCs w:val="20"/>
              </w:rPr>
            </w:pPr>
            <w:r w:rsidRPr="00E16212">
              <w:rPr>
                <w:sz w:val="20"/>
                <w:szCs w:val="20"/>
              </w:rPr>
              <w:t>Расходы на электрическую энергию</w:t>
            </w:r>
          </w:p>
        </w:tc>
        <w:tc>
          <w:tcPr>
            <w:tcW w:w="1400" w:type="dxa"/>
            <w:vAlign w:val="center"/>
          </w:tcPr>
          <w:p w14:paraId="0527CDFE" w14:textId="77777777" w:rsidR="00E16212" w:rsidRPr="00E16212" w:rsidRDefault="00E16212" w:rsidP="00E16212">
            <w:pPr>
              <w:jc w:val="center"/>
              <w:rPr>
                <w:sz w:val="22"/>
                <w:szCs w:val="22"/>
              </w:rPr>
            </w:pPr>
            <w:r w:rsidRPr="00E16212">
              <w:rPr>
                <w:sz w:val="22"/>
                <w:szCs w:val="22"/>
              </w:rPr>
              <w:t>35 668,61</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631649DC" w14:textId="77777777" w:rsidR="00E16212" w:rsidRPr="00E16212" w:rsidRDefault="00E16212" w:rsidP="00E16212">
            <w:pPr>
              <w:jc w:val="center"/>
              <w:rPr>
                <w:sz w:val="22"/>
                <w:szCs w:val="22"/>
              </w:rPr>
            </w:pPr>
            <w:r w:rsidRPr="00E16212">
              <w:rPr>
                <w:sz w:val="22"/>
                <w:szCs w:val="22"/>
              </w:rPr>
              <w:t>40 494,19</w:t>
            </w:r>
          </w:p>
        </w:tc>
        <w:tc>
          <w:tcPr>
            <w:tcW w:w="1542" w:type="dxa"/>
            <w:vAlign w:val="center"/>
          </w:tcPr>
          <w:p w14:paraId="691C6CCA" w14:textId="77777777" w:rsidR="00E16212" w:rsidRPr="00E16212" w:rsidRDefault="00E16212" w:rsidP="00E16212">
            <w:pPr>
              <w:jc w:val="center"/>
              <w:rPr>
                <w:sz w:val="22"/>
                <w:szCs w:val="22"/>
              </w:rPr>
            </w:pPr>
            <w:r w:rsidRPr="00E16212">
              <w:rPr>
                <w:sz w:val="22"/>
                <w:szCs w:val="22"/>
              </w:rPr>
              <w:t>39 258,77</w:t>
            </w:r>
          </w:p>
        </w:tc>
        <w:tc>
          <w:tcPr>
            <w:tcW w:w="1669" w:type="dxa"/>
            <w:vAlign w:val="center"/>
          </w:tcPr>
          <w:p w14:paraId="0286627E" w14:textId="77777777" w:rsidR="00E16212" w:rsidRPr="00E16212" w:rsidRDefault="00E16212" w:rsidP="00E16212">
            <w:pPr>
              <w:jc w:val="center"/>
              <w:rPr>
                <w:sz w:val="22"/>
                <w:szCs w:val="22"/>
              </w:rPr>
            </w:pPr>
            <w:r w:rsidRPr="00E16212">
              <w:rPr>
                <w:sz w:val="22"/>
                <w:szCs w:val="22"/>
              </w:rPr>
              <w:t>10,07</w:t>
            </w:r>
          </w:p>
        </w:tc>
      </w:tr>
      <w:tr w:rsidR="00E16212" w:rsidRPr="00E16212" w14:paraId="5F7BF47D" w14:textId="77777777" w:rsidTr="009E53B0">
        <w:trPr>
          <w:trHeight w:val="11"/>
        </w:trPr>
        <w:tc>
          <w:tcPr>
            <w:tcW w:w="555" w:type="dxa"/>
            <w:shd w:val="clear" w:color="auto" w:fill="auto"/>
            <w:vAlign w:val="center"/>
            <w:hideMark/>
          </w:tcPr>
          <w:p w14:paraId="77E06105" w14:textId="77777777" w:rsidR="00E16212" w:rsidRPr="00E16212" w:rsidRDefault="00E16212" w:rsidP="00E16212">
            <w:pPr>
              <w:spacing w:line="360" w:lineRule="auto"/>
              <w:jc w:val="center"/>
              <w:rPr>
                <w:sz w:val="20"/>
                <w:szCs w:val="20"/>
              </w:rPr>
            </w:pPr>
            <w:r w:rsidRPr="00E16212">
              <w:rPr>
                <w:sz w:val="20"/>
                <w:szCs w:val="20"/>
              </w:rPr>
              <w:t>3</w:t>
            </w:r>
          </w:p>
        </w:tc>
        <w:tc>
          <w:tcPr>
            <w:tcW w:w="2808" w:type="dxa"/>
            <w:shd w:val="clear" w:color="auto" w:fill="auto"/>
            <w:vAlign w:val="center"/>
            <w:hideMark/>
          </w:tcPr>
          <w:p w14:paraId="75F70675" w14:textId="77777777" w:rsidR="00E16212" w:rsidRPr="00E16212" w:rsidRDefault="00E16212" w:rsidP="00E16212">
            <w:pPr>
              <w:jc w:val="center"/>
              <w:rPr>
                <w:sz w:val="20"/>
                <w:szCs w:val="20"/>
              </w:rPr>
            </w:pPr>
            <w:r w:rsidRPr="00E16212">
              <w:rPr>
                <w:sz w:val="20"/>
                <w:szCs w:val="20"/>
              </w:rPr>
              <w:t>Расходы на теплоноситель</w:t>
            </w:r>
          </w:p>
        </w:tc>
        <w:tc>
          <w:tcPr>
            <w:tcW w:w="1400" w:type="dxa"/>
            <w:vAlign w:val="center"/>
          </w:tcPr>
          <w:p w14:paraId="20BFAA45" w14:textId="77777777" w:rsidR="00E16212" w:rsidRPr="00E16212" w:rsidRDefault="00E16212" w:rsidP="00E16212">
            <w:pPr>
              <w:jc w:val="center"/>
              <w:rPr>
                <w:sz w:val="22"/>
                <w:szCs w:val="22"/>
              </w:rPr>
            </w:pPr>
            <w:r w:rsidRPr="00E16212">
              <w:rPr>
                <w:sz w:val="22"/>
                <w:szCs w:val="22"/>
              </w:rPr>
              <w:t>х</w:t>
            </w:r>
          </w:p>
        </w:tc>
        <w:tc>
          <w:tcPr>
            <w:tcW w:w="1542" w:type="dxa"/>
            <w:tcBorders>
              <w:bottom w:val="single" w:sz="4" w:space="0" w:color="auto"/>
            </w:tcBorders>
            <w:shd w:val="clear" w:color="auto" w:fill="auto"/>
            <w:vAlign w:val="center"/>
          </w:tcPr>
          <w:p w14:paraId="73F3E4F7" w14:textId="77777777" w:rsidR="00E16212" w:rsidRPr="00E16212" w:rsidRDefault="00E16212" w:rsidP="00E16212">
            <w:pPr>
              <w:jc w:val="center"/>
              <w:rPr>
                <w:sz w:val="22"/>
                <w:szCs w:val="22"/>
              </w:rPr>
            </w:pPr>
            <w:r w:rsidRPr="00E16212">
              <w:rPr>
                <w:sz w:val="22"/>
                <w:szCs w:val="22"/>
              </w:rPr>
              <w:t>х</w:t>
            </w:r>
          </w:p>
        </w:tc>
        <w:tc>
          <w:tcPr>
            <w:tcW w:w="1542" w:type="dxa"/>
            <w:tcBorders>
              <w:bottom w:val="single" w:sz="4" w:space="0" w:color="auto"/>
            </w:tcBorders>
            <w:vAlign w:val="center"/>
          </w:tcPr>
          <w:p w14:paraId="6EA3D801" w14:textId="77777777" w:rsidR="00E16212" w:rsidRPr="00E16212" w:rsidRDefault="00E16212" w:rsidP="00E16212">
            <w:pPr>
              <w:jc w:val="center"/>
              <w:rPr>
                <w:sz w:val="22"/>
                <w:szCs w:val="22"/>
              </w:rPr>
            </w:pPr>
            <w:r w:rsidRPr="00E16212">
              <w:rPr>
                <w:sz w:val="22"/>
                <w:szCs w:val="22"/>
              </w:rPr>
              <w:t>х</w:t>
            </w:r>
          </w:p>
        </w:tc>
        <w:tc>
          <w:tcPr>
            <w:tcW w:w="1669" w:type="dxa"/>
            <w:tcBorders>
              <w:bottom w:val="single" w:sz="4" w:space="0" w:color="auto"/>
            </w:tcBorders>
            <w:vAlign w:val="center"/>
          </w:tcPr>
          <w:p w14:paraId="1EA29D5E" w14:textId="77777777" w:rsidR="00E16212" w:rsidRPr="00E16212" w:rsidRDefault="00E16212" w:rsidP="00E16212">
            <w:pPr>
              <w:jc w:val="center"/>
              <w:rPr>
                <w:sz w:val="22"/>
                <w:szCs w:val="22"/>
              </w:rPr>
            </w:pPr>
            <w:r w:rsidRPr="00E16212">
              <w:rPr>
                <w:sz w:val="22"/>
                <w:szCs w:val="22"/>
              </w:rPr>
              <w:t>х</w:t>
            </w:r>
          </w:p>
        </w:tc>
      </w:tr>
      <w:tr w:rsidR="00E16212" w:rsidRPr="00E16212" w14:paraId="5CC525C6" w14:textId="77777777" w:rsidTr="009E53B0">
        <w:trPr>
          <w:trHeight w:val="11"/>
        </w:trPr>
        <w:tc>
          <w:tcPr>
            <w:tcW w:w="555" w:type="dxa"/>
            <w:shd w:val="clear" w:color="auto" w:fill="auto"/>
            <w:vAlign w:val="center"/>
            <w:hideMark/>
          </w:tcPr>
          <w:p w14:paraId="315F5B58" w14:textId="77777777" w:rsidR="00E16212" w:rsidRPr="00E16212" w:rsidRDefault="00E16212" w:rsidP="00E16212">
            <w:pPr>
              <w:spacing w:line="360" w:lineRule="auto"/>
              <w:jc w:val="center"/>
              <w:rPr>
                <w:sz w:val="20"/>
                <w:szCs w:val="20"/>
              </w:rPr>
            </w:pPr>
            <w:r w:rsidRPr="00E16212">
              <w:rPr>
                <w:sz w:val="20"/>
                <w:szCs w:val="20"/>
              </w:rPr>
              <w:lastRenderedPageBreak/>
              <w:t>4</w:t>
            </w:r>
          </w:p>
        </w:tc>
        <w:tc>
          <w:tcPr>
            <w:tcW w:w="2808" w:type="dxa"/>
            <w:shd w:val="clear" w:color="auto" w:fill="auto"/>
            <w:vAlign w:val="center"/>
            <w:hideMark/>
          </w:tcPr>
          <w:p w14:paraId="32400314" w14:textId="77777777" w:rsidR="00E16212" w:rsidRPr="00E16212" w:rsidRDefault="00E16212" w:rsidP="00E16212">
            <w:pPr>
              <w:jc w:val="center"/>
              <w:rPr>
                <w:sz w:val="20"/>
                <w:szCs w:val="20"/>
              </w:rPr>
            </w:pPr>
            <w:r w:rsidRPr="00E16212">
              <w:rPr>
                <w:sz w:val="20"/>
                <w:szCs w:val="20"/>
              </w:rPr>
              <w:t>Расходы на холодную воду</w:t>
            </w:r>
          </w:p>
        </w:tc>
        <w:tc>
          <w:tcPr>
            <w:tcW w:w="1400" w:type="dxa"/>
            <w:vAlign w:val="center"/>
          </w:tcPr>
          <w:p w14:paraId="5CC2F460" w14:textId="77777777" w:rsidR="00E16212" w:rsidRPr="00E16212" w:rsidRDefault="00E16212" w:rsidP="00E16212">
            <w:pPr>
              <w:jc w:val="center"/>
              <w:rPr>
                <w:sz w:val="22"/>
                <w:szCs w:val="22"/>
              </w:rPr>
            </w:pPr>
            <w:r w:rsidRPr="00E16212">
              <w:rPr>
                <w:sz w:val="22"/>
                <w:szCs w:val="22"/>
              </w:rPr>
              <w:t>5 364,18</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3E25E61C" w14:textId="77777777" w:rsidR="00E16212" w:rsidRPr="00E16212" w:rsidRDefault="00E16212" w:rsidP="00E16212">
            <w:pPr>
              <w:jc w:val="center"/>
              <w:rPr>
                <w:sz w:val="22"/>
                <w:szCs w:val="22"/>
              </w:rPr>
            </w:pPr>
            <w:r w:rsidRPr="00E16212">
              <w:rPr>
                <w:sz w:val="22"/>
                <w:szCs w:val="22"/>
              </w:rPr>
              <w:t>5 551,01</w:t>
            </w:r>
          </w:p>
        </w:tc>
        <w:tc>
          <w:tcPr>
            <w:tcW w:w="1542" w:type="dxa"/>
            <w:vAlign w:val="center"/>
          </w:tcPr>
          <w:p w14:paraId="4EF994D7" w14:textId="77777777" w:rsidR="00E16212" w:rsidRPr="00E16212" w:rsidRDefault="00E16212" w:rsidP="00E16212">
            <w:pPr>
              <w:jc w:val="center"/>
              <w:rPr>
                <w:sz w:val="22"/>
                <w:szCs w:val="22"/>
              </w:rPr>
            </w:pPr>
            <w:r w:rsidRPr="00E16212">
              <w:rPr>
                <w:sz w:val="22"/>
                <w:szCs w:val="22"/>
              </w:rPr>
              <w:t>5 580,10</w:t>
            </w:r>
          </w:p>
        </w:tc>
        <w:tc>
          <w:tcPr>
            <w:tcW w:w="1669" w:type="dxa"/>
            <w:vAlign w:val="center"/>
          </w:tcPr>
          <w:p w14:paraId="57CFDFAF" w14:textId="77777777" w:rsidR="00E16212" w:rsidRPr="00E16212" w:rsidRDefault="00E16212" w:rsidP="00E16212">
            <w:pPr>
              <w:jc w:val="center"/>
              <w:rPr>
                <w:sz w:val="22"/>
                <w:szCs w:val="22"/>
              </w:rPr>
            </w:pPr>
            <w:r w:rsidRPr="00E16212">
              <w:rPr>
                <w:sz w:val="22"/>
                <w:szCs w:val="22"/>
              </w:rPr>
              <w:t>4,03</w:t>
            </w:r>
          </w:p>
        </w:tc>
      </w:tr>
      <w:tr w:rsidR="00E16212" w:rsidRPr="00E16212" w14:paraId="12933357" w14:textId="77777777" w:rsidTr="009E53B0">
        <w:trPr>
          <w:trHeight w:val="11"/>
        </w:trPr>
        <w:tc>
          <w:tcPr>
            <w:tcW w:w="555" w:type="dxa"/>
            <w:shd w:val="clear" w:color="auto" w:fill="auto"/>
            <w:vAlign w:val="center"/>
            <w:hideMark/>
          </w:tcPr>
          <w:p w14:paraId="1246F7AC" w14:textId="77777777" w:rsidR="00E16212" w:rsidRPr="00E16212" w:rsidRDefault="00E16212" w:rsidP="00E16212">
            <w:pPr>
              <w:spacing w:line="360" w:lineRule="auto"/>
              <w:jc w:val="center"/>
              <w:rPr>
                <w:sz w:val="20"/>
                <w:szCs w:val="20"/>
              </w:rPr>
            </w:pPr>
            <w:r w:rsidRPr="00E16212">
              <w:rPr>
                <w:sz w:val="20"/>
                <w:szCs w:val="20"/>
              </w:rPr>
              <w:t>5</w:t>
            </w:r>
          </w:p>
        </w:tc>
        <w:tc>
          <w:tcPr>
            <w:tcW w:w="2808" w:type="dxa"/>
            <w:shd w:val="clear" w:color="auto" w:fill="auto"/>
            <w:vAlign w:val="center"/>
            <w:hideMark/>
          </w:tcPr>
          <w:p w14:paraId="479833B0" w14:textId="77777777" w:rsidR="00E16212" w:rsidRPr="00E16212" w:rsidRDefault="00E16212" w:rsidP="00E16212">
            <w:pPr>
              <w:jc w:val="center"/>
              <w:rPr>
                <w:sz w:val="20"/>
                <w:szCs w:val="20"/>
              </w:rPr>
            </w:pPr>
            <w:r w:rsidRPr="00E16212">
              <w:rPr>
                <w:sz w:val="20"/>
                <w:szCs w:val="20"/>
              </w:rPr>
              <w:t>Расходы связанные с созданием нормативных запасов топлива, включая расходы по обслуживанию заемных средств</w:t>
            </w:r>
          </w:p>
        </w:tc>
        <w:tc>
          <w:tcPr>
            <w:tcW w:w="1400" w:type="dxa"/>
            <w:vAlign w:val="center"/>
          </w:tcPr>
          <w:p w14:paraId="3503B53D" w14:textId="77777777" w:rsidR="00E16212" w:rsidRPr="00E16212" w:rsidRDefault="00E16212" w:rsidP="00E16212">
            <w:pPr>
              <w:jc w:val="center"/>
              <w:rPr>
                <w:sz w:val="22"/>
                <w:szCs w:val="22"/>
              </w:rPr>
            </w:pPr>
            <w:r w:rsidRPr="00E16212">
              <w:rPr>
                <w:sz w:val="22"/>
                <w:szCs w:val="22"/>
              </w:rPr>
              <w:t>х</w:t>
            </w:r>
          </w:p>
        </w:tc>
        <w:tc>
          <w:tcPr>
            <w:tcW w:w="1542" w:type="dxa"/>
            <w:tcBorders>
              <w:bottom w:val="single" w:sz="4" w:space="0" w:color="auto"/>
            </w:tcBorders>
            <w:shd w:val="clear" w:color="auto" w:fill="auto"/>
            <w:vAlign w:val="center"/>
          </w:tcPr>
          <w:p w14:paraId="6A4CB7E1" w14:textId="77777777" w:rsidR="00E16212" w:rsidRPr="00E16212" w:rsidRDefault="00E16212" w:rsidP="00E16212">
            <w:pPr>
              <w:jc w:val="center"/>
              <w:rPr>
                <w:sz w:val="22"/>
                <w:szCs w:val="22"/>
              </w:rPr>
            </w:pPr>
            <w:r w:rsidRPr="00E16212">
              <w:rPr>
                <w:sz w:val="22"/>
                <w:szCs w:val="22"/>
              </w:rPr>
              <w:t>х</w:t>
            </w:r>
          </w:p>
        </w:tc>
        <w:tc>
          <w:tcPr>
            <w:tcW w:w="1542" w:type="dxa"/>
            <w:tcBorders>
              <w:bottom w:val="single" w:sz="4" w:space="0" w:color="auto"/>
            </w:tcBorders>
            <w:vAlign w:val="center"/>
          </w:tcPr>
          <w:p w14:paraId="1C3720F6" w14:textId="77777777" w:rsidR="00E16212" w:rsidRPr="00E16212" w:rsidRDefault="00E16212" w:rsidP="00E16212">
            <w:pPr>
              <w:jc w:val="center"/>
              <w:rPr>
                <w:sz w:val="22"/>
                <w:szCs w:val="22"/>
              </w:rPr>
            </w:pPr>
            <w:r w:rsidRPr="00E16212">
              <w:rPr>
                <w:sz w:val="22"/>
                <w:szCs w:val="22"/>
              </w:rPr>
              <w:t>х</w:t>
            </w:r>
          </w:p>
        </w:tc>
        <w:tc>
          <w:tcPr>
            <w:tcW w:w="1669" w:type="dxa"/>
            <w:tcBorders>
              <w:bottom w:val="single" w:sz="4" w:space="0" w:color="auto"/>
            </w:tcBorders>
            <w:vAlign w:val="center"/>
          </w:tcPr>
          <w:p w14:paraId="09F83844" w14:textId="77777777" w:rsidR="00E16212" w:rsidRPr="00E16212" w:rsidRDefault="00E16212" w:rsidP="00E16212">
            <w:pPr>
              <w:jc w:val="center"/>
              <w:rPr>
                <w:sz w:val="22"/>
                <w:szCs w:val="22"/>
              </w:rPr>
            </w:pPr>
            <w:r w:rsidRPr="00E16212">
              <w:rPr>
                <w:sz w:val="22"/>
                <w:szCs w:val="22"/>
              </w:rPr>
              <w:t>х</w:t>
            </w:r>
          </w:p>
        </w:tc>
      </w:tr>
      <w:tr w:rsidR="00E16212" w:rsidRPr="00E16212" w14:paraId="19A30425" w14:textId="77777777" w:rsidTr="009E53B0">
        <w:trPr>
          <w:trHeight w:val="11"/>
        </w:trPr>
        <w:tc>
          <w:tcPr>
            <w:tcW w:w="555" w:type="dxa"/>
            <w:shd w:val="clear" w:color="auto" w:fill="auto"/>
            <w:vAlign w:val="center"/>
            <w:hideMark/>
          </w:tcPr>
          <w:p w14:paraId="342551A5" w14:textId="77777777" w:rsidR="00E16212" w:rsidRPr="00E16212" w:rsidRDefault="00E16212" w:rsidP="00E16212">
            <w:pPr>
              <w:spacing w:line="360" w:lineRule="auto"/>
              <w:jc w:val="center"/>
              <w:rPr>
                <w:sz w:val="20"/>
                <w:szCs w:val="20"/>
              </w:rPr>
            </w:pPr>
            <w:r w:rsidRPr="00E16212">
              <w:rPr>
                <w:sz w:val="20"/>
                <w:szCs w:val="20"/>
              </w:rPr>
              <w:t>7</w:t>
            </w:r>
          </w:p>
        </w:tc>
        <w:tc>
          <w:tcPr>
            <w:tcW w:w="2808" w:type="dxa"/>
            <w:shd w:val="clear" w:color="auto" w:fill="auto"/>
            <w:vAlign w:val="center"/>
            <w:hideMark/>
          </w:tcPr>
          <w:p w14:paraId="16B9F3E5" w14:textId="77777777" w:rsidR="00E16212" w:rsidRPr="00E16212" w:rsidRDefault="00E16212" w:rsidP="00E16212">
            <w:pPr>
              <w:jc w:val="center"/>
              <w:rPr>
                <w:sz w:val="20"/>
                <w:szCs w:val="20"/>
              </w:rPr>
            </w:pPr>
            <w:r w:rsidRPr="00E16212">
              <w:rPr>
                <w:sz w:val="20"/>
                <w:szCs w:val="20"/>
              </w:rPr>
              <w:t>ИТОГО</w:t>
            </w:r>
          </w:p>
        </w:tc>
        <w:tc>
          <w:tcPr>
            <w:tcW w:w="1400" w:type="dxa"/>
            <w:tcBorders>
              <w:right w:val="single" w:sz="4" w:space="0" w:color="auto"/>
            </w:tcBorders>
            <w:vAlign w:val="center"/>
          </w:tcPr>
          <w:p w14:paraId="76CE6092" w14:textId="77777777" w:rsidR="00E16212" w:rsidRPr="00E16212" w:rsidRDefault="00E16212" w:rsidP="00E16212">
            <w:pPr>
              <w:jc w:val="center"/>
              <w:rPr>
                <w:sz w:val="22"/>
                <w:szCs w:val="22"/>
              </w:rPr>
            </w:pPr>
            <w:r w:rsidRPr="00E16212">
              <w:rPr>
                <w:sz w:val="22"/>
                <w:szCs w:val="22"/>
              </w:rPr>
              <w:t>113 256,01</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665BACB6" w14:textId="77777777" w:rsidR="00E16212" w:rsidRPr="00E16212" w:rsidRDefault="00E16212" w:rsidP="00E16212">
            <w:pPr>
              <w:jc w:val="center"/>
              <w:rPr>
                <w:sz w:val="22"/>
                <w:szCs w:val="22"/>
              </w:rPr>
            </w:pPr>
            <w:r w:rsidRPr="00E16212">
              <w:rPr>
                <w:sz w:val="22"/>
                <w:szCs w:val="22"/>
              </w:rPr>
              <w:t>121 753,47</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65FD9CB4" w14:textId="77777777" w:rsidR="00E16212" w:rsidRPr="00E16212" w:rsidRDefault="00E16212" w:rsidP="00E16212">
            <w:pPr>
              <w:jc w:val="center"/>
              <w:rPr>
                <w:sz w:val="22"/>
                <w:szCs w:val="22"/>
              </w:rPr>
            </w:pPr>
            <w:r w:rsidRPr="00E16212">
              <w:rPr>
                <w:sz w:val="22"/>
                <w:szCs w:val="22"/>
              </w:rPr>
              <w:t>120 122,79</w:t>
            </w:r>
          </w:p>
        </w:tc>
        <w:tc>
          <w:tcPr>
            <w:tcW w:w="1669" w:type="dxa"/>
            <w:tcBorders>
              <w:top w:val="single" w:sz="4" w:space="0" w:color="auto"/>
              <w:left w:val="single" w:sz="4" w:space="0" w:color="auto"/>
              <w:bottom w:val="single" w:sz="4" w:space="0" w:color="auto"/>
              <w:right w:val="single" w:sz="4" w:space="0" w:color="auto"/>
            </w:tcBorders>
            <w:vAlign w:val="center"/>
          </w:tcPr>
          <w:p w14:paraId="4D719662" w14:textId="77777777" w:rsidR="00E16212" w:rsidRPr="00E16212" w:rsidRDefault="00E16212" w:rsidP="00E16212">
            <w:pPr>
              <w:jc w:val="center"/>
              <w:rPr>
                <w:sz w:val="22"/>
                <w:szCs w:val="22"/>
              </w:rPr>
            </w:pPr>
            <w:r w:rsidRPr="00E16212">
              <w:rPr>
                <w:sz w:val="22"/>
                <w:szCs w:val="22"/>
              </w:rPr>
              <w:t>6,06</w:t>
            </w:r>
          </w:p>
        </w:tc>
      </w:tr>
    </w:tbl>
    <w:p w14:paraId="1DE2D16A" w14:textId="77777777" w:rsidR="00E16212" w:rsidRPr="00E16212" w:rsidRDefault="00E16212" w:rsidP="00E16212">
      <w:pPr>
        <w:keepNext/>
        <w:ind w:left="502"/>
        <w:outlineLvl w:val="2"/>
        <w:rPr>
          <w:b/>
          <w:color w:val="FF0000"/>
          <w:sz w:val="20"/>
          <w:szCs w:val="20"/>
        </w:rPr>
      </w:pPr>
      <w:bookmarkStart w:id="137" w:name="_Toc54610812"/>
    </w:p>
    <w:p w14:paraId="21889E69" w14:textId="77777777" w:rsidR="00E16212" w:rsidRPr="00E16212" w:rsidRDefault="00E16212" w:rsidP="00E16212">
      <w:pPr>
        <w:keepNext/>
        <w:numPr>
          <w:ilvl w:val="0"/>
          <w:numId w:val="67"/>
        </w:numPr>
        <w:jc w:val="center"/>
        <w:outlineLvl w:val="2"/>
        <w:rPr>
          <w:b/>
          <w:sz w:val="28"/>
          <w:szCs w:val="28"/>
        </w:rPr>
      </w:pPr>
      <w:bookmarkStart w:id="138" w:name="_Toc184029476"/>
      <w:bookmarkEnd w:id="137"/>
      <w:r w:rsidRPr="00E16212">
        <w:rPr>
          <w:b/>
          <w:sz w:val="28"/>
          <w:szCs w:val="28"/>
        </w:rPr>
        <w:t>Нормативная прибыль на 2025 год</w:t>
      </w:r>
      <w:bookmarkEnd w:id="138"/>
    </w:p>
    <w:p w14:paraId="1131DFE3" w14:textId="77777777" w:rsidR="00E16212" w:rsidRPr="00E16212" w:rsidRDefault="00E16212" w:rsidP="00E16212">
      <w:pPr>
        <w:widowControl w:val="0"/>
        <w:autoSpaceDE w:val="0"/>
        <w:autoSpaceDN w:val="0"/>
        <w:adjustRightInd w:val="0"/>
        <w:ind w:firstLine="539"/>
        <w:contextualSpacing/>
        <w:jc w:val="both"/>
        <w:rPr>
          <w:rFonts w:eastAsia="Calibri"/>
          <w:snapToGrid w:val="0"/>
          <w:sz w:val="28"/>
          <w:szCs w:val="28"/>
        </w:rPr>
      </w:pPr>
      <w:r w:rsidRPr="00E16212">
        <w:rPr>
          <w:snapToGrid w:val="0"/>
          <w:sz w:val="28"/>
          <w:szCs w:val="28"/>
        </w:rPr>
        <w:t>Согласно п. 28 Методических указаний р</w:t>
      </w:r>
      <w:r w:rsidRPr="00E16212">
        <w:rPr>
          <w:rFonts w:eastAsia="Calibri"/>
          <w:snapToGrid w:val="0"/>
          <w:sz w:val="28"/>
          <w:szCs w:val="28"/>
        </w:rPr>
        <w:t>асходы, относимые на прибыль после налогообложения, включают в себя следующие основные группы расходов:</w:t>
      </w:r>
    </w:p>
    <w:p w14:paraId="4166D4B7" w14:textId="77777777" w:rsidR="00E16212" w:rsidRPr="00E16212" w:rsidRDefault="00E16212" w:rsidP="00E16212">
      <w:pPr>
        <w:widowControl w:val="0"/>
        <w:autoSpaceDE w:val="0"/>
        <w:autoSpaceDN w:val="0"/>
        <w:adjustRightInd w:val="0"/>
        <w:spacing w:before="240"/>
        <w:ind w:firstLine="539"/>
        <w:contextualSpacing/>
        <w:jc w:val="both"/>
        <w:rPr>
          <w:rFonts w:eastAsia="Calibri"/>
          <w:snapToGrid w:val="0"/>
          <w:sz w:val="28"/>
          <w:szCs w:val="28"/>
        </w:rPr>
      </w:pPr>
      <w:r w:rsidRPr="00E16212">
        <w:rPr>
          <w:rFonts w:eastAsia="Calibri"/>
          <w:snapToGrid w:val="0"/>
          <w:sz w:val="28"/>
          <w:szCs w:val="28"/>
        </w:rPr>
        <w:t>1) расходы на капитальные вложения (инвестиции), определяемые в соответствии с инвестиционными программами,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w:t>
      </w:r>
    </w:p>
    <w:p w14:paraId="20FB54BD" w14:textId="77777777" w:rsidR="00E16212" w:rsidRPr="00E16212" w:rsidRDefault="00E16212" w:rsidP="00E16212">
      <w:pPr>
        <w:widowControl w:val="0"/>
        <w:autoSpaceDE w:val="0"/>
        <w:autoSpaceDN w:val="0"/>
        <w:adjustRightInd w:val="0"/>
        <w:spacing w:before="240"/>
        <w:ind w:firstLine="539"/>
        <w:contextualSpacing/>
        <w:jc w:val="both"/>
        <w:rPr>
          <w:rFonts w:eastAsia="Calibri"/>
          <w:snapToGrid w:val="0"/>
          <w:sz w:val="28"/>
          <w:szCs w:val="28"/>
        </w:rPr>
      </w:pPr>
      <w:r w:rsidRPr="00E16212">
        <w:rPr>
          <w:rFonts w:eastAsia="Calibri"/>
          <w:snapToGrid w:val="0"/>
          <w:sz w:val="28"/>
          <w:szCs w:val="28"/>
        </w:rPr>
        <w:t>2)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w:t>
      </w:r>
    </w:p>
    <w:p w14:paraId="64EE8B7C" w14:textId="77777777" w:rsidR="00E16212" w:rsidRPr="00E16212" w:rsidRDefault="00E16212" w:rsidP="00E16212">
      <w:pPr>
        <w:widowControl w:val="0"/>
        <w:autoSpaceDE w:val="0"/>
        <w:autoSpaceDN w:val="0"/>
        <w:adjustRightInd w:val="0"/>
        <w:spacing w:before="240"/>
        <w:ind w:firstLine="539"/>
        <w:contextualSpacing/>
        <w:jc w:val="both"/>
        <w:rPr>
          <w:rFonts w:eastAsia="Calibri"/>
          <w:snapToGrid w:val="0"/>
          <w:sz w:val="28"/>
          <w:szCs w:val="28"/>
        </w:rPr>
      </w:pPr>
      <w:r w:rsidRPr="00E16212">
        <w:rPr>
          <w:rFonts w:eastAsia="Calibri"/>
          <w:snapToGrid w:val="0"/>
          <w:sz w:val="28"/>
          <w:szCs w:val="28"/>
        </w:rPr>
        <w:t>3) экономически обоснованные расходы на выплаты, предусмотренные коллективными договорами.</w:t>
      </w:r>
    </w:p>
    <w:p w14:paraId="2E69F00F" w14:textId="77777777" w:rsidR="00E16212" w:rsidRPr="00E16212" w:rsidRDefault="00E16212" w:rsidP="00E16212">
      <w:pPr>
        <w:widowControl w:val="0"/>
        <w:autoSpaceDE w:val="0"/>
        <w:autoSpaceDN w:val="0"/>
        <w:adjustRightInd w:val="0"/>
        <w:spacing w:before="280"/>
        <w:ind w:firstLine="709"/>
        <w:contextualSpacing/>
        <w:jc w:val="both"/>
        <w:rPr>
          <w:snapToGrid w:val="0"/>
          <w:sz w:val="28"/>
          <w:szCs w:val="28"/>
        </w:rPr>
      </w:pPr>
      <w:r w:rsidRPr="00E16212">
        <w:rPr>
          <w:snapToGrid w:val="0"/>
          <w:sz w:val="28"/>
          <w:szCs w:val="28"/>
        </w:rPr>
        <w:t>Предприятием заявлены расходы из прибыли в сумме 3 000,00 тыс. руб., (выплаты социального характера).</w:t>
      </w:r>
    </w:p>
    <w:p w14:paraId="312B4B63" w14:textId="77777777" w:rsidR="00E16212" w:rsidRPr="00E16212" w:rsidRDefault="00E16212" w:rsidP="00E16212">
      <w:pPr>
        <w:keepNext/>
        <w:jc w:val="center"/>
        <w:outlineLvl w:val="2"/>
        <w:rPr>
          <w:b/>
          <w:sz w:val="28"/>
          <w:szCs w:val="28"/>
        </w:rPr>
      </w:pPr>
      <w:bookmarkStart w:id="139" w:name="_Toc153440271"/>
    </w:p>
    <w:p w14:paraId="64F7E9EE" w14:textId="77777777" w:rsidR="00E16212" w:rsidRPr="00E16212" w:rsidRDefault="00E16212" w:rsidP="00E16212">
      <w:pPr>
        <w:keepNext/>
        <w:jc w:val="center"/>
        <w:outlineLvl w:val="2"/>
        <w:rPr>
          <w:rFonts w:eastAsia="Calibri"/>
          <w:b/>
          <w:sz w:val="28"/>
          <w:szCs w:val="28"/>
          <w:lang w:eastAsia="en-US"/>
        </w:rPr>
      </w:pPr>
      <w:bookmarkStart w:id="140" w:name="_Toc184029477"/>
      <w:r w:rsidRPr="00E16212">
        <w:rPr>
          <w:b/>
          <w:sz w:val="28"/>
          <w:szCs w:val="28"/>
        </w:rPr>
        <w:t xml:space="preserve">7.1. </w:t>
      </w:r>
      <w:r w:rsidRPr="00E16212">
        <w:rPr>
          <w:rFonts w:eastAsia="Calibri"/>
          <w:b/>
          <w:sz w:val="28"/>
          <w:szCs w:val="28"/>
          <w:lang w:eastAsia="en-US"/>
        </w:rPr>
        <w:t>Выплаты социального характера</w:t>
      </w:r>
      <w:bookmarkEnd w:id="139"/>
      <w:r w:rsidRPr="00E16212">
        <w:rPr>
          <w:rFonts w:eastAsia="Calibri"/>
          <w:b/>
          <w:sz w:val="28"/>
          <w:szCs w:val="28"/>
          <w:lang w:eastAsia="en-US"/>
        </w:rPr>
        <w:t xml:space="preserve"> на 2025 год</w:t>
      </w:r>
      <w:bookmarkEnd w:id="140"/>
    </w:p>
    <w:p w14:paraId="15D64EEB" w14:textId="77777777" w:rsidR="00E16212" w:rsidRPr="00E16212" w:rsidRDefault="00E16212" w:rsidP="00E16212">
      <w:pPr>
        <w:ind w:firstLine="851"/>
        <w:jc w:val="both"/>
        <w:rPr>
          <w:snapToGrid w:val="0"/>
          <w:sz w:val="28"/>
          <w:szCs w:val="28"/>
        </w:rPr>
      </w:pPr>
      <w:bookmarkStart w:id="141" w:name="_Toc21523732"/>
      <w:r w:rsidRPr="00E16212">
        <w:rPr>
          <w:snapToGrid w:val="0"/>
          <w:sz w:val="28"/>
          <w:szCs w:val="28"/>
        </w:rPr>
        <w:t xml:space="preserve">Предприятием заявлены расходы по статьям в сумме 3 000,00 тыс. руб., в соответствии с программой социального развития и коллективным договором ООО «КОТК» с 10.09.2022 до 10.09.2025 (уведомление департамента труда и занятости населения Кемеровской области о государственной регистрации коллективного договора). </w:t>
      </w:r>
    </w:p>
    <w:p w14:paraId="599E3FB9" w14:textId="77777777" w:rsidR="00E16212" w:rsidRPr="00E16212" w:rsidRDefault="00E16212" w:rsidP="00E16212">
      <w:pPr>
        <w:ind w:firstLine="851"/>
        <w:jc w:val="both"/>
        <w:rPr>
          <w:snapToGrid w:val="0"/>
          <w:sz w:val="28"/>
          <w:szCs w:val="28"/>
        </w:rPr>
      </w:pPr>
      <w:r w:rsidRPr="00E16212">
        <w:rPr>
          <w:snapToGrid w:val="0"/>
          <w:sz w:val="28"/>
          <w:szCs w:val="28"/>
        </w:rPr>
        <w:t>Согласно данной программе предприятие на 2025 год предусматривает:</w:t>
      </w:r>
    </w:p>
    <w:p w14:paraId="26FF7872" w14:textId="77777777" w:rsidR="00E16212" w:rsidRPr="00E16212" w:rsidRDefault="00E16212" w:rsidP="00E16212">
      <w:pPr>
        <w:numPr>
          <w:ilvl w:val="0"/>
          <w:numId w:val="69"/>
        </w:numPr>
        <w:contextualSpacing/>
        <w:jc w:val="both"/>
        <w:rPr>
          <w:snapToGrid w:val="0"/>
          <w:sz w:val="28"/>
          <w:szCs w:val="28"/>
          <w:lang w:val="en-US"/>
        </w:rPr>
      </w:pPr>
      <w:r w:rsidRPr="00E16212">
        <w:rPr>
          <w:snapToGrid w:val="0"/>
          <w:sz w:val="28"/>
          <w:szCs w:val="28"/>
        </w:rPr>
        <w:t>Поощрение к праздничным датам</w:t>
      </w:r>
      <w:r w:rsidRPr="00E16212">
        <w:rPr>
          <w:snapToGrid w:val="0"/>
          <w:sz w:val="28"/>
          <w:szCs w:val="28"/>
          <w:lang w:val="en-US"/>
        </w:rPr>
        <w:t>;</w:t>
      </w:r>
    </w:p>
    <w:p w14:paraId="31BC77E5" w14:textId="77777777" w:rsidR="00E16212" w:rsidRPr="00E16212" w:rsidRDefault="00E16212" w:rsidP="00E16212">
      <w:pPr>
        <w:numPr>
          <w:ilvl w:val="0"/>
          <w:numId w:val="69"/>
        </w:numPr>
        <w:contextualSpacing/>
        <w:jc w:val="both"/>
        <w:rPr>
          <w:snapToGrid w:val="0"/>
          <w:sz w:val="28"/>
          <w:szCs w:val="28"/>
        </w:rPr>
      </w:pPr>
      <w:r w:rsidRPr="00E16212">
        <w:rPr>
          <w:snapToGrid w:val="0"/>
          <w:sz w:val="28"/>
          <w:szCs w:val="28"/>
        </w:rPr>
        <w:t>Приобретение санаторно-курортных путевок работникам;</w:t>
      </w:r>
    </w:p>
    <w:p w14:paraId="265054CC" w14:textId="77777777" w:rsidR="00E16212" w:rsidRPr="00E16212" w:rsidRDefault="00E16212" w:rsidP="00E16212">
      <w:pPr>
        <w:numPr>
          <w:ilvl w:val="0"/>
          <w:numId w:val="69"/>
        </w:numPr>
        <w:contextualSpacing/>
        <w:jc w:val="both"/>
        <w:rPr>
          <w:snapToGrid w:val="0"/>
          <w:sz w:val="28"/>
          <w:szCs w:val="28"/>
        </w:rPr>
      </w:pPr>
      <w:r w:rsidRPr="00E16212">
        <w:rPr>
          <w:snapToGrid w:val="0"/>
          <w:sz w:val="28"/>
          <w:szCs w:val="28"/>
        </w:rPr>
        <w:t>Поддержка молодежи в сфере получения образования;</w:t>
      </w:r>
    </w:p>
    <w:p w14:paraId="72D1F052" w14:textId="77777777" w:rsidR="00E16212" w:rsidRPr="00E16212" w:rsidRDefault="00E16212" w:rsidP="00E16212">
      <w:pPr>
        <w:numPr>
          <w:ilvl w:val="0"/>
          <w:numId w:val="69"/>
        </w:numPr>
        <w:contextualSpacing/>
        <w:jc w:val="both"/>
        <w:rPr>
          <w:snapToGrid w:val="0"/>
          <w:sz w:val="28"/>
          <w:szCs w:val="28"/>
        </w:rPr>
      </w:pPr>
      <w:r w:rsidRPr="00E16212">
        <w:rPr>
          <w:snapToGrid w:val="0"/>
          <w:sz w:val="28"/>
          <w:szCs w:val="28"/>
        </w:rPr>
        <w:t>Новогодние подарки детям</w:t>
      </w:r>
      <w:r w:rsidRPr="00E16212">
        <w:rPr>
          <w:snapToGrid w:val="0"/>
          <w:sz w:val="28"/>
          <w:szCs w:val="28"/>
          <w:lang w:val="en-US"/>
        </w:rPr>
        <w:t>;</w:t>
      </w:r>
    </w:p>
    <w:p w14:paraId="7AFD6E4D" w14:textId="77777777" w:rsidR="00E16212" w:rsidRPr="00E16212" w:rsidRDefault="00E16212" w:rsidP="00E16212">
      <w:pPr>
        <w:numPr>
          <w:ilvl w:val="0"/>
          <w:numId w:val="69"/>
        </w:numPr>
        <w:contextualSpacing/>
        <w:jc w:val="both"/>
        <w:rPr>
          <w:snapToGrid w:val="0"/>
          <w:sz w:val="28"/>
          <w:szCs w:val="28"/>
        </w:rPr>
      </w:pPr>
      <w:r w:rsidRPr="00E16212">
        <w:rPr>
          <w:snapToGrid w:val="0"/>
          <w:sz w:val="28"/>
          <w:szCs w:val="28"/>
        </w:rPr>
        <w:t>Детские путевки в оздоровительный лагерь;</w:t>
      </w:r>
    </w:p>
    <w:p w14:paraId="677D6B31" w14:textId="77777777" w:rsidR="00E16212" w:rsidRPr="00E16212" w:rsidRDefault="00E16212" w:rsidP="00E16212">
      <w:pPr>
        <w:numPr>
          <w:ilvl w:val="0"/>
          <w:numId w:val="69"/>
        </w:numPr>
        <w:contextualSpacing/>
        <w:jc w:val="both"/>
        <w:rPr>
          <w:snapToGrid w:val="0"/>
          <w:sz w:val="28"/>
          <w:szCs w:val="28"/>
        </w:rPr>
      </w:pPr>
      <w:r w:rsidRPr="00E16212">
        <w:rPr>
          <w:snapToGrid w:val="0"/>
          <w:sz w:val="28"/>
          <w:szCs w:val="28"/>
        </w:rPr>
        <w:t>Взносы за участие в культурных мероприятиях, а также участие в летних и зимних спартакиадах.</w:t>
      </w:r>
    </w:p>
    <w:p w14:paraId="5186344E" w14:textId="77777777" w:rsidR="00E16212" w:rsidRPr="00E16212" w:rsidRDefault="00E16212" w:rsidP="00E16212">
      <w:pPr>
        <w:ind w:firstLine="851"/>
        <w:jc w:val="both"/>
        <w:rPr>
          <w:sz w:val="28"/>
          <w:szCs w:val="28"/>
        </w:rPr>
      </w:pPr>
      <w:r w:rsidRPr="00E16212">
        <w:rPr>
          <w:sz w:val="28"/>
          <w:szCs w:val="28"/>
        </w:rPr>
        <w:t>Экспертами проведен анализ расходов из прибыли ООО «КОТК» на 2025 год.</w:t>
      </w:r>
    </w:p>
    <w:p w14:paraId="249177B1" w14:textId="77777777" w:rsidR="00E16212" w:rsidRPr="00E16212" w:rsidRDefault="00E16212" w:rsidP="00E16212">
      <w:pPr>
        <w:ind w:firstLine="851"/>
        <w:jc w:val="both"/>
        <w:rPr>
          <w:sz w:val="28"/>
          <w:szCs w:val="28"/>
        </w:rPr>
      </w:pPr>
      <w:r w:rsidRPr="00E16212">
        <w:rPr>
          <w:sz w:val="28"/>
          <w:szCs w:val="28"/>
        </w:rPr>
        <w:t xml:space="preserve">Согласно п. 74 Основ ценообразования величина нормативной прибыли регулируемой организации включает в себя, в том числе экономически обоснованные расходы на выплаты, предусмотренные коллективными договорами, не учитываемые при определении налоговой </w:t>
      </w:r>
      <w:r w:rsidRPr="00E16212">
        <w:rPr>
          <w:sz w:val="28"/>
          <w:szCs w:val="28"/>
        </w:rPr>
        <w:lastRenderedPageBreak/>
        <w:t>базы налога на прибыль (расходов, относимых на прибыль после налогообложения) в соответствии с Налоговым кодексом Российской Федерации.</w:t>
      </w:r>
    </w:p>
    <w:p w14:paraId="7BA99597" w14:textId="77777777" w:rsidR="00E16212" w:rsidRPr="00E16212" w:rsidRDefault="00E16212" w:rsidP="00E16212">
      <w:pPr>
        <w:ind w:firstLine="851"/>
        <w:jc w:val="both"/>
        <w:rPr>
          <w:sz w:val="28"/>
          <w:szCs w:val="28"/>
        </w:rPr>
      </w:pPr>
      <w:r w:rsidRPr="00E16212">
        <w:rPr>
          <w:sz w:val="28"/>
          <w:szCs w:val="28"/>
        </w:rPr>
        <w:t>Статьей 270 Налогового Кодекса установлено, что при определении налоговой базы не учитываются следующие расходы: в виде расходов на любые виды вознаграждений, предоставляемых руководству или работникам помимо вознаграждений, выплачиваемых на основании трудовых договоров (контрактов) (п. 21); в виде сумм материальной помощи работникам (п. 23); в виде надбавок к пенсиям, единовременных пособий уходящим на пенсию ветеранам труда (п. 25), расходы на оплату занятий в спортивных секциях, кружках или клубах, а также другие аналогичные расходы произведенные в пользу работников (п.29) т.е. данные расходы не могут приниматься в состав затрат в целях расчета тарифов на тепловую энергию.</w:t>
      </w:r>
    </w:p>
    <w:p w14:paraId="33DCCF52" w14:textId="77777777" w:rsidR="00E16212" w:rsidRPr="00E16212" w:rsidRDefault="00E16212" w:rsidP="00E16212">
      <w:pPr>
        <w:ind w:firstLine="709"/>
        <w:jc w:val="both"/>
        <w:rPr>
          <w:sz w:val="28"/>
          <w:szCs w:val="28"/>
        </w:rPr>
      </w:pPr>
      <w:r w:rsidRPr="00E16212">
        <w:rPr>
          <w:sz w:val="28"/>
          <w:szCs w:val="28"/>
        </w:rPr>
        <w:t>- детский отдых, взрослый отдых – экспертами не учитываются в качестве расходов по налогу на прибыль организаций в соответствии с п. 29 ст. 270 НК РФ;</w:t>
      </w:r>
    </w:p>
    <w:p w14:paraId="390A543B" w14:textId="77777777" w:rsidR="00E16212" w:rsidRPr="00E16212" w:rsidRDefault="00E16212" w:rsidP="00E16212">
      <w:pPr>
        <w:ind w:firstLine="709"/>
        <w:jc w:val="both"/>
        <w:rPr>
          <w:bCs/>
          <w:sz w:val="28"/>
          <w:szCs w:val="28"/>
        </w:rPr>
      </w:pPr>
      <w:r w:rsidRPr="00E16212">
        <w:rPr>
          <w:bCs/>
          <w:sz w:val="28"/>
          <w:szCs w:val="28"/>
        </w:rPr>
        <w:t>- выплаты работникам премий и соответственно отчислений на социальные нужды с начисленных премий – экспертами не учитываются в качестве расходов по налогу на прибыль организаций в соответствии с п. 22 ст. 270 НК РФ;</w:t>
      </w:r>
    </w:p>
    <w:p w14:paraId="5C4E344C" w14:textId="77777777" w:rsidR="00E16212" w:rsidRPr="00E16212" w:rsidRDefault="00E16212" w:rsidP="00E16212">
      <w:pPr>
        <w:ind w:firstLine="709"/>
        <w:jc w:val="both"/>
        <w:rPr>
          <w:bCs/>
          <w:sz w:val="28"/>
          <w:szCs w:val="28"/>
        </w:rPr>
      </w:pPr>
      <w:r w:rsidRPr="00E16212">
        <w:rPr>
          <w:bCs/>
          <w:sz w:val="28"/>
          <w:szCs w:val="28"/>
        </w:rPr>
        <w:t>- приобретение новогодних подарков – экспертами не учитываются в качестве расходов по налогу на прибыль организаций в соответствии с п. п. 16, 21 ст. 270 НК РФ;</w:t>
      </w:r>
    </w:p>
    <w:p w14:paraId="3F3931C8" w14:textId="77777777" w:rsidR="00E16212" w:rsidRPr="00E16212" w:rsidRDefault="00E16212" w:rsidP="00E16212">
      <w:pPr>
        <w:ind w:firstLine="709"/>
        <w:jc w:val="both"/>
        <w:rPr>
          <w:bCs/>
          <w:sz w:val="28"/>
          <w:szCs w:val="28"/>
        </w:rPr>
      </w:pPr>
      <w:r w:rsidRPr="00E16212">
        <w:rPr>
          <w:bCs/>
          <w:sz w:val="28"/>
          <w:szCs w:val="28"/>
        </w:rPr>
        <w:t>- материальная помощь на погребение и</w:t>
      </w:r>
      <w:r w:rsidRPr="00E16212">
        <w:rPr>
          <w:sz w:val="28"/>
          <w:szCs w:val="28"/>
        </w:rPr>
        <w:t xml:space="preserve"> </w:t>
      </w:r>
      <w:r w:rsidRPr="00E16212">
        <w:rPr>
          <w:bCs/>
          <w:sz w:val="28"/>
          <w:szCs w:val="28"/>
        </w:rPr>
        <w:t>в случае заболевания, требующего длительного дорогостоящего лечения – экспертами не учитываются в качестве расходов по налогу на прибыль организаций в соответствии с п.</w:t>
      </w:r>
      <w:r w:rsidRPr="00E16212">
        <w:rPr>
          <w:sz w:val="28"/>
          <w:szCs w:val="28"/>
        </w:rPr>
        <w:t xml:space="preserve"> </w:t>
      </w:r>
      <w:r w:rsidRPr="00E16212">
        <w:rPr>
          <w:bCs/>
          <w:sz w:val="28"/>
          <w:szCs w:val="28"/>
        </w:rPr>
        <w:t>23 ст. 270 НК РФ;</w:t>
      </w:r>
    </w:p>
    <w:p w14:paraId="1037AE42" w14:textId="77777777" w:rsidR="00E16212" w:rsidRPr="00E16212" w:rsidRDefault="00E16212" w:rsidP="00E16212">
      <w:pPr>
        <w:ind w:firstLine="709"/>
        <w:jc w:val="both"/>
        <w:rPr>
          <w:bCs/>
          <w:sz w:val="28"/>
          <w:szCs w:val="28"/>
        </w:rPr>
      </w:pPr>
      <w:r w:rsidRPr="00E16212">
        <w:rPr>
          <w:bCs/>
          <w:sz w:val="28"/>
          <w:szCs w:val="28"/>
        </w:rPr>
        <w:t>Таким образом, заявленная предприятием сумма расходов из прибыли на социальное развитие, не принимается экспертами в НВВ 2025 года.</w:t>
      </w:r>
    </w:p>
    <w:p w14:paraId="4324E355" w14:textId="77777777" w:rsidR="00E16212" w:rsidRPr="00E16212" w:rsidRDefault="00E16212" w:rsidP="00E16212">
      <w:pPr>
        <w:keepNext/>
        <w:numPr>
          <w:ilvl w:val="1"/>
          <w:numId w:val="73"/>
        </w:numPr>
        <w:tabs>
          <w:tab w:val="left" w:pos="709"/>
        </w:tabs>
        <w:spacing w:before="240" w:after="60"/>
        <w:contextualSpacing/>
        <w:jc w:val="center"/>
        <w:outlineLvl w:val="2"/>
        <w:rPr>
          <w:rFonts w:eastAsia="Calibri"/>
          <w:b/>
          <w:bCs/>
          <w:sz w:val="28"/>
          <w:szCs w:val="26"/>
          <w:lang w:val="x-none" w:eastAsia="en-US"/>
        </w:rPr>
      </w:pPr>
      <w:bookmarkStart w:id="142" w:name="_Toc184029478"/>
      <w:r w:rsidRPr="00E16212">
        <w:rPr>
          <w:rFonts w:eastAsia="Calibri"/>
          <w:b/>
          <w:bCs/>
          <w:sz w:val="28"/>
          <w:szCs w:val="26"/>
          <w:lang w:val="x-none" w:eastAsia="en-US"/>
        </w:rPr>
        <w:t>Инвестиционная программа</w:t>
      </w:r>
      <w:bookmarkEnd w:id="141"/>
      <w:r w:rsidRPr="00E16212">
        <w:rPr>
          <w:rFonts w:eastAsia="Calibri"/>
          <w:b/>
          <w:bCs/>
          <w:sz w:val="28"/>
          <w:szCs w:val="26"/>
          <w:lang w:eastAsia="en-US"/>
        </w:rPr>
        <w:t xml:space="preserve"> на 2025 год</w:t>
      </w:r>
      <w:bookmarkEnd w:id="142"/>
    </w:p>
    <w:p w14:paraId="7932070C" w14:textId="77777777" w:rsidR="00E16212" w:rsidRPr="00E16212" w:rsidRDefault="00E16212" w:rsidP="00E16212">
      <w:pPr>
        <w:tabs>
          <w:tab w:val="left" w:pos="426"/>
        </w:tabs>
        <w:ind w:firstLine="709"/>
        <w:jc w:val="both"/>
        <w:rPr>
          <w:snapToGrid w:val="0"/>
          <w:sz w:val="28"/>
          <w:szCs w:val="28"/>
        </w:rPr>
      </w:pPr>
      <w:r w:rsidRPr="00E16212">
        <w:rPr>
          <w:snapToGrid w:val="0"/>
          <w:sz w:val="28"/>
          <w:szCs w:val="28"/>
        </w:rPr>
        <w:t xml:space="preserve">Предприятием заявлены затраты по статье на 2025 год, в части расходов из прибыли, в сумме 0,00 тыс. руб. </w:t>
      </w:r>
    </w:p>
    <w:p w14:paraId="0F454907" w14:textId="77777777" w:rsidR="00E16212" w:rsidRPr="00E16212" w:rsidRDefault="00E16212" w:rsidP="00E16212">
      <w:pPr>
        <w:tabs>
          <w:tab w:val="left" w:pos="1134"/>
        </w:tabs>
        <w:ind w:firstLine="709"/>
        <w:jc w:val="both"/>
        <w:rPr>
          <w:snapToGrid w:val="0"/>
          <w:sz w:val="28"/>
          <w:szCs w:val="28"/>
        </w:rPr>
      </w:pPr>
      <w:r w:rsidRPr="00E16212">
        <w:rPr>
          <w:snapToGrid w:val="0"/>
          <w:sz w:val="28"/>
          <w:szCs w:val="28"/>
        </w:rPr>
        <w:t>Инвестиционная программа предприятия на 2023-2027 гг. утверждена постановлением РЭК Кузбасса от 31.10.2022 № 345.</w:t>
      </w:r>
    </w:p>
    <w:p w14:paraId="700F5A25" w14:textId="77777777" w:rsidR="00E16212" w:rsidRPr="00E16212" w:rsidRDefault="00E16212" w:rsidP="00E16212">
      <w:pPr>
        <w:autoSpaceDE w:val="0"/>
        <w:autoSpaceDN w:val="0"/>
        <w:adjustRightInd w:val="0"/>
        <w:ind w:firstLine="708"/>
        <w:jc w:val="both"/>
        <w:rPr>
          <w:sz w:val="28"/>
          <w:szCs w:val="28"/>
        </w:rPr>
      </w:pPr>
      <w:r w:rsidRPr="00E16212">
        <w:rPr>
          <w:snapToGrid w:val="0"/>
          <w:sz w:val="28"/>
          <w:szCs w:val="28"/>
        </w:rPr>
        <w:t>Постановлением РЭК Кузбасса от 19.11.2024 № 360 «</w:t>
      </w:r>
      <w:r w:rsidRPr="00E16212">
        <w:rPr>
          <w:sz w:val="28"/>
          <w:szCs w:val="28"/>
        </w:rPr>
        <w:t>О внесении изменений в постановление Региональной энергетической комиссии Кузбасса от 31.10.2022 № 345 «Об утверждении инвестиционной программы в сфере теплоснабжения ООО «Киселевская объединенная тепловая компания» на 2023 - 2027 годы»» внесены изменения в вышеназванное постановление.</w:t>
      </w:r>
    </w:p>
    <w:p w14:paraId="18023E05" w14:textId="77777777" w:rsidR="00E16212" w:rsidRPr="00E16212" w:rsidRDefault="00E16212" w:rsidP="00E16212">
      <w:pPr>
        <w:autoSpaceDE w:val="0"/>
        <w:autoSpaceDN w:val="0"/>
        <w:adjustRightInd w:val="0"/>
        <w:ind w:firstLine="708"/>
        <w:jc w:val="both"/>
        <w:rPr>
          <w:sz w:val="28"/>
          <w:szCs w:val="28"/>
        </w:rPr>
      </w:pPr>
      <w:r w:rsidRPr="00E16212">
        <w:rPr>
          <w:sz w:val="28"/>
          <w:szCs w:val="28"/>
        </w:rPr>
        <w:t>На 2025 год величина финансовых средств на выполнение инвестиционной программы (ИП) составила 124 157,13 тыс. руб., в том числе по источникам финансирования ИП:</w:t>
      </w:r>
    </w:p>
    <w:p w14:paraId="291213F8" w14:textId="77777777" w:rsidR="00E16212" w:rsidRPr="00E16212" w:rsidRDefault="00E16212" w:rsidP="00E16212">
      <w:pPr>
        <w:autoSpaceDE w:val="0"/>
        <w:autoSpaceDN w:val="0"/>
        <w:adjustRightInd w:val="0"/>
        <w:ind w:firstLine="708"/>
        <w:jc w:val="both"/>
        <w:rPr>
          <w:b/>
          <w:sz w:val="28"/>
          <w:szCs w:val="28"/>
        </w:rPr>
      </w:pPr>
      <w:r w:rsidRPr="00E16212">
        <w:rPr>
          <w:b/>
          <w:sz w:val="28"/>
          <w:szCs w:val="28"/>
        </w:rPr>
        <w:t>Собственные средства, в том числе:</w:t>
      </w:r>
    </w:p>
    <w:p w14:paraId="3594D5E1" w14:textId="77777777" w:rsidR="00E16212" w:rsidRPr="00E16212" w:rsidRDefault="00E16212" w:rsidP="00E16212">
      <w:pPr>
        <w:autoSpaceDE w:val="0"/>
        <w:autoSpaceDN w:val="0"/>
        <w:adjustRightInd w:val="0"/>
        <w:ind w:firstLine="708"/>
        <w:jc w:val="both"/>
        <w:rPr>
          <w:sz w:val="28"/>
          <w:szCs w:val="28"/>
        </w:rPr>
      </w:pPr>
      <w:r w:rsidRPr="00E16212">
        <w:rPr>
          <w:sz w:val="28"/>
          <w:szCs w:val="28"/>
        </w:rPr>
        <w:t>Амортизационные отчисления – 12 623,36 тыс. руб.</w:t>
      </w:r>
    </w:p>
    <w:p w14:paraId="29DDE8D7" w14:textId="77777777" w:rsidR="00E16212" w:rsidRPr="00E16212" w:rsidRDefault="00E16212" w:rsidP="00E16212">
      <w:pPr>
        <w:autoSpaceDE w:val="0"/>
        <w:autoSpaceDN w:val="0"/>
        <w:adjustRightInd w:val="0"/>
        <w:ind w:firstLine="708"/>
        <w:jc w:val="both"/>
        <w:rPr>
          <w:sz w:val="28"/>
          <w:szCs w:val="28"/>
        </w:rPr>
      </w:pPr>
      <w:r w:rsidRPr="00E16212">
        <w:rPr>
          <w:sz w:val="28"/>
          <w:szCs w:val="28"/>
        </w:rPr>
        <w:lastRenderedPageBreak/>
        <w:t>Расходы на капитальные вложения (инвестиции), финансируемые за счет нормативной прибыли – 0,00 тыс. руб.</w:t>
      </w:r>
    </w:p>
    <w:p w14:paraId="413A3A40" w14:textId="77777777" w:rsidR="00E16212" w:rsidRPr="00E16212" w:rsidRDefault="00E16212" w:rsidP="00E16212">
      <w:pPr>
        <w:tabs>
          <w:tab w:val="left" w:pos="1134"/>
        </w:tabs>
        <w:ind w:firstLine="709"/>
        <w:jc w:val="both"/>
        <w:rPr>
          <w:b/>
          <w:snapToGrid w:val="0"/>
          <w:sz w:val="28"/>
          <w:szCs w:val="28"/>
        </w:rPr>
      </w:pPr>
      <w:r w:rsidRPr="00E16212">
        <w:rPr>
          <w:b/>
          <w:snapToGrid w:val="0"/>
          <w:sz w:val="28"/>
          <w:szCs w:val="28"/>
        </w:rPr>
        <w:t>Средства, привлеченные на возвратной основе:</w:t>
      </w:r>
    </w:p>
    <w:p w14:paraId="71D9814A" w14:textId="77777777" w:rsidR="00E16212" w:rsidRPr="00E16212" w:rsidRDefault="00E16212" w:rsidP="00E16212">
      <w:pPr>
        <w:tabs>
          <w:tab w:val="left" w:pos="1134"/>
        </w:tabs>
        <w:ind w:firstLine="709"/>
        <w:jc w:val="both"/>
        <w:rPr>
          <w:snapToGrid w:val="0"/>
          <w:sz w:val="28"/>
          <w:szCs w:val="28"/>
        </w:rPr>
      </w:pPr>
      <w:r w:rsidRPr="00E16212">
        <w:rPr>
          <w:snapToGrid w:val="0"/>
          <w:sz w:val="28"/>
          <w:szCs w:val="28"/>
        </w:rPr>
        <w:t>Кредиты - 111 533,77.</w:t>
      </w:r>
    </w:p>
    <w:p w14:paraId="4041DE22" w14:textId="77777777" w:rsidR="00E16212" w:rsidRPr="00E16212" w:rsidRDefault="00E16212" w:rsidP="00E16212">
      <w:pPr>
        <w:tabs>
          <w:tab w:val="left" w:pos="1134"/>
        </w:tabs>
        <w:ind w:firstLine="709"/>
        <w:jc w:val="both"/>
        <w:rPr>
          <w:snapToGrid w:val="0"/>
          <w:sz w:val="28"/>
          <w:szCs w:val="28"/>
        </w:rPr>
      </w:pPr>
      <w:r w:rsidRPr="00E16212">
        <w:rPr>
          <w:snapToGrid w:val="0"/>
          <w:sz w:val="28"/>
          <w:szCs w:val="28"/>
        </w:rPr>
        <w:t>Экспертами расходы по статье на 2025 год приняты на нулевом уровне.</w:t>
      </w:r>
    </w:p>
    <w:p w14:paraId="39F387B5" w14:textId="77777777" w:rsidR="00E16212" w:rsidRPr="00E16212" w:rsidRDefault="00E16212" w:rsidP="00E16212">
      <w:pPr>
        <w:tabs>
          <w:tab w:val="left" w:pos="1134"/>
        </w:tabs>
        <w:ind w:firstLine="709"/>
        <w:jc w:val="both"/>
        <w:rPr>
          <w:snapToGrid w:val="0"/>
          <w:sz w:val="28"/>
          <w:szCs w:val="28"/>
        </w:rPr>
      </w:pPr>
    </w:p>
    <w:p w14:paraId="4EA9FDEC" w14:textId="77777777" w:rsidR="00E16212" w:rsidRPr="00E16212" w:rsidRDefault="00E16212" w:rsidP="00E16212">
      <w:pPr>
        <w:autoSpaceDE w:val="0"/>
        <w:autoSpaceDN w:val="0"/>
        <w:adjustRightInd w:val="0"/>
        <w:ind w:firstLine="708"/>
        <w:jc w:val="both"/>
        <w:rPr>
          <w:rFonts w:eastAsia="Calibri"/>
          <w:sz w:val="28"/>
          <w:szCs w:val="28"/>
          <w:lang w:eastAsia="en-US"/>
        </w:rPr>
      </w:pPr>
      <w:r w:rsidRPr="00E16212">
        <w:rPr>
          <w:snapToGrid w:val="0"/>
          <w:sz w:val="28"/>
          <w:szCs w:val="28"/>
        </w:rPr>
        <w:t xml:space="preserve">По мере освоения и оплаты мероприятий инвестиционной программы за счет кредитных источников, заемные средства, включая тело кредита и % за </w:t>
      </w:r>
      <w:r w:rsidRPr="00E16212">
        <w:rPr>
          <w:rFonts w:eastAsia="Calibri"/>
          <w:sz w:val="28"/>
          <w:szCs w:val="28"/>
          <w:lang w:eastAsia="en-US"/>
        </w:rPr>
        <w:t xml:space="preserve">пользование кредитом, будут учтены в последующих периодах регулирования в размере фактически понесенных расходов. </w:t>
      </w:r>
    </w:p>
    <w:p w14:paraId="6A7F3866" w14:textId="77777777" w:rsidR="00E16212" w:rsidRPr="00E16212" w:rsidRDefault="00E16212" w:rsidP="00E16212">
      <w:pPr>
        <w:autoSpaceDE w:val="0"/>
        <w:autoSpaceDN w:val="0"/>
        <w:adjustRightInd w:val="0"/>
        <w:ind w:firstLine="708"/>
        <w:jc w:val="both"/>
        <w:rPr>
          <w:rFonts w:eastAsia="Calibri"/>
          <w:sz w:val="28"/>
          <w:szCs w:val="28"/>
          <w:lang w:eastAsia="en-US"/>
        </w:rPr>
      </w:pPr>
      <w:r w:rsidRPr="00E16212">
        <w:rPr>
          <w:rFonts w:eastAsia="Calibri"/>
          <w:sz w:val="28"/>
          <w:szCs w:val="28"/>
          <w:lang w:eastAsia="en-US"/>
        </w:rPr>
        <w:t xml:space="preserve">Проценты за пользования кредитом будут приняты в размере, не превышающем величину </w:t>
      </w:r>
      <w:hyperlink r:id="rId52" w:history="1">
        <w:r w:rsidRPr="00E16212">
          <w:rPr>
            <w:rFonts w:eastAsia="Calibri"/>
            <w:sz w:val="28"/>
            <w:szCs w:val="28"/>
            <w:lang w:eastAsia="en-US"/>
          </w:rPr>
          <w:t>ставк</w:t>
        </w:r>
      </w:hyperlink>
      <w:r w:rsidRPr="00E16212">
        <w:rPr>
          <w:rFonts w:eastAsia="Calibri"/>
          <w:sz w:val="28"/>
          <w:szCs w:val="28"/>
          <w:lang w:eastAsia="en-US"/>
        </w:rPr>
        <w:t>и рефинансирования Центрального банка Российской Федерации, увеличенной на 4 процентных пункта (п. 13 Основ ценообразования).</w:t>
      </w:r>
    </w:p>
    <w:p w14:paraId="2DA38FF3" w14:textId="77777777" w:rsidR="00E16212" w:rsidRPr="00E16212" w:rsidRDefault="00E16212" w:rsidP="00E16212">
      <w:pPr>
        <w:tabs>
          <w:tab w:val="left" w:pos="1134"/>
        </w:tabs>
        <w:ind w:firstLine="709"/>
        <w:jc w:val="both"/>
        <w:rPr>
          <w:snapToGrid w:val="0"/>
          <w:sz w:val="28"/>
          <w:szCs w:val="28"/>
        </w:rPr>
      </w:pPr>
    </w:p>
    <w:p w14:paraId="76D63085" w14:textId="77777777" w:rsidR="00E16212" w:rsidRPr="00E16212" w:rsidRDefault="00E16212" w:rsidP="00E16212">
      <w:pPr>
        <w:keepNext/>
        <w:numPr>
          <w:ilvl w:val="0"/>
          <w:numId w:val="73"/>
        </w:numPr>
        <w:jc w:val="center"/>
        <w:outlineLvl w:val="2"/>
        <w:rPr>
          <w:rFonts w:eastAsia="Calibri"/>
          <w:b/>
          <w:sz w:val="28"/>
          <w:szCs w:val="28"/>
          <w:lang w:eastAsia="en-US"/>
        </w:rPr>
      </w:pPr>
      <w:bookmarkStart w:id="143" w:name="_Toc184029479"/>
      <w:r w:rsidRPr="00E16212">
        <w:rPr>
          <w:rFonts w:eastAsia="Calibri"/>
          <w:b/>
          <w:sz w:val="28"/>
          <w:szCs w:val="28"/>
        </w:rPr>
        <w:t>Предпринимательская</w:t>
      </w:r>
      <w:r w:rsidRPr="00E16212">
        <w:rPr>
          <w:rFonts w:eastAsia="Calibri"/>
          <w:b/>
          <w:sz w:val="28"/>
          <w:szCs w:val="28"/>
          <w:lang w:eastAsia="en-US"/>
        </w:rPr>
        <w:t xml:space="preserve"> прибыль на 2025 год</w:t>
      </w:r>
      <w:bookmarkEnd w:id="143"/>
    </w:p>
    <w:p w14:paraId="121056F4" w14:textId="77777777" w:rsidR="00E16212" w:rsidRPr="00E16212" w:rsidRDefault="00E16212" w:rsidP="00E16212">
      <w:pPr>
        <w:autoSpaceDE w:val="0"/>
        <w:autoSpaceDN w:val="0"/>
        <w:adjustRightInd w:val="0"/>
        <w:spacing w:before="100" w:beforeAutospacing="1" w:after="100" w:afterAutospacing="1"/>
        <w:ind w:firstLine="567"/>
        <w:jc w:val="both"/>
        <w:rPr>
          <w:sz w:val="28"/>
          <w:szCs w:val="28"/>
        </w:rPr>
      </w:pPr>
      <w:r w:rsidRPr="00E16212">
        <w:rPr>
          <w:sz w:val="28"/>
          <w:szCs w:val="28"/>
        </w:rPr>
        <w:t xml:space="preserve"> Предприятием заявлены расходы по статье на уровне 21 945,80 тыс. руб.  Согласно пункту 24 Методических указаний, расчетная предпринимательская прибыль регулируемой организации, определяется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топливо. Величина расчётной предпринимательской прибыли составила 21 910,42 тыс. руб.</w:t>
      </w:r>
    </w:p>
    <w:p w14:paraId="17E49334" w14:textId="77777777" w:rsidR="00E16212" w:rsidRPr="00E16212" w:rsidRDefault="00E16212" w:rsidP="00E16212">
      <w:pPr>
        <w:autoSpaceDE w:val="0"/>
        <w:autoSpaceDN w:val="0"/>
        <w:adjustRightInd w:val="0"/>
        <w:spacing w:before="280"/>
        <w:ind w:firstLine="567"/>
        <w:jc w:val="both"/>
        <w:rPr>
          <w:sz w:val="28"/>
          <w:szCs w:val="28"/>
        </w:rPr>
      </w:pPr>
      <w:r w:rsidRPr="00E16212">
        <w:rPr>
          <w:sz w:val="28"/>
          <w:szCs w:val="28"/>
        </w:rPr>
        <w:t>438 208,46 тыс. руб. * 5% = 21 910,42 тыс. руб.</w:t>
      </w:r>
    </w:p>
    <w:p w14:paraId="36EFED16" w14:textId="77777777" w:rsidR="00E16212" w:rsidRPr="00E16212" w:rsidRDefault="00E16212" w:rsidP="00E16212">
      <w:pPr>
        <w:autoSpaceDE w:val="0"/>
        <w:autoSpaceDN w:val="0"/>
        <w:adjustRightInd w:val="0"/>
        <w:spacing w:before="280"/>
        <w:ind w:left="284" w:firstLine="567"/>
        <w:jc w:val="both"/>
        <w:rPr>
          <w:sz w:val="28"/>
          <w:szCs w:val="28"/>
        </w:rPr>
      </w:pPr>
      <w:r w:rsidRPr="00E16212">
        <w:rPr>
          <w:sz w:val="28"/>
          <w:szCs w:val="28"/>
        </w:rPr>
        <w:t>438 208,46 тыс. руб. = 120 122,79 (ресурсы) - 75 361,75 (топливо) +                        290 132,52 (ОР) + 103 314,91 (НР) – 0,00 (налог на прибыль).</w:t>
      </w:r>
    </w:p>
    <w:p w14:paraId="2D672B80" w14:textId="77777777" w:rsidR="00E16212" w:rsidRPr="00E16212" w:rsidRDefault="00E16212" w:rsidP="00E16212">
      <w:pPr>
        <w:autoSpaceDE w:val="0"/>
        <w:autoSpaceDN w:val="0"/>
        <w:adjustRightInd w:val="0"/>
        <w:spacing w:before="280"/>
        <w:ind w:left="284" w:firstLine="567"/>
        <w:jc w:val="both"/>
        <w:rPr>
          <w:sz w:val="28"/>
          <w:szCs w:val="28"/>
        </w:rPr>
      </w:pPr>
      <w:r w:rsidRPr="00E16212">
        <w:rPr>
          <w:color w:val="FF0000"/>
          <w:sz w:val="28"/>
          <w:szCs w:val="28"/>
        </w:rPr>
        <w:t xml:space="preserve"> </w:t>
      </w:r>
    </w:p>
    <w:p w14:paraId="69FCA46A" w14:textId="77777777" w:rsidR="00E16212" w:rsidRPr="00E16212" w:rsidRDefault="00E16212" w:rsidP="00E16212">
      <w:pPr>
        <w:keepNext/>
        <w:ind w:left="142"/>
        <w:jc w:val="center"/>
        <w:outlineLvl w:val="2"/>
        <w:rPr>
          <w:b/>
          <w:sz w:val="28"/>
          <w:szCs w:val="28"/>
        </w:rPr>
      </w:pPr>
      <w:bookmarkStart w:id="144" w:name="_Toc21094961"/>
      <w:bookmarkStart w:id="145" w:name="_Toc24891737"/>
      <w:bookmarkStart w:id="146" w:name="_Toc184029480"/>
      <w:r w:rsidRPr="00E16212">
        <w:rPr>
          <w:b/>
          <w:sz w:val="28"/>
          <w:szCs w:val="28"/>
        </w:rPr>
        <w:t>9.Корректировка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bookmarkEnd w:id="144"/>
      <w:bookmarkEnd w:id="145"/>
      <w:r w:rsidRPr="00E16212">
        <w:rPr>
          <w:b/>
          <w:sz w:val="28"/>
          <w:szCs w:val="28"/>
        </w:rPr>
        <w:t xml:space="preserve"> на 2023 год (∆НВВ</w:t>
      </w:r>
      <w:r w:rsidRPr="00E16212">
        <w:rPr>
          <w:b/>
          <w:sz w:val="16"/>
          <w:szCs w:val="16"/>
        </w:rPr>
        <w:t>2023</w:t>
      </w:r>
      <w:r w:rsidRPr="00E16212">
        <w:rPr>
          <w:b/>
          <w:sz w:val="28"/>
          <w:szCs w:val="28"/>
        </w:rPr>
        <w:t>)</w:t>
      </w:r>
      <w:bookmarkEnd w:id="146"/>
    </w:p>
    <w:p w14:paraId="1C3C6B53" w14:textId="77777777" w:rsidR="00E16212" w:rsidRPr="00E16212" w:rsidRDefault="00E16212" w:rsidP="00E16212">
      <w:pPr>
        <w:ind w:right="142" w:firstLine="709"/>
        <w:jc w:val="both"/>
        <w:rPr>
          <w:sz w:val="28"/>
          <w:szCs w:val="28"/>
        </w:rPr>
      </w:pPr>
      <w:r w:rsidRPr="00E16212">
        <w:rPr>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54EE0972" w14:textId="77777777" w:rsidR="00E16212" w:rsidRPr="00E16212" w:rsidRDefault="00E16212" w:rsidP="00E16212">
      <w:pPr>
        <w:ind w:right="142" w:firstLine="709"/>
        <w:jc w:val="both"/>
        <w:rPr>
          <w:sz w:val="28"/>
          <w:szCs w:val="28"/>
        </w:rPr>
      </w:pPr>
      <w:r w:rsidRPr="00E16212">
        <w:rPr>
          <w:sz w:val="28"/>
          <w:szCs w:val="28"/>
        </w:rPr>
        <w:lastRenderedPageBreak/>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4AED4064" w14:textId="77777777" w:rsidR="00E16212" w:rsidRPr="00E16212" w:rsidRDefault="00E16212" w:rsidP="00E16212">
      <w:pPr>
        <w:ind w:right="142" w:firstLine="709"/>
        <w:jc w:val="both"/>
        <w:rPr>
          <w:sz w:val="28"/>
          <w:szCs w:val="28"/>
        </w:rPr>
      </w:pPr>
      <w:r w:rsidRPr="00E16212">
        <w:rPr>
          <w:noProof/>
          <w:sz w:val="28"/>
          <w:szCs w:val="28"/>
        </w:rPr>
        <w:drawing>
          <wp:inline distT="0" distB="0" distL="0" distR="0" wp14:anchorId="1AAC5B38" wp14:editId="61343C19">
            <wp:extent cx="2270760" cy="33528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70760" cy="335280"/>
                    </a:xfrm>
                    <a:prstGeom prst="rect">
                      <a:avLst/>
                    </a:prstGeom>
                    <a:noFill/>
                    <a:ln>
                      <a:noFill/>
                    </a:ln>
                  </pic:spPr>
                </pic:pic>
              </a:graphicData>
            </a:graphic>
          </wp:inline>
        </w:drawing>
      </w:r>
      <w:r w:rsidRPr="00E16212">
        <w:rPr>
          <w:sz w:val="28"/>
          <w:szCs w:val="28"/>
        </w:rPr>
        <w:t xml:space="preserve"> (тыс. руб.), (22)</w:t>
      </w:r>
    </w:p>
    <w:p w14:paraId="0ACC1E57" w14:textId="77777777" w:rsidR="00E16212" w:rsidRPr="00E16212" w:rsidRDefault="00E16212" w:rsidP="00E16212">
      <w:pPr>
        <w:ind w:right="142" w:firstLine="709"/>
        <w:jc w:val="both"/>
        <w:rPr>
          <w:sz w:val="28"/>
          <w:szCs w:val="28"/>
        </w:rPr>
      </w:pPr>
      <w:r w:rsidRPr="00E16212">
        <w:rPr>
          <w:sz w:val="28"/>
          <w:szCs w:val="28"/>
        </w:rPr>
        <w:t>где:</w:t>
      </w:r>
    </w:p>
    <w:p w14:paraId="53B49332" w14:textId="77777777" w:rsidR="00E16212" w:rsidRPr="00E16212" w:rsidRDefault="00E16212" w:rsidP="00E16212">
      <w:pPr>
        <w:ind w:right="142" w:firstLine="709"/>
        <w:jc w:val="both"/>
        <w:rPr>
          <w:sz w:val="28"/>
          <w:szCs w:val="28"/>
        </w:rPr>
      </w:pPr>
      <w:r w:rsidRPr="00E16212">
        <w:rPr>
          <w:noProof/>
          <w:sz w:val="28"/>
          <w:szCs w:val="28"/>
        </w:rPr>
        <w:drawing>
          <wp:inline distT="0" distB="0" distL="0" distR="0" wp14:anchorId="2BF2733C" wp14:editId="0F3B8AB5">
            <wp:extent cx="822960" cy="33528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2960" cy="335280"/>
                    </a:xfrm>
                    <a:prstGeom prst="rect">
                      <a:avLst/>
                    </a:prstGeom>
                    <a:noFill/>
                    <a:ln>
                      <a:noFill/>
                    </a:ln>
                  </pic:spPr>
                </pic:pic>
              </a:graphicData>
            </a:graphic>
          </wp:inline>
        </w:drawing>
      </w:r>
      <w:r w:rsidRPr="00E16212">
        <w:rPr>
          <w:sz w:val="28"/>
          <w:szCs w:val="28"/>
        </w:rPr>
        <w:t xml:space="preserve"> - размер корректировки необходимой валовой выручки по результатам (i-2)-го года;</w:t>
      </w:r>
    </w:p>
    <w:p w14:paraId="517FC9B8" w14:textId="77777777" w:rsidR="00E16212" w:rsidRPr="00E16212" w:rsidRDefault="00E16212" w:rsidP="00E16212">
      <w:pPr>
        <w:ind w:right="142" w:firstLine="709"/>
        <w:jc w:val="both"/>
        <w:rPr>
          <w:sz w:val="28"/>
          <w:szCs w:val="28"/>
        </w:rPr>
      </w:pPr>
      <w:r w:rsidRPr="00E16212">
        <w:rPr>
          <w:noProof/>
          <w:sz w:val="28"/>
          <w:szCs w:val="28"/>
        </w:rPr>
        <w:drawing>
          <wp:inline distT="0" distB="0" distL="0" distR="0" wp14:anchorId="7A450749" wp14:editId="45356AF0">
            <wp:extent cx="693420" cy="33528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3420" cy="335280"/>
                    </a:xfrm>
                    <a:prstGeom prst="rect">
                      <a:avLst/>
                    </a:prstGeom>
                    <a:noFill/>
                    <a:ln>
                      <a:noFill/>
                    </a:ln>
                  </pic:spPr>
                </pic:pic>
              </a:graphicData>
            </a:graphic>
          </wp:inline>
        </w:drawing>
      </w:r>
      <w:r w:rsidRPr="00E16212">
        <w:rPr>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53" w:history="1">
        <w:r w:rsidRPr="00E16212">
          <w:rPr>
            <w:color w:val="0000FF"/>
            <w:sz w:val="28"/>
            <w:szCs w:val="28"/>
            <w:u w:val="single"/>
          </w:rPr>
          <w:t>пунктом 55</w:t>
        </w:r>
      </w:hyperlink>
      <w:r w:rsidRPr="00E16212">
        <w:rPr>
          <w:sz w:val="28"/>
          <w:szCs w:val="28"/>
        </w:rPr>
        <w:t xml:space="preserve"> настоящих Методических указаний;</w:t>
      </w:r>
    </w:p>
    <w:p w14:paraId="2E6A688B" w14:textId="77777777" w:rsidR="00E16212" w:rsidRPr="00E16212" w:rsidRDefault="00E16212" w:rsidP="00E16212">
      <w:pPr>
        <w:ind w:right="142" w:firstLine="709"/>
        <w:jc w:val="both"/>
        <w:rPr>
          <w:sz w:val="28"/>
          <w:szCs w:val="28"/>
        </w:rPr>
      </w:pPr>
      <w:r w:rsidRPr="00E16212">
        <w:rPr>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54" w:history="1">
        <w:r w:rsidRPr="00E16212">
          <w:rPr>
            <w:color w:val="0000FF"/>
            <w:sz w:val="28"/>
            <w:szCs w:val="28"/>
            <w:u w:val="single"/>
          </w:rPr>
          <w:t>главой IX</w:t>
        </w:r>
      </w:hyperlink>
      <w:r w:rsidRPr="00E16212">
        <w:rPr>
          <w:sz w:val="28"/>
          <w:szCs w:val="28"/>
        </w:rPr>
        <w:t xml:space="preserve"> настоящих Методических указаний на (i-2)-й год, без учета уровня собираемости платежей.</w:t>
      </w:r>
    </w:p>
    <w:p w14:paraId="43396806" w14:textId="77777777" w:rsidR="00E16212" w:rsidRPr="00E16212" w:rsidRDefault="00E16212" w:rsidP="00E16212">
      <w:pPr>
        <w:ind w:right="142" w:firstLine="709"/>
        <w:jc w:val="both"/>
        <w:rPr>
          <w:sz w:val="28"/>
          <w:szCs w:val="28"/>
        </w:rPr>
      </w:pPr>
      <w:r w:rsidRPr="00E16212">
        <w:rPr>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0C588B9E" w14:textId="77777777" w:rsidR="00E16212" w:rsidRPr="00E16212" w:rsidRDefault="00E16212" w:rsidP="00E16212">
      <w:pPr>
        <w:ind w:right="142" w:firstLine="709"/>
        <w:jc w:val="both"/>
        <w:rPr>
          <w:sz w:val="28"/>
          <w:szCs w:val="28"/>
        </w:rPr>
      </w:pPr>
      <w:r w:rsidRPr="00E16212">
        <w:rPr>
          <w:sz w:val="28"/>
          <w:szCs w:val="28"/>
        </w:rPr>
        <w:t>В расчёт фактической необходимой валовой выручки, согласно Методическим указаниям, включаются:</w:t>
      </w:r>
    </w:p>
    <w:p w14:paraId="3BF0F348" w14:textId="77777777" w:rsidR="00E16212" w:rsidRPr="00E16212" w:rsidRDefault="00E16212" w:rsidP="00E16212">
      <w:pPr>
        <w:ind w:right="142" w:firstLine="709"/>
        <w:jc w:val="both"/>
        <w:rPr>
          <w:sz w:val="28"/>
          <w:szCs w:val="28"/>
        </w:rPr>
      </w:pPr>
      <w:r w:rsidRPr="00E16212">
        <w:rPr>
          <w:sz w:val="28"/>
          <w:szCs w:val="28"/>
        </w:rPr>
        <w:t>-  операционные расходы предприятия;</w:t>
      </w:r>
    </w:p>
    <w:p w14:paraId="25B1E48E" w14:textId="77777777" w:rsidR="00E16212" w:rsidRPr="00E16212" w:rsidRDefault="00E16212" w:rsidP="00E16212">
      <w:pPr>
        <w:ind w:right="142" w:firstLine="709"/>
        <w:jc w:val="both"/>
        <w:rPr>
          <w:sz w:val="28"/>
          <w:szCs w:val="28"/>
        </w:rPr>
      </w:pPr>
      <w:r w:rsidRPr="00E16212">
        <w:rPr>
          <w:sz w:val="28"/>
          <w:szCs w:val="28"/>
        </w:rPr>
        <w:t>- неподконтрольные расходы на основании документально подтвержденных, имевших место фактических расходов;</w:t>
      </w:r>
    </w:p>
    <w:p w14:paraId="3499D56E" w14:textId="77777777" w:rsidR="00E16212" w:rsidRPr="00E16212" w:rsidRDefault="00E16212" w:rsidP="00E16212">
      <w:pPr>
        <w:ind w:right="142" w:firstLine="709"/>
        <w:jc w:val="both"/>
        <w:rPr>
          <w:sz w:val="28"/>
          <w:szCs w:val="28"/>
        </w:rPr>
      </w:pPr>
      <w:r w:rsidRPr="00E16212">
        <w:rPr>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скорректированных на изменение объема полезного отпуска (согласно пункту 56 Методических указаний)и фактической цены таких ресурсов;</w:t>
      </w:r>
    </w:p>
    <w:p w14:paraId="0C9DBF7F" w14:textId="77777777" w:rsidR="00E16212" w:rsidRPr="00E16212" w:rsidRDefault="00E16212" w:rsidP="00E16212">
      <w:pPr>
        <w:ind w:right="142" w:firstLine="709"/>
        <w:jc w:val="both"/>
        <w:rPr>
          <w:sz w:val="28"/>
          <w:szCs w:val="28"/>
        </w:rPr>
      </w:pPr>
      <w:r w:rsidRPr="00E16212">
        <w:rPr>
          <w:sz w:val="28"/>
          <w:szCs w:val="28"/>
        </w:rPr>
        <w:lastRenderedPageBreak/>
        <w:t>- расходы на топливо, как произведение планового удельного расхода условного топлива, фактического отпуска тепловой энергии и фактической цены условного топлива;</w:t>
      </w:r>
    </w:p>
    <w:p w14:paraId="1AC81925" w14:textId="77777777" w:rsidR="00E16212" w:rsidRPr="00E16212" w:rsidRDefault="00E16212" w:rsidP="00E16212">
      <w:pPr>
        <w:ind w:right="142" w:firstLine="709"/>
        <w:jc w:val="both"/>
        <w:rPr>
          <w:sz w:val="28"/>
          <w:szCs w:val="28"/>
        </w:rPr>
      </w:pPr>
      <w:r w:rsidRPr="00E16212">
        <w:rPr>
          <w:sz w:val="28"/>
          <w:szCs w:val="28"/>
        </w:rPr>
        <w:t>- фактическая нормативная прибыль;</w:t>
      </w:r>
    </w:p>
    <w:p w14:paraId="09796827" w14:textId="77777777" w:rsidR="00E16212" w:rsidRPr="00E16212" w:rsidRDefault="00E16212" w:rsidP="00E16212">
      <w:pPr>
        <w:autoSpaceDE w:val="0"/>
        <w:autoSpaceDN w:val="0"/>
        <w:adjustRightInd w:val="0"/>
        <w:ind w:firstLine="708"/>
        <w:jc w:val="both"/>
        <w:rPr>
          <w:rFonts w:eastAsia="Calibri"/>
          <w:sz w:val="28"/>
          <w:szCs w:val="28"/>
          <w:lang w:eastAsia="en-US"/>
        </w:rPr>
      </w:pPr>
      <w:r w:rsidRPr="00E16212">
        <w:rPr>
          <w:sz w:val="28"/>
          <w:szCs w:val="28"/>
        </w:rPr>
        <w:t xml:space="preserve">- </w:t>
      </w:r>
      <w:r w:rsidRPr="00E16212">
        <w:rPr>
          <w:rFonts w:eastAsia="Calibri"/>
          <w:sz w:val="28"/>
          <w:szCs w:val="28"/>
          <w:lang w:eastAsia="en-US"/>
        </w:rPr>
        <w:t>расчетная предпринимательская прибыль, учтенная при установлении тарифов на (i-2)-й год, тыс. руб.;</w:t>
      </w:r>
    </w:p>
    <w:p w14:paraId="119D4D21" w14:textId="77777777" w:rsidR="00E16212" w:rsidRPr="00E16212" w:rsidRDefault="00E16212" w:rsidP="00E16212">
      <w:pPr>
        <w:autoSpaceDE w:val="0"/>
        <w:autoSpaceDN w:val="0"/>
        <w:adjustRightInd w:val="0"/>
        <w:ind w:firstLine="708"/>
        <w:jc w:val="both"/>
        <w:rPr>
          <w:rFonts w:eastAsia="Calibri"/>
          <w:sz w:val="28"/>
          <w:szCs w:val="28"/>
          <w:lang w:eastAsia="en-US"/>
        </w:rPr>
      </w:pPr>
      <w:r w:rsidRPr="00E16212">
        <w:rPr>
          <w:sz w:val="28"/>
          <w:szCs w:val="28"/>
        </w:rPr>
        <w:t>-</w:t>
      </w:r>
      <w:r w:rsidRPr="00E16212">
        <w:rPr>
          <w:rFonts w:eastAsia="Calibri"/>
          <w:sz w:val="28"/>
          <w:szCs w:val="28"/>
          <w:lang w:eastAsia="en-US"/>
        </w:rPr>
        <w:t>корректировка необходимой валовой выручки по результатам предшествующих расчетных периодов регулирования.</w:t>
      </w:r>
    </w:p>
    <w:p w14:paraId="5AA49DDD" w14:textId="77777777" w:rsidR="00E16212" w:rsidRPr="00E16212" w:rsidRDefault="00E16212" w:rsidP="00E16212">
      <w:pPr>
        <w:ind w:right="142" w:firstLine="708"/>
        <w:jc w:val="both"/>
        <w:rPr>
          <w:sz w:val="28"/>
          <w:szCs w:val="28"/>
        </w:rPr>
      </w:pPr>
      <w:r w:rsidRPr="00E16212">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78490DEF" w14:textId="77777777" w:rsidR="00E16212" w:rsidRPr="00E16212" w:rsidRDefault="00E16212" w:rsidP="00E16212">
      <w:pPr>
        <w:ind w:right="142" w:firstLine="709"/>
        <w:jc w:val="both"/>
        <w:rPr>
          <w:snapToGrid w:val="0"/>
          <w:sz w:val="28"/>
          <w:szCs w:val="28"/>
        </w:rPr>
      </w:pPr>
      <w:r w:rsidRPr="00E16212">
        <w:rPr>
          <w:sz w:val="28"/>
          <w:szCs w:val="28"/>
        </w:rPr>
        <w:t xml:space="preserve">1. </w:t>
      </w:r>
      <w:r w:rsidRPr="00E16212">
        <w:rPr>
          <w:snapToGrid w:val="0"/>
          <w:sz w:val="28"/>
          <w:szCs w:val="28"/>
        </w:rPr>
        <w:t>Операционные расходы, определены исходя из фактических значений параметров расчета тарифов (согласно пункту 56 Методических указаний).</w:t>
      </w:r>
    </w:p>
    <w:p w14:paraId="25A8842F" w14:textId="77777777" w:rsidR="00E16212" w:rsidRPr="00E16212" w:rsidRDefault="00E16212" w:rsidP="00E16212">
      <w:pPr>
        <w:widowControl w:val="0"/>
        <w:autoSpaceDE w:val="0"/>
        <w:autoSpaceDN w:val="0"/>
        <w:ind w:firstLine="709"/>
        <w:jc w:val="both"/>
        <w:rPr>
          <w:sz w:val="28"/>
          <w:szCs w:val="28"/>
        </w:rPr>
      </w:pPr>
      <w:r w:rsidRPr="00E16212">
        <w:rPr>
          <w:snapToGrid w:val="0"/>
          <w:sz w:val="28"/>
          <w:szCs w:val="28"/>
        </w:rPr>
        <w:t xml:space="preserve">Фактические операционные расходы за 2023 год по </w:t>
      </w:r>
      <w:r w:rsidRPr="00E16212">
        <w:rPr>
          <w:sz w:val="28"/>
          <w:szCs w:val="28"/>
        </w:rPr>
        <w:t>ООО «КОТК»</w:t>
      </w:r>
      <w:r w:rsidRPr="00E16212">
        <w:rPr>
          <w:snapToGrid w:val="0"/>
          <w:sz w:val="28"/>
          <w:szCs w:val="28"/>
        </w:rPr>
        <w:t>, принимаются экспертами в соответствии с формулой (27) Методических указаний.</w:t>
      </w:r>
      <w:r w:rsidRPr="00E16212">
        <w:rPr>
          <w:sz w:val="28"/>
          <w:szCs w:val="28"/>
        </w:rPr>
        <w:t xml:space="preserve"> К фактическому уровню операционных расходов за 2022 год (второй год второго долгосрочного периода) применен прогноз Минэкономразвития России от 30.09.2024, в соответствии с которым фактический ИПЦ на 2023 год составил 105,9 %. </w:t>
      </w:r>
    </w:p>
    <w:p w14:paraId="4CE3CA60" w14:textId="77777777" w:rsidR="00E16212" w:rsidRPr="00E16212" w:rsidRDefault="00E16212" w:rsidP="00E16212">
      <w:pPr>
        <w:ind w:firstLine="709"/>
        <w:jc w:val="both"/>
        <w:rPr>
          <w:snapToGrid w:val="0"/>
          <w:sz w:val="28"/>
          <w:szCs w:val="28"/>
        </w:rPr>
      </w:pPr>
      <w:r w:rsidRPr="00E16212">
        <w:rPr>
          <w:snapToGrid w:val="0"/>
          <w:sz w:val="28"/>
          <w:szCs w:val="28"/>
        </w:rPr>
        <w:t>Протяженность тепловых сетей в 2023 году и присоединенная тепловая нагрузка для расчета УЕ, относительно 2022 года изменилась, в связи со сносом аварийного жилья (от кот. № 1)</w:t>
      </w:r>
      <w:r w:rsidRPr="00E16212">
        <w:rPr>
          <w:szCs w:val="20"/>
        </w:rPr>
        <w:t xml:space="preserve"> </w:t>
      </w:r>
      <w:r w:rsidRPr="00E16212">
        <w:rPr>
          <w:snapToGrid w:val="0"/>
          <w:sz w:val="28"/>
          <w:szCs w:val="28"/>
        </w:rPr>
        <w:t>снос аварийного здания школы № 15 декабрь 2022 года (от кот. № 5), закрытие котельную в ноябре 2022г., нагрузки перенесены на котельную № 15а и соответственно подключение потребителей от кот.11 (ноябрь 2022г.) и строительство тепловой сети от котельной 15 а, перенос транзитного трубопровода в подвале ж.д. ул. Унжакова,3, в связи с реконструкцией транзитного трубопровода по отоплению (от кот. № 15 а).</w:t>
      </w:r>
    </w:p>
    <w:p w14:paraId="59D7B3C5" w14:textId="77777777" w:rsidR="00E16212" w:rsidRPr="00E16212" w:rsidRDefault="00E16212" w:rsidP="00E16212">
      <w:pPr>
        <w:ind w:firstLine="709"/>
        <w:jc w:val="both"/>
        <w:rPr>
          <w:snapToGrid w:val="0"/>
          <w:sz w:val="28"/>
          <w:szCs w:val="28"/>
        </w:rPr>
      </w:pPr>
      <w:r w:rsidRPr="00E16212">
        <w:rPr>
          <w:snapToGrid w:val="0"/>
          <w:sz w:val="28"/>
          <w:szCs w:val="28"/>
        </w:rPr>
        <w:t>Индекс изменения количества активов (ИКА) рассчитывается по формуле 11 Методических указаний.</w:t>
      </w:r>
    </w:p>
    <w:p w14:paraId="43185FD0" w14:textId="77777777" w:rsidR="00E16212" w:rsidRPr="00E16212" w:rsidRDefault="00E16212" w:rsidP="00E16212">
      <w:pPr>
        <w:ind w:firstLine="709"/>
        <w:jc w:val="both"/>
        <w:rPr>
          <w:snapToGrid w:val="0"/>
          <w:sz w:val="28"/>
          <w:szCs w:val="28"/>
        </w:rPr>
      </w:pPr>
      <w:r w:rsidRPr="00E16212">
        <w:rPr>
          <w:snapToGrid w:val="0"/>
          <w:sz w:val="28"/>
          <w:szCs w:val="28"/>
        </w:rPr>
        <w:t>УЕ=11+0,06*(Ду-100 мм)= 90,7/1000х11+0,06+1=1</w:t>
      </w:r>
    </w:p>
    <w:p w14:paraId="192080D6" w14:textId="77777777" w:rsidR="00E16212" w:rsidRPr="00E16212" w:rsidRDefault="00E16212" w:rsidP="00E16212">
      <w:pPr>
        <w:ind w:firstLine="709"/>
        <w:jc w:val="both"/>
        <w:rPr>
          <w:snapToGrid w:val="0"/>
          <w:sz w:val="28"/>
          <w:szCs w:val="28"/>
        </w:rPr>
      </w:pPr>
      <w:r w:rsidRPr="00E16212">
        <w:rPr>
          <w:snapToGrid w:val="0"/>
          <w:sz w:val="28"/>
          <w:szCs w:val="28"/>
        </w:rPr>
        <w:t>В 2022 году количество условных единиц было 692,97. На 2023 год УЕ состав 681,06.</w:t>
      </w:r>
    </w:p>
    <w:p w14:paraId="0EFB5628" w14:textId="77777777" w:rsidR="00E16212" w:rsidRPr="00E16212" w:rsidRDefault="00E16212" w:rsidP="00E16212">
      <w:pPr>
        <w:ind w:left="284" w:firstLine="426"/>
        <w:jc w:val="right"/>
        <w:rPr>
          <w:sz w:val="28"/>
          <w:szCs w:val="28"/>
        </w:rPr>
      </w:pPr>
    </w:p>
    <w:p w14:paraId="5B24E9C9" w14:textId="77777777" w:rsidR="00E16212" w:rsidRPr="00E16212" w:rsidRDefault="00E16212" w:rsidP="00E16212">
      <w:pPr>
        <w:ind w:left="284" w:firstLine="426"/>
        <w:jc w:val="center"/>
        <w:rPr>
          <w:rFonts w:eastAsia="Calibri"/>
          <w:lang w:eastAsia="en-US"/>
        </w:rPr>
      </w:pPr>
      <w:r w:rsidRPr="00E16212">
        <w:rPr>
          <w:rFonts w:eastAsia="Calibri"/>
          <w:noProof/>
          <w:position w:val="-33"/>
        </w:rPr>
        <w:drawing>
          <wp:inline distT="0" distB="0" distL="0" distR="0" wp14:anchorId="2D5456ED" wp14:editId="17977E7E">
            <wp:extent cx="1958340" cy="601980"/>
            <wp:effectExtent l="0" t="0" r="381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958340" cy="601980"/>
                    </a:xfrm>
                    <a:prstGeom prst="rect">
                      <a:avLst/>
                    </a:prstGeom>
                    <a:noFill/>
                    <a:ln>
                      <a:noFill/>
                    </a:ln>
                  </pic:spPr>
                </pic:pic>
              </a:graphicData>
            </a:graphic>
          </wp:inline>
        </w:drawing>
      </w:r>
      <w:r w:rsidRPr="00E16212">
        <w:rPr>
          <w:rFonts w:eastAsia="Calibri"/>
          <w:lang w:eastAsia="en-US"/>
        </w:rPr>
        <w:t>, (11)</w:t>
      </w:r>
    </w:p>
    <w:p w14:paraId="3229B922" w14:textId="77777777" w:rsidR="00E16212" w:rsidRPr="00E16212" w:rsidRDefault="00E16212" w:rsidP="00E16212">
      <w:pPr>
        <w:ind w:left="284" w:firstLine="426"/>
        <w:rPr>
          <w:sz w:val="28"/>
          <w:szCs w:val="28"/>
        </w:rPr>
      </w:pPr>
      <w:r w:rsidRPr="00E16212">
        <w:rPr>
          <w:rFonts w:eastAsia="Calibri"/>
          <w:sz w:val="28"/>
          <w:szCs w:val="28"/>
          <w:lang w:eastAsia="en-US"/>
        </w:rPr>
        <w:t>ИКА = (681,06-692,97)/692,97 = - 0,0172</w:t>
      </w:r>
    </w:p>
    <w:p w14:paraId="05B02386" w14:textId="77777777" w:rsidR="00E16212" w:rsidRPr="00E16212" w:rsidRDefault="00E16212" w:rsidP="00E16212">
      <w:pPr>
        <w:widowControl w:val="0"/>
        <w:autoSpaceDE w:val="0"/>
        <w:autoSpaceDN w:val="0"/>
        <w:ind w:firstLine="709"/>
        <w:jc w:val="both"/>
        <w:rPr>
          <w:sz w:val="28"/>
          <w:szCs w:val="28"/>
        </w:rPr>
      </w:pPr>
      <w:r w:rsidRPr="00E16212">
        <w:rPr>
          <w:sz w:val="28"/>
          <w:szCs w:val="28"/>
        </w:rPr>
        <w:t>Таким образом индекс изменения операционных расходов (далее ОР) по факту 2023 года составил 3,49 %. Таким образом фактические операционные расходы в 2023 году будут равны фактическому уровню ОР за 2022 год (четвертый год второго долгосрочного периода) с применением индекса изменения фактических операционных расходов на 2023 год.</w:t>
      </w:r>
    </w:p>
    <w:p w14:paraId="514F7ACF" w14:textId="77777777" w:rsidR="00E16212" w:rsidRPr="00E16212" w:rsidRDefault="00E16212" w:rsidP="00E16212">
      <w:pPr>
        <w:ind w:firstLine="709"/>
        <w:jc w:val="both"/>
        <w:rPr>
          <w:sz w:val="28"/>
          <w:szCs w:val="28"/>
        </w:rPr>
      </w:pPr>
      <w:r w:rsidRPr="00E16212">
        <w:rPr>
          <w:sz w:val="28"/>
          <w:szCs w:val="28"/>
        </w:rPr>
        <w:lastRenderedPageBreak/>
        <w:t>212 715,17 тыс. руб. х 103,49 % = 220 135,85тыс. руб. Расчет операционных расходов приведен в таблице 9.</w:t>
      </w:r>
    </w:p>
    <w:p w14:paraId="71273AB4" w14:textId="77777777" w:rsidR="00E16212" w:rsidRPr="00E16212" w:rsidRDefault="00E16212" w:rsidP="00E16212">
      <w:pPr>
        <w:ind w:firstLine="709"/>
        <w:jc w:val="right"/>
        <w:rPr>
          <w:sz w:val="28"/>
          <w:szCs w:val="28"/>
        </w:rPr>
      </w:pPr>
      <w:r w:rsidRPr="00E16212">
        <w:rPr>
          <w:sz w:val="28"/>
          <w:szCs w:val="28"/>
        </w:rPr>
        <w:t>Таблица 9</w:t>
      </w:r>
    </w:p>
    <w:p w14:paraId="0903EDA0" w14:textId="77777777" w:rsidR="00E16212" w:rsidRPr="00E16212" w:rsidRDefault="00E16212" w:rsidP="00E16212">
      <w:pPr>
        <w:jc w:val="center"/>
        <w:rPr>
          <w:b/>
          <w:sz w:val="28"/>
          <w:szCs w:val="28"/>
          <w:lang w:eastAsia="en-US"/>
        </w:rPr>
      </w:pPr>
      <w:r w:rsidRPr="00E16212">
        <w:rPr>
          <w:b/>
          <w:sz w:val="28"/>
          <w:szCs w:val="28"/>
          <w:lang w:eastAsia="en-US"/>
        </w:rPr>
        <w:t>Расчет фактических операционных расходов на производство тепловой энергии за 2023 год</w:t>
      </w:r>
    </w:p>
    <w:p w14:paraId="76BFCBB1" w14:textId="77777777" w:rsidR="00E16212" w:rsidRPr="00E16212" w:rsidRDefault="00E16212" w:rsidP="00E16212">
      <w:pPr>
        <w:jc w:val="both"/>
        <w:rPr>
          <w:color w:val="FF0000"/>
          <w:sz w:val="28"/>
          <w:szCs w:val="28"/>
        </w:rPr>
      </w:pPr>
    </w:p>
    <w:tbl>
      <w:tblPr>
        <w:tblStyle w:val="1730"/>
        <w:tblW w:w="0" w:type="auto"/>
        <w:tblLook w:val="04A0" w:firstRow="1" w:lastRow="0" w:firstColumn="1" w:lastColumn="0" w:noHBand="0" w:noVBand="1"/>
      </w:tblPr>
      <w:tblGrid>
        <w:gridCol w:w="639"/>
        <w:gridCol w:w="4648"/>
        <w:gridCol w:w="1102"/>
        <w:gridCol w:w="1380"/>
        <w:gridCol w:w="1575"/>
      </w:tblGrid>
      <w:tr w:rsidR="00E16212" w:rsidRPr="00E16212" w14:paraId="7B2E4F9D" w14:textId="77777777" w:rsidTr="009E53B0">
        <w:trPr>
          <w:trHeight w:val="360"/>
        </w:trPr>
        <w:tc>
          <w:tcPr>
            <w:tcW w:w="645" w:type="dxa"/>
            <w:vMerge w:val="restart"/>
            <w:hideMark/>
          </w:tcPr>
          <w:p w14:paraId="36F64AD3" w14:textId="77777777" w:rsidR="00E16212" w:rsidRPr="00E16212" w:rsidRDefault="00E16212" w:rsidP="00E16212">
            <w:pPr>
              <w:jc w:val="both"/>
            </w:pPr>
            <w:r w:rsidRPr="00E16212">
              <w:t>№ п/п</w:t>
            </w:r>
          </w:p>
        </w:tc>
        <w:tc>
          <w:tcPr>
            <w:tcW w:w="4831" w:type="dxa"/>
            <w:vMerge w:val="restart"/>
            <w:hideMark/>
          </w:tcPr>
          <w:p w14:paraId="21A14E81" w14:textId="77777777" w:rsidR="00E16212" w:rsidRPr="00E16212" w:rsidRDefault="00E16212" w:rsidP="00E16212">
            <w:pPr>
              <w:jc w:val="both"/>
            </w:pPr>
            <w:r w:rsidRPr="00E16212">
              <w:t>Параметры расчета расходов</w:t>
            </w:r>
          </w:p>
        </w:tc>
        <w:tc>
          <w:tcPr>
            <w:tcW w:w="1111" w:type="dxa"/>
            <w:vMerge w:val="restart"/>
            <w:hideMark/>
          </w:tcPr>
          <w:p w14:paraId="444D7A23" w14:textId="77777777" w:rsidR="00E16212" w:rsidRPr="00E16212" w:rsidRDefault="00E16212" w:rsidP="00E16212">
            <w:pPr>
              <w:jc w:val="center"/>
            </w:pPr>
            <w:r w:rsidRPr="00E16212">
              <w:t>Ед.изм.</w:t>
            </w:r>
          </w:p>
        </w:tc>
        <w:tc>
          <w:tcPr>
            <w:tcW w:w="3041" w:type="dxa"/>
            <w:gridSpan w:val="2"/>
            <w:hideMark/>
          </w:tcPr>
          <w:p w14:paraId="6B53714C" w14:textId="77777777" w:rsidR="00E16212" w:rsidRPr="00E16212" w:rsidRDefault="00E16212" w:rsidP="00E16212">
            <w:pPr>
              <w:jc w:val="center"/>
            </w:pPr>
            <w:r w:rsidRPr="00E16212">
              <w:t>Предложение экспертов</w:t>
            </w:r>
          </w:p>
        </w:tc>
      </w:tr>
      <w:tr w:rsidR="00E16212" w:rsidRPr="00E16212" w14:paraId="54CD5F80" w14:textId="77777777" w:rsidTr="009E53B0">
        <w:trPr>
          <w:trHeight w:val="360"/>
        </w:trPr>
        <w:tc>
          <w:tcPr>
            <w:tcW w:w="645" w:type="dxa"/>
            <w:vMerge/>
            <w:hideMark/>
          </w:tcPr>
          <w:p w14:paraId="3AB14687" w14:textId="77777777" w:rsidR="00E16212" w:rsidRPr="00E16212" w:rsidRDefault="00E16212" w:rsidP="00E16212">
            <w:pPr>
              <w:jc w:val="both"/>
            </w:pPr>
          </w:p>
        </w:tc>
        <w:tc>
          <w:tcPr>
            <w:tcW w:w="4831" w:type="dxa"/>
            <w:vMerge/>
            <w:hideMark/>
          </w:tcPr>
          <w:p w14:paraId="3DEB72B3" w14:textId="77777777" w:rsidR="00E16212" w:rsidRPr="00E16212" w:rsidRDefault="00E16212" w:rsidP="00E16212">
            <w:pPr>
              <w:jc w:val="both"/>
            </w:pPr>
          </w:p>
        </w:tc>
        <w:tc>
          <w:tcPr>
            <w:tcW w:w="1111" w:type="dxa"/>
            <w:vMerge/>
            <w:hideMark/>
          </w:tcPr>
          <w:p w14:paraId="0C9C05B6" w14:textId="77777777" w:rsidR="00E16212" w:rsidRPr="00E16212" w:rsidRDefault="00E16212" w:rsidP="00E16212">
            <w:pPr>
              <w:jc w:val="center"/>
            </w:pPr>
          </w:p>
        </w:tc>
        <w:tc>
          <w:tcPr>
            <w:tcW w:w="1416" w:type="dxa"/>
            <w:hideMark/>
          </w:tcPr>
          <w:p w14:paraId="5893D1EF" w14:textId="77777777" w:rsidR="00E16212" w:rsidRPr="00E16212" w:rsidRDefault="00E16212" w:rsidP="00E16212">
            <w:pPr>
              <w:jc w:val="center"/>
            </w:pPr>
            <w:r w:rsidRPr="00E16212">
              <w:t>Факт 2022</w:t>
            </w:r>
          </w:p>
        </w:tc>
        <w:tc>
          <w:tcPr>
            <w:tcW w:w="1625" w:type="dxa"/>
            <w:hideMark/>
          </w:tcPr>
          <w:p w14:paraId="39E9AE38" w14:textId="77777777" w:rsidR="00E16212" w:rsidRPr="00E16212" w:rsidRDefault="00E16212" w:rsidP="00E16212">
            <w:pPr>
              <w:jc w:val="center"/>
            </w:pPr>
            <w:r w:rsidRPr="00E16212">
              <w:t>Факт 2023</w:t>
            </w:r>
          </w:p>
        </w:tc>
      </w:tr>
      <w:tr w:rsidR="00E16212" w:rsidRPr="00E16212" w14:paraId="00556636" w14:textId="77777777" w:rsidTr="009E53B0">
        <w:trPr>
          <w:trHeight w:val="720"/>
        </w:trPr>
        <w:tc>
          <w:tcPr>
            <w:tcW w:w="645" w:type="dxa"/>
            <w:hideMark/>
          </w:tcPr>
          <w:p w14:paraId="65D5A470" w14:textId="77777777" w:rsidR="00E16212" w:rsidRPr="00E16212" w:rsidRDefault="00E16212" w:rsidP="00E16212">
            <w:pPr>
              <w:jc w:val="both"/>
            </w:pPr>
            <w:r w:rsidRPr="00E16212">
              <w:t>1</w:t>
            </w:r>
          </w:p>
        </w:tc>
        <w:tc>
          <w:tcPr>
            <w:tcW w:w="4831" w:type="dxa"/>
            <w:hideMark/>
          </w:tcPr>
          <w:p w14:paraId="50124EF4" w14:textId="77777777" w:rsidR="00E16212" w:rsidRPr="00E16212" w:rsidRDefault="00E16212" w:rsidP="00E16212">
            <w:pPr>
              <w:jc w:val="both"/>
            </w:pPr>
            <w:r w:rsidRPr="00E16212">
              <w:t>Индекс потребительских цен на расчетный период регулирования (ИПЦ)</w:t>
            </w:r>
          </w:p>
        </w:tc>
        <w:tc>
          <w:tcPr>
            <w:tcW w:w="1111" w:type="dxa"/>
            <w:hideMark/>
          </w:tcPr>
          <w:p w14:paraId="696BC08D" w14:textId="77777777" w:rsidR="00E16212" w:rsidRPr="00E16212" w:rsidRDefault="00E16212" w:rsidP="00E16212">
            <w:pPr>
              <w:jc w:val="center"/>
            </w:pPr>
          </w:p>
        </w:tc>
        <w:tc>
          <w:tcPr>
            <w:tcW w:w="1416" w:type="dxa"/>
            <w:shd w:val="clear" w:color="000000" w:fill="FFFFFF"/>
            <w:vAlign w:val="center"/>
            <w:hideMark/>
          </w:tcPr>
          <w:p w14:paraId="65C6E039" w14:textId="77777777" w:rsidR="00E16212" w:rsidRPr="00E16212" w:rsidRDefault="00E16212" w:rsidP="00E16212">
            <w:pPr>
              <w:jc w:val="center"/>
            </w:pPr>
            <w:r w:rsidRPr="00E16212">
              <w:t>1,0138</w:t>
            </w:r>
          </w:p>
        </w:tc>
        <w:tc>
          <w:tcPr>
            <w:tcW w:w="1625" w:type="dxa"/>
            <w:shd w:val="clear" w:color="000000" w:fill="FFFFFF"/>
            <w:vAlign w:val="center"/>
            <w:hideMark/>
          </w:tcPr>
          <w:p w14:paraId="1994E657" w14:textId="77777777" w:rsidR="00E16212" w:rsidRPr="00E16212" w:rsidRDefault="00E16212" w:rsidP="00E16212">
            <w:pPr>
              <w:jc w:val="center"/>
            </w:pPr>
            <w:r w:rsidRPr="00E16212">
              <w:t>1,059</w:t>
            </w:r>
          </w:p>
        </w:tc>
      </w:tr>
      <w:tr w:rsidR="00E16212" w:rsidRPr="00E16212" w14:paraId="20323701" w14:textId="77777777" w:rsidTr="009E53B0">
        <w:trPr>
          <w:trHeight w:val="720"/>
        </w:trPr>
        <w:tc>
          <w:tcPr>
            <w:tcW w:w="645" w:type="dxa"/>
            <w:hideMark/>
          </w:tcPr>
          <w:p w14:paraId="673EC77C" w14:textId="77777777" w:rsidR="00E16212" w:rsidRPr="00E16212" w:rsidRDefault="00E16212" w:rsidP="00E16212">
            <w:pPr>
              <w:jc w:val="both"/>
            </w:pPr>
            <w:r w:rsidRPr="00E16212">
              <w:t>2</w:t>
            </w:r>
          </w:p>
        </w:tc>
        <w:tc>
          <w:tcPr>
            <w:tcW w:w="4831" w:type="dxa"/>
            <w:hideMark/>
          </w:tcPr>
          <w:p w14:paraId="6E77BDC8" w14:textId="77777777" w:rsidR="00E16212" w:rsidRPr="00E16212" w:rsidRDefault="00E16212" w:rsidP="00E16212">
            <w:pPr>
              <w:jc w:val="both"/>
            </w:pPr>
            <w:r w:rsidRPr="00E16212">
              <w:t>Индекс эффективности операционных расходов (ИОР)</w:t>
            </w:r>
          </w:p>
        </w:tc>
        <w:tc>
          <w:tcPr>
            <w:tcW w:w="1111" w:type="dxa"/>
            <w:hideMark/>
          </w:tcPr>
          <w:p w14:paraId="02B892CD" w14:textId="77777777" w:rsidR="00E16212" w:rsidRPr="00E16212" w:rsidRDefault="00E16212" w:rsidP="00E16212">
            <w:pPr>
              <w:jc w:val="center"/>
            </w:pPr>
            <w:r w:rsidRPr="00E16212">
              <w:t>%</w:t>
            </w:r>
          </w:p>
        </w:tc>
        <w:tc>
          <w:tcPr>
            <w:tcW w:w="1416" w:type="dxa"/>
            <w:shd w:val="clear" w:color="000000" w:fill="FFFFFF"/>
            <w:vAlign w:val="center"/>
            <w:hideMark/>
          </w:tcPr>
          <w:p w14:paraId="7DE480BC" w14:textId="77777777" w:rsidR="00E16212" w:rsidRPr="00E16212" w:rsidRDefault="00E16212" w:rsidP="00E16212">
            <w:pPr>
              <w:jc w:val="center"/>
            </w:pPr>
            <w:r w:rsidRPr="00E16212">
              <w:t>1%</w:t>
            </w:r>
          </w:p>
        </w:tc>
        <w:tc>
          <w:tcPr>
            <w:tcW w:w="1625" w:type="dxa"/>
            <w:shd w:val="clear" w:color="000000" w:fill="FFFFFF"/>
            <w:vAlign w:val="center"/>
            <w:hideMark/>
          </w:tcPr>
          <w:p w14:paraId="422BAA54" w14:textId="77777777" w:rsidR="00E16212" w:rsidRPr="00E16212" w:rsidRDefault="00E16212" w:rsidP="00E16212">
            <w:pPr>
              <w:jc w:val="center"/>
            </w:pPr>
            <w:r w:rsidRPr="00E16212">
              <w:t>1%</w:t>
            </w:r>
          </w:p>
        </w:tc>
      </w:tr>
      <w:tr w:rsidR="00E16212" w:rsidRPr="00E16212" w14:paraId="15F16CB6" w14:textId="77777777" w:rsidTr="009E53B0">
        <w:trPr>
          <w:trHeight w:val="360"/>
        </w:trPr>
        <w:tc>
          <w:tcPr>
            <w:tcW w:w="645" w:type="dxa"/>
            <w:hideMark/>
          </w:tcPr>
          <w:p w14:paraId="4174D6B6" w14:textId="77777777" w:rsidR="00E16212" w:rsidRPr="00E16212" w:rsidRDefault="00E16212" w:rsidP="00E16212">
            <w:pPr>
              <w:jc w:val="both"/>
            </w:pPr>
            <w:r w:rsidRPr="00E16212">
              <w:t>3</w:t>
            </w:r>
          </w:p>
        </w:tc>
        <w:tc>
          <w:tcPr>
            <w:tcW w:w="4831" w:type="dxa"/>
            <w:hideMark/>
          </w:tcPr>
          <w:p w14:paraId="3A5DEA8B" w14:textId="77777777" w:rsidR="00E16212" w:rsidRPr="00E16212" w:rsidRDefault="00E16212" w:rsidP="00E16212">
            <w:pPr>
              <w:jc w:val="both"/>
            </w:pPr>
            <w:r w:rsidRPr="00E16212">
              <w:t>Индекс изменения количества активов (ИКА)</w:t>
            </w:r>
          </w:p>
        </w:tc>
        <w:tc>
          <w:tcPr>
            <w:tcW w:w="1111" w:type="dxa"/>
            <w:hideMark/>
          </w:tcPr>
          <w:p w14:paraId="3FFBBBF3" w14:textId="77777777" w:rsidR="00E16212" w:rsidRPr="00E16212" w:rsidRDefault="00E16212" w:rsidP="00E16212">
            <w:pPr>
              <w:jc w:val="center"/>
            </w:pPr>
          </w:p>
        </w:tc>
        <w:tc>
          <w:tcPr>
            <w:tcW w:w="1416" w:type="dxa"/>
            <w:shd w:val="clear" w:color="000000" w:fill="FFFFFF"/>
            <w:vAlign w:val="center"/>
            <w:hideMark/>
          </w:tcPr>
          <w:p w14:paraId="376630DF" w14:textId="77777777" w:rsidR="00E16212" w:rsidRPr="00E16212" w:rsidRDefault="00E16212" w:rsidP="00E16212">
            <w:pPr>
              <w:jc w:val="center"/>
            </w:pPr>
            <w:r w:rsidRPr="00E16212">
              <w:t>0,0014</w:t>
            </w:r>
          </w:p>
        </w:tc>
        <w:tc>
          <w:tcPr>
            <w:tcW w:w="1625" w:type="dxa"/>
            <w:shd w:val="clear" w:color="auto" w:fill="auto"/>
            <w:vAlign w:val="center"/>
            <w:hideMark/>
          </w:tcPr>
          <w:p w14:paraId="666D9B73" w14:textId="77777777" w:rsidR="00E16212" w:rsidRPr="00E16212" w:rsidRDefault="00E16212" w:rsidP="00E16212">
            <w:pPr>
              <w:jc w:val="center"/>
            </w:pPr>
            <w:r w:rsidRPr="00E16212">
              <w:t>-0,0172</w:t>
            </w:r>
          </w:p>
        </w:tc>
      </w:tr>
      <w:tr w:rsidR="00E16212" w:rsidRPr="00E16212" w14:paraId="0CFD4C5C" w14:textId="77777777" w:rsidTr="009E53B0">
        <w:trPr>
          <w:trHeight w:val="1080"/>
        </w:trPr>
        <w:tc>
          <w:tcPr>
            <w:tcW w:w="645" w:type="dxa"/>
            <w:hideMark/>
          </w:tcPr>
          <w:p w14:paraId="69E4451A" w14:textId="77777777" w:rsidR="00E16212" w:rsidRPr="00E16212" w:rsidRDefault="00E16212" w:rsidP="00E16212">
            <w:pPr>
              <w:jc w:val="both"/>
            </w:pPr>
            <w:r w:rsidRPr="00E16212">
              <w:t>3.1</w:t>
            </w:r>
          </w:p>
        </w:tc>
        <w:tc>
          <w:tcPr>
            <w:tcW w:w="4831" w:type="dxa"/>
            <w:hideMark/>
          </w:tcPr>
          <w:p w14:paraId="753BDF1E" w14:textId="77777777" w:rsidR="00E16212" w:rsidRPr="00E16212" w:rsidRDefault="00E16212" w:rsidP="00E16212">
            <w:pPr>
              <w:jc w:val="both"/>
            </w:pPr>
            <w:r w:rsidRPr="00E16212">
              <w:t>количество условных единиц, относящихся к активам, необходимым для осуществления регулируемой деятельности</w:t>
            </w:r>
          </w:p>
        </w:tc>
        <w:tc>
          <w:tcPr>
            <w:tcW w:w="1111" w:type="dxa"/>
            <w:hideMark/>
          </w:tcPr>
          <w:p w14:paraId="14EB7896" w14:textId="77777777" w:rsidR="00E16212" w:rsidRPr="00E16212" w:rsidRDefault="00E16212" w:rsidP="00E16212">
            <w:pPr>
              <w:jc w:val="center"/>
            </w:pPr>
            <w:r w:rsidRPr="00E16212">
              <w:t>у.е.</w:t>
            </w:r>
          </w:p>
        </w:tc>
        <w:tc>
          <w:tcPr>
            <w:tcW w:w="1416" w:type="dxa"/>
            <w:shd w:val="clear" w:color="000000" w:fill="FFFFFF"/>
            <w:vAlign w:val="center"/>
            <w:hideMark/>
          </w:tcPr>
          <w:p w14:paraId="287DE18B" w14:textId="77777777" w:rsidR="00E16212" w:rsidRPr="00E16212" w:rsidRDefault="00E16212" w:rsidP="00E16212">
            <w:pPr>
              <w:jc w:val="center"/>
            </w:pPr>
            <w:r w:rsidRPr="00E16212">
              <w:t>692,97</w:t>
            </w:r>
          </w:p>
        </w:tc>
        <w:tc>
          <w:tcPr>
            <w:tcW w:w="1625" w:type="dxa"/>
            <w:shd w:val="clear" w:color="000000" w:fill="FFFFFF"/>
            <w:vAlign w:val="center"/>
            <w:hideMark/>
          </w:tcPr>
          <w:p w14:paraId="00425D2E" w14:textId="77777777" w:rsidR="00E16212" w:rsidRPr="00E16212" w:rsidRDefault="00E16212" w:rsidP="00E16212">
            <w:pPr>
              <w:jc w:val="center"/>
            </w:pPr>
            <w:r w:rsidRPr="00E16212">
              <w:t>681,06</w:t>
            </w:r>
          </w:p>
        </w:tc>
      </w:tr>
      <w:tr w:rsidR="00E16212" w:rsidRPr="00E16212" w14:paraId="0ECCF90D" w14:textId="77777777" w:rsidTr="009E53B0">
        <w:trPr>
          <w:trHeight w:val="720"/>
        </w:trPr>
        <w:tc>
          <w:tcPr>
            <w:tcW w:w="645" w:type="dxa"/>
            <w:hideMark/>
          </w:tcPr>
          <w:p w14:paraId="6C672410" w14:textId="77777777" w:rsidR="00E16212" w:rsidRPr="00E16212" w:rsidRDefault="00E16212" w:rsidP="00E16212">
            <w:pPr>
              <w:jc w:val="both"/>
            </w:pPr>
            <w:r w:rsidRPr="00E16212">
              <w:t>3.2</w:t>
            </w:r>
          </w:p>
        </w:tc>
        <w:tc>
          <w:tcPr>
            <w:tcW w:w="4831" w:type="dxa"/>
            <w:hideMark/>
          </w:tcPr>
          <w:p w14:paraId="4BDF5C55" w14:textId="77777777" w:rsidR="00E16212" w:rsidRPr="00E16212" w:rsidRDefault="00E16212" w:rsidP="00E16212">
            <w:pPr>
              <w:jc w:val="both"/>
            </w:pPr>
            <w:r w:rsidRPr="00E16212">
              <w:t>установленная тепловая мощность источника тепловой энергии</w:t>
            </w:r>
          </w:p>
        </w:tc>
        <w:tc>
          <w:tcPr>
            <w:tcW w:w="1111" w:type="dxa"/>
            <w:hideMark/>
          </w:tcPr>
          <w:p w14:paraId="52E61466" w14:textId="77777777" w:rsidR="00E16212" w:rsidRPr="00E16212" w:rsidRDefault="00E16212" w:rsidP="00E16212">
            <w:pPr>
              <w:jc w:val="center"/>
            </w:pPr>
            <w:r w:rsidRPr="00E16212">
              <w:t>Гкал/ч</w:t>
            </w:r>
          </w:p>
        </w:tc>
        <w:tc>
          <w:tcPr>
            <w:tcW w:w="1416" w:type="dxa"/>
            <w:shd w:val="clear" w:color="000000" w:fill="FFFFFF"/>
            <w:vAlign w:val="center"/>
            <w:hideMark/>
          </w:tcPr>
          <w:p w14:paraId="5FA97FFE" w14:textId="77777777" w:rsidR="00E16212" w:rsidRPr="00E16212" w:rsidRDefault="00E16212" w:rsidP="00E16212">
            <w:pPr>
              <w:jc w:val="center"/>
            </w:pPr>
            <w:r w:rsidRPr="00E16212">
              <w:t>90,43</w:t>
            </w:r>
          </w:p>
        </w:tc>
        <w:tc>
          <w:tcPr>
            <w:tcW w:w="1625" w:type="dxa"/>
            <w:shd w:val="clear" w:color="000000" w:fill="FFFFFF"/>
            <w:vAlign w:val="center"/>
            <w:hideMark/>
          </w:tcPr>
          <w:p w14:paraId="04A0258B" w14:textId="77777777" w:rsidR="00E16212" w:rsidRPr="00E16212" w:rsidRDefault="00E16212" w:rsidP="00E16212">
            <w:pPr>
              <w:jc w:val="center"/>
            </w:pPr>
            <w:r w:rsidRPr="00E16212">
              <w:t>90,43</w:t>
            </w:r>
          </w:p>
        </w:tc>
      </w:tr>
      <w:tr w:rsidR="00E16212" w:rsidRPr="00E16212" w14:paraId="689368B7" w14:textId="77777777" w:rsidTr="009E53B0">
        <w:trPr>
          <w:trHeight w:val="768"/>
        </w:trPr>
        <w:tc>
          <w:tcPr>
            <w:tcW w:w="645" w:type="dxa"/>
            <w:hideMark/>
          </w:tcPr>
          <w:p w14:paraId="687B19FF" w14:textId="77777777" w:rsidR="00E16212" w:rsidRPr="00E16212" w:rsidRDefault="00E16212" w:rsidP="00E16212">
            <w:pPr>
              <w:jc w:val="both"/>
            </w:pPr>
            <w:r w:rsidRPr="00E16212">
              <w:t>4</w:t>
            </w:r>
          </w:p>
        </w:tc>
        <w:tc>
          <w:tcPr>
            <w:tcW w:w="4831" w:type="dxa"/>
            <w:hideMark/>
          </w:tcPr>
          <w:p w14:paraId="55A14744" w14:textId="77777777" w:rsidR="00E16212" w:rsidRPr="00E16212" w:rsidRDefault="00E16212" w:rsidP="00E16212">
            <w:pPr>
              <w:jc w:val="both"/>
            </w:pPr>
            <w:r w:rsidRPr="00E16212">
              <w:t>Коэффициент эластичности затрат по росту активов (К</w:t>
            </w:r>
            <w:r w:rsidRPr="00E16212">
              <w:rPr>
                <w:vertAlign w:val="subscript"/>
              </w:rPr>
              <w:t>эл</w:t>
            </w:r>
            <w:r w:rsidRPr="00E16212">
              <w:t>)</w:t>
            </w:r>
          </w:p>
        </w:tc>
        <w:tc>
          <w:tcPr>
            <w:tcW w:w="1111" w:type="dxa"/>
            <w:hideMark/>
          </w:tcPr>
          <w:p w14:paraId="2737F0AB" w14:textId="77777777" w:rsidR="00E16212" w:rsidRPr="00E16212" w:rsidRDefault="00E16212" w:rsidP="00E16212">
            <w:pPr>
              <w:jc w:val="center"/>
            </w:pPr>
          </w:p>
        </w:tc>
        <w:tc>
          <w:tcPr>
            <w:tcW w:w="1416" w:type="dxa"/>
            <w:shd w:val="clear" w:color="000000" w:fill="FFFFFF"/>
            <w:vAlign w:val="center"/>
            <w:hideMark/>
          </w:tcPr>
          <w:p w14:paraId="2818985B" w14:textId="77777777" w:rsidR="00E16212" w:rsidRPr="00E16212" w:rsidRDefault="00E16212" w:rsidP="00E16212">
            <w:pPr>
              <w:jc w:val="center"/>
            </w:pPr>
            <w:r w:rsidRPr="00E16212">
              <w:t>0,75</w:t>
            </w:r>
          </w:p>
        </w:tc>
        <w:tc>
          <w:tcPr>
            <w:tcW w:w="1625" w:type="dxa"/>
            <w:shd w:val="clear" w:color="000000" w:fill="FFFFFF"/>
            <w:vAlign w:val="center"/>
            <w:hideMark/>
          </w:tcPr>
          <w:p w14:paraId="5299926E" w14:textId="77777777" w:rsidR="00E16212" w:rsidRPr="00E16212" w:rsidRDefault="00E16212" w:rsidP="00E16212">
            <w:pPr>
              <w:jc w:val="center"/>
            </w:pPr>
            <w:r w:rsidRPr="00E16212">
              <w:t>0,75</w:t>
            </w:r>
          </w:p>
        </w:tc>
      </w:tr>
      <w:tr w:rsidR="00E16212" w:rsidRPr="00E16212" w14:paraId="667AAFAF" w14:textId="77777777" w:rsidTr="009E53B0">
        <w:trPr>
          <w:trHeight w:val="720"/>
        </w:trPr>
        <w:tc>
          <w:tcPr>
            <w:tcW w:w="645" w:type="dxa"/>
            <w:hideMark/>
          </w:tcPr>
          <w:p w14:paraId="7A251DC0" w14:textId="77777777" w:rsidR="00E16212" w:rsidRPr="00E16212" w:rsidRDefault="00E16212" w:rsidP="00E16212">
            <w:pPr>
              <w:jc w:val="both"/>
            </w:pPr>
            <w:r w:rsidRPr="00E16212">
              <w:t>5</w:t>
            </w:r>
          </w:p>
        </w:tc>
        <w:tc>
          <w:tcPr>
            <w:tcW w:w="4831" w:type="dxa"/>
            <w:hideMark/>
          </w:tcPr>
          <w:p w14:paraId="7CF356D1" w14:textId="77777777" w:rsidR="00E16212" w:rsidRPr="00E16212" w:rsidRDefault="00E16212" w:rsidP="00E16212">
            <w:pPr>
              <w:jc w:val="both"/>
            </w:pPr>
            <w:r w:rsidRPr="00E16212">
              <w:t>Операционные (подконтрольные)</w:t>
            </w:r>
            <w:r w:rsidRPr="00E16212">
              <w:br/>
              <w:t>расходы</w:t>
            </w:r>
          </w:p>
        </w:tc>
        <w:tc>
          <w:tcPr>
            <w:tcW w:w="1111" w:type="dxa"/>
            <w:hideMark/>
          </w:tcPr>
          <w:p w14:paraId="1E568ABC" w14:textId="77777777" w:rsidR="00E16212" w:rsidRPr="00E16212" w:rsidRDefault="00E16212" w:rsidP="00E16212">
            <w:pPr>
              <w:jc w:val="center"/>
            </w:pPr>
            <w:r w:rsidRPr="00E16212">
              <w:t>тыс. руб.</w:t>
            </w:r>
          </w:p>
        </w:tc>
        <w:tc>
          <w:tcPr>
            <w:tcW w:w="1416" w:type="dxa"/>
            <w:shd w:val="clear" w:color="000000" w:fill="FFFFFF"/>
            <w:vAlign w:val="center"/>
            <w:hideMark/>
          </w:tcPr>
          <w:p w14:paraId="79151D0B" w14:textId="77777777" w:rsidR="00E16212" w:rsidRPr="00E16212" w:rsidRDefault="00E16212" w:rsidP="00E16212">
            <w:pPr>
              <w:jc w:val="center"/>
            </w:pPr>
            <w:r w:rsidRPr="00E16212">
              <w:t> </w:t>
            </w:r>
          </w:p>
        </w:tc>
        <w:tc>
          <w:tcPr>
            <w:tcW w:w="1625" w:type="dxa"/>
            <w:shd w:val="clear" w:color="000000" w:fill="FFFFFF"/>
            <w:vAlign w:val="center"/>
            <w:hideMark/>
          </w:tcPr>
          <w:p w14:paraId="3A082B87" w14:textId="77777777" w:rsidR="00E16212" w:rsidRPr="00E16212" w:rsidRDefault="00E16212" w:rsidP="00E16212">
            <w:pPr>
              <w:jc w:val="center"/>
            </w:pPr>
            <w:r w:rsidRPr="00E16212">
              <w:t> </w:t>
            </w:r>
          </w:p>
        </w:tc>
      </w:tr>
      <w:tr w:rsidR="00E16212" w:rsidRPr="00E16212" w14:paraId="7FD630AA" w14:textId="77777777" w:rsidTr="009E53B0">
        <w:trPr>
          <w:trHeight w:val="348"/>
        </w:trPr>
        <w:tc>
          <w:tcPr>
            <w:tcW w:w="645" w:type="dxa"/>
            <w:hideMark/>
          </w:tcPr>
          <w:p w14:paraId="0BB2BE05" w14:textId="77777777" w:rsidR="00E16212" w:rsidRPr="00E16212" w:rsidRDefault="00E16212" w:rsidP="00E16212">
            <w:pPr>
              <w:jc w:val="both"/>
            </w:pPr>
            <w:r w:rsidRPr="00E16212">
              <w:t>6</w:t>
            </w:r>
          </w:p>
        </w:tc>
        <w:tc>
          <w:tcPr>
            <w:tcW w:w="4831" w:type="dxa"/>
            <w:hideMark/>
          </w:tcPr>
          <w:p w14:paraId="63307971" w14:textId="77777777" w:rsidR="00E16212" w:rsidRPr="00E16212" w:rsidRDefault="00E16212" w:rsidP="00E16212">
            <w:pPr>
              <w:jc w:val="both"/>
            </w:pPr>
            <w:r w:rsidRPr="00E16212">
              <w:t> Индекс изменения ОР</w:t>
            </w:r>
          </w:p>
        </w:tc>
        <w:tc>
          <w:tcPr>
            <w:tcW w:w="1111" w:type="dxa"/>
            <w:hideMark/>
          </w:tcPr>
          <w:p w14:paraId="55AFC3A9" w14:textId="77777777" w:rsidR="00E16212" w:rsidRPr="00E16212" w:rsidRDefault="00E16212" w:rsidP="00E16212">
            <w:pPr>
              <w:jc w:val="center"/>
            </w:pPr>
          </w:p>
        </w:tc>
        <w:tc>
          <w:tcPr>
            <w:tcW w:w="1416" w:type="dxa"/>
            <w:shd w:val="clear" w:color="000000" w:fill="FFFFFF"/>
            <w:vAlign w:val="center"/>
            <w:hideMark/>
          </w:tcPr>
          <w:p w14:paraId="52F1FB8B" w14:textId="77777777" w:rsidR="00E16212" w:rsidRPr="00E16212" w:rsidRDefault="00E16212" w:rsidP="00E16212">
            <w:pPr>
              <w:jc w:val="center"/>
            </w:pPr>
            <w:r w:rsidRPr="00E16212">
              <w:t>212 715,17</w:t>
            </w:r>
          </w:p>
        </w:tc>
        <w:tc>
          <w:tcPr>
            <w:tcW w:w="1625" w:type="dxa"/>
            <w:shd w:val="clear" w:color="000000" w:fill="FFFFFF"/>
            <w:vAlign w:val="center"/>
            <w:hideMark/>
          </w:tcPr>
          <w:p w14:paraId="284BD279" w14:textId="77777777" w:rsidR="00E16212" w:rsidRPr="00E16212" w:rsidRDefault="00E16212" w:rsidP="00E16212">
            <w:pPr>
              <w:jc w:val="center"/>
            </w:pPr>
            <w:r w:rsidRPr="00E16212">
              <w:t>220 135,85</w:t>
            </w:r>
          </w:p>
        </w:tc>
      </w:tr>
    </w:tbl>
    <w:p w14:paraId="5715D940" w14:textId="77777777" w:rsidR="00E16212" w:rsidRPr="00E16212" w:rsidRDefault="00E16212" w:rsidP="00E16212">
      <w:pPr>
        <w:jc w:val="both"/>
        <w:rPr>
          <w:color w:val="FF0000"/>
          <w:sz w:val="28"/>
          <w:szCs w:val="28"/>
        </w:rPr>
      </w:pPr>
    </w:p>
    <w:p w14:paraId="7C3C50E0" w14:textId="77777777" w:rsidR="00E16212" w:rsidRPr="00E16212" w:rsidRDefault="00E16212" w:rsidP="00E16212">
      <w:pPr>
        <w:ind w:right="142" w:firstLine="709"/>
        <w:jc w:val="both"/>
        <w:rPr>
          <w:sz w:val="28"/>
          <w:szCs w:val="28"/>
        </w:rPr>
      </w:pPr>
      <w:r w:rsidRPr="00E16212">
        <w:rPr>
          <w:sz w:val="28"/>
          <w:szCs w:val="28"/>
        </w:rPr>
        <w:t>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30F79F68" w14:textId="77777777" w:rsidR="00E16212" w:rsidRPr="00E16212" w:rsidRDefault="00E16212" w:rsidP="00E16212">
      <w:pPr>
        <w:ind w:firstLine="709"/>
        <w:jc w:val="both"/>
        <w:rPr>
          <w:sz w:val="28"/>
          <w:szCs w:val="28"/>
        </w:rPr>
      </w:pPr>
      <w:r w:rsidRPr="00E16212">
        <w:rPr>
          <w:sz w:val="28"/>
          <w:szCs w:val="28"/>
        </w:rPr>
        <w:t xml:space="preserve">Экспертами использовалась информация по факту 2023 года, полученная через систему ЕИАС и заверенная электронно-цифровой подписью руководителя в формате шаблона </w:t>
      </w:r>
      <w:r w:rsidRPr="00E16212">
        <w:t>BALANCE.CALC.TARIFF.WARM.2023.FACT</w:t>
      </w:r>
      <w:r w:rsidRPr="00E16212">
        <w:rPr>
          <w:sz w:val="28"/>
          <w:szCs w:val="28"/>
        </w:rPr>
        <w:t xml:space="preserve">, который в соответствии с постановлением РЭК КО № 297 от 30.10.2018, является официальной отчётностью. Также использовалась информация предоставленная предприятием направлены в электронном виде через систему ЕИАС в формате шаблона DOCS.FORM.6.42, который в соответствии с постановлением РЭК КО № 297 от 30.10.2018 являются официальной отчетностью. </w:t>
      </w:r>
    </w:p>
    <w:p w14:paraId="26AB2057" w14:textId="77777777" w:rsidR="00E16212" w:rsidRPr="00E16212" w:rsidRDefault="00E16212" w:rsidP="00E16212">
      <w:pPr>
        <w:ind w:firstLine="709"/>
        <w:jc w:val="both"/>
        <w:rPr>
          <w:sz w:val="28"/>
          <w:szCs w:val="28"/>
        </w:rPr>
      </w:pPr>
      <w:r w:rsidRPr="00E16212">
        <w:rPr>
          <w:sz w:val="28"/>
          <w:szCs w:val="28"/>
        </w:rPr>
        <w:lastRenderedPageBreak/>
        <w:t>2.1. Расходы на водоотведение, оказываемое с МП «Кристалл», приняты по факту 2023 года согласно вышеназванному шаблону, в сумме 337,34 тыс. руб., при объеме 13,98 тыс. м³ и цене 24,13 руб./м³;</w:t>
      </w:r>
    </w:p>
    <w:p w14:paraId="0E046EFE" w14:textId="77777777" w:rsidR="00E16212" w:rsidRPr="00E16212" w:rsidRDefault="00E16212" w:rsidP="00E16212">
      <w:pPr>
        <w:ind w:firstLine="708"/>
        <w:jc w:val="both"/>
        <w:rPr>
          <w:sz w:val="28"/>
          <w:szCs w:val="28"/>
        </w:rPr>
      </w:pPr>
      <w:r w:rsidRPr="00E16212">
        <w:rPr>
          <w:sz w:val="28"/>
          <w:szCs w:val="28"/>
        </w:rPr>
        <w:t xml:space="preserve">2.2. Арендная плата подтверждена анализом счета 60, 76.07.5 и 26 за 2023 год (п. 20 стр. 267 - 271 шаблона ЕИАС DOCS.FORM.6.42) в размере 19 798,72 тыс. руб. Экспертами расходы за 2023 год по статье относительно аренды земли и аренды КУМИ приняты на плановом уровне 388,05 тыс. руб. и 220,39 тыс. руб., в связи с тем, что они были приняты в размере амортизации, налога на имущество и налога на землю. </w:t>
      </w:r>
    </w:p>
    <w:p w14:paraId="5B22C164" w14:textId="77777777" w:rsidR="00E16212" w:rsidRPr="00E16212" w:rsidRDefault="00E16212" w:rsidP="00E16212">
      <w:pPr>
        <w:ind w:firstLine="708"/>
        <w:jc w:val="both"/>
        <w:rPr>
          <w:sz w:val="28"/>
          <w:szCs w:val="28"/>
        </w:rPr>
      </w:pPr>
      <w:r w:rsidRPr="00E16212">
        <w:rPr>
          <w:sz w:val="28"/>
          <w:szCs w:val="28"/>
        </w:rPr>
        <w:t>Аренда ООО «ТЭК Киселевска» принята согласно бухгалтерской отчетности на уровне 17 131,39 тыс. руб. На 2023 год аренда имущества по ООО «ТЭК Киселевска» принята в размере амортизации на уровне 20 503,48 тыс. руб.</w:t>
      </w:r>
    </w:p>
    <w:p w14:paraId="5F61FF3B" w14:textId="77777777" w:rsidR="00E16212" w:rsidRPr="00E16212" w:rsidRDefault="00E16212" w:rsidP="00E16212">
      <w:pPr>
        <w:ind w:firstLine="708"/>
        <w:jc w:val="both"/>
        <w:rPr>
          <w:sz w:val="28"/>
          <w:szCs w:val="28"/>
        </w:rPr>
      </w:pPr>
      <w:r w:rsidRPr="00E16212">
        <w:rPr>
          <w:sz w:val="28"/>
          <w:szCs w:val="28"/>
        </w:rPr>
        <w:t>Всего расходы по статье составили 17 739,83 тыс. руб.</w:t>
      </w:r>
    </w:p>
    <w:p w14:paraId="4D895579" w14:textId="77777777" w:rsidR="00E16212" w:rsidRPr="00E16212" w:rsidRDefault="00E16212" w:rsidP="00E16212">
      <w:pPr>
        <w:ind w:firstLine="708"/>
        <w:jc w:val="both"/>
        <w:rPr>
          <w:sz w:val="28"/>
          <w:szCs w:val="28"/>
        </w:rPr>
      </w:pPr>
      <w:r w:rsidRPr="00E16212">
        <w:rPr>
          <w:sz w:val="28"/>
          <w:szCs w:val="28"/>
        </w:rPr>
        <w:t>2.3. Плата за выбросы и сбросы загрязняющих веществ принята на уровне 44,6 тыс. руб. Представлена декларация по плате за негативное воздействие на окружающую среду за 2023 год, согласно вышеназванному шаблону;</w:t>
      </w:r>
    </w:p>
    <w:p w14:paraId="28A0D109" w14:textId="77777777" w:rsidR="00E16212" w:rsidRPr="00E16212" w:rsidRDefault="00E16212" w:rsidP="00E16212">
      <w:pPr>
        <w:ind w:firstLine="709"/>
        <w:jc w:val="both"/>
        <w:rPr>
          <w:sz w:val="28"/>
          <w:szCs w:val="28"/>
        </w:rPr>
      </w:pPr>
      <w:r w:rsidRPr="00E16212">
        <w:rPr>
          <w:sz w:val="28"/>
          <w:szCs w:val="28"/>
        </w:rPr>
        <w:t>2.4. Расходы на обязательное страхование приняты на уровне 45,54 тыс. руб., согласно вышеназванному шаблону;</w:t>
      </w:r>
    </w:p>
    <w:p w14:paraId="3C800416" w14:textId="77777777" w:rsidR="00E16212" w:rsidRPr="00E16212" w:rsidRDefault="00E16212" w:rsidP="00E16212">
      <w:pPr>
        <w:ind w:firstLine="709"/>
        <w:jc w:val="both"/>
        <w:rPr>
          <w:sz w:val="28"/>
          <w:szCs w:val="28"/>
        </w:rPr>
      </w:pPr>
      <w:r w:rsidRPr="00E16212">
        <w:rPr>
          <w:sz w:val="28"/>
          <w:szCs w:val="28"/>
        </w:rPr>
        <w:t>2.5. Налог на имущество принят на уровне 2 381,30 тыс. руб., согласно вышеназванному шаблону;</w:t>
      </w:r>
    </w:p>
    <w:p w14:paraId="16299437" w14:textId="77777777" w:rsidR="00E16212" w:rsidRPr="00E16212" w:rsidRDefault="00E16212" w:rsidP="00E16212">
      <w:pPr>
        <w:ind w:firstLine="709"/>
        <w:jc w:val="both"/>
        <w:rPr>
          <w:sz w:val="28"/>
          <w:szCs w:val="28"/>
        </w:rPr>
      </w:pPr>
      <w:r w:rsidRPr="00E16212">
        <w:rPr>
          <w:sz w:val="28"/>
          <w:szCs w:val="28"/>
        </w:rPr>
        <w:t xml:space="preserve">2.6. </w:t>
      </w:r>
      <w:r w:rsidRPr="00E16212">
        <w:rPr>
          <w:sz w:val="27"/>
          <w:szCs w:val="27"/>
        </w:rPr>
        <w:t xml:space="preserve">Транспортный налог принят на уровне 3,13 тыс. руб., согласно </w:t>
      </w:r>
      <w:r w:rsidRPr="00E16212">
        <w:rPr>
          <w:sz w:val="28"/>
          <w:szCs w:val="28"/>
        </w:rPr>
        <w:t>вышеназванному шаблону;</w:t>
      </w:r>
    </w:p>
    <w:p w14:paraId="5427BBC0" w14:textId="77777777" w:rsidR="00E16212" w:rsidRPr="00E16212" w:rsidRDefault="00E16212" w:rsidP="00E16212">
      <w:pPr>
        <w:ind w:firstLine="709"/>
        <w:jc w:val="both"/>
        <w:rPr>
          <w:sz w:val="28"/>
          <w:szCs w:val="28"/>
        </w:rPr>
      </w:pPr>
      <w:r w:rsidRPr="00E16212">
        <w:rPr>
          <w:sz w:val="27"/>
          <w:szCs w:val="27"/>
        </w:rPr>
        <w:t xml:space="preserve">2.7. ЕСН по факту 2023 года составил 55 875,26 тыс. руб., согласно </w:t>
      </w:r>
      <w:r w:rsidRPr="00E16212">
        <w:rPr>
          <w:sz w:val="28"/>
          <w:szCs w:val="28"/>
        </w:rPr>
        <w:t>вышеназванному шаблону;</w:t>
      </w:r>
    </w:p>
    <w:p w14:paraId="135A9051" w14:textId="77777777" w:rsidR="00E16212" w:rsidRPr="00E16212" w:rsidRDefault="00E16212" w:rsidP="00E16212">
      <w:pPr>
        <w:ind w:firstLine="709"/>
        <w:jc w:val="both"/>
        <w:rPr>
          <w:sz w:val="27"/>
          <w:szCs w:val="27"/>
        </w:rPr>
      </w:pPr>
      <w:r w:rsidRPr="00E16212">
        <w:rPr>
          <w:sz w:val="27"/>
          <w:szCs w:val="27"/>
        </w:rPr>
        <w:t>Экспертами использовалась информация по факту 2023 года, полученная через систему ЕИАС и заверенная электронно-цифровой подписью руководителя в формате шаблона BALANCE.CALC.TARIFF.WARM.2023.FACT, который в соответствии с постановлением РЭК КО № 297 от 30.10.2018, является официальной отчётностью.</w:t>
      </w:r>
    </w:p>
    <w:p w14:paraId="145F258E" w14:textId="77777777" w:rsidR="00E16212" w:rsidRPr="00E16212" w:rsidRDefault="00E16212" w:rsidP="00E16212">
      <w:pPr>
        <w:ind w:firstLine="709"/>
        <w:jc w:val="both"/>
        <w:rPr>
          <w:sz w:val="27"/>
          <w:szCs w:val="27"/>
        </w:rPr>
      </w:pPr>
      <w:r w:rsidRPr="00E16212">
        <w:rPr>
          <w:sz w:val="27"/>
          <w:szCs w:val="27"/>
        </w:rPr>
        <w:t>2.8. Расходы по сомнительным долгам (непогашенная задолженность за тепловую энергию) по фактическому списанию в 2023 году безнадежной и невозможной к взысканию дебиторской задолженности в сумме составили 8 533,50 тыс. руб., согласно ежемесячным приказам по предприятию о списании дебиторской задолженности. Также представлены: правовое заключение по результатам инвентаризации дебиторской задолженности (завершение конкурсного производства, истечение срока исковой давности, невозможность взыскания), пояснительная записка о списании нереальной к взысканию дебиторской задолженности, копии приказов о проведении инвентаризации дебиторской задолженности и актов инвентаризации задолженности с покупателями, ОСВ по счетам 62.01, 76.09, 63 (п.17 стр. 240 – 244, п. 20 стр. 291 - 365  шаблона ЕИАС DOCS.FORM.6.42);</w:t>
      </w:r>
    </w:p>
    <w:p w14:paraId="21307FEB" w14:textId="77777777" w:rsidR="00E16212" w:rsidRPr="00E16212" w:rsidRDefault="00E16212" w:rsidP="00E16212">
      <w:pPr>
        <w:ind w:firstLine="709"/>
        <w:jc w:val="both"/>
        <w:rPr>
          <w:sz w:val="27"/>
          <w:szCs w:val="27"/>
        </w:rPr>
      </w:pPr>
      <w:r w:rsidRPr="00E16212">
        <w:rPr>
          <w:sz w:val="27"/>
          <w:szCs w:val="27"/>
        </w:rPr>
        <w:lastRenderedPageBreak/>
        <w:t>В НВВ 2023 года расходы по сомнительным долгам учтены в размере 5 827,62 тыс. руб. (2% от НВВ по населению, с</w:t>
      </w:r>
      <w:r w:rsidRPr="00E16212">
        <w:rPr>
          <w:sz w:val="28"/>
          <w:szCs w:val="28"/>
        </w:rPr>
        <w:t>огласно пункту 25 Методических указаний</w:t>
      </w:r>
      <w:r w:rsidRPr="00E16212">
        <w:rPr>
          <w:sz w:val="27"/>
          <w:szCs w:val="27"/>
        </w:rPr>
        <w:t>).</w:t>
      </w:r>
    </w:p>
    <w:p w14:paraId="5CA83136" w14:textId="77777777" w:rsidR="00E16212" w:rsidRPr="00E16212" w:rsidRDefault="00E16212" w:rsidP="00E16212">
      <w:pPr>
        <w:ind w:firstLine="709"/>
        <w:jc w:val="both"/>
        <w:rPr>
          <w:sz w:val="27"/>
          <w:szCs w:val="27"/>
        </w:rPr>
      </w:pPr>
      <w:r w:rsidRPr="00E16212">
        <w:rPr>
          <w:sz w:val="27"/>
          <w:szCs w:val="27"/>
        </w:rPr>
        <w:t>Таким образом для включения в НВВ 2023 года эксперты предлагают величину 5 827,62 тыс. руб. (уровень, учтенный в НВВ 2023 года).</w:t>
      </w:r>
    </w:p>
    <w:p w14:paraId="3B74D276" w14:textId="77777777" w:rsidR="00E16212" w:rsidRPr="00E16212" w:rsidRDefault="00E16212" w:rsidP="00E16212">
      <w:pPr>
        <w:ind w:firstLine="709"/>
        <w:jc w:val="both"/>
        <w:rPr>
          <w:sz w:val="27"/>
          <w:szCs w:val="27"/>
        </w:rPr>
      </w:pPr>
      <w:r w:rsidRPr="00E16212">
        <w:rPr>
          <w:sz w:val="27"/>
          <w:szCs w:val="27"/>
        </w:rPr>
        <w:t xml:space="preserve">2.9. Амортизация ОС за 2023 год принята в сумме 10 946,39 тыс. руб., согласно </w:t>
      </w:r>
      <w:r w:rsidRPr="00E16212">
        <w:rPr>
          <w:sz w:val="28"/>
          <w:szCs w:val="28"/>
        </w:rPr>
        <w:t>вышеназванному шаблону</w:t>
      </w:r>
      <w:r w:rsidRPr="00E16212">
        <w:rPr>
          <w:sz w:val="27"/>
          <w:szCs w:val="27"/>
        </w:rPr>
        <w:t>;</w:t>
      </w:r>
    </w:p>
    <w:p w14:paraId="0BBADDA6" w14:textId="77777777" w:rsidR="00E16212" w:rsidRPr="00E16212" w:rsidRDefault="00E16212" w:rsidP="00E16212">
      <w:pPr>
        <w:ind w:firstLine="709"/>
        <w:jc w:val="both"/>
        <w:rPr>
          <w:sz w:val="27"/>
          <w:szCs w:val="27"/>
        </w:rPr>
      </w:pPr>
      <w:r w:rsidRPr="00E16212">
        <w:rPr>
          <w:sz w:val="27"/>
          <w:szCs w:val="27"/>
        </w:rPr>
        <w:t xml:space="preserve">2.10. Налог на прибыль принят по факту 2023 года в размере 10 798,88 тыс. руб. согласно вышеназванному шаблону, анализу счета 68.04 </w:t>
      </w:r>
      <w:r w:rsidRPr="00E16212">
        <w:rPr>
          <w:sz w:val="28"/>
          <w:szCs w:val="28"/>
        </w:rPr>
        <w:t>(п. 20 стр. 276 шаблона ЕИАС DOCS.FORM.6.42</w:t>
      </w:r>
      <w:r w:rsidRPr="00E16212">
        <w:rPr>
          <w:sz w:val="27"/>
          <w:szCs w:val="27"/>
        </w:rPr>
        <w:t>.</w:t>
      </w:r>
    </w:p>
    <w:p w14:paraId="1AD5E88C" w14:textId="77777777" w:rsidR="00E16212" w:rsidRPr="00E16212" w:rsidRDefault="00E16212" w:rsidP="00E16212">
      <w:pPr>
        <w:ind w:firstLine="709"/>
        <w:jc w:val="both"/>
        <w:rPr>
          <w:color w:val="FF0000"/>
          <w:sz w:val="27"/>
          <w:szCs w:val="27"/>
        </w:rPr>
      </w:pPr>
      <w:r w:rsidRPr="00E16212">
        <w:rPr>
          <w:sz w:val="27"/>
          <w:szCs w:val="27"/>
        </w:rPr>
        <w:t>Реестр неподконтрольных расходов приведен в таблице 10</w:t>
      </w:r>
      <w:r w:rsidRPr="00E16212">
        <w:rPr>
          <w:color w:val="FF0000"/>
          <w:sz w:val="27"/>
          <w:szCs w:val="27"/>
        </w:rPr>
        <w:t>.</w:t>
      </w:r>
    </w:p>
    <w:p w14:paraId="1B470207" w14:textId="77777777" w:rsidR="00E16212" w:rsidRPr="00E16212" w:rsidRDefault="00E16212" w:rsidP="00E16212">
      <w:pPr>
        <w:jc w:val="right"/>
        <w:rPr>
          <w:b/>
          <w:sz w:val="27"/>
          <w:szCs w:val="27"/>
          <w:lang w:eastAsia="en-US"/>
        </w:rPr>
      </w:pPr>
      <w:bookmarkStart w:id="147" w:name="_Toc21094928"/>
      <w:r w:rsidRPr="00E16212">
        <w:rPr>
          <w:sz w:val="27"/>
          <w:szCs w:val="27"/>
        </w:rPr>
        <w:t>Таблица 10</w:t>
      </w:r>
    </w:p>
    <w:p w14:paraId="0E257EBE" w14:textId="77777777" w:rsidR="00E16212" w:rsidRPr="00E16212" w:rsidRDefault="00E16212" w:rsidP="00E16212">
      <w:pPr>
        <w:jc w:val="center"/>
        <w:rPr>
          <w:b/>
          <w:sz w:val="27"/>
          <w:szCs w:val="27"/>
          <w:lang w:eastAsia="en-US"/>
        </w:rPr>
      </w:pPr>
      <w:r w:rsidRPr="00E16212">
        <w:rPr>
          <w:b/>
          <w:sz w:val="27"/>
          <w:szCs w:val="27"/>
          <w:lang w:eastAsia="en-US"/>
        </w:rPr>
        <w:t>Реестр неподконтрольных расходов на производство тепловой энергии</w:t>
      </w:r>
      <w:bookmarkEnd w:id="147"/>
      <w:r w:rsidRPr="00E16212">
        <w:rPr>
          <w:b/>
          <w:sz w:val="27"/>
          <w:szCs w:val="27"/>
          <w:lang w:eastAsia="en-US"/>
        </w:rPr>
        <w:t xml:space="preserve"> </w:t>
      </w:r>
    </w:p>
    <w:p w14:paraId="4F7BFB57" w14:textId="77777777" w:rsidR="00E16212" w:rsidRPr="00E16212" w:rsidRDefault="00E16212" w:rsidP="00E16212">
      <w:pPr>
        <w:jc w:val="center"/>
        <w:rPr>
          <w:b/>
          <w:sz w:val="27"/>
          <w:szCs w:val="27"/>
          <w:lang w:eastAsia="en-US"/>
        </w:rPr>
      </w:pPr>
      <w:r w:rsidRPr="00E16212">
        <w:rPr>
          <w:b/>
          <w:sz w:val="27"/>
          <w:szCs w:val="27"/>
          <w:lang w:eastAsia="en-US"/>
        </w:rPr>
        <w:t>за 2023 год</w:t>
      </w:r>
    </w:p>
    <w:tbl>
      <w:tblPr>
        <w:tblStyle w:val="1730"/>
        <w:tblW w:w="9720" w:type="dxa"/>
        <w:tblLook w:val="04A0" w:firstRow="1" w:lastRow="0" w:firstColumn="1" w:lastColumn="0" w:noHBand="0" w:noVBand="1"/>
      </w:tblPr>
      <w:tblGrid>
        <w:gridCol w:w="990"/>
        <w:gridCol w:w="2243"/>
        <w:gridCol w:w="925"/>
        <w:gridCol w:w="1384"/>
        <w:gridCol w:w="1431"/>
        <w:gridCol w:w="1244"/>
        <w:gridCol w:w="1492"/>
        <w:gridCol w:w="11"/>
      </w:tblGrid>
      <w:tr w:rsidR="00E16212" w:rsidRPr="00E16212" w14:paraId="7F299D80" w14:textId="77777777" w:rsidTr="009E53B0">
        <w:trPr>
          <w:gridAfter w:val="1"/>
          <w:wAfter w:w="11" w:type="dxa"/>
          <w:trHeight w:val="458"/>
        </w:trPr>
        <w:tc>
          <w:tcPr>
            <w:tcW w:w="990" w:type="dxa"/>
            <w:vMerge w:val="restart"/>
            <w:noWrap/>
            <w:hideMark/>
          </w:tcPr>
          <w:p w14:paraId="62661AE9" w14:textId="77777777" w:rsidR="00E16212" w:rsidRPr="00E16212" w:rsidRDefault="00E16212" w:rsidP="00E16212">
            <w:pPr>
              <w:jc w:val="center"/>
              <w:rPr>
                <w:sz w:val="22"/>
                <w:szCs w:val="22"/>
              </w:rPr>
            </w:pPr>
            <w:r w:rsidRPr="00E16212">
              <w:rPr>
                <w:sz w:val="22"/>
                <w:szCs w:val="22"/>
              </w:rPr>
              <w:t>№ п/п</w:t>
            </w:r>
          </w:p>
        </w:tc>
        <w:tc>
          <w:tcPr>
            <w:tcW w:w="2243" w:type="dxa"/>
            <w:vMerge w:val="restart"/>
            <w:noWrap/>
            <w:hideMark/>
          </w:tcPr>
          <w:p w14:paraId="0223427A" w14:textId="77777777" w:rsidR="00E16212" w:rsidRPr="00E16212" w:rsidRDefault="00E16212" w:rsidP="00E16212">
            <w:pPr>
              <w:jc w:val="center"/>
              <w:rPr>
                <w:sz w:val="22"/>
                <w:szCs w:val="22"/>
              </w:rPr>
            </w:pPr>
            <w:r w:rsidRPr="00E16212">
              <w:rPr>
                <w:sz w:val="22"/>
                <w:szCs w:val="22"/>
              </w:rPr>
              <w:t>Показатели</w:t>
            </w:r>
          </w:p>
        </w:tc>
        <w:tc>
          <w:tcPr>
            <w:tcW w:w="925" w:type="dxa"/>
            <w:vMerge w:val="restart"/>
            <w:noWrap/>
            <w:hideMark/>
          </w:tcPr>
          <w:p w14:paraId="1DB9F007" w14:textId="77777777" w:rsidR="00E16212" w:rsidRPr="00E16212" w:rsidRDefault="00E16212" w:rsidP="00E16212">
            <w:pPr>
              <w:jc w:val="center"/>
              <w:rPr>
                <w:sz w:val="22"/>
                <w:szCs w:val="22"/>
              </w:rPr>
            </w:pPr>
            <w:r w:rsidRPr="00E16212">
              <w:rPr>
                <w:sz w:val="22"/>
                <w:szCs w:val="22"/>
              </w:rPr>
              <w:t>Ед.изм.</w:t>
            </w:r>
          </w:p>
        </w:tc>
        <w:tc>
          <w:tcPr>
            <w:tcW w:w="1384" w:type="dxa"/>
            <w:vMerge w:val="restart"/>
            <w:hideMark/>
          </w:tcPr>
          <w:p w14:paraId="013A0EBF" w14:textId="77777777" w:rsidR="00E16212" w:rsidRPr="00E16212" w:rsidRDefault="00E16212" w:rsidP="00E16212">
            <w:pPr>
              <w:jc w:val="center"/>
              <w:rPr>
                <w:sz w:val="22"/>
                <w:szCs w:val="22"/>
              </w:rPr>
            </w:pPr>
            <w:r w:rsidRPr="00E16212">
              <w:rPr>
                <w:sz w:val="22"/>
                <w:szCs w:val="22"/>
              </w:rPr>
              <w:t>Утвержде-но на 2023 год</w:t>
            </w:r>
          </w:p>
        </w:tc>
        <w:tc>
          <w:tcPr>
            <w:tcW w:w="1431" w:type="dxa"/>
            <w:vMerge w:val="restart"/>
            <w:hideMark/>
          </w:tcPr>
          <w:p w14:paraId="2B546378" w14:textId="77777777" w:rsidR="00E16212" w:rsidRPr="00E16212" w:rsidRDefault="00E16212" w:rsidP="00E16212">
            <w:pPr>
              <w:jc w:val="center"/>
              <w:rPr>
                <w:sz w:val="22"/>
                <w:szCs w:val="22"/>
              </w:rPr>
            </w:pPr>
            <w:r w:rsidRPr="00E16212">
              <w:rPr>
                <w:sz w:val="22"/>
                <w:szCs w:val="22"/>
              </w:rPr>
              <w:t>Факт предприя-тия за 2023 год</w:t>
            </w:r>
          </w:p>
        </w:tc>
        <w:tc>
          <w:tcPr>
            <w:tcW w:w="1244" w:type="dxa"/>
            <w:vMerge w:val="restart"/>
            <w:hideMark/>
          </w:tcPr>
          <w:p w14:paraId="5F78C145" w14:textId="77777777" w:rsidR="00E16212" w:rsidRPr="00E16212" w:rsidRDefault="00E16212" w:rsidP="00E16212">
            <w:pPr>
              <w:jc w:val="center"/>
              <w:rPr>
                <w:sz w:val="22"/>
                <w:szCs w:val="22"/>
              </w:rPr>
            </w:pPr>
            <w:r w:rsidRPr="00E16212">
              <w:rPr>
                <w:sz w:val="22"/>
                <w:szCs w:val="22"/>
              </w:rPr>
              <w:t>Факт по оценке экспер-тов за 2023 год</w:t>
            </w:r>
          </w:p>
        </w:tc>
        <w:tc>
          <w:tcPr>
            <w:tcW w:w="1492" w:type="dxa"/>
            <w:vMerge w:val="restart"/>
            <w:hideMark/>
          </w:tcPr>
          <w:p w14:paraId="369B4EC5" w14:textId="77777777" w:rsidR="00E16212" w:rsidRPr="00E16212" w:rsidRDefault="00E16212" w:rsidP="00E16212">
            <w:pPr>
              <w:jc w:val="center"/>
              <w:rPr>
                <w:sz w:val="22"/>
                <w:szCs w:val="22"/>
              </w:rPr>
            </w:pPr>
            <w:r w:rsidRPr="00E16212">
              <w:rPr>
                <w:sz w:val="22"/>
                <w:szCs w:val="22"/>
              </w:rPr>
              <w:t>Отклонение от предложе-ний предприя-тия  +/-, 6-5</w:t>
            </w:r>
          </w:p>
        </w:tc>
      </w:tr>
      <w:tr w:rsidR="00E16212" w:rsidRPr="00E16212" w14:paraId="2FD71BC1" w14:textId="77777777" w:rsidTr="009E53B0">
        <w:trPr>
          <w:gridAfter w:val="1"/>
          <w:wAfter w:w="11" w:type="dxa"/>
          <w:trHeight w:val="458"/>
        </w:trPr>
        <w:tc>
          <w:tcPr>
            <w:tcW w:w="990" w:type="dxa"/>
            <w:vMerge/>
            <w:hideMark/>
          </w:tcPr>
          <w:p w14:paraId="7A8C31B4" w14:textId="77777777" w:rsidR="00E16212" w:rsidRPr="00E16212" w:rsidRDefault="00E16212" w:rsidP="00E16212">
            <w:pPr>
              <w:jc w:val="both"/>
              <w:rPr>
                <w:sz w:val="22"/>
                <w:szCs w:val="22"/>
              </w:rPr>
            </w:pPr>
          </w:p>
        </w:tc>
        <w:tc>
          <w:tcPr>
            <w:tcW w:w="2243" w:type="dxa"/>
            <w:vMerge/>
            <w:hideMark/>
          </w:tcPr>
          <w:p w14:paraId="6F5BD07B" w14:textId="77777777" w:rsidR="00E16212" w:rsidRPr="00E16212" w:rsidRDefault="00E16212" w:rsidP="00E16212">
            <w:pPr>
              <w:jc w:val="both"/>
              <w:rPr>
                <w:sz w:val="22"/>
                <w:szCs w:val="22"/>
              </w:rPr>
            </w:pPr>
          </w:p>
        </w:tc>
        <w:tc>
          <w:tcPr>
            <w:tcW w:w="925" w:type="dxa"/>
            <w:vMerge/>
            <w:hideMark/>
          </w:tcPr>
          <w:p w14:paraId="3059F5E5" w14:textId="77777777" w:rsidR="00E16212" w:rsidRPr="00E16212" w:rsidRDefault="00E16212" w:rsidP="00E16212">
            <w:pPr>
              <w:jc w:val="both"/>
              <w:rPr>
                <w:sz w:val="22"/>
                <w:szCs w:val="22"/>
              </w:rPr>
            </w:pPr>
          </w:p>
        </w:tc>
        <w:tc>
          <w:tcPr>
            <w:tcW w:w="1384" w:type="dxa"/>
            <w:vMerge/>
            <w:hideMark/>
          </w:tcPr>
          <w:p w14:paraId="063B2BBC" w14:textId="77777777" w:rsidR="00E16212" w:rsidRPr="00E16212" w:rsidRDefault="00E16212" w:rsidP="00E16212">
            <w:pPr>
              <w:jc w:val="both"/>
              <w:rPr>
                <w:sz w:val="22"/>
                <w:szCs w:val="22"/>
              </w:rPr>
            </w:pPr>
          </w:p>
        </w:tc>
        <w:tc>
          <w:tcPr>
            <w:tcW w:w="1431" w:type="dxa"/>
            <w:vMerge/>
            <w:hideMark/>
          </w:tcPr>
          <w:p w14:paraId="27098119" w14:textId="77777777" w:rsidR="00E16212" w:rsidRPr="00E16212" w:rsidRDefault="00E16212" w:rsidP="00E16212">
            <w:pPr>
              <w:jc w:val="both"/>
              <w:rPr>
                <w:sz w:val="22"/>
                <w:szCs w:val="22"/>
              </w:rPr>
            </w:pPr>
          </w:p>
        </w:tc>
        <w:tc>
          <w:tcPr>
            <w:tcW w:w="1244" w:type="dxa"/>
            <w:vMerge/>
            <w:hideMark/>
          </w:tcPr>
          <w:p w14:paraId="32AA5F98" w14:textId="77777777" w:rsidR="00E16212" w:rsidRPr="00E16212" w:rsidRDefault="00E16212" w:rsidP="00E16212">
            <w:pPr>
              <w:jc w:val="both"/>
              <w:rPr>
                <w:sz w:val="22"/>
                <w:szCs w:val="22"/>
              </w:rPr>
            </w:pPr>
          </w:p>
        </w:tc>
        <w:tc>
          <w:tcPr>
            <w:tcW w:w="1492" w:type="dxa"/>
            <w:vMerge/>
            <w:hideMark/>
          </w:tcPr>
          <w:p w14:paraId="4D2216F2" w14:textId="77777777" w:rsidR="00E16212" w:rsidRPr="00E16212" w:rsidRDefault="00E16212" w:rsidP="00E16212">
            <w:pPr>
              <w:jc w:val="both"/>
              <w:rPr>
                <w:sz w:val="22"/>
                <w:szCs w:val="22"/>
              </w:rPr>
            </w:pPr>
          </w:p>
        </w:tc>
      </w:tr>
      <w:tr w:rsidR="00E16212" w:rsidRPr="00E16212" w14:paraId="08D9F0AD" w14:textId="77777777" w:rsidTr="009E53B0">
        <w:trPr>
          <w:gridAfter w:val="1"/>
          <w:wAfter w:w="11" w:type="dxa"/>
          <w:trHeight w:val="458"/>
        </w:trPr>
        <w:tc>
          <w:tcPr>
            <w:tcW w:w="990" w:type="dxa"/>
            <w:vMerge/>
            <w:hideMark/>
          </w:tcPr>
          <w:p w14:paraId="6A508CC8" w14:textId="77777777" w:rsidR="00E16212" w:rsidRPr="00E16212" w:rsidRDefault="00E16212" w:rsidP="00E16212">
            <w:pPr>
              <w:jc w:val="both"/>
              <w:rPr>
                <w:sz w:val="22"/>
                <w:szCs w:val="22"/>
              </w:rPr>
            </w:pPr>
          </w:p>
        </w:tc>
        <w:tc>
          <w:tcPr>
            <w:tcW w:w="2243" w:type="dxa"/>
            <w:vMerge/>
            <w:hideMark/>
          </w:tcPr>
          <w:p w14:paraId="2F35D469" w14:textId="77777777" w:rsidR="00E16212" w:rsidRPr="00E16212" w:rsidRDefault="00E16212" w:rsidP="00E16212">
            <w:pPr>
              <w:jc w:val="both"/>
              <w:rPr>
                <w:sz w:val="22"/>
                <w:szCs w:val="22"/>
              </w:rPr>
            </w:pPr>
          </w:p>
        </w:tc>
        <w:tc>
          <w:tcPr>
            <w:tcW w:w="925" w:type="dxa"/>
            <w:vMerge/>
            <w:hideMark/>
          </w:tcPr>
          <w:p w14:paraId="3F228E5F" w14:textId="77777777" w:rsidR="00E16212" w:rsidRPr="00E16212" w:rsidRDefault="00E16212" w:rsidP="00E16212">
            <w:pPr>
              <w:jc w:val="both"/>
              <w:rPr>
                <w:sz w:val="22"/>
                <w:szCs w:val="22"/>
              </w:rPr>
            </w:pPr>
          </w:p>
        </w:tc>
        <w:tc>
          <w:tcPr>
            <w:tcW w:w="1384" w:type="dxa"/>
            <w:vMerge/>
            <w:hideMark/>
          </w:tcPr>
          <w:p w14:paraId="2BBC9E44" w14:textId="77777777" w:rsidR="00E16212" w:rsidRPr="00E16212" w:rsidRDefault="00E16212" w:rsidP="00E16212">
            <w:pPr>
              <w:jc w:val="both"/>
              <w:rPr>
                <w:sz w:val="22"/>
                <w:szCs w:val="22"/>
              </w:rPr>
            </w:pPr>
          </w:p>
        </w:tc>
        <w:tc>
          <w:tcPr>
            <w:tcW w:w="1431" w:type="dxa"/>
            <w:vMerge/>
            <w:hideMark/>
          </w:tcPr>
          <w:p w14:paraId="7E1062AD" w14:textId="77777777" w:rsidR="00E16212" w:rsidRPr="00E16212" w:rsidRDefault="00E16212" w:rsidP="00E16212">
            <w:pPr>
              <w:jc w:val="both"/>
              <w:rPr>
                <w:sz w:val="22"/>
                <w:szCs w:val="22"/>
              </w:rPr>
            </w:pPr>
          </w:p>
        </w:tc>
        <w:tc>
          <w:tcPr>
            <w:tcW w:w="1244" w:type="dxa"/>
            <w:vMerge/>
            <w:hideMark/>
          </w:tcPr>
          <w:p w14:paraId="55A68E18" w14:textId="77777777" w:rsidR="00E16212" w:rsidRPr="00E16212" w:rsidRDefault="00E16212" w:rsidP="00E16212">
            <w:pPr>
              <w:jc w:val="both"/>
              <w:rPr>
                <w:sz w:val="22"/>
                <w:szCs w:val="22"/>
              </w:rPr>
            </w:pPr>
          </w:p>
        </w:tc>
        <w:tc>
          <w:tcPr>
            <w:tcW w:w="1492" w:type="dxa"/>
            <w:vMerge/>
            <w:hideMark/>
          </w:tcPr>
          <w:p w14:paraId="71A6034F" w14:textId="77777777" w:rsidR="00E16212" w:rsidRPr="00E16212" w:rsidRDefault="00E16212" w:rsidP="00E16212">
            <w:pPr>
              <w:jc w:val="both"/>
              <w:rPr>
                <w:sz w:val="22"/>
                <w:szCs w:val="22"/>
              </w:rPr>
            </w:pPr>
          </w:p>
        </w:tc>
      </w:tr>
      <w:tr w:rsidR="00E16212" w:rsidRPr="00E16212" w14:paraId="13908139" w14:textId="77777777" w:rsidTr="009E53B0">
        <w:trPr>
          <w:gridAfter w:val="1"/>
          <w:wAfter w:w="11" w:type="dxa"/>
          <w:trHeight w:val="458"/>
        </w:trPr>
        <w:tc>
          <w:tcPr>
            <w:tcW w:w="990" w:type="dxa"/>
            <w:vMerge/>
            <w:hideMark/>
          </w:tcPr>
          <w:p w14:paraId="2BF2E3CE" w14:textId="77777777" w:rsidR="00E16212" w:rsidRPr="00E16212" w:rsidRDefault="00E16212" w:rsidP="00E16212">
            <w:pPr>
              <w:jc w:val="both"/>
              <w:rPr>
                <w:sz w:val="22"/>
                <w:szCs w:val="22"/>
              </w:rPr>
            </w:pPr>
          </w:p>
        </w:tc>
        <w:tc>
          <w:tcPr>
            <w:tcW w:w="2243" w:type="dxa"/>
            <w:vMerge/>
            <w:hideMark/>
          </w:tcPr>
          <w:p w14:paraId="201A3034" w14:textId="77777777" w:rsidR="00E16212" w:rsidRPr="00E16212" w:rsidRDefault="00E16212" w:rsidP="00E16212">
            <w:pPr>
              <w:jc w:val="both"/>
              <w:rPr>
                <w:sz w:val="22"/>
                <w:szCs w:val="22"/>
              </w:rPr>
            </w:pPr>
          </w:p>
        </w:tc>
        <w:tc>
          <w:tcPr>
            <w:tcW w:w="925" w:type="dxa"/>
            <w:vMerge/>
            <w:hideMark/>
          </w:tcPr>
          <w:p w14:paraId="27B7F09E" w14:textId="77777777" w:rsidR="00E16212" w:rsidRPr="00E16212" w:rsidRDefault="00E16212" w:rsidP="00E16212">
            <w:pPr>
              <w:jc w:val="both"/>
              <w:rPr>
                <w:sz w:val="22"/>
                <w:szCs w:val="22"/>
              </w:rPr>
            </w:pPr>
          </w:p>
        </w:tc>
        <w:tc>
          <w:tcPr>
            <w:tcW w:w="1384" w:type="dxa"/>
            <w:vMerge/>
            <w:hideMark/>
          </w:tcPr>
          <w:p w14:paraId="569699F0" w14:textId="77777777" w:rsidR="00E16212" w:rsidRPr="00E16212" w:rsidRDefault="00E16212" w:rsidP="00E16212">
            <w:pPr>
              <w:jc w:val="both"/>
              <w:rPr>
                <w:sz w:val="22"/>
                <w:szCs w:val="22"/>
              </w:rPr>
            </w:pPr>
          </w:p>
        </w:tc>
        <w:tc>
          <w:tcPr>
            <w:tcW w:w="1431" w:type="dxa"/>
            <w:vMerge/>
            <w:hideMark/>
          </w:tcPr>
          <w:p w14:paraId="6A9C8365" w14:textId="77777777" w:rsidR="00E16212" w:rsidRPr="00E16212" w:rsidRDefault="00E16212" w:rsidP="00E16212">
            <w:pPr>
              <w:jc w:val="both"/>
              <w:rPr>
                <w:sz w:val="22"/>
                <w:szCs w:val="22"/>
              </w:rPr>
            </w:pPr>
          </w:p>
        </w:tc>
        <w:tc>
          <w:tcPr>
            <w:tcW w:w="1244" w:type="dxa"/>
            <w:vMerge/>
            <w:hideMark/>
          </w:tcPr>
          <w:p w14:paraId="1169B986" w14:textId="77777777" w:rsidR="00E16212" w:rsidRPr="00E16212" w:rsidRDefault="00E16212" w:rsidP="00E16212">
            <w:pPr>
              <w:jc w:val="both"/>
              <w:rPr>
                <w:sz w:val="22"/>
                <w:szCs w:val="22"/>
              </w:rPr>
            </w:pPr>
          </w:p>
        </w:tc>
        <w:tc>
          <w:tcPr>
            <w:tcW w:w="1492" w:type="dxa"/>
            <w:vMerge/>
            <w:hideMark/>
          </w:tcPr>
          <w:p w14:paraId="1FFEF883" w14:textId="77777777" w:rsidR="00E16212" w:rsidRPr="00E16212" w:rsidRDefault="00E16212" w:rsidP="00E16212">
            <w:pPr>
              <w:jc w:val="both"/>
              <w:rPr>
                <w:sz w:val="22"/>
                <w:szCs w:val="22"/>
              </w:rPr>
            </w:pPr>
          </w:p>
        </w:tc>
      </w:tr>
      <w:tr w:rsidR="00E16212" w:rsidRPr="00E16212" w14:paraId="19B295C6" w14:textId="77777777" w:rsidTr="009E53B0">
        <w:trPr>
          <w:gridAfter w:val="1"/>
          <w:wAfter w:w="11" w:type="dxa"/>
          <w:trHeight w:val="458"/>
        </w:trPr>
        <w:tc>
          <w:tcPr>
            <w:tcW w:w="990" w:type="dxa"/>
            <w:vMerge/>
            <w:hideMark/>
          </w:tcPr>
          <w:p w14:paraId="29BA3410" w14:textId="77777777" w:rsidR="00E16212" w:rsidRPr="00E16212" w:rsidRDefault="00E16212" w:rsidP="00E16212">
            <w:pPr>
              <w:jc w:val="both"/>
              <w:rPr>
                <w:sz w:val="22"/>
                <w:szCs w:val="22"/>
              </w:rPr>
            </w:pPr>
          </w:p>
        </w:tc>
        <w:tc>
          <w:tcPr>
            <w:tcW w:w="2243" w:type="dxa"/>
            <w:vMerge/>
            <w:hideMark/>
          </w:tcPr>
          <w:p w14:paraId="676C00CF" w14:textId="77777777" w:rsidR="00E16212" w:rsidRPr="00E16212" w:rsidRDefault="00E16212" w:rsidP="00E16212">
            <w:pPr>
              <w:jc w:val="both"/>
              <w:rPr>
                <w:sz w:val="22"/>
                <w:szCs w:val="22"/>
              </w:rPr>
            </w:pPr>
          </w:p>
        </w:tc>
        <w:tc>
          <w:tcPr>
            <w:tcW w:w="925" w:type="dxa"/>
            <w:vMerge/>
            <w:hideMark/>
          </w:tcPr>
          <w:p w14:paraId="3567EB7A" w14:textId="77777777" w:rsidR="00E16212" w:rsidRPr="00E16212" w:rsidRDefault="00E16212" w:rsidP="00E16212">
            <w:pPr>
              <w:jc w:val="both"/>
              <w:rPr>
                <w:sz w:val="22"/>
                <w:szCs w:val="22"/>
              </w:rPr>
            </w:pPr>
          </w:p>
        </w:tc>
        <w:tc>
          <w:tcPr>
            <w:tcW w:w="1384" w:type="dxa"/>
            <w:vMerge/>
            <w:hideMark/>
          </w:tcPr>
          <w:p w14:paraId="6EC17ED6" w14:textId="77777777" w:rsidR="00E16212" w:rsidRPr="00E16212" w:rsidRDefault="00E16212" w:rsidP="00E16212">
            <w:pPr>
              <w:jc w:val="both"/>
              <w:rPr>
                <w:sz w:val="22"/>
                <w:szCs w:val="22"/>
              </w:rPr>
            </w:pPr>
          </w:p>
        </w:tc>
        <w:tc>
          <w:tcPr>
            <w:tcW w:w="1431" w:type="dxa"/>
            <w:vMerge/>
            <w:hideMark/>
          </w:tcPr>
          <w:p w14:paraId="102BB794" w14:textId="77777777" w:rsidR="00E16212" w:rsidRPr="00E16212" w:rsidRDefault="00E16212" w:rsidP="00E16212">
            <w:pPr>
              <w:jc w:val="both"/>
              <w:rPr>
                <w:sz w:val="22"/>
                <w:szCs w:val="22"/>
              </w:rPr>
            </w:pPr>
          </w:p>
        </w:tc>
        <w:tc>
          <w:tcPr>
            <w:tcW w:w="1244" w:type="dxa"/>
            <w:vMerge/>
            <w:hideMark/>
          </w:tcPr>
          <w:p w14:paraId="782E6887" w14:textId="77777777" w:rsidR="00E16212" w:rsidRPr="00E16212" w:rsidRDefault="00E16212" w:rsidP="00E16212">
            <w:pPr>
              <w:jc w:val="both"/>
              <w:rPr>
                <w:sz w:val="22"/>
                <w:szCs w:val="22"/>
              </w:rPr>
            </w:pPr>
          </w:p>
        </w:tc>
        <w:tc>
          <w:tcPr>
            <w:tcW w:w="1492" w:type="dxa"/>
            <w:vMerge/>
            <w:hideMark/>
          </w:tcPr>
          <w:p w14:paraId="276CF2FD" w14:textId="77777777" w:rsidR="00E16212" w:rsidRPr="00E16212" w:rsidRDefault="00E16212" w:rsidP="00E16212">
            <w:pPr>
              <w:jc w:val="both"/>
              <w:rPr>
                <w:sz w:val="22"/>
                <w:szCs w:val="22"/>
              </w:rPr>
            </w:pPr>
          </w:p>
        </w:tc>
      </w:tr>
      <w:tr w:rsidR="00E16212" w:rsidRPr="00E16212" w14:paraId="5CABE525" w14:textId="77777777" w:rsidTr="009E53B0">
        <w:trPr>
          <w:gridAfter w:val="1"/>
          <w:wAfter w:w="11" w:type="dxa"/>
          <w:trHeight w:val="315"/>
        </w:trPr>
        <w:tc>
          <w:tcPr>
            <w:tcW w:w="990" w:type="dxa"/>
            <w:noWrap/>
            <w:vAlign w:val="center"/>
            <w:hideMark/>
          </w:tcPr>
          <w:p w14:paraId="732899CE" w14:textId="77777777" w:rsidR="00E16212" w:rsidRPr="00E16212" w:rsidRDefault="00E16212" w:rsidP="00E16212">
            <w:pPr>
              <w:jc w:val="center"/>
              <w:rPr>
                <w:sz w:val="22"/>
                <w:szCs w:val="22"/>
              </w:rPr>
            </w:pPr>
            <w:r w:rsidRPr="00E16212">
              <w:rPr>
                <w:sz w:val="22"/>
                <w:szCs w:val="22"/>
              </w:rPr>
              <w:t>1</w:t>
            </w:r>
          </w:p>
        </w:tc>
        <w:tc>
          <w:tcPr>
            <w:tcW w:w="2243" w:type="dxa"/>
            <w:noWrap/>
            <w:vAlign w:val="center"/>
            <w:hideMark/>
          </w:tcPr>
          <w:p w14:paraId="77A15B9C" w14:textId="77777777" w:rsidR="00E16212" w:rsidRPr="00E16212" w:rsidRDefault="00E16212" w:rsidP="00E16212">
            <w:pPr>
              <w:jc w:val="center"/>
              <w:rPr>
                <w:sz w:val="22"/>
                <w:szCs w:val="22"/>
              </w:rPr>
            </w:pPr>
            <w:r w:rsidRPr="00E16212">
              <w:rPr>
                <w:sz w:val="22"/>
                <w:szCs w:val="22"/>
              </w:rPr>
              <w:t>2</w:t>
            </w:r>
          </w:p>
        </w:tc>
        <w:tc>
          <w:tcPr>
            <w:tcW w:w="925" w:type="dxa"/>
            <w:noWrap/>
            <w:vAlign w:val="center"/>
            <w:hideMark/>
          </w:tcPr>
          <w:p w14:paraId="04445F8B" w14:textId="77777777" w:rsidR="00E16212" w:rsidRPr="00E16212" w:rsidRDefault="00E16212" w:rsidP="00E16212">
            <w:pPr>
              <w:jc w:val="center"/>
              <w:rPr>
                <w:sz w:val="22"/>
                <w:szCs w:val="22"/>
              </w:rPr>
            </w:pPr>
            <w:r w:rsidRPr="00E16212">
              <w:rPr>
                <w:sz w:val="22"/>
                <w:szCs w:val="22"/>
              </w:rPr>
              <w:t>3</w:t>
            </w:r>
          </w:p>
        </w:tc>
        <w:tc>
          <w:tcPr>
            <w:tcW w:w="1384" w:type="dxa"/>
            <w:noWrap/>
            <w:vAlign w:val="center"/>
            <w:hideMark/>
          </w:tcPr>
          <w:p w14:paraId="4E121250" w14:textId="77777777" w:rsidR="00E16212" w:rsidRPr="00E16212" w:rsidRDefault="00E16212" w:rsidP="00E16212">
            <w:pPr>
              <w:jc w:val="center"/>
              <w:rPr>
                <w:sz w:val="22"/>
                <w:szCs w:val="22"/>
              </w:rPr>
            </w:pPr>
            <w:r w:rsidRPr="00E16212">
              <w:rPr>
                <w:sz w:val="22"/>
                <w:szCs w:val="22"/>
              </w:rPr>
              <w:t>4</w:t>
            </w:r>
          </w:p>
        </w:tc>
        <w:tc>
          <w:tcPr>
            <w:tcW w:w="1431" w:type="dxa"/>
            <w:noWrap/>
            <w:vAlign w:val="center"/>
            <w:hideMark/>
          </w:tcPr>
          <w:p w14:paraId="26557775" w14:textId="77777777" w:rsidR="00E16212" w:rsidRPr="00E16212" w:rsidRDefault="00E16212" w:rsidP="00E16212">
            <w:pPr>
              <w:jc w:val="center"/>
              <w:rPr>
                <w:sz w:val="22"/>
                <w:szCs w:val="22"/>
              </w:rPr>
            </w:pPr>
            <w:r w:rsidRPr="00E16212">
              <w:rPr>
                <w:sz w:val="22"/>
                <w:szCs w:val="22"/>
              </w:rPr>
              <w:t>5</w:t>
            </w:r>
          </w:p>
        </w:tc>
        <w:tc>
          <w:tcPr>
            <w:tcW w:w="1244" w:type="dxa"/>
            <w:noWrap/>
            <w:vAlign w:val="center"/>
            <w:hideMark/>
          </w:tcPr>
          <w:p w14:paraId="37D488AA" w14:textId="77777777" w:rsidR="00E16212" w:rsidRPr="00E16212" w:rsidRDefault="00E16212" w:rsidP="00E16212">
            <w:pPr>
              <w:jc w:val="center"/>
              <w:rPr>
                <w:sz w:val="22"/>
                <w:szCs w:val="22"/>
              </w:rPr>
            </w:pPr>
            <w:r w:rsidRPr="00E16212">
              <w:rPr>
                <w:sz w:val="22"/>
                <w:szCs w:val="22"/>
              </w:rPr>
              <w:t>6</w:t>
            </w:r>
          </w:p>
        </w:tc>
        <w:tc>
          <w:tcPr>
            <w:tcW w:w="1492" w:type="dxa"/>
            <w:noWrap/>
            <w:vAlign w:val="center"/>
            <w:hideMark/>
          </w:tcPr>
          <w:p w14:paraId="6F8BAE55" w14:textId="77777777" w:rsidR="00E16212" w:rsidRPr="00E16212" w:rsidRDefault="00E16212" w:rsidP="00E16212">
            <w:pPr>
              <w:jc w:val="center"/>
              <w:rPr>
                <w:sz w:val="22"/>
                <w:szCs w:val="22"/>
              </w:rPr>
            </w:pPr>
            <w:r w:rsidRPr="00E16212">
              <w:rPr>
                <w:sz w:val="22"/>
                <w:szCs w:val="22"/>
              </w:rPr>
              <w:t>7</w:t>
            </w:r>
          </w:p>
        </w:tc>
      </w:tr>
      <w:tr w:rsidR="00E16212" w:rsidRPr="00E16212" w14:paraId="31D1D992" w14:textId="77777777" w:rsidTr="009E53B0">
        <w:trPr>
          <w:trHeight w:val="390"/>
        </w:trPr>
        <w:tc>
          <w:tcPr>
            <w:tcW w:w="9720" w:type="dxa"/>
            <w:gridSpan w:val="8"/>
            <w:noWrap/>
            <w:hideMark/>
          </w:tcPr>
          <w:p w14:paraId="4982966E" w14:textId="77777777" w:rsidR="00E16212" w:rsidRPr="00E16212" w:rsidRDefault="00E16212" w:rsidP="00E16212">
            <w:pPr>
              <w:jc w:val="center"/>
              <w:rPr>
                <w:bCs/>
                <w:sz w:val="22"/>
                <w:szCs w:val="22"/>
              </w:rPr>
            </w:pPr>
            <w:r w:rsidRPr="00E16212">
              <w:rPr>
                <w:bCs/>
                <w:sz w:val="22"/>
                <w:szCs w:val="22"/>
              </w:rPr>
              <w:t>Неподконтрольные расходы (данные согласно реестру Приложения 5.3 Методических указаний)</w:t>
            </w:r>
          </w:p>
        </w:tc>
      </w:tr>
      <w:tr w:rsidR="00E16212" w:rsidRPr="00E16212" w14:paraId="16EC0EDC" w14:textId="77777777" w:rsidTr="009E53B0">
        <w:trPr>
          <w:gridAfter w:val="1"/>
          <w:wAfter w:w="11" w:type="dxa"/>
          <w:trHeight w:val="288"/>
        </w:trPr>
        <w:tc>
          <w:tcPr>
            <w:tcW w:w="990" w:type="dxa"/>
            <w:noWrap/>
            <w:hideMark/>
          </w:tcPr>
          <w:p w14:paraId="5A94872F" w14:textId="77777777" w:rsidR="00E16212" w:rsidRPr="00E16212" w:rsidRDefault="00E16212" w:rsidP="00E16212">
            <w:pPr>
              <w:jc w:val="both"/>
              <w:rPr>
                <w:sz w:val="22"/>
                <w:szCs w:val="22"/>
              </w:rPr>
            </w:pPr>
            <w:r w:rsidRPr="00E16212">
              <w:rPr>
                <w:sz w:val="22"/>
                <w:szCs w:val="22"/>
              </w:rPr>
              <w:t>1</w:t>
            </w:r>
          </w:p>
        </w:tc>
        <w:tc>
          <w:tcPr>
            <w:tcW w:w="2243" w:type="dxa"/>
            <w:noWrap/>
            <w:hideMark/>
          </w:tcPr>
          <w:p w14:paraId="0F130B6A" w14:textId="77777777" w:rsidR="00E16212" w:rsidRPr="00E16212" w:rsidRDefault="00E16212" w:rsidP="00E16212">
            <w:pPr>
              <w:jc w:val="both"/>
              <w:rPr>
                <w:bCs/>
                <w:sz w:val="22"/>
                <w:szCs w:val="22"/>
              </w:rPr>
            </w:pPr>
            <w:r w:rsidRPr="00E16212">
              <w:rPr>
                <w:bCs/>
                <w:sz w:val="22"/>
                <w:szCs w:val="22"/>
              </w:rPr>
              <w:t>Очистка стоков, канализация</w:t>
            </w:r>
          </w:p>
        </w:tc>
        <w:tc>
          <w:tcPr>
            <w:tcW w:w="925" w:type="dxa"/>
            <w:noWrap/>
            <w:hideMark/>
          </w:tcPr>
          <w:p w14:paraId="68A9A637" w14:textId="77777777" w:rsidR="00E16212" w:rsidRPr="00E16212" w:rsidRDefault="00E16212" w:rsidP="00E16212">
            <w:pPr>
              <w:jc w:val="both"/>
              <w:rPr>
                <w:bCs/>
                <w:sz w:val="22"/>
                <w:szCs w:val="22"/>
              </w:rPr>
            </w:pPr>
            <w:r w:rsidRPr="00E16212">
              <w:rPr>
                <w:bCs/>
                <w:sz w:val="22"/>
                <w:szCs w:val="22"/>
              </w:rPr>
              <w:t>т.р.</w:t>
            </w:r>
          </w:p>
        </w:tc>
        <w:tc>
          <w:tcPr>
            <w:tcW w:w="1384" w:type="dxa"/>
            <w:noWrap/>
            <w:vAlign w:val="center"/>
            <w:hideMark/>
          </w:tcPr>
          <w:p w14:paraId="4F5A7B79" w14:textId="77777777" w:rsidR="00E16212" w:rsidRPr="00E16212" w:rsidRDefault="00E16212" w:rsidP="00E16212">
            <w:pPr>
              <w:jc w:val="center"/>
              <w:rPr>
                <w:bCs/>
                <w:sz w:val="22"/>
                <w:szCs w:val="22"/>
              </w:rPr>
            </w:pPr>
            <w:r w:rsidRPr="00E16212">
              <w:rPr>
                <w:bCs/>
                <w:sz w:val="22"/>
                <w:szCs w:val="22"/>
              </w:rPr>
              <w:t>488,54</w:t>
            </w:r>
          </w:p>
        </w:tc>
        <w:tc>
          <w:tcPr>
            <w:tcW w:w="1431" w:type="dxa"/>
            <w:noWrap/>
            <w:vAlign w:val="center"/>
            <w:hideMark/>
          </w:tcPr>
          <w:p w14:paraId="5D3FB596" w14:textId="77777777" w:rsidR="00E16212" w:rsidRPr="00E16212" w:rsidRDefault="00E16212" w:rsidP="00E16212">
            <w:pPr>
              <w:jc w:val="center"/>
              <w:rPr>
                <w:bCs/>
                <w:sz w:val="22"/>
                <w:szCs w:val="22"/>
              </w:rPr>
            </w:pPr>
            <w:r w:rsidRPr="00E16212">
              <w:rPr>
                <w:bCs/>
                <w:sz w:val="22"/>
                <w:szCs w:val="22"/>
              </w:rPr>
              <w:t>337,38</w:t>
            </w:r>
          </w:p>
        </w:tc>
        <w:tc>
          <w:tcPr>
            <w:tcW w:w="1244" w:type="dxa"/>
            <w:noWrap/>
            <w:vAlign w:val="center"/>
            <w:hideMark/>
          </w:tcPr>
          <w:p w14:paraId="70261328" w14:textId="77777777" w:rsidR="00E16212" w:rsidRPr="00E16212" w:rsidRDefault="00E16212" w:rsidP="00E16212">
            <w:pPr>
              <w:jc w:val="center"/>
              <w:rPr>
                <w:bCs/>
                <w:sz w:val="22"/>
                <w:szCs w:val="22"/>
              </w:rPr>
            </w:pPr>
            <w:r w:rsidRPr="00E16212">
              <w:rPr>
                <w:bCs/>
                <w:sz w:val="22"/>
                <w:szCs w:val="22"/>
              </w:rPr>
              <w:t>337,38</w:t>
            </w:r>
          </w:p>
        </w:tc>
        <w:tc>
          <w:tcPr>
            <w:tcW w:w="1492" w:type="dxa"/>
            <w:noWrap/>
            <w:vAlign w:val="center"/>
            <w:hideMark/>
          </w:tcPr>
          <w:p w14:paraId="7FB9D34C" w14:textId="77777777" w:rsidR="00E16212" w:rsidRPr="00E16212" w:rsidRDefault="00E16212" w:rsidP="00E16212">
            <w:pPr>
              <w:jc w:val="center"/>
              <w:rPr>
                <w:bCs/>
                <w:sz w:val="22"/>
                <w:szCs w:val="22"/>
              </w:rPr>
            </w:pPr>
            <w:r w:rsidRPr="00E16212">
              <w:rPr>
                <w:bCs/>
                <w:sz w:val="22"/>
                <w:szCs w:val="22"/>
              </w:rPr>
              <w:t>0,00</w:t>
            </w:r>
          </w:p>
        </w:tc>
      </w:tr>
      <w:tr w:rsidR="00E16212" w:rsidRPr="00E16212" w14:paraId="5AC8C8B4" w14:textId="77777777" w:rsidTr="009E53B0">
        <w:trPr>
          <w:gridAfter w:val="1"/>
          <w:wAfter w:w="11" w:type="dxa"/>
          <w:trHeight w:val="288"/>
        </w:trPr>
        <w:tc>
          <w:tcPr>
            <w:tcW w:w="990" w:type="dxa"/>
            <w:noWrap/>
            <w:hideMark/>
          </w:tcPr>
          <w:p w14:paraId="7902D853" w14:textId="77777777" w:rsidR="00E16212" w:rsidRPr="00E16212" w:rsidRDefault="00E16212" w:rsidP="00E16212">
            <w:pPr>
              <w:jc w:val="both"/>
              <w:rPr>
                <w:sz w:val="22"/>
                <w:szCs w:val="22"/>
              </w:rPr>
            </w:pPr>
            <w:r w:rsidRPr="00E16212">
              <w:rPr>
                <w:sz w:val="22"/>
                <w:szCs w:val="22"/>
              </w:rPr>
              <w:t>2</w:t>
            </w:r>
          </w:p>
        </w:tc>
        <w:tc>
          <w:tcPr>
            <w:tcW w:w="2243" w:type="dxa"/>
            <w:noWrap/>
            <w:hideMark/>
          </w:tcPr>
          <w:p w14:paraId="7D31D026" w14:textId="77777777" w:rsidR="00E16212" w:rsidRPr="00E16212" w:rsidRDefault="00E16212" w:rsidP="00E16212">
            <w:pPr>
              <w:jc w:val="both"/>
              <w:rPr>
                <w:bCs/>
                <w:sz w:val="22"/>
                <w:szCs w:val="22"/>
              </w:rPr>
            </w:pPr>
            <w:r w:rsidRPr="00E16212">
              <w:rPr>
                <w:bCs/>
                <w:sz w:val="22"/>
                <w:szCs w:val="22"/>
              </w:rPr>
              <w:t xml:space="preserve"> Арендная плата, в т.ч. </w:t>
            </w:r>
          </w:p>
        </w:tc>
        <w:tc>
          <w:tcPr>
            <w:tcW w:w="925" w:type="dxa"/>
            <w:noWrap/>
            <w:hideMark/>
          </w:tcPr>
          <w:p w14:paraId="7B0B4680" w14:textId="77777777" w:rsidR="00E16212" w:rsidRPr="00E16212" w:rsidRDefault="00E16212" w:rsidP="00E16212">
            <w:pPr>
              <w:jc w:val="both"/>
              <w:rPr>
                <w:bCs/>
                <w:sz w:val="22"/>
                <w:szCs w:val="22"/>
              </w:rPr>
            </w:pPr>
            <w:r w:rsidRPr="00E16212">
              <w:rPr>
                <w:bCs/>
                <w:sz w:val="22"/>
                <w:szCs w:val="22"/>
              </w:rPr>
              <w:t>т.р.</w:t>
            </w:r>
          </w:p>
        </w:tc>
        <w:tc>
          <w:tcPr>
            <w:tcW w:w="1384" w:type="dxa"/>
            <w:noWrap/>
            <w:vAlign w:val="center"/>
            <w:hideMark/>
          </w:tcPr>
          <w:p w14:paraId="7A9C90B6" w14:textId="77777777" w:rsidR="00E16212" w:rsidRPr="00E16212" w:rsidRDefault="00E16212" w:rsidP="00E16212">
            <w:pPr>
              <w:jc w:val="center"/>
              <w:rPr>
                <w:bCs/>
                <w:sz w:val="22"/>
                <w:szCs w:val="22"/>
              </w:rPr>
            </w:pPr>
            <w:r w:rsidRPr="00E16212">
              <w:rPr>
                <w:bCs/>
                <w:sz w:val="22"/>
                <w:szCs w:val="22"/>
              </w:rPr>
              <w:t>21 111,91</w:t>
            </w:r>
          </w:p>
        </w:tc>
        <w:tc>
          <w:tcPr>
            <w:tcW w:w="1431" w:type="dxa"/>
            <w:noWrap/>
            <w:vAlign w:val="center"/>
            <w:hideMark/>
          </w:tcPr>
          <w:p w14:paraId="63688BD4" w14:textId="77777777" w:rsidR="00E16212" w:rsidRPr="00E16212" w:rsidRDefault="00E16212" w:rsidP="00E16212">
            <w:pPr>
              <w:jc w:val="center"/>
              <w:rPr>
                <w:bCs/>
                <w:sz w:val="22"/>
                <w:szCs w:val="22"/>
              </w:rPr>
            </w:pPr>
            <w:r w:rsidRPr="00E16212">
              <w:rPr>
                <w:bCs/>
                <w:sz w:val="22"/>
                <w:szCs w:val="22"/>
              </w:rPr>
              <w:t>19 798,72</w:t>
            </w:r>
          </w:p>
        </w:tc>
        <w:tc>
          <w:tcPr>
            <w:tcW w:w="1244" w:type="dxa"/>
            <w:noWrap/>
            <w:vAlign w:val="center"/>
            <w:hideMark/>
          </w:tcPr>
          <w:p w14:paraId="3CC92BA4" w14:textId="77777777" w:rsidR="00E16212" w:rsidRPr="00E16212" w:rsidRDefault="00E16212" w:rsidP="00E16212">
            <w:pPr>
              <w:jc w:val="center"/>
              <w:rPr>
                <w:bCs/>
                <w:sz w:val="22"/>
                <w:szCs w:val="22"/>
              </w:rPr>
            </w:pPr>
            <w:r w:rsidRPr="00E16212">
              <w:rPr>
                <w:bCs/>
                <w:sz w:val="22"/>
                <w:szCs w:val="22"/>
              </w:rPr>
              <w:t>17 739,83</w:t>
            </w:r>
          </w:p>
        </w:tc>
        <w:tc>
          <w:tcPr>
            <w:tcW w:w="1492" w:type="dxa"/>
            <w:noWrap/>
            <w:vAlign w:val="center"/>
            <w:hideMark/>
          </w:tcPr>
          <w:p w14:paraId="0C9C1470" w14:textId="77777777" w:rsidR="00E16212" w:rsidRPr="00E16212" w:rsidRDefault="00E16212" w:rsidP="00E16212">
            <w:pPr>
              <w:jc w:val="center"/>
              <w:rPr>
                <w:bCs/>
                <w:sz w:val="22"/>
                <w:szCs w:val="22"/>
              </w:rPr>
            </w:pPr>
            <w:r w:rsidRPr="00E16212">
              <w:rPr>
                <w:bCs/>
                <w:sz w:val="22"/>
                <w:szCs w:val="22"/>
              </w:rPr>
              <w:t>-2 058,89</w:t>
            </w:r>
          </w:p>
        </w:tc>
      </w:tr>
      <w:tr w:rsidR="00E16212" w:rsidRPr="00E16212" w14:paraId="281F3001" w14:textId="77777777" w:rsidTr="009E53B0">
        <w:trPr>
          <w:gridAfter w:val="1"/>
          <w:wAfter w:w="11" w:type="dxa"/>
          <w:trHeight w:val="288"/>
        </w:trPr>
        <w:tc>
          <w:tcPr>
            <w:tcW w:w="990" w:type="dxa"/>
            <w:noWrap/>
            <w:hideMark/>
          </w:tcPr>
          <w:p w14:paraId="63C88E2F" w14:textId="77777777" w:rsidR="00E16212" w:rsidRPr="00E16212" w:rsidRDefault="00E16212" w:rsidP="00E16212">
            <w:pPr>
              <w:jc w:val="both"/>
              <w:rPr>
                <w:sz w:val="22"/>
                <w:szCs w:val="22"/>
              </w:rPr>
            </w:pPr>
            <w:r w:rsidRPr="00E16212">
              <w:rPr>
                <w:sz w:val="22"/>
                <w:szCs w:val="22"/>
              </w:rPr>
              <w:t>2.1</w:t>
            </w:r>
          </w:p>
        </w:tc>
        <w:tc>
          <w:tcPr>
            <w:tcW w:w="2243" w:type="dxa"/>
            <w:noWrap/>
            <w:hideMark/>
          </w:tcPr>
          <w:p w14:paraId="20039763" w14:textId="77777777" w:rsidR="00E16212" w:rsidRPr="00E16212" w:rsidRDefault="00E16212" w:rsidP="00E16212">
            <w:pPr>
              <w:jc w:val="both"/>
              <w:rPr>
                <w:sz w:val="22"/>
                <w:szCs w:val="22"/>
              </w:rPr>
            </w:pPr>
            <w:r w:rsidRPr="00E16212">
              <w:rPr>
                <w:sz w:val="22"/>
                <w:szCs w:val="22"/>
              </w:rPr>
              <w:t xml:space="preserve"> -аренда имущества КУМИ </w:t>
            </w:r>
          </w:p>
        </w:tc>
        <w:tc>
          <w:tcPr>
            <w:tcW w:w="925" w:type="dxa"/>
            <w:noWrap/>
            <w:hideMark/>
          </w:tcPr>
          <w:p w14:paraId="44D38389" w14:textId="77777777" w:rsidR="00E16212" w:rsidRPr="00E16212" w:rsidRDefault="00E16212" w:rsidP="00E16212">
            <w:pPr>
              <w:jc w:val="both"/>
              <w:rPr>
                <w:sz w:val="22"/>
                <w:szCs w:val="22"/>
              </w:rPr>
            </w:pPr>
            <w:r w:rsidRPr="00E16212">
              <w:rPr>
                <w:sz w:val="22"/>
                <w:szCs w:val="22"/>
              </w:rPr>
              <w:t>т.р.</w:t>
            </w:r>
          </w:p>
        </w:tc>
        <w:tc>
          <w:tcPr>
            <w:tcW w:w="1384" w:type="dxa"/>
            <w:noWrap/>
            <w:vAlign w:val="center"/>
            <w:hideMark/>
          </w:tcPr>
          <w:p w14:paraId="0169FF0E" w14:textId="77777777" w:rsidR="00E16212" w:rsidRPr="00E16212" w:rsidRDefault="00E16212" w:rsidP="00E16212">
            <w:pPr>
              <w:jc w:val="center"/>
              <w:rPr>
                <w:sz w:val="22"/>
                <w:szCs w:val="22"/>
              </w:rPr>
            </w:pPr>
            <w:r w:rsidRPr="00E16212">
              <w:rPr>
                <w:sz w:val="22"/>
                <w:szCs w:val="22"/>
              </w:rPr>
              <w:t>388,05</w:t>
            </w:r>
          </w:p>
        </w:tc>
        <w:tc>
          <w:tcPr>
            <w:tcW w:w="1431" w:type="dxa"/>
            <w:noWrap/>
            <w:vAlign w:val="center"/>
            <w:hideMark/>
          </w:tcPr>
          <w:p w14:paraId="5A6A7F38" w14:textId="77777777" w:rsidR="00E16212" w:rsidRPr="00E16212" w:rsidRDefault="00E16212" w:rsidP="00E16212">
            <w:pPr>
              <w:jc w:val="center"/>
              <w:rPr>
                <w:sz w:val="22"/>
                <w:szCs w:val="22"/>
              </w:rPr>
            </w:pPr>
            <w:r w:rsidRPr="00E16212">
              <w:rPr>
                <w:sz w:val="22"/>
                <w:szCs w:val="22"/>
              </w:rPr>
              <w:t>2 124,92</w:t>
            </w:r>
          </w:p>
        </w:tc>
        <w:tc>
          <w:tcPr>
            <w:tcW w:w="1244" w:type="dxa"/>
            <w:noWrap/>
            <w:vAlign w:val="center"/>
            <w:hideMark/>
          </w:tcPr>
          <w:p w14:paraId="429F7DF5" w14:textId="77777777" w:rsidR="00E16212" w:rsidRPr="00E16212" w:rsidRDefault="00E16212" w:rsidP="00E16212">
            <w:pPr>
              <w:jc w:val="center"/>
              <w:rPr>
                <w:sz w:val="22"/>
                <w:szCs w:val="22"/>
              </w:rPr>
            </w:pPr>
            <w:r w:rsidRPr="00E16212">
              <w:rPr>
                <w:sz w:val="22"/>
                <w:szCs w:val="22"/>
              </w:rPr>
              <w:t>388,05</w:t>
            </w:r>
          </w:p>
        </w:tc>
        <w:tc>
          <w:tcPr>
            <w:tcW w:w="1492" w:type="dxa"/>
            <w:noWrap/>
            <w:vAlign w:val="center"/>
            <w:hideMark/>
          </w:tcPr>
          <w:p w14:paraId="7BAFF38C" w14:textId="77777777" w:rsidR="00E16212" w:rsidRPr="00E16212" w:rsidRDefault="00E16212" w:rsidP="00E16212">
            <w:pPr>
              <w:jc w:val="center"/>
              <w:rPr>
                <w:sz w:val="22"/>
                <w:szCs w:val="22"/>
              </w:rPr>
            </w:pPr>
            <w:r w:rsidRPr="00E16212">
              <w:rPr>
                <w:sz w:val="22"/>
                <w:szCs w:val="22"/>
              </w:rPr>
              <w:t>-1 736,87</w:t>
            </w:r>
          </w:p>
        </w:tc>
      </w:tr>
      <w:tr w:rsidR="00E16212" w:rsidRPr="00E16212" w14:paraId="17ABD50F" w14:textId="77777777" w:rsidTr="009E53B0">
        <w:trPr>
          <w:gridAfter w:val="1"/>
          <w:wAfter w:w="11" w:type="dxa"/>
          <w:trHeight w:val="288"/>
        </w:trPr>
        <w:tc>
          <w:tcPr>
            <w:tcW w:w="990" w:type="dxa"/>
            <w:noWrap/>
            <w:hideMark/>
          </w:tcPr>
          <w:p w14:paraId="4F8170CD" w14:textId="77777777" w:rsidR="00E16212" w:rsidRPr="00E16212" w:rsidRDefault="00E16212" w:rsidP="00E16212">
            <w:pPr>
              <w:jc w:val="both"/>
              <w:rPr>
                <w:sz w:val="22"/>
                <w:szCs w:val="22"/>
              </w:rPr>
            </w:pPr>
            <w:r w:rsidRPr="00E16212">
              <w:rPr>
                <w:sz w:val="22"/>
                <w:szCs w:val="22"/>
              </w:rPr>
              <w:t>2.2</w:t>
            </w:r>
          </w:p>
        </w:tc>
        <w:tc>
          <w:tcPr>
            <w:tcW w:w="2243" w:type="dxa"/>
            <w:noWrap/>
            <w:hideMark/>
          </w:tcPr>
          <w:p w14:paraId="33D14B87" w14:textId="77777777" w:rsidR="00E16212" w:rsidRPr="00E16212" w:rsidRDefault="00E16212" w:rsidP="00E16212">
            <w:pPr>
              <w:jc w:val="both"/>
              <w:rPr>
                <w:sz w:val="22"/>
                <w:szCs w:val="22"/>
              </w:rPr>
            </w:pPr>
            <w:r w:rsidRPr="00E16212">
              <w:rPr>
                <w:sz w:val="22"/>
                <w:szCs w:val="22"/>
              </w:rPr>
              <w:t xml:space="preserve"> - аренда земли </w:t>
            </w:r>
          </w:p>
        </w:tc>
        <w:tc>
          <w:tcPr>
            <w:tcW w:w="925" w:type="dxa"/>
            <w:noWrap/>
            <w:hideMark/>
          </w:tcPr>
          <w:p w14:paraId="7F4B58D3" w14:textId="77777777" w:rsidR="00E16212" w:rsidRPr="00E16212" w:rsidRDefault="00E16212" w:rsidP="00E16212">
            <w:pPr>
              <w:jc w:val="both"/>
              <w:rPr>
                <w:sz w:val="22"/>
                <w:szCs w:val="22"/>
              </w:rPr>
            </w:pPr>
            <w:r w:rsidRPr="00E16212">
              <w:rPr>
                <w:sz w:val="22"/>
                <w:szCs w:val="22"/>
              </w:rPr>
              <w:t>т.р.</w:t>
            </w:r>
          </w:p>
        </w:tc>
        <w:tc>
          <w:tcPr>
            <w:tcW w:w="1384" w:type="dxa"/>
            <w:noWrap/>
            <w:vAlign w:val="center"/>
            <w:hideMark/>
          </w:tcPr>
          <w:p w14:paraId="089B8E3E" w14:textId="77777777" w:rsidR="00E16212" w:rsidRPr="00E16212" w:rsidRDefault="00E16212" w:rsidP="00E16212">
            <w:pPr>
              <w:jc w:val="center"/>
              <w:rPr>
                <w:sz w:val="22"/>
                <w:szCs w:val="22"/>
              </w:rPr>
            </w:pPr>
            <w:r w:rsidRPr="00E16212">
              <w:rPr>
                <w:sz w:val="22"/>
                <w:szCs w:val="22"/>
              </w:rPr>
              <w:t>220,39</w:t>
            </w:r>
          </w:p>
        </w:tc>
        <w:tc>
          <w:tcPr>
            <w:tcW w:w="1431" w:type="dxa"/>
            <w:noWrap/>
            <w:vAlign w:val="center"/>
            <w:hideMark/>
          </w:tcPr>
          <w:p w14:paraId="52AC901A" w14:textId="77777777" w:rsidR="00E16212" w:rsidRPr="00E16212" w:rsidRDefault="00E16212" w:rsidP="00E16212">
            <w:pPr>
              <w:jc w:val="center"/>
              <w:rPr>
                <w:sz w:val="22"/>
                <w:szCs w:val="22"/>
              </w:rPr>
            </w:pPr>
            <w:r w:rsidRPr="00E16212">
              <w:rPr>
                <w:sz w:val="22"/>
                <w:szCs w:val="22"/>
              </w:rPr>
              <w:t>542,41</w:t>
            </w:r>
          </w:p>
        </w:tc>
        <w:tc>
          <w:tcPr>
            <w:tcW w:w="1244" w:type="dxa"/>
            <w:noWrap/>
            <w:vAlign w:val="center"/>
            <w:hideMark/>
          </w:tcPr>
          <w:p w14:paraId="41211C66" w14:textId="77777777" w:rsidR="00E16212" w:rsidRPr="00E16212" w:rsidRDefault="00E16212" w:rsidP="00E16212">
            <w:pPr>
              <w:jc w:val="center"/>
              <w:rPr>
                <w:sz w:val="22"/>
                <w:szCs w:val="22"/>
              </w:rPr>
            </w:pPr>
            <w:r w:rsidRPr="00E16212">
              <w:rPr>
                <w:sz w:val="22"/>
                <w:szCs w:val="22"/>
              </w:rPr>
              <w:t>220,39</w:t>
            </w:r>
          </w:p>
        </w:tc>
        <w:tc>
          <w:tcPr>
            <w:tcW w:w="1492" w:type="dxa"/>
            <w:noWrap/>
            <w:vAlign w:val="center"/>
            <w:hideMark/>
          </w:tcPr>
          <w:p w14:paraId="2E4B3E90" w14:textId="77777777" w:rsidR="00E16212" w:rsidRPr="00E16212" w:rsidRDefault="00E16212" w:rsidP="00E16212">
            <w:pPr>
              <w:jc w:val="center"/>
              <w:rPr>
                <w:sz w:val="22"/>
                <w:szCs w:val="22"/>
              </w:rPr>
            </w:pPr>
            <w:r w:rsidRPr="00E16212">
              <w:rPr>
                <w:sz w:val="22"/>
                <w:szCs w:val="22"/>
              </w:rPr>
              <w:t>-322,02</w:t>
            </w:r>
          </w:p>
        </w:tc>
      </w:tr>
      <w:tr w:rsidR="00E16212" w:rsidRPr="00E16212" w14:paraId="0326B2DB" w14:textId="77777777" w:rsidTr="009E53B0">
        <w:trPr>
          <w:gridAfter w:val="1"/>
          <w:wAfter w:w="11" w:type="dxa"/>
          <w:trHeight w:val="300"/>
        </w:trPr>
        <w:tc>
          <w:tcPr>
            <w:tcW w:w="990" w:type="dxa"/>
            <w:noWrap/>
            <w:hideMark/>
          </w:tcPr>
          <w:p w14:paraId="36196383" w14:textId="77777777" w:rsidR="00E16212" w:rsidRPr="00E16212" w:rsidRDefault="00E16212" w:rsidP="00E16212">
            <w:pPr>
              <w:jc w:val="both"/>
              <w:rPr>
                <w:sz w:val="22"/>
                <w:szCs w:val="22"/>
              </w:rPr>
            </w:pPr>
            <w:r w:rsidRPr="00E16212">
              <w:rPr>
                <w:sz w:val="22"/>
                <w:szCs w:val="22"/>
              </w:rPr>
              <w:t>2.3</w:t>
            </w:r>
          </w:p>
        </w:tc>
        <w:tc>
          <w:tcPr>
            <w:tcW w:w="2243" w:type="dxa"/>
            <w:noWrap/>
            <w:hideMark/>
          </w:tcPr>
          <w:p w14:paraId="070B61E0" w14:textId="77777777" w:rsidR="00E16212" w:rsidRPr="00E16212" w:rsidRDefault="00E16212" w:rsidP="00E16212">
            <w:pPr>
              <w:jc w:val="both"/>
              <w:rPr>
                <w:sz w:val="22"/>
                <w:szCs w:val="22"/>
              </w:rPr>
            </w:pPr>
            <w:r w:rsidRPr="00E16212">
              <w:rPr>
                <w:sz w:val="22"/>
                <w:szCs w:val="22"/>
              </w:rPr>
              <w:t xml:space="preserve"> - аренда прочего имущества </w:t>
            </w:r>
          </w:p>
        </w:tc>
        <w:tc>
          <w:tcPr>
            <w:tcW w:w="925" w:type="dxa"/>
            <w:noWrap/>
            <w:hideMark/>
          </w:tcPr>
          <w:p w14:paraId="5AB67436" w14:textId="77777777" w:rsidR="00E16212" w:rsidRPr="00E16212" w:rsidRDefault="00E16212" w:rsidP="00E16212">
            <w:pPr>
              <w:jc w:val="both"/>
              <w:rPr>
                <w:sz w:val="22"/>
                <w:szCs w:val="22"/>
              </w:rPr>
            </w:pPr>
            <w:r w:rsidRPr="00E16212">
              <w:rPr>
                <w:sz w:val="22"/>
                <w:szCs w:val="22"/>
              </w:rPr>
              <w:t>т.р.</w:t>
            </w:r>
          </w:p>
        </w:tc>
        <w:tc>
          <w:tcPr>
            <w:tcW w:w="1384" w:type="dxa"/>
            <w:noWrap/>
            <w:vAlign w:val="center"/>
            <w:hideMark/>
          </w:tcPr>
          <w:p w14:paraId="24953168" w14:textId="77777777" w:rsidR="00E16212" w:rsidRPr="00E16212" w:rsidRDefault="00E16212" w:rsidP="00E16212">
            <w:pPr>
              <w:jc w:val="center"/>
              <w:rPr>
                <w:sz w:val="22"/>
                <w:szCs w:val="22"/>
              </w:rPr>
            </w:pPr>
            <w:r w:rsidRPr="00E16212">
              <w:rPr>
                <w:sz w:val="22"/>
                <w:szCs w:val="22"/>
              </w:rPr>
              <w:t>20 503,48</w:t>
            </w:r>
          </w:p>
        </w:tc>
        <w:tc>
          <w:tcPr>
            <w:tcW w:w="1431" w:type="dxa"/>
            <w:noWrap/>
            <w:vAlign w:val="center"/>
            <w:hideMark/>
          </w:tcPr>
          <w:p w14:paraId="0A952AF1" w14:textId="77777777" w:rsidR="00E16212" w:rsidRPr="00E16212" w:rsidRDefault="00E16212" w:rsidP="00E16212">
            <w:pPr>
              <w:jc w:val="center"/>
              <w:rPr>
                <w:sz w:val="22"/>
                <w:szCs w:val="22"/>
              </w:rPr>
            </w:pPr>
            <w:r w:rsidRPr="00E16212">
              <w:rPr>
                <w:sz w:val="22"/>
                <w:szCs w:val="22"/>
              </w:rPr>
              <w:t>17 131,39</w:t>
            </w:r>
          </w:p>
        </w:tc>
        <w:tc>
          <w:tcPr>
            <w:tcW w:w="1244" w:type="dxa"/>
            <w:noWrap/>
            <w:vAlign w:val="center"/>
            <w:hideMark/>
          </w:tcPr>
          <w:p w14:paraId="179D0FF5" w14:textId="77777777" w:rsidR="00E16212" w:rsidRPr="00E16212" w:rsidRDefault="00E16212" w:rsidP="00E16212">
            <w:pPr>
              <w:jc w:val="center"/>
              <w:rPr>
                <w:sz w:val="22"/>
                <w:szCs w:val="22"/>
              </w:rPr>
            </w:pPr>
            <w:r w:rsidRPr="00E16212">
              <w:rPr>
                <w:sz w:val="22"/>
                <w:szCs w:val="22"/>
              </w:rPr>
              <w:t>17 131,39</w:t>
            </w:r>
          </w:p>
        </w:tc>
        <w:tc>
          <w:tcPr>
            <w:tcW w:w="1492" w:type="dxa"/>
            <w:noWrap/>
            <w:vAlign w:val="center"/>
            <w:hideMark/>
          </w:tcPr>
          <w:p w14:paraId="7F79EA83" w14:textId="77777777" w:rsidR="00E16212" w:rsidRPr="00E16212" w:rsidRDefault="00E16212" w:rsidP="00E16212">
            <w:pPr>
              <w:jc w:val="center"/>
              <w:rPr>
                <w:sz w:val="22"/>
                <w:szCs w:val="22"/>
              </w:rPr>
            </w:pPr>
            <w:r w:rsidRPr="00E16212">
              <w:rPr>
                <w:sz w:val="22"/>
                <w:szCs w:val="22"/>
              </w:rPr>
              <w:t>0,00</w:t>
            </w:r>
          </w:p>
        </w:tc>
      </w:tr>
      <w:tr w:rsidR="00E16212" w:rsidRPr="00E16212" w14:paraId="4616FBA4" w14:textId="77777777" w:rsidTr="009E53B0">
        <w:trPr>
          <w:gridAfter w:val="1"/>
          <w:wAfter w:w="11" w:type="dxa"/>
          <w:trHeight w:val="288"/>
        </w:trPr>
        <w:tc>
          <w:tcPr>
            <w:tcW w:w="990" w:type="dxa"/>
            <w:noWrap/>
            <w:hideMark/>
          </w:tcPr>
          <w:p w14:paraId="7EA83A6C" w14:textId="77777777" w:rsidR="00E16212" w:rsidRPr="00E16212" w:rsidRDefault="00E16212" w:rsidP="00E16212">
            <w:pPr>
              <w:jc w:val="both"/>
              <w:rPr>
                <w:sz w:val="22"/>
                <w:szCs w:val="22"/>
              </w:rPr>
            </w:pPr>
            <w:r w:rsidRPr="00E16212">
              <w:rPr>
                <w:sz w:val="22"/>
                <w:szCs w:val="22"/>
              </w:rPr>
              <w:t>3</w:t>
            </w:r>
          </w:p>
        </w:tc>
        <w:tc>
          <w:tcPr>
            <w:tcW w:w="2243" w:type="dxa"/>
            <w:noWrap/>
            <w:hideMark/>
          </w:tcPr>
          <w:p w14:paraId="16D62A4A" w14:textId="77777777" w:rsidR="00E16212" w:rsidRPr="00E16212" w:rsidRDefault="00E16212" w:rsidP="00E16212">
            <w:pPr>
              <w:jc w:val="both"/>
              <w:rPr>
                <w:bCs/>
                <w:sz w:val="22"/>
                <w:szCs w:val="22"/>
              </w:rPr>
            </w:pPr>
            <w:r w:rsidRPr="00E16212">
              <w:rPr>
                <w:bCs/>
                <w:sz w:val="22"/>
                <w:szCs w:val="22"/>
              </w:rPr>
              <w:t xml:space="preserve"> Концессионная плата </w:t>
            </w:r>
          </w:p>
        </w:tc>
        <w:tc>
          <w:tcPr>
            <w:tcW w:w="925" w:type="dxa"/>
            <w:noWrap/>
            <w:hideMark/>
          </w:tcPr>
          <w:p w14:paraId="31211666" w14:textId="77777777" w:rsidR="00E16212" w:rsidRPr="00E16212" w:rsidRDefault="00E16212" w:rsidP="00E16212">
            <w:pPr>
              <w:jc w:val="both"/>
              <w:rPr>
                <w:bCs/>
                <w:sz w:val="22"/>
                <w:szCs w:val="22"/>
              </w:rPr>
            </w:pPr>
            <w:r w:rsidRPr="00E16212">
              <w:rPr>
                <w:bCs/>
                <w:sz w:val="22"/>
                <w:szCs w:val="22"/>
              </w:rPr>
              <w:t>т.р.</w:t>
            </w:r>
          </w:p>
        </w:tc>
        <w:tc>
          <w:tcPr>
            <w:tcW w:w="1384" w:type="dxa"/>
            <w:noWrap/>
            <w:vAlign w:val="center"/>
            <w:hideMark/>
          </w:tcPr>
          <w:p w14:paraId="5D6525C3" w14:textId="77777777" w:rsidR="00E16212" w:rsidRPr="00E16212" w:rsidRDefault="00E16212" w:rsidP="00E16212">
            <w:pPr>
              <w:jc w:val="center"/>
              <w:rPr>
                <w:bCs/>
                <w:sz w:val="22"/>
                <w:szCs w:val="22"/>
              </w:rPr>
            </w:pPr>
          </w:p>
        </w:tc>
        <w:tc>
          <w:tcPr>
            <w:tcW w:w="1431" w:type="dxa"/>
            <w:noWrap/>
            <w:vAlign w:val="center"/>
            <w:hideMark/>
          </w:tcPr>
          <w:p w14:paraId="0C669A76" w14:textId="77777777" w:rsidR="00E16212" w:rsidRPr="00E16212" w:rsidRDefault="00E16212" w:rsidP="00E16212">
            <w:pPr>
              <w:jc w:val="center"/>
              <w:rPr>
                <w:bCs/>
                <w:sz w:val="22"/>
                <w:szCs w:val="22"/>
              </w:rPr>
            </w:pPr>
          </w:p>
        </w:tc>
        <w:tc>
          <w:tcPr>
            <w:tcW w:w="1244" w:type="dxa"/>
            <w:noWrap/>
            <w:vAlign w:val="center"/>
            <w:hideMark/>
          </w:tcPr>
          <w:p w14:paraId="57405491" w14:textId="77777777" w:rsidR="00E16212" w:rsidRPr="00E16212" w:rsidRDefault="00E16212" w:rsidP="00E16212">
            <w:pPr>
              <w:jc w:val="center"/>
              <w:rPr>
                <w:bCs/>
                <w:sz w:val="22"/>
                <w:szCs w:val="22"/>
              </w:rPr>
            </w:pPr>
          </w:p>
        </w:tc>
        <w:tc>
          <w:tcPr>
            <w:tcW w:w="1492" w:type="dxa"/>
            <w:noWrap/>
            <w:vAlign w:val="center"/>
            <w:hideMark/>
          </w:tcPr>
          <w:p w14:paraId="59F92540" w14:textId="77777777" w:rsidR="00E16212" w:rsidRPr="00E16212" w:rsidRDefault="00E16212" w:rsidP="00E16212">
            <w:pPr>
              <w:jc w:val="center"/>
              <w:rPr>
                <w:bCs/>
                <w:sz w:val="22"/>
                <w:szCs w:val="22"/>
              </w:rPr>
            </w:pPr>
          </w:p>
        </w:tc>
      </w:tr>
      <w:tr w:rsidR="00E16212" w:rsidRPr="00E16212" w14:paraId="38BBFBC3" w14:textId="77777777" w:rsidTr="009E53B0">
        <w:trPr>
          <w:gridAfter w:val="1"/>
          <w:wAfter w:w="11" w:type="dxa"/>
          <w:trHeight w:val="570"/>
        </w:trPr>
        <w:tc>
          <w:tcPr>
            <w:tcW w:w="990" w:type="dxa"/>
            <w:noWrap/>
            <w:hideMark/>
          </w:tcPr>
          <w:p w14:paraId="7AC091ED" w14:textId="77777777" w:rsidR="00E16212" w:rsidRPr="00E16212" w:rsidRDefault="00E16212" w:rsidP="00E16212">
            <w:pPr>
              <w:jc w:val="both"/>
              <w:rPr>
                <w:sz w:val="22"/>
                <w:szCs w:val="22"/>
              </w:rPr>
            </w:pPr>
            <w:r w:rsidRPr="00E16212">
              <w:rPr>
                <w:sz w:val="22"/>
                <w:szCs w:val="22"/>
              </w:rPr>
              <w:t>4</w:t>
            </w:r>
          </w:p>
        </w:tc>
        <w:tc>
          <w:tcPr>
            <w:tcW w:w="2243" w:type="dxa"/>
            <w:hideMark/>
          </w:tcPr>
          <w:p w14:paraId="48AB18A6" w14:textId="77777777" w:rsidR="00E16212" w:rsidRPr="00E16212" w:rsidRDefault="00E16212" w:rsidP="00E16212">
            <w:pPr>
              <w:jc w:val="both"/>
              <w:rPr>
                <w:bCs/>
                <w:sz w:val="22"/>
                <w:szCs w:val="22"/>
              </w:rPr>
            </w:pPr>
            <w:r w:rsidRPr="00E16212">
              <w:rPr>
                <w:bCs/>
                <w:sz w:val="22"/>
                <w:szCs w:val="22"/>
              </w:rPr>
              <w:t>Расходы на оплату налогов, сборов и других обязательных платежей, в т.ч.</w:t>
            </w:r>
          </w:p>
        </w:tc>
        <w:tc>
          <w:tcPr>
            <w:tcW w:w="925" w:type="dxa"/>
            <w:noWrap/>
            <w:hideMark/>
          </w:tcPr>
          <w:p w14:paraId="66DD7357" w14:textId="77777777" w:rsidR="00E16212" w:rsidRPr="00E16212" w:rsidRDefault="00E16212" w:rsidP="00E16212">
            <w:pPr>
              <w:jc w:val="both"/>
              <w:rPr>
                <w:bCs/>
                <w:sz w:val="22"/>
                <w:szCs w:val="22"/>
              </w:rPr>
            </w:pPr>
            <w:r w:rsidRPr="00E16212">
              <w:rPr>
                <w:bCs/>
                <w:sz w:val="22"/>
                <w:szCs w:val="22"/>
              </w:rPr>
              <w:t>т.р.</w:t>
            </w:r>
          </w:p>
        </w:tc>
        <w:tc>
          <w:tcPr>
            <w:tcW w:w="1384" w:type="dxa"/>
            <w:noWrap/>
            <w:vAlign w:val="center"/>
            <w:hideMark/>
          </w:tcPr>
          <w:p w14:paraId="589EC50B" w14:textId="77777777" w:rsidR="00E16212" w:rsidRPr="00E16212" w:rsidRDefault="00E16212" w:rsidP="00E16212">
            <w:pPr>
              <w:jc w:val="center"/>
              <w:rPr>
                <w:bCs/>
                <w:sz w:val="22"/>
                <w:szCs w:val="22"/>
              </w:rPr>
            </w:pPr>
            <w:r w:rsidRPr="00E16212">
              <w:rPr>
                <w:bCs/>
                <w:sz w:val="22"/>
                <w:szCs w:val="22"/>
              </w:rPr>
              <w:t>208,35</w:t>
            </w:r>
          </w:p>
        </w:tc>
        <w:tc>
          <w:tcPr>
            <w:tcW w:w="1431" w:type="dxa"/>
            <w:noWrap/>
            <w:vAlign w:val="center"/>
            <w:hideMark/>
          </w:tcPr>
          <w:p w14:paraId="5DFA1B2C" w14:textId="77777777" w:rsidR="00E16212" w:rsidRPr="00E16212" w:rsidRDefault="00E16212" w:rsidP="00E16212">
            <w:pPr>
              <w:jc w:val="center"/>
              <w:rPr>
                <w:bCs/>
                <w:sz w:val="22"/>
                <w:szCs w:val="22"/>
              </w:rPr>
            </w:pPr>
            <w:r w:rsidRPr="00E16212">
              <w:rPr>
                <w:bCs/>
                <w:sz w:val="22"/>
                <w:szCs w:val="22"/>
              </w:rPr>
              <w:t>2 474,57</w:t>
            </w:r>
          </w:p>
        </w:tc>
        <w:tc>
          <w:tcPr>
            <w:tcW w:w="1244" w:type="dxa"/>
            <w:noWrap/>
            <w:vAlign w:val="center"/>
            <w:hideMark/>
          </w:tcPr>
          <w:p w14:paraId="5EF16191" w14:textId="77777777" w:rsidR="00E16212" w:rsidRPr="00E16212" w:rsidRDefault="00E16212" w:rsidP="00E16212">
            <w:pPr>
              <w:jc w:val="center"/>
              <w:rPr>
                <w:bCs/>
                <w:sz w:val="22"/>
                <w:szCs w:val="22"/>
              </w:rPr>
            </w:pPr>
            <w:r w:rsidRPr="00E16212">
              <w:rPr>
                <w:bCs/>
                <w:sz w:val="22"/>
                <w:szCs w:val="22"/>
              </w:rPr>
              <w:t>2 474,57</w:t>
            </w:r>
          </w:p>
        </w:tc>
        <w:tc>
          <w:tcPr>
            <w:tcW w:w="1492" w:type="dxa"/>
            <w:noWrap/>
            <w:vAlign w:val="center"/>
            <w:hideMark/>
          </w:tcPr>
          <w:p w14:paraId="6D38D7CE" w14:textId="77777777" w:rsidR="00E16212" w:rsidRPr="00E16212" w:rsidRDefault="00E16212" w:rsidP="00E16212">
            <w:pPr>
              <w:jc w:val="center"/>
              <w:rPr>
                <w:bCs/>
                <w:sz w:val="22"/>
                <w:szCs w:val="22"/>
              </w:rPr>
            </w:pPr>
            <w:r w:rsidRPr="00E16212">
              <w:rPr>
                <w:bCs/>
                <w:sz w:val="22"/>
                <w:szCs w:val="22"/>
              </w:rPr>
              <w:t>0,00</w:t>
            </w:r>
          </w:p>
        </w:tc>
      </w:tr>
      <w:tr w:rsidR="00E16212" w:rsidRPr="00E16212" w14:paraId="213333BA" w14:textId="77777777" w:rsidTr="009E53B0">
        <w:trPr>
          <w:gridAfter w:val="1"/>
          <w:wAfter w:w="11" w:type="dxa"/>
          <w:trHeight w:val="458"/>
        </w:trPr>
        <w:tc>
          <w:tcPr>
            <w:tcW w:w="990" w:type="dxa"/>
            <w:vMerge w:val="restart"/>
            <w:noWrap/>
            <w:hideMark/>
          </w:tcPr>
          <w:p w14:paraId="1EB6407B" w14:textId="77777777" w:rsidR="00E16212" w:rsidRPr="00E16212" w:rsidRDefault="00E16212" w:rsidP="00E16212">
            <w:pPr>
              <w:jc w:val="both"/>
              <w:rPr>
                <w:sz w:val="22"/>
                <w:szCs w:val="22"/>
              </w:rPr>
            </w:pPr>
            <w:r w:rsidRPr="00E16212">
              <w:rPr>
                <w:sz w:val="22"/>
                <w:szCs w:val="22"/>
              </w:rPr>
              <w:t>4.1</w:t>
            </w:r>
          </w:p>
        </w:tc>
        <w:tc>
          <w:tcPr>
            <w:tcW w:w="2243" w:type="dxa"/>
            <w:vMerge w:val="restart"/>
            <w:hideMark/>
          </w:tcPr>
          <w:p w14:paraId="50D483F4" w14:textId="77777777" w:rsidR="00E16212" w:rsidRPr="00E16212" w:rsidRDefault="00E16212" w:rsidP="00E16212">
            <w:pPr>
              <w:jc w:val="both"/>
              <w:rPr>
                <w:sz w:val="22"/>
                <w:szCs w:val="22"/>
              </w:rPr>
            </w:pPr>
            <w:r w:rsidRPr="00E16212">
              <w:rPr>
                <w:sz w:val="22"/>
                <w:szCs w:val="22"/>
              </w:rPr>
              <w:t xml:space="preserve"> - плата за выбросы и сбросы загрязняющих веществ в окружающую среду, размещение отходов и другие виды негативного воздействия на окр.среду</w:t>
            </w:r>
          </w:p>
        </w:tc>
        <w:tc>
          <w:tcPr>
            <w:tcW w:w="925" w:type="dxa"/>
            <w:vMerge w:val="restart"/>
            <w:noWrap/>
            <w:hideMark/>
          </w:tcPr>
          <w:p w14:paraId="03D6F63F" w14:textId="77777777" w:rsidR="00E16212" w:rsidRPr="00E16212" w:rsidRDefault="00E16212" w:rsidP="00E16212">
            <w:pPr>
              <w:jc w:val="both"/>
              <w:rPr>
                <w:sz w:val="22"/>
                <w:szCs w:val="22"/>
              </w:rPr>
            </w:pPr>
            <w:r w:rsidRPr="00E16212">
              <w:rPr>
                <w:sz w:val="22"/>
                <w:szCs w:val="22"/>
              </w:rPr>
              <w:t>т.р.</w:t>
            </w:r>
          </w:p>
        </w:tc>
        <w:tc>
          <w:tcPr>
            <w:tcW w:w="1384" w:type="dxa"/>
            <w:vMerge w:val="restart"/>
            <w:noWrap/>
            <w:vAlign w:val="center"/>
            <w:hideMark/>
          </w:tcPr>
          <w:p w14:paraId="68B170C1" w14:textId="77777777" w:rsidR="00E16212" w:rsidRPr="00E16212" w:rsidRDefault="00E16212" w:rsidP="00E16212">
            <w:pPr>
              <w:jc w:val="center"/>
              <w:rPr>
                <w:sz w:val="22"/>
                <w:szCs w:val="22"/>
              </w:rPr>
            </w:pPr>
            <w:r w:rsidRPr="00E16212">
              <w:rPr>
                <w:sz w:val="22"/>
                <w:szCs w:val="22"/>
              </w:rPr>
              <w:t>53,20</w:t>
            </w:r>
          </w:p>
        </w:tc>
        <w:tc>
          <w:tcPr>
            <w:tcW w:w="1431" w:type="dxa"/>
            <w:vMerge w:val="restart"/>
            <w:noWrap/>
            <w:vAlign w:val="center"/>
            <w:hideMark/>
          </w:tcPr>
          <w:p w14:paraId="7A3F79D8" w14:textId="77777777" w:rsidR="00E16212" w:rsidRPr="00E16212" w:rsidRDefault="00E16212" w:rsidP="00E16212">
            <w:pPr>
              <w:jc w:val="center"/>
              <w:rPr>
                <w:sz w:val="22"/>
                <w:szCs w:val="22"/>
              </w:rPr>
            </w:pPr>
            <w:r w:rsidRPr="00E16212">
              <w:rPr>
                <w:sz w:val="22"/>
                <w:szCs w:val="22"/>
              </w:rPr>
              <w:t>44,60</w:t>
            </w:r>
          </w:p>
        </w:tc>
        <w:tc>
          <w:tcPr>
            <w:tcW w:w="1244" w:type="dxa"/>
            <w:vMerge w:val="restart"/>
            <w:noWrap/>
            <w:vAlign w:val="center"/>
            <w:hideMark/>
          </w:tcPr>
          <w:p w14:paraId="70325C96" w14:textId="77777777" w:rsidR="00E16212" w:rsidRPr="00E16212" w:rsidRDefault="00E16212" w:rsidP="00E16212">
            <w:pPr>
              <w:jc w:val="center"/>
              <w:rPr>
                <w:sz w:val="22"/>
                <w:szCs w:val="22"/>
              </w:rPr>
            </w:pPr>
            <w:r w:rsidRPr="00E16212">
              <w:rPr>
                <w:sz w:val="22"/>
                <w:szCs w:val="22"/>
              </w:rPr>
              <w:t>44,60</w:t>
            </w:r>
          </w:p>
        </w:tc>
        <w:tc>
          <w:tcPr>
            <w:tcW w:w="1492" w:type="dxa"/>
            <w:vMerge w:val="restart"/>
            <w:noWrap/>
            <w:vAlign w:val="center"/>
            <w:hideMark/>
          </w:tcPr>
          <w:p w14:paraId="5716CFEA" w14:textId="77777777" w:rsidR="00E16212" w:rsidRPr="00E16212" w:rsidRDefault="00E16212" w:rsidP="00E16212">
            <w:pPr>
              <w:jc w:val="center"/>
              <w:rPr>
                <w:sz w:val="22"/>
                <w:szCs w:val="22"/>
              </w:rPr>
            </w:pPr>
            <w:r w:rsidRPr="00E16212">
              <w:rPr>
                <w:sz w:val="22"/>
                <w:szCs w:val="22"/>
              </w:rPr>
              <w:t>0,00</w:t>
            </w:r>
          </w:p>
        </w:tc>
      </w:tr>
      <w:tr w:rsidR="00E16212" w:rsidRPr="00E16212" w14:paraId="65130F10" w14:textId="77777777" w:rsidTr="009E53B0">
        <w:trPr>
          <w:gridAfter w:val="1"/>
          <w:wAfter w:w="11" w:type="dxa"/>
          <w:trHeight w:val="645"/>
        </w:trPr>
        <w:tc>
          <w:tcPr>
            <w:tcW w:w="990" w:type="dxa"/>
            <w:vMerge/>
            <w:hideMark/>
          </w:tcPr>
          <w:p w14:paraId="445439BE" w14:textId="77777777" w:rsidR="00E16212" w:rsidRPr="00E16212" w:rsidRDefault="00E16212" w:rsidP="00E16212">
            <w:pPr>
              <w:jc w:val="both"/>
              <w:rPr>
                <w:sz w:val="22"/>
                <w:szCs w:val="22"/>
              </w:rPr>
            </w:pPr>
          </w:p>
        </w:tc>
        <w:tc>
          <w:tcPr>
            <w:tcW w:w="2243" w:type="dxa"/>
            <w:vMerge/>
            <w:hideMark/>
          </w:tcPr>
          <w:p w14:paraId="6E37F953" w14:textId="77777777" w:rsidR="00E16212" w:rsidRPr="00E16212" w:rsidRDefault="00E16212" w:rsidP="00E16212">
            <w:pPr>
              <w:jc w:val="both"/>
              <w:rPr>
                <w:sz w:val="22"/>
                <w:szCs w:val="22"/>
              </w:rPr>
            </w:pPr>
          </w:p>
        </w:tc>
        <w:tc>
          <w:tcPr>
            <w:tcW w:w="925" w:type="dxa"/>
            <w:vMerge/>
            <w:hideMark/>
          </w:tcPr>
          <w:p w14:paraId="7464D40B" w14:textId="77777777" w:rsidR="00E16212" w:rsidRPr="00E16212" w:rsidRDefault="00E16212" w:rsidP="00E16212">
            <w:pPr>
              <w:jc w:val="both"/>
              <w:rPr>
                <w:sz w:val="22"/>
                <w:szCs w:val="22"/>
              </w:rPr>
            </w:pPr>
          </w:p>
        </w:tc>
        <w:tc>
          <w:tcPr>
            <w:tcW w:w="1384" w:type="dxa"/>
            <w:vMerge/>
            <w:vAlign w:val="center"/>
            <w:hideMark/>
          </w:tcPr>
          <w:p w14:paraId="5B27A39A" w14:textId="77777777" w:rsidR="00E16212" w:rsidRPr="00E16212" w:rsidRDefault="00E16212" w:rsidP="00E16212">
            <w:pPr>
              <w:jc w:val="center"/>
              <w:rPr>
                <w:sz w:val="22"/>
                <w:szCs w:val="22"/>
              </w:rPr>
            </w:pPr>
          </w:p>
        </w:tc>
        <w:tc>
          <w:tcPr>
            <w:tcW w:w="1431" w:type="dxa"/>
            <w:vMerge/>
            <w:vAlign w:val="center"/>
            <w:hideMark/>
          </w:tcPr>
          <w:p w14:paraId="1ABC43A8" w14:textId="77777777" w:rsidR="00E16212" w:rsidRPr="00E16212" w:rsidRDefault="00E16212" w:rsidP="00E16212">
            <w:pPr>
              <w:jc w:val="center"/>
              <w:rPr>
                <w:sz w:val="22"/>
                <w:szCs w:val="22"/>
              </w:rPr>
            </w:pPr>
          </w:p>
        </w:tc>
        <w:tc>
          <w:tcPr>
            <w:tcW w:w="1244" w:type="dxa"/>
            <w:vMerge/>
            <w:vAlign w:val="center"/>
            <w:hideMark/>
          </w:tcPr>
          <w:p w14:paraId="437C4F69" w14:textId="77777777" w:rsidR="00E16212" w:rsidRPr="00E16212" w:rsidRDefault="00E16212" w:rsidP="00E16212">
            <w:pPr>
              <w:jc w:val="center"/>
              <w:rPr>
                <w:sz w:val="22"/>
                <w:szCs w:val="22"/>
              </w:rPr>
            </w:pPr>
          </w:p>
        </w:tc>
        <w:tc>
          <w:tcPr>
            <w:tcW w:w="1492" w:type="dxa"/>
            <w:vMerge/>
            <w:vAlign w:val="center"/>
            <w:hideMark/>
          </w:tcPr>
          <w:p w14:paraId="12FF3EA6" w14:textId="77777777" w:rsidR="00E16212" w:rsidRPr="00E16212" w:rsidRDefault="00E16212" w:rsidP="00E16212">
            <w:pPr>
              <w:jc w:val="center"/>
              <w:rPr>
                <w:sz w:val="22"/>
                <w:szCs w:val="22"/>
              </w:rPr>
            </w:pPr>
          </w:p>
        </w:tc>
      </w:tr>
      <w:tr w:rsidR="00E16212" w:rsidRPr="00E16212" w14:paraId="1DB8C802" w14:textId="77777777" w:rsidTr="009E53B0">
        <w:trPr>
          <w:gridAfter w:val="1"/>
          <w:wAfter w:w="11" w:type="dxa"/>
          <w:trHeight w:val="288"/>
        </w:trPr>
        <w:tc>
          <w:tcPr>
            <w:tcW w:w="990" w:type="dxa"/>
            <w:noWrap/>
            <w:hideMark/>
          </w:tcPr>
          <w:p w14:paraId="2735D1D3" w14:textId="77777777" w:rsidR="00E16212" w:rsidRPr="00E16212" w:rsidRDefault="00E16212" w:rsidP="00E16212">
            <w:pPr>
              <w:jc w:val="both"/>
              <w:rPr>
                <w:sz w:val="22"/>
                <w:szCs w:val="22"/>
              </w:rPr>
            </w:pPr>
            <w:r w:rsidRPr="00E16212">
              <w:rPr>
                <w:sz w:val="22"/>
                <w:szCs w:val="22"/>
              </w:rPr>
              <w:lastRenderedPageBreak/>
              <w:t>4.2</w:t>
            </w:r>
          </w:p>
        </w:tc>
        <w:tc>
          <w:tcPr>
            <w:tcW w:w="2243" w:type="dxa"/>
            <w:noWrap/>
            <w:hideMark/>
          </w:tcPr>
          <w:p w14:paraId="56BF4C8A" w14:textId="77777777" w:rsidR="00E16212" w:rsidRPr="00E16212" w:rsidRDefault="00E16212" w:rsidP="00E16212">
            <w:pPr>
              <w:jc w:val="both"/>
              <w:rPr>
                <w:sz w:val="22"/>
                <w:szCs w:val="22"/>
              </w:rPr>
            </w:pPr>
            <w:r w:rsidRPr="00E16212">
              <w:rPr>
                <w:sz w:val="22"/>
                <w:szCs w:val="22"/>
              </w:rPr>
              <w:t xml:space="preserve"> - расходы на обязательное страхование</w:t>
            </w:r>
          </w:p>
        </w:tc>
        <w:tc>
          <w:tcPr>
            <w:tcW w:w="925" w:type="dxa"/>
            <w:noWrap/>
            <w:hideMark/>
          </w:tcPr>
          <w:p w14:paraId="03E82F84" w14:textId="77777777" w:rsidR="00E16212" w:rsidRPr="00E16212" w:rsidRDefault="00E16212" w:rsidP="00E16212">
            <w:pPr>
              <w:jc w:val="both"/>
              <w:rPr>
                <w:sz w:val="22"/>
                <w:szCs w:val="22"/>
              </w:rPr>
            </w:pPr>
            <w:r w:rsidRPr="00E16212">
              <w:rPr>
                <w:sz w:val="22"/>
                <w:szCs w:val="22"/>
              </w:rPr>
              <w:t>т.р.</w:t>
            </w:r>
          </w:p>
        </w:tc>
        <w:tc>
          <w:tcPr>
            <w:tcW w:w="1384" w:type="dxa"/>
            <w:noWrap/>
            <w:vAlign w:val="center"/>
            <w:hideMark/>
          </w:tcPr>
          <w:p w14:paraId="7D738536" w14:textId="77777777" w:rsidR="00E16212" w:rsidRPr="00E16212" w:rsidRDefault="00E16212" w:rsidP="00E16212">
            <w:pPr>
              <w:jc w:val="center"/>
              <w:rPr>
                <w:sz w:val="22"/>
                <w:szCs w:val="22"/>
              </w:rPr>
            </w:pPr>
            <w:r w:rsidRPr="00E16212">
              <w:rPr>
                <w:sz w:val="22"/>
                <w:szCs w:val="22"/>
              </w:rPr>
              <w:t>69,97</w:t>
            </w:r>
          </w:p>
        </w:tc>
        <w:tc>
          <w:tcPr>
            <w:tcW w:w="1431" w:type="dxa"/>
            <w:noWrap/>
            <w:vAlign w:val="center"/>
            <w:hideMark/>
          </w:tcPr>
          <w:p w14:paraId="53CA538A" w14:textId="77777777" w:rsidR="00E16212" w:rsidRPr="00E16212" w:rsidRDefault="00E16212" w:rsidP="00E16212">
            <w:pPr>
              <w:jc w:val="center"/>
              <w:rPr>
                <w:sz w:val="22"/>
                <w:szCs w:val="22"/>
              </w:rPr>
            </w:pPr>
            <w:r w:rsidRPr="00E16212">
              <w:rPr>
                <w:sz w:val="22"/>
                <w:szCs w:val="22"/>
              </w:rPr>
              <w:t>45,54</w:t>
            </w:r>
          </w:p>
        </w:tc>
        <w:tc>
          <w:tcPr>
            <w:tcW w:w="1244" w:type="dxa"/>
            <w:noWrap/>
            <w:vAlign w:val="center"/>
            <w:hideMark/>
          </w:tcPr>
          <w:p w14:paraId="13F3B6C4" w14:textId="77777777" w:rsidR="00E16212" w:rsidRPr="00E16212" w:rsidRDefault="00E16212" w:rsidP="00E16212">
            <w:pPr>
              <w:jc w:val="center"/>
              <w:rPr>
                <w:sz w:val="22"/>
                <w:szCs w:val="22"/>
              </w:rPr>
            </w:pPr>
            <w:r w:rsidRPr="00E16212">
              <w:rPr>
                <w:sz w:val="22"/>
                <w:szCs w:val="22"/>
              </w:rPr>
              <w:t>45,54</w:t>
            </w:r>
          </w:p>
        </w:tc>
        <w:tc>
          <w:tcPr>
            <w:tcW w:w="1492" w:type="dxa"/>
            <w:noWrap/>
            <w:vAlign w:val="center"/>
            <w:hideMark/>
          </w:tcPr>
          <w:p w14:paraId="07B74AAF" w14:textId="77777777" w:rsidR="00E16212" w:rsidRPr="00E16212" w:rsidRDefault="00E16212" w:rsidP="00E16212">
            <w:pPr>
              <w:jc w:val="center"/>
              <w:rPr>
                <w:sz w:val="22"/>
                <w:szCs w:val="22"/>
              </w:rPr>
            </w:pPr>
            <w:r w:rsidRPr="00E16212">
              <w:rPr>
                <w:sz w:val="22"/>
                <w:szCs w:val="22"/>
              </w:rPr>
              <w:t>0,00</w:t>
            </w:r>
          </w:p>
        </w:tc>
      </w:tr>
      <w:tr w:rsidR="00E16212" w:rsidRPr="00E16212" w14:paraId="2A6092C1" w14:textId="77777777" w:rsidTr="009E53B0">
        <w:trPr>
          <w:gridAfter w:val="1"/>
          <w:wAfter w:w="11" w:type="dxa"/>
          <w:trHeight w:val="288"/>
        </w:trPr>
        <w:tc>
          <w:tcPr>
            <w:tcW w:w="990" w:type="dxa"/>
            <w:noWrap/>
            <w:hideMark/>
          </w:tcPr>
          <w:p w14:paraId="54DDC38D" w14:textId="77777777" w:rsidR="00E16212" w:rsidRPr="00E16212" w:rsidRDefault="00E16212" w:rsidP="00E16212">
            <w:pPr>
              <w:jc w:val="both"/>
              <w:rPr>
                <w:sz w:val="22"/>
                <w:szCs w:val="22"/>
              </w:rPr>
            </w:pPr>
            <w:r w:rsidRPr="00E16212">
              <w:rPr>
                <w:sz w:val="22"/>
                <w:szCs w:val="22"/>
              </w:rPr>
              <w:t>4.3</w:t>
            </w:r>
          </w:p>
        </w:tc>
        <w:tc>
          <w:tcPr>
            <w:tcW w:w="2243" w:type="dxa"/>
            <w:noWrap/>
            <w:hideMark/>
          </w:tcPr>
          <w:p w14:paraId="5AA3D55B" w14:textId="77777777" w:rsidR="00E16212" w:rsidRPr="00E16212" w:rsidRDefault="00E16212" w:rsidP="00E16212">
            <w:pPr>
              <w:jc w:val="both"/>
              <w:rPr>
                <w:sz w:val="22"/>
                <w:szCs w:val="22"/>
              </w:rPr>
            </w:pPr>
            <w:r w:rsidRPr="00E16212">
              <w:rPr>
                <w:sz w:val="22"/>
                <w:szCs w:val="22"/>
              </w:rPr>
              <w:t xml:space="preserve"> - налог на имущество организации</w:t>
            </w:r>
          </w:p>
        </w:tc>
        <w:tc>
          <w:tcPr>
            <w:tcW w:w="925" w:type="dxa"/>
            <w:noWrap/>
            <w:hideMark/>
          </w:tcPr>
          <w:p w14:paraId="5A3CFBCB" w14:textId="77777777" w:rsidR="00E16212" w:rsidRPr="00E16212" w:rsidRDefault="00E16212" w:rsidP="00E16212">
            <w:pPr>
              <w:jc w:val="both"/>
              <w:rPr>
                <w:sz w:val="22"/>
                <w:szCs w:val="22"/>
              </w:rPr>
            </w:pPr>
            <w:r w:rsidRPr="00E16212">
              <w:rPr>
                <w:sz w:val="22"/>
                <w:szCs w:val="22"/>
              </w:rPr>
              <w:t>т.р.</w:t>
            </w:r>
          </w:p>
        </w:tc>
        <w:tc>
          <w:tcPr>
            <w:tcW w:w="1384" w:type="dxa"/>
            <w:noWrap/>
            <w:vAlign w:val="center"/>
            <w:hideMark/>
          </w:tcPr>
          <w:p w14:paraId="70947E9F" w14:textId="77777777" w:rsidR="00E16212" w:rsidRPr="00E16212" w:rsidRDefault="00E16212" w:rsidP="00E16212">
            <w:pPr>
              <w:jc w:val="center"/>
              <w:rPr>
                <w:sz w:val="22"/>
                <w:szCs w:val="22"/>
              </w:rPr>
            </w:pPr>
            <w:r w:rsidRPr="00E16212">
              <w:rPr>
                <w:sz w:val="22"/>
                <w:szCs w:val="22"/>
              </w:rPr>
              <w:t>82,05</w:t>
            </w:r>
          </w:p>
        </w:tc>
        <w:tc>
          <w:tcPr>
            <w:tcW w:w="1431" w:type="dxa"/>
            <w:noWrap/>
            <w:vAlign w:val="center"/>
            <w:hideMark/>
          </w:tcPr>
          <w:p w14:paraId="0BCA9ED6" w14:textId="77777777" w:rsidR="00E16212" w:rsidRPr="00E16212" w:rsidRDefault="00E16212" w:rsidP="00E16212">
            <w:pPr>
              <w:jc w:val="center"/>
              <w:rPr>
                <w:sz w:val="22"/>
                <w:szCs w:val="22"/>
              </w:rPr>
            </w:pPr>
            <w:r w:rsidRPr="00E16212">
              <w:rPr>
                <w:sz w:val="22"/>
                <w:szCs w:val="22"/>
              </w:rPr>
              <w:t>2381,30</w:t>
            </w:r>
          </w:p>
        </w:tc>
        <w:tc>
          <w:tcPr>
            <w:tcW w:w="1244" w:type="dxa"/>
            <w:noWrap/>
            <w:vAlign w:val="center"/>
            <w:hideMark/>
          </w:tcPr>
          <w:p w14:paraId="773C41FE" w14:textId="77777777" w:rsidR="00E16212" w:rsidRPr="00E16212" w:rsidRDefault="00E16212" w:rsidP="00E16212">
            <w:pPr>
              <w:jc w:val="center"/>
              <w:rPr>
                <w:sz w:val="22"/>
                <w:szCs w:val="22"/>
              </w:rPr>
            </w:pPr>
            <w:r w:rsidRPr="00E16212">
              <w:rPr>
                <w:sz w:val="22"/>
                <w:szCs w:val="22"/>
              </w:rPr>
              <w:t>2 381,30</w:t>
            </w:r>
          </w:p>
        </w:tc>
        <w:tc>
          <w:tcPr>
            <w:tcW w:w="1492" w:type="dxa"/>
            <w:noWrap/>
            <w:vAlign w:val="center"/>
            <w:hideMark/>
          </w:tcPr>
          <w:p w14:paraId="5DBCADB3" w14:textId="77777777" w:rsidR="00E16212" w:rsidRPr="00E16212" w:rsidRDefault="00E16212" w:rsidP="00E16212">
            <w:pPr>
              <w:jc w:val="center"/>
              <w:rPr>
                <w:sz w:val="22"/>
                <w:szCs w:val="22"/>
              </w:rPr>
            </w:pPr>
            <w:r w:rsidRPr="00E16212">
              <w:rPr>
                <w:sz w:val="22"/>
                <w:szCs w:val="22"/>
              </w:rPr>
              <w:t>0,00</w:t>
            </w:r>
          </w:p>
        </w:tc>
      </w:tr>
      <w:tr w:rsidR="00E16212" w:rsidRPr="00E16212" w14:paraId="2CDA5DEC" w14:textId="77777777" w:rsidTr="009E53B0">
        <w:trPr>
          <w:gridAfter w:val="1"/>
          <w:wAfter w:w="11" w:type="dxa"/>
          <w:trHeight w:val="288"/>
        </w:trPr>
        <w:tc>
          <w:tcPr>
            <w:tcW w:w="990" w:type="dxa"/>
            <w:noWrap/>
            <w:hideMark/>
          </w:tcPr>
          <w:p w14:paraId="55EAD113" w14:textId="77777777" w:rsidR="00E16212" w:rsidRPr="00E16212" w:rsidRDefault="00E16212" w:rsidP="00E16212">
            <w:pPr>
              <w:jc w:val="both"/>
              <w:rPr>
                <w:sz w:val="22"/>
                <w:szCs w:val="22"/>
              </w:rPr>
            </w:pPr>
            <w:r w:rsidRPr="00E16212">
              <w:rPr>
                <w:sz w:val="22"/>
                <w:szCs w:val="22"/>
              </w:rPr>
              <w:t>4.4</w:t>
            </w:r>
          </w:p>
        </w:tc>
        <w:tc>
          <w:tcPr>
            <w:tcW w:w="2243" w:type="dxa"/>
            <w:noWrap/>
            <w:hideMark/>
          </w:tcPr>
          <w:p w14:paraId="2C63B360" w14:textId="77777777" w:rsidR="00E16212" w:rsidRPr="00E16212" w:rsidRDefault="00E16212" w:rsidP="00E16212">
            <w:pPr>
              <w:jc w:val="both"/>
              <w:rPr>
                <w:sz w:val="22"/>
                <w:szCs w:val="22"/>
              </w:rPr>
            </w:pPr>
            <w:r w:rsidRPr="00E16212">
              <w:rPr>
                <w:sz w:val="22"/>
                <w:szCs w:val="22"/>
              </w:rPr>
              <w:t xml:space="preserve"> - налог на загрязнение окружающей среды</w:t>
            </w:r>
          </w:p>
        </w:tc>
        <w:tc>
          <w:tcPr>
            <w:tcW w:w="925" w:type="dxa"/>
            <w:noWrap/>
            <w:hideMark/>
          </w:tcPr>
          <w:p w14:paraId="07E52BD1" w14:textId="77777777" w:rsidR="00E16212" w:rsidRPr="00E16212" w:rsidRDefault="00E16212" w:rsidP="00E16212">
            <w:pPr>
              <w:jc w:val="both"/>
              <w:rPr>
                <w:sz w:val="22"/>
                <w:szCs w:val="22"/>
              </w:rPr>
            </w:pPr>
            <w:r w:rsidRPr="00E16212">
              <w:rPr>
                <w:sz w:val="22"/>
                <w:szCs w:val="22"/>
              </w:rPr>
              <w:t>т.р.</w:t>
            </w:r>
          </w:p>
        </w:tc>
        <w:tc>
          <w:tcPr>
            <w:tcW w:w="1384" w:type="dxa"/>
            <w:noWrap/>
            <w:vAlign w:val="center"/>
            <w:hideMark/>
          </w:tcPr>
          <w:p w14:paraId="7DCE9E67" w14:textId="77777777" w:rsidR="00E16212" w:rsidRPr="00E16212" w:rsidRDefault="00E16212" w:rsidP="00E16212">
            <w:pPr>
              <w:jc w:val="center"/>
              <w:rPr>
                <w:sz w:val="22"/>
                <w:szCs w:val="22"/>
              </w:rPr>
            </w:pPr>
          </w:p>
        </w:tc>
        <w:tc>
          <w:tcPr>
            <w:tcW w:w="1431" w:type="dxa"/>
            <w:noWrap/>
            <w:vAlign w:val="center"/>
            <w:hideMark/>
          </w:tcPr>
          <w:p w14:paraId="7A9FDF6F" w14:textId="77777777" w:rsidR="00E16212" w:rsidRPr="00E16212" w:rsidRDefault="00E16212" w:rsidP="00E16212">
            <w:pPr>
              <w:jc w:val="center"/>
              <w:rPr>
                <w:sz w:val="22"/>
                <w:szCs w:val="22"/>
              </w:rPr>
            </w:pPr>
            <w:r w:rsidRPr="00E16212">
              <w:rPr>
                <w:sz w:val="22"/>
                <w:szCs w:val="22"/>
              </w:rPr>
              <w:t>0,00</w:t>
            </w:r>
          </w:p>
        </w:tc>
        <w:tc>
          <w:tcPr>
            <w:tcW w:w="1244" w:type="dxa"/>
            <w:noWrap/>
            <w:vAlign w:val="center"/>
            <w:hideMark/>
          </w:tcPr>
          <w:p w14:paraId="624B95A4" w14:textId="77777777" w:rsidR="00E16212" w:rsidRPr="00E16212" w:rsidRDefault="00E16212" w:rsidP="00E16212">
            <w:pPr>
              <w:jc w:val="center"/>
              <w:rPr>
                <w:sz w:val="22"/>
                <w:szCs w:val="22"/>
              </w:rPr>
            </w:pPr>
          </w:p>
        </w:tc>
        <w:tc>
          <w:tcPr>
            <w:tcW w:w="1492" w:type="dxa"/>
            <w:noWrap/>
            <w:vAlign w:val="center"/>
            <w:hideMark/>
          </w:tcPr>
          <w:p w14:paraId="08B89936" w14:textId="77777777" w:rsidR="00E16212" w:rsidRPr="00E16212" w:rsidRDefault="00E16212" w:rsidP="00E16212">
            <w:pPr>
              <w:jc w:val="center"/>
              <w:rPr>
                <w:sz w:val="22"/>
                <w:szCs w:val="22"/>
              </w:rPr>
            </w:pPr>
          </w:p>
        </w:tc>
      </w:tr>
      <w:tr w:rsidR="00E16212" w:rsidRPr="00E16212" w14:paraId="78EB229E" w14:textId="77777777" w:rsidTr="009E53B0">
        <w:trPr>
          <w:gridAfter w:val="1"/>
          <w:wAfter w:w="11" w:type="dxa"/>
          <w:trHeight w:val="288"/>
        </w:trPr>
        <w:tc>
          <w:tcPr>
            <w:tcW w:w="990" w:type="dxa"/>
            <w:noWrap/>
            <w:hideMark/>
          </w:tcPr>
          <w:p w14:paraId="5051EE24" w14:textId="77777777" w:rsidR="00E16212" w:rsidRPr="00E16212" w:rsidRDefault="00E16212" w:rsidP="00E16212">
            <w:pPr>
              <w:jc w:val="both"/>
              <w:rPr>
                <w:sz w:val="22"/>
                <w:szCs w:val="22"/>
              </w:rPr>
            </w:pPr>
            <w:r w:rsidRPr="00E16212">
              <w:rPr>
                <w:sz w:val="22"/>
                <w:szCs w:val="22"/>
              </w:rPr>
              <w:t>4.5</w:t>
            </w:r>
          </w:p>
        </w:tc>
        <w:tc>
          <w:tcPr>
            <w:tcW w:w="2243" w:type="dxa"/>
            <w:noWrap/>
            <w:hideMark/>
          </w:tcPr>
          <w:p w14:paraId="7229B8E3" w14:textId="77777777" w:rsidR="00E16212" w:rsidRPr="00E16212" w:rsidRDefault="00E16212" w:rsidP="00E16212">
            <w:pPr>
              <w:jc w:val="both"/>
              <w:rPr>
                <w:sz w:val="22"/>
                <w:szCs w:val="22"/>
              </w:rPr>
            </w:pPr>
            <w:r w:rsidRPr="00E16212">
              <w:rPr>
                <w:sz w:val="22"/>
                <w:szCs w:val="22"/>
              </w:rPr>
              <w:t xml:space="preserve"> - земельный налог</w:t>
            </w:r>
          </w:p>
        </w:tc>
        <w:tc>
          <w:tcPr>
            <w:tcW w:w="925" w:type="dxa"/>
            <w:noWrap/>
            <w:hideMark/>
          </w:tcPr>
          <w:p w14:paraId="45A6C630" w14:textId="77777777" w:rsidR="00E16212" w:rsidRPr="00E16212" w:rsidRDefault="00E16212" w:rsidP="00E16212">
            <w:pPr>
              <w:jc w:val="both"/>
              <w:rPr>
                <w:sz w:val="22"/>
                <w:szCs w:val="22"/>
              </w:rPr>
            </w:pPr>
            <w:r w:rsidRPr="00E16212">
              <w:rPr>
                <w:sz w:val="22"/>
                <w:szCs w:val="22"/>
              </w:rPr>
              <w:t>т.р.</w:t>
            </w:r>
          </w:p>
        </w:tc>
        <w:tc>
          <w:tcPr>
            <w:tcW w:w="1384" w:type="dxa"/>
            <w:noWrap/>
            <w:vAlign w:val="center"/>
            <w:hideMark/>
          </w:tcPr>
          <w:p w14:paraId="2A0E04AB" w14:textId="77777777" w:rsidR="00E16212" w:rsidRPr="00E16212" w:rsidRDefault="00E16212" w:rsidP="00E16212">
            <w:pPr>
              <w:jc w:val="center"/>
              <w:rPr>
                <w:sz w:val="22"/>
                <w:szCs w:val="22"/>
              </w:rPr>
            </w:pPr>
          </w:p>
        </w:tc>
        <w:tc>
          <w:tcPr>
            <w:tcW w:w="1431" w:type="dxa"/>
            <w:noWrap/>
            <w:vAlign w:val="center"/>
            <w:hideMark/>
          </w:tcPr>
          <w:p w14:paraId="76D5D6CE" w14:textId="77777777" w:rsidR="00E16212" w:rsidRPr="00E16212" w:rsidRDefault="00E16212" w:rsidP="00E16212">
            <w:pPr>
              <w:jc w:val="center"/>
              <w:rPr>
                <w:sz w:val="22"/>
                <w:szCs w:val="22"/>
              </w:rPr>
            </w:pPr>
            <w:r w:rsidRPr="00E16212">
              <w:rPr>
                <w:sz w:val="22"/>
                <w:szCs w:val="22"/>
              </w:rPr>
              <w:t>0,00</w:t>
            </w:r>
          </w:p>
        </w:tc>
        <w:tc>
          <w:tcPr>
            <w:tcW w:w="1244" w:type="dxa"/>
            <w:noWrap/>
            <w:vAlign w:val="center"/>
            <w:hideMark/>
          </w:tcPr>
          <w:p w14:paraId="049E9001" w14:textId="77777777" w:rsidR="00E16212" w:rsidRPr="00E16212" w:rsidRDefault="00E16212" w:rsidP="00E16212">
            <w:pPr>
              <w:jc w:val="center"/>
              <w:rPr>
                <w:sz w:val="22"/>
                <w:szCs w:val="22"/>
              </w:rPr>
            </w:pPr>
          </w:p>
        </w:tc>
        <w:tc>
          <w:tcPr>
            <w:tcW w:w="1492" w:type="dxa"/>
            <w:noWrap/>
            <w:vAlign w:val="center"/>
            <w:hideMark/>
          </w:tcPr>
          <w:p w14:paraId="520730E2" w14:textId="77777777" w:rsidR="00E16212" w:rsidRPr="00E16212" w:rsidRDefault="00E16212" w:rsidP="00E16212">
            <w:pPr>
              <w:jc w:val="center"/>
              <w:rPr>
                <w:sz w:val="22"/>
                <w:szCs w:val="22"/>
              </w:rPr>
            </w:pPr>
          </w:p>
        </w:tc>
      </w:tr>
      <w:tr w:rsidR="00E16212" w:rsidRPr="00E16212" w14:paraId="77228267" w14:textId="77777777" w:rsidTr="009E53B0">
        <w:trPr>
          <w:gridAfter w:val="1"/>
          <w:wAfter w:w="11" w:type="dxa"/>
          <w:trHeight w:val="288"/>
        </w:trPr>
        <w:tc>
          <w:tcPr>
            <w:tcW w:w="990" w:type="dxa"/>
            <w:noWrap/>
            <w:hideMark/>
          </w:tcPr>
          <w:p w14:paraId="6F9C0367" w14:textId="77777777" w:rsidR="00E16212" w:rsidRPr="00E16212" w:rsidRDefault="00E16212" w:rsidP="00E16212">
            <w:pPr>
              <w:jc w:val="both"/>
              <w:rPr>
                <w:sz w:val="22"/>
                <w:szCs w:val="22"/>
              </w:rPr>
            </w:pPr>
            <w:r w:rsidRPr="00E16212">
              <w:rPr>
                <w:sz w:val="22"/>
                <w:szCs w:val="22"/>
              </w:rPr>
              <w:t>4.6</w:t>
            </w:r>
          </w:p>
        </w:tc>
        <w:tc>
          <w:tcPr>
            <w:tcW w:w="2243" w:type="dxa"/>
            <w:noWrap/>
            <w:hideMark/>
          </w:tcPr>
          <w:p w14:paraId="4F3B77EF" w14:textId="77777777" w:rsidR="00E16212" w:rsidRPr="00E16212" w:rsidRDefault="00E16212" w:rsidP="00E16212">
            <w:pPr>
              <w:jc w:val="both"/>
              <w:rPr>
                <w:sz w:val="22"/>
                <w:szCs w:val="22"/>
              </w:rPr>
            </w:pPr>
            <w:r w:rsidRPr="00E16212">
              <w:rPr>
                <w:sz w:val="22"/>
                <w:szCs w:val="22"/>
              </w:rPr>
              <w:t xml:space="preserve"> -транспортный налог</w:t>
            </w:r>
          </w:p>
        </w:tc>
        <w:tc>
          <w:tcPr>
            <w:tcW w:w="925" w:type="dxa"/>
            <w:noWrap/>
            <w:hideMark/>
          </w:tcPr>
          <w:p w14:paraId="3774ECDB" w14:textId="77777777" w:rsidR="00E16212" w:rsidRPr="00E16212" w:rsidRDefault="00E16212" w:rsidP="00E16212">
            <w:pPr>
              <w:jc w:val="both"/>
              <w:rPr>
                <w:sz w:val="22"/>
                <w:szCs w:val="22"/>
              </w:rPr>
            </w:pPr>
            <w:r w:rsidRPr="00E16212">
              <w:rPr>
                <w:sz w:val="22"/>
                <w:szCs w:val="22"/>
              </w:rPr>
              <w:t>т.р.</w:t>
            </w:r>
          </w:p>
        </w:tc>
        <w:tc>
          <w:tcPr>
            <w:tcW w:w="1384" w:type="dxa"/>
            <w:noWrap/>
            <w:vAlign w:val="center"/>
            <w:hideMark/>
          </w:tcPr>
          <w:p w14:paraId="1BAF7004" w14:textId="77777777" w:rsidR="00E16212" w:rsidRPr="00E16212" w:rsidRDefault="00E16212" w:rsidP="00E16212">
            <w:pPr>
              <w:jc w:val="center"/>
              <w:rPr>
                <w:sz w:val="22"/>
                <w:szCs w:val="22"/>
              </w:rPr>
            </w:pPr>
            <w:r w:rsidRPr="00E16212">
              <w:rPr>
                <w:sz w:val="22"/>
                <w:szCs w:val="22"/>
              </w:rPr>
              <w:t>3,13</w:t>
            </w:r>
          </w:p>
        </w:tc>
        <w:tc>
          <w:tcPr>
            <w:tcW w:w="1431" w:type="dxa"/>
            <w:noWrap/>
            <w:vAlign w:val="center"/>
            <w:hideMark/>
          </w:tcPr>
          <w:p w14:paraId="346916DB" w14:textId="77777777" w:rsidR="00E16212" w:rsidRPr="00E16212" w:rsidRDefault="00E16212" w:rsidP="00E16212">
            <w:pPr>
              <w:jc w:val="center"/>
              <w:rPr>
                <w:sz w:val="22"/>
                <w:szCs w:val="22"/>
              </w:rPr>
            </w:pPr>
            <w:r w:rsidRPr="00E16212">
              <w:rPr>
                <w:sz w:val="22"/>
                <w:szCs w:val="22"/>
              </w:rPr>
              <w:t>3,13</w:t>
            </w:r>
          </w:p>
        </w:tc>
        <w:tc>
          <w:tcPr>
            <w:tcW w:w="1244" w:type="dxa"/>
            <w:noWrap/>
            <w:vAlign w:val="center"/>
            <w:hideMark/>
          </w:tcPr>
          <w:p w14:paraId="3E9E9B63" w14:textId="77777777" w:rsidR="00E16212" w:rsidRPr="00E16212" w:rsidRDefault="00E16212" w:rsidP="00E16212">
            <w:pPr>
              <w:jc w:val="center"/>
              <w:rPr>
                <w:sz w:val="22"/>
                <w:szCs w:val="22"/>
              </w:rPr>
            </w:pPr>
            <w:r w:rsidRPr="00E16212">
              <w:rPr>
                <w:sz w:val="22"/>
                <w:szCs w:val="22"/>
              </w:rPr>
              <w:t>3,13</w:t>
            </w:r>
          </w:p>
        </w:tc>
        <w:tc>
          <w:tcPr>
            <w:tcW w:w="1492" w:type="dxa"/>
            <w:noWrap/>
            <w:vAlign w:val="center"/>
            <w:hideMark/>
          </w:tcPr>
          <w:p w14:paraId="65BBF7E9" w14:textId="77777777" w:rsidR="00E16212" w:rsidRPr="00E16212" w:rsidRDefault="00E16212" w:rsidP="00E16212">
            <w:pPr>
              <w:jc w:val="center"/>
              <w:rPr>
                <w:sz w:val="22"/>
                <w:szCs w:val="22"/>
              </w:rPr>
            </w:pPr>
            <w:r w:rsidRPr="00E16212">
              <w:rPr>
                <w:sz w:val="22"/>
                <w:szCs w:val="22"/>
              </w:rPr>
              <w:t>0,00</w:t>
            </w:r>
          </w:p>
        </w:tc>
      </w:tr>
      <w:tr w:rsidR="00E16212" w:rsidRPr="00E16212" w14:paraId="0C4D9FD9" w14:textId="77777777" w:rsidTr="009E53B0">
        <w:trPr>
          <w:gridAfter w:val="1"/>
          <w:wAfter w:w="11" w:type="dxa"/>
          <w:trHeight w:val="288"/>
        </w:trPr>
        <w:tc>
          <w:tcPr>
            <w:tcW w:w="990" w:type="dxa"/>
            <w:noWrap/>
            <w:hideMark/>
          </w:tcPr>
          <w:p w14:paraId="01F1A4AE" w14:textId="77777777" w:rsidR="00E16212" w:rsidRPr="00E16212" w:rsidRDefault="00E16212" w:rsidP="00E16212">
            <w:pPr>
              <w:jc w:val="both"/>
              <w:rPr>
                <w:sz w:val="22"/>
                <w:szCs w:val="22"/>
              </w:rPr>
            </w:pPr>
            <w:r w:rsidRPr="00E16212">
              <w:rPr>
                <w:sz w:val="22"/>
                <w:szCs w:val="22"/>
              </w:rPr>
              <w:t>5</w:t>
            </w:r>
          </w:p>
        </w:tc>
        <w:tc>
          <w:tcPr>
            <w:tcW w:w="2243" w:type="dxa"/>
            <w:noWrap/>
            <w:hideMark/>
          </w:tcPr>
          <w:p w14:paraId="2E47530C" w14:textId="77777777" w:rsidR="00E16212" w:rsidRPr="00E16212" w:rsidRDefault="00E16212" w:rsidP="00E16212">
            <w:pPr>
              <w:jc w:val="both"/>
              <w:rPr>
                <w:bCs/>
                <w:sz w:val="22"/>
                <w:szCs w:val="22"/>
              </w:rPr>
            </w:pPr>
            <w:r w:rsidRPr="00E16212">
              <w:rPr>
                <w:bCs/>
                <w:sz w:val="22"/>
                <w:szCs w:val="22"/>
              </w:rPr>
              <w:t xml:space="preserve"> Отчисления на социальные нужды, в т.ч.:</w:t>
            </w:r>
          </w:p>
        </w:tc>
        <w:tc>
          <w:tcPr>
            <w:tcW w:w="925" w:type="dxa"/>
            <w:noWrap/>
            <w:hideMark/>
          </w:tcPr>
          <w:p w14:paraId="0149B0CF" w14:textId="77777777" w:rsidR="00E16212" w:rsidRPr="00E16212" w:rsidRDefault="00E16212" w:rsidP="00E16212">
            <w:pPr>
              <w:jc w:val="both"/>
              <w:rPr>
                <w:bCs/>
                <w:sz w:val="22"/>
                <w:szCs w:val="22"/>
              </w:rPr>
            </w:pPr>
            <w:r w:rsidRPr="00E16212">
              <w:rPr>
                <w:bCs/>
                <w:sz w:val="22"/>
                <w:szCs w:val="22"/>
              </w:rPr>
              <w:t>т.р.</w:t>
            </w:r>
          </w:p>
        </w:tc>
        <w:tc>
          <w:tcPr>
            <w:tcW w:w="1384" w:type="dxa"/>
            <w:noWrap/>
            <w:vAlign w:val="center"/>
            <w:hideMark/>
          </w:tcPr>
          <w:p w14:paraId="03109739" w14:textId="77777777" w:rsidR="00E16212" w:rsidRPr="00E16212" w:rsidRDefault="00E16212" w:rsidP="00E16212">
            <w:pPr>
              <w:jc w:val="center"/>
              <w:rPr>
                <w:bCs/>
                <w:sz w:val="22"/>
                <w:szCs w:val="22"/>
              </w:rPr>
            </w:pPr>
            <w:r w:rsidRPr="00E16212">
              <w:rPr>
                <w:bCs/>
                <w:sz w:val="22"/>
                <w:szCs w:val="22"/>
              </w:rPr>
              <w:t>45 559,58</w:t>
            </w:r>
          </w:p>
        </w:tc>
        <w:tc>
          <w:tcPr>
            <w:tcW w:w="1431" w:type="dxa"/>
            <w:noWrap/>
            <w:vAlign w:val="center"/>
            <w:hideMark/>
          </w:tcPr>
          <w:p w14:paraId="2E8604A8" w14:textId="77777777" w:rsidR="00E16212" w:rsidRPr="00E16212" w:rsidRDefault="00E16212" w:rsidP="00E16212">
            <w:pPr>
              <w:jc w:val="center"/>
              <w:rPr>
                <w:bCs/>
                <w:sz w:val="22"/>
                <w:szCs w:val="22"/>
              </w:rPr>
            </w:pPr>
            <w:r w:rsidRPr="00E16212">
              <w:rPr>
                <w:bCs/>
                <w:sz w:val="22"/>
                <w:szCs w:val="22"/>
              </w:rPr>
              <w:t>55 874,77</w:t>
            </w:r>
          </w:p>
        </w:tc>
        <w:tc>
          <w:tcPr>
            <w:tcW w:w="1244" w:type="dxa"/>
            <w:noWrap/>
            <w:vAlign w:val="center"/>
            <w:hideMark/>
          </w:tcPr>
          <w:p w14:paraId="666D60AE" w14:textId="77777777" w:rsidR="00E16212" w:rsidRPr="00E16212" w:rsidRDefault="00E16212" w:rsidP="00E16212">
            <w:pPr>
              <w:jc w:val="center"/>
              <w:rPr>
                <w:bCs/>
                <w:sz w:val="22"/>
                <w:szCs w:val="22"/>
              </w:rPr>
            </w:pPr>
            <w:r w:rsidRPr="00E16212">
              <w:rPr>
                <w:bCs/>
                <w:sz w:val="22"/>
                <w:szCs w:val="22"/>
              </w:rPr>
              <w:t>55 875,26</w:t>
            </w:r>
          </w:p>
        </w:tc>
        <w:tc>
          <w:tcPr>
            <w:tcW w:w="1492" w:type="dxa"/>
            <w:noWrap/>
            <w:vAlign w:val="center"/>
            <w:hideMark/>
          </w:tcPr>
          <w:p w14:paraId="0D22D4E2" w14:textId="77777777" w:rsidR="00E16212" w:rsidRPr="00E16212" w:rsidRDefault="00E16212" w:rsidP="00E16212">
            <w:pPr>
              <w:jc w:val="center"/>
              <w:rPr>
                <w:bCs/>
                <w:sz w:val="22"/>
                <w:szCs w:val="22"/>
              </w:rPr>
            </w:pPr>
            <w:r w:rsidRPr="00E16212">
              <w:rPr>
                <w:bCs/>
                <w:sz w:val="22"/>
                <w:szCs w:val="22"/>
              </w:rPr>
              <w:t>0,49</w:t>
            </w:r>
          </w:p>
        </w:tc>
      </w:tr>
      <w:tr w:rsidR="00E16212" w:rsidRPr="00E16212" w14:paraId="01CF8B06" w14:textId="77777777" w:rsidTr="009E53B0">
        <w:trPr>
          <w:gridAfter w:val="1"/>
          <w:wAfter w:w="11" w:type="dxa"/>
          <w:trHeight w:val="288"/>
        </w:trPr>
        <w:tc>
          <w:tcPr>
            <w:tcW w:w="990" w:type="dxa"/>
            <w:noWrap/>
            <w:hideMark/>
          </w:tcPr>
          <w:p w14:paraId="18F9EEB9" w14:textId="77777777" w:rsidR="00E16212" w:rsidRPr="00E16212" w:rsidRDefault="00E16212" w:rsidP="00E16212">
            <w:pPr>
              <w:jc w:val="both"/>
              <w:rPr>
                <w:sz w:val="22"/>
                <w:szCs w:val="22"/>
              </w:rPr>
            </w:pPr>
            <w:r w:rsidRPr="00E16212">
              <w:rPr>
                <w:sz w:val="22"/>
                <w:szCs w:val="22"/>
              </w:rPr>
              <w:t>5.1</w:t>
            </w:r>
          </w:p>
        </w:tc>
        <w:tc>
          <w:tcPr>
            <w:tcW w:w="2243" w:type="dxa"/>
            <w:noWrap/>
            <w:hideMark/>
          </w:tcPr>
          <w:p w14:paraId="4747ED19" w14:textId="77777777" w:rsidR="00E16212" w:rsidRPr="00E16212" w:rsidRDefault="00E16212" w:rsidP="00E16212">
            <w:pPr>
              <w:jc w:val="both"/>
              <w:rPr>
                <w:sz w:val="22"/>
                <w:szCs w:val="22"/>
              </w:rPr>
            </w:pPr>
            <w:r w:rsidRPr="00E16212">
              <w:rPr>
                <w:sz w:val="22"/>
                <w:szCs w:val="22"/>
              </w:rPr>
              <w:t xml:space="preserve"> - отчисления ППП</w:t>
            </w:r>
          </w:p>
          <w:p w14:paraId="2D5FB345" w14:textId="77777777" w:rsidR="00E16212" w:rsidRPr="00E16212" w:rsidRDefault="00E16212" w:rsidP="00E16212">
            <w:pPr>
              <w:jc w:val="both"/>
              <w:rPr>
                <w:sz w:val="22"/>
                <w:szCs w:val="22"/>
              </w:rPr>
            </w:pPr>
            <w:r w:rsidRPr="00E16212">
              <w:rPr>
                <w:sz w:val="22"/>
                <w:szCs w:val="22"/>
              </w:rPr>
              <w:t> </w:t>
            </w:r>
          </w:p>
        </w:tc>
        <w:tc>
          <w:tcPr>
            <w:tcW w:w="925" w:type="dxa"/>
            <w:noWrap/>
            <w:hideMark/>
          </w:tcPr>
          <w:p w14:paraId="4B6D3A14" w14:textId="77777777" w:rsidR="00E16212" w:rsidRPr="00E16212" w:rsidRDefault="00E16212" w:rsidP="00E16212">
            <w:pPr>
              <w:jc w:val="both"/>
              <w:rPr>
                <w:sz w:val="22"/>
                <w:szCs w:val="22"/>
              </w:rPr>
            </w:pPr>
            <w:r w:rsidRPr="00E16212">
              <w:rPr>
                <w:sz w:val="22"/>
                <w:szCs w:val="22"/>
              </w:rPr>
              <w:t xml:space="preserve"> -"-</w:t>
            </w:r>
          </w:p>
        </w:tc>
        <w:tc>
          <w:tcPr>
            <w:tcW w:w="1384" w:type="dxa"/>
            <w:noWrap/>
            <w:vAlign w:val="center"/>
            <w:hideMark/>
          </w:tcPr>
          <w:p w14:paraId="3859ED34" w14:textId="77777777" w:rsidR="00E16212" w:rsidRPr="00E16212" w:rsidRDefault="00E16212" w:rsidP="00E16212">
            <w:pPr>
              <w:jc w:val="center"/>
              <w:rPr>
                <w:sz w:val="22"/>
                <w:szCs w:val="22"/>
              </w:rPr>
            </w:pPr>
            <w:r w:rsidRPr="00E16212">
              <w:rPr>
                <w:sz w:val="22"/>
                <w:szCs w:val="22"/>
              </w:rPr>
              <w:t>38 462,12</w:t>
            </w:r>
          </w:p>
        </w:tc>
        <w:tc>
          <w:tcPr>
            <w:tcW w:w="1431" w:type="dxa"/>
            <w:noWrap/>
            <w:vAlign w:val="center"/>
            <w:hideMark/>
          </w:tcPr>
          <w:p w14:paraId="6CEDB8DB" w14:textId="77777777" w:rsidR="00E16212" w:rsidRPr="00E16212" w:rsidRDefault="00E16212" w:rsidP="00E16212">
            <w:pPr>
              <w:jc w:val="center"/>
              <w:rPr>
                <w:sz w:val="22"/>
                <w:szCs w:val="22"/>
              </w:rPr>
            </w:pPr>
            <w:r w:rsidRPr="00E16212">
              <w:rPr>
                <w:sz w:val="22"/>
                <w:szCs w:val="22"/>
              </w:rPr>
              <w:t>43 640,92</w:t>
            </w:r>
          </w:p>
        </w:tc>
        <w:tc>
          <w:tcPr>
            <w:tcW w:w="1244" w:type="dxa"/>
            <w:noWrap/>
            <w:vAlign w:val="center"/>
            <w:hideMark/>
          </w:tcPr>
          <w:p w14:paraId="76D9A902" w14:textId="77777777" w:rsidR="00E16212" w:rsidRPr="00E16212" w:rsidRDefault="00E16212" w:rsidP="00E16212">
            <w:pPr>
              <w:jc w:val="center"/>
              <w:rPr>
                <w:sz w:val="22"/>
                <w:szCs w:val="22"/>
              </w:rPr>
            </w:pPr>
          </w:p>
        </w:tc>
        <w:tc>
          <w:tcPr>
            <w:tcW w:w="1492" w:type="dxa"/>
            <w:noWrap/>
            <w:vAlign w:val="center"/>
            <w:hideMark/>
          </w:tcPr>
          <w:p w14:paraId="1735B0E2" w14:textId="77777777" w:rsidR="00E16212" w:rsidRPr="00E16212" w:rsidRDefault="00E16212" w:rsidP="00E16212">
            <w:pPr>
              <w:jc w:val="center"/>
              <w:rPr>
                <w:sz w:val="22"/>
                <w:szCs w:val="22"/>
              </w:rPr>
            </w:pPr>
            <w:r w:rsidRPr="00E16212">
              <w:rPr>
                <w:sz w:val="22"/>
                <w:szCs w:val="22"/>
              </w:rPr>
              <w:t>-43 640,92</w:t>
            </w:r>
          </w:p>
        </w:tc>
      </w:tr>
      <w:tr w:rsidR="00E16212" w:rsidRPr="00E16212" w14:paraId="6FB5390B" w14:textId="77777777" w:rsidTr="009E53B0">
        <w:trPr>
          <w:gridAfter w:val="1"/>
          <w:wAfter w:w="11" w:type="dxa"/>
          <w:trHeight w:val="288"/>
        </w:trPr>
        <w:tc>
          <w:tcPr>
            <w:tcW w:w="990" w:type="dxa"/>
            <w:noWrap/>
            <w:hideMark/>
          </w:tcPr>
          <w:p w14:paraId="12150C25" w14:textId="77777777" w:rsidR="00E16212" w:rsidRPr="00E16212" w:rsidRDefault="00E16212" w:rsidP="00E16212">
            <w:pPr>
              <w:jc w:val="both"/>
              <w:rPr>
                <w:sz w:val="22"/>
                <w:szCs w:val="22"/>
              </w:rPr>
            </w:pPr>
            <w:r w:rsidRPr="00E16212">
              <w:rPr>
                <w:sz w:val="22"/>
                <w:szCs w:val="22"/>
              </w:rPr>
              <w:t>6</w:t>
            </w:r>
          </w:p>
        </w:tc>
        <w:tc>
          <w:tcPr>
            <w:tcW w:w="2243" w:type="dxa"/>
            <w:noWrap/>
            <w:hideMark/>
          </w:tcPr>
          <w:p w14:paraId="4C7FAC4D" w14:textId="77777777" w:rsidR="00E16212" w:rsidRPr="00E16212" w:rsidRDefault="00E16212" w:rsidP="00E16212">
            <w:pPr>
              <w:jc w:val="both"/>
              <w:rPr>
                <w:bCs/>
                <w:sz w:val="22"/>
                <w:szCs w:val="22"/>
              </w:rPr>
            </w:pPr>
            <w:r w:rsidRPr="00E16212">
              <w:rPr>
                <w:bCs/>
                <w:sz w:val="22"/>
                <w:szCs w:val="22"/>
              </w:rPr>
              <w:t>Расходы по сомнительным долгам</w:t>
            </w:r>
          </w:p>
        </w:tc>
        <w:tc>
          <w:tcPr>
            <w:tcW w:w="925" w:type="dxa"/>
            <w:noWrap/>
            <w:hideMark/>
          </w:tcPr>
          <w:p w14:paraId="5901F40B" w14:textId="77777777" w:rsidR="00E16212" w:rsidRPr="00E16212" w:rsidRDefault="00E16212" w:rsidP="00E16212">
            <w:pPr>
              <w:jc w:val="both"/>
              <w:rPr>
                <w:sz w:val="22"/>
                <w:szCs w:val="22"/>
              </w:rPr>
            </w:pPr>
            <w:r w:rsidRPr="00E16212">
              <w:rPr>
                <w:sz w:val="22"/>
                <w:szCs w:val="22"/>
              </w:rPr>
              <w:t xml:space="preserve"> -"-</w:t>
            </w:r>
          </w:p>
        </w:tc>
        <w:tc>
          <w:tcPr>
            <w:tcW w:w="1384" w:type="dxa"/>
            <w:noWrap/>
            <w:vAlign w:val="center"/>
            <w:hideMark/>
          </w:tcPr>
          <w:p w14:paraId="3AFC1D51" w14:textId="77777777" w:rsidR="00E16212" w:rsidRPr="00E16212" w:rsidRDefault="00E16212" w:rsidP="00E16212">
            <w:pPr>
              <w:jc w:val="center"/>
              <w:rPr>
                <w:sz w:val="22"/>
                <w:szCs w:val="22"/>
              </w:rPr>
            </w:pPr>
            <w:r w:rsidRPr="00E16212">
              <w:rPr>
                <w:sz w:val="22"/>
                <w:szCs w:val="22"/>
              </w:rPr>
              <w:t>5 827,62</w:t>
            </w:r>
          </w:p>
        </w:tc>
        <w:tc>
          <w:tcPr>
            <w:tcW w:w="1431" w:type="dxa"/>
            <w:noWrap/>
            <w:vAlign w:val="center"/>
            <w:hideMark/>
          </w:tcPr>
          <w:p w14:paraId="74FD85AA" w14:textId="77777777" w:rsidR="00E16212" w:rsidRPr="00E16212" w:rsidRDefault="00E16212" w:rsidP="00E16212">
            <w:pPr>
              <w:jc w:val="center"/>
              <w:rPr>
                <w:sz w:val="22"/>
                <w:szCs w:val="22"/>
              </w:rPr>
            </w:pPr>
            <w:r w:rsidRPr="00E16212">
              <w:rPr>
                <w:sz w:val="22"/>
                <w:szCs w:val="22"/>
              </w:rPr>
              <w:t>8 533,50</w:t>
            </w:r>
          </w:p>
        </w:tc>
        <w:tc>
          <w:tcPr>
            <w:tcW w:w="1244" w:type="dxa"/>
            <w:noWrap/>
            <w:vAlign w:val="center"/>
            <w:hideMark/>
          </w:tcPr>
          <w:p w14:paraId="3CFDB169" w14:textId="77777777" w:rsidR="00E16212" w:rsidRPr="00E16212" w:rsidRDefault="00E16212" w:rsidP="00E16212">
            <w:pPr>
              <w:jc w:val="center"/>
              <w:rPr>
                <w:sz w:val="22"/>
                <w:szCs w:val="22"/>
              </w:rPr>
            </w:pPr>
            <w:r w:rsidRPr="00E16212">
              <w:rPr>
                <w:sz w:val="22"/>
                <w:szCs w:val="22"/>
              </w:rPr>
              <w:t>8 533,50</w:t>
            </w:r>
          </w:p>
        </w:tc>
        <w:tc>
          <w:tcPr>
            <w:tcW w:w="1492" w:type="dxa"/>
            <w:noWrap/>
            <w:vAlign w:val="center"/>
            <w:hideMark/>
          </w:tcPr>
          <w:p w14:paraId="6B8BDD49" w14:textId="77777777" w:rsidR="00E16212" w:rsidRPr="00E16212" w:rsidRDefault="00E16212" w:rsidP="00E16212">
            <w:pPr>
              <w:jc w:val="center"/>
              <w:rPr>
                <w:sz w:val="22"/>
                <w:szCs w:val="22"/>
              </w:rPr>
            </w:pPr>
            <w:r w:rsidRPr="00E16212">
              <w:rPr>
                <w:sz w:val="22"/>
                <w:szCs w:val="22"/>
              </w:rPr>
              <w:t>0,00</w:t>
            </w:r>
          </w:p>
        </w:tc>
      </w:tr>
      <w:tr w:rsidR="00E16212" w:rsidRPr="00E16212" w14:paraId="45F92F98" w14:textId="77777777" w:rsidTr="009E53B0">
        <w:trPr>
          <w:gridAfter w:val="1"/>
          <w:wAfter w:w="11" w:type="dxa"/>
          <w:trHeight w:val="615"/>
        </w:trPr>
        <w:tc>
          <w:tcPr>
            <w:tcW w:w="990" w:type="dxa"/>
            <w:noWrap/>
            <w:hideMark/>
          </w:tcPr>
          <w:p w14:paraId="165A6132" w14:textId="77777777" w:rsidR="00E16212" w:rsidRPr="00E16212" w:rsidRDefault="00E16212" w:rsidP="00E16212">
            <w:pPr>
              <w:jc w:val="both"/>
              <w:rPr>
                <w:sz w:val="22"/>
                <w:szCs w:val="22"/>
              </w:rPr>
            </w:pPr>
            <w:r w:rsidRPr="00E16212">
              <w:rPr>
                <w:sz w:val="22"/>
                <w:szCs w:val="22"/>
              </w:rPr>
              <w:t>7</w:t>
            </w:r>
          </w:p>
        </w:tc>
        <w:tc>
          <w:tcPr>
            <w:tcW w:w="2243" w:type="dxa"/>
            <w:hideMark/>
          </w:tcPr>
          <w:p w14:paraId="244F7AEE" w14:textId="77777777" w:rsidR="00E16212" w:rsidRPr="00E16212" w:rsidRDefault="00E16212" w:rsidP="00E16212">
            <w:pPr>
              <w:jc w:val="both"/>
              <w:rPr>
                <w:bCs/>
                <w:sz w:val="22"/>
                <w:szCs w:val="22"/>
              </w:rPr>
            </w:pPr>
            <w:r w:rsidRPr="00E16212">
              <w:rPr>
                <w:bCs/>
                <w:sz w:val="22"/>
                <w:szCs w:val="22"/>
              </w:rPr>
              <w:t xml:space="preserve"> Амортизация основных средств и нематериальных активов</w:t>
            </w:r>
          </w:p>
        </w:tc>
        <w:tc>
          <w:tcPr>
            <w:tcW w:w="925" w:type="dxa"/>
            <w:noWrap/>
            <w:hideMark/>
          </w:tcPr>
          <w:p w14:paraId="182BC60B" w14:textId="77777777" w:rsidR="00E16212" w:rsidRPr="00E16212" w:rsidRDefault="00E16212" w:rsidP="00E16212">
            <w:pPr>
              <w:jc w:val="both"/>
              <w:rPr>
                <w:bCs/>
                <w:sz w:val="22"/>
                <w:szCs w:val="22"/>
              </w:rPr>
            </w:pPr>
            <w:r w:rsidRPr="00E16212">
              <w:rPr>
                <w:bCs/>
                <w:sz w:val="22"/>
                <w:szCs w:val="22"/>
              </w:rPr>
              <w:t>т.р.</w:t>
            </w:r>
          </w:p>
        </w:tc>
        <w:tc>
          <w:tcPr>
            <w:tcW w:w="1384" w:type="dxa"/>
            <w:noWrap/>
            <w:vAlign w:val="center"/>
            <w:hideMark/>
          </w:tcPr>
          <w:p w14:paraId="625955B5" w14:textId="77777777" w:rsidR="00E16212" w:rsidRPr="00E16212" w:rsidRDefault="00E16212" w:rsidP="00E16212">
            <w:pPr>
              <w:jc w:val="center"/>
              <w:rPr>
                <w:bCs/>
                <w:sz w:val="22"/>
                <w:szCs w:val="22"/>
              </w:rPr>
            </w:pPr>
            <w:r w:rsidRPr="00E16212">
              <w:rPr>
                <w:bCs/>
                <w:sz w:val="22"/>
                <w:szCs w:val="22"/>
              </w:rPr>
              <w:t>2 131,55</w:t>
            </w:r>
          </w:p>
        </w:tc>
        <w:tc>
          <w:tcPr>
            <w:tcW w:w="1431" w:type="dxa"/>
            <w:noWrap/>
            <w:vAlign w:val="center"/>
            <w:hideMark/>
          </w:tcPr>
          <w:p w14:paraId="1839E60F" w14:textId="77777777" w:rsidR="00E16212" w:rsidRPr="00E16212" w:rsidRDefault="00E16212" w:rsidP="00E16212">
            <w:pPr>
              <w:jc w:val="center"/>
              <w:rPr>
                <w:bCs/>
                <w:sz w:val="22"/>
                <w:szCs w:val="22"/>
              </w:rPr>
            </w:pPr>
            <w:r w:rsidRPr="00E16212">
              <w:rPr>
                <w:bCs/>
                <w:sz w:val="22"/>
                <w:szCs w:val="22"/>
              </w:rPr>
              <w:t>10 092,72</w:t>
            </w:r>
          </w:p>
        </w:tc>
        <w:tc>
          <w:tcPr>
            <w:tcW w:w="1244" w:type="dxa"/>
            <w:noWrap/>
            <w:vAlign w:val="center"/>
            <w:hideMark/>
          </w:tcPr>
          <w:p w14:paraId="003B971C" w14:textId="77777777" w:rsidR="00E16212" w:rsidRPr="00E16212" w:rsidRDefault="00E16212" w:rsidP="00E16212">
            <w:pPr>
              <w:jc w:val="center"/>
              <w:rPr>
                <w:bCs/>
                <w:sz w:val="22"/>
                <w:szCs w:val="22"/>
              </w:rPr>
            </w:pPr>
            <w:r w:rsidRPr="00E16212">
              <w:rPr>
                <w:bCs/>
                <w:sz w:val="22"/>
                <w:szCs w:val="22"/>
              </w:rPr>
              <w:t>10 092,72</w:t>
            </w:r>
          </w:p>
        </w:tc>
        <w:tc>
          <w:tcPr>
            <w:tcW w:w="1492" w:type="dxa"/>
            <w:noWrap/>
            <w:vAlign w:val="center"/>
            <w:hideMark/>
          </w:tcPr>
          <w:p w14:paraId="0920AF7E" w14:textId="77777777" w:rsidR="00E16212" w:rsidRPr="00E16212" w:rsidRDefault="00E16212" w:rsidP="00E16212">
            <w:pPr>
              <w:jc w:val="center"/>
              <w:rPr>
                <w:bCs/>
                <w:sz w:val="22"/>
                <w:szCs w:val="22"/>
              </w:rPr>
            </w:pPr>
            <w:r w:rsidRPr="00E16212">
              <w:rPr>
                <w:bCs/>
                <w:sz w:val="22"/>
                <w:szCs w:val="22"/>
              </w:rPr>
              <w:t>0,00</w:t>
            </w:r>
          </w:p>
        </w:tc>
      </w:tr>
      <w:tr w:rsidR="00E16212" w:rsidRPr="00E16212" w14:paraId="230750B4" w14:textId="77777777" w:rsidTr="009E53B0">
        <w:trPr>
          <w:gridAfter w:val="1"/>
          <w:wAfter w:w="11" w:type="dxa"/>
          <w:trHeight w:val="510"/>
        </w:trPr>
        <w:tc>
          <w:tcPr>
            <w:tcW w:w="990" w:type="dxa"/>
            <w:noWrap/>
            <w:hideMark/>
          </w:tcPr>
          <w:p w14:paraId="03A3B2A1" w14:textId="77777777" w:rsidR="00E16212" w:rsidRPr="00E16212" w:rsidRDefault="00E16212" w:rsidP="00E16212">
            <w:pPr>
              <w:jc w:val="both"/>
              <w:rPr>
                <w:sz w:val="22"/>
                <w:szCs w:val="22"/>
              </w:rPr>
            </w:pPr>
            <w:r w:rsidRPr="00E16212">
              <w:rPr>
                <w:sz w:val="22"/>
                <w:szCs w:val="22"/>
              </w:rPr>
              <w:t>8</w:t>
            </w:r>
          </w:p>
        </w:tc>
        <w:tc>
          <w:tcPr>
            <w:tcW w:w="2243" w:type="dxa"/>
            <w:hideMark/>
          </w:tcPr>
          <w:p w14:paraId="3A087B91" w14:textId="77777777" w:rsidR="00E16212" w:rsidRPr="00E16212" w:rsidRDefault="00E16212" w:rsidP="00E16212">
            <w:pPr>
              <w:jc w:val="both"/>
              <w:rPr>
                <w:bCs/>
                <w:sz w:val="22"/>
                <w:szCs w:val="22"/>
              </w:rPr>
            </w:pPr>
            <w:r w:rsidRPr="00E16212">
              <w:rPr>
                <w:bCs/>
                <w:sz w:val="22"/>
                <w:szCs w:val="22"/>
              </w:rPr>
              <w:t xml:space="preserve"> Расходы на выплаты по договорам займа и кредитным договорам</w:t>
            </w:r>
          </w:p>
        </w:tc>
        <w:tc>
          <w:tcPr>
            <w:tcW w:w="925" w:type="dxa"/>
            <w:noWrap/>
            <w:hideMark/>
          </w:tcPr>
          <w:p w14:paraId="7279428A" w14:textId="77777777" w:rsidR="00E16212" w:rsidRPr="00E16212" w:rsidRDefault="00E16212" w:rsidP="00E16212">
            <w:pPr>
              <w:jc w:val="both"/>
              <w:rPr>
                <w:bCs/>
                <w:sz w:val="22"/>
                <w:szCs w:val="22"/>
              </w:rPr>
            </w:pPr>
            <w:r w:rsidRPr="00E16212">
              <w:rPr>
                <w:bCs/>
                <w:sz w:val="22"/>
                <w:szCs w:val="22"/>
              </w:rPr>
              <w:t>т.р.</w:t>
            </w:r>
          </w:p>
        </w:tc>
        <w:tc>
          <w:tcPr>
            <w:tcW w:w="1384" w:type="dxa"/>
            <w:noWrap/>
            <w:vAlign w:val="center"/>
            <w:hideMark/>
          </w:tcPr>
          <w:p w14:paraId="30FA924F" w14:textId="77777777" w:rsidR="00E16212" w:rsidRPr="00E16212" w:rsidRDefault="00E16212" w:rsidP="00E16212">
            <w:pPr>
              <w:jc w:val="center"/>
              <w:rPr>
                <w:bCs/>
                <w:sz w:val="22"/>
                <w:szCs w:val="22"/>
              </w:rPr>
            </w:pPr>
          </w:p>
        </w:tc>
        <w:tc>
          <w:tcPr>
            <w:tcW w:w="1431" w:type="dxa"/>
            <w:noWrap/>
            <w:vAlign w:val="center"/>
            <w:hideMark/>
          </w:tcPr>
          <w:p w14:paraId="17CBA303" w14:textId="77777777" w:rsidR="00E16212" w:rsidRPr="00E16212" w:rsidRDefault="00E16212" w:rsidP="00E16212">
            <w:pPr>
              <w:jc w:val="center"/>
              <w:rPr>
                <w:bCs/>
                <w:sz w:val="22"/>
                <w:szCs w:val="22"/>
              </w:rPr>
            </w:pPr>
            <w:r w:rsidRPr="00E16212">
              <w:rPr>
                <w:bCs/>
                <w:sz w:val="22"/>
                <w:szCs w:val="22"/>
              </w:rPr>
              <w:t>0,00</w:t>
            </w:r>
          </w:p>
        </w:tc>
        <w:tc>
          <w:tcPr>
            <w:tcW w:w="1244" w:type="dxa"/>
            <w:noWrap/>
            <w:vAlign w:val="center"/>
            <w:hideMark/>
          </w:tcPr>
          <w:p w14:paraId="7A397A69" w14:textId="77777777" w:rsidR="00E16212" w:rsidRPr="00E16212" w:rsidRDefault="00E16212" w:rsidP="00E16212">
            <w:pPr>
              <w:jc w:val="center"/>
              <w:rPr>
                <w:bCs/>
                <w:sz w:val="22"/>
                <w:szCs w:val="22"/>
              </w:rPr>
            </w:pPr>
            <w:r w:rsidRPr="00E16212">
              <w:rPr>
                <w:bCs/>
                <w:sz w:val="22"/>
                <w:szCs w:val="22"/>
              </w:rPr>
              <w:t>0,00</w:t>
            </w:r>
          </w:p>
        </w:tc>
        <w:tc>
          <w:tcPr>
            <w:tcW w:w="1492" w:type="dxa"/>
            <w:noWrap/>
            <w:vAlign w:val="center"/>
            <w:hideMark/>
          </w:tcPr>
          <w:p w14:paraId="0A1A0390" w14:textId="77777777" w:rsidR="00E16212" w:rsidRPr="00E16212" w:rsidRDefault="00E16212" w:rsidP="00E16212">
            <w:pPr>
              <w:jc w:val="center"/>
              <w:rPr>
                <w:bCs/>
                <w:sz w:val="22"/>
                <w:szCs w:val="22"/>
              </w:rPr>
            </w:pPr>
            <w:r w:rsidRPr="00E16212">
              <w:rPr>
                <w:bCs/>
                <w:sz w:val="22"/>
                <w:szCs w:val="22"/>
              </w:rPr>
              <w:t>0,00</w:t>
            </w:r>
          </w:p>
        </w:tc>
      </w:tr>
      <w:tr w:rsidR="00E16212" w:rsidRPr="00E16212" w14:paraId="38AD2BE3" w14:textId="77777777" w:rsidTr="009E53B0">
        <w:trPr>
          <w:gridAfter w:val="1"/>
          <w:wAfter w:w="11" w:type="dxa"/>
          <w:trHeight w:val="645"/>
        </w:trPr>
        <w:tc>
          <w:tcPr>
            <w:tcW w:w="990" w:type="dxa"/>
            <w:noWrap/>
            <w:hideMark/>
          </w:tcPr>
          <w:p w14:paraId="6AAFD55E" w14:textId="77777777" w:rsidR="00E16212" w:rsidRPr="00E16212" w:rsidRDefault="00E16212" w:rsidP="00E16212">
            <w:pPr>
              <w:jc w:val="both"/>
              <w:rPr>
                <w:sz w:val="22"/>
                <w:szCs w:val="22"/>
              </w:rPr>
            </w:pPr>
            <w:r w:rsidRPr="00E16212">
              <w:rPr>
                <w:sz w:val="22"/>
                <w:szCs w:val="22"/>
              </w:rPr>
              <w:t>9</w:t>
            </w:r>
          </w:p>
        </w:tc>
        <w:tc>
          <w:tcPr>
            <w:tcW w:w="2243" w:type="dxa"/>
            <w:hideMark/>
          </w:tcPr>
          <w:p w14:paraId="76995807" w14:textId="77777777" w:rsidR="00E16212" w:rsidRPr="00E16212" w:rsidRDefault="00E16212" w:rsidP="00E16212">
            <w:pPr>
              <w:jc w:val="both"/>
              <w:rPr>
                <w:bCs/>
                <w:sz w:val="22"/>
                <w:szCs w:val="22"/>
              </w:rPr>
            </w:pPr>
            <w:r w:rsidRPr="00E16212">
              <w:rPr>
                <w:bCs/>
                <w:sz w:val="22"/>
                <w:szCs w:val="22"/>
              </w:rPr>
              <w:t xml:space="preserve"> Расходы, связанные с подключением объектов заявителей</w:t>
            </w:r>
          </w:p>
        </w:tc>
        <w:tc>
          <w:tcPr>
            <w:tcW w:w="925" w:type="dxa"/>
            <w:noWrap/>
            <w:hideMark/>
          </w:tcPr>
          <w:p w14:paraId="73D2FF6C" w14:textId="77777777" w:rsidR="00E16212" w:rsidRPr="00E16212" w:rsidRDefault="00E16212" w:rsidP="00E16212">
            <w:pPr>
              <w:jc w:val="both"/>
              <w:rPr>
                <w:bCs/>
                <w:sz w:val="22"/>
                <w:szCs w:val="22"/>
              </w:rPr>
            </w:pPr>
            <w:r w:rsidRPr="00E16212">
              <w:rPr>
                <w:bCs/>
                <w:sz w:val="22"/>
                <w:szCs w:val="22"/>
              </w:rPr>
              <w:t>т.р.</w:t>
            </w:r>
          </w:p>
        </w:tc>
        <w:tc>
          <w:tcPr>
            <w:tcW w:w="1384" w:type="dxa"/>
            <w:noWrap/>
            <w:vAlign w:val="center"/>
            <w:hideMark/>
          </w:tcPr>
          <w:p w14:paraId="009DCE3F" w14:textId="77777777" w:rsidR="00E16212" w:rsidRPr="00E16212" w:rsidRDefault="00E16212" w:rsidP="00E16212">
            <w:pPr>
              <w:jc w:val="center"/>
              <w:rPr>
                <w:bCs/>
                <w:sz w:val="22"/>
                <w:szCs w:val="22"/>
              </w:rPr>
            </w:pPr>
          </w:p>
        </w:tc>
        <w:tc>
          <w:tcPr>
            <w:tcW w:w="1431" w:type="dxa"/>
            <w:noWrap/>
            <w:vAlign w:val="center"/>
            <w:hideMark/>
          </w:tcPr>
          <w:p w14:paraId="40FDEBAD" w14:textId="77777777" w:rsidR="00E16212" w:rsidRPr="00E16212" w:rsidRDefault="00E16212" w:rsidP="00E16212">
            <w:pPr>
              <w:jc w:val="center"/>
              <w:rPr>
                <w:bCs/>
                <w:sz w:val="22"/>
                <w:szCs w:val="22"/>
              </w:rPr>
            </w:pPr>
            <w:r w:rsidRPr="00E16212">
              <w:rPr>
                <w:bCs/>
                <w:sz w:val="22"/>
                <w:szCs w:val="22"/>
              </w:rPr>
              <w:t>0,00</w:t>
            </w:r>
          </w:p>
        </w:tc>
        <w:tc>
          <w:tcPr>
            <w:tcW w:w="1244" w:type="dxa"/>
            <w:noWrap/>
            <w:vAlign w:val="center"/>
            <w:hideMark/>
          </w:tcPr>
          <w:p w14:paraId="68472CCE" w14:textId="77777777" w:rsidR="00E16212" w:rsidRPr="00E16212" w:rsidRDefault="00E16212" w:rsidP="00E16212">
            <w:pPr>
              <w:jc w:val="center"/>
              <w:rPr>
                <w:bCs/>
                <w:sz w:val="22"/>
                <w:szCs w:val="22"/>
              </w:rPr>
            </w:pPr>
          </w:p>
        </w:tc>
        <w:tc>
          <w:tcPr>
            <w:tcW w:w="1492" w:type="dxa"/>
            <w:noWrap/>
            <w:vAlign w:val="center"/>
            <w:hideMark/>
          </w:tcPr>
          <w:p w14:paraId="0D8EC1CA" w14:textId="77777777" w:rsidR="00E16212" w:rsidRPr="00E16212" w:rsidRDefault="00E16212" w:rsidP="00E16212">
            <w:pPr>
              <w:jc w:val="center"/>
              <w:rPr>
                <w:bCs/>
                <w:sz w:val="22"/>
                <w:szCs w:val="22"/>
              </w:rPr>
            </w:pPr>
          </w:p>
        </w:tc>
      </w:tr>
      <w:tr w:rsidR="00E16212" w:rsidRPr="00E16212" w14:paraId="55830C58" w14:textId="77777777" w:rsidTr="009E53B0">
        <w:trPr>
          <w:gridAfter w:val="1"/>
          <w:wAfter w:w="11" w:type="dxa"/>
          <w:trHeight w:val="630"/>
        </w:trPr>
        <w:tc>
          <w:tcPr>
            <w:tcW w:w="990" w:type="dxa"/>
            <w:noWrap/>
            <w:hideMark/>
          </w:tcPr>
          <w:p w14:paraId="66798492" w14:textId="77777777" w:rsidR="00E16212" w:rsidRPr="00E16212" w:rsidRDefault="00E16212" w:rsidP="00E16212">
            <w:pPr>
              <w:jc w:val="both"/>
              <w:rPr>
                <w:sz w:val="22"/>
                <w:szCs w:val="22"/>
              </w:rPr>
            </w:pPr>
            <w:r w:rsidRPr="00E16212">
              <w:rPr>
                <w:sz w:val="22"/>
                <w:szCs w:val="22"/>
              </w:rPr>
              <w:t>10</w:t>
            </w:r>
          </w:p>
        </w:tc>
        <w:tc>
          <w:tcPr>
            <w:tcW w:w="2243" w:type="dxa"/>
            <w:hideMark/>
          </w:tcPr>
          <w:p w14:paraId="5EDFBE76" w14:textId="77777777" w:rsidR="00E16212" w:rsidRPr="00E16212" w:rsidRDefault="00E16212" w:rsidP="00E16212">
            <w:pPr>
              <w:jc w:val="both"/>
              <w:rPr>
                <w:bCs/>
                <w:sz w:val="22"/>
                <w:szCs w:val="22"/>
              </w:rPr>
            </w:pPr>
            <w:r w:rsidRPr="00E16212">
              <w:rPr>
                <w:bCs/>
                <w:sz w:val="22"/>
                <w:szCs w:val="22"/>
              </w:rPr>
              <w:t xml:space="preserve"> Плата за выбросы и сбросы загрязняющих веществ (сверх нормативов) </w:t>
            </w:r>
          </w:p>
        </w:tc>
        <w:tc>
          <w:tcPr>
            <w:tcW w:w="925" w:type="dxa"/>
            <w:noWrap/>
            <w:hideMark/>
          </w:tcPr>
          <w:p w14:paraId="489AA483" w14:textId="77777777" w:rsidR="00E16212" w:rsidRPr="00E16212" w:rsidRDefault="00E16212" w:rsidP="00E16212">
            <w:pPr>
              <w:jc w:val="both"/>
              <w:rPr>
                <w:bCs/>
                <w:sz w:val="22"/>
                <w:szCs w:val="22"/>
              </w:rPr>
            </w:pPr>
            <w:r w:rsidRPr="00E16212">
              <w:rPr>
                <w:bCs/>
                <w:sz w:val="22"/>
                <w:szCs w:val="22"/>
              </w:rPr>
              <w:t>т.р.</w:t>
            </w:r>
          </w:p>
        </w:tc>
        <w:tc>
          <w:tcPr>
            <w:tcW w:w="1384" w:type="dxa"/>
            <w:noWrap/>
            <w:vAlign w:val="center"/>
            <w:hideMark/>
          </w:tcPr>
          <w:p w14:paraId="6FA601CA" w14:textId="77777777" w:rsidR="00E16212" w:rsidRPr="00E16212" w:rsidRDefault="00E16212" w:rsidP="00E16212">
            <w:pPr>
              <w:jc w:val="center"/>
              <w:rPr>
                <w:bCs/>
                <w:sz w:val="22"/>
                <w:szCs w:val="22"/>
              </w:rPr>
            </w:pPr>
          </w:p>
        </w:tc>
        <w:tc>
          <w:tcPr>
            <w:tcW w:w="1431" w:type="dxa"/>
            <w:noWrap/>
            <w:vAlign w:val="center"/>
            <w:hideMark/>
          </w:tcPr>
          <w:p w14:paraId="4E9F982B" w14:textId="77777777" w:rsidR="00E16212" w:rsidRPr="00E16212" w:rsidRDefault="00E16212" w:rsidP="00E16212">
            <w:pPr>
              <w:jc w:val="center"/>
              <w:rPr>
                <w:bCs/>
                <w:sz w:val="22"/>
                <w:szCs w:val="22"/>
              </w:rPr>
            </w:pPr>
            <w:r w:rsidRPr="00E16212">
              <w:rPr>
                <w:bCs/>
                <w:sz w:val="22"/>
                <w:szCs w:val="22"/>
              </w:rPr>
              <w:t>0,00</w:t>
            </w:r>
          </w:p>
        </w:tc>
        <w:tc>
          <w:tcPr>
            <w:tcW w:w="1244" w:type="dxa"/>
            <w:noWrap/>
            <w:vAlign w:val="center"/>
            <w:hideMark/>
          </w:tcPr>
          <w:p w14:paraId="5B9D9824" w14:textId="77777777" w:rsidR="00E16212" w:rsidRPr="00E16212" w:rsidRDefault="00E16212" w:rsidP="00E16212">
            <w:pPr>
              <w:jc w:val="center"/>
              <w:rPr>
                <w:bCs/>
                <w:sz w:val="22"/>
                <w:szCs w:val="22"/>
              </w:rPr>
            </w:pPr>
          </w:p>
        </w:tc>
        <w:tc>
          <w:tcPr>
            <w:tcW w:w="1492" w:type="dxa"/>
            <w:noWrap/>
            <w:vAlign w:val="center"/>
            <w:hideMark/>
          </w:tcPr>
          <w:p w14:paraId="47E273D8" w14:textId="77777777" w:rsidR="00E16212" w:rsidRPr="00E16212" w:rsidRDefault="00E16212" w:rsidP="00E16212">
            <w:pPr>
              <w:jc w:val="center"/>
              <w:rPr>
                <w:bCs/>
                <w:sz w:val="22"/>
                <w:szCs w:val="22"/>
              </w:rPr>
            </w:pPr>
          </w:p>
        </w:tc>
      </w:tr>
      <w:tr w:rsidR="00E16212" w:rsidRPr="00E16212" w14:paraId="1F732DEF" w14:textId="77777777" w:rsidTr="009E53B0">
        <w:trPr>
          <w:gridAfter w:val="1"/>
          <w:wAfter w:w="11" w:type="dxa"/>
          <w:trHeight w:val="390"/>
        </w:trPr>
        <w:tc>
          <w:tcPr>
            <w:tcW w:w="990" w:type="dxa"/>
            <w:noWrap/>
            <w:hideMark/>
          </w:tcPr>
          <w:p w14:paraId="1F7D74DF" w14:textId="77777777" w:rsidR="00E16212" w:rsidRPr="00E16212" w:rsidRDefault="00E16212" w:rsidP="00E16212">
            <w:pPr>
              <w:jc w:val="both"/>
              <w:rPr>
                <w:sz w:val="22"/>
                <w:szCs w:val="22"/>
              </w:rPr>
            </w:pPr>
            <w:r w:rsidRPr="00E16212">
              <w:rPr>
                <w:sz w:val="22"/>
                <w:szCs w:val="22"/>
              </w:rPr>
              <w:t>11</w:t>
            </w:r>
          </w:p>
        </w:tc>
        <w:tc>
          <w:tcPr>
            <w:tcW w:w="2243" w:type="dxa"/>
            <w:hideMark/>
          </w:tcPr>
          <w:p w14:paraId="2AF94DE1" w14:textId="77777777" w:rsidR="00E16212" w:rsidRPr="00E16212" w:rsidRDefault="00E16212" w:rsidP="00E16212">
            <w:pPr>
              <w:jc w:val="both"/>
              <w:rPr>
                <w:bCs/>
                <w:sz w:val="22"/>
                <w:szCs w:val="22"/>
              </w:rPr>
            </w:pPr>
            <w:r w:rsidRPr="00E16212">
              <w:rPr>
                <w:bCs/>
                <w:sz w:val="22"/>
                <w:szCs w:val="22"/>
              </w:rPr>
              <w:t xml:space="preserve"> Налог на прибыль</w:t>
            </w:r>
          </w:p>
        </w:tc>
        <w:tc>
          <w:tcPr>
            <w:tcW w:w="925" w:type="dxa"/>
            <w:noWrap/>
            <w:hideMark/>
          </w:tcPr>
          <w:p w14:paraId="392D736D" w14:textId="77777777" w:rsidR="00E16212" w:rsidRPr="00E16212" w:rsidRDefault="00E16212" w:rsidP="00E16212">
            <w:pPr>
              <w:jc w:val="both"/>
              <w:rPr>
                <w:bCs/>
                <w:sz w:val="22"/>
                <w:szCs w:val="22"/>
              </w:rPr>
            </w:pPr>
            <w:r w:rsidRPr="00E16212">
              <w:rPr>
                <w:bCs/>
                <w:sz w:val="22"/>
                <w:szCs w:val="22"/>
              </w:rPr>
              <w:t>т.р.</w:t>
            </w:r>
          </w:p>
        </w:tc>
        <w:tc>
          <w:tcPr>
            <w:tcW w:w="1384" w:type="dxa"/>
            <w:noWrap/>
            <w:vAlign w:val="center"/>
            <w:hideMark/>
          </w:tcPr>
          <w:p w14:paraId="1FB1E967" w14:textId="77777777" w:rsidR="00E16212" w:rsidRPr="00E16212" w:rsidRDefault="00E16212" w:rsidP="00E16212">
            <w:pPr>
              <w:jc w:val="center"/>
              <w:rPr>
                <w:bCs/>
                <w:sz w:val="22"/>
                <w:szCs w:val="22"/>
              </w:rPr>
            </w:pPr>
            <w:r w:rsidRPr="00E16212">
              <w:rPr>
                <w:bCs/>
                <w:sz w:val="22"/>
                <w:szCs w:val="22"/>
              </w:rPr>
              <w:t>7 929,92</w:t>
            </w:r>
          </w:p>
        </w:tc>
        <w:tc>
          <w:tcPr>
            <w:tcW w:w="1431" w:type="dxa"/>
            <w:noWrap/>
            <w:vAlign w:val="center"/>
            <w:hideMark/>
          </w:tcPr>
          <w:p w14:paraId="0753CEDE" w14:textId="77777777" w:rsidR="00E16212" w:rsidRPr="00E16212" w:rsidRDefault="00E16212" w:rsidP="00E16212">
            <w:pPr>
              <w:jc w:val="center"/>
              <w:rPr>
                <w:bCs/>
                <w:sz w:val="22"/>
                <w:szCs w:val="22"/>
              </w:rPr>
            </w:pPr>
            <w:r w:rsidRPr="00E16212">
              <w:rPr>
                <w:bCs/>
                <w:sz w:val="22"/>
                <w:szCs w:val="22"/>
              </w:rPr>
              <w:t>10 809,33</w:t>
            </w:r>
          </w:p>
        </w:tc>
        <w:tc>
          <w:tcPr>
            <w:tcW w:w="1244" w:type="dxa"/>
            <w:noWrap/>
            <w:vAlign w:val="center"/>
            <w:hideMark/>
          </w:tcPr>
          <w:p w14:paraId="3533C1D6" w14:textId="77777777" w:rsidR="00E16212" w:rsidRPr="00E16212" w:rsidRDefault="00E16212" w:rsidP="00E16212">
            <w:pPr>
              <w:jc w:val="center"/>
              <w:rPr>
                <w:bCs/>
                <w:sz w:val="22"/>
                <w:szCs w:val="22"/>
              </w:rPr>
            </w:pPr>
            <w:r w:rsidRPr="00E16212">
              <w:rPr>
                <w:bCs/>
                <w:sz w:val="22"/>
                <w:szCs w:val="22"/>
              </w:rPr>
              <w:t>10 798,88</w:t>
            </w:r>
          </w:p>
        </w:tc>
        <w:tc>
          <w:tcPr>
            <w:tcW w:w="1492" w:type="dxa"/>
            <w:noWrap/>
            <w:vAlign w:val="center"/>
            <w:hideMark/>
          </w:tcPr>
          <w:p w14:paraId="1DA00882" w14:textId="77777777" w:rsidR="00E16212" w:rsidRPr="00E16212" w:rsidRDefault="00E16212" w:rsidP="00E16212">
            <w:pPr>
              <w:jc w:val="center"/>
              <w:rPr>
                <w:bCs/>
                <w:sz w:val="22"/>
                <w:szCs w:val="22"/>
              </w:rPr>
            </w:pPr>
            <w:r w:rsidRPr="00E16212">
              <w:rPr>
                <w:bCs/>
                <w:sz w:val="22"/>
                <w:szCs w:val="22"/>
              </w:rPr>
              <w:t>-10,45</w:t>
            </w:r>
          </w:p>
        </w:tc>
      </w:tr>
      <w:tr w:rsidR="00E16212" w:rsidRPr="00E16212" w14:paraId="4D58DC20" w14:textId="77777777" w:rsidTr="009E53B0">
        <w:trPr>
          <w:gridAfter w:val="1"/>
          <w:wAfter w:w="11" w:type="dxa"/>
          <w:trHeight w:val="300"/>
        </w:trPr>
        <w:tc>
          <w:tcPr>
            <w:tcW w:w="990" w:type="dxa"/>
            <w:noWrap/>
            <w:hideMark/>
          </w:tcPr>
          <w:p w14:paraId="20B5E0F9" w14:textId="77777777" w:rsidR="00E16212" w:rsidRPr="00E16212" w:rsidRDefault="00E16212" w:rsidP="00E16212">
            <w:pPr>
              <w:jc w:val="both"/>
              <w:rPr>
                <w:sz w:val="22"/>
                <w:szCs w:val="22"/>
              </w:rPr>
            </w:pPr>
            <w:r w:rsidRPr="00E16212">
              <w:rPr>
                <w:sz w:val="22"/>
                <w:szCs w:val="22"/>
              </w:rPr>
              <w:t>12</w:t>
            </w:r>
          </w:p>
        </w:tc>
        <w:tc>
          <w:tcPr>
            <w:tcW w:w="2243" w:type="dxa"/>
            <w:noWrap/>
            <w:hideMark/>
          </w:tcPr>
          <w:p w14:paraId="7C847E4E" w14:textId="77777777" w:rsidR="00E16212" w:rsidRPr="00E16212" w:rsidRDefault="00E16212" w:rsidP="00E16212">
            <w:pPr>
              <w:jc w:val="both"/>
              <w:rPr>
                <w:bCs/>
                <w:sz w:val="22"/>
                <w:szCs w:val="22"/>
              </w:rPr>
            </w:pPr>
            <w:r w:rsidRPr="00E16212">
              <w:rPr>
                <w:bCs/>
                <w:sz w:val="22"/>
                <w:szCs w:val="22"/>
              </w:rPr>
              <w:t xml:space="preserve"> Выпадающие доходы/экономия средств</w:t>
            </w:r>
          </w:p>
        </w:tc>
        <w:tc>
          <w:tcPr>
            <w:tcW w:w="925" w:type="dxa"/>
            <w:noWrap/>
            <w:hideMark/>
          </w:tcPr>
          <w:p w14:paraId="01EE6BFA" w14:textId="77777777" w:rsidR="00E16212" w:rsidRPr="00E16212" w:rsidRDefault="00E16212" w:rsidP="00E16212">
            <w:pPr>
              <w:jc w:val="both"/>
              <w:rPr>
                <w:bCs/>
                <w:sz w:val="22"/>
                <w:szCs w:val="22"/>
              </w:rPr>
            </w:pPr>
            <w:r w:rsidRPr="00E16212">
              <w:rPr>
                <w:bCs/>
                <w:sz w:val="22"/>
                <w:szCs w:val="22"/>
              </w:rPr>
              <w:t>т.р.</w:t>
            </w:r>
          </w:p>
        </w:tc>
        <w:tc>
          <w:tcPr>
            <w:tcW w:w="1384" w:type="dxa"/>
            <w:noWrap/>
            <w:vAlign w:val="center"/>
            <w:hideMark/>
          </w:tcPr>
          <w:p w14:paraId="32B11031" w14:textId="77777777" w:rsidR="00E16212" w:rsidRPr="00E16212" w:rsidRDefault="00E16212" w:rsidP="00E16212">
            <w:pPr>
              <w:jc w:val="center"/>
              <w:rPr>
                <w:bCs/>
                <w:sz w:val="22"/>
                <w:szCs w:val="22"/>
              </w:rPr>
            </w:pPr>
          </w:p>
        </w:tc>
        <w:tc>
          <w:tcPr>
            <w:tcW w:w="1431" w:type="dxa"/>
            <w:noWrap/>
            <w:vAlign w:val="center"/>
            <w:hideMark/>
          </w:tcPr>
          <w:p w14:paraId="4DC6EE63" w14:textId="77777777" w:rsidR="00E16212" w:rsidRPr="00E16212" w:rsidRDefault="00E16212" w:rsidP="00E16212">
            <w:pPr>
              <w:jc w:val="center"/>
              <w:rPr>
                <w:bCs/>
                <w:sz w:val="22"/>
                <w:szCs w:val="22"/>
              </w:rPr>
            </w:pPr>
          </w:p>
        </w:tc>
        <w:tc>
          <w:tcPr>
            <w:tcW w:w="1244" w:type="dxa"/>
            <w:noWrap/>
            <w:vAlign w:val="center"/>
            <w:hideMark/>
          </w:tcPr>
          <w:p w14:paraId="63B41A7D" w14:textId="77777777" w:rsidR="00E16212" w:rsidRPr="00E16212" w:rsidRDefault="00E16212" w:rsidP="00E16212">
            <w:pPr>
              <w:jc w:val="center"/>
              <w:rPr>
                <w:bCs/>
                <w:sz w:val="22"/>
                <w:szCs w:val="22"/>
              </w:rPr>
            </w:pPr>
          </w:p>
        </w:tc>
        <w:tc>
          <w:tcPr>
            <w:tcW w:w="1492" w:type="dxa"/>
            <w:noWrap/>
            <w:vAlign w:val="center"/>
            <w:hideMark/>
          </w:tcPr>
          <w:p w14:paraId="0F69150A" w14:textId="77777777" w:rsidR="00E16212" w:rsidRPr="00E16212" w:rsidRDefault="00E16212" w:rsidP="00E16212">
            <w:pPr>
              <w:jc w:val="center"/>
              <w:rPr>
                <w:bCs/>
                <w:sz w:val="22"/>
                <w:szCs w:val="22"/>
              </w:rPr>
            </w:pPr>
          </w:p>
        </w:tc>
      </w:tr>
      <w:tr w:rsidR="00E16212" w:rsidRPr="00E16212" w14:paraId="44B6404B" w14:textId="77777777" w:rsidTr="009E53B0">
        <w:trPr>
          <w:gridAfter w:val="1"/>
          <w:wAfter w:w="11" w:type="dxa"/>
          <w:trHeight w:val="300"/>
        </w:trPr>
        <w:tc>
          <w:tcPr>
            <w:tcW w:w="990" w:type="dxa"/>
            <w:noWrap/>
            <w:hideMark/>
          </w:tcPr>
          <w:p w14:paraId="65019A01" w14:textId="77777777" w:rsidR="00E16212" w:rsidRPr="00E16212" w:rsidRDefault="00E16212" w:rsidP="00E16212">
            <w:pPr>
              <w:jc w:val="both"/>
              <w:rPr>
                <w:sz w:val="22"/>
                <w:szCs w:val="22"/>
              </w:rPr>
            </w:pPr>
            <w:r w:rsidRPr="00E16212">
              <w:rPr>
                <w:sz w:val="22"/>
                <w:szCs w:val="22"/>
              </w:rPr>
              <w:t>13</w:t>
            </w:r>
          </w:p>
        </w:tc>
        <w:tc>
          <w:tcPr>
            <w:tcW w:w="2243" w:type="dxa"/>
            <w:noWrap/>
            <w:hideMark/>
          </w:tcPr>
          <w:p w14:paraId="097E052A" w14:textId="77777777" w:rsidR="00E16212" w:rsidRPr="00E16212" w:rsidRDefault="00E16212" w:rsidP="00E16212">
            <w:pPr>
              <w:jc w:val="both"/>
              <w:rPr>
                <w:bCs/>
                <w:sz w:val="22"/>
                <w:szCs w:val="22"/>
              </w:rPr>
            </w:pPr>
            <w:r w:rsidRPr="00E16212">
              <w:rPr>
                <w:bCs/>
                <w:sz w:val="22"/>
                <w:szCs w:val="22"/>
              </w:rPr>
              <w:t xml:space="preserve"> ИТОГО (неподконтрольные расходы) </w:t>
            </w:r>
          </w:p>
        </w:tc>
        <w:tc>
          <w:tcPr>
            <w:tcW w:w="925" w:type="dxa"/>
            <w:noWrap/>
            <w:hideMark/>
          </w:tcPr>
          <w:p w14:paraId="4298C5D8" w14:textId="77777777" w:rsidR="00E16212" w:rsidRPr="00E16212" w:rsidRDefault="00E16212" w:rsidP="00E16212">
            <w:pPr>
              <w:jc w:val="both"/>
              <w:rPr>
                <w:bCs/>
                <w:sz w:val="22"/>
                <w:szCs w:val="22"/>
              </w:rPr>
            </w:pPr>
            <w:r w:rsidRPr="00E16212">
              <w:rPr>
                <w:bCs/>
                <w:sz w:val="22"/>
                <w:szCs w:val="22"/>
              </w:rPr>
              <w:t>т.р.</w:t>
            </w:r>
          </w:p>
        </w:tc>
        <w:tc>
          <w:tcPr>
            <w:tcW w:w="1384" w:type="dxa"/>
            <w:noWrap/>
            <w:vAlign w:val="center"/>
            <w:hideMark/>
          </w:tcPr>
          <w:p w14:paraId="79EAC209" w14:textId="77777777" w:rsidR="00E16212" w:rsidRPr="00E16212" w:rsidRDefault="00E16212" w:rsidP="00E16212">
            <w:pPr>
              <w:jc w:val="center"/>
              <w:rPr>
                <w:bCs/>
                <w:sz w:val="22"/>
                <w:szCs w:val="22"/>
              </w:rPr>
            </w:pPr>
            <w:r w:rsidRPr="00E16212">
              <w:rPr>
                <w:bCs/>
                <w:sz w:val="22"/>
                <w:szCs w:val="22"/>
              </w:rPr>
              <w:t>83 257,47</w:t>
            </w:r>
          </w:p>
        </w:tc>
        <w:tc>
          <w:tcPr>
            <w:tcW w:w="1431" w:type="dxa"/>
            <w:noWrap/>
            <w:vAlign w:val="center"/>
            <w:hideMark/>
          </w:tcPr>
          <w:p w14:paraId="3E22D9EB" w14:textId="77777777" w:rsidR="00E16212" w:rsidRPr="00E16212" w:rsidRDefault="00E16212" w:rsidP="00E16212">
            <w:pPr>
              <w:jc w:val="center"/>
              <w:rPr>
                <w:bCs/>
                <w:sz w:val="22"/>
                <w:szCs w:val="22"/>
              </w:rPr>
            </w:pPr>
            <w:r w:rsidRPr="00E16212">
              <w:rPr>
                <w:bCs/>
                <w:sz w:val="22"/>
                <w:szCs w:val="22"/>
              </w:rPr>
              <w:t>107 920,99</w:t>
            </w:r>
          </w:p>
        </w:tc>
        <w:tc>
          <w:tcPr>
            <w:tcW w:w="1244" w:type="dxa"/>
            <w:noWrap/>
            <w:vAlign w:val="center"/>
            <w:hideMark/>
          </w:tcPr>
          <w:p w14:paraId="5A0ECF95" w14:textId="77777777" w:rsidR="00E16212" w:rsidRPr="00E16212" w:rsidRDefault="00E16212" w:rsidP="00E16212">
            <w:pPr>
              <w:jc w:val="center"/>
              <w:rPr>
                <w:bCs/>
                <w:sz w:val="22"/>
                <w:szCs w:val="22"/>
              </w:rPr>
            </w:pPr>
            <w:r w:rsidRPr="00E16212">
              <w:rPr>
                <w:bCs/>
                <w:sz w:val="22"/>
                <w:szCs w:val="22"/>
              </w:rPr>
              <w:t>105 852,14</w:t>
            </w:r>
          </w:p>
        </w:tc>
        <w:tc>
          <w:tcPr>
            <w:tcW w:w="1492" w:type="dxa"/>
            <w:noWrap/>
            <w:vAlign w:val="center"/>
            <w:hideMark/>
          </w:tcPr>
          <w:p w14:paraId="053E5E59" w14:textId="77777777" w:rsidR="00E16212" w:rsidRPr="00E16212" w:rsidRDefault="00E16212" w:rsidP="00E16212">
            <w:pPr>
              <w:jc w:val="center"/>
              <w:rPr>
                <w:bCs/>
                <w:sz w:val="22"/>
                <w:szCs w:val="22"/>
              </w:rPr>
            </w:pPr>
            <w:r w:rsidRPr="00E16212">
              <w:rPr>
                <w:bCs/>
                <w:sz w:val="22"/>
                <w:szCs w:val="22"/>
              </w:rPr>
              <w:t>-2 068,85</w:t>
            </w:r>
          </w:p>
        </w:tc>
      </w:tr>
    </w:tbl>
    <w:p w14:paraId="1ECD4D6C" w14:textId="77777777" w:rsidR="00E16212" w:rsidRPr="00E16212" w:rsidRDefault="00E16212" w:rsidP="00E16212">
      <w:pPr>
        <w:jc w:val="both"/>
        <w:rPr>
          <w:color w:val="FF0000"/>
          <w:szCs w:val="20"/>
        </w:rPr>
      </w:pPr>
    </w:p>
    <w:p w14:paraId="451FE959" w14:textId="77777777" w:rsidR="00E16212" w:rsidRPr="00E16212" w:rsidRDefault="00E16212" w:rsidP="00E16212">
      <w:pPr>
        <w:ind w:right="142" w:firstLine="720"/>
        <w:jc w:val="both"/>
        <w:rPr>
          <w:sz w:val="28"/>
          <w:szCs w:val="28"/>
        </w:rPr>
      </w:pPr>
      <w:r w:rsidRPr="00E16212">
        <w:rPr>
          <w:sz w:val="28"/>
          <w:szCs w:val="28"/>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скорректированных на изменение объема полезного отпуска (согласно пункту 56 Методических указаний) и фактических цен на такие ресурсы. Расходы на топливо, как произведение планового удельного расхода условного топлива, фактического отпуска тепловой энергии и фактической цены топлива.</w:t>
      </w:r>
    </w:p>
    <w:p w14:paraId="7447CF40" w14:textId="77777777" w:rsidR="00E16212" w:rsidRPr="00E16212" w:rsidRDefault="00E16212" w:rsidP="00E16212">
      <w:pPr>
        <w:ind w:right="142" w:firstLine="720"/>
        <w:jc w:val="both"/>
        <w:rPr>
          <w:sz w:val="28"/>
          <w:szCs w:val="28"/>
        </w:rPr>
      </w:pPr>
      <w:r w:rsidRPr="00E16212">
        <w:rPr>
          <w:sz w:val="28"/>
          <w:szCs w:val="28"/>
        </w:rPr>
        <w:lastRenderedPageBreak/>
        <w:t xml:space="preserve">Экспертами использовалась информация по факту 2023 года, полученная через систему ЕИАС и заверенная электронно-цифровой подписью руководителя в формате шаблона </w:t>
      </w:r>
      <w:r w:rsidRPr="00E16212">
        <w:t>BALANCE.CALC.TARIFF.WARM.2023.FACT</w:t>
      </w:r>
      <w:r w:rsidRPr="00E16212">
        <w:rPr>
          <w:sz w:val="28"/>
          <w:szCs w:val="28"/>
        </w:rPr>
        <w:t>, который в соответствии с постановлением РЭК КО № 297 от 30.10.2018, является официальной отчётностью. Также использовалась информация, предоставленная предприятием в электронном виде через систему ЕИАС в формате шаблона DOCS.FORM.6.42. Примечания и ссылки на используемые документы приведены в расчетном файле.</w:t>
      </w:r>
    </w:p>
    <w:p w14:paraId="01E6B4E1" w14:textId="77777777" w:rsidR="00E16212" w:rsidRPr="00E16212" w:rsidRDefault="00E16212" w:rsidP="00E16212">
      <w:pPr>
        <w:ind w:right="142" w:firstLine="720"/>
        <w:jc w:val="both"/>
        <w:rPr>
          <w:sz w:val="28"/>
          <w:szCs w:val="28"/>
        </w:rPr>
      </w:pPr>
      <w:r w:rsidRPr="00E16212">
        <w:rPr>
          <w:sz w:val="28"/>
          <w:szCs w:val="28"/>
        </w:rPr>
        <w:t>Полезный отпуск на потребительский ранок принят экспертами по форме 46-ТЭ, что составило 118 779,14 Гкал. Потери принимаются на уровне, утвержденном на 2023 год</w:t>
      </w:r>
      <w:r w:rsidRPr="00E16212">
        <w:rPr>
          <w:szCs w:val="20"/>
        </w:rPr>
        <w:t xml:space="preserve"> </w:t>
      </w:r>
      <w:r w:rsidRPr="00E16212">
        <w:rPr>
          <w:sz w:val="28"/>
          <w:szCs w:val="28"/>
        </w:rPr>
        <w:t>16 069,00 Гкал., потери на собственные нужды составили 2,9 % или 4 027,26 Гкал.</w:t>
      </w:r>
    </w:p>
    <w:p w14:paraId="0AB5BB23" w14:textId="77777777" w:rsidR="00E16212" w:rsidRPr="00E16212" w:rsidRDefault="00E16212" w:rsidP="00E16212">
      <w:pPr>
        <w:ind w:right="142" w:firstLine="720"/>
        <w:jc w:val="both"/>
        <w:rPr>
          <w:sz w:val="28"/>
          <w:szCs w:val="28"/>
        </w:rPr>
      </w:pPr>
      <w:r w:rsidRPr="00E16212">
        <w:rPr>
          <w:sz w:val="28"/>
          <w:szCs w:val="28"/>
        </w:rPr>
        <w:t>Количество угля определим через удельный расход условного топлива на 2023 год 35 668,66 т =215,84</w:t>
      </w:r>
      <w:r w:rsidRPr="00E16212">
        <w:rPr>
          <w:szCs w:val="20"/>
        </w:rPr>
        <w:t xml:space="preserve"> </w:t>
      </w:r>
      <w:r w:rsidRPr="00E16212">
        <w:rPr>
          <w:sz w:val="28"/>
          <w:szCs w:val="28"/>
        </w:rPr>
        <w:t>кг у.т./Гкал/0,816*(118 779,14 Гкал + 16 069,00 Гкал.)/1000.</w:t>
      </w:r>
    </w:p>
    <w:p w14:paraId="78D8E550" w14:textId="77777777" w:rsidR="00E16212" w:rsidRPr="00E16212" w:rsidRDefault="00E16212" w:rsidP="00E16212">
      <w:pPr>
        <w:ind w:right="142" w:firstLine="720"/>
        <w:jc w:val="both"/>
        <w:rPr>
          <w:sz w:val="28"/>
          <w:szCs w:val="28"/>
        </w:rPr>
      </w:pPr>
      <w:r w:rsidRPr="00E16212">
        <w:rPr>
          <w:sz w:val="28"/>
          <w:szCs w:val="28"/>
        </w:rPr>
        <w:t>0,816 – средневзвешенный калорийный эквивалент по углю сортомарок Др и ССр по факту 2023 года ((6 196,94 т (Др) х 0,802 + 29 216,08 т (ССр) х 0,819) / = 0,816).</w:t>
      </w:r>
    </w:p>
    <w:p w14:paraId="33E2165B" w14:textId="77777777" w:rsidR="00E16212" w:rsidRPr="00E16212" w:rsidRDefault="00E16212" w:rsidP="00E16212">
      <w:pPr>
        <w:ind w:right="142" w:firstLine="720"/>
        <w:jc w:val="both"/>
        <w:rPr>
          <w:sz w:val="28"/>
          <w:szCs w:val="28"/>
        </w:rPr>
      </w:pPr>
      <w:r w:rsidRPr="00E16212">
        <w:rPr>
          <w:sz w:val="28"/>
          <w:szCs w:val="28"/>
        </w:rPr>
        <w:t>35 668,66 т т расчетное количество угля за 2023 год: в том числе по сортомаркам Др и ССр составило 6241,67 т и 29426,98 т.</w:t>
      </w:r>
    </w:p>
    <w:p w14:paraId="038065C6" w14:textId="77777777" w:rsidR="00E16212" w:rsidRPr="00E16212" w:rsidRDefault="00E16212" w:rsidP="00E16212">
      <w:pPr>
        <w:ind w:right="142" w:firstLine="720"/>
        <w:jc w:val="both"/>
        <w:rPr>
          <w:sz w:val="28"/>
          <w:szCs w:val="28"/>
        </w:rPr>
      </w:pPr>
      <w:r w:rsidRPr="00E16212">
        <w:rPr>
          <w:sz w:val="28"/>
          <w:szCs w:val="28"/>
        </w:rPr>
        <w:t xml:space="preserve">Цена угля сортомарок ССр и Др по заключенным на 2023 год договорам (конкурсы не состоялись, один заявитель, закупка № </w:t>
      </w:r>
      <w:hyperlink r:id="rId55" w:tgtFrame="_blank" w:history="1">
        <w:r w:rsidRPr="00E16212">
          <w:rPr>
            <w:sz w:val="28"/>
            <w:szCs w:val="28"/>
          </w:rPr>
          <w:t>32211875242</w:t>
        </w:r>
      </w:hyperlink>
      <w:r w:rsidRPr="00E16212">
        <w:rPr>
          <w:sz w:val="28"/>
          <w:szCs w:val="28"/>
        </w:rPr>
        <w:t>) составила     1 718,54 руб./т и 1 491,57 руб./т, соответственно. Средневзвешенная цена по предложению предприятия за 2023 год составила 1 678,82 руб./т.</w:t>
      </w:r>
    </w:p>
    <w:p w14:paraId="6FCCFFB2" w14:textId="77777777" w:rsidR="00E16212" w:rsidRPr="00E16212" w:rsidRDefault="00E16212" w:rsidP="00E16212">
      <w:pPr>
        <w:ind w:right="142" w:firstLine="720"/>
        <w:jc w:val="both"/>
        <w:rPr>
          <w:sz w:val="28"/>
          <w:szCs w:val="28"/>
        </w:rPr>
      </w:pPr>
      <w:r w:rsidRPr="00E16212">
        <w:rPr>
          <w:sz w:val="28"/>
          <w:szCs w:val="28"/>
        </w:rPr>
        <w:t>Автоперевозка по факту предприятия в 2023 году составила 231,84 руб./т.</w:t>
      </w:r>
    </w:p>
    <w:p w14:paraId="267A344B" w14:textId="77777777" w:rsidR="00E16212" w:rsidRPr="00E16212" w:rsidRDefault="00E16212" w:rsidP="00E16212">
      <w:pPr>
        <w:ind w:firstLine="709"/>
        <w:jc w:val="both"/>
        <w:rPr>
          <w:snapToGrid w:val="0"/>
          <w:sz w:val="28"/>
          <w:szCs w:val="28"/>
        </w:rPr>
      </w:pPr>
      <w:r w:rsidRPr="00E16212">
        <w:rPr>
          <w:sz w:val="28"/>
          <w:szCs w:val="28"/>
        </w:rPr>
        <w:t xml:space="preserve">В соответствии с п. 28 Основ ценообразования стоимость топлива принимается по договорам, заключенным в результате проведения торгов. Конкурс по углю признан несостоявшимся по причине подачи одной заявки. </w:t>
      </w:r>
      <w:r w:rsidRPr="00E16212">
        <w:rPr>
          <w:snapToGrid w:val="0"/>
          <w:sz w:val="28"/>
          <w:szCs w:val="28"/>
        </w:rPr>
        <w:t xml:space="preserve">В соответствии с позицией ФАС РФ данный конкурс (п. 28 Основ ценообразования) признается несостоявшимся. Поэтому стоимость угля необходимо принимать в соответствии с подпунктом в) пункта 29 Основ ценообразования, а именно исходя из фактически сложившейся цены по углю сортомарки Др и ССр на бирже в 2023 году. </w:t>
      </w:r>
    </w:p>
    <w:p w14:paraId="3934F8FD" w14:textId="77777777" w:rsidR="00E16212" w:rsidRPr="00E16212" w:rsidRDefault="00E16212" w:rsidP="00E16212">
      <w:pPr>
        <w:spacing w:line="0" w:lineRule="atLeast"/>
        <w:ind w:firstLine="709"/>
        <w:jc w:val="both"/>
        <w:rPr>
          <w:snapToGrid w:val="0"/>
          <w:sz w:val="28"/>
          <w:szCs w:val="28"/>
        </w:rPr>
      </w:pPr>
      <w:r w:rsidRPr="00E16212">
        <w:rPr>
          <w:snapToGrid w:val="0"/>
          <w:sz w:val="28"/>
          <w:szCs w:val="28"/>
        </w:rPr>
        <w:t xml:space="preserve">При определении фактической стоимости угля, в соответствии с подпунктом в) пункта 29 Основ ценообразования, экспертами использованы рыночные цены, сложившиеся по углю «марка Др и ССр» в 2023 году по бирже АО «Санкт-Петербургская Международная Товарно-сырьевая Биржа» (ссылка https://spimex.com/markets/energo/indexes/territorial/). </w:t>
      </w:r>
    </w:p>
    <w:p w14:paraId="4040D049" w14:textId="77777777" w:rsidR="00E16212" w:rsidRPr="00E16212" w:rsidRDefault="00E16212" w:rsidP="00E16212">
      <w:pPr>
        <w:spacing w:line="0" w:lineRule="atLeast"/>
        <w:ind w:firstLine="709"/>
        <w:jc w:val="both"/>
        <w:rPr>
          <w:snapToGrid w:val="0"/>
          <w:sz w:val="28"/>
          <w:szCs w:val="28"/>
        </w:rPr>
      </w:pPr>
      <w:r w:rsidRPr="00E16212">
        <w:rPr>
          <w:snapToGrid w:val="0"/>
          <w:sz w:val="28"/>
          <w:szCs w:val="28"/>
        </w:rPr>
        <w:t>Средняя цена угля «марка Др и СС» за 2023 год по бирже составила                   1 915,73 руб./т. и 3 054,65 руб./т. (без НДС), исходя базовой калорийности (7000 ккал/кг).</w:t>
      </w:r>
    </w:p>
    <w:p w14:paraId="11835A36" w14:textId="77777777" w:rsidR="00E16212" w:rsidRPr="00E16212" w:rsidRDefault="00E16212" w:rsidP="00E16212">
      <w:pPr>
        <w:spacing w:line="0" w:lineRule="atLeast"/>
        <w:ind w:firstLine="709"/>
        <w:jc w:val="both"/>
        <w:rPr>
          <w:snapToGrid w:val="0"/>
          <w:sz w:val="28"/>
          <w:szCs w:val="28"/>
        </w:rPr>
      </w:pPr>
      <w:r w:rsidRPr="00E16212">
        <w:rPr>
          <w:snapToGrid w:val="0"/>
          <w:sz w:val="28"/>
          <w:szCs w:val="28"/>
        </w:rPr>
        <w:lastRenderedPageBreak/>
        <w:t>При расчете территориальных внебиржевых индексов цен угля для энергетики (как экспортных, так и внутреннего рынка) осуществляется приведение цены и количества угля к базовой калорийности.</w:t>
      </w:r>
    </w:p>
    <w:p w14:paraId="77288D59" w14:textId="77777777" w:rsidR="00E16212" w:rsidRPr="00E16212" w:rsidRDefault="00E16212" w:rsidP="00E16212">
      <w:pPr>
        <w:spacing w:line="0" w:lineRule="atLeast"/>
        <w:ind w:firstLine="709"/>
        <w:jc w:val="both"/>
        <w:rPr>
          <w:snapToGrid w:val="0"/>
          <w:sz w:val="28"/>
          <w:szCs w:val="28"/>
        </w:rPr>
      </w:pPr>
      <w:r w:rsidRPr="00E16212">
        <w:rPr>
          <w:snapToGrid w:val="0"/>
          <w:sz w:val="28"/>
          <w:szCs w:val="28"/>
        </w:rPr>
        <w:t>Рассчитанное значение индекса цен угля для энергетики АО «Санкт-Петербургская Международная Товарно-сырьевая Биржа» соответствует цене в рублях за тонну условного топлива к базовой калорийности 7000 ккал/кг.</w:t>
      </w:r>
    </w:p>
    <w:p w14:paraId="69C39753" w14:textId="77777777" w:rsidR="00E16212" w:rsidRPr="00E16212" w:rsidRDefault="00E16212" w:rsidP="00E16212">
      <w:pPr>
        <w:spacing w:line="0" w:lineRule="atLeast"/>
        <w:ind w:firstLine="709"/>
        <w:jc w:val="both"/>
        <w:rPr>
          <w:snapToGrid w:val="0"/>
          <w:sz w:val="28"/>
          <w:szCs w:val="28"/>
        </w:rPr>
      </w:pPr>
      <w:r w:rsidRPr="00E16212">
        <w:rPr>
          <w:snapToGrid w:val="0"/>
          <w:sz w:val="28"/>
          <w:szCs w:val="28"/>
        </w:rPr>
        <w:t>Для определения фактической цены угля, приведенной к фактической калорийности, необходимо произвести расчет по следующей формуле: фактическая цена биржи * индекс целевой калорийности (фактической)/ базовая величина калорийности - 7000 ккал/кг (Инструкция по приведению значения территориального внебиржевого индекса цен угля для энергетики к выбранной целевой калорийности).</w:t>
      </w:r>
    </w:p>
    <w:p w14:paraId="0F913F12" w14:textId="77777777" w:rsidR="00E16212" w:rsidRPr="00E16212" w:rsidRDefault="00E16212" w:rsidP="00E16212">
      <w:pPr>
        <w:spacing w:line="0" w:lineRule="atLeast"/>
        <w:ind w:firstLine="709"/>
        <w:jc w:val="both"/>
        <w:rPr>
          <w:snapToGrid w:val="0"/>
          <w:sz w:val="28"/>
          <w:szCs w:val="28"/>
        </w:rPr>
      </w:pPr>
      <w:r w:rsidRPr="00E16212">
        <w:rPr>
          <w:snapToGrid w:val="0"/>
          <w:sz w:val="28"/>
          <w:szCs w:val="28"/>
        </w:rPr>
        <w:t>Экономически обоснованная биржевая цена угля «марки Др и ССр», с учетом принимаемой фактической калорийности угля 5 614 ккал/кг и 5 733 ккал/кг, соответственно, от поставщика ОАО «УК «Кузбассразрезуголь», и составит:</w:t>
      </w:r>
    </w:p>
    <w:p w14:paraId="522D48F0" w14:textId="77777777" w:rsidR="00E16212" w:rsidRPr="00E16212" w:rsidRDefault="00E16212" w:rsidP="00E16212">
      <w:pPr>
        <w:spacing w:line="0" w:lineRule="atLeast"/>
        <w:ind w:firstLine="709"/>
        <w:jc w:val="both"/>
        <w:rPr>
          <w:snapToGrid w:val="0"/>
          <w:sz w:val="28"/>
          <w:szCs w:val="28"/>
        </w:rPr>
      </w:pPr>
      <w:r w:rsidRPr="00E16212">
        <w:rPr>
          <w:snapToGrid w:val="0"/>
          <w:color w:val="FF0000"/>
          <w:sz w:val="28"/>
          <w:szCs w:val="28"/>
        </w:rPr>
        <w:t xml:space="preserve"> </w:t>
      </w:r>
      <w:r w:rsidRPr="00E16212">
        <w:rPr>
          <w:snapToGrid w:val="0"/>
          <w:sz w:val="28"/>
          <w:szCs w:val="28"/>
        </w:rPr>
        <w:t>1 536,42 руб./т. (без НДС) = 1 915,73 руб./т (без НДС) * 5 614 / 7 000 (Др).</w:t>
      </w:r>
    </w:p>
    <w:p w14:paraId="2E541041" w14:textId="77777777" w:rsidR="00E16212" w:rsidRPr="00E16212" w:rsidRDefault="00E16212" w:rsidP="00E16212">
      <w:pPr>
        <w:spacing w:line="0" w:lineRule="atLeast"/>
        <w:ind w:firstLine="709"/>
        <w:jc w:val="both"/>
        <w:rPr>
          <w:snapToGrid w:val="0"/>
          <w:sz w:val="28"/>
          <w:szCs w:val="28"/>
        </w:rPr>
      </w:pPr>
      <w:r w:rsidRPr="00E16212">
        <w:rPr>
          <w:snapToGrid w:val="0"/>
          <w:sz w:val="28"/>
          <w:szCs w:val="28"/>
        </w:rPr>
        <w:t xml:space="preserve"> 2 501,76 руб./т. (без НДС) = 3 054,65 руб./т (без НДС) * 5 733 / 7 000 (ССр).</w:t>
      </w:r>
    </w:p>
    <w:p w14:paraId="6A006B1F" w14:textId="77777777" w:rsidR="00E16212" w:rsidRPr="00E16212" w:rsidRDefault="00E16212" w:rsidP="00E16212">
      <w:pPr>
        <w:ind w:firstLine="708"/>
        <w:jc w:val="both"/>
        <w:rPr>
          <w:snapToGrid w:val="0"/>
          <w:sz w:val="28"/>
          <w:szCs w:val="28"/>
        </w:rPr>
      </w:pPr>
      <w:r w:rsidRPr="00E16212">
        <w:rPr>
          <w:snapToGrid w:val="0"/>
          <w:sz w:val="28"/>
          <w:szCs w:val="28"/>
        </w:rPr>
        <w:t>Таким образом, цена по углю сортомарки Др и ССр по предложению предприятия 1 491,57 руб./т и 1 718,54 руб./т (согласно действующим договорам на 2023 год) не превышает фактических биржевых цен за 2023 год, (марка Др – 1 536,42 руб./т и марка ССр – 2 501,76 руб./т), и по оценке экспертов является экономически обоснованной и подлежит учету в НВВ по факту 2023 года. Средневзвешенная цена угля марок Др и ССр составила 1678,82 руб./т как по предложению предприятия.</w:t>
      </w:r>
    </w:p>
    <w:p w14:paraId="2D1A787A" w14:textId="77777777" w:rsidR="00E16212" w:rsidRPr="00E16212" w:rsidRDefault="00E16212" w:rsidP="00E16212">
      <w:pPr>
        <w:tabs>
          <w:tab w:val="num" w:pos="851"/>
          <w:tab w:val="left" w:pos="1134"/>
        </w:tabs>
        <w:jc w:val="both"/>
        <w:rPr>
          <w:sz w:val="28"/>
          <w:szCs w:val="28"/>
        </w:rPr>
      </w:pPr>
      <w:r w:rsidRPr="00E16212">
        <w:rPr>
          <w:sz w:val="28"/>
          <w:szCs w:val="28"/>
        </w:rPr>
        <w:tab/>
        <w:t>Всего расходы на уголь составили 59 881,34тыс. руб.</w:t>
      </w:r>
    </w:p>
    <w:p w14:paraId="6B8CAF98" w14:textId="77777777" w:rsidR="00E16212" w:rsidRPr="00E16212" w:rsidRDefault="00E16212" w:rsidP="00E16212">
      <w:pPr>
        <w:ind w:right="142" w:firstLine="720"/>
        <w:jc w:val="both"/>
        <w:rPr>
          <w:color w:val="FF0000"/>
          <w:sz w:val="28"/>
          <w:szCs w:val="28"/>
        </w:rPr>
      </w:pPr>
    </w:p>
    <w:p w14:paraId="0F393ACE" w14:textId="77777777" w:rsidR="00E16212" w:rsidRPr="00E16212" w:rsidRDefault="00E16212" w:rsidP="00E16212">
      <w:pPr>
        <w:tabs>
          <w:tab w:val="left" w:pos="708"/>
          <w:tab w:val="left" w:pos="3960"/>
        </w:tabs>
        <w:ind w:firstLine="709"/>
        <w:jc w:val="both"/>
        <w:rPr>
          <w:sz w:val="28"/>
          <w:szCs w:val="28"/>
        </w:rPr>
      </w:pPr>
      <w:r w:rsidRPr="00E16212">
        <w:rPr>
          <w:sz w:val="28"/>
          <w:szCs w:val="28"/>
        </w:rPr>
        <w:t>Стоимость транспортировки угля до котельных в соответствии с договорами с ИП Агарин П.А. (договор № 01/10/2023 от 01.10.2023 на перевозку груза автомобильным транспортом), с ИП Курганов М.В. (договор № 06-09/2 от 06.09.2022) на 2023 год составила 231,84 руб./т.</w:t>
      </w:r>
    </w:p>
    <w:p w14:paraId="2191A98F" w14:textId="77777777" w:rsidR="00E16212" w:rsidRPr="00E16212" w:rsidRDefault="00E16212" w:rsidP="00E16212">
      <w:pPr>
        <w:ind w:firstLine="709"/>
        <w:jc w:val="both"/>
        <w:rPr>
          <w:sz w:val="28"/>
          <w:szCs w:val="28"/>
        </w:rPr>
      </w:pPr>
      <w:r w:rsidRPr="00E16212">
        <w:rPr>
          <w:sz w:val="28"/>
          <w:szCs w:val="28"/>
        </w:rPr>
        <w:t>Конкурс по данному договору признан несостоявшимся по причине подачи одной заявки, поэтому договор не отвечает требованиям пп. б) п. 28 Основ ценообразования в сфере теплоснабжения, поэтому экспертами проведен сравнительный анализ цен по автотранспортировке.</w:t>
      </w:r>
    </w:p>
    <w:p w14:paraId="6C2299AE" w14:textId="77777777" w:rsidR="00E16212" w:rsidRPr="00E16212" w:rsidRDefault="00E16212" w:rsidP="00E16212">
      <w:pPr>
        <w:tabs>
          <w:tab w:val="left" w:pos="1890"/>
        </w:tabs>
        <w:ind w:firstLine="720"/>
        <w:jc w:val="both"/>
        <w:rPr>
          <w:sz w:val="28"/>
          <w:szCs w:val="28"/>
        </w:rPr>
      </w:pPr>
      <w:r w:rsidRPr="00E16212">
        <w:rPr>
          <w:sz w:val="28"/>
          <w:szCs w:val="28"/>
        </w:rPr>
        <w:t>Экспертами произведен альтернативный расчет цены доставки котельного топлива от поставщика до котельных, с учетом сложившегося объема котельного топлива.</w:t>
      </w:r>
    </w:p>
    <w:p w14:paraId="066E9409" w14:textId="77777777" w:rsidR="00E16212" w:rsidRPr="00E16212" w:rsidRDefault="00E16212" w:rsidP="00E16212">
      <w:pPr>
        <w:ind w:firstLine="708"/>
        <w:jc w:val="both"/>
        <w:rPr>
          <w:rFonts w:eastAsia="Calibri"/>
          <w:noProof/>
          <w:sz w:val="28"/>
          <w:szCs w:val="28"/>
          <w:lang w:eastAsia="en-US"/>
        </w:rPr>
      </w:pPr>
      <w:r w:rsidRPr="00E16212">
        <w:rPr>
          <w:rFonts w:eastAsia="Calibri"/>
          <w:noProof/>
          <w:sz w:val="28"/>
          <w:szCs w:val="28"/>
          <w:lang w:eastAsia="en-US"/>
        </w:rPr>
        <w:t xml:space="preserve">В соответствии с п. 31 Основ ценообразования для определения стоимости машино-часа экспертами использован каталог «Цены в строительстве» Часть 3, Книга 1 за 1 полугодие 2023 года (№ 7 Июль 2023) (Территориальный каталог текущих средних сметных цен на основные строительные ресурсы Кемеровской области. Каталог текущих средних </w:t>
      </w:r>
      <w:r w:rsidRPr="00E16212">
        <w:rPr>
          <w:rFonts w:eastAsia="Calibri"/>
          <w:noProof/>
          <w:sz w:val="28"/>
          <w:szCs w:val="28"/>
          <w:lang w:eastAsia="en-US"/>
        </w:rPr>
        <w:lastRenderedPageBreak/>
        <w:t xml:space="preserve">сметных цен является официальным информационным сборником по регистрации и публикации текущих цен на материально-технические ресурсы, эксплуатацию машин и механизмов, сложившихся в регионе. </w:t>
      </w:r>
    </w:p>
    <w:p w14:paraId="5B31DF6E" w14:textId="77777777" w:rsidR="00E16212" w:rsidRPr="00E16212" w:rsidRDefault="00E16212" w:rsidP="00E16212">
      <w:pPr>
        <w:tabs>
          <w:tab w:val="left" w:pos="1890"/>
        </w:tabs>
        <w:ind w:firstLine="720"/>
        <w:jc w:val="both"/>
        <w:rPr>
          <w:sz w:val="28"/>
          <w:szCs w:val="28"/>
        </w:rPr>
      </w:pPr>
      <w:r w:rsidRPr="00E16212">
        <w:rPr>
          <w:sz w:val="28"/>
          <w:szCs w:val="28"/>
        </w:rPr>
        <w:t xml:space="preserve">Стоимость машино-часа (без НДС) автотранспортного средства, согласно каталогу «Цены в строительстве Июль 2023 Часть 3 Книга 1» на автомобиль-самосвал грузоподъемностью до 10 тонн составляет 2 046,27 руб./маш.-ч. (в ценах 2023 года, №п/п 2120 код стр. 622). </w:t>
      </w:r>
    </w:p>
    <w:p w14:paraId="235567B6" w14:textId="77777777" w:rsidR="00E16212" w:rsidRPr="00E16212" w:rsidRDefault="00E16212" w:rsidP="00E16212">
      <w:pPr>
        <w:tabs>
          <w:tab w:val="left" w:pos="1890"/>
        </w:tabs>
        <w:ind w:firstLine="720"/>
        <w:jc w:val="both"/>
        <w:rPr>
          <w:sz w:val="28"/>
          <w:szCs w:val="28"/>
        </w:rPr>
      </w:pPr>
      <w:r w:rsidRPr="00E16212">
        <w:rPr>
          <w:sz w:val="28"/>
          <w:szCs w:val="28"/>
        </w:rPr>
        <w:t>Определим вес каменного угля в самосвале. Одна тонна угля имеет насыпной вес 1,2-1,5 т/м3.</w:t>
      </w:r>
    </w:p>
    <w:p w14:paraId="1E788869" w14:textId="77777777" w:rsidR="00E16212" w:rsidRPr="00E16212" w:rsidRDefault="00E16212" w:rsidP="00E16212">
      <w:pPr>
        <w:tabs>
          <w:tab w:val="left" w:pos="1890"/>
        </w:tabs>
        <w:ind w:firstLine="720"/>
        <w:jc w:val="both"/>
        <w:rPr>
          <w:sz w:val="28"/>
          <w:szCs w:val="28"/>
        </w:rPr>
      </w:pPr>
      <w:r w:rsidRPr="00E16212">
        <w:rPr>
          <w:sz w:val="28"/>
          <w:szCs w:val="28"/>
        </w:rPr>
        <w:t>6,6 м3 * 1,5 т/м3 = 9,9 т.</w:t>
      </w:r>
    </w:p>
    <w:p w14:paraId="1115EF13" w14:textId="77777777" w:rsidR="00E16212" w:rsidRPr="00E16212" w:rsidRDefault="00E16212" w:rsidP="00E16212">
      <w:pPr>
        <w:tabs>
          <w:tab w:val="left" w:pos="1890"/>
        </w:tabs>
        <w:ind w:firstLine="720"/>
        <w:jc w:val="both"/>
        <w:rPr>
          <w:sz w:val="28"/>
          <w:szCs w:val="28"/>
        </w:rPr>
      </w:pPr>
      <w:r w:rsidRPr="00E16212">
        <w:rPr>
          <w:sz w:val="28"/>
          <w:szCs w:val="28"/>
        </w:rPr>
        <w:t xml:space="preserve">Расстояния перевозки угля по котельным приведено в таблице 12 Средняя скорость движения автомобиля 70 км./ч. Норма времени простоя транспортного средства 0,2 часа или 12 минут, время отдыха водителя 0,5 часа или 30 минут. Объем топливо развозимого по котельным определен по факту предыдущих периодов и отражен в таблице 12. </w:t>
      </w:r>
    </w:p>
    <w:p w14:paraId="118177F5" w14:textId="77777777" w:rsidR="00E16212" w:rsidRPr="00E16212" w:rsidRDefault="00E16212" w:rsidP="00E16212">
      <w:pPr>
        <w:tabs>
          <w:tab w:val="left" w:pos="1890"/>
        </w:tabs>
        <w:ind w:firstLine="720"/>
        <w:jc w:val="right"/>
        <w:rPr>
          <w:sz w:val="28"/>
          <w:szCs w:val="28"/>
        </w:rPr>
      </w:pPr>
      <w:r w:rsidRPr="00E16212">
        <w:rPr>
          <w:sz w:val="28"/>
          <w:szCs w:val="28"/>
        </w:rPr>
        <w:t>Таблица 12</w:t>
      </w:r>
    </w:p>
    <w:p w14:paraId="2EE3B37E" w14:textId="77777777" w:rsidR="00E16212" w:rsidRPr="00E16212" w:rsidRDefault="00E16212" w:rsidP="00E16212">
      <w:pPr>
        <w:tabs>
          <w:tab w:val="left" w:pos="709"/>
        </w:tabs>
        <w:jc w:val="center"/>
        <w:rPr>
          <w:sz w:val="28"/>
          <w:szCs w:val="28"/>
        </w:rPr>
      </w:pPr>
      <w:r w:rsidRPr="00E16212">
        <w:rPr>
          <w:sz w:val="28"/>
          <w:szCs w:val="28"/>
        </w:rPr>
        <w:t xml:space="preserve">Перевозка угля привлеченным транспортом автотранспортом </w:t>
      </w:r>
    </w:p>
    <w:p w14:paraId="7069B92B" w14:textId="77777777" w:rsidR="00E16212" w:rsidRPr="00E16212" w:rsidRDefault="00E16212" w:rsidP="00E16212">
      <w:pPr>
        <w:tabs>
          <w:tab w:val="left" w:pos="709"/>
        </w:tabs>
        <w:jc w:val="center"/>
        <w:rPr>
          <w:sz w:val="28"/>
          <w:szCs w:val="28"/>
        </w:rPr>
      </w:pPr>
      <w:r w:rsidRPr="00E16212">
        <w:rPr>
          <w:sz w:val="28"/>
          <w:szCs w:val="28"/>
        </w:rPr>
        <w:t>ООО "КОТК" на 2023 год.</w:t>
      </w:r>
    </w:p>
    <w:p w14:paraId="22F1A301" w14:textId="77777777" w:rsidR="00E16212" w:rsidRPr="00E16212" w:rsidRDefault="00E16212" w:rsidP="00E16212">
      <w:pPr>
        <w:tabs>
          <w:tab w:val="left" w:pos="709"/>
        </w:tabs>
        <w:jc w:val="both"/>
        <w:rPr>
          <w:sz w:val="28"/>
          <w:szCs w:val="28"/>
        </w:rPr>
      </w:pPr>
      <w:r w:rsidRPr="00E16212">
        <w:rPr>
          <w:noProof/>
          <w:szCs w:val="20"/>
        </w:rPr>
        <w:drawing>
          <wp:inline distT="0" distB="0" distL="0" distR="0" wp14:anchorId="29DC6AB0" wp14:editId="07F59D49">
            <wp:extent cx="6120130" cy="122586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120130" cy="1225869"/>
                    </a:xfrm>
                    <a:prstGeom prst="rect">
                      <a:avLst/>
                    </a:prstGeom>
                    <a:noFill/>
                    <a:ln>
                      <a:noFill/>
                    </a:ln>
                  </pic:spPr>
                </pic:pic>
              </a:graphicData>
            </a:graphic>
          </wp:inline>
        </w:drawing>
      </w:r>
    </w:p>
    <w:p w14:paraId="2B0724EC" w14:textId="77777777" w:rsidR="00E16212" w:rsidRPr="00E16212" w:rsidRDefault="00E16212" w:rsidP="00E16212">
      <w:pPr>
        <w:tabs>
          <w:tab w:val="left" w:pos="709"/>
        </w:tabs>
        <w:jc w:val="both"/>
        <w:rPr>
          <w:color w:val="FF0000"/>
          <w:sz w:val="28"/>
          <w:szCs w:val="28"/>
        </w:rPr>
      </w:pPr>
      <w:r w:rsidRPr="00E16212">
        <w:rPr>
          <w:color w:val="FF0000"/>
          <w:sz w:val="28"/>
          <w:szCs w:val="28"/>
        </w:rPr>
        <w:tab/>
      </w:r>
    </w:p>
    <w:p w14:paraId="4C20371E" w14:textId="77777777" w:rsidR="00E16212" w:rsidRPr="00E16212" w:rsidRDefault="00E16212" w:rsidP="00E16212">
      <w:pPr>
        <w:tabs>
          <w:tab w:val="left" w:pos="709"/>
        </w:tabs>
        <w:jc w:val="both"/>
        <w:rPr>
          <w:sz w:val="28"/>
          <w:szCs w:val="28"/>
        </w:rPr>
      </w:pPr>
      <w:r w:rsidRPr="00E16212">
        <w:rPr>
          <w:color w:val="FF0000"/>
          <w:sz w:val="28"/>
          <w:szCs w:val="28"/>
        </w:rPr>
        <w:tab/>
      </w:r>
      <w:r w:rsidRPr="00E16212">
        <w:rPr>
          <w:sz w:val="28"/>
          <w:szCs w:val="28"/>
        </w:rPr>
        <w:t>Цена доставки котельного топлива по альтернативному расчету экспертов (248,13 руб./т) сложилась выше чем по расчету предприятия (231,84 руб./т), соответственно к дальнейшему расчету доставки каменного угля по котельным принимаем цену доставки по предложению предприятия 231,84 руб./т.</w:t>
      </w:r>
    </w:p>
    <w:p w14:paraId="0AEF5B62" w14:textId="77777777" w:rsidR="00E16212" w:rsidRPr="00E16212" w:rsidRDefault="00E16212" w:rsidP="00E16212">
      <w:pPr>
        <w:tabs>
          <w:tab w:val="left" w:pos="709"/>
        </w:tabs>
        <w:jc w:val="both"/>
        <w:rPr>
          <w:sz w:val="28"/>
          <w:szCs w:val="28"/>
        </w:rPr>
      </w:pPr>
      <w:r w:rsidRPr="00E16212">
        <w:rPr>
          <w:sz w:val="28"/>
          <w:szCs w:val="28"/>
        </w:rPr>
        <w:tab/>
        <w:t>Расходы на автотранспортировку составили 8 269,32 тыс. руб.</w:t>
      </w:r>
    </w:p>
    <w:p w14:paraId="1B917E25" w14:textId="77777777" w:rsidR="00E16212" w:rsidRPr="00E16212" w:rsidRDefault="00E16212" w:rsidP="00E16212">
      <w:pPr>
        <w:tabs>
          <w:tab w:val="left" w:pos="709"/>
        </w:tabs>
        <w:jc w:val="both"/>
        <w:rPr>
          <w:sz w:val="28"/>
          <w:szCs w:val="28"/>
        </w:rPr>
      </w:pPr>
      <w:r w:rsidRPr="00E16212">
        <w:rPr>
          <w:color w:val="FF0000"/>
          <w:sz w:val="28"/>
          <w:szCs w:val="28"/>
        </w:rPr>
        <w:tab/>
      </w:r>
      <w:r w:rsidRPr="00E16212">
        <w:rPr>
          <w:sz w:val="28"/>
          <w:szCs w:val="28"/>
        </w:rPr>
        <w:t xml:space="preserve">Итого расходы на топливо с транспортировкой составили 68 150,65 тыс. руб., в том числе натуральное топливо 59 881,34 тыс. руб., автотранспортировка 8 269,32 тыс. руб. </w:t>
      </w:r>
    </w:p>
    <w:p w14:paraId="37A1061E" w14:textId="77777777" w:rsidR="00E16212" w:rsidRPr="00E16212" w:rsidRDefault="00E16212" w:rsidP="00E16212">
      <w:pPr>
        <w:ind w:firstLine="708"/>
        <w:jc w:val="both"/>
        <w:rPr>
          <w:sz w:val="27"/>
          <w:szCs w:val="27"/>
        </w:rPr>
      </w:pPr>
      <w:r w:rsidRPr="00E16212">
        <w:rPr>
          <w:sz w:val="27"/>
          <w:szCs w:val="27"/>
        </w:rPr>
        <w:t>Информация отражена в приложении 3, 4 к экспертному заключению.</w:t>
      </w:r>
    </w:p>
    <w:p w14:paraId="37747AF9" w14:textId="77777777" w:rsidR="00E16212" w:rsidRPr="00E16212" w:rsidRDefault="00E16212" w:rsidP="00E16212">
      <w:pPr>
        <w:ind w:right="142" w:firstLine="720"/>
        <w:jc w:val="both"/>
        <w:rPr>
          <w:sz w:val="28"/>
          <w:szCs w:val="28"/>
        </w:rPr>
      </w:pPr>
    </w:p>
    <w:p w14:paraId="0A9E86A4" w14:textId="77777777" w:rsidR="00E16212" w:rsidRPr="00E16212" w:rsidRDefault="00E16212" w:rsidP="00E16212">
      <w:pPr>
        <w:ind w:firstLine="708"/>
        <w:jc w:val="both"/>
        <w:rPr>
          <w:sz w:val="28"/>
          <w:szCs w:val="28"/>
        </w:rPr>
      </w:pPr>
      <w:r w:rsidRPr="00E16212">
        <w:rPr>
          <w:sz w:val="28"/>
          <w:szCs w:val="28"/>
        </w:rPr>
        <w:t>При расчете количества электроэнергии на 2023 год, требуемой при производстве тепловой энергии, экспертами принят расход электрической энергии в сопоставимых условиях с первым годом долгосрочного периода (2019) относительно изменения полезного отпуска тепла в 2023 году, всего в количестве 7 235,18 тыс. кВт*ч (в соответствии с п. 34 Методических указаний).</w:t>
      </w:r>
    </w:p>
    <w:p w14:paraId="7E9FEF6E" w14:textId="77777777" w:rsidR="00E16212" w:rsidRPr="00E16212" w:rsidRDefault="00E16212" w:rsidP="00E16212">
      <w:pPr>
        <w:ind w:firstLine="708"/>
        <w:jc w:val="both"/>
        <w:rPr>
          <w:sz w:val="28"/>
          <w:szCs w:val="28"/>
        </w:rPr>
      </w:pPr>
      <w:r w:rsidRPr="00E16212">
        <w:rPr>
          <w:sz w:val="28"/>
          <w:szCs w:val="28"/>
        </w:rPr>
        <w:t>Стоимость электроэнергии принята по факту 2023 года в размере 4,89 руб./кВт*ч (СН2 и НН).</w:t>
      </w:r>
    </w:p>
    <w:p w14:paraId="58B15575" w14:textId="77777777" w:rsidR="00E16212" w:rsidRPr="00E16212" w:rsidRDefault="00E16212" w:rsidP="00E16212">
      <w:pPr>
        <w:ind w:firstLine="708"/>
        <w:jc w:val="both"/>
        <w:rPr>
          <w:sz w:val="28"/>
          <w:szCs w:val="28"/>
        </w:rPr>
      </w:pPr>
      <w:r w:rsidRPr="00E16212">
        <w:rPr>
          <w:sz w:val="28"/>
          <w:szCs w:val="28"/>
        </w:rPr>
        <w:t xml:space="preserve">Всего расходы приняты в сумме 35 413,64 тыс. руб. </w:t>
      </w:r>
    </w:p>
    <w:p w14:paraId="26284525" w14:textId="77777777" w:rsidR="00E16212" w:rsidRPr="00E16212" w:rsidRDefault="00E16212" w:rsidP="00E16212">
      <w:pPr>
        <w:ind w:right="142" w:firstLine="720"/>
        <w:jc w:val="both"/>
        <w:rPr>
          <w:sz w:val="28"/>
          <w:szCs w:val="28"/>
        </w:rPr>
      </w:pPr>
    </w:p>
    <w:p w14:paraId="71F15589" w14:textId="77777777" w:rsidR="00E16212" w:rsidRPr="00E16212" w:rsidRDefault="00E16212" w:rsidP="00E16212">
      <w:pPr>
        <w:ind w:firstLine="851"/>
        <w:jc w:val="both"/>
        <w:rPr>
          <w:sz w:val="28"/>
          <w:szCs w:val="28"/>
        </w:rPr>
      </w:pPr>
      <w:r w:rsidRPr="00E16212">
        <w:rPr>
          <w:sz w:val="28"/>
          <w:szCs w:val="28"/>
        </w:rPr>
        <w:t>Водоснабжение осуществляет ООО «Киселевский водоснаб» и                            МП «Исток». При расчете количества воды на 2023 год, требуемой при производстве тепловой энергии, экспертами принят расход воды в сопоставимых условиях с первым годом долгосрочного периода (2019) относительно изменения полезного отпуска тепла в 2023 году, всего в количестве 157,81 тыс. м³. (в соответствии с п. 34 Методических указаний).</w:t>
      </w:r>
    </w:p>
    <w:p w14:paraId="526B5258" w14:textId="77777777" w:rsidR="00E16212" w:rsidRPr="00E16212" w:rsidRDefault="00E16212" w:rsidP="00E16212">
      <w:pPr>
        <w:ind w:firstLine="708"/>
        <w:jc w:val="both"/>
        <w:rPr>
          <w:rFonts w:eastAsia="Calibri"/>
          <w:sz w:val="28"/>
          <w:szCs w:val="28"/>
        </w:rPr>
      </w:pPr>
      <w:r w:rsidRPr="00E16212">
        <w:rPr>
          <w:sz w:val="28"/>
          <w:szCs w:val="28"/>
        </w:rPr>
        <w:t>Стоимость воды принята по факту 2023 года в размере</w:t>
      </w:r>
      <w:r w:rsidRPr="00E16212">
        <w:rPr>
          <w:rFonts w:eastAsia="Calibri"/>
          <w:sz w:val="28"/>
          <w:szCs w:val="28"/>
        </w:rPr>
        <w:t xml:space="preserve"> 44,97 руб./м³.</w:t>
      </w:r>
    </w:p>
    <w:p w14:paraId="7A42D142" w14:textId="77777777" w:rsidR="00E16212" w:rsidRPr="00E16212" w:rsidRDefault="00E16212" w:rsidP="00E16212">
      <w:pPr>
        <w:ind w:firstLine="708"/>
        <w:jc w:val="both"/>
        <w:rPr>
          <w:sz w:val="28"/>
          <w:szCs w:val="28"/>
        </w:rPr>
      </w:pPr>
      <w:r w:rsidRPr="00E16212">
        <w:rPr>
          <w:sz w:val="28"/>
          <w:szCs w:val="28"/>
        </w:rPr>
        <w:t>Всего расходы на воду покупную составили 6 717,84 тыс. руб.</w:t>
      </w:r>
    </w:p>
    <w:p w14:paraId="7062C244" w14:textId="77777777" w:rsidR="00E16212" w:rsidRPr="00E16212" w:rsidRDefault="00E16212" w:rsidP="00E16212">
      <w:pPr>
        <w:ind w:right="142" w:firstLine="720"/>
        <w:jc w:val="both"/>
        <w:rPr>
          <w:sz w:val="28"/>
          <w:szCs w:val="28"/>
        </w:rPr>
      </w:pPr>
    </w:p>
    <w:p w14:paraId="17C39D1F" w14:textId="77777777" w:rsidR="00E16212" w:rsidRPr="00E16212" w:rsidRDefault="00E16212" w:rsidP="00E16212">
      <w:pPr>
        <w:ind w:right="142" w:firstLine="720"/>
        <w:jc w:val="both"/>
        <w:rPr>
          <w:sz w:val="28"/>
          <w:szCs w:val="28"/>
          <w:lang w:eastAsia="en-US"/>
        </w:rPr>
      </w:pPr>
      <w:r w:rsidRPr="00E16212">
        <w:rPr>
          <w:sz w:val="28"/>
          <w:szCs w:val="28"/>
        </w:rPr>
        <w:t>Реестр расходов на приобретение энергетических ресурсов, холодной воды и теплоносителя для производства тепловой энергии представлен в таблице 13.</w:t>
      </w:r>
    </w:p>
    <w:p w14:paraId="466F6FD3" w14:textId="77777777" w:rsidR="00E16212" w:rsidRPr="00E16212" w:rsidRDefault="00E16212" w:rsidP="00E16212">
      <w:pPr>
        <w:ind w:right="142" w:firstLine="709"/>
        <w:jc w:val="right"/>
        <w:rPr>
          <w:sz w:val="28"/>
          <w:szCs w:val="28"/>
        </w:rPr>
      </w:pPr>
      <w:r w:rsidRPr="00E16212">
        <w:rPr>
          <w:sz w:val="28"/>
          <w:szCs w:val="28"/>
        </w:rPr>
        <w:t xml:space="preserve"> Таблица 13</w:t>
      </w:r>
    </w:p>
    <w:p w14:paraId="3C21C905" w14:textId="77777777" w:rsidR="00E16212" w:rsidRPr="00E16212" w:rsidRDefault="00E16212" w:rsidP="00E16212">
      <w:pPr>
        <w:jc w:val="center"/>
        <w:rPr>
          <w:rFonts w:cs="Arial"/>
          <w:b/>
          <w:bCs/>
          <w:sz w:val="28"/>
          <w:szCs w:val="28"/>
          <w:lang w:eastAsia="en-US"/>
        </w:rPr>
      </w:pPr>
      <w:bookmarkStart w:id="148" w:name="_Toc21094929"/>
      <w:r w:rsidRPr="00E16212">
        <w:rPr>
          <w:rFonts w:cs="Arial"/>
          <w:b/>
          <w:bCs/>
          <w:sz w:val="28"/>
          <w:szCs w:val="28"/>
          <w:lang w:eastAsia="en-US"/>
        </w:rPr>
        <w:t>Реестр расходов на приобретение энергетических ресурсов, холодной воды и теплоносителя для производства тепловой энергии</w:t>
      </w:r>
      <w:bookmarkEnd w:id="148"/>
      <w:r w:rsidRPr="00E16212">
        <w:rPr>
          <w:rFonts w:cs="Arial"/>
          <w:b/>
          <w:bCs/>
          <w:sz w:val="28"/>
          <w:szCs w:val="28"/>
          <w:lang w:eastAsia="en-US"/>
        </w:rPr>
        <w:t xml:space="preserve"> за 2023 год</w:t>
      </w:r>
    </w:p>
    <w:p w14:paraId="772996B6" w14:textId="77777777" w:rsidR="00E16212" w:rsidRPr="00E16212" w:rsidRDefault="00E16212" w:rsidP="00E16212">
      <w:pPr>
        <w:jc w:val="both"/>
        <w:rPr>
          <w:snapToGrid w:val="0"/>
          <w:color w:val="FF0000"/>
          <w:sz w:val="28"/>
          <w:szCs w:val="28"/>
        </w:rPr>
      </w:pPr>
    </w:p>
    <w:tbl>
      <w:tblPr>
        <w:tblStyle w:val="1730"/>
        <w:tblW w:w="9898" w:type="dxa"/>
        <w:tblInd w:w="-147" w:type="dxa"/>
        <w:tblLook w:val="04A0" w:firstRow="1" w:lastRow="0" w:firstColumn="1" w:lastColumn="0" w:noHBand="0" w:noVBand="1"/>
      </w:tblPr>
      <w:tblGrid>
        <w:gridCol w:w="3378"/>
        <w:gridCol w:w="1208"/>
        <w:gridCol w:w="1206"/>
        <w:gridCol w:w="1399"/>
        <w:gridCol w:w="1324"/>
        <w:gridCol w:w="1383"/>
      </w:tblGrid>
      <w:tr w:rsidR="00E16212" w:rsidRPr="00E16212" w14:paraId="0E18D93B" w14:textId="77777777" w:rsidTr="009E53B0">
        <w:trPr>
          <w:trHeight w:val="458"/>
        </w:trPr>
        <w:tc>
          <w:tcPr>
            <w:tcW w:w="3378" w:type="dxa"/>
            <w:vMerge w:val="restart"/>
            <w:noWrap/>
            <w:hideMark/>
          </w:tcPr>
          <w:p w14:paraId="1187B26A" w14:textId="77777777" w:rsidR="00E16212" w:rsidRPr="00E16212" w:rsidRDefault="00E16212" w:rsidP="00E16212">
            <w:pPr>
              <w:jc w:val="center"/>
              <w:rPr>
                <w:bCs/>
                <w:snapToGrid w:val="0"/>
                <w:sz w:val="20"/>
                <w:szCs w:val="20"/>
              </w:rPr>
            </w:pPr>
            <w:r w:rsidRPr="00E16212">
              <w:rPr>
                <w:bCs/>
                <w:snapToGrid w:val="0"/>
                <w:sz w:val="20"/>
                <w:szCs w:val="20"/>
              </w:rPr>
              <w:t>Показатели</w:t>
            </w:r>
          </w:p>
        </w:tc>
        <w:tc>
          <w:tcPr>
            <w:tcW w:w="1208" w:type="dxa"/>
            <w:vMerge w:val="restart"/>
            <w:noWrap/>
            <w:hideMark/>
          </w:tcPr>
          <w:p w14:paraId="1DD44E5F" w14:textId="77777777" w:rsidR="00E16212" w:rsidRPr="00E16212" w:rsidRDefault="00E16212" w:rsidP="00E16212">
            <w:pPr>
              <w:jc w:val="center"/>
              <w:rPr>
                <w:bCs/>
                <w:snapToGrid w:val="0"/>
                <w:sz w:val="20"/>
                <w:szCs w:val="20"/>
              </w:rPr>
            </w:pPr>
            <w:r w:rsidRPr="00E16212">
              <w:rPr>
                <w:bCs/>
                <w:snapToGrid w:val="0"/>
                <w:sz w:val="20"/>
                <w:szCs w:val="20"/>
              </w:rPr>
              <w:t>Ед. изм.</w:t>
            </w:r>
          </w:p>
        </w:tc>
        <w:tc>
          <w:tcPr>
            <w:tcW w:w="1206" w:type="dxa"/>
            <w:vMerge w:val="restart"/>
            <w:hideMark/>
          </w:tcPr>
          <w:p w14:paraId="74CF5F63" w14:textId="77777777" w:rsidR="00E16212" w:rsidRPr="00E16212" w:rsidRDefault="00E16212" w:rsidP="00E16212">
            <w:pPr>
              <w:jc w:val="center"/>
              <w:rPr>
                <w:bCs/>
                <w:snapToGrid w:val="0"/>
                <w:sz w:val="20"/>
                <w:szCs w:val="20"/>
              </w:rPr>
            </w:pPr>
            <w:r w:rsidRPr="00E16212">
              <w:rPr>
                <w:bCs/>
                <w:snapToGrid w:val="0"/>
                <w:sz w:val="20"/>
                <w:szCs w:val="20"/>
              </w:rPr>
              <w:t>2023 год утверж-дено</w:t>
            </w:r>
          </w:p>
        </w:tc>
        <w:tc>
          <w:tcPr>
            <w:tcW w:w="1399" w:type="dxa"/>
            <w:vMerge w:val="restart"/>
            <w:hideMark/>
          </w:tcPr>
          <w:p w14:paraId="528B40BD" w14:textId="77777777" w:rsidR="00E16212" w:rsidRPr="00E16212" w:rsidRDefault="00E16212" w:rsidP="00E16212">
            <w:pPr>
              <w:jc w:val="center"/>
              <w:rPr>
                <w:bCs/>
                <w:snapToGrid w:val="0"/>
                <w:sz w:val="20"/>
                <w:szCs w:val="20"/>
              </w:rPr>
            </w:pPr>
            <w:r w:rsidRPr="00E16212">
              <w:rPr>
                <w:bCs/>
                <w:snapToGrid w:val="0"/>
                <w:sz w:val="20"/>
                <w:szCs w:val="20"/>
              </w:rPr>
              <w:t>Предложение предприятия на 2023 год</w:t>
            </w:r>
          </w:p>
        </w:tc>
        <w:tc>
          <w:tcPr>
            <w:tcW w:w="1324" w:type="dxa"/>
            <w:vMerge w:val="restart"/>
            <w:hideMark/>
          </w:tcPr>
          <w:p w14:paraId="433F8287" w14:textId="77777777" w:rsidR="00E16212" w:rsidRPr="00E16212" w:rsidRDefault="00E16212" w:rsidP="00E16212">
            <w:pPr>
              <w:jc w:val="center"/>
              <w:rPr>
                <w:bCs/>
                <w:snapToGrid w:val="0"/>
                <w:sz w:val="20"/>
                <w:szCs w:val="20"/>
              </w:rPr>
            </w:pPr>
            <w:r w:rsidRPr="00E16212">
              <w:rPr>
                <w:bCs/>
                <w:snapToGrid w:val="0"/>
                <w:sz w:val="20"/>
                <w:szCs w:val="20"/>
              </w:rPr>
              <w:t>Предложе-ние экспер-тов на 2023 год</w:t>
            </w:r>
          </w:p>
        </w:tc>
        <w:tc>
          <w:tcPr>
            <w:tcW w:w="1383" w:type="dxa"/>
            <w:vMerge w:val="restart"/>
            <w:hideMark/>
          </w:tcPr>
          <w:p w14:paraId="767F5626" w14:textId="77777777" w:rsidR="00E16212" w:rsidRPr="00E16212" w:rsidRDefault="00E16212" w:rsidP="00E16212">
            <w:pPr>
              <w:jc w:val="center"/>
              <w:rPr>
                <w:bCs/>
                <w:snapToGrid w:val="0"/>
                <w:sz w:val="20"/>
                <w:szCs w:val="20"/>
              </w:rPr>
            </w:pPr>
            <w:r w:rsidRPr="00E16212">
              <w:rPr>
                <w:bCs/>
                <w:snapToGrid w:val="0"/>
                <w:sz w:val="20"/>
                <w:szCs w:val="20"/>
              </w:rPr>
              <w:t>Отклонение от предложений предприятия</w:t>
            </w:r>
          </w:p>
        </w:tc>
      </w:tr>
      <w:tr w:rsidR="00E16212" w:rsidRPr="00E16212" w14:paraId="62D03EEA" w14:textId="77777777" w:rsidTr="009E53B0">
        <w:trPr>
          <w:trHeight w:val="575"/>
        </w:trPr>
        <w:tc>
          <w:tcPr>
            <w:tcW w:w="3378" w:type="dxa"/>
            <w:vMerge/>
            <w:hideMark/>
          </w:tcPr>
          <w:p w14:paraId="6A5275C9" w14:textId="77777777" w:rsidR="00E16212" w:rsidRPr="00E16212" w:rsidRDefault="00E16212" w:rsidP="00E16212">
            <w:pPr>
              <w:jc w:val="both"/>
              <w:rPr>
                <w:bCs/>
                <w:snapToGrid w:val="0"/>
                <w:sz w:val="20"/>
                <w:szCs w:val="20"/>
              </w:rPr>
            </w:pPr>
          </w:p>
        </w:tc>
        <w:tc>
          <w:tcPr>
            <w:tcW w:w="1208" w:type="dxa"/>
            <w:vMerge/>
            <w:hideMark/>
          </w:tcPr>
          <w:p w14:paraId="787D998D" w14:textId="77777777" w:rsidR="00E16212" w:rsidRPr="00E16212" w:rsidRDefault="00E16212" w:rsidP="00E16212">
            <w:pPr>
              <w:jc w:val="both"/>
              <w:rPr>
                <w:bCs/>
                <w:snapToGrid w:val="0"/>
                <w:sz w:val="20"/>
                <w:szCs w:val="20"/>
              </w:rPr>
            </w:pPr>
          </w:p>
        </w:tc>
        <w:tc>
          <w:tcPr>
            <w:tcW w:w="1206" w:type="dxa"/>
            <w:vMerge/>
            <w:hideMark/>
          </w:tcPr>
          <w:p w14:paraId="0578A7E5" w14:textId="77777777" w:rsidR="00E16212" w:rsidRPr="00E16212" w:rsidRDefault="00E16212" w:rsidP="00E16212">
            <w:pPr>
              <w:jc w:val="both"/>
              <w:rPr>
                <w:bCs/>
                <w:snapToGrid w:val="0"/>
                <w:sz w:val="20"/>
                <w:szCs w:val="20"/>
              </w:rPr>
            </w:pPr>
          </w:p>
        </w:tc>
        <w:tc>
          <w:tcPr>
            <w:tcW w:w="1399" w:type="dxa"/>
            <w:vMerge/>
            <w:hideMark/>
          </w:tcPr>
          <w:p w14:paraId="00CD9E70" w14:textId="77777777" w:rsidR="00E16212" w:rsidRPr="00E16212" w:rsidRDefault="00E16212" w:rsidP="00E16212">
            <w:pPr>
              <w:jc w:val="both"/>
              <w:rPr>
                <w:bCs/>
                <w:snapToGrid w:val="0"/>
                <w:sz w:val="20"/>
                <w:szCs w:val="20"/>
              </w:rPr>
            </w:pPr>
          </w:p>
        </w:tc>
        <w:tc>
          <w:tcPr>
            <w:tcW w:w="1324" w:type="dxa"/>
            <w:vMerge/>
            <w:hideMark/>
          </w:tcPr>
          <w:p w14:paraId="6B43E289" w14:textId="77777777" w:rsidR="00E16212" w:rsidRPr="00E16212" w:rsidRDefault="00E16212" w:rsidP="00E16212">
            <w:pPr>
              <w:jc w:val="both"/>
              <w:rPr>
                <w:bCs/>
                <w:snapToGrid w:val="0"/>
                <w:sz w:val="20"/>
                <w:szCs w:val="20"/>
              </w:rPr>
            </w:pPr>
          </w:p>
        </w:tc>
        <w:tc>
          <w:tcPr>
            <w:tcW w:w="1383" w:type="dxa"/>
            <w:vMerge/>
            <w:hideMark/>
          </w:tcPr>
          <w:p w14:paraId="26569649" w14:textId="77777777" w:rsidR="00E16212" w:rsidRPr="00E16212" w:rsidRDefault="00E16212" w:rsidP="00E16212">
            <w:pPr>
              <w:jc w:val="both"/>
              <w:rPr>
                <w:bCs/>
                <w:snapToGrid w:val="0"/>
                <w:sz w:val="20"/>
                <w:szCs w:val="20"/>
              </w:rPr>
            </w:pPr>
          </w:p>
        </w:tc>
      </w:tr>
      <w:tr w:rsidR="00E16212" w:rsidRPr="00E16212" w14:paraId="32C52AE3" w14:textId="77777777" w:rsidTr="009E53B0">
        <w:trPr>
          <w:trHeight w:val="353"/>
        </w:trPr>
        <w:tc>
          <w:tcPr>
            <w:tcW w:w="9898" w:type="dxa"/>
            <w:gridSpan w:val="6"/>
            <w:hideMark/>
          </w:tcPr>
          <w:p w14:paraId="6A0A9363" w14:textId="77777777" w:rsidR="00E16212" w:rsidRPr="00E16212" w:rsidRDefault="00E16212" w:rsidP="00E16212">
            <w:pPr>
              <w:jc w:val="center"/>
              <w:rPr>
                <w:bCs/>
                <w:snapToGrid w:val="0"/>
                <w:sz w:val="20"/>
                <w:szCs w:val="20"/>
              </w:rPr>
            </w:pPr>
            <w:r w:rsidRPr="00E16212">
              <w:rPr>
                <w:bCs/>
                <w:snapToGrid w:val="0"/>
                <w:sz w:val="20"/>
                <w:szCs w:val="20"/>
              </w:rPr>
              <w:t>Производство и отпуск тепловой энергии</w:t>
            </w:r>
          </w:p>
        </w:tc>
      </w:tr>
      <w:tr w:rsidR="00E16212" w:rsidRPr="00E16212" w14:paraId="4F8DA5B2" w14:textId="77777777" w:rsidTr="009E53B0">
        <w:trPr>
          <w:trHeight w:val="269"/>
        </w:trPr>
        <w:tc>
          <w:tcPr>
            <w:tcW w:w="3378" w:type="dxa"/>
            <w:noWrap/>
            <w:hideMark/>
          </w:tcPr>
          <w:p w14:paraId="510B0BD9" w14:textId="77777777" w:rsidR="00E16212" w:rsidRPr="00E16212" w:rsidRDefault="00E16212" w:rsidP="00E16212">
            <w:pPr>
              <w:jc w:val="both"/>
              <w:rPr>
                <w:snapToGrid w:val="0"/>
                <w:sz w:val="20"/>
                <w:szCs w:val="20"/>
              </w:rPr>
            </w:pPr>
            <w:r w:rsidRPr="00E16212">
              <w:rPr>
                <w:snapToGrid w:val="0"/>
                <w:sz w:val="20"/>
                <w:szCs w:val="20"/>
              </w:rPr>
              <w:t>Количество котельных</w:t>
            </w:r>
          </w:p>
        </w:tc>
        <w:tc>
          <w:tcPr>
            <w:tcW w:w="1208" w:type="dxa"/>
            <w:noWrap/>
            <w:hideMark/>
          </w:tcPr>
          <w:p w14:paraId="2FD26551" w14:textId="77777777" w:rsidR="00E16212" w:rsidRPr="00E16212" w:rsidRDefault="00E16212" w:rsidP="00E16212">
            <w:pPr>
              <w:jc w:val="center"/>
              <w:rPr>
                <w:snapToGrid w:val="0"/>
                <w:sz w:val="20"/>
                <w:szCs w:val="20"/>
              </w:rPr>
            </w:pPr>
            <w:r w:rsidRPr="00E16212">
              <w:rPr>
                <w:snapToGrid w:val="0"/>
                <w:sz w:val="20"/>
                <w:szCs w:val="20"/>
              </w:rPr>
              <w:t>шт.</w:t>
            </w:r>
          </w:p>
        </w:tc>
        <w:tc>
          <w:tcPr>
            <w:tcW w:w="1206" w:type="dxa"/>
            <w:noWrap/>
            <w:hideMark/>
          </w:tcPr>
          <w:p w14:paraId="358593F7" w14:textId="77777777" w:rsidR="00E16212" w:rsidRPr="00E16212" w:rsidRDefault="00E16212" w:rsidP="00E16212">
            <w:pPr>
              <w:jc w:val="center"/>
              <w:rPr>
                <w:snapToGrid w:val="0"/>
                <w:sz w:val="20"/>
                <w:szCs w:val="20"/>
              </w:rPr>
            </w:pPr>
            <w:r w:rsidRPr="00E16212">
              <w:rPr>
                <w:snapToGrid w:val="0"/>
                <w:sz w:val="20"/>
                <w:szCs w:val="20"/>
              </w:rPr>
              <w:t>16,00</w:t>
            </w:r>
          </w:p>
        </w:tc>
        <w:tc>
          <w:tcPr>
            <w:tcW w:w="1399" w:type="dxa"/>
            <w:noWrap/>
            <w:hideMark/>
          </w:tcPr>
          <w:p w14:paraId="608A45C4" w14:textId="77777777" w:rsidR="00E16212" w:rsidRPr="00E16212" w:rsidRDefault="00E16212" w:rsidP="00E16212">
            <w:pPr>
              <w:jc w:val="center"/>
              <w:rPr>
                <w:snapToGrid w:val="0"/>
                <w:sz w:val="20"/>
                <w:szCs w:val="20"/>
              </w:rPr>
            </w:pPr>
            <w:r w:rsidRPr="00E16212">
              <w:rPr>
                <w:snapToGrid w:val="0"/>
                <w:sz w:val="20"/>
                <w:szCs w:val="20"/>
              </w:rPr>
              <w:t>13,00</w:t>
            </w:r>
          </w:p>
        </w:tc>
        <w:tc>
          <w:tcPr>
            <w:tcW w:w="1324" w:type="dxa"/>
            <w:noWrap/>
            <w:hideMark/>
          </w:tcPr>
          <w:p w14:paraId="33A364A5" w14:textId="77777777" w:rsidR="00E16212" w:rsidRPr="00E16212" w:rsidRDefault="00E16212" w:rsidP="00E16212">
            <w:pPr>
              <w:jc w:val="center"/>
              <w:rPr>
                <w:snapToGrid w:val="0"/>
                <w:sz w:val="20"/>
                <w:szCs w:val="20"/>
              </w:rPr>
            </w:pPr>
            <w:r w:rsidRPr="00E16212">
              <w:rPr>
                <w:snapToGrid w:val="0"/>
                <w:sz w:val="20"/>
                <w:szCs w:val="20"/>
              </w:rPr>
              <w:t>13,00</w:t>
            </w:r>
          </w:p>
        </w:tc>
        <w:tc>
          <w:tcPr>
            <w:tcW w:w="1383" w:type="dxa"/>
            <w:noWrap/>
            <w:hideMark/>
          </w:tcPr>
          <w:p w14:paraId="1E58CBC2" w14:textId="77777777" w:rsidR="00E16212" w:rsidRPr="00E16212" w:rsidRDefault="00E16212" w:rsidP="00E16212">
            <w:pPr>
              <w:jc w:val="center"/>
              <w:rPr>
                <w:snapToGrid w:val="0"/>
                <w:sz w:val="20"/>
                <w:szCs w:val="20"/>
              </w:rPr>
            </w:pPr>
          </w:p>
        </w:tc>
      </w:tr>
      <w:tr w:rsidR="00E16212" w:rsidRPr="00E16212" w14:paraId="3FA1E105" w14:textId="77777777" w:rsidTr="009E53B0">
        <w:trPr>
          <w:trHeight w:val="398"/>
        </w:trPr>
        <w:tc>
          <w:tcPr>
            <w:tcW w:w="3378" w:type="dxa"/>
            <w:hideMark/>
          </w:tcPr>
          <w:p w14:paraId="081A7DCD" w14:textId="77777777" w:rsidR="00E16212" w:rsidRPr="00E16212" w:rsidRDefault="00E16212" w:rsidP="00E16212">
            <w:pPr>
              <w:jc w:val="both"/>
              <w:rPr>
                <w:snapToGrid w:val="0"/>
                <w:sz w:val="20"/>
                <w:szCs w:val="20"/>
              </w:rPr>
            </w:pPr>
            <w:r w:rsidRPr="00E16212">
              <w:rPr>
                <w:snapToGrid w:val="0"/>
                <w:sz w:val="20"/>
                <w:szCs w:val="20"/>
              </w:rPr>
              <w:t>Нормативная выработка</w:t>
            </w:r>
          </w:p>
        </w:tc>
        <w:tc>
          <w:tcPr>
            <w:tcW w:w="1208" w:type="dxa"/>
            <w:hideMark/>
          </w:tcPr>
          <w:p w14:paraId="7B58D6AB" w14:textId="77777777" w:rsidR="00E16212" w:rsidRPr="00E16212" w:rsidRDefault="00E16212" w:rsidP="00E16212">
            <w:pPr>
              <w:jc w:val="center"/>
              <w:rPr>
                <w:snapToGrid w:val="0"/>
                <w:sz w:val="20"/>
                <w:szCs w:val="20"/>
              </w:rPr>
            </w:pPr>
            <w:r w:rsidRPr="00E16212">
              <w:rPr>
                <w:snapToGrid w:val="0"/>
                <w:sz w:val="20"/>
                <w:szCs w:val="20"/>
              </w:rPr>
              <w:t>Гкал</w:t>
            </w:r>
          </w:p>
        </w:tc>
        <w:tc>
          <w:tcPr>
            <w:tcW w:w="1206" w:type="dxa"/>
            <w:noWrap/>
            <w:hideMark/>
          </w:tcPr>
          <w:p w14:paraId="1A305CFA" w14:textId="77777777" w:rsidR="00E16212" w:rsidRPr="00E16212" w:rsidRDefault="00E16212" w:rsidP="00E16212">
            <w:pPr>
              <w:jc w:val="center"/>
              <w:rPr>
                <w:snapToGrid w:val="0"/>
                <w:sz w:val="20"/>
                <w:szCs w:val="20"/>
              </w:rPr>
            </w:pPr>
            <w:r w:rsidRPr="00E16212">
              <w:rPr>
                <w:snapToGrid w:val="0"/>
                <w:sz w:val="20"/>
                <w:szCs w:val="20"/>
              </w:rPr>
              <w:t>137 487,00</w:t>
            </w:r>
          </w:p>
        </w:tc>
        <w:tc>
          <w:tcPr>
            <w:tcW w:w="1399" w:type="dxa"/>
            <w:noWrap/>
            <w:hideMark/>
          </w:tcPr>
          <w:p w14:paraId="4C6BAA3A" w14:textId="77777777" w:rsidR="00E16212" w:rsidRPr="00E16212" w:rsidRDefault="00E16212" w:rsidP="00E16212">
            <w:pPr>
              <w:jc w:val="center"/>
              <w:rPr>
                <w:snapToGrid w:val="0"/>
                <w:sz w:val="20"/>
                <w:szCs w:val="20"/>
              </w:rPr>
            </w:pPr>
            <w:r w:rsidRPr="00E16212">
              <w:rPr>
                <w:snapToGrid w:val="0"/>
                <w:sz w:val="20"/>
                <w:szCs w:val="20"/>
              </w:rPr>
              <w:t>145 910,07</w:t>
            </w:r>
          </w:p>
        </w:tc>
        <w:tc>
          <w:tcPr>
            <w:tcW w:w="1324" w:type="dxa"/>
            <w:noWrap/>
            <w:hideMark/>
          </w:tcPr>
          <w:p w14:paraId="596E50E1" w14:textId="77777777" w:rsidR="00E16212" w:rsidRPr="00E16212" w:rsidRDefault="00E16212" w:rsidP="00E16212">
            <w:pPr>
              <w:jc w:val="center"/>
              <w:rPr>
                <w:snapToGrid w:val="0"/>
                <w:sz w:val="20"/>
                <w:szCs w:val="20"/>
              </w:rPr>
            </w:pPr>
            <w:r w:rsidRPr="00E16212">
              <w:rPr>
                <w:snapToGrid w:val="0"/>
                <w:sz w:val="20"/>
                <w:szCs w:val="20"/>
              </w:rPr>
              <w:t>138 875,40</w:t>
            </w:r>
          </w:p>
        </w:tc>
        <w:tc>
          <w:tcPr>
            <w:tcW w:w="1383" w:type="dxa"/>
            <w:noWrap/>
            <w:hideMark/>
          </w:tcPr>
          <w:p w14:paraId="7821B176" w14:textId="77777777" w:rsidR="00E16212" w:rsidRPr="00E16212" w:rsidRDefault="00E16212" w:rsidP="00E16212">
            <w:pPr>
              <w:jc w:val="center"/>
              <w:rPr>
                <w:snapToGrid w:val="0"/>
                <w:sz w:val="20"/>
                <w:szCs w:val="20"/>
              </w:rPr>
            </w:pPr>
            <w:r w:rsidRPr="00E16212">
              <w:rPr>
                <w:snapToGrid w:val="0"/>
                <w:sz w:val="20"/>
                <w:szCs w:val="20"/>
              </w:rPr>
              <w:t>-7 034,67</w:t>
            </w:r>
          </w:p>
        </w:tc>
      </w:tr>
      <w:tr w:rsidR="00E16212" w:rsidRPr="00E16212" w14:paraId="17120FF4" w14:textId="77777777" w:rsidTr="009E53B0">
        <w:trPr>
          <w:trHeight w:val="309"/>
        </w:trPr>
        <w:tc>
          <w:tcPr>
            <w:tcW w:w="3378" w:type="dxa"/>
            <w:hideMark/>
          </w:tcPr>
          <w:p w14:paraId="40425F0C" w14:textId="77777777" w:rsidR="00E16212" w:rsidRPr="00E16212" w:rsidRDefault="00E16212" w:rsidP="00E16212">
            <w:pPr>
              <w:jc w:val="both"/>
              <w:rPr>
                <w:snapToGrid w:val="0"/>
                <w:sz w:val="20"/>
                <w:szCs w:val="20"/>
              </w:rPr>
            </w:pPr>
            <w:r w:rsidRPr="00E16212">
              <w:rPr>
                <w:snapToGrid w:val="0"/>
                <w:sz w:val="20"/>
                <w:szCs w:val="20"/>
              </w:rPr>
              <w:t>Полезный отпуск</w:t>
            </w:r>
          </w:p>
        </w:tc>
        <w:tc>
          <w:tcPr>
            <w:tcW w:w="1208" w:type="dxa"/>
            <w:hideMark/>
          </w:tcPr>
          <w:p w14:paraId="4D452E38" w14:textId="77777777" w:rsidR="00E16212" w:rsidRPr="00E16212" w:rsidRDefault="00E16212" w:rsidP="00E16212">
            <w:pPr>
              <w:jc w:val="center"/>
              <w:rPr>
                <w:snapToGrid w:val="0"/>
                <w:sz w:val="20"/>
                <w:szCs w:val="20"/>
              </w:rPr>
            </w:pPr>
            <w:r w:rsidRPr="00E16212">
              <w:rPr>
                <w:snapToGrid w:val="0"/>
                <w:sz w:val="20"/>
                <w:szCs w:val="20"/>
              </w:rPr>
              <w:t>Гкал</w:t>
            </w:r>
          </w:p>
        </w:tc>
        <w:tc>
          <w:tcPr>
            <w:tcW w:w="1206" w:type="dxa"/>
            <w:noWrap/>
            <w:hideMark/>
          </w:tcPr>
          <w:p w14:paraId="720AF288" w14:textId="77777777" w:rsidR="00E16212" w:rsidRPr="00E16212" w:rsidRDefault="00E16212" w:rsidP="00E16212">
            <w:pPr>
              <w:jc w:val="center"/>
              <w:rPr>
                <w:snapToGrid w:val="0"/>
                <w:sz w:val="20"/>
                <w:szCs w:val="20"/>
              </w:rPr>
            </w:pPr>
            <w:r w:rsidRPr="00E16212">
              <w:rPr>
                <w:snapToGrid w:val="0"/>
                <w:sz w:val="20"/>
                <w:szCs w:val="20"/>
              </w:rPr>
              <w:t>117 431,00</w:t>
            </w:r>
          </w:p>
        </w:tc>
        <w:tc>
          <w:tcPr>
            <w:tcW w:w="1399" w:type="dxa"/>
            <w:noWrap/>
            <w:hideMark/>
          </w:tcPr>
          <w:p w14:paraId="29074398" w14:textId="77777777" w:rsidR="00E16212" w:rsidRPr="00E16212" w:rsidRDefault="00E16212" w:rsidP="00E16212">
            <w:pPr>
              <w:jc w:val="center"/>
              <w:rPr>
                <w:snapToGrid w:val="0"/>
                <w:sz w:val="20"/>
                <w:szCs w:val="20"/>
              </w:rPr>
            </w:pPr>
            <w:r w:rsidRPr="00E16212">
              <w:rPr>
                <w:snapToGrid w:val="0"/>
                <w:sz w:val="20"/>
                <w:szCs w:val="20"/>
              </w:rPr>
              <w:t>118 779,13</w:t>
            </w:r>
          </w:p>
        </w:tc>
        <w:tc>
          <w:tcPr>
            <w:tcW w:w="1324" w:type="dxa"/>
            <w:noWrap/>
            <w:hideMark/>
          </w:tcPr>
          <w:p w14:paraId="16B8DF2F" w14:textId="77777777" w:rsidR="00E16212" w:rsidRPr="00E16212" w:rsidRDefault="00E16212" w:rsidP="00E16212">
            <w:pPr>
              <w:jc w:val="center"/>
              <w:rPr>
                <w:snapToGrid w:val="0"/>
                <w:sz w:val="20"/>
                <w:szCs w:val="20"/>
              </w:rPr>
            </w:pPr>
            <w:r w:rsidRPr="00E16212">
              <w:rPr>
                <w:snapToGrid w:val="0"/>
                <w:sz w:val="20"/>
                <w:szCs w:val="20"/>
              </w:rPr>
              <w:t>118 779,14</w:t>
            </w:r>
          </w:p>
        </w:tc>
        <w:tc>
          <w:tcPr>
            <w:tcW w:w="1383" w:type="dxa"/>
            <w:noWrap/>
            <w:hideMark/>
          </w:tcPr>
          <w:p w14:paraId="4D56D40F" w14:textId="77777777" w:rsidR="00E16212" w:rsidRPr="00E16212" w:rsidRDefault="00E16212" w:rsidP="00E16212">
            <w:pPr>
              <w:jc w:val="center"/>
              <w:rPr>
                <w:snapToGrid w:val="0"/>
                <w:sz w:val="20"/>
                <w:szCs w:val="20"/>
              </w:rPr>
            </w:pPr>
            <w:r w:rsidRPr="00E16212">
              <w:rPr>
                <w:snapToGrid w:val="0"/>
                <w:sz w:val="20"/>
                <w:szCs w:val="20"/>
              </w:rPr>
              <w:t>0,01</w:t>
            </w:r>
          </w:p>
        </w:tc>
      </w:tr>
      <w:tr w:rsidR="00E16212" w:rsidRPr="00E16212" w14:paraId="2A28CE92" w14:textId="77777777" w:rsidTr="009E53B0">
        <w:trPr>
          <w:trHeight w:val="324"/>
        </w:trPr>
        <w:tc>
          <w:tcPr>
            <w:tcW w:w="3378" w:type="dxa"/>
            <w:hideMark/>
          </w:tcPr>
          <w:p w14:paraId="2AFAC894" w14:textId="77777777" w:rsidR="00E16212" w:rsidRPr="00E16212" w:rsidRDefault="00E16212" w:rsidP="00E16212">
            <w:pPr>
              <w:jc w:val="both"/>
              <w:rPr>
                <w:snapToGrid w:val="0"/>
                <w:sz w:val="20"/>
                <w:szCs w:val="20"/>
              </w:rPr>
            </w:pPr>
            <w:r w:rsidRPr="00E16212">
              <w:rPr>
                <w:snapToGrid w:val="0"/>
                <w:sz w:val="20"/>
                <w:szCs w:val="20"/>
              </w:rPr>
              <w:t>Отпуск жилищным</w:t>
            </w:r>
          </w:p>
        </w:tc>
        <w:tc>
          <w:tcPr>
            <w:tcW w:w="1208" w:type="dxa"/>
            <w:hideMark/>
          </w:tcPr>
          <w:p w14:paraId="71ED8D6F" w14:textId="77777777" w:rsidR="00E16212" w:rsidRPr="00E16212" w:rsidRDefault="00E16212" w:rsidP="00E16212">
            <w:pPr>
              <w:jc w:val="center"/>
              <w:rPr>
                <w:snapToGrid w:val="0"/>
                <w:sz w:val="20"/>
                <w:szCs w:val="20"/>
              </w:rPr>
            </w:pPr>
            <w:r w:rsidRPr="00E16212">
              <w:rPr>
                <w:snapToGrid w:val="0"/>
                <w:sz w:val="20"/>
                <w:szCs w:val="20"/>
              </w:rPr>
              <w:t>Гкал</w:t>
            </w:r>
          </w:p>
        </w:tc>
        <w:tc>
          <w:tcPr>
            <w:tcW w:w="1206" w:type="dxa"/>
            <w:noWrap/>
            <w:hideMark/>
          </w:tcPr>
          <w:p w14:paraId="4157D9F4" w14:textId="77777777" w:rsidR="00E16212" w:rsidRPr="00E16212" w:rsidRDefault="00E16212" w:rsidP="00E16212">
            <w:pPr>
              <w:jc w:val="center"/>
              <w:rPr>
                <w:snapToGrid w:val="0"/>
                <w:sz w:val="20"/>
                <w:szCs w:val="20"/>
              </w:rPr>
            </w:pPr>
            <w:r w:rsidRPr="00E16212">
              <w:rPr>
                <w:snapToGrid w:val="0"/>
                <w:sz w:val="20"/>
                <w:szCs w:val="20"/>
              </w:rPr>
              <w:t>80 331,00</w:t>
            </w:r>
          </w:p>
        </w:tc>
        <w:tc>
          <w:tcPr>
            <w:tcW w:w="1399" w:type="dxa"/>
            <w:noWrap/>
            <w:hideMark/>
          </w:tcPr>
          <w:p w14:paraId="62513E94" w14:textId="77777777" w:rsidR="00E16212" w:rsidRPr="00E16212" w:rsidRDefault="00E16212" w:rsidP="00E16212">
            <w:pPr>
              <w:jc w:val="center"/>
              <w:rPr>
                <w:snapToGrid w:val="0"/>
                <w:sz w:val="20"/>
                <w:szCs w:val="20"/>
              </w:rPr>
            </w:pPr>
            <w:r w:rsidRPr="00E16212">
              <w:rPr>
                <w:snapToGrid w:val="0"/>
                <w:sz w:val="20"/>
                <w:szCs w:val="20"/>
              </w:rPr>
              <w:t>83 039,49</w:t>
            </w:r>
          </w:p>
        </w:tc>
        <w:tc>
          <w:tcPr>
            <w:tcW w:w="1324" w:type="dxa"/>
            <w:noWrap/>
            <w:hideMark/>
          </w:tcPr>
          <w:p w14:paraId="61DAA4E8" w14:textId="77777777" w:rsidR="00E16212" w:rsidRPr="00E16212" w:rsidRDefault="00E16212" w:rsidP="00E16212">
            <w:pPr>
              <w:jc w:val="center"/>
              <w:rPr>
                <w:snapToGrid w:val="0"/>
                <w:sz w:val="20"/>
                <w:szCs w:val="20"/>
              </w:rPr>
            </w:pPr>
            <w:r w:rsidRPr="00E16212">
              <w:rPr>
                <w:snapToGrid w:val="0"/>
                <w:sz w:val="20"/>
                <w:szCs w:val="20"/>
              </w:rPr>
              <w:t>83 039,49</w:t>
            </w:r>
          </w:p>
        </w:tc>
        <w:tc>
          <w:tcPr>
            <w:tcW w:w="1383" w:type="dxa"/>
            <w:noWrap/>
            <w:hideMark/>
          </w:tcPr>
          <w:p w14:paraId="1BF53CC3" w14:textId="77777777" w:rsidR="00E16212" w:rsidRPr="00E16212" w:rsidRDefault="00E16212" w:rsidP="00E16212">
            <w:pPr>
              <w:jc w:val="center"/>
              <w:rPr>
                <w:snapToGrid w:val="0"/>
                <w:sz w:val="20"/>
                <w:szCs w:val="20"/>
              </w:rPr>
            </w:pPr>
            <w:r w:rsidRPr="00E16212">
              <w:rPr>
                <w:snapToGrid w:val="0"/>
                <w:sz w:val="20"/>
                <w:szCs w:val="20"/>
              </w:rPr>
              <w:t>0,00</w:t>
            </w:r>
          </w:p>
        </w:tc>
      </w:tr>
      <w:tr w:rsidR="00E16212" w:rsidRPr="00E16212" w14:paraId="278C1053" w14:textId="77777777" w:rsidTr="009E53B0">
        <w:trPr>
          <w:trHeight w:val="294"/>
        </w:trPr>
        <w:tc>
          <w:tcPr>
            <w:tcW w:w="3378" w:type="dxa"/>
            <w:hideMark/>
          </w:tcPr>
          <w:p w14:paraId="7A8986AF" w14:textId="77777777" w:rsidR="00E16212" w:rsidRPr="00E16212" w:rsidRDefault="00E16212" w:rsidP="00E16212">
            <w:pPr>
              <w:jc w:val="both"/>
              <w:rPr>
                <w:snapToGrid w:val="0"/>
                <w:sz w:val="20"/>
                <w:szCs w:val="20"/>
              </w:rPr>
            </w:pPr>
            <w:r w:rsidRPr="00E16212">
              <w:rPr>
                <w:snapToGrid w:val="0"/>
                <w:sz w:val="20"/>
                <w:szCs w:val="20"/>
              </w:rPr>
              <w:t>Отпуск бюджетным</w:t>
            </w:r>
          </w:p>
        </w:tc>
        <w:tc>
          <w:tcPr>
            <w:tcW w:w="1208" w:type="dxa"/>
            <w:hideMark/>
          </w:tcPr>
          <w:p w14:paraId="0900EB01" w14:textId="77777777" w:rsidR="00E16212" w:rsidRPr="00E16212" w:rsidRDefault="00E16212" w:rsidP="00E16212">
            <w:pPr>
              <w:jc w:val="center"/>
              <w:rPr>
                <w:snapToGrid w:val="0"/>
                <w:sz w:val="20"/>
                <w:szCs w:val="20"/>
              </w:rPr>
            </w:pPr>
            <w:r w:rsidRPr="00E16212">
              <w:rPr>
                <w:snapToGrid w:val="0"/>
                <w:sz w:val="20"/>
                <w:szCs w:val="20"/>
              </w:rPr>
              <w:t>Гкал</w:t>
            </w:r>
          </w:p>
        </w:tc>
        <w:tc>
          <w:tcPr>
            <w:tcW w:w="1206" w:type="dxa"/>
            <w:noWrap/>
            <w:hideMark/>
          </w:tcPr>
          <w:p w14:paraId="0344298F" w14:textId="77777777" w:rsidR="00E16212" w:rsidRPr="00E16212" w:rsidRDefault="00E16212" w:rsidP="00E16212">
            <w:pPr>
              <w:jc w:val="center"/>
              <w:rPr>
                <w:snapToGrid w:val="0"/>
                <w:sz w:val="20"/>
                <w:szCs w:val="20"/>
              </w:rPr>
            </w:pPr>
            <w:r w:rsidRPr="00E16212">
              <w:rPr>
                <w:snapToGrid w:val="0"/>
                <w:sz w:val="20"/>
                <w:szCs w:val="20"/>
              </w:rPr>
              <w:t>25 366,00</w:t>
            </w:r>
          </w:p>
        </w:tc>
        <w:tc>
          <w:tcPr>
            <w:tcW w:w="1399" w:type="dxa"/>
            <w:noWrap/>
            <w:hideMark/>
          </w:tcPr>
          <w:p w14:paraId="68FAFC28" w14:textId="77777777" w:rsidR="00E16212" w:rsidRPr="00E16212" w:rsidRDefault="00E16212" w:rsidP="00E16212">
            <w:pPr>
              <w:jc w:val="center"/>
              <w:rPr>
                <w:snapToGrid w:val="0"/>
                <w:sz w:val="20"/>
                <w:szCs w:val="20"/>
              </w:rPr>
            </w:pPr>
            <w:r w:rsidRPr="00E16212">
              <w:rPr>
                <w:snapToGrid w:val="0"/>
                <w:sz w:val="20"/>
                <w:szCs w:val="20"/>
              </w:rPr>
              <w:t>24 152,09</w:t>
            </w:r>
          </w:p>
        </w:tc>
        <w:tc>
          <w:tcPr>
            <w:tcW w:w="1324" w:type="dxa"/>
            <w:noWrap/>
            <w:hideMark/>
          </w:tcPr>
          <w:p w14:paraId="7FA886FC" w14:textId="77777777" w:rsidR="00E16212" w:rsidRPr="00E16212" w:rsidRDefault="00E16212" w:rsidP="00E16212">
            <w:pPr>
              <w:jc w:val="center"/>
              <w:rPr>
                <w:snapToGrid w:val="0"/>
                <w:sz w:val="20"/>
                <w:szCs w:val="20"/>
              </w:rPr>
            </w:pPr>
            <w:r w:rsidRPr="00E16212">
              <w:rPr>
                <w:snapToGrid w:val="0"/>
                <w:sz w:val="20"/>
                <w:szCs w:val="20"/>
              </w:rPr>
              <w:t>24 152,10</w:t>
            </w:r>
          </w:p>
        </w:tc>
        <w:tc>
          <w:tcPr>
            <w:tcW w:w="1383" w:type="dxa"/>
            <w:noWrap/>
            <w:hideMark/>
          </w:tcPr>
          <w:p w14:paraId="7F4F7D6F" w14:textId="77777777" w:rsidR="00E16212" w:rsidRPr="00E16212" w:rsidRDefault="00E16212" w:rsidP="00E16212">
            <w:pPr>
              <w:jc w:val="center"/>
              <w:rPr>
                <w:snapToGrid w:val="0"/>
                <w:sz w:val="20"/>
                <w:szCs w:val="20"/>
              </w:rPr>
            </w:pPr>
            <w:r w:rsidRPr="00E16212">
              <w:rPr>
                <w:snapToGrid w:val="0"/>
                <w:sz w:val="20"/>
                <w:szCs w:val="20"/>
              </w:rPr>
              <w:t>0,01</w:t>
            </w:r>
          </w:p>
        </w:tc>
      </w:tr>
      <w:tr w:rsidR="00E16212" w:rsidRPr="00E16212" w14:paraId="717BC3B6" w14:textId="77777777" w:rsidTr="009E53B0">
        <w:trPr>
          <w:trHeight w:val="339"/>
        </w:trPr>
        <w:tc>
          <w:tcPr>
            <w:tcW w:w="3378" w:type="dxa"/>
            <w:hideMark/>
          </w:tcPr>
          <w:p w14:paraId="435B0383" w14:textId="77777777" w:rsidR="00E16212" w:rsidRPr="00E16212" w:rsidRDefault="00E16212" w:rsidP="00E16212">
            <w:pPr>
              <w:jc w:val="both"/>
              <w:rPr>
                <w:snapToGrid w:val="0"/>
                <w:sz w:val="20"/>
                <w:szCs w:val="20"/>
              </w:rPr>
            </w:pPr>
            <w:r w:rsidRPr="00E16212">
              <w:rPr>
                <w:snapToGrid w:val="0"/>
                <w:sz w:val="20"/>
                <w:szCs w:val="20"/>
              </w:rPr>
              <w:t>Отпуск иным организациям</w:t>
            </w:r>
          </w:p>
        </w:tc>
        <w:tc>
          <w:tcPr>
            <w:tcW w:w="1208" w:type="dxa"/>
            <w:hideMark/>
          </w:tcPr>
          <w:p w14:paraId="15A29DBF" w14:textId="77777777" w:rsidR="00E16212" w:rsidRPr="00E16212" w:rsidRDefault="00E16212" w:rsidP="00E16212">
            <w:pPr>
              <w:jc w:val="center"/>
              <w:rPr>
                <w:snapToGrid w:val="0"/>
                <w:sz w:val="20"/>
                <w:szCs w:val="20"/>
              </w:rPr>
            </w:pPr>
            <w:r w:rsidRPr="00E16212">
              <w:rPr>
                <w:snapToGrid w:val="0"/>
                <w:sz w:val="20"/>
                <w:szCs w:val="20"/>
              </w:rPr>
              <w:t>Гкал</w:t>
            </w:r>
          </w:p>
        </w:tc>
        <w:tc>
          <w:tcPr>
            <w:tcW w:w="1206" w:type="dxa"/>
            <w:noWrap/>
            <w:hideMark/>
          </w:tcPr>
          <w:p w14:paraId="1A8A641B" w14:textId="77777777" w:rsidR="00E16212" w:rsidRPr="00E16212" w:rsidRDefault="00E16212" w:rsidP="00E16212">
            <w:pPr>
              <w:jc w:val="center"/>
              <w:rPr>
                <w:snapToGrid w:val="0"/>
                <w:sz w:val="20"/>
                <w:szCs w:val="20"/>
              </w:rPr>
            </w:pPr>
            <w:r w:rsidRPr="00E16212">
              <w:rPr>
                <w:snapToGrid w:val="0"/>
                <w:sz w:val="20"/>
                <w:szCs w:val="20"/>
              </w:rPr>
              <w:t>11 734,00</w:t>
            </w:r>
          </w:p>
        </w:tc>
        <w:tc>
          <w:tcPr>
            <w:tcW w:w="1399" w:type="dxa"/>
            <w:noWrap/>
            <w:hideMark/>
          </w:tcPr>
          <w:p w14:paraId="4A2F30BB" w14:textId="77777777" w:rsidR="00E16212" w:rsidRPr="00E16212" w:rsidRDefault="00E16212" w:rsidP="00E16212">
            <w:pPr>
              <w:jc w:val="center"/>
              <w:rPr>
                <w:snapToGrid w:val="0"/>
                <w:sz w:val="20"/>
                <w:szCs w:val="20"/>
              </w:rPr>
            </w:pPr>
            <w:r w:rsidRPr="00E16212">
              <w:rPr>
                <w:snapToGrid w:val="0"/>
                <w:sz w:val="20"/>
                <w:szCs w:val="20"/>
              </w:rPr>
              <w:t>11 587,55</w:t>
            </w:r>
          </w:p>
        </w:tc>
        <w:tc>
          <w:tcPr>
            <w:tcW w:w="1324" w:type="dxa"/>
            <w:noWrap/>
            <w:hideMark/>
          </w:tcPr>
          <w:p w14:paraId="0F6D565F" w14:textId="77777777" w:rsidR="00E16212" w:rsidRPr="00E16212" w:rsidRDefault="00E16212" w:rsidP="00E16212">
            <w:pPr>
              <w:jc w:val="center"/>
              <w:rPr>
                <w:snapToGrid w:val="0"/>
                <w:sz w:val="20"/>
                <w:szCs w:val="20"/>
              </w:rPr>
            </w:pPr>
            <w:r w:rsidRPr="00E16212">
              <w:rPr>
                <w:snapToGrid w:val="0"/>
                <w:sz w:val="20"/>
                <w:szCs w:val="20"/>
              </w:rPr>
              <w:t>11 587,55</w:t>
            </w:r>
          </w:p>
        </w:tc>
        <w:tc>
          <w:tcPr>
            <w:tcW w:w="1383" w:type="dxa"/>
            <w:noWrap/>
            <w:hideMark/>
          </w:tcPr>
          <w:p w14:paraId="70972538" w14:textId="77777777" w:rsidR="00E16212" w:rsidRPr="00E16212" w:rsidRDefault="00E16212" w:rsidP="00E16212">
            <w:pPr>
              <w:jc w:val="center"/>
              <w:rPr>
                <w:snapToGrid w:val="0"/>
                <w:sz w:val="20"/>
                <w:szCs w:val="20"/>
              </w:rPr>
            </w:pPr>
            <w:r w:rsidRPr="00E16212">
              <w:rPr>
                <w:snapToGrid w:val="0"/>
                <w:sz w:val="20"/>
                <w:szCs w:val="20"/>
              </w:rPr>
              <w:t>0,00</w:t>
            </w:r>
          </w:p>
        </w:tc>
      </w:tr>
      <w:tr w:rsidR="00E16212" w:rsidRPr="00E16212" w14:paraId="0CECE4FF" w14:textId="77777777" w:rsidTr="009E53B0">
        <w:trPr>
          <w:trHeight w:val="324"/>
        </w:trPr>
        <w:tc>
          <w:tcPr>
            <w:tcW w:w="3378" w:type="dxa"/>
            <w:noWrap/>
            <w:hideMark/>
          </w:tcPr>
          <w:p w14:paraId="34100C63" w14:textId="77777777" w:rsidR="00E16212" w:rsidRPr="00E16212" w:rsidRDefault="00E16212" w:rsidP="00E16212">
            <w:pPr>
              <w:jc w:val="both"/>
              <w:rPr>
                <w:snapToGrid w:val="0"/>
                <w:sz w:val="20"/>
                <w:szCs w:val="20"/>
              </w:rPr>
            </w:pPr>
            <w:r w:rsidRPr="00E16212">
              <w:rPr>
                <w:snapToGrid w:val="0"/>
                <w:sz w:val="20"/>
                <w:szCs w:val="20"/>
              </w:rPr>
              <w:t>Отпуск на производственные нужды</w:t>
            </w:r>
          </w:p>
        </w:tc>
        <w:tc>
          <w:tcPr>
            <w:tcW w:w="1208" w:type="dxa"/>
            <w:hideMark/>
          </w:tcPr>
          <w:p w14:paraId="66B801C3" w14:textId="77777777" w:rsidR="00E16212" w:rsidRPr="00E16212" w:rsidRDefault="00E16212" w:rsidP="00E16212">
            <w:pPr>
              <w:jc w:val="center"/>
              <w:rPr>
                <w:snapToGrid w:val="0"/>
                <w:sz w:val="20"/>
                <w:szCs w:val="20"/>
              </w:rPr>
            </w:pPr>
            <w:r w:rsidRPr="00E16212">
              <w:rPr>
                <w:snapToGrid w:val="0"/>
                <w:sz w:val="20"/>
                <w:szCs w:val="20"/>
              </w:rPr>
              <w:t>Гкал</w:t>
            </w:r>
          </w:p>
        </w:tc>
        <w:tc>
          <w:tcPr>
            <w:tcW w:w="1206" w:type="dxa"/>
            <w:noWrap/>
            <w:hideMark/>
          </w:tcPr>
          <w:p w14:paraId="3C2880D7" w14:textId="77777777" w:rsidR="00E16212" w:rsidRPr="00E16212" w:rsidRDefault="00E16212" w:rsidP="00E16212">
            <w:pPr>
              <w:jc w:val="center"/>
              <w:rPr>
                <w:snapToGrid w:val="0"/>
                <w:sz w:val="20"/>
                <w:szCs w:val="20"/>
              </w:rPr>
            </w:pPr>
            <w:r w:rsidRPr="00E16212">
              <w:rPr>
                <w:snapToGrid w:val="0"/>
                <w:sz w:val="20"/>
                <w:szCs w:val="20"/>
              </w:rPr>
              <w:t>0,00</w:t>
            </w:r>
          </w:p>
        </w:tc>
        <w:tc>
          <w:tcPr>
            <w:tcW w:w="1399" w:type="dxa"/>
            <w:noWrap/>
            <w:hideMark/>
          </w:tcPr>
          <w:p w14:paraId="78E37A44" w14:textId="77777777" w:rsidR="00E16212" w:rsidRPr="00E16212" w:rsidRDefault="00E16212" w:rsidP="00E16212">
            <w:pPr>
              <w:jc w:val="center"/>
              <w:rPr>
                <w:snapToGrid w:val="0"/>
                <w:sz w:val="20"/>
                <w:szCs w:val="20"/>
              </w:rPr>
            </w:pPr>
            <w:r w:rsidRPr="00E16212">
              <w:rPr>
                <w:snapToGrid w:val="0"/>
                <w:sz w:val="20"/>
                <w:szCs w:val="20"/>
              </w:rPr>
              <w:t>0,00</w:t>
            </w:r>
          </w:p>
        </w:tc>
        <w:tc>
          <w:tcPr>
            <w:tcW w:w="1324" w:type="dxa"/>
            <w:noWrap/>
            <w:hideMark/>
          </w:tcPr>
          <w:p w14:paraId="49D66B74" w14:textId="77777777" w:rsidR="00E16212" w:rsidRPr="00E16212" w:rsidRDefault="00E16212" w:rsidP="00E16212">
            <w:pPr>
              <w:jc w:val="center"/>
              <w:rPr>
                <w:snapToGrid w:val="0"/>
                <w:sz w:val="20"/>
                <w:szCs w:val="20"/>
              </w:rPr>
            </w:pPr>
            <w:r w:rsidRPr="00E16212">
              <w:rPr>
                <w:snapToGrid w:val="0"/>
                <w:sz w:val="20"/>
                <w:szCs w:val="20"/>
              </w:rPr>
              <w:t>0,00</w:t>
            </w:r>
          </w:p>
        </w:tc>
        <w:tc>
          <w:tcPr>
            <w:tcW w:w="1383" w:type="dxa"/>
            <w:noWrap/>
            <w:hideMark/>
          </w:tcPr>
          <w:p w14:paraId="41E51895" w14:textId="77777777" w:rsidR="00E16212" w:rsidRPr="00E16212" w:rsidRDefault="00E16212" w:rsidP="00E16212">
            <w:pPr>
              <w:jc w:val="center"/>
              <w:rPr>
                <w:snapToGrid w:val="0"/>
                <w:sz w:val="20"/>
                <w:szCs w:val="20"/>
              </w:rPr>
            </w:pPr>
            <w:r w:rsidRPr="00E16212">
              <w:rPr>
                <w:snapToGrid w:val="0"/>
                <w:sz w:val="20"/>
                <w:szCs w:val="20"/>
              </w:rPr>
              <w:t>0,00</w:t>
            </w:r>
          </w:p>
        </w:tc>
      </w:tr>
      <w:tr w:rsidR="00E16212" w:rsidRPr="00E16212" w14:paraId="688ACABF" w14:textId="77777777" w:rsidTr="009E53B0">
        <w:trPr>
          <w:trHeight w:val="339"/>
        </w:trPr>
        <w:tc>
          <w:tcPr>
            <w:tcW w:w="3378" w:type="dxa"/>
            <w:noWrap/>
            <w:hideMark/>
          </w:tcPr>
          <w:p w14:paraId="7719CE72" w14:textId="77777777" w:rsidR="00E16212" w:rsidRPr="00E16212" w:rsidRDefault="00E16212" w:rsidP="00E16212">
            <w:pPr>
              <w:jc w:val="both"/>
              <w:rPr>
                <w:snapToGrid w:val="0"/>
                <w:sz w:val="20"/>
                <w:szCs w:val="20"/>
              </w:rPr>
            </w:pPr>
            <w:r w:rsidRPr="00E16212">
              <w:rPr>
                <w:snapToGrid w:val="0"/>
                <w:sz w:val="20"/>
                <w:szCs w:val="20"/>
              </w:rPr>
              <w:t>Отпуск на потребительский рынок</w:t>
            </w:r>
          </w:p>
        </w:tc>
        <w:tc>
          <w:tcPr>
            <w:tcW w:w="1208" w:type="dxa"/>
            <w:hideMark/>
          </w:tcPr>
          <w:p w14:paraId="3411D404" w14:textId="77777777" w:rsidR="00E16212" w:rsidRPr="00E16212" w:rsidRDefault="00E16212" w:rsidP="00E16212">
            <w:pPr>
              <w:jc w:val="center"/>
              <w:rPr>
                <w:snapToGrid w:val="0"/>
                <w:sz w:val="20"/>
                <w:szCs w:val="20"/>
              </w:rPr>
            </w:pPr>
            <w:r w:rsidRPr="00E16212">
              <w:rPr>
                <w:snapToGrid w:val="0"/>
                <w:sz w:val="20"/>
                <w:szCs w:val="20"/>
              </w:rPr>
              <w:t>Гкал</w:t>
            </w:r>
          </w:p>
        </w:tc>
        <w:tc>
          <w:tcPr>
            <w:tcW w:w="1206" w:type="dxa"/>
            <w:noWrap/>
            <w:hideMark/>
          </w:tcPr>
          <w:p w14:paraId="2AFF66CF" w14:textId="77777777" w:rsidR="00E16212" w:rsidRPr="00E16212" w:rsidRDefault="00E16212" w:rsidP="00E16212">
            <w:pPr>
              <w:jc w:val="center"/>
              <w:rPr>
                <w:snapToGrid w:val="0"/>
                <w:sz w:val="20"/>
                <w:szCs w:val="20"/>
              </w:rPr>
            </w:pPr>
            <w:r w:rsidRPr="00E16212">
              <w:rPr>
                <w:snapToGrid w:val="0"/>
                <w:sz w:val="20"/>
                <w:szCs w:val="20"/>
              </w:rPr>
              <w:t>126 338,41</w:t>
            </w:r>
          </w:p>
        </w:tc>
        <w:tc>
          <w:tcPr>
            <w:tcW w:w="1399" w:type="dxa"/>
            <w:noWrap/>
            <w:hideMark/>
          </w:tcPr>
          <w:p w14:paraId="2317E65F" w14:textId="77777777" w:rsidR="00E16212" w:rsidRPr="00E16212" w:rsidRDefault="00E16212" w:rsidP="00E16212">
            <w:pPr>
              <w:jc w:val="center"/>
              <w:rPr>
                <w:snapToGrid w:val="0"/>
                <w:sz w:val="20"/>
                <w:szCs w:val="20"/>
              </w:rPr>
            </w:pPr>
            <w:r w:rsidRPr="00E16212">
              <w:rPr>
                <w:snapToGrid w:val="0"/>
                <w:sz w:val="20"/>
                <w:szCs w:val="20"/>
              </w:rPr>
              <w:t>27 130,94</w:t>
            </w:r>
          </w:p>
        </w:tc>
        <w:tc>
          <w:tcPr>
            <w:tcW w:w="1324" w:type="dxa"/>
            <w:noWrap/>
            <w:hideMark/>
          </w:tcPr>
          <w:p w14:paraId="66ED95D0" w14:textId="77777777" w:rsidR="00E16212" w:rsidRPr="00E16212" w:rsidRDefault="00E16212" w:rsidP="00E16212">
            <w:pPr>
              <w:jc w:val="center"/>
              <w:rPr>
                <w:snapToGrid w:val="0"/>
                <w:sz w:val="20"/>
                <w:szCs w:val="20"/>
              </w:rPr>
            </w:pPr>
            <w:r w:rsidRPr="00E16212">
              <w:rPr>
                <w:snapToGrid w:val="0"/>
                <w:sz w:val="20"/>
                <w:szCs w:val="20"/>
              </w:rPr>
              <w:t>20 096,26</w:t>
            </w:r>
          </w:p>
        </w:tc>
        <w:tc>
          <w:tcPr>
            <w:tcW w:w="1383" w:type="dxa"/>
            <w:noWrap/>
            <w:hideMark/>
          </w:tcPr>
          <w:p w14:paraId="43993B75" w14:textId="77777777" w:rsidR="00E16212" w:rsidRPr="00E16212" w:rsidRDefault="00E16212" w:rsidP="00E16212">
            <w:pPr>
              <w:jc w:val="center"/>
              <w:rPr>
                <w:snapToGrid w:val="0"/>
                <w:sz w:val="20"/>
                <w:szCs w:val="20"/>
              </w:rPr>
            </w:pPr>
            <w:r w:rsidRPr="00E16212">
              <w:rPr>
                <w:snapToGrid w:val="0"/>
                <w:sz w:val="20"/>
                <w:szCs w:val="20"/>
              </w:rPr>
              <w:t>-7 034,68</w:t>
            </w:r>
          </w:p>
        </w:tc>
      </w:tr>
      <w:tr w:rsidR="00E16212" w:rsidRPr="00E16212" w14:paraId="3A8A1064" w14:textId="77777777" w:rsidTr="009E53B0">
        <w:trPr>
          <w:trHeight w:val="339"/>
        </w:trPr>
        <w:tc>
          <w:tcPr>
            <w:tcW w:w="3378" w:type="dxa"/>
            <w:noWrap/>
            <w:hideMark/>
          </w:tcPr>
          <w:p w14:paraId="2F90FA06" w14:textId="77777777" w:rsidR="00E16212" w:rsidRPr="00E16212" w:rsidRDefault="00E16212" w:rsidP="00E16212">
            <w:pPr>
              <w:jc w:val="both"/>
              <w:rPr>
                <w:snapToGrid w:val="0"/>
                <w:sz w:val="20"/>
                <w:szCs w:val="20"/>
              </w:rPr>
            </w:pPr>
            <w:r w:rsidRPr="00E16212">
              <w:rPr>
                <w:snapToGrid w:val="0"/>
                <w:sz w:val="20"/>
                <w:szCs w:val="20"/>
              </w:rPr>
              <w:t>Расход на собственные нужды</w:t>
            </w:r>
          </w:p>
        </w:tc>
        <w:tc>
          <w:tcPr>
            <w:tcW w:w="1208" w:type="dxa"/>
            <w:hideMark/>
          </w:tcPr>
          <w:p w14:paraId="67D47C96" w14:textId="77777777" w:rsidR="00E16212" w:rsidRPr="00E16212" w:rsidRDefault="00E16212" w:rsidP="00E16212">
            <w:pPr>
              <w:jc w:val="center"/>
              <w:rPr>
                <w:snapToGrid w:val="0"/>
                <w:sz w:val="20"/>
                <w:szCs w:val="20"/>
              </w:rPr>
            </w:pPr>
            <w:r w:rsidRPr="00E16212">
              <w:rPr>
                <w:snapToGrid w:val="0"/>
                <w:sz w:val="20"/>
                <w:szCs w:val="20"/>
              </w:rPr>
              <w:t>Гкал</w:t>
            </w:r>
          </w:p>
        </w:tc>
        <w:tc>
          <w:tcPr>
            <w:tcW w:w="1206" w:type="dxa"/>
            <w:noWrap/>
            <w:hideMark/>
          </w:tcPr>
          <w:p w14:paraId="5DBC8079" w14:textId="77777777" w:rsidR="00E16212" w:rsidRPr="00E16212" w:rsidRDefault="00E16212" w:rsidP="00E16212">
            <w:pPr>
              <w:jc w:val="center"/>
              <w:rPr>
                <w:snapToGrid w:val="0"/>
                <w:sz w:val="20"/>
                <w:szCs w:val="20"/>
              </w:rPr>
            </w:pPr>
            <w:r w:rsidRPr="00E16212">
              <w:rPr>
                <w:snapToGrid w:val="0"/>
                <w:sz w:val="20"/>
                <w:szCs w:val="20"/>
              </w:rPr>
              <w:t>3 987,00</w:t>
            </w:r>
          </w:p>
        </w:tc>
        <w:tc>
          <w:tcPr>
            <w:tcW w:w="1399" w:type="dxa"/>
            <w:noWrap/>
            <w:hideMark/>
          </w:tcPr>
          <w:p w14:paraId="23999712" w14:textId="77777777" w:rsidR="00E16212" w:rsidRPr="00E16212" w:rsidRDefault="00E16212" w:rsidP="00E16212">
            <w:pPr>
              <w:jc w:val="center"/>
              <w:rPr>
                <w:snapToGrid w:val="0"/>
                <w:sz w:val="20"/>
                <w:szCs w:val="20"/>
              </w:rPr>
            </w:pPr>
            <w:r w:rsidRPr="00E16212">
              <w:rPr>
                <w:snapToGrid w:val="0"/>
                <w:sz w:val="20"/>
                <w:szCs w:val="20"/>
              </w:rPr>
              <w:t>3 846,48</w:t>
            </w:r>
          </w:p>
        </w:tc>
        <w:tc>
          <w:tcPr>
            <w:tcW w:w="1324" w:type="dxa"/>
            <w:noWrap/>
            <w:hideMark/>
          </w:tcPr>
          <w:p w14:paraId="564563B5" w14:textId="77777777" w:rsidR="00E16212" w:rsidRPr="00E16212" w:rsidRDefault="00E16212" w:rsidP="00E16212">
            <w:pPr>
              <w:jc w:val="center"/>
              <w:rPr>
                <w:snapToGrid w:val="0"/>
                <w:sz w:val="20"/>
                <w:szCs w:val="20"/>
              </w:rPr>
            </w:pPr>
            <w:r w:rsidRPr="00E16212">
              <w:rPr>
                <w:snapToGrid w:val="0"/>
                <w:sz w:val="20"/>
                <w:szCs w:val="20"/>
              </w:rPr>
              <w:t>4 027,26</w:t>
            </w:r>
          </w:p>
        </w:tc>
        <w:tc>
          <w:tcPr>
            <w:tcW w:w="1383" w:type="dxa"/>
            <w:noWrap/>
            <w:hideMark/>
          </w:tcPr>
          <w:p w14:paraId="3F0EEC3F" w14:textId="77777777" w:rsidR="00E16212" w:rsidRPr="00E16212" w:rsidRDefault="00E16212" w:rsidP="00E16212">
            <w:pPr>
              <w:jc w:val="center"/>
              <w:rPr>
                <w:snapToGrid w:val="0"/>
                <w:sz w:val="20"/>
                <w:szCs w:val="20"/>
              </w:rPr>
            </w:pPr>
            <w:r w:rsidRPr="00E16212">
              <w:rPr>
                <w:snapToGrid w:val="0"/>
                <w:sz w:val="20"/>
                <w:szCs w:val="20"/>
              </w:rPr>
              <w:t>180,78</w:t>
            </w:r>
          </w:p>
        </w:tc>
      </w:tr>
      <w:tr w:rsidR="00E16212" w:rsidRPr="00E16212" w14:paraId="3C8893F3" w14:textId="77777777" w:rsidTr="009E53B0">
        <w:trPr>
          <w:trHeight w:val="324"/>
        </w:trPr>
        <w:tc>
          <w:tcPr>
            <w:tcW w:w="3378" w:type="dxa"/>
            <w:noWrap/>
            <w:hideMark/>
          </w:tcPr>
          <w:p w14:paraId="5DA3AE8F" w14:textId="77777777" w:rsidR="00E16212" w:rsidRPr="00E16212" w:rsidRDefault="00E16212" w:rsidP="00E16212">
            <w:pPr>
              <w:jc w:val="both"/>
              <w:rPr>
                <w:snapToGrid w:val="0"/>
                <w:sz w:val="20"/>
                <w:szCs w:val="20"/>
              </w:rPr>
            </w:pPr>
            <w:r w:rsidRPr="00E16212">
              <w:rPr>
                <w:snapToGrid w:val="0"/>
                <w:sz w:val="20"/>
                <w:szCs w:val="20"/>
              </w:rPr>
              <w:t>Потери в сетях предприятия</w:t>
            </w:r>
          </w:p>
        </w:tc>
        <w:tc>
          <w:tcPr>
            <w:tcW w:w="1208" w:type="dxa"/>
            <w:hideMark/>
          </w:tcPr>
          <w:p w14:paraId="6B6C82CE" w14:textId="77777777" w:rsidR="00E16212" w:rsidRPr="00E16212" w:rsidRDefault="00E16212" w:rsidP="00E16212">
            <w:pPr>
              <w:jc w:val="center"/>
              <w:rPr>
                <w:snapToGrid w:val="0"/>
                <w:sz w:val="20"/>
                <w:szCs w:val="20"/>
              </w:rPr>
            </w:pPr>
            <w:r w:rsidRPr="00E16212">
              <w:rPr>
                <w:snapToGrid w:val="0"/>
                <w:sz w:val="20"/>
                <w:szCs w:val="20"/>
              </w:rPr>
              <w:t>Гкал</w:t>
            </w:r>
          </w:p>
        </w:tc>
        <w:tc>
          <w:tcPr>
            <w:tcW w:w="1206" w:type="dxa"/>
            <w:noWrap/>
            <w:hideMark/>
          </w:tcPr>
          <w:p w14:paraId="3CE31764" w14:textId="77777777" w:rsidR="00E16212" w:rsidRPr="00E16212" w:rsidRDefault="00E16212" w:rsidP="00E16212">
            <w:pPr>
              <w:jc w:val="center"/>
              <w:rPr>
                <w:snapToGrid w:val="0"/>
                <w:sz w:val="20"/>
                <w:szCs w:val="20"/>
              </w:rPr>
            </w:pPr>
            <w:r w:rsidRPr="00E16212">
              <w:rPr>
                <w:snapToGrid w:val="0"/>
                <w:sz w:val="20"/>
                <w:szCs w:val="20"/>
              </w:rPr>
              <w:t>16 069,00</w:t>
            </w:r>
          </w:p>
        </w:tc>
        <w:tc>
          <w:tcPr>
            <w:tcW w:w="1399" w:type="dxa"/>
            <w:noWrap/>
            <w:hideMark/>
          </w:tcPr>
          <w:p w14:paraId="6F052939" w14:textId="77777777" w:rsidR="00E16212" w:rsidRPr="00E16212" w:rsidRDefault="00E16212" w:rsidP="00E16212">
            <w:pPr>
              <w:jc w:val="center"/>
              <w:rPr>
                <w:snapToGrid w:val="0"/>
                <w:sz w:val="20"/>
                <w:szCs w:val="20"/>
              </w:rPr>
            </w:pPr>
            <w:r w:rsidRPr="00E16212">
              <w:rPr>
                <w:snapToGrid w:val="0"/>
                <w:sz w:val="20"/>
                <w:szCs w:val="20"/>
              </w:rPr>
              <w:t>23 284,46</w:t>
            </w:r>
          </w:p>
        </w:tc>
        <w:tc>
          <w:tcPr>
            <w:tcW w:w="1324" w:type="dxa"/>
            <w:noWrap/>
            <w:hideMark/>
          </w:tcPr>
          <w:p w14:paraId="340B5E01" w14:textId="77777777" w:rsidR="00E16212" w:rsidRPr="00E16212" w:rsidRDefault="00E16212" w:rsidP="00E16212">
            <w:pPr>
              <w:jc w:val="center"/>
              <w:rPr>
                <w:snapToGrid w:val="0"/>
                <w:sz w:val="20"/>
                <w:szCs w:val="20"/>
              </w:rPr>
            </w:pPr>
            <w:r w:rsidRPr="00E16212">
              <w:rPr>
                <w:snapToGrid w:val="0"/>
                <w:sz w:val="20"/>
                <w:szCs w:val="20"/>
              </w:rPr>
              <w:t>16 069,00</w:t>
            </w:r>
          </w:p>
        </w:tc>
        <w:tc>
          <w:tcPr>
            <w:tcW w:w="1383" w:type="dxa"/>
            <w:noWrap/>
            <w:hideMark/>
          </w:tcPr>
          <w:p w14:paraId="33220E3A" w14:textId="77777777" w:rsidR="00E16212" w:rsidRPr="00E16212" w:rsidRDefault="00E16212" w:rsidP="00E16212">
            <w:pPr>
              <w:jc w:val="center"/>
              <w:rPr>
                <w:snapToGrid w:val="0"/>
                <w:sz w:val="20"/>
                <w:szCs w:val="20"/>
              </w:rPr>
            </w:pPr>
            <w:r w:rsidRPr="00E16212">
              <w:rPr>
                <w:snapToGrid w:val="0"/>
                <w:sz w:val="20"/>
                <w:szCs w:val="20"/>
              </w:rPr>
              <w:t>-7 215,46</w:t>
            </w:r>
          </w:p>
        </w:tc>
      </w:tr>
      <w:tr w:rsidR="00E16212" w:rsidRPr="00E16212" w14:paraId="512859BB" w14:textId="77777777" w:rsidTr="009E53B0">
        <w:trPr>
          <w:trHeight w:val="353"/>
        </w:trPr>
        <w:tc>
          <w:tcPr>
            <w:tcW w:w="9898" w:type="dxa"/>
            <w:gridSpan w:val="6"/>
            <w:hideMark/>
          </w:tcPr>
          <w:p w14:paraId="5EA092B0" w14:textId="77777777" w:rsidR="00E16212" w:rsidRPr="00E16212" w:rsidRDefault="00E16212" w:rsidP="00E16212">
            <w:pPr>
              <w:jc w:val="both"/>
              <w:rPr>
                <w:bCs/>
                <w:snapToGrid w:val="0"/>
                <w:sz w:val="20"/>
                <w:szCs w:val="20"/>
              </w:rPr>
            </w:pPr>
            <w:r w:rsidRPr="00E16212">
              <w:rPr>
                <w:bCs/>
                <w:snapToGrid w:val="0"/>
                <w:sz w:val="20"/>
                <w:szCs w:val="20"/>
              </w:rPr>
              <w:t>Топливо</w:t>
            </w:r>
          </w:p>
        </w:tc>
      </w:tr>
      <w:tr w:rsidR="00E16212" w:rsidRPr="00E16212" w14:paraId="1DE56068" w14:textId="77777777" w:rsidTr="009E53B0">
        <w:trPr>
          <w:trHeight w:val="353"/>
        </w:trPr>
        <w:tc>
          <w:tcPr>
            <w:tcW w:w="3378" w:type="dxa"/>
            <w:hideMark/>
          </w:tcPr>
          <w:p w14:paraId="14073513" w14:textId="77777777" w:rsidR="00E16212" w:rsidRPr="00E16212" w:rsidRDefault="00E16212" w:rsidP="00E16212">
            <w:pPr>
              <w:jc w:val="both"/>
              <w:rPr>
                <w:snapToGrid w:val="0"/>
                <w:sz w:val="20"/>
                <w:szCs w:val="20"/>
              </w:rPr>
            </w:pPr>
            <w:r w:rsidRPr="00E16212">
              <w:rPr>
                <w:snapToGrid w:val="0"/>
                <w:sz w:val="20"/>
                <w:szCs w:val="20"/>
              </w:rPr>
              <w:t>Удельный расход условного топлива, в т.ч.</w:t>
            </w:r>
          </w:p>
        </w:tc>
        <w:tc>
          <w:tcPr>
            <w:tcW w:w="1208" w:type="dxa"/>
            <w:hideMark/>
          </w:tcPr>
          <w:p w14:paraId="738BE115" w14:textId="77777777" w:rsidR="00E16212" w:rsidRPr="00E16212" w:rsidRDefault="00E16212" w:rsidP="00E16212">
            <w:pPr>
              <w:jc w:val="center"/>
              <w:rPr>
                <w:snapToGrid w:val="0"/>
                <w:sz w:val="20"/>
                <w:szCs w:val="20"/>
              </w:rPr>
            </w:pPr>
            <w:r w:rsidRPr="00E16212">
              <w:rPr>
                <w:snapToGrid w:val="0"/>
                <w:sz w:val="20"/>
                <w:szCs w:val="20"/>
              </w:rPr>
              <w:t>кг у.т./Гкал</w:t>
            </w:r>
          </w:p>
        </w:tc>
        <w:tc>
          <w:tcPr>
            <w:tcW w:w="1206" w:type="dxa"/>
            <w:hideMark/>
          </w:tcPr>
          <w:p w14:paraId="5846D1E5" w14:textId="77777777" w:rsidR="00E16212" w:rsidRPr="00E16212" w:rsidRDefault="00E16212" w:rsidP="00E16212">
            <w:pPr>
              <w:jc w:val="center"/>
              <w:rPr>
                <w:snapToGrid w:val="0"/>
                <w:sz w:val="20"/>
                <w:szCs w:val="20"/>
              </w:rPr>
            </w:pPr>
            <w:r w:rsidRPr="00E16212">
              <w:rPr>
                <w:snapToGrid w:val="0"/>
                <w:sz w:val="20"/>
                <w:szCs w:val="20"/>
              </w:rPr>
              <w:t>215,84</w:t>
            </w:r>
          </w:p>
        </w:tc>
        <w:tc>
          <w:tcPr>
            <w:tcW w:w="1399" w:type="dxa"/>
            <w:hideMark/>
          </w:tcPr>
          <w:p w14:paraId="2FEF345B" w14:textId="77777777" w:rsidR="00E16212" w:rsidRPr="00E16212" w:rsidRDefault="00E16212" w:rsidP="00E16212">
            <w:pPr>
              <w:jc w:val="center"/>
              <w:rPr>
                <w:snapToGrid w:val="0"/>
                <w:sz w:val="20"/>
                <w:szCs w:val="20"/>
              </w:rPr>
            </w:pPr>
            <w:r w:rsidRPr="00E16212">
              <w:rPr>
                <w:snapToGrid w:val="0"/>
                <w:sz w:val="20"/>
                <w:szCs w:val="20"/>
              </w:rPr>
              <w:t>215,84</w:t>
            </w:r>
          </w:p>
        </w:tc>
        <w:tc>
          <w:tcPr>
            <w:tcW w:w="1324" w:type="dxa"/>
            <w:hideMark/>
          </w:tcPr>
          <w:p w14:paraId="06B84BB2" w14:textId="77777777" w:rsidR="00E16212" w:rsidRPr="00E16212" w:rsidRDefault="00E16212" w:rsidP="00E16212">
            <w:pPr>
              <w:jc w:val="center"/>
              <w:rPr>
                <w:snapToGrid w:val="0"/>
                <w:sz w:val="20"/>
                <w:szCs w:val="20"/>
              </w:rPr>
            </w:pPr>
            <w:r w:rsidRPr="00E16212">
              <w:rPr>
                <w:snapToGrid w:val="0"/>
                <w:sz w:val="20"/>
                <w:szCs w:val="20"/>
              </w:rPr>
              <w:t>215,84</w:t>
            </w:r>
          </w:p>
        </w:tc>
        <w:tc>
          <w:tcPr>
            <w:tcW w:w="1383" w:type="dxa"/>
            <w:hideMark/>
          </w:tcPr>
          <w:p w14:paraId="673CADD3" w14:textId="77777777" w:rsidR="00E16212" w:rsidRPr="00E16212" w:rsidRDefault="00E16212" w:rsidP="00E16212">
            <w:pPr>
              <w:jc w:val="center"/>
              <w:rPr>
                <w:snapToGrid w:val="0"/>
                <w:sz w:val="20"/>
                <w:szCs w:val="20"/>
              </w:rPr>
            </w:pPr>
            <w:r w:rsidRPr="00E16212">
              <w:rPr>
                <w:snapToGrid w:val="0"/>
                <w:sz w:val="20"/>
                <w:szCs w:val="20"/>
              </w:rPr>
              <w:t>0,00</w:t>
            </w:r>
          </w:p>
        </w:tc>
      </w:tr>
      <w:tr w:rsidR="00E16212" w:rsidRPr="00E16212" w14:paraId="58152A70" w14:textId="77777777" w:rsidTr="009E53B0">
        <w:trPr>
          <w:trHeight w:val="309"/>
        </w:trPr>
        <w:tc>
          <w:tcPr>
            <w:tcW w:w="3378" w:type="dxa"/>
            <w:hideMark/>
          </w:tcPr>
          <w:p w14:paraId="03B026B7" w14:textId="77777777" w:rsidR="00E16212" w:rsidRPr="00E16212" w:rsidRDefault="00E16212" w:rsidP="00E16212">
            <w:pPr>
              <w:jc w:val="both"/>
              <w:rPr>
                <w:snapToGrid w:val="0"/>
                <w:sz w:val="20"/>
                <w:szCs w:val="20"/>
              </w:rPr>
            </w:pPr>
            <w:r w:rsidRPr="00E16212">
              <w:rPr>
                <w:snapToGrid w:val="0"/>
                <w:sz w:val="20"/>
                <w:szCs w:val="20"/>
              </w:rPr>
              <w:t>- уголь каменный</w:t>
            </w:r>
          </w:p>
        </w:tc>
        <w:tc>
          <w:tcPr>
            <w:tcW w:w="1208" w:type="dxa"/>
            <w:hideMark/>
          </w:tcPr>
          <w:p w14:paraId="17C9DF0C" w14:textId="77777777" w:rsidR="00E16212" w:rsidRPr="00E16212" w:rsidRDefault="00E16212" w:rsidP="00E16212">
            <w:pPr>
              <w:jc w:val="center"/>
              <w:rPr>
                <w:snapToGrid w:val="0"/>
                <w:sz w:val="20"/>
                <w:szCs w:val="20"/>
              </w:rPr>
            </w:pPr>
            <w:r w:rsidRPr="00E16212">
              <w:rPr>
                <w:snapToGrid w:val="0"/>
                <w:sz w:val="20"/>
                <w:szCs w:val="20"/>
              </w:rPr>
              <w:t>кг у.т./Гкал</w:t>
            </w:r>
          </w:p>
        </w:tc>
        <w:tc>
          <w:tcPr>
            <w:tcW w:w="1206" w:type="dxa"/>
            <w:noWrap/>
            <w:hideMark/>
          </w:tcPr>
          <w:p w14:paraId="367E9B6A" w14:textId="77777777" w:rsidR="00E16212" w:rsidRPr="00E16212" w:rsidRDefault="00E16212" w:rsidP="00E16212">
            <w:pPr>
              <w:jc w:val="center"/>
              <w:rPr>
                <w:snapToGrid w:val="0"/>
                <w:sz w:val="20"/>
                <w:szCs w:val="20"/>
              </w:rPr>
            </w:pPr>
            <w:r w:rsidRPr="00E16212">
              <w:rPr>
                <w:snapToGrid w:val="0"/>
                <w:sz w:val="20"/>
                <w:szCs w:val="20"/>
              </w:rPr>
              <w:t>215,84</w:t>
            </w:r>
          </w:p>
        </w:tc>
        <w:tc>
          <w:tcPr>
            <w:tcW w:w="1399" w:type="dxa"/>
            <w:noWrap/>
            <w:hideMark/>
          </w:tcPr>
          <w:p w14:paraId="321CF2FF" w14:textId="77777777" w:rsidR="00E16212" w:rsidRPr="00E16212" w:rsidRDefault="00E16212" w:rsidP="00E16212">
            <w:pPr>
              <w:jc w:val="center"/>
              <w:rPr>
                <w:snapToGrid w:val="0"/>
                <w:sz w:val="20"/>
                <w:szCs w:val="20"/>
              </w:rPr>
            </w:pPr>
            <w:r w:rsidRPr="00E16212">
              <w:rPr>
                <w:snapToGrid w:val="0"/>
                <w:sz w:val="20"/>
                <w:szCs w:val="20"/>
              </w:rPr>
              <w:t>215,84</w:t>
            </w:r>
          </w:p>
        </w:tc>
        <w:tc>
          <w:tcPr>
            <w:tcW w:w="1324" w:type="dxa"/>
            <w:noWrap/>
            <w:hideMark/>
          </w:tcPr>
          <w:p w14:paraId="1BA2F10A" w14:textId="77777777" w:rsidR="00E16212" w:rsidRPr="00E16212" w:rsidRDefault="00E16212" w:rsidP="00E16212">
            <w:pPr>
              <w:jc w:val="center"/>
              <w:rPr>
                <w:snapToGrid w:val="0"/>
                <w:sz w:val="20"/>
                <w:szCs w:val="20"/>
              </w:rPr>
            </w:pPr>
            <w:r w:rsidRPr="00E16212">
              <w:rPr>
                <w:snapToGrid w:val="0"/>
                <w:sz w:val="20"/>
                <w:szCs w:val="20"/>
              </w:rPr>
              <w:t>215,84</w:t>
            </w:r>
          </w:p>
        </w:tc>
        <w:tc>
          <w:tcPr>
            <w:tcW w:w="1383" w:type="dxa"/>
            <w:noWrap/>
            <w:hideMark/>
          </w:tcPr>
          <w:p w14:paraId="5505BC49" w14:textId="77777777" w:rsidR="00E16212" w:rsidRPr="00E16212" w:rsidRDefault="00E16212" w:rsidP="00E16212">
            <w:pPr>
              <w:jc w:val="center"/>
              <w:rPr>
                <w:snapToGrid w:val="0"/>
                <w:sz w:val="20"/>
                <w:szCs w:val="20"/>
              </w:rPr>
            </w:pPr>
            <w:r w:rsidRPr="00E16212">
              <w:rPr>
                <w:snapToGrid w:val="0"/>
                <w:sz w:val="20"/>
                <w:szCs w:val="20"/>
              </w:rPr>
              <w:t>0,00</w:t>
            </w:r>
          </w:p>
        </w:tc>
      </w:tr>
      <w:tr w:rsidR="00E16212" w:rsidRPr="00E16212" w14:paraId="13FA6E59" w14:textId="77777777" w:rsidTr="009E53B0">
        <w:trPr>
          <w:trHeight w:val="309"/>
        </w:trPr>
        <w:tc>
          <w:tcPr>
            <w:tcW w:w="3378" w:type="dxa"/>
            <w:noWrap/>
            <w:hideMark/>
          </w:tcPr>
          <w:p w14:paraId="3F09F66F" w14:textId="77777777" w:rsidR="00E16212" w:rsidRPr="00E16212" w:rsidRDefault="00E16212" w:rsidP="00E16212">
            <w:pPr>
              <w:jc w:val="both"/>
              <w:rPr>
                <w:snapToGrid w:val="0"/>
                <w:sz w:val="20"/>
                <w:szCs w:val="20"/>
              </w:rPr>
            </w:pPr>
            <w:r w:rsidRPr="00E16212">
              <w:rPr>
                <w:snapToGrid w:val="0"/>
                <w:sz w:val="20"/>
                <w:szCs w:val="20"/>
              </w:rPr>
              <w:t>Тепловой эквивалент</w:t>
            </w:r>
          </w:p>
        </w:tc>
        <w:tc>
          <w:tcPr>
            <w:tcW w:w="1208" w:type="dxa"/>
            <w:hideMark/>
          </w:tcPr>
          <w:p w14:paraId="7C3FE1CD" w14:textId="77777777" w:rsidR="00E16212" w:rsidRPr="00E16212" w:rsidRDefault="00E16212" w:rsidP="00E16212">
            <w:pPr>
              <w:jc w:val="center"/>
              <w:rPr>
                <w:snapToGrid w:val="0"/>
                <w:sz w:val="20"/>
                <w:szCs w:val="20"/>
              </w:rPr>
            </w:pPr>
          </w:p>
        </w:tc>
        <w:tc>
          <w:tcPr>
            <w:tcW w:w="1206" w:type="dxa"/>
            <w:hideMark/>
          </w:tcPr>
          <w:p w14:paraId="39C681BD" w14:textId="77777777" w:rsidR="00E16212" w:rsidRPr="00E16212" w:rsidRDefault="00E16212" w:rsidP="00E16212">
            <w:pPr>
              <w:jc w:val="center"/>
              <w:rPr>
                <w:snapToGrid w:val="0"/>
                <w:sz w:val="20"/>
                <w:szCs w:val="20"/>
              </w:rPr>
            </w:pPr>
            <w:r w:rsidRPr="00E16212">
              <w:rPr>
                <w:snapToGrid w:val="0"/>
                <w:sz w:val="20"/>
                <w:szCs w:val="20"/>
              </w:rPr>
              <w:t>0,821</w:t>
            </w:r>
          </w:p>
        </w:tc>
        <w:tc>
          <w:tcPr>
            <w:tcW w:w="1399" w:type="dxa"/>
            <w:hideMark/>
          </w:tcPr>
          <w:p w14:paraId="0F6C0AB4" w14:textId="77777777" w:rsidR="00E16212" w:rsidRPr="00E16212" w:rsidRDefault="00E16212" w:rsidP="00E16212">
            <w:pPr>
              <w:jc w:val="center"/>
              <w:rPr>
                <w:snapToGrid w:val="0"/>
                <w:sz w:val="20"/>
                <w:szCs w:val="20"/>
              </w:rPr>
            </w:pPr>
            <w:r w:rsidRPr="00E16212">
              <w:rPr>
                <w:snapToGrid w:val="0"/>
                <w:sz w:val="20"/>
                <w:szCs w:val="20"/>
              </w:rPr>
              <w:t>0,814</w:t>
            </w:r>
          </w:p>
        </w:tc>
        <w:tc>
          <w:tcPr>
            <w:tcW w:w="1324" w:type="dxa"/>
            <w:hideMark/>
          </w:tcPr>
          <w:p w14:paraId="3EE3431A" w14:textId="77777777" w:rsidR="00E16212" w:rsidRPr="00E16212" w:rsidRDefault="00E16212" w:rsidP="00E16212">
            <w:pPr>
              <w:jc w:val="center"/>
              <w:rPr>
                <w:snapToGrid w:val="0"/>
                <w:sz w:val="20"/>
                <w:szCs w:val="20"/>
              </w:rPr>
            </w:pPr>
            <w:r w:rsidRPr="00E16212">
              <w:rPr>
                <w:snapToGrid w:val="0"/>
                <w:sz w:val="20"/>
                <w:szCs w:val="20"/>
              </w:rPr>
              <w:t>0,816</w:t>
            </w:r>
          </w:p>
        </w:tc>
        <w:tc>
          <w:tcPr>
            <w:tcW w:w="1383" w:type="dxa"/>
            <w:hideMark/>
          </w:tcPr>
          <w:p w14:paraId="2F9220A0" w14:textId="77777777" w:rsidR="00E16212" w:rsidRPr="00E16212" w:rsidRDefault="00E16212" w:rsidP="00E16212">
            <w:pPr>
              <w:jc w:val="center"/>
              <w:rPr>
                <w:snapToGrid w:val="0"/>
                <w:sz w:val="20"/>
                <w:szCs w:val="20"/>
              </w:rPr>
            </w:pPr>
            <w:r w:rsidRPr="00E16212">
              <w:rPr>
                <w:snapToGrid w:val="0"/>
                <w:sz w:val="20"/>
                <w:szCs w:val="20"/>
              </w:rPr>
              <w:t>0,002</w:t>
            </w:r>
          </w:p>
        </w:tc>
      </w:tr>
      <w:tr w:rsidR="00E16212" w:rsidRPr="00E16212" w14:paraId="577990A3" w14:textId="77777777" w:rsidTr="009E53B0">
        <w:trPr>
          <w:trHeight w:val="180"/>
        </w:trPr>
        <w:tc>
          <w:tcPr>
            <w:tcW w:w="3378" w:type="dxa"/>
            <w:hideMark/>
          </w:tcPr>
          <w:p w14:paraId="0968061B" w14:textId="77777777" w:rsidR="00E16212" w:rsidRPr="00E16212" w:rsidRDefault="00E16212" w:rsidP="00E16212">
            <w:pPr>
              <w:jc w:val="both"/>
              <w:rPr>
                <w:snapToGrid w:val="0"/>
                <w:sz w:val="20"/>
                <w:szCs w:val="20"/>
              </w:rPr>
            </w:pPr>
            <w:r w:rsidRPr="00E16212">
              <w:rPr>
                <w:snapToGrid w:val="0"/>
                <w:sz w:val="20"/>
                <w:szCs w:val="20"/>
              </w:rPr>
              <w:t>- уголь каменный</w:t>
            </w:r>
          </w:p>
        </w:tc>
        <w:tc>
          <w:tcPr>
            <w:tcW w:w="1208" w:type="dxa"/>
            <w:hideMark/>
          </w:tcPr>
          <w:p w14:paraId="76BEEF01" w14:textId="77777777" w:rsidR="00E16212" w:rsidRPr="00E16212" w:rsidRDefault="00E16212" w:rsidP="00E16212">
            <w:pPr>
              <w:jc w:val="center"/>
              <w:rPr>
                <w:snapToGrid w:val="0"/>
                <w:sz w:val="20"/>
                <w:szCs w:val="20"/>
              </w:rPr>
            </w:pPr>
          </w:p>
        </w:tc>
        <w:tc>
          <w:tcPr>
            <w:tcW w:w="1206" w:type="dxa"/>
            <w:noWrap/>
            <w:hideMark/>
          </w:tcPr>
          <w:p w14:paraId="15E3F838" w14:textId="77777777" w:rsidR="00E16212" w:rsidRPr="00E16212" w:rsidRDefault="00E16212" w:rsidP="00E16212">
            <w:pPr>
              <w:jc w:val="center"/>
              <w:rPr>
                <w:snapToGrid w:val="0"/>
                <w:sz w:val="20"/>
                <w:szCs w:val="20"/>
              </w:rPr>
            </w:pPr>
            <w:r w:rsidRPr="00E16212">
              <w:rPr>
                <w:snapToGrid w:val="0"/>
                <w:sz w:val="20"/>
                <w:szCs w:val="20"/>
              </w:rPr>
              <w:t>0,821</w:t>
            </w:r>
          </w:p>
        </w:tc>
        <w:tc>
          <w:tcPr>
            <w:tcW w:w="1399" w:type="dxa"/>
            <w:noWrap/>
            <w:hideMark/>
          </w:tcPr>
          <w:p w14:paraId="65B643C0" w14:textId="77777777" w:rsidR="00E16212" w:rsidRPr="00E16212" w:rsidRDefault="00E16212" w:rsidP="00E16212">
            <w:pPr>
              <w:jc w:val="center"/>
              <w:rPr>
                <w:snapToGrid w:val="0"/>
                <w:sz w:val="20"/>
                <w:szCs w:val="20"/>
              </w:rPr>
            </w:pPr>
            <w:r w:rsidRPr="00E16212">
              <w:rPr>
                <w:snapToGrid w:val="0"/>
                <w:sz w:val="20"/>
                <w:szCs w:val="20"/>
              </w:rPr>
              <w:t>0,814</w:t>
            </w:r>
          </w:p>
        </w:tc>
        <w:tc>
          <w:tcPr>
            <w:tcW w:w="1324" w:type="dxa"/>
            <w:noWrap/>
            <w:hideMark/>
          </w:tcPr>
          <w:p w14:paraId="1C51FA90" w14:textId="77777777" w:rsidR="00E16212" w:rsidRPr="00E16212" w:rsidRDefault="00E16212" w:rsidP="00E16212">
            <w:pPr>
              <w:jc w:val="center"/>
              <w:rPr>
                <w:snapToGrid w:val="0"/>
                <w:sz w:val="20"/>
                <w:szCs w:val="20"/>
              </w:rPr>
            </w:pPr>
            <w:r w:rsidRPr="00E16212">
              <w:rPr>
                <w:snapToGrid w:val="0"/>
                <w:sz w:val="20"/>
                <w:szCs w:val="20"/>
              </w:rPr>
              <w:t>0,816</w:t>
            </w:r>
          </w:p>
        </w:tc>
        <w:tc>
          <w:tcPr>
            <w:tcW w:w="1383" w:type="dxa"/>
            <w:noWrap/>
            <w:hideMark/>
          </w:tcPr>
          <w:p w14:paraId="100629AD" w14:textId="77777777" w:rsidR="00E16212" w:rsidRPr="00E16212" w:rsidRDefault="00E16212" w:rsidP="00E16212">
            <w:pPr>
              <w:jc w:val="center"/>
              <w:rPr>
                <w:snapToGrid w:val="0"/>
                <w:sz w:val="20"/>
                <w:szCs w:val="20"/>
              </w:rPr>
            </w:pPr>
            <w:r w:rsidRPr="00E16212">
              <w:rPr>
                <w:snapToGrid w:val="0"/>
                <w:sz w:val="20"/>
                <w:szCs w:val="20"/>
              </w:rPr>
              <w:t>0,002</w:t>
            </w:r>
          </w:p>
        </w:tc>
      </w:tr>
      <w:tr w:rsidR="00E16212" w:rsidRPr="00E16212" w14:paraId="41CE998D" w14:textId="77777777" w:rsidTr="009E53B0">
        <w:trPr>
          <w:trHeight w:val="225"/>
        </w:trPr>
        <w:tc>
          <w:tcPr>
            <w:tcW w:w="3378" w:type="dxa"/>
            <w:hideMark/>
          </w:tcPr>
          <w:p w14:paraId="6DAE9F4B" w14:textId="77777777" w:rsidR="00E16212" w:rsidRPr="00E16212" w:rsidRDefault="00E16212" w:rsidP="00E16212">
            <w:pPr>
              <w:jc w:val="both"/>
              <w:rPr>
                <w:snapToGrid w:val="0"/>
                <w:sz w:val="20"/>
                <w:szCs w:val="20"/>
              </w:rPr>
            </w:pPr>
            <w:r w:rsidRPr="00E16212">
              <w:rPr>
                <w:snapToGrid w:val="0"/>
                <w:sz w:val="20"/>
                <w:szCs w:val="20"/>
              </w:rPr>
              <w:t>Расход условного топлива, в т. ч.</w:t>
            </w:r>
          </w:p>
        </w:tc>
        <w:tc>
          <w:tcPr>
            <w:tcW w:w="1208" w:type="dxa"/>
            <w:hideMark/>
          </w:tcPr>
          <w:p w14:paraId="5F21F788" w14:textId="77777777" w:rsidR="00E16212" w:rsidRPr="00E16212" w:rsidRDefault="00E16212" w:rsidP="00E16212">
            <w:pPr>
              <w:jc w:val="center"/>
              <w:rPr>
                <w:snapToGrid w:val="0"/>
                <w:sz w:val="20"/>
                <w:szCs w:val="20"/>
              </w:rPr>
            </w:pPr>
            <w:r w:rsidRPr="00E16212">
              <w:rPr>
                <w:snapToGrid w:val="0"/>
                <w:sz w:val="20"/>
                <w:szCs w:val="20"/>
              </w:rPr>
              <w:t>тут/Гкал</w:t>
            </w:r>
          </w:p>
        </w:tc>
        <w:tc>
          <w:tcPr>
            <w:tcW w:w="1206" w:type="dxa"/>
            <w:noWrap/>
            <w:hideMark/>
          </w:tcPr>
          <w:p w14:paraId="3521FCD7" w14:textId="77777777" w:rsidR="00E16212" w:rsidRPr="00E16212" w:rsidRDefault="00E16212" w:rsidP="00E16212">
            <w:pPr>
              <w:jc w:val="center"/>
              <w:rPr>
                <w:snapToGrid w:val="0"/>
                <w:sz w:val="20"/>
                <w:szCs w:val="20"/>
              </w:rPr>
            </w:pPr>
            <w:r w:rsidRPr="00E16212">
              <w:rPr>
                <w:snapToGrid w:val="0"/>
                <w:sz w:val="20"/>
                <w:szCs w:val="20"/>
              </w:rPr>
              <w:t>262,90</w:t>
            </w:r>
          </w:p>
        </w:tc>
        <w:tc>
          <w:tcPr>
            <w:tcW w:w="1399" w:type="dxa"/>
            <w:noWrap/>
            <w:hideMark/>
          </w:tcPr>
          <w:p w14:paraId="73ED952D" w14:textId="77777777" w:rsidR="00E16212" w:rsidRPr="00E16212" w:rsidRDefault="00E16212" w:rsidP="00E16212">
            <w:pPr>
              <w:jc w:val="center"/>
              <w:rPr>
                <w:snapToGrid w:val="0"/>
                <w:sz w:val="20"/>
                <w:szCs w:val="20"/>
              </w:rPr>
            </w:pPr>
            <w:r w:rsidRPr="00E16212">
              <w:rPr>
                <w:snapToGrid w:val="0"/>
                <w:sz w:val="20"/>
                <w:szCs w:val="20"/>
              </w:rPr>
              <w:t>265,16</w:t>
            </w:r>
          </w:p>
        </w:tc>
        <w:tc>
          <w:tcPr>
            <w:tcW w:w="1324" w:type="dxa"/>
            <w:noWrap/>
            <w:hideMark/>
          </w:tcPr>
          <w:p w14:paraId="7C80CDB7" w14:textId="77777777" w:rsidR="00E16212" w:rsidRPr="00E16212" w:rsidRDefault="00E16212" w:rsidP="00E16212">
            <w:pPr>
              <w:jc w:val="center"/>
              <w:rPr>
                <w:snapToGrid w:val="0"/>
                <w:sz w:val="20"/>
                <w:szCs w:val="20"/>
              </w:rPr>
            </w:pPr>
            <w:r w:rsidRPr="00E16212">
              <w:rPr>
                <w:snapToGrid w:val="0"/>
                <w:sz w:val="20"/>
                <w:szCs w:val="20"/>
              </w:rPr>
              <w:t>264,51</w:t>
            </w:r>
          </w:p>
        </w:tc>
        <w:tc>
          <w:tcPr>
            <w:tcW w:w="1383" w:type="dxa"/>
            <w:noWrap/>
            <w:hideMark/>
          </w:tcPr>
          <w:p w14:paraId="7460D4BF" w14:textId="77777777" w:rsidR="00E16212" w:rsidRPr="00E16212" w:rsidRDefault="00E16212" w:rsidP="00E16212">
            <w:pPr>
              <w:jc w:val="center"/>
              <w:rPr>
                <w:snapToGrid w:val="0"/>
                <w:sz w:val="20"/>
                <w:szCs w:val="20"/>
              </w:rPr>
            </w:pPr>
            <w:r w:rsidRPr="00E16212">
              <w:rPr>
                <w:snapToGrid w:val="0"/>
                <w:sz w:val="20"/>
                <w:szCs w:val="20"/>
              </w:rPr>
              <w:t>-0,65</w:t>
            </w:r>
          </w:p>
        </w:tc>
      </w:tr>
      <w:tr w:rsidR="00E16212" w:rsidRPr="00E16212" w14:paraId="2FC24E20" w14:textId="77777777" w:rsidTr="009E53B0">
        <w:trPr>
          <w:trHeight w:val="272"/>
        </w:trPr>
        <w:tc>
          <w:tcPr>
            <w:tcW w:w="3378" w:type="dxa"/>
            <w:hideMark/>
          </w:tcPr>
          <w:p w14:paraId="2DE57AEF" w14:textId="77777777" w:rsidR="00E16212" w:rsidRPr="00E16212" w:rsidRDefault="00E16212" w:rsidP="00E16212">
            <w:pPr>
              <w:jc w:val="both"/>
              <w:rPr>
                <w:snapToGrid w:val="0"/>
                <w:sz w:val="20"/>
                <w:szCs w:val="20"/>
              </w:rPr>
            </w:pPr>
            <w:r w:rsidRPr="00E16212">
              <w:rPr>
                <w:snapToGrid w:val="0"/>
                <w:sz w:val="20"/>
                <w:szCs w:val="20"/>
              </w:rPr>
              <w:t>-уголь каменный</w:t>
            </w:r>
          </w:p>
        </w:tc>
        <w:tc>
          <w:tcPr>
            <w:tcW w:w="1208" w:type="dxa"/>
            <w:hideMark/>
          </w:tcPr>
          <w:p w14:paraId="57A9EBF4" w14:textId="77777777" w:rsidR="00E16212" w:rsidRPr="00E16212" w:rsidRDefault="00E16212" w:rsidP="00E16212">
            <w:pPr>
              <w:jc w:val="center"/>
              <w:rPr>
                <w:snapToGrid w:val="0"/>
                <w:sz w:val="20"/>
                <w:szCs w:val="20"/>
              </w:rPr>
            </w:pPr>
            <w:r w:rsidRPr="00E16212">
              <w:rPr>
                <w:snapToGrid w:val="0"/>
                <w:sz w:val="20"/>
                <w:szCs w:val="20"/>
              </w:rPr>
              <w:t>тут/Гкал</w:t>
            </w:r>
          </w:p>
        </w:tc>
        <w:tc>
          <w:tcPr>
            <w:tcW w:w="1206" w:type="dxa"/>
            <w:noWrap/>
            <w:hideMark/>
          </w:tcPr>
          <w:p w14:paraId="2CCDD445" w14:textId="77777777" w:rsidR="00E16212" w:rsidRPr="00E16212" w:rsidRDefault="00E16212" w:rsidP="00E16212">
            <w:pPr>
              <w:jc w:val="center"/>
              <w:rPr>
                <w:snapToGrid w:val="0"/>
                <w:sz w:val="20"/>
                <w:szCs w:val="20"/>
              </w:rPr>
            </w:pPr>
            <w:r w:rsidRPr="00E16212">
              <w:rPr>
                <w:snapToGrid w:val="0"/>
                <w:sz w:val="20"/>
                <w:szCs w:val="20"/>
              </w:rPr>
              <w:t>262,90</w:t>
            </w:r>
          </w:p>
        </w:tc>
        <w:tc>
          <w:tcPr>
            <w:tcW w:w="1399" w:type="dxa"/>
            <w:noWrap/>
            <w:hideMark/>
          </w:tcPr>
          <w:p w14:paraId="6F5532BB" w14:textId="77777777" w:rsidR="00E16212" w:rsidRPr="00E16212" w:rsidRDefault="00E16212" w:rsidP="00E16212">
            <w:pPr>
              <w:jc w:val="center"/>
              <w:rPr>
                <w:snapToGrid w:val="0"/>
                <w:sz w:val="20"/>
                <w:szCs w:val="20"/>
              </w:rPr>
            </w:pPr>
            <w:r w:rsidRPr="00E16212">
              <w:rPr>
                <w:snapToGrid w:val="0"/>
                <w:sz w:val="20"/>
                <w:szCs w:val="20"/>
              </w:rPr>
              <w:t>265,16</w:t>
            </w:r>
          </w:p>
        </w:tc>
        <w:tc>
          <w:tcPr>
            <w:tcW w:w="1324" w:type="dxa"/>
            <w:noWrap/>
            <w:hideMark/>
          </w:tcPr>
          <w:p w14:paraId="32881DB4" w14:textId="77777777" w:rsidR="00E16212" w:rsidRPr="00E16212" w:rsidRDefault="00E16212" w:rsidP="00E16212">
            <w:pPr>
              <w:jc w:val="center"/>
              <w:rPr>
                <w:snapToGrid w:val="0"/>
                <w:sz w:val="20"/>
                <w:szCs w:val="20"/>
              </w:rPr>
            </w:pPr>
            <w:r w:rsidRPr="00E16212">
              <w:rPr>
                <w:snapToGrid w:val="0"/>
                <w:sz w:val="20"/>
                <w:szCs w:val="20"/>
              </w:rPr>
              <w:t>264,51</w:t>
            </w:r>
          </w:p>
        </w:tc>
        <w:tc>
          <w:tcPr>
            <w:tcW w:w="1383" w:type="dxa"/>
            <w:noWrap/>
            <w:hideMark/>
          </w:tcPr>
          <w:p w14:paraId="2AE86047" w14:textId="77777777" w:rsidR="00E16212" w:rsidRPr="00E16212" w:rsidRDefault="00E16212" w:rsidP="00E16212">
            <w:pPr>
              <w:jc w:val="center"/>
              <w:rPr>
                <w:snapToGrid w:val="0"/>
                <w:sz w:val="20"/>
                <w:szCs w:val="20"/>
              </w:rPr>
            </w:pPr>
            <w:r w:rsidRPr="00E16212">
              <w:rPr>
                <w:snapToGrid w:val="0"/>
                <w:sz w:val="20"/>
                <w:szCs w:val="20"/>
              </w:rPr>
              <w:t>-0,65</w:t>
            </w:r>
          </w:p>
        </w:tc>
      </w:tr>
      <w:tr w:rsidR="00E16212" w:rsidRPr="00E16212" w14:paraId="511A069D" w14:textId="77777777" w:rsidTr="009E53B0">
        <w:trPr>
          <w:trHeight w:val="259"/>
        </w:trPr>
        <w:tc>
          <w:tcPr>
            <w:tcW w:w="3378" w:type="dxa"/>
            <w:hideMark/>
          </w:tcPr>
          <w:p w14:paraId="4C3BDC4B" w14:textId="77777777" w:rsidR="00E16212" w:rsidRPr="00E16212" w:rsidRDefault="00E16212" w:rsidP="00E16212">
            <w:pPr>
              <w:jc w:val="both"/>
              <w:rPr>
                <w:snapToGrid w:val="0"/>
                <w:sz w:val="20"/>
                <w:szCs w:val="20"/>
              </w:rPr>
            </w:pPr>
            <w:r w:rsidRPr="00E16212">
              <w:rPr>
                <w:snapToGrid w:val="0"/>
                <w:sz w:val="20"/>
                <w:szCs w:val="20"/>
              </w:rPr>
              <w:t>Расход условного топлива, в т.ч.</w:t>
            </w:r>
          </w:p>
        </w:tc>
        <w:tc>
          <w:tcPr>
            <w:tcW w:w="1208" w:type="dxa"/>
            <w:hideMark/>
          </w:tcPr>
          <w:p w14:paraId="2F7F0BB4" w14:textId="77777777" w:rsidR="00E16212" w:rsidRPr="00E16212" w:rsidRDefault="00E16212" w:rsidP="00E16212">
            <w:pPr>
              <w:jc w:val="center"/>
              <w:rPr>
                <w:snapToGrid w:val="0"/>
                <w:sz w:val="20"/>
                <w:szCs w:val="20"/>
              </w:rPr>
            </w:pPr>
            <w:r w:rsidRPr="00E16212">
              <w:rPr>
                <w:snapToGrid w:val="0"/>
                <w:sz w:val="20"/>
                <w:szCs w:val="20"/>
              </w:rPr>
              <w:t>тут</w:t>
            </w:r>
          </w:p>
        </w:tc>
        <w:tc>
          <w:tcPr>
            <w:tcW w:w="1206" w:type="dxa"/>
            <w:noWrap/>
            <w:hideMark/>
          </w:tcPr>
          <w:p w14:paraId="37F0C5CB" w14:textId="77777777" w:rsidR="00E16212" w:rsidRPr="00E16212" w:rsidRDefault="00E16212" w:rsidP="00E16212">
            <w:pPr>
              <w:jc w:val="center"/>
              <w:rPr>
                <w:snapToGrid w:val="0"/>
                <w:sz w:val="20"/>
                <w:szCs w:val="20"/>
              </w:rPr>
            </w:pPr>
          </w:p>
        </w:tc>
        <w:tc>
          <w:tcPr>
            <w:tcW w:w="1399" w:type="dxa"/>
            <w:noWrap/>
            <w:hideMark/>
          </w:tcPr>
          <w:p w14:paraId="2AE0C893" w14:textId="77777777" w:rsidR="00E16212" w:rsidRPr="00E16212" w:rsidRDefault="00E16212" w:rsidP="00E16212">
            <w:pPr>
              <w:jc w:val="center"/>
              <w:rPr>
                <w:snapToGrid w:val="0"/>
                <w:sz w:val="20"/>
                <w:szCs w:val="20"/>
              </w:rPr>
            </w:pPr>
            <w:r w:rsidRPr="00E16212">
              <w:rPr>
                <w:snapToGrid w:val="0"/>
                <w:sz w:val="20"/>
                <w:szCs w:val="20"/>
              </w:rPr>
              <w:t>28 897,92</w:t>
            </w:r>
          </w:p>
        </w:tc>
        <w:tc>
          <w:tcPr>
            <w:tcW w:w="1324" w:type="dxa"/>
            <w:noWrap/>
            <w:hideMark/>
          </w:tcPr>
          <w:p w14:paraId="0C7B825A" w14:textId="77777777" w:rsidR="00E16212" w:rsidRPr="00E16212" w:rsidRDefault="00E16212" w:rsidP="00E16212">
            <w:pPr>
              <w:jc w:val="center"/>
              <w:rPr>
                <w:snapToGrid w:val="0"/>
                <w:sz w:val="20"/>
                <w:szCs w:val="20"/>
              </w:rPr>
            </w:pPr>
            <w:r w:rsidRPr="00E16212">
              <w:rPr>
                <w:snapToGrid w:val="0"/>
                <w:sz w:val="20"/>
                <w:szCs w:val="20"/>
              </w:rPr>
              <w:t>29 105,62</w:t>
            </w:r>
          </w:p>
        </w:tc>
        <w:tc>
          <w:tcPr>
            <w:tcW w:w="1383" w:type="dxa"/>
            <w:noWrap/>
            <w:hideMark/>
          </w:tcPr>
          <w:p w14:paraId="79446D17" w14:textId="77777777" w:rsidR="00E16212" w:rsidRPr="00E16212" w:rsidRDefault="00E16212" w:rsidP="00E16212">
            <w:pPr>
              <w:jc w:val="center"/>
              <w:rPr>
                <w:snapToGrid w:val="0"/>
                <w:sz w:val="20"/>
                <w:szCs w:val="20"/>
              </w:rPr>
            </w:pPr>
          </w:p>
        </w:tc>
      </w:tr>
      <w:tr w:rsidR="00E16212" w:rsidRPr="00E16212" w14:paraId="5A2E6C5D" w14:textId="77777777" w:rsidTr="009E53B0">
        <w:trPr>
          <w:trHeight w:val="259"/>
        </w:trPr>
        <w:tc>
          <w:tcPr>
            <w:tcW w:w="3378" w:type="dxa"/>
            <w:hideMark/>
          </w:tcPr>
          <w:p w14:paraId="6E7C873B" w14:textId="77777777" w:rsidR="00E16212" w:rsidRPr="00E16212" w:rsidRDefault="00E16212" w:rsidP="00E16212">
            <w:pPr>
              <w:jc w:val="both"/>
              <w:rPr>
                <w:snapToGrid w:val="0"/>
                <w:sz w:val="20"/>
                <w:szCs w:val="20"/>
              </w:rPr>
            </w:pPr>
            <w:r w:rsidRPr="00E16212">
              <w:rPr>
                <w:snapToGrid w:val="0"/>
                <w:sz w:val="20"/>
                <w:szCs w:val="20"/>
              </w:rPr>
              <w:t>-уголь ДР</w:t>
            </w:r>
          </w:p>
        </w:tc>
        <w:tc>
          <w:tcPr>
            <w:tcW w:w="1208" w:type="dxa"/>
            <w:hideMark/>
          </w:tcPr>
          <w:p w14:paraId="3A5CC63D" w14:textId="77777777" w:rsidR="00E16212" w:rsidRPr="00E16212" w:rsidRDefault="00E16212" w:rsidP="00E16212">
            <w:pPr>
              <w:jc w:val="center"/>
              <w:rPr>
                <w:snapToGrid w:val="0"/>
                <w:sz w:val="20"/>
                <w:szCs w:val="20"/>
              </w:rPr>
            </w:pPr>
            <w:r w:rsidRPr="00E16212">
              <w:rPr>
                <w:snapToGrid w:val="0"/>
                <w:sz w:val="20"/>
                <w:szCs w:val="20"/>
              </w:rPr>
              <w:t>тут</w:t>
            </w:r>
          </w:p>
        </w:tc>
        <w:tc>
          <w:tcPr>
            <w:tcW w:w="1206" w:type="dxa"/>
            <w:noWrap/>
            <w:hideMark/>
          </w:tcPr>
          <w:p w14:paraId="142DE9E7" w14:textId="77777777" w:rsidR="00E16212" w:rsidRPr="00E16212" w:rsidRDefault="00E16212" w:rsidP="00E16212">
            <w:pPr>
              <w:jc w:val="center"/>
              <w:rPr>
                <w:snapToGrid w:val="0"/>
                <w:sz w:val="20"/>
                <w:szCs w:val="20"/>
              </w:rPr>
            </w:pPr>
          </w:p>
        </w:tc>
        <w:tc>
          <w:tcPr>
            <w:tcW w:w="1399" w:type="dxa"/>
            <w:noWrap/>
            <w:hideMark/>
          </w:tcPr>
          <w:p w14:paraId="4073114B" w14:textId="77777777" w:rsidR="00E16212" w:rsidRPr="00E16212" w:rsidRDefault="00E16212" w:rsidP="00E16212">
            <w:pPr>
              <w:jc w:val="center"/>
              <w:rPr>
                <w:snapToGrid w:val="0"/>
                <w:sz w:val="20"/>
                <w:szCs w:val="20"/>
              </w:rPr>
            </w:pPr>
            <w:r w:rsidRPr="00E16212">
              <w:rPr>
                <w:snapToGrid w:val="0"/>
                <w:sz w:val="20"/>
                <w:szCs w:val="20"/>
              </w:rPr>
              <w:t>4 969,95</w:t>
            </w:r>
          </w:p>
        </w:tc>
        <w:tc>
          <w:tcPr>
            <w:tcW w:w="1324" w:type="dxa"/>
            <w:noWrap/>
            <w:hideMark/>
          </w:tcPr>
          <w:p w14:paraId="196B43F0" w14:textId="77777777" w:rsidR="00E16212" w:rsidRPr="00E16212" w:rsidRDefault="00E16212" w:rsidP="00E16212">
            <w:pPr>
              <w:jc w:val="center"/>
              <w:rPr>
                <w:snapToGrid w:val="0"/>
                <w:sz w:val="20"/>
                <w:szCs w:val="20"/>
              </w:rPr>
            </w:pPr>
            <w:r w:rsidRPr="00E16212">
              <w:rPr>
                <w:snapToGrid w:val="0"/>
                <w:sz w:val="20"/>
                <w:szCs w:val="20"/>
              </w:rPr>
              <w:t>29 105,62</w:t>
            </w:r>
          </w:p>
        </w:tc>
        <w:tc>
          <w:tcPr>
            <w:tcW w:w="1383" w:type="dxa"/>
            <w:noWrap/>
            <w:hideMark/>
          </w:tcPr>
          <w:p w14:paraId="431A11EC" w14:textId="77777777" w:rsidR="00E16212" w:rsidRPr="00E16212" w:rsidRDefault="00E16212" w:rsidP="00E16212">
            <w:pPr>
              <w:jc w:val="center"/>
              <w:rPr>
                <w:snapToGrid w:val="0"/>
                <w:sz w:val="20"/>
                <w:szCs w:val="20"/>
              </w:rPr>
            </w:pPr>
          </w:p>
        </w:tc>
      </w:tr>
      <w:tr w:rsidR="00E16212" w:rsidRPr="00E16212" w14:paraId="51EC745B" w14:textId="77777777" w:rsidTr="009E53B0">
        <w:trPr>
          <w:trHeight w:val="259"/>
        </w:trPr>
        <w:tc>
          <w:tcPr>
            <w:tcW w:w="3378" w:type="dxa"/>
          </w:tcPr>
          <w:p w14:paraId="42001FA0" w14:textId="77777777" w:rsidR="00E16212" w:rsidRPr="00E16212" w:rsidRDefault="00E16212" w:rsidP="00E16212">
            <w:pPr>
              <w:jc w:val="both"/>
              <w:rPr>
                <w:snapToGrid w:val="0"/>
                <w:sz w:val="20"/>
                <w:szCs w:val="20"/>
              </w:rPr>
            </w:pPr>
            <w:r w:rsidRPr="00E16212">
              <w:rPr>
                <w:snapToGrid w:val="0"/>
                <w:sz w:val="20"/>
                <w:szCs w:val="20"/>
              </w:rPr>
              <w:t>-уголь СС</w:t>
            </w:r>
          </w:p>
        </w:tc>
        <w:tc>
          <w:tcPr>
            <w:tcW w:w="1208" w:type="dxa"/>
          </w:tcPr>
          <w:p w14:paraId="19CA0FEC" w14:textId="77777777" w:rsidR="00E16212" w:rsidRPr="00E16212" w:rsidRDefault="00E16212" w:rsidP="00E16212">
            <w:pPr>
              <w:jc w:val="center"/>
              <w:rPr>
                <w:snapToGrid w:val="0"/>
                <w:sz w:val="20"/>
                <w:szCs w:val="20"/>
              </w:rPr>
            </w:pPr>
          </w:p>
        </w:tc>
        <w:tc>
          <w:tcPr>
            <w:tcW w:w="1206" w:type="dxa"/>
            <w:noWrap/>
          </w:tcPr>
          <w:p w14:paraId="77D19F8E" w14:textId="77777777" w:rsidR="00E16212" w:rsidRPr="00E16212" w:rsidRDefault="00E16212" w:rsidP="00E16212">
            <w:pPr>
              <w:jc w:val="center"/>
              <w:rPr>
                <w:snapToGrid w:val="0"/>
                <w:sz w:val="20"/>
                <w:szCs w:val="20"/>
              </w:rPr>
            </w:pPr>
          </w:p>
        </w:tc>
        <w:tc>
          <w:tcPr>
            <w:tcW w:w="1399" w:type="dxa"/>
            <w:noWrap/>
          </w:tcPr>
          <w:p w14:paraId="3FE30E16" w14:textId="77777777" w:rsidR="00E16212" w:rsidRPr="00E16212" w:rsidRDefault="00E16212" w:rsidP="00E16212">
            <w:pPr>
              <w:jc w:val="center"/>
              <w:rPr>
                <w:snapToGrid w:val="0"/>
                <w:sz w:val="20"/>
                <w:szCs w:val="20"/>
              </w:rPr>
            </w:pPr>
            <w:r w:rsidRPr="00E16212">
              <w:rPr>
                <w:snapToGrid w:val="0"/>
                <w:sz w:val="20"/>
                <w:szCs w:val="20"/>
              </w:rPr>
              <w:t>23 927,97</w:t>
            </w:r>
          </w:p>
        </w:tc>
        <w:tc>
          <w:tcPr>
            <w:tcW w:w="1324" w:type="dxa"/>
            <w:noWrap/>
          </w:tcPr>
          <w:p w14:paraId="04A03371" w14:textId="77777777" w:rsidR="00E16212" w:rsidRPr="00E16212" w:rsidRDefault="00E16212" w:rsidP="00E16212">
            <w:pPr>
              <w:jc w:val="center"/>
              <w:rPr>
                <w:snapToGrid w:val="0"/>
                <w:sz w:val="20"/>
                <w:szCs w:val="20"/>
              </w:rPr>
            </w:pPr>
            <w:r w:rsidRPr="00E16212">
              <w:rPr>
                <w:snapToGrid w:val="0"/>
                <w:sz w:val="20"/>
                <w:szCs w:val="20"/>
              </w:rPr>
              <w:t>0,00</w:t>
            </w:r>
          </w:p>
        </w:tc>
        <w:tc>
          <w:tcPr>
            <w:tcW w:w="1383" w:type="dxa"/>
            <w:noWrap/>
          </w:tcPr>
          <w:p w14:paraId="10E23A8A" w14:textId="77777777" w:rsidR="00E16212" w:rsidRPr="00E16212" w:rsidRDefault="00E16212" w:rsidP="00E16212">
            <w:pPr>
              <w:jc w:val="center"/>
              <w:rPr>
                <w:snapToGrid w:val="0"/>
                <w:sz w:val="20"/>
                <w:szCs w:val="20"/>
              </w:rPr>
            </w:pPr>
          </w:p>
        </w:tc>
      </w:tr>
      <w:tr w:rsidR="00E16212" w:rsidRPr="00E16212" w14:paraId="494065CD" w14:textId="77777777" w:rsidTr="009E53B0">
        <w:trPr>
          <w:trHeight w:val="259"/>
        </w:trPr>
        <w:tc>
          <w:tcPr>
            <w:tcW w:w="3378" w:type="dxa"/>
            <w:hideMark/>
          </w:tcPr>
          <w:p w14:paraId="7738B80C" w14:textId="77777777" w:rsidR="00E16212" w:rsidRPr="00E16212" w:rsidRDefault="00E16212" w:rsidP="00E16212">
            <w:pPr>
              <w:jc w:val="both"/>
              <w:rPr>
                <w:snapToGrid w:val="0"/>
                <w:sz w:val="20"/>
                <w:szCs w:val="20"/>
              </w:rPr>
            </w:pPr>
            <w:r w:rsidRPr="00E16212">
              <w:rPr>
                <w:snapToGrid w:val="0"/>
                <w:sz w:val="20"/>
                <w:szCs w:val="20"/>
              </w:rPr>
              <w:t>Цена условного топлива</w:t>
            </w:r>
          </w:p>
        </w:tc>
        <w:tc>
          <w:tcPr>
            <w:tcW w:w="1208" w:type="dxa"/>
            <w:hideMark/>
          </w:tcPr>
          <w:p w14:paraId="55F9A144" w14:textId="77777777" w:rsidR="00E16212" w:rsidRPr="00E16212" w:rsidRDefault="00E16212" w:rsidP="00E16212">
            <w:pPr>
              <w:jc w:val="center"/>
              <w:rPr>
                <w:snapToGrid w:val="0"/>
                <w:sz w:val="20"/>
                <w:szCs w:val="20"/>
              </w:rPr>
            </w:pPr>
            <w:r w:rsidRPr="00E16212">
              <w:rPr>
                <w:snapToGrid w:val="0"/>
                <w:sz w:val="20"/>
                <w:szCs w:val="20"/>
              </w:rPr>
              <w:t>рут./тут</w:t>
            </w:r>
          </w:p>
        </w:tc>
        <w:tc>
          <w:tcPr>
            <w:tcW w:w="1206" w:type="dxa"/>
            <w:noWrap/>
            <w:hideMark/>
          </w:tcPr>
          <w:p w14:paraId="64AC7FBF" w14:textId="77777777" w:rsidR="00E16212" w:rsidRPr="00E16212" w:rsidRDefault="00E16212" w:rsidP="00E16212">
            <w:pPr>
              <w:jc w:val="center"/>
              <w:rPr>
                <w:snapToGrid w:val="0"/>
                <w:sz w:val="20"/>
                <w:szCs w:val="20"/>
              </w:rPr>
            </w:pPr>
          </w:p>
        </w:tc>
        <w:tc>
          <w:tcPr>
            <w:tcW w:w="1399" w:type="dxa"/>
            <w:noWrap/>
            <w:hideMark/>
          </w:tcPr>
          <w:p w14:paraId="48ADBE9E" w14:textId="77777777" w:rsidR="00E16212" w:rsidRPr="00E16212" w:rsidRDefault="00E16212" w:rsidP="00E16212">
            <w:pPr>
              <w:jc w:val="center"/>
              <w:rPr>
                <w:snapToGrid w:val="0"/>
                <w:sz w:val="20"/>
                <w:szCs w:val="20"/>
              </w:rPr>
            </w:pPr>
            <w:r w:rsidRPr="00E16212">
              <w:rPr>
                <w:snapToGrid w:val="0"/>
                <w:sz w:val="20"/>
                <w:szCs w:val="20"/>
              </w:rPr>
              <w:t>2 341,42</w:t>
            </w:r>
          </w:p>
        </w:tc>
        <w:tc>
          <w:tcPr>
            <w:tcW w:w="1324" w:type="dxa"/>
            <w:noWrap/>
            <w:hideMark/>
          </w:tcPr>
          <w:p w14:paraId="4C769362" w14:textId="77777777" w:rsidR="00E16212" w:rsidRPr="00E16212" w:rsidRDefault="00E16212" w:rsidP="00E16212">
            <w:pPr>
              <w:jc w:val="center"/>
              <w:rPr>
                <w:snapToGrid w:val="0"/>
                <w:sz w:val="20"/>
                <w:szCs w:val="20"/>
              </w:rPr>
            </w:pPr>
            <w:r w:rsidRPr="00E16212">
              <w:rPr>
                <w:snapToGrid w:val="0"/>
                <w:sz w:val="20"/>
                <w:szCs w:val="20"/>
              </w:rPr>
              <w:t>2 341,49</w:t>
            </w:r>
          </w:p>
        </w:tc>
        <w:tc>
          <w:tcPr>
            <w:tcW w:w="1383" w:type="dxa"/>
            <w:noWrap/>
            <w:hideMark/>
          </w:tcPr>
          <w:p w14:paraId="7C00E439" w14:textId="77777777" w:rsidR="00E16212" w:rsidRPr="00E16212" w:rsidRDefault="00E16212" w:rsidP="00E16212">
            <w:pPr>
              <w:jc w:val="center"/>
              <w:rPr>
                <w:snapToGrid w:val="0"/>
                <w:sz w:val="20"/>
                <w:szCs w:val="20"/>
              </w:rPr>
            </w:pPr>
          </w:p>
        </w:tc>
      </w:tr>
      <w:tr w:rsidR="00E16212" w:rsidRPr="00E16212" w14:paraId="73B8C299" w14:textId="77777777" w:rsidTr="009E53B0">
        <w:trPr>
          <w:trHeight w:val="259"/>
        </w:trPr>
        <w:tc>
          <w:tcPr>
            <w:tcW w:w="3378" w:type="dxa"/>
            <w:hideMark/>
          </w:tcPr>
          <w:p w14:paraId="468E567E" w14:textId="77777777" w:rsidR="00E16212" w:rsidRPr="00E16212" w:rsidRDefault="00E16212" w:rsidP="00E16212">
            <w:pPr>
              <w:jc w:val="both"/>
              <w:rPr>
                <w:snapToGrid w:val="0"/>
                <w:sz w:val="20"/>
                <w:szCs w:val="20"/>
              </w:rPr>
            </w:pPr>
            <w:r w:rsidRPr="00E16212">
              <w:rPr>
                <w:snapToGrid w:val="0"/>
                <w:sz w:val="20"/>
                <w:szCs w:val="20"/>
              </w:rPr>
              <w:t>Расходы на условное топливо по п 29 МУ</w:t>
            </w:r>
          </w:p>
        </w:tc>
        <w:tc>
          <w:tcPr>
            <w:tcW w:w="1208" w:type="dxa"/>
            <w:hideMark/>
          </w:tcPr>
          <w:p w14:paraId="5D9904A0" w14:textId="77777777" w:rsidR="00E16212" w:rsidRPr="00E16212" w:rsidRDefault="00E16212" w:rsidP="00E16212">
            <w:pPr>
              <w:jc w:val="center"/>
              <w:rPr>
                <w:snapToGrid w:val="0"/>
                <w:sz w:val="20"/>
                <w:szCs w:val="20"/>
              </w:rPr>
            </w:pPr>
            <w:r w:rsidRPr="00E16212">
              <w:rPr>
                <w:snapToGrid w:val="0"/>
                <w:sz w:val="20"/>
                <w:szCs w:val="20"/>
              </w:rPr>
              <w:t>тыс.руб.</w:t>
            </w:r>
          </w:p>
        </w:tc>
        <w:tc>
          <w:tcPr>
            <w:tcW w:w="1206" w:type="dxa"/>
            <w:noWrap/>
            <w:hideMark/>
          </w:tcPr>
          <w:p w14:paraId="52535AB2" w14:textId="77777777" w:rsidR="00E16212" w:rsidRPr="00E16212" w:rsidRDefault="00E16212" w:rsidP="00E16212">
            <w:pPr>
              <w:jc w:val="center"/>
              <w:rPr>
                <w:snapToGrid w:val="0"/>
                <w:sz w:val="20"/>
                <w:szCs w:val="20"/>
              </w:rPr>
            </w:pPr>
          </w:p>
        </w:tc>
        <w:tc>
          <w:tcPr>
            <w:tcW w:w="1399" w:type="dxa"/>
            <w:noWrap/>
            <w:hideMark/>
          </w:tcPr>
          <w:p w14:paraId="62CB4012" w14:textId="77777777" w:rsidR="00E16212" w:rsidRPr="00E16212" w:rsidRDefault="00E16212" w:rsidP="00E16212">
            <w:pPr>
              <w:jc w:val="center"/>
              <w:rPr>
                <w:snapToGrid w:val="0"/>
                <w:sz w:val="20"/>
                <w:szCs w:val="20"/>
              </w:rPr>
            </w:pPr>
            <w:r w:rsidRPr="00E16212">
              <w:rPr>
                <w:snapToGrid w:val="0"/>
                <w:sz w:val="20"/>
                <w:szCs w:val="20"/>
              </w:rPr>
              <w:t>67 662,22</w:t>
            </w:r>
          </w:p>
        </w:tc>
        <w:tc>
          <w:tcPr>
            <w:tcW w:w="1324" w:type="dxa"/>
            <w:noWrap/>
            <w:hideMark/>
          </w:tcPr>
          <w:p w14:paraId="2A65D17A" w14:textId="77777777" w:rsidR="00E16212" w:rsidRPr="00E16212" w:rsidRDefault="00E16212" w:rsidP="00E16212">
            <w:pPr>
              <w:jc w:val="center"/>
              <w:rPr>
                <w:snapToGrid w:val="0"/>
                <w:sz w:val="20"/>
                <w:szCs w:val="20"/>
              </w:rPr>
            </w:pPr>
            <w:r w:rsidRPr="00E16212">
              <w:rPr>
                <w:snapToGrid w:val="0"/>
                <w:sz w:val="20"/>
                <w:szCs w:val="20"/>
              </w:rPr>
              <w:t>68 150,65</w:t>
            </w:r>
          </w:p>
        </w:tc>
        <w:tc>
          <w:tcPr>
            <w:tcW w:w="1383" w:type="dxa"/>
            <w:noWrap/>
            <w:hideMark/>
          </w:tcPr>
          <w:p w14:paraId="1F21EE1E" w14:textId="77777777" w:rsidR="00E16212" w:rsidRPr="00E16212" w:rsidRDefault="00E16212" w:rsidP="00E16212">
            <w:pPr>
              <w:jc w:val="center"/>
              <w:rPr>
                <w:snapToGrid w:val="0"/>
                <w:sz w:val="20"/>
                <w:szCs w:val="20"/>
              </w:rPr>
            </w:pPr>
          </w:p>
        </w:tc>
      </w:tr>
      <w:tr w:rsidR="00E16212" w:rsidRPr="00E16212" w14:paraId="037A085F" w14:textId="77777777" w:rsidTr="009E53B0">
        <w:trPr>
          <w:trHeight w:val="368"/>
        </w:trPr>
        <w:tc>
          <w:tcPr>
            <w:tcW w:w="3378" w:type="dxa"/>
            <w:hideMark/>
          </w:tcPr>
          <w:p w14:paraId="120E4F49" w14:textId="77777777" w:rsidR="00E16212" w:rsidRPr="00E16212" w:rsidRDefault="00E16212" w:rsidP="00E16212">
            <w:pPr>
              <w:jc w:val="both"/>
              <w:rPr>
                <w:snapToGrid w:val="0"/>
                <w:sz w:val="20"/>
                <w:szCs w:val="20"/>
              </w:rPr>
            </w:pPr>
            <w:r w:rsidRPr="00E16212">
              <w:rPr>
                <w:snapToGrid w:val="0"/>
                <w:sz w:val="20"/>
                <w:szCs w:val="20"/>
              </w:rPr>
              <w:t>Расход натурального топлива, всего, в т. ч.</w:t>
            </w:r>
          </w:p>
        </w:tc>
        <w:tc>
          <w:tcPr>
            <w:tcW w:w="1208" w:type="dxa"/>
            <w:hideMark/>
          </w:tcPr>
          <w:p w14:paraId="4A0465FB" w14:textId="77777777" w:rsidR="00E16212" w:rsidRPr="00E16212" w:rsidRDefault="00E16212" w:rsidP="00E16212">
            <w:pPr>
              <w:jc w:val="center"/>
              <w:rPr>
                <w:snapToGrid w:val="0"/>
                <w:sz w:val="20"/>
                <w:szCs w:val="20"/>
              </w:rPr>
            </w:pPr>
            <w:r w:rsidRPr="00E16212">
              <w:rPr>
                <w:snapToGrid w:val="0"/>
                <w:sz w:val="20"/>
                <w:szCs w:val="20"/>
              </w:rPr>
              <w:t>т</w:t>
            </w:r>
          </w:p>
        </w:tc>
        <w:tc>
          <w:tcPr>
            <w:tcW w:w="1206" w:type="dxa"/>
            <w:noWrap/>
            <w:hideMark/>
          </w:tcPr>
          <w:p w14:paraId="25C92C72" w14:textId="77777777" w:rsidR="00E16212" w:rsidRPr="00E16212" w:rsidRDefault="00E16212" w:rsidP="00E16212">
            <w:pPr>
              <w:jc w:val="center"/>
              <w:rPr>
                <w:snapToGrid w:val="0"/>
                <w:sz w:val="20"/>
                <w:szCs w:val="20"/>
              </w:rPr>
            </w:pPr>
            <w:r w:rsidRPr="00E16212">
              <w:rPr>
                <w:snapToGrid w:val="0"/>
                <w:sz w:val="20"/>
                <w:szCs w:val="20"/>
              </w:rPr>
              <w:t>35 097,00</w:t>
            </w:r>
          </w:p>
        </w:tc>
        <w:tc>
          <w:tcPr>
            <w:tcW w:w="1399" w:type="dxa"/>
            <w:noWrap/>
            <w:hideMark/>
          </w:tcPr>
          <w:p w14:paraId="31BAD839" w14:textId="77777777" w:rsidR="00E16212" w:rsidRPr="00E16212" w:rsidRDefault="00E16212" w:rsidP="00E16212">
            <w:pPr>
              <w:jc w:val="center"/>
              <w:rPr>
                <w:snapToGrid w:val="0"/>
                <w:sz w:val="20"/>
                <w:szCs w:val="20"/>
              </w:rPr>
            </w:pPr>
            <w:r w:rsidRPr="00E16212">
              <w:rPr>
                <w:snapToGrid w:val="0"/>
                <w:sz w:val="20"/>
                <w:szCs w:val="20"/>
              </w:rPr>
              <w:t>35 413,02</w:t>
            </w:r>
          </w:p>
        </w:tc>
        <w:tc>
          <w:tcPr>
            <w:tcW w:w="1324" w:type="dxa"/>
            <w:noWrap/>
            <w:hideMark/>
          </w:tcPr>
          <w:p w14:paraId="6805CF22" w14:textId="77777777" w:rsidR="00E16212" w:rsidRPr="00E16212" w:rsidRDefault="00E16212" w:rsidP="00E16212">
            <w:pPr>
              <w:jc w:val="center"/>
              <w:rPr>
                <w:snapToGrid w:val="0"/>
                <w:sz w:val="20"/>
                <w:szCs w:val="20"/>
              </w:rPr>
            </w:pPr>
            <w:r w:rsidRPr="00E16212">
              <w:rPr>
                <w:snapToGrid w:val="0"/>
                <w:sz w:val="20"/>
                <w:szCs w:val="20"/>
              </w:rPr>
              <w:t>35 668,66</w:t>
            </w:r>
          </w:p>
        </w:tc>
        <w:tc>
          <w:tcPr>
            <w:tcW w:w="1383" w:type="dxa"/>
            <w:noWrap/>
            <w:hideMark/>
          </w:tcPr>
          <w:p w14:paraId="41E82FAE" w14:textId="77777777" w:rsidR="00E16212" w:rsidRPr="00E16212" w:rsidRDefault="00E16212" w:rsidP="00E16212">
            <w:pPr>
              <w:jc w:val="center"/>
              <w:rPr>
                <w:snapToGrid w:val="0"/>
                <w:sz w:val="20"/>
                <w:szCs w:val="20"/>
              </w:rPr>
            </w:pPr>
            <w:r w:rsidRPr="00E16212">
              <w:rPr>
                <w:snapToGrid w:val="0"/>
                <w:sz w:val="20"/>
                <w:szCs w:val="20"/>
              </w:rPr>
              <w:t>255,64</w:t>
            </w:r>
          </w:p>
        </w:tc>
      </w:tr>
      <w:tr w:rsidR="00E16212" w:rsidRPr="00E16212" w14:paraId="70422BEF" w14:textId="77777777" w:rsidTr="009E53B0">
        <w:trPr>
          <w:trHeight w:val="353"/>
        </w:trPr>
        <w:tc>
          <w:tcPr>
            <w:tcW w:w="3378" w:type="dxa"/>
            <w:hideMark/>
          </w:tcPr>
          <w:p w14:paraId="7B9FD609" w14:textId="77777777" w:rsidR="00E16212" w:rsidRPr="00E16212" w:rsidRDefault="00E16212" w:rsidP="00E16212">
            <w:pPr>
              <w:jc w:val="both"/>
              <w:rPr>
                <w:snapToGrid w:val="0"/>
                <w:sz w:val="20"/>
                <w:szCs w:val="20"/>
              </w:rPr>
            </w:pPr>
            <w:r w:rsidRPr="00E16212">
              <w:rPr>
                <w:snapToGrid w:val="0"/>
                <w:sz w:val="20"/>
                <w:szCs w:val="20"/>
              </w:rPr>
              <w:lastRenderedPageBreak/>
              <w:t>-уголь каменный</w:t>
            </w:r>
          </w:p>
        </w:tc>
        <w:tc>
          <w:tcPr>
            <w:tcW w:w="1208" w:type="dxa"/>
            <w:hideMark/>
          </w:tcPr>
          <w:p w14:paraId="3DE319F2" w14:textId="77777777" w:rsidR="00E16212" w:rsidRPr="00E16212" w:rsidRDefault="00E16212" w:rsidP="00E16212">
            <w:pPr>
              <w:jc w:val="center"/>
              <w:rPr>
                <w:snapToGrid w:val="0"/>
                <w:sz w:val="20"/>
                <w:szCs w:val="20"/>
              </w:rPr>
            </w:pPr>
            <w:r w:rsidRPr="00E16212">
              <w:rPr>
                <w:snapToGrid w:val="0"/>
                <w:sz w:val="20"/>
                <w:szCs w:val="20"/>
              </w:rPr>
              <w:t>т</w:t>
            </w:r>
          </w:p>
        </w:tc>
        <w:tc>
          <w:tcPr>
            <w:tcW w:w="1206" w:type="dxa"/>
            <w:noWrap/>
            <w:hideMark/>
          </w:tcPr>
          <w:p w14:paraId="4C672A5C" w14:textId="77777777" w:rsidR="00E16212" w:rsidRPr="00E16212" w:rsidRDefault="00E16212" w:rsidP="00E16212">
            <w:pPr>
              <w:jc w:val="center"/>
              <w:rPr>
                <w:snapToGrid w:val="0"/>
                <w:sz w:val="20"/>
                <w:szCs w:val="20"/>
              </w:rPr>
            </w:pPr>
            <w:r w:rsidRPr="00E16212">
              <w:rPr>
                <w:snapToGrid w:val="0"/>
                <w:sz w:val="20"/>
                <w:szCs w:val="20"/>
              </w:rPr>
              <w:t>35 097,00</w:t>
            </w:r>
          </w:p>
        </w:tc>
        <w:tc>
          <w:tcPr>
            <w:tcW w:w="1399" w:type="dxa"/>
            <w:noWrap/>
            <w:hideMark/>
          </w:tcPr>
          <w:p w14:paraId="2CD0F645" w14:textId="77777777" w:rsidR="00E16212" w:rsidRPr="00E16212" w:rsidRDefault="00E16212" w:rsidP="00E16212">
            <w:pPr>
              <w:jc w:val="center"/>
              <w:rPr>
                <w:snapToGrid w:val="0"/>
                <w:sz w:val="20"/>
                <w:szCs w:val="20"/>
              </w:rPr>
            </w:pPr>
            <w:r w:rsidRPr="00E16212">
              <w:rPr>
                <w:snapToGrid w:val="0"/>
                <w:sz w:val="20"/>
                <w:szCs w:val="20"/>
              </w:rPr>
              <w:t>35 413,02</w:t>
            </w:r>
          </w:p>
        </w:tc>
        <w:tc>
          <w:tcPr>
            <w:tcW w:w="1324" w:type="dxa"/>
            <w:noWrap/>
            <w:hideMark/>
          </w:tcPr>
          <w:p w14:paraId="67848FA7" w14:textId="77777777" w:rsidR="00E16212" w:rsidRPr="00E16212" w:rsidRDefault="00E16212" w:rsidP="00E16212">
            <w:pPr>
              <w:jc w:val="center"/>
              <w:rPr>
                <w:snapToGrid w:val="0"/>
                <w:sz w:val="20"/>
                <w:szCs w:val="20"/>
              </w:rPr>
            </w:pPr>
            <w:r w:rsidRPr="00E16212">
              <w:rPr>
                <w:snapToGrid w:val="0"/>
                <w:sz w:val="20"/>
                <w:szCs w:val="20"/>
              </w:rPr>
              <w:t>35 668,66</w:t>
            </w:r>
          </w:p>
        </w:tc>
        <w:tc>
          <w:tcPr>
            <w:tcW w:w="1383" w:type="dxa"/>
            <w:noWrap/>
            <w:hideMark/>
          </w:tcPr>
          <w:p w14:paraId="6387EAA8" w14:textId="77777777" w:rsidR="00E16212" w:rsidRPr="00E16212" w:rsidRDefault="00E16212" w:rsidP="00E16212">
            <w:pPr>
              <w:jc w:val="center"/>
              <w:rPr>
                <w:snapToGrid w:val="0"/>
                <w:sz w:val="20"/>
                <w:szCs w:val="20"/>
              </w:rPr>
            </w:pPr>
            <w:r w:rsidRPr="00E16212">
              <w:rPr>
                <w:snapToGrid w:val="0"/>
                <w:sz w:val="20"/>
                <w:szCs w:val="20"/>
              </w:rPr>
              <w:t>255,64</w:t>
            </w:r>
          </w:p>
        </w:tc>
      </w:tr>
      <w:tr w:rsidR="00E16212" w:rsidRPr="00E16212" w14:paraId="600C5E86" w14:textId="77777777" w:rsidTr="009E53B0">
        <w:trPr>
          <w:trHeight w:val="368"/>
        </w:trPr>
        <w:tc>
          <w:tcPr>
            <w:tcW w:w="3378" w:type="dxa"/>
            <w:hideMark/>
          </w:tcPr>
          <w:p w14:paraId="359C6829" w14:textId="77777777" w:rsidR="00E16212" w:rsidRPr="00E16212" w:rsidRDefault="00E16212" w:rsidP="00E16212">
            <w:pPr>
              <w:jc w:val="both"/>
              <w:rPr>
                <w:snapToGrid w:val="0"/>
                <w:sz w:val="20"/>
                <w:szCs w:val="20"/>
              </w:rPr>
            </w:pPr>
            <w:r w:rsidRPr="00E16212">
              <w:rPr>
                <w:snapToGrid w:val="0"/>
                <w:sz w:val="20"/>
                <w:szCs w:val="20"/>
              </w:rPr>
              <w:t>Естественная убыль натурального топлива, в т. ч.</w:t>
            </w:r>
          </w:p>
        </w:tc>
        <w:tc>
          <w:tcPr>
            <w:tcW w:w="1208" w:type="dxa"/>
            <w:hideMark/>
          </w:tcPr>
          <w:p w14:paraId="4C54BBF2" w14:textId="77777777" w:rsidR="00E16212" w:rsidRPr="00E16212" w:rsidRDefault="00E16212" w:rsidP="00E16212">
            <w:pPr>
              <w:jc w:val="center"/>
              <w:rPr>
                <w:snapToGrid w:val="0"/>
                <w:sz w:val="20"/>
                <w:szCs w:val="20"/>
              </w:rPr>
            </w:pPr>
            <w:r w:rsidRPr="00E16212">
              <w:rPr>
                <w:snapToGrid w:val="0"/>
                <w:sz w:val="20"/>
                <w:szCs w:val="20"/>
              </w:rPr>
              <w:t>%</w:t>
            </w:r>
          </w:p>
        </w:tc>
        <w:tc>
          <w:tcPr>
            <w:tcW w:w="1206" w:type="dxa"/>
            <w:noWrap/>
            <w:hideMark/>
          </w:tcPr>
          <w:p w14:paraId="69BAFE97" w14:textId="77777777" w:rsidR="00E16212" w:rsidRPr="00E16212" w:rsidRDefault="00E16212" w:rsidP="00E16212">
            <w:pPr>
              <w:jc w:val="center"/>
              <w:rPr>
                <w:snapToGrid w:val="0"/>
                <w:sz w:val="20"/>
                <w:szCs w:val="20"/>
              </w:rPr>
            </w:pPr>
            <w:r w:rsidRPr="00E16212">
              <w:rPr>
                <w:snapToGrid w:val="0"/>
                <w:sz w:val="20"/>
                <w:szCs w:val="20"/>
              </w:rPr>
              <w:t>0,00</w:t>
            </w:r>
          </w:p>
        </w:tc>
        <w:tc>
          <w:tcPr>
            <w:tcW w:w="1399" w:type="dxa"/>
            <w:noWrap/>
            <w:hideMark/>
          </w:tcPr>
          <w:p w14:paraId="45C5D23A" w14:textId="77777777" w:rsidR="00E16212" w:rsidRPr="00E16212" w:rsidRDefault="00E16212" w:rsidP="00E16212">
            <w:pPr>
              <w:jc w:val="center"/>
              <w:rPr>
                <w:snapToGrid w:val="0"/>
                <w:sz w:val="20"/>
                <w:szCs w:val="20"/>
              </w:rPr>
            </w:pPr>
            <w:r w:rsidRPr="00E16212">
              <w:rPr>
                <w:snapToGrid w:val="0"/>
                <w:sz w:val="20"/>
                <w:szCs w:val="20"/>
              </w:rPr>
              <w:t>0,00</w:t>
            </w:r>
          </w:p>
        </w:tc>
        <w:tc>
          <w:tcPr>
            <w:tcW w:w="1324" w:type="dxa"/>
            <w:noWrap/>
            <w:hideMark/>
          </w:tcPr>
          <w:p w14:paraId="511EE013" w14:textId="77777777" w:rsidR="00E16212" w:rsidRPr="00E16212" w:rsidRDefault="00E16212" w:rsidP="00E16212">
            <w:pPr>
              <w:jc w:val="center"/>
              <w:rPr>
                <w:snapToGrid w:val="0"/>
                <w:sz w:val="20"/>
                <w:szCs w:val="20"/>
              </w:rPr>
            </w:pPr>
            <w:r w:rsidRPr="00E16212">
              <w:rPr>
                <w:snapToGrid w:val="0"/>
                <w:sz w:val="20"/>
                <w:szCs w:val="20"/>
              </w:rPr>
              <w:t>0,00</w:t>
            </w:r>
          </w:p>
        </w:tc>
        <w:tc>
          <w:tcPr>
            <w:tcW w:w="1383" w:type="dxa"/>
            <w:noWrap/>
            <w:hideMark/>
          </w:tcPr>
          <w:p w14:paraId="28870D0C" w14:textId="77777777" w:rsidR="00E16212" w:rsidRPr="00E16212" w:rsidRDefault="00E16212" w:rsidP="00E16212">
            <w:pPr>
              <w:jc w:val="center"/>
              <w:rPr>
                <w:snapToGrid w:val="0"/>
                <w:sz w:val="20"/>
                <w:szCs w:val="20"/>
              </w:rPr>
            </w:pPr>
            <w:r w:rsidRPr="00E16212">
              <w:rPr>
                <w:snapToGrid w:val="0"/>
                <w:sz w:val="20"/>
                <w:szCs w:val="20"/>
              </w:rPr>
              <w:t>0,00</w:t>
            </w:r>
          </w:p>
        </w:tc>
      </w:tr>
      <w:tr w:rsidR="00E16212" w:rsidRPr="00E16212" w14:paraId="2D47A548" w14:textId="77777777" w:rsidTr="009E53B0">
        <w:trPr>
          <w:trHeight w:val="664"/>
        </w:trPr>
        <w:tc>
          <w:tcPr>
            <w:tcW w:w="3378" w:type="dxa"/>
            <w:hideMark/>
          </w:tcPr>
          <w:p w14:paraId="55931A5D" w14:textId="77777777" w:rsidR="00E16212" w:rsidRPr="00E16212" w:rsidRDefault="00E16212" w:rsidP="00E16212">
            <w:pPr>
              <w:jc w:val="both"/>
              <w:rPr>
                <w:snapToGrid w:val="0"/>
                <w:sz w:val="20"/>
                <w:szCs w:val="20"/>
              </w:rPr>
            </w:pPr>
            <w:r w:rsidRPr="00E16212">
              <w:rPr>
                <w:snapToGrid w:val="0"/>
                <w:sz w:val="20"/>
                <w:szCs w:val="20"/>
              </w:rPr>
              <w:t>Расход натурального топлива с учётом естественной убыли и результатов энергетического обследования, всего, в т. ч.</w:t>
            </w:r>
          </w:p>
        </w:tc>
        <w:tc>
          <w:tcPr>
            <w:tcW w:w="1208" w:type="dxa"/>
            <w:hideMark/>
          </w:tcPr>
          <w:p w14:paraId="076739E8" w14:textId="77777777" w:rsidR="00E16212" w:rsidRPr="00E16212" w:rsidRDefault="00E16212" w:rsidP="00E16212">
            <w:pPr>
              <w:jc w:val="center"/>
              <w:rPr>
                <w:snapToGrid w:val="0"/>
                <w:sz w:val="20"/>
                <w:szCs w:val="20"/>
              </w:rPr>
            </w:pPr>
            <w:r w:rsidRPr="00E16212">
              <w:rPr>
                <w:snapToGrid w:val="0"/>
                <w:sz w:val="20"/>
                <w:szCs w:val="20"/>
              </w:rPr>
              <w:t>т</w:t>
            </w:r>
          </w:p>
        </w:tc>
        <w:tc>
          <w:tcPr>
            <w:tcW w:w="1206" w:type="dxa"/>
            <w:noWrap/>
            <w:hideMark/>
          </w:tcPr>
          <w:p w14:paraId="1E251DC6" w14:textId="77777777" w:rsidR="00E16212" w:rsidRPr="00E16212" w:rsidRDefault="00E16212" w:rsidP="00E16212">
            <w:pPr>
              <w:jc w:val="center"/>
              <w:rPr>
                <w:snapToGrid w:val="0"/>
                <w:sz w:val="20"/>
                <w:szCs w:val="20"/>
              </w:rPr>
            </w:pPr>
            <w:r w:rsidRPr="00E16212">
              <w:rPr>
                <w:snapToGrid w:val="0"/>
                <w:sz w:val="20"/>
                <w:szCs w:val="20"/>
              </w:rPr>
              <w:t>35 097,00</w:t>
            </w:r>
          </w:p>
        </w:tc>
        <w:tc>
          <w:tcPr>
            <w:tcW w:w="1399" w:type="dxa"/>
            <w:noWrap/>
            <w:hideMark/>
          </w:tcPr>
          <w:p w14:paraId="10F3FA04" w14:textId="77777777" w:rsidR="00E16212" w:rsidRPr="00E16212" w:rsidRDefault="00E16212" w:rsidP="00E16212">
            <w:pPr>
              <w:jc w:val="center"/>
              <w:rPr>
                <w:snapToGrid w:val="0"/>
                <w:sz w:val="20"/>
                <w:szCs w:val="20"/>
              </w:rPr>
            </w:pPr>
            <w:r w:rsidRPr="00E16212">
              <w:rPr>
                <w:snapToGrid w:val="0"/>
                <w:sz w:val="20"/>
                <w:szCs w:val="20"/>
              </w:rPr>
              <w:t>35 413,02</w:t>
            </w:r>
          </w:p>
        </w:tc>
        <w:tc>
          <w:tcPr>
            <w:tcW w:w="1324" w:type="dxa"/>
            <w:noWrap/>
            <w:hideMark/>
          </w:tcPr>
          <w:p w14:paraId="7ACB310F" w14:textId="77777777" w:rsidR="00E16212" w:rsidRPr="00E16212" w:rsidRDefault="00E16212" w:rsidP="00E16212">
            <w:pPr>
              <w:jc w:val="center"/>
              <w:rPr>
                <w:snapToGrid w:val="0"/>
                <w:sz w:val="20"/>
                <w:szCs w:val="20"/>
              </w:rPr>
            </w:pPr>
            <w:r w:rsidRPr="00E16212">
              <w:rPr>
                <w:snapToGrid w:val="0"/>
                <w:sz w:val="20"/>
                <w:szCs w:val="20"/>
              </w:rPr>
              <w:t>35 668,66</w:t>
            </w:r>
          </w:p>
        </w:tc>
        <w:tc>
          <w:tcPr>
            <w:tcW w:w="1383" w:type="dxa"/>
            <w:noWrap/>
            <w:hideMark/>
          </w:tcPr>
          <w:p w14:paraId="602602D6" w14:textId="77777777" w:rsidR="00E16212" w:rsidRPr="00E16212" w:rsidRDefault="00E16212" w:rsidP="00E16212">
            <w:pPr>
              <w:jc w:val="center"/>
              <w:rPr>
                <w:snapToGrid w:val="0"/>
                <w:sz w:val="20"/>
                <w:szCs w:val="20"/>
              </w:rPr>
            </w:pPr>
            <w:r w:rsidRPr="00E16212">
              <w:rPr>
                <w:snapToGrid w:val="0"/>
                <w:sz w:val="20"/>
                <w:szCs w:val="20"/>
              </w:rPr>
              <w:t>255,64</w:t>
            </w:r>
          </w:p>
        </w:tc>
      </w:tr>
      <w:tr w:rsidR="00E16212" w:rsidRPr="00E16212" w14:paraId="669C065E" w14:textId="77777777" w:rsidTr="009E53B0">
        <w:trPr>
          <w:trHeight w:val="368"/>
        </w:trPr>
        <w:tc>
          <w:tcPr>
            <w:tcW w:w="3378" w:type="dxa"/>
            <w:hideMark/>
          </w:tcPr>
          <w:p w14:paraId="309C9752" w14:textId="77777777" w:rsidR="00E16212" w:rsidRPr="00E16212" w:rsidRDefault="00E16212" w:rsidP="00E16212">
            <w:pPr>
              <w:jc w:val="both"/>
              <w:rPr>
                <w:snapToGrid w:val="0"/>
                <w:sz w:val="20"/>
                <w:szCs w:val="20"/>
              </w:rPr>
            </w:pPr>
            <w:r w:rsidRPr="00E16212">
              <w:rPr>
                <w:snapToGrid w:val="0"/>
                <w:sz w:val="20"/>
                <w:szCs w:val="20"/>
              </w:rPr>
              <w:t>-уголь каменный</w:t>
            </w:r>
          </w:p>
        </w:tc>
        <w:tc>
          <w:tcPr>
            <w:tcW w:w="1208" w:type="dxa"/>
            <w:hideMark/>
          </w:tcPr>
          <w:p w14:paraId="0265E84E" w14:textId="77777777" w:rsidR="00E16212" w:rsidRPr="00E16212" w:rsidRDefault="00E16212" w:rsidP="00E16212">
            <w:pPr>
              <w:jc w:val="center"/>
              <w:rPr>
                <w:snapToGrid w:val="0"/>
                <w:sz w:val="20"/>
                <w:szCs w:val="20"/>
              </w:rPr>
            </w:pPr>
            <w:r w:rsidRPr="00E16212">
              <w:rPr>
                <w:snapToGrid w:val="0"/>
                <w:sz w:val="20"/>
                <w:szCs w:val="20"/>
              </w:rPr>
              <w:t>т</w:t>
            </w:r>
          </w:p>
        </w:tc>
        <w:tc>
          <w:tcPr>
            <w:tcW w:w="1206" w:type="dxa"/>
            <w:noWrap/>
            <w:hideMark/>
          </w:tcPr>
          <w:p w14:paraId="1A8D9EB4" w14:textId="77777777" w:rsidR="00E16212" w:rsidRPr="00E16212" w:rsidRDefault="00E16212" w:rsidP="00E16212">
            <w:pPr>
              <w:jc w:val="center"/>
              <w:rPr>
                <w:snapToGrid w:val="0"/>
                <w:sz w:val="20"/>
                <w:szCs w:val="20"/>
              </w:rPr>
            </w:pPr>
            <w:r w:rsidRPr="00E16212">
              <w:rPr>
                <w:snapToGrid w:val="0"/>
                <w:sz w:val="20"/>
                <w:szCs w:val="20"/>
              </w:rPr>
              <w:t>35 097,00</w:t>
            </w:r>
          </w:p>
        </w:tc>
        <w:tc>
          <w:tcPr>
            <w:tcW w:w="1399" w:type="dxa"/>
            <w:noWrap/>
            <w:hideMark/>
          </w:tcPr>
          <w:p w14:paraId="460E12DE" w14:textId="77777777" w:rsidR="00E16212" w:rsidRPr="00E16212" w:rsidRDefault="00E16212" w:rsidP="00E16212">
            <w:pPr>
              <w:jc w:val="center"/>
              <w:rPr>
                <w:snapToGrid w:val="0"/>
                <w:sz w:val="20"/>
                <w:szCs w:val="20"/>
              </w:rPr>
            </w:pPr>
            <w:r w:rsidRPr="00E16212">
              <w:rPr>
                <w:snapToGrid w:val="0"/>
                <w:sz w:val="20"/>
                <w:szCs w:val="20"/>
              </w:rPr>
              <w:t>35 413,02</w:t>
            </w:r>
          </w:p>
        </w:tc>
        <w:tc>
          <w:tcPr>
            <w:tcW w:w="1324" w:type="dxa"/>
            <w:noWrap/>
            <w:hideMark/>
          </w:tcPr>
          <w:p w14:paraId="24F6B753" w14:textId="77777777" w:rsidR="00E16212" w:rsidRPr="00E16212" w:rsidRDefault="00E16212" w:rsidP="00E16212">
            <w:pPr>
              <w:jc w:val="center"/>
              <w:rPr>
                <w:snapToGrid w:val="0"/>
                <w:sz w:val="20"/>
                <w:szCs w:val="20"/>
              </w:rPr>
            </w:pPr>
            <w:r w:rsidRPr="00E16212">
              <w:rPr>
                <w:snapToGrid w:val="0"/>
                <w:sz w:val="20"/>
                <w:szCs w:val="20"/>
              </w:rPr>
              <w:t>35 668,66</w:t>
            </w:r>
          </w:p>
        </w:tc>
        <w:tc>
          <w:tcPr>
            <w:tcW w:w="1383" w:type="dxa"/>
            <w:noWrap/>
            <w:hideMark/>
          </w:tcPr>
          <w:p w14:paraId="27E3BB7A" w14:textId="77777777" w:rsidR="00E16212" w:rsidRPr="00E16212" w:rsidRDefault="00E16212" w:rsidP="00E16212">
            <w:pPr>
              <w:jc w:val="center"/>
              <w:rPr>
                <w:snapToGrid w:val="0"/>
                <w:sz w:val="20"/>
                <w:szCs w:val="20"/>
              </w:rPr>
            </w:pPr>
            <w:r w:rsidRPr="00E16212">
              <w:rPr>
                <w:snapToGrid w:val="0"/>
                <w:sz w:val="20"/>
                <w:szCs w:val="20"/>
              </w:rPr>
              <w:t>255,64</w:t>
            </w:r>
          </w:p>
        </w:tc>
      </w:tr>
      <w:tr w:rsidR="00E16212" w:rsidRPr="00E16212" w14:paraId="48FE61BC" w14:textId="77777777" w:rsidTr="009E53B0">
        <w:trPr>
          <w:trHeight w:val="259"/>
        </w:trPr>
        <w:tc>
          <w:tcPr>
            <w:tcW w:w="3378" w:type="dxa"/>
            <w:hideMark/>
          </w:tcPr>
          <w:p w14:paraId="0AAD3631" w14:textId="77777777" w:rsidR="00E16212" w:rsidRPr="00E16212" w:rsidRDefault="00E16212" w:rsidP="00E16212">
            <w:pPr>
              <w:jc w:val="both"/>
              <w:rPr>
                <w:snapToGrid w:val="0"/>
                <w:sz w:val="20"/>
                <w:szCs w:val="20"/>
              </w:rPr>
            </w:pPr>
            <w:r w:rsidRPr="00E16212">
              <w:rPr>
                <w:snapToGrid w:val="0"/>
                <w:sz w:val="20"/>
                <w:szCs w:val="20"/>
              </w:rPr>
              <w:t>- мазут топочный</w:t>
            </w:r>
          </w:p>
        </w:tc>
        <w:tc>
          <w:tcPr>
            <w:tcW w:w="1208" w:type="dxa"/>
            <w:hideMark/>
          </w:tcPr>
          <w:p w14:paraId="3204BAD0" w14:textId="77777777" w:rsidR="00E16212" w:rsidRPr="00E16212" w:rsidRDefault="00E16212" w:rsidP="00E16212">
            <w:pPr>
              <w:jc w:val="center"/>
              <w:rPr>
                <w:snapToGrid w:val="0"/>
                <w:sz w:val="20"/>
                <w:szCs w:val="20"/>
              </w:rPr>
            </w:pPr>
            <w:r w:rsidRPr="00E16212">
              <w:rPr>
                <w:snapToGrid w:val="0"/>
                <w:sz w:val="20"/>
                <w:szCs w:val="20"/>
              </w:rPr>
              <w:t>т</w:t>
            </w:r>
          </w:p>
        </w:tc>
        <w:tc>
          <w:tcPr>
            <w:tcW w:w="1206" w:type="dxa"/>
            <w:noWrap/>
            <w:hideMark/>
          </w:tcPr>
          <w:p w14:paraId="7A7F7C33" w14:textId="77777777" w:rsidR="00E16212" w:rsidRPr="00E16212" w:rsidRDefault="00E16212" w:rsidP="00E16212">
            <w:pPr>
              <w:jc w:val="center"/>
              <w:rPr>
                <w:snapToGrid w:val="0"/>
                <w:sz w:val="20"/>
                <w:szCs w:val="20"/>
              </w:rPr>
            </w:pPr>
          </w:p>
        </w:tc>
        <w:tc>
          <w:tcPr>
            <w:tcW w:w="1399" w:type="dxa"/>
            <w:noWrap/>
            <w:hideMark/>
          </w:tcPr>
          <w:p w14:paraId="07CCAB0A" w14:textId="77777777" w:rsidR="00E16212" w:rsidRPr="00E16212" w:rsidRDefault="00E16212" w:rsidP="00E16212">
            <w:pPr>
              <w:jc w:val="center"/>
              <w:rPr>
                <w:snapToGrid w:val="0"/>
                <w:sz w:val="20"/>
                <w:szCs w:val="20"/>
              </w:rPr>
            </w:pPr>
          </w:p>
        </w:tc>
        <w:tc>
          <w:tcPr>
            <w:tcW w:w="1324" w:type="dxa"/>
            <w:noWrap/>
            <w:hideMark/>
          </w:tcPr>
          <w:p w14:paraId="51CA5182" w14:textId="77777777" w:rsidR="00E16212" w:rsidRPr="00E16212" w:rsidRDefault="00E16212" w:rsidP="00E16212">
            <w:pPr>
              <w:jc w:val="center"/>
              <w:rPr>
                <w:snapToGrid w:val="0"/>
                <w:sz w:val="20"/>
                <w:szCs w:val="20"/>
              </w:rPr>
            </w:pPr>
          </w:p>
        </w:tc>
        <w:tc>
          <w:tcPr>
            <w:tcW w:w="1383" w:type="dxa"/>
            <w:noWrap/>
            <w:hideMark/>
          </w:tcPr>
          <w:p w14:paraId="59A5CEE1" w14:textId="77777777" w:rsidR="00E16212" w:rsidRPr="00E16212" w:rsidRDefault="00E16212" w:rsidP="00E16212">
            <w:pPr>
              <w:jc w:val="center"/>
              <w:rPr>
                <w:snapToGrid w:val="0"/>
                <w:sz w:val="20"/>
                <w:szCs w:val="20"/>
              </w:rPr>
            </w:pPr>
            <w:r w:rsidRPr="00E16212">
              <w:rPr>
                <w:snapToGrid w:val="0"/>
                <w:sz w:val="20"/>
                <w:szCs w:val="20"/>
              </w:rPr>
              <w:t>0,00</w:t>
            </w:r>
          </w:p>
        </w:tc>
      </w:tr>
      <w:tr w:rsidR="00E16212" w:rsidRPr="00E16212" w14:paraId="77FEA88B" w14:textId="77777777" w:rsidTr="009E53B0">
        <w:trPr>
          <w:trHeight w:val="530"/>
        </w:trPr>
        <w:tc>
          <w:tcPr>
            <w:tcW w:w="3378" w:type="dxa"/>
            <w:hideMark/>
          </w:tcPr>
          <w:p w14:paraId="61F83486" w14:textId="77777777" w:rsidR="00E16212" w:rsidRPr="00E16212" w:rsidRDefault="00E16212" w:rsidP="00E16212">
            <w:pPr>
              <w:jc w:val="both"/>
              <w:rPr>
                <w:snapToGrid w:val="0"/>
                <w:sz w:val="20"/>
                <w:szCs w:val="20"/>
              </w:rPr>
            </w:pPr>
            <w:r w:rsidRPr="00E16212">
              <w:rPr>
                <w:snapToGrid w:val="0"/>
                <w:sz w:val="20"/>
                <w:szCs w:val="20"/>
              </w:rPr>
              <w:t>- расход топлива в результате технологической схемы предприятия, для обеспечения безопасности потребителей горячей воды</w:t>
            </w:r>
          </w:p>
        </w:tc>
        <w:tc>
          <w:tcPr>
            <w:tcW w:w="1208" w:type="dxa"/>
            <w:hideMark/>
          </w:tcPr>
          <w:p w14:paraId="0A03E09C" w14:textId="77777777" w:rsidR="00E16212" w:rsidRPr="00E16212" w:rsidRDefault="00E16212" w:rsidP="00E16212">
            <w:pPr>
              <w:jc w:val="center"/>
              <w:rPr>
                <w:snapToGrid w:val="0"/>
                <w:sz w:val="20"/>
                <w:szCs w:val="20"/>
              </w:rPr>
            </w:pPr>
            <w:r w:rsidRPr="00E16212">
              <w:rPr>
                <w:snapToGrid w:val="0"/>
                <w:sz w:val="20"/>
                <w:szCs w:val="20"/>
              </w:rPr>
              <w:t>т</w:t>
            </w:r>
          </w:p>
        </w:tc>
        <w:tc>
          <w:tcPr>
            <w:tcW w:w="1206" w:type="dxa"/>
            <w:noWrap/>
            <w:hideMark/>
          </w:tcPr>
          <w:p w14:paraId="51CC71AD" w14:textId="77777777" w:rsidR="00E16212" w:rsidRPr="00E16212" w:rsidRDefault="00E16212" w:rsidP="00E16212">
            <w:pPr>
              <w:jc w:val="center"/>
              <w:rPr>
                <w:snapToGrid w:val="0"/>
                <w:sz w:val="20"/>
                <w:szCs w:val="20"/>
              </w:rPr>
            </w:pPr>
            <w:r w:rsidRPr="00E16212">
              <w:rPr>
                <w:snapToGrid w:val="0"/>
                <w:sz w:val="20"/>
                <w:szCs w:val="20"/>
              </w:rPr>
              <w:t>0,00</w:t>
            </w:r>
          </w:p>
        </w:tc>
        <w:tc>
          <w:tcPr>
            <w:tcW w:w="1399" w:type="dxa"/>
            <w:noWrap/>
            <w:hideMark/>
          </w:tcPr>
          <w:p w14:paraId="2B31CBBF" w14:textId="77777777" w:rsidR="00E16212" w:rsidRPr="00E16212" w:rsidRDefault="00E16212" w:rsidP="00E16212">
            <w:pPr>
              <w:jc w:val="center"/>
              <w:rPr>
                <w:snapToGrid w:val="0"/>
                <w:sz w:val="20"/>
                <w:szCs w:val="20"/>
              </w:rPr>
            </w:pPr>
          </w:p>
        </w:tc>
        <w:tc>
          <w:tcPr>
            <w:tcW w:w="1324" w:type="dxa"/>
            <w:noWrap/>
            <w:hideMark/>
          </w:tcPr>
          <w:p w14:paraId="30622652" w14:textId="77777777" w:rsidR="00E16212" w:rsidRPr="00E16212" w:rsidRDefault="00E16212" w:rsidP="00E16212">
            <w:pPr>
              <w:jc w:val="center"/>
              <w:rPr>
                <w:snapToGrid w:val="0"/>
                <w:sz w:val="20"/>
                <w:szCs w:val="20"/>
              </w:rPr>
            </w:pPr>
            <w:r w:rsidRPr="00E16212">
              <w:rPr>
                <w:snapToGrid w:val="0"/>
                <w:sz w:val="20"/>
                <w:szCs w:val="20"/>
              </w:rPr>
              <w:t>0,00</w:t>
            </w:r>
          </w:p>
        </w:tc>
        <w:tc>
          <w:tcPr>
            <w:tcW w:w="1383" w:type="dxa"/>
            <w:noWrap/>
            <w:hideMark/>
          </w:tcPr>
          <w:p w14:paraId="4064D9A7" w14:textId="77777777" w:rsidR="00E16212" w:rsidRPr="00E16212" w:rsidRDefault="00E16212" w:rsidP="00E16212">
            <w:pPr>
              <w:jc w:val="center"/>
              <w:rPr>
                <w:snapToGrid w:val="0"/>
                <w:sz w:val="20"/>
                <w:szCs w:val="20"/>
              </w:rPr>
            </w:pPr>
            <w:r w:rsidRPr="00E16212">
              <w:rPr>
                <w:snapToGrid w:val="0"/>
                <w:sz w:val="20"/>
                <w:szCs w:val="20"/>
              </w:rPr>
              <w:t>0,00</w:t>
            </w:r>
          </w:p>
        </w:tc>
      </w:tr>
      <w:tr w:rsidR="00E16212" w:rsidRPr="00E16212" w14:paraId="74476DA5" w14:textId="77777777" w:rsidTr="009E53B0">
        <w:trPr>
          <w:trHeight w:val="383"/>
        </w:trPr>
        <w:tc>
          <w:tcPr>
            <w:tcW w:w="3378" w:type="dxa"/>
            <w:hideMark/>
          </w:tcPr>
          <w:p w14:paraId="7F94C445" w14:textId="77777777" w:rsidR="00E16212" w:rsidRPr="00E16212" w:rsidRDefault="00E16212" w:rsidP="00E16212">
            <w:pPr>
              <w:jc w:val="both"/>
              <w:rPr>
                <w:snapToGrid w:val="0"/>
                <w:sz w:val="20"/>
                <w:szCs w:val="20"/>
              </w:rPr>
            </w:pPr>
            <w:r w:rsidRPr="00E16212">
              <w:rPr>
                <w:snapToGrid w:val="0"/>
                <w:sz w:val="20"/>
                <w:szCs w:val="20"/>
              </w:rPr>
              <w:t>Цена  натурального топлива кру</w:t>
            </w:r>
          </w:p>
        </w:tc>
        <w:tc>
          <w:tcPr>
            <w:tcW w:w="1208" w:type="dxa"/>
            <w:hideMark/>
          </w:tcPr>
          <w:p w14:paraId="093A7AF0" w14:textId="77777777" w:rsidR="00E16212" w:rsidRPr="00E16212" w:rsidRDefault="00E16212" w:rsidP="00E16212">
            <w:pPr>
              <w:jc w:val="center"/>
              <w:rPr>
                <w:snapToGrid w:val="0"/>
                <w:sz w:val="20"/>
                <w:szCs w:val="20"/>
              </w:rPr>
            </w:pPr>
            <w:r w:rsidRPr="00E16212">
              <w:rPr>
                <w:snapToGrid w:val="0"/>
                <w:sz w:val="20"/>
                <w:szCs w:val="20"/>
              </w:rPr>
              <w:t>руб./т</w:t>
            </w:r>
          </w:p>
        </w:tc>
        <w:tc>
          <w:tcPr>
            <w:tcW w:w="1206" w:type="dxa"/>
            <w:hideMark/>
          </w:tcPr>
          <w:p w14:paraId="238B0402" w14:textId="77777777" w:rsidR="00E16212" w:rsidRPr="00E16212" w:rsidRDefault="00E16212" w:rsidP="00E16212">
            <w:pPr>
              <w:jc w:val="center"/>
              <w:rPr>
                <w:snapToGrid w:val="0"/>
                <w:sz w:val="20"/>
                <w:szCs w:val="20"/>
              </w:rPr>
            </w:pPr>
            <w:r w:rsidRPr="00E16212">
              <w:rPr>
                <w:snapToGrid w:val="0"/>
                <w:sz w:val="20"/>
                <w:szCs w:val="20"/>
              </w:rPr>
              <w:t>1 746,20</w:t>
            </w:r>
          </w:p>
        </w:tc>
        <w:tc>
          <w:tcPr>
            <w:tcW w:w="1399" w:type="dxa"/>
            <w:hideMark/>
          </w:tcPr>
          <w:p w14:paraId="27258AC2" w14:textId="77777777" w:rsidR="00E16212" w:rsidRPr="00E16212" w:rsidRDefault="00E16212" w:rsidP="00E16212">
            <w:pPr>
              <w:jc w:val="center"/>
              <w:rPr>
                <w:snapToGrid w:val="0"/>
                <w:sz w:val="20"/>
                <w:szCs w:val="20"/>
              </w:rPr>
            </w:pPr>
            <w:r w:rsidRPr="00E16212">
              <w:rPr>
                <w:snapToGrid w:val="0"/>
                <w:sz w:val="20"/>
                <w:szCs w:val="20"/>
              </w:rPr>
              <w:t>1 678,82</w:t>
            </w:r>
          </w:p>
        </w:tc>
        <w:tc>
          <w:tcPr>
            <w:tcW w:w="1324" w:type="dxa"/>
            <w:hideMark/>
          </w:tcPr>
          <w:p w14:paraId="6648F9A2" w14:textId="77777777" w:rsidR="00E16212" w:rsidRPr="00E16212" w:rsidRDefault="00E16212" w:rsidP="00E16212">
            <w:pPr>
              <w:jc w:val="center"/>
              <w:rPr>
                <w:snapToGrid w:val="0"/>
                <w:sz w:val="20"/>
                <w:szCs w:val="20"/>
              </w:rPr>
            </w:pPr>
            <w:r w:rsidRPr="00E16212">
              <w:rPr>
                <w:snapToGrid w:val="0"/>
                <w:sz w:val="20"/>
                <w:szCs w:val="20"/>
              </w:rPr>
              <w:t>1 678,82</w:t>
            </w:r>
          </w:p>
        </w:tc>
        <w:tc>
          <w:tcPr>
            <w:tcW w:w="1383" w:type="dxa"/>
            <w:hideMark/>
          </w:tcPr>
          <w:p w14:paraId="189DAECB" w14:textId="77777777" w:rsidR="00E16212" w:rsidRPr="00E16212" w:rsidRDefault="00E16212" w:rsidP="00E16212">
            <w:pPr>
              <w:jc w:val="center"/>
              <w:rPr>
                <w:snapToGrid w:val="0"/>
                <w:sz w:val="20"/>
                <w:szCs w:val="20"/>
              </w:rPr>
            </w:pPr>
            <w:r w:rsidRPr="00E16212">
              <w:rPr>
                <w:snapToGrid w:val="0"/>
                <w:sz w:val="20"/>
                <w:szCs w:val="20"/>
              </w:rPr>
              <w:t>0,00</w:t>
            </w:r>
          </w:p>
        </w:tc>
      </w:tr>
      <w:tr w:rsidR="00E16212" w:rsidRPr="00E16212" w14:paraId="32C088A0" w14:textId="77777777" w:rsidTr="009E53B0">
        <w:trPr>
          <w:trHeight w:val="324"/>
        </w:trPr>
        <w:tc>
          <w:tcPr>
            <w:tcW w:w="3378" w:type="dxa"/>
            <w:hideMark/>
          </w:tcPr>
          <w:p w14:paraId="73465337" w14:textId="77777777" w:rsidR="00E16212" w:rsidRPr="00E16212" w:rsidRDefault="00E16212" w:rsidP="00E16212">
            <w:pPr>
              <w:jc w:val="both"/>
              <w:rPr>
                <w:snapToGrid w:val="0"/>
                <w:sz w:val="20"/>
                <w:szCs w:val="20"/>
              </w:rPr>
            </w:pPr>
            <w:r w:rsidRPr="00E16212">
              <w:rPr>
                <w:snapToGrid w:val="0"/>
                <w:sz w:val="20"/>
                <w:szCs w:val="20"/>
              </w:rPr>
              <w:t>-уголь каменный</w:t>
            </w:r>
          </w:p>
        </w:tc>
        <w:tc>
          <w:tcPr>
            <w:tcW w:w="1208" w:type="dxa"/>
            <w:hideMark/>
          </w:tcPr>
          <w:p w14:paraId="6BF363FB" w14:textId="77777777" w:rsidR="00E16212" w:rsidRPr="00E16212" w:rsidRDefault="00E16212" w:rsidP="00E16212">
            <w:pPr>
              <w:jc w:val="center"/>
              <w:rPr>
                <w:snapToGrid w:val="0"/>
                <w:sz w:val="20"/>
                <w:szCs w:val="20"/>
              </w:rPr>
            </w:pPr>
            <w:r w:rsidRPr="00E16212">
              <w:rPr>
                <w:snapToGrid w:val="0"/>
                <w:sz w:val="20"/>
                <w:szCs w:val="20"/>
              </w:rPr>
              <w:t>руб./т</w:t>
            </w:r>
          </w:p>
        </w:tc>
        <w:tc>
          <w:tcPr>
            <w:tcW w:w="1206" w:type="dxa"/>
            <w:noWrap/>
            <w:hideMark/>
          </w:tcPr>
          <w:p w14:paraId="734F8FE3" w14:textId="77777777" w:rsidR="00E16212" w:rsidRPr="00E16212" w:rsidRDefault="00E16212" w:rsidP="00E16212">
            <w:pPr>
              <w:jc w:val="center"/>
              <w:rPr>
                <w:snapToGrid w:val="0"/>
                <w:sz w:val="20"/>
                <w:szCs w:val="20"/>
              </w:rPr>
            </w:pPr>
            <w:r w:rsidRPr="00E16212">
              <w:rPr>
                <w:snapToGrid w:val="0"/>
                <w:sz w:val="20"/>
                <w:szCs w:val="20"/>
              </w:rPr>
              <w:t>1 746,20</w:t>
            </w:r>
          </w:p>
        </w:tc>
        <w:tc>
          <w:tcPr>
            <w:tcW w:w="1399" w:type="dxa"/>
            <w:noWrap/>
            <w:hideMark/>
          </w:tcPr>
          <w:p w14:paraId="4E4FF378" w14:textId="77777777" w:rsidR="00E16212" w:rsidRPr="00E16212" w:rsidRDefault="00E16212" w:rsidP="00E16212">
            <w:pPr>
              <w:jc w:val="center"/>
              <w:rPr>
                <w:snapToGrid w:val="0"/>
                <w:sz w:val="20"/>
                <w:szCs w:val="20"/>
              </w:rPr>
            </w:pPr>
            <w:r w:rsidRPr="00E16212">
              <w:rPr>
                <w:snapToGrid w:val="0"/>
                <w:sz w:val="20"/>
                <w:szCs w:val="20"/>
              </w:rPr>
              <w:t>1 678,82</w:t>
            </w:r>
          </w:p>
        </w:tc>
        <w:tc>
          <w:tcPr>
            <w:tcW w:w="1324" w:type="dxa"/>
            <w:noWrap/>
            <w:hideMark/>
          </w:tcPr>
          <w:p w14:paraId="6C3C341C" w14:textId="77777777" w:rsidR="00E16212" w:rsidRPr="00E16212" w:rsidRDefault="00E16212" w:rsidP="00E16212">
            <w:pPr>
              <w:jc w:val="center"/>
              <w:rPr>
                <w:snapToGrid w:val="0"/>
                <w:sz w:val="20"/>
                <w:szCs w:val="20"/>
              </w:rPr>
            </w:pPr>
            <w:r w:rsidRPr="00E16212">
              <w:rPr>
                <w:snapToGrid w:val="0"/>
                <w:sz w:val="20"/>
                <w:szCs w:val="20"/>
              </w:rPr>
              <w:t>1 678,82</w:t>
            </w:r>
          </w:p>
        </w:tc>
        <w:tc>
          <w:tcPr>
            <w:tcW w:w="1383" w:type="dxa"/>
            <w:noWrap/>
            <w:hideMark/>
          </w:tcPr>
          <w:p w14:paraId="5CA7F721" w14:textId="77777777" w:rsidR="00E16212" w:rsidRPr="00E16212" w:rsidRDefault="00E16212" w:rsidP="00E16212">
            <w:pPr>
              <w:jc w:val="center"/>
              <w:rPr>
                <w:snapToGrid w:val="0"/>
                <w:sz w:val="20"/>
                <w:szCs w:val="20"/>
              </w:rPr>
            </w:pPr>
            <w:r w:rsidRPr="00E16212">
              <w:rPr>
                <w:snapToGrid w:val="0"/>
                <w:sz w:val="20"/>
                <w:szCs w:val="20"/>
              </w:rPr>
              <w:t>0,00</w:t>
            </w:r>
          </w:p>
        </w:tc>
      </w:tr>
      <w:tr w:rsidR="00E16212" w:rsidRPr="00E16212" w14:paraId="54CEDF06" w14:textId="77777777" w:rsidTr="009E53B0">
        <w:trPr>
          <w:trHeight w:val="324"/>
        </w:trPr>
        <w:tc>
          <w:tcPr>
            <w:tcW w:w="3378" w:type="dxa"/>
            <w:hideMark/>
          </w:tcPr>
          <w:p w14:paraId="1F464196" w14:textId="77777777" w:rsidR="00E16212" w:rsidRPr="00E16212" w:rsidRDefault="00E16212" w:rsidP="00E16212">
            <w:pPr>
              <w:jc w:val="both"/>
              <w:rPr>
                <w:snapToGrid w:val="0"/>
                <w:sz w:val="20"/>
                <w:szCs w:val="20"/>
              </w:rPr>
            </w:pPr>
            <w:r w:rsidRPr="00E16212">
              <w:rPr>
                <w:snapToGrid w:val="0"/>
                <w:sz w:val="20"/>
                <w:szCs w:val="20"/>
              </w:rPr>
              <w:t>Стоимость топлива, всего, в т.ч.</w:t>
            </w:r>
          </w:p>
        </w:tc>
        <w:tc>
          <w:tcPr>
            <w:tcW w:w="1208" w:type="dxa"/>
            <w:hideMark/>
          </w:tcPr>
          <w:p w14:paraId="654EDAB3" w14:textId="77777777" w:rsidR="00E16212" w:rsidRPr="00E16212" w:rsidRDefault="00E16212" w:rsidP="00E16212">
            <w:pPr>
              <w:jc w:val="center"/>
              <w:rPr>
                <w:snapToGrid w:val="0"/>
                <w:sz w:val="20"/>
                <w:szCs w:val="20"/>
              </w:rPr>
            </w:pPr>
            <w:r w:rsidRPr="00E16212">
              <w:rPr>
                <w:snapToGrid w:val="0"/>
                <w:sz w:val="20"/>
                <w:szCs w:val="20"/>
              </w:rPr>
              <w:t>тыс. руб.</w:t>
            </w:r>
          </w:p>
        </w:tc>
        <w:tc>
          <w:tcPr>
            <w:tcW w:w="1206" w:type="dxa"/>
            <w:hideMark/>
          </w:tcPr>
          <w:p w14:paraId="1D29029C" w14:textId="77777777" w:rsidR="00E16212" w:rsidRPr="00E16212" w:rsidRDefault="00E16212" w:rsidP="00E16212">
            <w:pPr>
              <w:jc w:val="center"/>
              <w:rPr>
                <w:bCs/>
                <w:snapToGrid w:val="0"/>
                <w:sz w:val="20"/>
                <w:szCs w:val="20"/>
              </w:rPr>
            </w:pPr>
            <w:r w:rsidRPr="00E16212">
              <w:rPr>
                <w:bCs/>
                <w:snapToGrid w:val="0"/>
                <w:sz w:val="20"/>
                <w:szCs w:val="20"/>
              </w:rPr>
              <w:t>61 286,39</w:t>
            </w:r>
          </w:p>
        </w:tc>
        <w:tc>
          <w:tcPr>
            <w:tcW w:w="1399" w:type="dxa"/>
            <w:hideMark/>
          </w:tcPr>
          <w:p w14:paraId="4955DEA2" w14:textId="77777777" w:rsidR="00E16212" w:rsidRPr="00E16212" w:rsidRDefault="00E16212" w:rsidP="00E16212">
            <w:pPr>
              <w:jc w:val="center"/>
              <w:rPr>
                <w:bCs/>
                <w:snapToGrid w:val="0"/>
                <w:sz w:val="20"/>
                <w:szCs w:val="20"/>
              </w:rPr>
            </w:pPr>
            <w:r w:rsidRPr="00E16212">
              <w:rPr>
                <w:bCs/>
                <w:snapToGrid w:val="0"/>
                <w:sz w:val="20"/>
                <w:szCs w:val="20"/>
              </w:rPr>
              <w:t>59 452,25</w:t>
            </w:r>
          </w:p>
        </w:tc>
        <w:tc>
          <w:tcPr>
            <w:tcW w:w="1324" w:type="dxa"/>
            <w:hideMark/>
          </w:tcPr>
          <w:p w14:paraId="7E4ABD05" w14:textId="77777777" w:rsidR="00E16212" w:rsidRPr="00E16212" w:rsidRDefault="00E16212" w:rsidP="00E16212">
            <w:pPr>
              <w:jc w:val="center"/>
              <w:rPr>
                <w:bCs/>
                <w:snapToGrid w:val="0"/>
                <w:sz w:val="20"/>
                <w:szCs w:val="20"/>
              </w:rPr>
            </w:pPr>
            <w:r w:rsidRPr="00E16212">
              <w:rPr>
                <w:bCs/>
                <w:snapToGrid w:val="0"/>
                <w:sz w:val="20"/>
                <w:szCs w:val="20"/>
              </w:rPr>
              <w:t>59 881,34</w:t>
            </w:r>
          </w:p>
        </w:tc>
        <w:tc>
          <w:tcPr>
            <w:tcW w:w="1383" w:type="dxa"/>
            <w:hideMark/>
          </w:tcPr>
          <w:p w14:paraId="144276A9" w14:textId="77777777" w:rsidR="00E16212" w:rsidRPr="00E16212" w:rsidRDefault="00E16212" w:rsidP="00E16212">
            <w:pPr>
              <w:jc w:val="center"/>
              <w:rPr>
                <w:bCs/>
                <w:snapToGrid w:val="0"/>
                <w:sz w:val="20"/>
                <w:szCs w:val="20"/>
              </w:rPr>
            </w:pPr>
            <w:r w:rsidRPr="00E16212">
              <w:rPr>
                <w:bCs/>
                <w:snapToGrid w:val="0"/>
                <w:sz w:val="20"/>
                <w:szCs w:val="20"/>
              </w:rPr>
              <w:t>429,09</w:t>
            </w:r>
          </w:p>
        </w:tc>
      </w:tr>
      <w:tr w:rsidR="00E16212" w:rsidRPr="00E16212" w14:paraId="6F4314C5" w14:textId="77777777" w:rsidTr="009E53B0">
        <w:trPr>
          <w:trHeight w:val="309"/>
        </w:trPr>
        <w:tc>
          <w:tcPr>
            <w:tcW w:w="3378" w:type="dxa"/>
            <w:hideMark/>
          </w:tcPr>
          <w:p w14:paraId="1F4EDAC6" w14:textId="77777777" w:rsidR="00E16212" w:rsidRPr="00E16212" w:rsidRDefault="00E16212" w:rsidP="00E16212">
            <w:pPr>
              <w:jc w:val="both"/>
              <w:rPr>
                <w:snapToGrid w:val="0"/>
                <w:sz w:val="20"/>
                <w:szCs w:val="20"/>
              </w:rPr>
            </w:pPr>
            <w:r w:rsidRPr="00E16212">
              <w:rPr>
                <w:snapToGrid w:val="0"/>
                <w:sz w:val="20"/>
                <w:szCs w:val="20"/>
              </w:rPr>
              <w:t>-уголь каменный</w:t>
            </w:r>
          </w:p>
        </w:tc>
        <w:tc>
          <w:tcPr>
            <w:tcW w:w="1208" w:type="dxa"/>
            <w:hideMark/>
          </w:tcPr>
          <w:p w14:paraId="2F2B9F7E" w14:textId="77777777" w:rsidR="00E16212" w:rsidRPr="00E16212" w:rsidRDefault="00E16212" w:rsidP="00E16212">
            <w:pPr>
              <w:jc w:val="center"/>
              <w:rPr>
                <w:snapToGrid w:val="0"/>
                <w:sz w:val="20"/>
                <w:szCs w:val="20"/>
              </w:rPr>
            </w:pPr>
            <w:r w:rsidRPr="00E16212">
              <w:rPr>
                <w:snapToGrid w:val="0"/>
                <w:sz w:val="20"/>
                <w:szCs w:val="20"/>
              </w:rPr>
              <w:t>тыс. руб.</w:t>
            </w:r>
          </w:p>
        </w:tc>
        <w:tc>
          <w:tcPr>
            <w:tcW w:w="1206" w:type="dxa"/>
            <w:noWrap/>
            <w:hideMark/>
          </w:tcPr>
          <w:p w14:paraId="37927C24" w14:textId="77777777" w:rsidR="00E16212" w:rsidRPr="00E16212" w:rsidRDefault="00E16212" w:rsidP="00E16212">
            <w:pPr>
              <w:jc w:val="center"/>
              <w:rPr>
                <w:snapToGrid w:val="0"/>
                <w:sz w:val="20"/>
                <w:szCs w:val="20"/>
              </w:rPr>
            </w:pPr>
            <w:r w:rsidRPr="00E16212">
              <w:rPr>
                <w:snapToGrid w:val="0"/>
                <w:sz w:val="20"/>
                <w:szCs w:val="20"/>
              </w:rPr>
              <w:t>61 286,39</w:t>
            </w:r>
          </w:p>
        </w:tc>
        <w:tc>
          <w:tcPr>
            <w:tcW w:w="1399" w:type="dxa"/>
            <w:noWrap/>
            <w:hideMark/>
          </w:tcPr>
          <w:p w14:paraId="09B142FA" w14:textId="77777777" w:rsidR="00E16212" w:rsidRPr="00E16212" w:rsidRDefault="00E16212" w:rsidP="00E16212">
            <w:pPr>
              <w:jc w:val="center"/>
              <w:rPr>
                <w:snapToGrid w:val="0"/>
                <w:sz w:val="20"/>
                <w:szCs w:val="20"/>
              </w:rPr>
            </w:pPr>
            <w:r w:rsidRPr="00E16212">
              <w:rPr>
                <w:snapToGrid w:val="0"/>
                <w:sz w:val="20"/>
                <w:szCs w:val="20"/>
              </w:rPr>
              <w:t>59 452,25</w:t>
            </w:r>
          </w:p>
        </w:tc>
        <w:tc>
          <w:tcPr>
            <w:tcW w:w="1324" w:type="dxa"/>
            <w:noWrap/>
            <w:hideMark/>
          </w:tcPr>
          <w:p w14:paraId="706338C0" w14:textId="77777777" w:rsidR="00E16212" w:rsidRPr="00E16212" w:rsidRDefault="00E16212" w:rsidP="00E16212">
            <w:pPr>
              <w:jc w:val="center"/>
              <w:rPr>
                <w:snapToGrid w:val="0"/>
                <w:sz w:val="20"/>
                <w:szCs w:val="20"/>
              </w:rPr>
            </w:pPr>
            <w:r w:rsidRPr="00E16212">
              <w:rPr>
                <w:snapToGrid w:val="0"/>
                <w:sz w:val="20"/>
                <w:szCs w:val="20"/>
              </w:rPr>
              <w:t>59 881,34</w:t>
            </w:r>
          </w:p>
        </w:tc>
        <w:tc>
          <w:tcPr>
            <w:tcW w:w="1383" w:type="dxa"/>
            <w:noWrap/>
            <w:hideMark/>
          </w:tcPr>
          <w:p w14:paraId="298505FA" w14:textId="77777777" w:rsidR="00E16212" w:rsidRPr="00E16212" w:rsidRDefault="00E16212" w:rsidP="00E16212">
            <w:pPr>
              <w:jc w:val="center"/>
              <w:rPr>
                <w:snapToGrid w:val="0"/>
                <w:sz w:val="20"/>
                <w:szCs w:val="20"/>
              </w:rPr>
            </w:pPr>
            <w:r w:rsidRPr="00E16212">
              <w:rPr>
                <w:snapToGrid w:val="0"/>
                <w:sz w:val="20"/>
                <w:szCs w:val="20"/>
              </w:rPr>
              <w:t>429,09</w:t>
            </w:r>
          </w:p>
        </w:tc>
      </w:tr>
      <w:tr w:rsidR="00E16212" w:rsidRPr="00E16212" w14:paraId="403A45AD" w14:textId="77777777" w:rsidTr="009E53B0">
        <w:trPr>
          <w:trHeight w:val="353"/>
        </w:trPr>
        <w:tc>
          <w:tcPr>
            <w:tcW w:w="3378" w:type="dxa"/>
            <w:hideMark/>
          </w:tcPr>
          <w:p w14:paraId="7B80B84F" w14:textId="77777777" w:rsidR="00E16212" w:rsidRPr="00E16212" w:rsidRDefault="00E16212" w:rsidP="00E16212">
            <w:pPr>
              <w:jc w:val="both"/>
              <w:rPr>
                <w:snapToGrid w:val="0"/>
                <w:sz w:val="20"/>
                <w:szCs w:val="20"/>
              </w:rPr>
            </w:pPr>
            <w:r w:rsidRPr="00E16212">
              <w:rPr>
                <w:snapToGrid w:val="0"/>
                <w:sz w:val="20"/>
                <w:szCs w:val="20"/>
              </w:rPr>
              <w:t>Стоимость расходов по транспортировке, в т.ч.:</w:t>
            </w:r>
          </w:p>
        </w:tc>
        <w:tc>
          <w:tcPr>
            <w:tcW w:w="1208" w:type="dxa"/>
            <w:hideMark/>
          </w:tcPr>
          <w:p w14:paraId="142B9A86" w14:textId="77777777" w:rsidR="00E16212" w:rsidRPr="00E16212" w:rsidRDefault="00E16212" w:rsidP="00E16212">
            <w:pPr>
              <w:jc w:val="center"/>
              <w:rPr>
                <w:snapToGrid w:val="0"/>
                <w:sz w:val="20"/>
                <w:szCs w:val="20"/>
              </w:rPr>
            </w:pPr>
            <w:r w:rsidRPr="00E16212">
              <w:rPr>
                <w:snapToGrid w:val="0"/>
                <w:sz w:val="20"/>
                <w:szCs w:val="20"/>
              </w:rPr>
              <w:t>тыс. руб.</w:t>
            </w:r>
          </w:p>
        </w:tc>
        <w:tc>
          <w:tcPr>
            <w:tcW w:w="1206" w:type="dxa"/>
            <w:hideMark/>
          </w:tcPr>
          <w:p w14:paraId="67D3C8D7" w14:textId="77777777" w:rsidR="00E16212" w:rsidRPr="00E16212" w:rsidRDefault="00E16212" w:rsidP="00E16212">
            <w:pPr>
              <w:jc w:val="center"/>
              <w:rPr>
                <w:snapToGrid w:val="0"/>
                <w:sz w:val="20"/>
                <w:szCs w:val="20"/>
              </w:rPr>
            </w:pPr>
            <w:r w:rsidRPr="00E16212">
              <w:rPr>
                <w:snapToGrid w:val="0"/>
                <w:sz w:val="20"/>
                <w:szCs w:val="20"/>
              </w:rPr>
              <w:t>8 061,53</w:t>
            </w:r>
          </w:p>
        </w:tc>
        <w:tc>
          <w:tcPr>
            <w:tcW w:w="1399" w:type="dxa"/>
            <w:hideMark/>
          </w:tcPr>
          <w:p w14:paraId="42CCC8DB" w14:textId="77777777" w:rsidR="00E16212" w:rsidRPr="00E16212" w:rsidRDefault="00E16212" w:rsidP="00E16212">
            <w:pPr>
              <w:jc w:val="center"/>
              <w:rPr>
                <w:snapToGrid w:val="0"/>
                <w:sz w:val="20"/>
                <w:szCs w:val="20"/>
              </w:rPr>
            </w:pPr>
            <w:r w:rsidRPr="00E16212">
              <w:rPr>
                <w:snapToGrid w:val="0"/>
                <w:sz w:val="20"/>
                <w:szCs w:val="20"/>
              </w:rPr>
              <w:t>8 210,05</w:t>
            </w:r>
          </w:p>
        </w:tc>
        <w:tc>
          <w:tcPr>
            <w:tcW w:w="1324" w:type="dxa"/>
            <w:hideMark/>
          </w:tcPr>
          <w:p w14:paraId="454250DA" w14:textId="77777777" w:rsidR="00E16212" w:rsidRPr="00E16212" w:rsidRDefault="00E16212" w:rsidP="00E16212">
            <w:pPr>
              <w:jc w:val="center"/>
              <w:rPr>
                <w:snapToGrid w:val="0"/>
                <w:sz w:val="20"/>
                <w:szCs w:val="20"/>
              </w:rPr>
            </w:pPr>
            <w:r w:rsidRPr="00E16212">
              <w:rPr>
                <w:snapToGrid w:val="0"/>
                <w:sz w:val="20"/>
                <w:szCs w:val="20"/>
              </w:rPr>
              <w:t>8 269,32</w:t>
            </w:r>
          </w:p>
        </w:tc>
        <w:tc>
          <w:tcPr>
            <w:tcW w:w="1383" w:type="dxa"/>
            <w:hideMark/>
          </w:tcPr>
          <w:p w14:paraId="1C248620" w14:textId="77777777" w:rsidR="00E16212" w:rsidRPr="00E16212" w:rsidRDefault="00E16212" w:rsidP="00E16212">
            <w:pPr>
              <w:jc w:val="center"/>
              <w:rPr>
                <w:snapToGrid w:val="0"/>
                <w:sz w:val="20"/>
                <w:szCs w:val="20"/>
              </w:rPr>
            </w:pPr>
            <w:r w:rsidRPr="00E16212">
              <w:rPr>
                <w:snapToGrid w:val="0"/>
                <w:sz w:val="20"/>
                <w:szCs w:val="20"/>
              </w:rPr>
              <w:t>59,27</w:t>
            </w:r>
          </w:p>
        </w:tc>
      </w:tr>
      <w:tr w:rsidR="00E16212" w:rsidRPr="00E16212" w14:paraId="75B67550" w14:textId="77777777" w:rsidTr="009E53B0">
        <w:trPr>
          <w:trHeight w:val="339"/>
        </w:trPr>
        <w:tc>
          <w:tcPr>
            <w:tcW w:w="3378" w:type="dxa"/>
            <w:noWrap/>
            <w:hideMark/>
          </w:tcPr>
          <w:p w14:paraId="168FE5B3" w14:textId="77777777" w:rsidR="00E16212" w:rsidRPr="00E16212" w:rsidRDefault="00E16212" w:rsidP="00E16212">
            <w:pPr>
              <w:jc w:val="both"/>
              <w:rPr>
                <w:snapToGrid w:val="0"/>
                <w:sz w:val="20"/>
                <w:szCs w:val="20"/>
              </w:rPr>
            </w:pPr>
            <w:r w:rsidRPr="00E16212">
              <w:rPr>
                <w:snapToGrid w:val="0"/>
                <w:sz w:val="20"/>
                <w:szCs w:val="20"/>
              </w:rPr>
              <w:t>автомобильные перевозки</w:t>
            </w:r>
          </w:p>
        </w:tc>
        <w:tc>
          <w:tcPr>
            <w:tcW w:w="1208" w:type="dxa"/>
            <w:hideMark/>
          </w:tcPr>
          <w:p w14:paraId="296BD46D" w14:textId="77777777" w:rsidR="00E16212" w:rsidRPr="00E16212" w:rsidRDefault="00E16212" w:rsidP="00E16212">
            <w:pPr>
              <w:jc w:val="center"/>
              <w:rPr>
                <w:snapToGrid w:val="0"/>
                <w:sz w:val="20"/>
                <w:szCs w:val="20"/>
              </w:rPr>
            </w:pPr>
            <w:r w:rsidRPr="00E16212">
              <w:rPr>
                <w:snapToGrid w:val="0"/>
                <w:sz w:val="20"/>
                <w:szCs w:val="20"/>
              </w:rPr>
              <w:t>тыс. руб.</w:t>
            </w:r>
          </w:p>
        </w:tc>
        <w:tc>
          <w:tcPr>
            <w:tcW w:w="1206" w:type="dxa"/>
            <w:noWrap/>
            <w:hideMark/>
          </w:tcPr>
          <w:p w14:paraId="28C12F9E" w14:textId="77777777" w:rsidR="00E16212" w:rsidRPr="00E16212" w:rsidRDefault="00E16212" w:rsidP="00E16212">
            <w:pPr>
              <w:jc w:val="center"/>
              <w:rPr>
                <w:snapToGrid w:val="0"/>
                <w:sz w:val="20"/>
                <w:szCs w:val="20"/>
              </w:rPr>
            </w:pPr>
            <w:r w:rsidRPr="00E16212">
              <w:rPr>
                <w:snapToGrid w:val="0"/>
                <w:sz w:val="20"/>
                <w:szCs w:val="20"/>
              </w:rPr>
              <w:t>8 061,53</w:t>
            </w:r>
          </w:p>
        </w:tc>
        <w:tc>
          <w:tcPr>
            <w:tcW w:w="1399" w:type="dxa"/>
            <w:noWrap/>
            <w:hideMark/>
          </w:tcPr>
          <w:p w14:paraId="164C87F5" w14:textId="77777777" w:rsidR="00E16212" w:rsidRPr="00E16212" w:rsidRDefault="00E16212" w:rsidP="00E16212">
            <w:pPr>
              <w:jc w:val="center"/>
              <w:rPr>
                <w:snapToGrid w:val="0"/>
                <w:sz w:val="20"/>
                <w:szCs w:val="20"/>
              </w:rPr>
            </w:pPr>
            <w:r w:rsidRPr="00E16212">
              <w:rPr>
                <w:snapToGrid w:val="0"/>
                <w:sz w:val="20"/>
                <w:szCs w:val="20"/>
              </w:rPr>
              <w:t>8 210,05</w:t>
            </w:r>
          </w:p>
        </w:tc>
        <w:tc>
          <w:tcPr>
            <w:tcW w:w="1324" w:type="dxa"/>
            <w:noWrap/>
            <w:hideMark/>
          </w:tcPr>
          <w:p w14:paraId="11088764" w14:textId="77777777" w:rsidR="00E16212" w:rsidRPr="00E16212" w:rsidRDefault="00E16212" w:rsidP="00E16212">
            <w:pPr>
              <w:jc w:val="center"/>
              <w:rPr>
                <w:snapToGrid w:val="0"/>
                <w:sz w:val="20"/>
                <w:szCs w:val="20"/>
              </w:rPr>
            </w:pPr>
            <w:r w:rsidRPr="00E16212">
              <w:rPr>
                <w:snapToGrid w:val="0"/>
                <w:sz w:val="20"/>
                <w:szCs w:val="20"/>
              </w:rPr>
              <w:t>8 269,32</w:t>
            </w:r>
          </w:p>
        </w:tc>
        <w:tc>
          <w:tcPr>
            <w:tcW w:w="1383" w:type="dxa"/>
            <w:noWrap/>
            <w:hideMark/>
          </w:tcPr>
          <w:p w14:paraId="0F3EC273" w14:textId="77777777" w:rsidR="00E16212" w:rsidRPr="00E16212" w:rsidRDefault="00E16212" w:rsidP="00E16212">
            <w:pPr>
              <w:jc w:val="center"/>
              <w:rPr>
                <w:snapToGrid w:val="0"/>
                <w:sz w:val="20"/>
                <w:szCs w:val="20"/>
              </w:rPr>
            </w:pPr>
            <w:r w:rsidRPr="00E16212">
              <w:rPr>
                <w:snapToGrid w:val="0"/>
                <w:sz w:val="20"/>
                <w:szCs w:val="20"/>
              </w:rPr>
              <w:t>59,27</w:t>
            </w:r>
          </w:p>
        </w:tc>
      </w:tr>
      <w:tr w:rsidR="00E16212" w:rsidRPr="00E16212" w14:paraId="59C4B9A2" w14:textId="77777777" w:rsidTr="009E53B0">
        <w:trPr>
          <w:trHeight w:val="259"/>
        </w:trPr>
        <w:tc>
          <w:tcPr>
            <w:tcW w:w="3378" w:type="dxa"/>
            <w:noWrap/>
            <w:hideMark/>
          </w:tcPr>
          <w:p w14:paraId="73BF7F76" w14:textId="77777777" w:rsidR="00E16212" w:rsidRPr="00E16212" w:rsidRDefault="00E16212" w:rsidP="00E16212">
            <w:pPr>
              <w:jc w:val="both"/>
              <w:rPr>
                <w:snapToGrid w:val="0"/>
                <w:sz w:val="20"/>
                <w:szCs w:val="20"/>
              </w:rPr>
            </w:pPr>
            <w:r w:rsidRPr="00E16212">
              <w:rPr>
                <w:snapToGrid w:val="0"/>
                <w:sz w:val="20"/>
                <w:szCs w:val="20"/>
              </w:rPr>
              <w:t> </w:t>
            </w:r>
          </w:p>
        </w:tc>
        <w:tc>
          <w:tcPr>
            <w:tcW w:w="1208" w:type="dxa"/>
            <w:hideMark/>
          </w:tcPr>
          <w:p w14:paraId="1489C662" w14:textId="77777777" w:rsidR="00E16212" w:rsidRPr="00E16212" w:rsidRDefault="00E16212" w:rsidP="00E16212">
            <w:pPr>
              <w:jc w:val="center"/>
              <w:rPr>
                <w:snapToGrid w:val="0"/>
                <w:sz w:val="20"/>
                <w:szCs w:val="20"/>
              </w:rPr>
            </w:pPr>
            <w:r w:rsidRPr="00E16212">
              <w:rPr>
                <w:snapToGrid w:val="0"/>
                <w:sz w:val="20"/>
                <w:szCs w:val="20"/>
              </w:rPr>
              <w:t>руб. /т.</w:t>
            </w:r>
          </w:p>
        </w:tc>
        <w:tc>
          <w:tcPr>
            <w:tcW w:w="1206" w:type="dxa"/>
            <w:noWrap/>
            <w:hideMark/>
          </w:tcPr>
          <w:p w14:paraId="048C6277" w14:textId="77777777" w:rsidR="00E16212" w:rsidRPr="00E16212" w:rsidRDefault="00E16212" w:rsidP="00E16212">
            <w:pPr>
              <w:jc w:val="center"/>
              <w:rPr>
                <w:snapToGrid w:val="0"/>
                <w:sz w:val="20"/>
                <w:szCs w:val="20"/>
              </w:rPr>
            </w:pPr>
          </w:p>
        </w:tc>
        <w:tc>
          <w:tcPr>
            <w:tcW w:w="1399" w:type="dxa"/>
            <w:noWrap/>
            <w:hideMark/>
          </w:tcPr>
          <w:p w14:paraId="18AA1FF0" w14:textId="77777777" w:rsidR="00E16212" w:rsidRPr="00E16212" w:rsidRDefault="00E16212" w:rsidP="00E16212">
            <w:pPr>
              <w:jc w:val="center"/>
              <w:rPr>
                <w:snapToGrid w:val="0"/>
                <w:sz w:val="20"/>
                <w:szCs w:val="20"/>
              </w:rPr>
            </w:pPr>
            <w:r w:rsidRPr="00E16212">
              <w:rPr>
                <w:snapToGrid w:val="0"/>
                <w:sz w:val="20"/>
                <w:szCs w:val="20"/>
              </w:rPr>
              <w:t>231,84</w:t>
            </w:r>
          </w:p>
        </w:tc>
        <w:tc>
          <w:tcPr>
            <w:tcW w:w="1324" w:type="dxa"/>
            <w:noWrap/>
            <w:hideMark/>
          </w:tcPr>
          <w:p w14:paraId="5197F036" w14:textId="77777777" w:rsidR="00E16212" w:rsidRPr="00E16212" w:rsidRDefault="00E16212" w:rsidP="00E16212">
            <w:pPr>
              <w:jc w:val="center"/>
              <w:rPr>
                <w:snapToGrid w:val="0"/>
                <w:sz w:val="20"/>
                <w:szCs w:val="20"/>
              </w:rPr>
            </w:pPr>
            <w:r w:rsidRPr="00E16212">
              <w:rPr>
                <w:snapToGrid w:val="0"/>
                <w:sz w:val="20"/>
                <w:szCs w:val="20"/>
              </w:rPr>
              <w:t>231,84</w:t>
            </w:r>
          </w:p>
        </w:tc>
        <w:tc>
          <w:tcPr>
            <w:tcW w:w="1383" w:type="dxa"/>
            <w:noWrap/>
            <w:hideMark/>
          </w:tcPr>
          <w:p w14:paraId="4CE72008" w14:textId="77777777" w:rsidR="00E16212" w:rsidRPr="00E16212" w:rsidRDefault="00E16212" w:rsidP="00E16212">
            <w:pPr>
              <w:jc w:val="center"/>
              <w:rPr>
                <w:snapToGrid w:val="0"/>
                <w:sz w:val="20"/>
                <w:szCs w:val="20"/>
              </w:rPr>
            </w:pPr>
          </w:p>
        </w:tc>
      </w:tr>
      <w:tr w:rsidR="00E16212" w:rsidRPr="00E16212" w14:paraId="540A5037" w14:textId="77777777" w:rsidTr="009E53B0">
        <w:trPr>
          <w:trHeight w:val="590"/>
        </w:trPr>
        <w:tc>
          <w:tcPr>
            <w:tcW w:w="3378" w:type="dxa"/>
            <w:hideMark/>
          </w:tcPr>
          <w:p w14:paraId="6B1256D0" w14:textId="77777777" w:rsidR="00E16212" w:rsidRPr="00E16212" w:rsidRDefault="00E16212" w:rsidP="00E16212">
            <w:pPr>
              <w:jc w:val="both"/>
              <w:rPr>
                <w:snapToGrid w:val="0"/>
                <w:sz w:val="20"/>
                <w:szCs w:val="20"/>
              </w:rPr>
            </w:pPr>
            <w:r w:rsidRPr="00E16212">
              <w:rPr>
                <w:snapToGrid w:val="0"/>
                <w:sz w:val="20"/>
                <w:szCs w:val="20"/>
              </w:rPr>
              <w:t>погрузка, разгрузка, услуги тракт. парка (из статьи Вспомогательные материалы)</w:t>
            </w:r>
          </w:p>
        </w:tc>
        <w:tc>
          <w:tcPr>
            <w:tcW w:w="1208" w:type="dxa"/>
            <w:hideMark/>
          </w:tcPr>
          <w:p w14:paraId="39995709" w14:textId="77777777" w:rsidR="00E16212" w:rsidRPr="00E16212" w:rsidRDefault="00E16212" w:rsidP="00E16212">
            <w:pPr>
              <w:jc w:val="center"/>
              <w:rPr>
                <w:snapToGrid w:val="0"/>
                <w:sz w:val="20"/>
                <w:szCs w:val="20"/>
              </w:rPr>
            </w:pPr>
            <w:r w:rsidRPr="00E16212">
              <w:rPr>
                <w:snapToGrid w:val="0"/>
                <w:sz w:val="20"/>
                <w:szCs w:val="20"/>
              </w:rPr>
              <w:t>тыс. руб.</w:t>
            </w:r>
          </w:p>
        </w:tc>
        <w:tc>
          <w:tcPr>
            <w:tcW w:w="1206" w:type="dxa"/>
            <w:noWrap/>
            <w:hideMark/>
          </w:tcPr>
          <w:p w14:paraId="4AACB648" w14:textId="77777777" w:rsidR="00E16212" w:rsidRPr="00E16212" w:rsidRDefault="00E16212" w:rsidP="00E16212">
            <w:pPr>
              <w:jc w:val="center"/>
              <w:rPr>
                <w:snapToGrid w:val="0"/>
                <w:sz w:val="20"/>
                <w:szCs w:val="20"/>
              </w:rPr>
            </w:pPr>
          </w:p>
        </w:tc>
        <w:tc>
          <w:tcPr>
            <w:tcW w:w="1399" w:type="dxa"/>
            <w:noWrap/>
            <w:hideMark/>
          </w:tcPr>
          <w:p w14:paraId="5ED9C2F8" w14:textId="77777777" w:rsidR="00E16212" w:rsidRPr="00E16212" w:rsidRDefault="00E16212" w:rsidP="00E16212">
            <w:pPr>
              <w:jc w:val="center"/>
              <w:rPr>
                <w:snapToGrid w:val="0"/>
                <w:sz w:val="20"/>
                <w:szCs w:val="20"/>
              </w:rPr>
            </w:pPr>
          </w:p>
        </w:tc>
        <w:tc>
          <w:tcPr>
            <w:tcW w:w="1324" w:type="dxa"/>
            <w:noWrap/>
            <w:hideMark/>
          </w:tcPr>
          <w:p w14:paraId="631983A0" w14:textId="77777777" w:rsidR="00E16212" w:rsidRPr="00E16212" w:rsidRDefault="00E16212" w:rsidP="00E16212">
            <w:pPr>
              <w:jc w:val="center"/>
              <w:rPr>
                <w:snapToGrid w:val="0"/>
                <w:sz w:val="20"/>
                <w:szCs w:val="20"/>
              </w:rPr>
            </w:pPr>
          </w:p>
        </w:tc>
        <w:tc>
          <w:tcPr>
            <w:tcW w:w="1383" w:type="dxa"/>
            <w:noWrap/>
            <w:hideMark/>
          </w:tcPr>
          <w:p w14:paraId="64DB81AA" w14:textId="77777777" w:rsidR="00E16212" w:rsidRPr="00E16212" w:rsidRDefault="00E16212" w:rsidP="00E16212">
            <w:pPr>
              <w:jc w:val="center"/>
              <w:rPr>
                <w:snapToGrid w:val="0"/>
                <w:sz w:val="20"/>
                <w:szCs w:val="20"/>
              </w:rPr>
            </w:pPr>
            <w:r w:rsidRPr="00E16212">
              <w:rPr>
                <w:snapToGrid w:val="0"/>
                <w:sz w:val="20"/>
                <w:szCs w:val="20"/>
              </w:rPr>
              <w:t>0,00</w:t>
            </w:r>
          </w:p>
        </w:tc>
      </w:tr>
      <w:tr w:rsidR="00E16212" w:rsidRPr="00E16212" w14:paraId="6D1C6E81" w14:textId="77777777" w:rsidTr="009E53B0">
        <w:trPr>
          <w:trHeight w:val="294"/>
        </w:trPr>
        <w:tc>
          <w:tcPr>
            <w:tcW w:w="3378" w:type="dxa"/>
            <w:noWrap/>
            <w:hideMark/>
          </w:tcPr>
          <w:p w14:paraId="2AB438AE" w14:textId="77777777" w:rsidR="00E16212" w:rsidRPr="00E16212" w:rsidRDefault="00E16212" w:rsidP="00E16212">
            <w:pPr>
              <w:jc w:val="both"/>
              <w:rPr>
                <w:snapToGrid w:val="0"/>
                <w:sz w:val="20"/>
                <w:szCs w:val="20"/>
              </w:rPr>
            </w:pPr>
            <w:r w:rsidRPr="00E16212">
              <w:rPr>
                <w:snapToGrid w:val="0"/>
                <w:sz w:val="20"/>
                <w:szCs w:val="20"/>
              </w:rPr>
              <w:t> </w:t>
            </w:r>
          </w:p>
        </w:tc>
        <w:tc>
          <w:tcPr>
            <w:tcW w:w="1208" w:type="dxa"/>
            <w:hideMark/>
          </w:tcPr>
          <w:p w14:paraId="5EEF37DC" w14:textId="77777777" w:rsidR="00E16212" w:rsidRPr="00E16212" w:rsidRDefault="00E16212" w:rsidP="00E16212">
            <w:pPr>
              <w:jc w:val="center"/>
              <w:rPr>
                <w:snapToGrid w:val="0"/>
                <w:sz w:val="20"/>
                <w:szCs w:val="20"/>
              </w:rPr>
            </w:pPr>
            <w:r w:rsidRPr="00E16212">
              <w:rPr>
                <w:snapToGrid w:val="0"/>
                <w:sz w:val="20"/>
                <w:szCs w:val="20"/>
              </w:rPr>
              <w:t>руб. т.</w:t>
            </w:r>
          </w:p>
        </w:tc>
        <w:tc>
          <w:tcPr>
            <w:tcW w:w="1206" w:type="dxa"/>
            <w:noWrap/>
            <w:hideMark/>
          </w:tcPr>
          <w:p w14:paraId="1A3EEC29" w14:textId="77777777" w:rsidR="00E16212" w:rsidRPr="00E16212" w:rsidRDefault="00E16212" w:rsidP="00E16212">
            <w:pPr>
              <w:jc w:val="center"/>
              <w:rPr>
                <w:snapToGrid w:val="0"/>
                <w:sz w:val="20"/>
                <w:szCs w:val="20"/>
              </w:rPr>
            </w:pPr>
          </w:p>
        </w:tc>
        <w:tc>
          <w:tcPr>
            <w:tcW w:w="1399" w:type="dxa"/>
            <w:noWrap/>
            <w:hideMark/>
          </w:tcPr>
          <w:p w14:paraId="7AF69052" w14:textId="77777777" w:rsidR="00E16212" w:rsidRPr="00E16212" w:rsidRDefault="00E16212" w:rsidP="00E16212">
            <w:pPr>
              <w:jc w:val="center"/>
              <w:rPr>
                <w:snapToGrid w:val="0"/>
                <w:sz w:val="20"/>
                <w:szCs w:val="20"/>
              </w:rPr>
            </w:pPr>
          </w:p>
        </w:tc>
        <w:tc>
          <w:tcPr>
            <w:tcW w:w="1324" w:type="dxa"/>
            <w:noWrap/>
            <w:hideMark/>
          </w:tcPr>
          <w:p w14:paraId="600B992A" w14:textId="77777777" w:rsidR="00E16212" w:rsidRPr="00E16212" w:rsidRDefault="00E16212" w:rsidP="00E16212">
            <w:pPr>
              <w:jc w:val="center"/>
              <w:rPr>
                <w:snapToGrid w:val="0"/>
                <w:sz w:val="20"/>
                <w:szCs w:val="20"/>
              </w:rPr>
            </w:pPr>
          </w:p>
        </w:tc>
        <w:tc>
          <w:tcPr>
            <w:tcW w:w="1383" w:type="dxa"/>
            <w:noWrap/>
            <w:hideMark/>
          </w:tcPr>
          <w:p w14:paraId="37FFD85E" w14:textId="77777777" w:rsidR="00E16212" w:rsidRPr="00E16212" w:rsidRDefault="00E16212" w:rsidP="00E16212">
            <w:pPr>
              <w:jc w:val="center"/>
              <w:rPr>
                <w:snapToGrid w:val="0"/>
                <w:sz w:val="20"/>
                <w:szCs w:val="20"/>
              </w:rPr>
            </w:pPr>
          </w:p>
        </w:tc>
      </w:tr>
      <w:tr w:rsidR="00E16212" w:rsidRPr="00E16212" w14:paraId="6982F6F2" w14:textId="77777777" w:rsidTr="009E53B0">
        <w:trPr>
          <w:trHeight w:val="590"/>
        </w:trPr>
        <w:tc>
          <w:tcPr>
            <w:tcW w:w="3378" w:type="dxa"/>
            <w:hideMark/>
          </w:tcPr>
          <w:p w14:paraId="76C83B54" w14:textId="77777777" w:rsidR="00E16212" w:rsidRPr="00E16212" w:rsidRDefault="00E16212" w:rsidP="00E16212">
            <w:pPr>
              <w:jc w:val="both"/>
              <w:rPr>
                <w:bCs/>
                <w:i/>
                <w:iCs/>
                <w:snapToGrid w:val="0"/>
                <w:sz w:val="20"/>
                <w:szCs w:val="20"/>
              </w:rPr>
            </w:pPr>
            <w:r w:rsidRPr="00E16212">
              <w:rPr>
                <w:bCs/>
                <w:i/>
                <w:iCs/>
                <w:snapToGrid w:val="0"/>
                <w:sz w:val="20"/>
                <w:szCs w:val="20"/>
              </w:rPr>
              <w:t>Общая стоимость топлива с расходами по транспортировке</w:t>
            </w:r>
          </w:p>
        </w:tc>
        <w:tc>
          <w:tcPr>
            <w:tcW w:w="1208" w:type="dxa"/>
            <w:hideMark/>
          </w:tcPr>
          <w:p w14:paraId="7A98F814" w14:textId="77777777" w:rsidR="00E16212" w:rsidRPr="00E16212" w:rsidRDefault="00E16212" w:rsidP="00E16212">
            <w:pPr>
              <w:jc w:val="center"/>
              <w:rPr>
                <w:snapToGrid w:val="0"/>
                <w:sz w:val="20"/>
                <w:szCs w:val="20"/>
              </w:rPr>
            </w:pPr>
            <w:r w:rsidRPr="00E16212">
              <w:rPr>
                <w:snapToGrid w:val="0"/>
                <w:sz w:val="20"/>
                <w:szCs w:val="20"/>
              </w:rPr>
              <w:t>тыс. руб.</w:t>
            </w:r>
          </w:p>
        </w:tc>
        <w:tc>
          <w:tcPr>
            <w:tcW w:w="1206" w:type="dxa"/>
            <w:noWrap/>
            <w:hideMark/>
          </w:tcPr>
          <w:p w14:paraId="59720D20" w14:textId="77777777" w:rsidR="00E16212" w:rsidRPr="00E16212" w:rsidRDefault="00E16212" w:rsidP="00E16212">
            <w:pPr>
              <w:jc w:val="center"/>
              <w:rPr>
                <w:bCs/>
                <w:snapToGrid w:val="0"/>
                <w:sz w:val="20"/>
                <w:szCs w:val="20"/>
              </w:rPr>
            </w:pPr>
            <w:r w:rsidRPr="00E16212">
              <w:rPr>
                <w:bCs/>
                <w:snapToGrid w:val="0"/>
                <w:sz w:val="20"/>
                <w:szCs w:val="20"/>
              </w:rPr>
              <w:t>69 347,92</w:t>
            </w:r>
          </w:p>
        </w:tc>
        <w:tc>
          <w:tcPr>
            <w:tcW w:w="1399" w:type="dxa"/>
            <w:noWrap/>
            <w:hideMark/>
          </w:tcPr>
          <w:p w14:paraId="076E7A31" w14:textId="77777777" w:rsidR="00E16212" w:rsidRPr="00E16212" w:rsidRDefault="00E16212" w:rsidP="00E16212">
            <w:pPr>
              <w:jc w:val="center"/>
              <w:rPr>
                <w:bCs/>
                <w:snapToGrid w:val="0"/>
                <w:sz w:val="20"/>
                <w:szCs w:val="20"/>
              </w:rPr>
            </w:pPr>
            <w:r w:rsidRPr="00E16212">
              <w:rPr>
                <w:bCs/>
                <w:snapToGrid w:val="0"/>
                <w:sz w:val="20"/>
                <w:szCs w:val="20"/>
              </w:rPr>
              <w:t>67 662,30</w:t>
            </w:r>
          </w:p>
        </w:tc>
        <w:tc>
          <w:tcPr>
            <w:tcW w:w="1324" w:type="dxa"/>
            <w:noWrap/>
            <w:hideMark/>
          </w:tcPr>
          <w:p w14:paraId="34525D0E" w14:textId="77777777" w:rsidR="00E16212" w:rsidRPr="00E16212" w:rsidRDefault="00E16212" w:rsidP="00E16212">
            <w:pPr>
              <w:jc w:val="center"/>
              <w:rPr>
                <w:bCs/>
                <w:snapToGrid w:val="0"/>
                <w:sz w:val="20"/>
                <w:szCs w:val="20"/>
              </w:rPr>
            </w:pPr>
            <w:r w:rsidRPr="00E16212">
              <w:rPr>
                <w:bCs/>
                <w:snapToGrid w:val="0"/>
                <w:sz w:val="20"/>
                <w:szCs w:val="20"/>
              </w:rPr>
              <w:t>68 150,65</w:t>
            </w:r>
          </w:p>
        </w:tc>
        <w:tc>
          <w:tcPr>
            <w:tcW w:w="1383" w:type="dxa"/>
            <w:noWrap/>
            <w:hideMark/>
          </w:tcPr>
          <w:p w14:paraId="56C89EDA" w14:textId="77777777" w:rsidR="00E16212" w:rsidRPr="00E16212" w:rsidRDefault="00E16212" w:rsidP="00E16212">
            <w:pPr>
              <w:jc w:val="center"/>
              <w:rPr>
                <w:bCs/>
                <w:snapToGrid w:val="0"/>
                <w:sz w:val="20"/>
                <w:szCs w:val="20"/>
              </w:rPr>
            </w:pPr>
            <w:r w:rsidRPr="00E16212">
              <w:rPr>
                <w:bCs/>
                <w:snapToGrid w:val="0"/>
                <w:sz w:val="20"/>
                <w:szCs w:val="20"/>
              </w:rPr>
              <w:t>488,35</w:t>
            </w:r>
          </w:p>
        </w:tc>
      </w:tr>
      <w:tr w:rsidR="00E16212" w:rsidRPr="00E16212" w14:paraId="7C71A2EA" w14:textId="77777777" w:rsidTr="009E53B0">
        <w:trPr>
          <w:trHeight w:val="590"/>
        </w:trPr>
        <w:tc>
          <w:tcPr>
            <w:tcW w:w="3378" w:type="dxa"/>
            <w:hideMark/>
          </w:tcPr>
          <w:p w14:paraId="60489560" w14:textId="77777777" w:rsidR="00E16212" w:rsidRPr="00E16212" w:rsidRDefault="00E16212" w:rsidP="00E16212">
            <w:pPr>
              <w:jc w:val="both"/>
              <w:rPr>
                <w:bCs/>
                <w:i/>
                <w:iCs/>
                <w:snapToGrid w:val="0"/>
                <w:sz w:val="20"/>
                <w:szCs w:val="20"/>
              </w:rPr>
            </w:pPr>
            <w:r w:rsidRPr="00E16212">
              <w:rPr>
                <w:bCs/>
                <w:i/>
                <w:iCs/>
                <w:snapToGrid w:val="0"/>
                <w:sz w:val="20"/>
                <w:szCs w:val="20"/>
              </w:rPr>
              <w:t>Цена топлива с расходами по транспортировке</w:t>
            </w:r>
          </w:p>
        </w:tc>
        <w:tc>
          <w:tcPr>
            <w:tcW w:w="1208" w:type="dxa"/>
            <w:hideMark/>
          </w:tcPr>
          <w:p w14:paraId="5B97808E" w14:textId="77777777" w:rsidR="00E16212" w:rsidRPr="00E16212" w:rsidRDefault="00E16212" w:rsidP="00E16212">
            <w:pPr>
              <w:jc w:val="center"/>
              <w:rPr>
                <w:snapToGrid w:val="0"/>
                <w:sz w:val="20"/>
                <w:szCs w:val="20"/>
              </w:rPr>
            </w:pPr>
          </w:p>
        </w:tc>
        <w:tc>
          <w:tcPr>
            <w:tcW w:w="1206" w:type="dxa"/>
            <w:noWrap/>
            <w:hideMark/>
          </w:tcPr>
          <w:p w14:paraId="5E2BAB04" w14:textId="77777777" w:rsidR="00E16212" w:rsidRPr="00E16212" w:rsidRDefault="00E16212" w:rsidP="00E16212">
            <w:pPr>
              <w:jc w:val="center"/>
              <w:rPr>
                <w:bCs/>
                <w:snapToGrid w:val="0"/>
                <w:sz w:val="20"/>
                <w:szCs w:val="20"/>
              </w:rPr>
            </w:pPr>
            <w:r w:rsidRPr="00E16212">
              <w:rPr>
                <w:bCs/>
                <w:snapToGrid w:val="0"/>
                <w:sz w:val="20"/>
                <w:szCs w:val="20"/>
              </w:rPr>
              <w:t>1 975,89</w:t>
            </w:r>
          </w:p>
        </w:tc>
        <w:tc>
          <w:tcPr>
            <w:tcW w:w="1399" w:type="dxa"/>
            <w:noWrap/>
            <w:hideMark/>
          </w:tcPr>
          <w:p w14:paraId="4C4C93B7" w14:textId="77777777" w:rsidR="00E16212" w:rsidRPr="00E16212" w:rsidRDefault="00E16212" w:rsidP="00E16212">
            <w:pPr>
              <w:jc w:val="center"/>
              <w:rPr>
                <w:bCs/>
                <w:snapToGrid w:val="0"/>
                <w:sz w:val="20"/>
                <w:szCs w:val="20"/>
              </w:rPr>
            </w:pPr>
            <w:r w:rsidRPr="00E16212">
              <w:rPr>
                <w:bCs/>
                <w:snapToGrid w:val="0"/>
                <w:sz w:val="20"/>
                <w:szCs w:val="20"/>
              </w:rPr>
              <w:t>1 910,66</w:t>
            </w:r>
          </w:p>
        </w:tc>
        <w:tc>
          <w:tcPr>
            <w:tcW w:w="1324" w:type="dxa"/>
            <w:noWrap/>
            <w:hideMark/>
          </w:tcPr>
          <w:p w14:paraId="30CBB676" w14:textId="77777777" w:rsidR="00E16212" w:rsidRPr="00E16212" w:rsidRDefault="00E16212" w:rsidP="00E16212">
            <w:pPr>
              <w:jc w:val="center"/>
              <w:rPr>
                <w:bCs/>
                <w:snapToGrid w:val="0"/>
                <w:sz w:val="20"/>
                <w:szCs w:val="20"/>
              </w:rPr>
            </w:pPr>
            <w:r w:rsidRPr="00E16212">
              <w:rPr>
                <w:bCs/>
                <w:snapToGrid w:val="0"/>
                <w:sz w:val="20"/>
                <w:szCs w:val="20"/>
              </w:rPr>
              <w:t>1 910,66</w:t>
            </w:r>
          </w:p>
        </w:tc>
        <w:tc>
          <w:tcPr>
            <w:tcW w:w="1383" w:type="dxa"/>
            <w:noWrap/>
            <w:hideMark/>
          </w:tcPr>
          <w:p w14:paraId="1223A4B0" w14:textId="77777777" w:rsidR="00E16212" w:rsidRPr="00E16212" w:rsidRDefault="00E16212" w:rsidP="00E16212">
            <w:pPr>
              <w:jc w:val="center"/>
              <w:rPr>
                <w:bCs/>
                <w:snapToGrid w:val="0"/>
                <w:sz w:val="20"/>
                <w:szCs w:val="20"/>
              </w:rPr>
            </w:pPr>
          </w:p>
        </w:tc>
      </w:tr>
      <w:tr w:rsidR="00E16212" w:rsidRPr="00E16212" w14:paraId="153F6FD0" w14:textId="77777777" w:rsidTr="009E53B0">
        <w:trPr>
          <w:trHeight w:val="339"/>
        </w:trPr>
        <w:tc>
          <w:tcPr>
            <w:tcW w:w="9898" w:type="dxa"/>
            <w:gridSpan w:val="6"/>
            <w:hideMark/>
          </w:tcPr>
          <w:p w14:paraId="2E83E6F1" w14:textId="77777777" w:rsidR="00E16212" w:rsidRPr="00E16212" w:rsidRDefault="00E16212" w:rsidP="00E16212">
            <w:pPr>
              <w:jc w:val="center"/>
              <w:rPr>
                <w:bCs/>
                <w:snapToGrid w:val="0"/>
                <w:sz w:val="20"/>
                <w:szCs w:val="20"/>
              </w:rPr>
            </w:pPr>
            <w:r w:rsidRPr="00E16212">
              <w:rPr>
                <w:bCs/>
                <w:snapToGrid w:val="0"/>
                <w:sz w:val="20"/>
                <w:szCs w:val="20"/>
              </w:rPr>
              <w:t>Электроэнергия</w:t>
            </w:r>
          </w:p>
        </w:tc>
      </w:tr>
      <w:tr w:rsidR="00E16212" w:rsidRPr="00E16212" w14:paraId="76AD70C1" w14:textId="77777777" w:rsidTr="009E53B0">
        <w:trPr>
          <w:trHeight w:val="339"/>
        </w:trPr>
        <w:tc>
          <w:tcPr>
            <w:tcW w:w="3378" w:type="dxa"/>
            <w:hideMark/>
          </w:tcPr>
          <w:p w14:paraId="3DB1443F" w14:textId="77777777" w:rsidR="00E16212" w:rsidRPr="00E16212" w:rsidRDefault="00E16212" w:rsidP="00E16212">
            <w:pPr>
              <w:jc w:val="both"/>
              <w:rPr>
                <w:snapToGrid w:val="0"/>
                <w:sz w:val="20"/>
                <w:szCs w:val="20"/>
              </w:rPr>
            </w:pPr>
            <w:r w:rsidRPr="00E16212">
              <w:rPr>
                <w:snapToGrid w:val="0"/>
                <w:sz w:val="20"/>
                <w:szCs w:val="20"/>
              </w:rPr>
              <w:t>Общий расход электроэнергии, в т.ч.:</w:t>
            </w:r>
          </w:p>
        </w:tc>
        <w:tc>
          <w:tcPr>
            <w:tcW w:w="1208" w:type="dxa"/>
            <w:hideMark/>
          </w:tcPr>
          <w:p w14:paraId="5493FBE1" w14:textId="77777777" w:rsidR="00E16212" w:rsidRPr="00E16212" w:rsidRDefault="00E16212" w:rsidP="00E16212">
            <w:pPr>
              <w:jc w:val="center"/>
              <w:rPr>
                <w:snapToGrid w:val="0"/>
                <w:sz w:val="20"/>
                <w:szCs w:val="20"/>
              </w:rPr>
            </w:pPr>
            <w:r w:rsidRPr="00E16212">
              <w:rPr>
                <w:snapToGrid w:val="0"/>
                <w:sz w:val="20"/>
                <w:szCs w:val="20"/>
              </w:rPr>
              <w:t>тыс. кВт*ч</w:t>
            </w:r>
          </w:p>
        </w:tc>
        <w:tc>
          <w:tcPr>
            <w:tcW w:w="1206" w:type="dxa"/>
            <w:hideMark/>
          </w:tcPr>
          <w:p w14:paraId="4C32BC28" w14:textId="77777777" w:rsidR="00E16212" w:rsidRPr="00E16212" w:rsidRDefault="00E16212" w:rsidP="00E16212">
            <w:pPr>
              <w:jc w:val="center"/>
              <w:rPr>
                <w:snapToGrid w:val="0"/>
                <w:sz w:val="20"/>
                <w:szCs w:val="20"/>
              </w:rPr>
            </w:pPr>
            <w:r w:rsidRPr="00E16212">
              <w:rPr>
                <w:snapToGrid w:val="0"/>
                <w:sz w:val="20"/>
                <w:szCs w:val="20"/>
              </w:rPr>
              <w:t>7 153,06</w:t>
            </w:r>
          </w:p>
        </w:tc>
        <w:tc>
          <w:tcPr>
            <w:tcW w:w="1399" w:type="dxa"/>
            <w:hideMark/>
          </w:tcPr>
          <w:p w14:paraId="51692711" w14:textId="77777777" w:rsidR="00E16212" w:rsidRPr="00E16212" w:rsidRDefault="00E16212" w:rsidP="00E16212">
            <w:pPr>
              <w:jc w:val="center"/>
              <w:rPr>
                <w:snapToGrid w:val="0"/>
                <w:sz w:val="20"/>
                <w:szCs w:val="20"/>
              </w:rPr>
            </w:pPr>
            <w:r w:rsidRPr="00E16212">
              <w:rPr>
                <w:snapToGrid w:val="0"/>
                <w:sz w:val="20"/>
                <w:szCs w:val="20"/>
              </w:rPr>
              <w:t>6 917,00</w:t>
            </w:r>
          </w:p>
        </w:tc>
        <w:tc>
          <w:tcPr>
            <w:tcW w:w="1324" w:type="dxa"/>
            <w:hideMark/>
          </w:tcPr>
          <w:p w14:paraId="4A0C9D87" w14:textId="77777777" w:rsidR="00E16212" w:rsidRPr="00E16212" w:rsidRDefault="00E16212" w:rsidP="00E16212">
            <w:pPr>
              <w:jc w:val="center"/>
              <w:rPr>
                <w:snapToGrid w:val="0"/>
                <w:sz w:val="20"/>
                <w:szCs w:val="20"/>
              </w:rPr>
            </w:pPr>
            <w:r w:rsidRPr="00E16212">
              <w:rPr>
                <w:snapToGrid w:val="0"/>
                <w:sz w:val="20"/>
                <w:szCs w:val="20"/>
              </w:rPr>
              <w:t>7 235,18</w:t>
            </w:r>
          </w:p>
        </w:tc>
        <w:tc>
          <w:tcPr>
            <w:tcW w:w="1383" w:type="dxa"/>
            <w:hideMark/>
          </w:tcPr>
          <w:p w14:paraId="61042287" w14:textId="77777777" w:rsidR="00E16212" w:rsidRPr="00E16212" w:rsidRDefault="00E16212" w:rsidP="00E16212">
            <w:pPr>
              <w:jc w:val="center"/>
              <w:rPr>
                <w:snapToGrid w:val="0"/>
                <w:sz w:val="20"/>
                <w:szCs w:val="20"/>
              </w:rPr>
            </w:pPr>
            <w:r w:rsidRPr="00E16212">
              <w:rPr>
                <w:snapToGrid w:val="0"/>
                <w:sz w:val="20"/>
                <w:szCs w:val="20"/>
              </w:rPr>
              <w:t>318,18</w:t>
            </w:r>
          </w:p>
        </w:tc>
      </w:tr>
      <w:tr w:rsidR="00E16212" w:rsidRPr="00E16212" w14:paraId="5383BB64" w14:textId="77777777" w:rsidTr="009E53B0">
        <w:trPr>
          <w:trHeight w:val="265"/>
        </w:trPr>
        <w:tc>
          <w:tcPr>
            <w:tcW w:w="3378" w:type="dxa"/>
            <w:noWrap/>
            <w:hideMark/>
          </w:tcPr>
          <w:p w14:paraId="76CB828A" w14:textId="77777777" w:rsidR="00E16212" w:rsidRPr="00E16212" w:rsidRDefault="00E16212" w:rsidP="00E16212">
            <w:pPr>
              <w:jc w:val="both"/>
              <w:rPr>
                <w:snapToGrid w:val="0"/>
                <w:sz w:val="20"/>
                <w:szCs w:val="20"/>
              </w:rPr>
            </w:pPr>
            <w:r w:rsidRPr="00E16212">
              <w:rPr>
                <w:snapToGrid w:val="0"/>
                <w:sz w:val="20"/>
                <w:szCs w:val="20"/>
              </w:rPr>
              <w:t xml:space="preserve"> -по высокому напряжению</w:t>
            </w:r>
          </w:p>
        </w:tc>
        <w:tc>
          <w:tcPr>
            <w:tcW w:w="1208" w:type="dxa"/>
            <w:hideMark/>
          </w:tcPr>
          <w:p w14:paraId="785BCDA8" w14:textId="77777777" w:rsidR="00E16212" w:rsidRPr="00E16212" w:rsidRDefault="00E16212" w:rsidP="00E16212">
            <w:pPr>
              <w:jc w:val="center"/>
              <w:rPr>
                <w:snapToGrid w:val="0"/>
                <w:sz w:val="20"/>
                <w:szCs w:val="20"/>
              </w:rPr>
            </w:pPr>
            <w:r w:rsidRPr="00E16212">
              <w:rPr>
                <w:snapToGrid w:val="0"/>
                <w:sz w:val="20"/>
                <w:szCs w:val="20"/>
              </w:rPr>
              <w:t>тыс. кВт*ч</w:t>
            </w:r>
          </w:p>
        </w:tc>
        <w:tc>
          <w:tcPr>
            <w:tcW w:w="1206" w:type="dxa"/>
            <w:noWrap/>
            <w:hideMark/>
          </w:tcPr>
          <w:p w14:paraId="74EDAB07" w14:textId="77777777" w:rsidR="00E16212" w:rsidRPr="00E16212" w:rsidRDefault="00E16212" w:rsidP="00E16212">
            <w:pPr>
              <w:jc w:val="center"/>
              <w:rPr>
                <w:snapToGrid w:val="0"/>
                <w:sz w:val="20"/>
                <w:szCs w:val="20"/>
              </w:rPr>
            </w:pPr>
          </w:p>
        </w:tc>
        <w:tc>
          <w:tcPr>
            <w:tcW w:w="1399" w:type="dxa"/>
            <w:noWrap/>
            <w:hideMark/>
          </w:tcPr>
          <w:p w14:paraId="5CC71544" w14:textId="77777777" w:rsidR="00E16212" w:rsidRPr="00E16212" w:rsidRDefault="00E16212" w:rsidP="00E16212">
            <w:pPr>
              <w:jc w:val="center"/>
              <w:rPr>
                <w:snapToGrid w:val="0"/>
                <w:sz w:val="20"/>
                <w:szCs w:val="20"/>
              </w:rPr>
            </w:pPr>
          </w:p>
        </w:tc>
        <w:tc>
          <w:tcPr>
            <w:tcW w:w="1324" w:type="dxa"/>
            <w:noWrap/>
            <w:hideMark/>
          </w:tcPr>
          <w:p w14:paraId="5C87B6EE" w14:textId="77777777" w:rsidR="00E16212" w:rsidRPr="00E16212" w:rsidRDefault="00E16212" w:rsidP="00E16212">
            <w:pPr>
              <w:jc w:val="center"/>
              <w:rPr>
                <w:snapToGrid w:val="0"/>
                <w:sz w:val="20"/>
                <w:szCs w:val="20"/>
              </w:rPr>
            </w:pPr>
          </w:p>
        </w:tc>
        <w:tc>
          <w:tcPr>
            <w:tcW w:w="1383" w:type="dxa"/>
            <w:noWrap/>
            <w:hideMark/>
          </w:tcPr>
          <w:p w14:paraId="5D81B182" w14:textId="77777777" w:rsidR="00E16212" w:rsidRPr="00E16212" w:rsidRDefault="00E16212" w:rsidP="00E16212">
            <w:pPr>
              <w:jc w:val="center"/>
              <w:rPr>
                <w:snapToGrid w:val="0"/>
                <w:sz w:val="20"/>
                <w:szCs w:val="20"/>
              </w:rPr>
            </w:pPr>
            <w:r w:rsidRPr="00E16212">
              <w:rPr>
                <w:snapToGrid w:val="0"/>
                <w:sz w:val="20"/>
                <w:szCs w:val="20"/>
              </w:rPr>
              <w:t>0,00</w:t>
            </w:r>
          </w:p>
        </w:tc>
      </w:tr>
      <w:tr w:rsidR="00E16212" w:rsidRPr="00E16212" w14:paraId="38DF2F62" w14:textId="77777777" w:rsidTr="009E53B0">
        <w:trPr>
          <w:trHeight w:val="353"/>
        </w:trPr>
        <w:tc>
          <w:tcPr>
            <w:tcW w:w="3378" w:type="dxa"/>
            <w:noWrap/>
            <w:hideMark/>
          </w:tcPr>
          <w:p w14:paraId="7FB8CC22" w14:textId="77777777" w:rsidR="00E16212" w:rsidRPr="00E16212" w:rsidRDefault="00E16212" w:rsidP="00E16212">
            <w:pPr>
              <w:jc w:val="both"/>
              <w:rPr>
                <w:snapToGrid w:val="0"/>
                <w:sz w:val="20"/>
                <w:szCs w:val="20"/>
              </w:rPr>
            </w:pPr>
            <w:r w:rsidRPr="00E16212">
              <w:rPr>
                <w:snapToGrid w:val="0"/>
                <w:sz w:val="20"/>
                <w:szCs w:val="20"/>
              </w:rPr>
              <w:t xml:space="preserve"> -по СН I</w:t>
            </w:r>
          </w:p>
        </w:tc>
        <w:tc>
          <w:tcPr>
            <w:tcW w:w="1208" w:type="dxa"/>
            <w:hideMark/>
          </w:tcPr>
          <w:p w14:paraId="6F7C2843" w14:textId="77777777" w:rsidR="00E16212" w:rsidRPr="00E16212" w:rsidRDefault="00E16212" w:rsidP="00E16212">
            <w:pPr>
              <w:jc w:val="center"/>
              <w:rPr>
                <w:snapToGrid w:val="0"/>
                <w:sz w:val="20"/>
                <w:szCs w:val="20"/>
              </w:rPr>
            </w:pPr>
            <w:r w:rsidRPr="00E16212">
              <w:rPr>
                <w:snapToGrid w:val="0"/>
                <w:sz w:val="20"/>
                <w:szCs w:val="20"/>
              </w:rPr>
              <w:t>тыс. кВт*ч</w:t>
            </w:r>
          </w:p>
        </w:tc>
        <w:tc>
          <w:tcPr>
            <w:tcW w:w="1206" w:type="dxa"/>
            <w:noWrap/>
            <w:hideMark/>
          </w:tcPr>
          <w:p w14:paraId="0921928C" w14:textId="77777777" w:rsidR="00E16212" w:rsidRPr="00E16212" w:rsidRDefault="00E16212" w:rsidP="00E16212">
            <w:pPr>
              <w:jc w:val="center"/>
              <w:rPr>
                <w:snapToGrid w:val="0"/>
                <w:sz w:val="20"/>
                <w:szCs w:val="20"/>
              </w:rPr>
            </w:pPr>
          </w:p>
        </w:tc>
        <w:tc>
          <w:tcPr>
            <w:tcW w:w="1399" w:type="dxa"/>
            <w:noWrap/>
            <w:hideMark/>
          </w:tcPr>
          <w:p w14:paraId="67FFB03E" w14:textId="77777777" w:rsidR="00E16212" w:rsidRPr="00E16212" w:rsidRDefault="00E16212" w:rsidP="00E16212">
            <w:pPr>
              <w:jc w:val="center"/>
              <w:rPr>
                <w:snapToGrid w:val="0"/>
                <w:sz w:val="20"/>
                <w:szCs w:val="20"/>
              </w:rPr>
            </w:pPr>
          </w:p>
        </w:tc>
        <w:tc>
          <w:tcPr>
            <w:tcW w:w="1324" w:type="dxa"/>
            <w:noWrap/>
            <w:hideMark/>
          </w:tcPr>
          <w:p w14:paraId="57191AE1" w14:textId="77777777" w:rsidR="00E16212" w:rsidRPr="00E16212" w:rsidRDefault="00E16212" w:rsidP="00E16212">
            <w:pPr>
              <w:jc w:val="center"/>
              <w:rPr>
                <w:snapToGrid w:val="0"/>
                <w:sz w:val="20"/>
                <w:szCs w:val="20"/>
              </w:rPr>
            </w:pPr>
          </w:p>
        </w:tc>
        <w:tc>
          <w:tcPr>
            <w:tcW w:w="1383" w:type="dxa"/>
            <w:noWrap/>
            <w:hideMark/>
          </w:tcPr>
          <w:p w14:paraId="79291A34" w14:textId="77777777" w:rsidR="00E16212" w:rsidRPr="00E16212" w:rsidRDefault="00E16212" w:rsidP="00E16212">
            <w:pPr>
              <w:jc w:val="center"/>
              <w:rPr>
                <w:snapToGrid w:val="0"/>
                <w:sz w:val="20"/>
                <w:szCs w:val="20"/>
              </w:rPr>
            </w:pPr>
            <w:r w:rsidRPr="00E16212">
              <w:rPr>
                <w:snapToGrid w:val="0"/>
                <w:sz w:val="20"/>
                <w:szCs w:val="20"/>
              </w:rPr>
              <w:t>0,00</w:t>
            </w:r>
          </w:p>
        </w:tc>
      </w:tr>
      <w:tr w:rsidR="00E16212" w:rsidRPr="00E16212" w14:paraId="23E5FB73" w14:textId="77777777" w:rsidTr="009E53B0">
        <w:trPr>
          <w:trHeight w:val="309"/>
        </w:trPr>
        <w:tc>
          <w:tcPr>
            <w:tcW w:w="3378" w:type="dxa"/>
            <w:noWrap/>
            <w:hideMark/>
          </w:tcPr>
          <w:p w14:paraId="65298B0E" w14:textId="77777777" w:rsidR="00E16212" w:rsidRPr="00E16212" w:rsidRDefault="00E16212" w:rsidP="00E16212">
            <w:pPr>
              <w:jc w:val="both"/>
              <w:rPr>
                <w:snapToGrid w:val="0"/>
                <w:sz w:val="20"/>
                <w:szCs w:val="20"/>
              </w:rPr>
            </w:pPr>
            <w:r w:rsidRPr="00E16212">
              <w:rPr>
                <w:snapToGrid w:val="0"/>
                <w:sz w:val="20"/>
                <w:szCs w:val="20"/>
              </w:rPr>
              <w:t xml:space="preserve"> -по СН II</w:t>
            </w:r>
          </w:p>
        </w:tc>
        <w:tc>
          <w:tcPr>
            <w:tcW w:w="1208" w:type="dxa"/>
            <w:hideMark/>
          </w:tcPr>
          <w:p w14:paraId="05C88ABB" w14:textId="77777777" w:rsidR="00E16212" w:rsidRPr="00E16212" w:rsidRDefault="00E16212" w:rsidP="00E16212">
            <w:pPr>
              <w:jc w:val="center"/>
              <w:rPr>
                <w:snapToGrid w:val="0"/>
                <w:sz w:val="20"/>
                <w:szCs w:val="20"/>
              </w:rPr>
            </w:pPr>
            <w:r w:rsidRPr="00E16212">
              <w:rPr>
                <w:snapToGrid w:val="0"/>
                <w:sz w:val="20"/>
                <w:szCs w:val="20"/>
              </w:rPr>
              <w:t>тыс. кВт*ч</w:t>
            </w:r>
          </w:p>
        </w:tc>
        <w:tc>
          <w:tcPr>
            <w:tcW w:w="1206" w:type="dxa"/>
            <w:noWrap/>
            <w:hideMark/>
          </w:tcPr>
          <w:p w14:paraId="797ED7F6" w14:textId="77777777" w:rsidR="00E16212" w:rsidRPr="00E16212" w:rsidRDefault="00E16212" w:rsidP="00E16212">
            <w:pPr>
              <w:jc w:val="center"/>
              <w:rPr>
                <w:snapToGrid w:val="0"/>
                <w:sz w:val="20"/>
                <w:szCs w:val="20"/>
              </w:rPr>
            </w:pPr>
            <w:r w:rsidRPr="00E16212">
              <w:rPr>
                <w:snapToGrid w:val="0"/>
                <w:sz w:val="20"/>
                <w:szCs w:val="20"/>
              </w:rPr>
              <w:t>7 072,52</w:t>
            </w:r>
          </w:p>
        </w:tc>
        <w:tc>
          <w:tcPr>
            <w:tcW w:w="1399" w:type="dxa"/>
            <w:noWrap/>
            <w:hideMark/>
          </w:tcPr>
          <w:p w14:paraId="122FE2C5" w14:textId="77777777" w:rsidR="00E16212" w:rsidRPr="00E16212" w:rsidRDefault="00E16212" w:rsidP="00E16212">
            <w:pPr>
              <w:jc w:val="center"/>
              <w:rPr>
                <w:snapToGrid w:val="0"/>
                <w:sz w:val="20"/>
                <w:szCs w:val="20"/>
              </w:rPr>
            </w:pPr>
            <w:r w:rsidRPr="00E16212">
              <w:rPr>
                <w:snapToGrid w:val="0"/>
                <w:sz w:val="20"/>
                <w:szCs w:val="20"/>
              </w:rPr>
              <w:t>6 666,00</w:t>
            </w:r>
          </w:p>
        </w:tc>
        <w:tc>
          <w:tcPr>
            <w:tcW w:w="1324" w:type="dxa"/>
            <w:noWrap/>
            <w:hideMark/>
          </w:tcPr>
          <w:p w14:paraId="521B5058" w14:textId="77777777" w:rsidR="00E16212" w:rsidRPr="00E16212" w:rsidRDefault="00E16212" w:rsidP="00E16212">
            <w:pPr>
              <w:jc w:val="center"/>
              <w:rPr>
                <w:snapToGrid w:val="0"/>
                <w:sz w:val="20"/>
                <w:szCs w:val="20"/>
              </w:rPr>
            </w:pPr>
            <w:r w:rsidRPr="00E16212">
              <w:rPr>
                <w:snapToGrid w:val="0"/>
                <w:sz w:val="20"/>
                <w:szCs w:val="20"/>
              </w:rPr>
              <w:t>6 972,64</w:t>
            </w:r>
          </w:p>
        </w:tc>
        <w:tc>
          <w:tcPr>
            <w:tcW w:w="1383" w:type="dxa"/>
            <w:noWrap/>
            <w:hideMark/>
          </w:tcPr>
          <w:p w14:paraId="7CE62352" w14:textId="77777777" w:rsidR="00E16212" w:rsidRPr="00E16212" w:rsidRDefault="00E16212" w:rsidP="00E16212">
            <w:pPr>
              <w:jc w:val="center"/>
              <w:rPr>
                <w:snapToGrid w:val="0"/>
                <w:sz w:val="20"/>
                <w:szCs w:val="20"/>
              </w:rPr>
            </w:pPr>
            <w:r w:rsidRPr="00E16212">
              <w:rPr>
                <w:snapToGrid w:val="0"/>
                <w:sz w:val="20"/>
                <w:szCs w:val="20"/>
              </w:rPr>
              <w:t>306,64</w:t>
            </w:r>
          </w:p>
        </w:tc>
      </w:tr>
      <w:tr w:rsidR="00E16212" w:rsidRPr="00E16212" w14:paraId="18364756" w14:textId="77777777" w:rsidTr="009E53B0">
        <w:trPr>
          <w:trHeight w:val="339"/>
        </w:trPr>
        <w:tc>
          <w:tcPr>
            <w:tcW w:w="3378" w:type="dxa"/>
            <w:noWrap/>
            <w:hideMark/>
          </w:tcPr>
          <w:p w14:paraId="48EC2B97" w14:textId="77777777" w:rsidR="00E16212" w:rsidRPr="00E16212" w:rsidRDefault="00E16212" w:rsidP="00E16212">
            <w:pPr>
              <w:jc w:val="both"/>
              <w:rPr>
                <w:snapToGrid w:val="0"/>
                <w:sz w:val="20"/>
                <w:szCs w:val="20"/>
              </w:rPr>
            </w:pPr>
            <w:r w:rsidRPr="00E16212">
              <w:rPr>
                <w:snapToGrid w:val="0"/>
                <w:sz w:val="20"/>
                <w:szCs w:val="20"/>
              </w:rPr>
              <w:t xml:space="preserve"> -по низкому напряжению</w:t>
            </w:r>
          </w:p>
        </w:tc>
        <w:tc>
          <w:tcPr>
            <w:tcW w:w="1208" w:type="dxa"/>
            <w:hideMark/>
          </w:tcPr>
          <w:p w14:paraId="27511E44" w14:textId="77777777" w:rsidR="00E16212" w:rsidRPr="00E16212" w:rsidRDefault="00E16212" w:rsidP="00E16212">
            <w:pPr>
              <w:jc w:val="center"/>
              <w:rPr>
                <w:snapToGrid w:val="0"/>
                <w:sz w:val="20"/>
                <w:szCs w:val="20"/>
              </w:rPr>
            </w:pPr>
            <w:r w:rsidRPr="00E16212">
              <w:rPr>
                <w:snapToGrid w:val="0"/>
                <w:sz w:val="20"/>
                <w:szCs w:val="20"/>
              </w:rPr>
              <w:t>тыс. кВт*ч</w:t>
            </w:r>
          </w:p>
        </w:tc>
        <w:tc>
          <w:tcPr>
            <w:tcW w:w="1206" w:type="dxa"/>
            <w:noWrap/>
            <w:hideMark/>
          </w:tcPr>
          <w:p w14:paraId="6E02EB72" w14:textId="77777777" w:rsidR="00E16212" w:rsidRPr="00E16212" w:rsidRDefault="00E16212" w:rsidP="00E16212">
            <w:pPr>
              <w:jc w:val="center"/>
              <w:rPr>
                <w:snapToGrid w:val="0"/>
                <w:sz w:val="20"/>
                <w:szCs w:val="20"/>
              </w:rPr>
            </w:pPr>
            <w:r w:rsidRPr="00E16212">
              <w:rPr>
                <w:snapToGrid w:val="0"/>
                <w:sz w:val="20"/>
                <w:szCs w:val="20"/>
              </w:rPr>
              <w:t>80,55</w:t>
            </w:r>
          </w:p>
        </w:tc>
        <w:tc>
          <w:tcPr>
            <w:tcW w:w="1399" w:type="dxa"/>
            <w:noWrap/>
            <w:hideMark/>
          </w:tcPr>
          <w:p w14:paraId="010F5EF7" w14:textId="77777777" w:rsidR="00E16212" w:rsidRPr="00E16212" w:rsidRDefault="00E16212" w:rsidP="00E16212">
            <w:pPr>
              <w:jc w:val="center"/>
              <w:rPr>
                <w:snapToGrid w:val="0"/>
                <w:sz w:val="20"/>
                <w:szCs w:val="20"/>
              </w:rPr>
            </w:pPr>
            <w:r w:rsidRPr="00E16212">
              <w:rPr>
                <w:snapToGrid w:val="0"/>
                <w:sz w:val="20"/>
                <w:szCs w:val="20"/>
              </w:rPr>
              <w:t>66,48</w:t>
            </w:r>
          </w:p>
        </w:tc>
        <w:tc>
          <w:tcPr>
            <w:tcW w:w="1324" w:type="dxa"/>
            <w:noWrap/>
            <w:hideMark/>
          </w:tcPr>
          <w:p w14:paraId="45BAE898" w14:textId="77777777" w:rsidR="00E16212" w:rsidRPr="00E16212" w:rsidRDefault="00E16212" w:rsidP="00E16212">
            <w:pPr>
              <w:jc w:val="center"/>
              <w:rPr>
                <w:snapToGrid w:val="0"/>
                <w:sz w:val="20"/>
                <w:szCs w:val="20"/>
              </w:rPr>
            </w:pPr>
            <w:r w:rsidRPr="00E16212">
              <w:rPr>
                <w:snapToGrid w:val="0"/>
                <w:sz w:val="20"/>
                <w:szCs w:val="20"/>
              </w:rPr>
              <w:t>69,54</w:t>
            </w:r>
          </w:p>
        </w:tc>
        <w:tc>
          <w:tcPr>
            <w:tcW w:w="1383" w:type="dxa"/>
            <w:noWrap/>
            <w:hideMark/>
          </w:tcPr>
          <w:p w14:paraId="2E79F845" w14:textId="77777777" w:rsidR="00E16212" w:rsidRPr="00E16212" w:rsidRDefault="00E16212" w:rsidP="00E16212">
            <w:pPr>
              <w:jc w:val="center"/>
              <w:rPr>
                <w:snapToGrid w:val="0"/>
                <w:sz w:val="20"/>
                <w:szCs w:val="20"/>
              </w:rPr>
            </w:pPr>
            <w:r w:rsidRPr="00E16212">
              <w:rPr>
                <w:snapToGrid w:val="0"/>
                <w:sz w:val="20"/>
                <w:szCs w:val="20"/>
              </w:rPr>
              <w:t>3,06</w:t>
            </w:r>
          </w:p>
        </w:tc>
      </w:tr>
      <w:tr w:rsidR="00E16212" w:rsidRPr="00E16212" w14:paraId="0A9AA80F" w14:textId="77777777" w:rsidTr="009E53B0">
        <w:trPr>
          <w:trHeight w:val="309"/>
        </w:trPr>
        <w:tc>
          <w:tcPr>
            <w:tcW w:w="3378" w:type="dxa"/>
            <w:hideMark/>
          </w:tcPr>
          <w:p w14:paraId="755B60AA" w14:textId="77777777" w:rsidR="00E16212" w:rsidRPr="00E16212" w:rsidRDefault="00E16212" w:rsidP="00E16212">
            <w:pPr>
              <w:jc w:val="both"/>
              <w:rPr>
                <w:snapToGrid w:val="0"/>
                <w:sz w:val="20"/>
                <w:szCs w:val="20"/>
              </w:rPr>
            </w:pPr>
            <w:r w:rsidRPr="00E16212">
              <w:rPr>
                <w:snapToGrid w:val="0"/>
                <w:sz w:val="20"/>
                <w:szCs w:val="20"/>
              </w:rPr>
              <w:t>Средневзвешенный тариф за 1 кВт*ч потреблен.эл.энергии, в т.ч.:</w:t>
            </w:r>
          </w:p>
        </w:tc>
        <w:tc>
          <w:tcPr>
            <w:tcW w:w="1208" w:type="dxa"/>
            <w:hideMark/>
          </w:tcPr>
          <w:p w14:paraId="4D986353" w14:textId="77777777" w:rsidR="00E16212" w:rsidRPr="00E16212" w:rsidRDefault="00E16212" w:rsidP="00E16212">
            <w:pPr>
              <w:jc w:val="center"/>
              <w:rPr>
                <w:snapToGrid w:val="0"/>
                <w:sz w:val="20"/>
                <w:szCs w:val="20"/>
              </w:rPr>
            </w:pPr>
            <w:r w:rsidRPr="00E16212">
              <w:rPr>
                <w:snapToGrid w:val="0"/>
                <w:sz w:val="20"/>
                <w:szCs w:val="20"/>
              </w:rPr>
              <w:t>руб.</w:t>
            </w:r>
          </w:p>
        </w:tc>
        <w:tc>
          <w:tcPr>
            <w:tcW w:w="1206" w:type="dxa"/>
            <w:hideMark/>
          </w:tcPr>
          <w:p w14:paraId="6A2753DF" w14:textId="77777777" w:rsidR="00E16212" w:rsidRPr="00E16212" w:rsidRDefault="00E16212" w:rsidP="00E16212">
            <w:pPr>
              <w:jc w:val="center"/>
              <w:rPr>
                <w:snapToGrid w:val="0"/>
                <w:sz w:val="20"/>
                <w:szCs w:val="20"/>
              </w:rPr>
            </w:pPr>
            <w:r w:rsidRPr="00E16212">
              <w:rPr>
                <w:snapToGrid w:val="0"/>
                <w:sz w:val="20"/>
                <w:szCs w:val="20"/>
              </w:rPr>
              <w:t>4,51</w:t>
            </w:r>
          </w:p>
        </w:tc>
        <w:tc>
          <w:tcPr>
            <w:tcW w:w="1399" w:type="dxa"/>
            <w:hideMark/>
          </w:tcPr>
          <w:p w14:paraId="01C9815C" w14:textId="77777777" w:rsidR="00E16212" w:rsidRPr="00E16212" w:rsidRDefault="00E16212" w:rsidP="00E16212">
            <w:pPr>
              <w:jc w:val="center"/>
              <w:rPr>
                <w:snapToGrid w:val="0"/>
                <w:sz w:val="20"/>
                <w:szCs w:val="20"/>
              </w:rPr>
            </w:pPr>
            <w:r w:rsidRPr="00E16212">
              <w:rPr>
                <w:snapToGrid w:val="0"/>
                <w:sz w:val="20"/>
                <w:szCs w:val="20"/>
              </w:rPr>
              <w:t>4,89</w:t>
            </w:r>
          </w:p>
        </w:tc>
        <w:tc>
          <w:tcPr>
            <w:tcW w:w="1324" w:type="dxa"/>
            <w:hideMark/>
          </w:tcPr>
          <w:p w14:paraId="2A7456C1" w14:textId="77777777" w:rsidR="00E16212" w:rsidRPr="00E16212" w:rsidRDefault="00E16212" w:rsidP="00E16212">
            <w:pPr>
              <w:jc w:val="center"/>
              <w:rPr>
                <w:snapToGrid w:val="0"/>
                <w:sz w:val="20"/>
                <w:szCs w:val="20"/>
              </w:rPr>
            </w:pPr>
            <w:r w:rsidRPr="00E16212">
              <w:rPr>
                <w:snapToGrid w:val="0"/>
                <w:sz w:val="20"/>
                <w:szCs w:val="20"/>
              </w:rPr>
              <w:t>4,89</w:t>
            </w:r>
          </w:p>
        </w:tc>
        <w:tc>
          <w:tcPr>
            <w:tcW w:w="1383" w:type="dxa"/>
            <w:hideMark/>
          </w:tcPr>
          <w:p w14:paraId="4C30E3A9" w14:textId="77777777" w:rsidR="00E16212" w:rsidRPr="00E16212" w:rsidRDefault="00E16212" w:rsidP="00E16212">
            <w:pPr>
              <w:jc w:val="center"/>
              <w:rPr>
                <w:snapToGrid w:val="0"/>
                <w:sz w:val="20"/>
                <w:szCs w:val="20"/>
              </w:rPr>
            </w:pPr>
            <w:r w:rsidRPr="00E16212">
              <w:rPr>
                <w:snapToGrid w:val="0"/>
                <w:sz w:val="20"/>
                <w:szCs w:val="20"/>
              </w:rPr>
              <w:t>0,00</w:t>
            </w:r>
          </w:p>
        </w:tc>
      </w:tr>
      <w:tr w:rsidR="00E16212" w:rsidRPr="00E16212" w14:paraId="3EA61BA0" w14:textId="77777777" w:rsidTr="009E53B0">
        <w:trPr>
          <w:trHeight w:val="309"/>
        </w:trPr>
        <w:tc>
          <w:tcPr>
            <w:tcW w:w="3378" w:type="dxa"/>
            <w:noWrap/>
            <w:hideMark/>
          </w:tcPr>
          <w:p w14:paraId="6A2DFCDF" w14:textId="77777777" w:rsidR="00E16212" w:rsidRPr="00E16212" w:rsidRDefault="00E16212" w:rsidP="00E16212">
            <w:pPr>
              <w:jc w:val="both"/>
              <w:rPr>
                <w:snapToGrid w:val="0"/>
                <w:sz w:val="20"/>
                <w:szCs w:val="20"/>
              </w:rPr>
            </w:pPr>
            <w:r w:rsidRPr="00E16212">
              <w:rPr>
                <w:snapToGrid w:val="0"/>
                <w:sz w:val="20"/>
                <w:szCs w:val="20"/>
              </w:rPr>
              <w:t xml:space="preserve"> -по высокому напряжению</w:t>
            </w:r>
          </w:p>
        </w:tc>
        <w:tc>
          <w:tcPr>
            <w:tcW w:w="1208" w:type="dxa"/>
            <w:hideMark/>
          </w:tcPr>
          <w:p w14:paraId="014AE469" w14:textId="77777777" w:rsidR="00E16212" w:rsidRPr="00E16212" w:rsidRDefault="00E16212" w:rsidP="00E16212">
            <w:pPr>
              <w:jc w:val="center"/>
              <w:rPr>
                <w:snapToGrid w:val="0"/>
                <w:sz w:val="20"/>
                <w:szCs w:val="20"/>
              </w:rPr>
            </w:pPr>
            <w:r w:rsidRPr="00E16212">
              <w:rPr>
                <w:snapToGrid w:val="0"/>
                <w:sz w:val="20"/>
                <w:szCs w:val="20"/>
              </w:rPr>
              <w:t>руб.</w:t>
            </w:r>
          </w:p>
        </w:tc>
        <w:tc>
          <w:tcPr>
            <w:tcW w:w="1206" w:type="dxa"/>
            <w:noWrap/>
            <w:hideMark/>
          </w:tcPr>
          <w:p w14:paraId="31294B1D" w14:textId="77777777" w:rsidR="00E16212" w:rsidRPr="00E16212" w:rsidRDefault="00E16212" w:rsidP="00E16212">
            <w:pPr>
              <w:jc w:val="center"/>
              <w:rPr>
                <w:snapToGrid w:val="0"/>
                <w:sz w:val="20"/>
                <w:szCs w:val="20"/>
              </w:rPr>
            </w:pPr>
          </w:p>
        </w:tc>
        <w:tc>
          <w:tcPr>
            <w:tcW w:w="1399" w:type="dxa"/>
            <w:noWrap/>
            <w:hideMark/>
          </w:tcPr>
          <w:p w14:paraId="18336F81" w14:textId="77777777" w:rsidR="00E16212" w:rsidRPr="00E16212" w:rsidRDefault="00E16212" w:rsidP="00E16212">
            <w:pPr>
              <w:jc w:val="center"/>
              <w:rPr>
                <w:snapToGrid w:val="0"/>
                <w:sz w:val="20"/>
                <w:szCs w:val="20"/>
              </w:rPr>
            </w:pPr>
          </w:p>
        </w:tc>
        <w:tc>
          <w:tcPr>
            <w:tcW w:w="1324" w:type="dxa"/>
            <w:noWrap/>
            <w:hideMark/>
          </w:tcPr>
          <w:p w14:paraId="08497049" w14:textId="77777777" w:rsidR="00E16212" w:rsidRPr="00E16212" w:rsidRDefault="00E16212" w:rsidP="00E16212">
            <w:pPr>
              <w:jc w:val="center"/>
              <w:rPr>
                <w:snapToGrid w:val="0"/>
                <w:sz w:val="20"/>
                <w:szCs w:val="20"/>
              </w:rPr>
            </w:pPr>
          </w:p>
        </w:tc>
        <w:tc>
          <w:tcPr>
            <w:tcW w:w="1383" w:type="dxa"/>
            <w:noWrap/>
            <w:hideMark/>
          </w:tcPr>
          <w:p w14:paraId="04655622" w14:textId="77777777" w:rsidR="00E16212" w:rsidRPr="00E16212" w:rsidRDefault="00E16212" w:rsidP="00E16212">
            <w:pPr>
              <w:jc w:val="center"/>
              <w:rPr>
                <w:snapToGrid w:val="0"/>
                <w:sz w:val="20"/>
                <w:szCs w:val="20"/>
              </w:rPr>
            </w:pPr>
            <w:r w:rsidRPr="00E16212">
              <w:rPr>
                <w:snapToGrid w:val="0"/>
                <w:sz w:val="20"/>
                <w:szCs w:val="20"/>
              </w:rPr>
              <w:t>0,00</w:t>
            </w:r>
          </w:p>
        </w:tc>
      </w:tr>
      <w:tr w:rsidR="00E16212" w:rsidRPr="00E16212" w14:paraId="576F3394" w14:textId="77777777" w:rsidTr="009E53B0">
        <w:trPr>
          <w:trHeight w:val="309"/>
        </w:trPr>
        <w:tc>
          <w:tcPr>
            <w:tcW w:w="3378" w:type="dxa"/>
            <w:noWrap/>
            <w:hideMark/>
          </w:tcPr>
          <w:p w14:paraId="057E8CFA" w14:textId="77777777" w:rsidR="00E16212" w:rsidRPr="00E16212" w:rsidRDefault="00E16212" w:rsidP="00E16212">
            <w:pPr>
              <w:jc w:val="both"/>
              <w:rPr>
                <w:snapToGrid w:val="0"/>
                <w:sz w:val="20"/>
                <w:szCs w:val="20"/>
              </w:rPr>
            </w:pPr>
            <w:r w:rsidRPr="00E16212">
              <w:rPr>
                <w:snapToGrid w:val="0"/>
                <w:sz w:val="20"/>
                <w:szCs w:val="20"/>
              </w:rPr>
              <w:t xml:space="preserve"> -по СН I</w:t>
            </w:r>
          </w:p>
        </w:tc>
        <w:tc>
          <w:tcPr>
            <w:tcW w:w="1208" w:type="dxa"/>
            <w:hideMark/>
          </w:tcPr>
          <w:p w14:paraId="62F30552" w14:textId="77777777" w:rsidR="00E16212" w:rsidRPr="00E16212" w:rsidRDefault="00E16212" w:rsidP="00E16212">
            <w:pPr>
              <w:jc w:val="center"/>
              <w:rPr>
                <w:snapToGrid w:val="0"/>
                <w:sz w:val="20"/>
                <w:szCs w:val="20"/>
              </w:rPr>
            </w:pPr>
            <w:r w:rsidRPr="00E16212">
              <w:rPr>
                <w:snapToGrid w:val="0"/>
                <w:sz w:val="20"/>
                <w:szCs w:val="20"/>
              </w:rPr>
              <w:t>руб.</w:t>
            </w:r>
          </w:p>
        </w:tc>
        <w:tc>
          <w:tcPr>
            <w:tcW w:w="1206" w:type="dxa"/>
            <w:noWrap/>
            <w:hideMark/>
          </w:tcPr>
          <w:p w14:paraId="202004F7" w14:textId="77777777" w:rsidR="00E16212" w:rsidRPr="00E16212" w:rsidRDefault="00E16212" w:rsidP="00E16212">
            <w:pPr>
              <w:jc w:val="center"/>
              <w:rPr>
                <w:snapToGrid w:val="0"/>
                <w:sz w:val="20"/>
                <w:szCs w:val="20"/>
              </w:rPr>
            </w:pPr>
          </w:p>
        </w:tc>
        <w:tc>
          <w:tcPr>
            <w:tcW w:w="1399" w:type="dxa"/>
            <w:noWrap/>
            <w:hideMark/>
          </w:tcPr>
          <w:p w14:paraId="076B39F9" w14:textId="77777777" w:rsidR="00E16212" w:rsidRPr="00E16212" w:rsidRDefault="00E16212" w:rsidP="00E16212">
            <w:pPr>
              <w:jc w:val="center"/>
              <w:rPr>
                <w:snapToGrid w:val="0"/>
                <w:sz w:val="20"/>
                <w:szCs w:val="20"/>
              </w:rPr>
            </w:pPr>
          </w:p>
        </w:tc>
        <w:tc>
          <w:tcPr>
            <w:tcW w:w="1324" w:type="dxa"/>
            <w:noWrap/>
            <w:hideMark/>
          </w:tcPr>
          <w:p w14:paraId="379BA873" w14:textId="77777777" w:rsidR="00E16212" w:rsidRPr="00E16212" w:rsidRDefault="00E16212" w:rsidP="00E16212">
            <w:pPr>
              <w:jc w:val="center"/>
              <w:rPr>
                <w:snapToGrid w:val="0"/>
                <w:sz w:val="20"/>
                <w:szCs w:val="20"/>
              </w:rPr>
            </w:pPr>
          </w:p>
        </w:tc>
        <w:tc>
          <w:tcPr>
            <w:tcW w:w="1383" w:type="dxa"/>
            <w:noWrap/>
            <w:hideMark/>
          </w:tcPr>
          <w:p w14:paraId="699A16F2" w14:textId="77777777" w:rsidR="00E16212" w:rsidRPr="00E16212" w:rsidRDefault="00E16212" w:rsidP="00E16212">
            <w:pPr>
              <w:jc w:val="center"/>
              <w:rPr>
                <w:snapToGrid w:val="0"/>
                <w:sz w:val="20"/>
                <w:szCs w:val="20"/>
              </w:rPr>
            </w:pPr>
            <w:r w:rsidRPr="00E16212">
              <w:rPr>
                <w:snapToGrid w:val="0"/>
                <w:sz w:val="20"/>
                <w:szCs w:val="20"/>
              </w:rPr>
              <w:t>0,00</w:t>
            </w:r>
          </w:p>
        </w:tc>
      </w:tr>
      <w:tr w:rsidR="00E16212" w:rsidRPr="00E16212" w14:paraId="5D2F7130" w14:textId="77777777" w:rsidTr="009E53B0">
        <w:trPr>
          <w:trHeight w:val="309"/>
        </w:trPr>
        <w:tc>
          <w:tcPr>
            <w:tcW w:w="3378" w:type="dxa"/>
            <w:noWrap/>
            <w:hideMark/>
          </w:tcPr>
          <w:p w14:paraId="601AA3A8" w14:textId="77777777" w:rsidR="00E16212" w:rsidRPr="00E16212" w:rsidRDefault="00E16212" w:rsidP="00E16212">
            <w:pPr>
              <w:jc w:val="both"/>
              <w:rPr>
                <w:snapToGrid w:val="0"/>
                <w:sz w:val="20"/>
                <w:szCs w:val="20"/>
              </w:rPr>
            </w:pPr>
            <w:r w:rsidRPr="00E16212">
              <w:rPr>
                <w:snapToGrid w:val="0"/>
                <w:sz w:val="20"/>
                <w:szCs w:val="20"/>
              </w:rPr>
              <w:t xml:space="preserve"> -по СН II</w:t>
            </w:r>
          </w:p>
        </w:tc>
        <w:tc>
          <w:tcPr>
            <w:tcW w:w="1208" w:type="dxa"/>
            <w:hideMark/>
          </w:tcPr>
          <w:p w14:paraId="79055DA3" w14:textId="77777777" w:rsidR="00E16212" w:rsidRPr="00E16212" w:rsidRDefault="00E16212" w:rsidP="00E16212">
            <w:pPr>
              <w:jc w:val="center"/>
              <w:rPr>
                <w:snapToGrid w:val="0"/>
                <w:sz w:val="20"/>
                <w:szCs w:val="20"/>
              </w:rPr>
            </w:pPr>
            <w:r w:rsidRPr="00E16212">
              <w:rPr>
                <w:snapToGrid w:val="0"/>
                <w:sz w:val="20"/>
                <w:szCs w:val="20"/>
              </w:rPr>
              <w:t>руб.</w:t>
            </w:r>
          </w:p>
        </w:tc>
        <w:tc>
          <w:tcPr>
            <w:tcW w:w="1206" w:type="dxa"/>
            <w:noWrap/>
            <w:hideMark/>
          </w:tcPr>
          <w:p w14:paraId="5DE62ED9" w14:textId="77777777" w:rsidR="00E16212" w:rsidRPr="00E16212" w:rsidRDefault="00E16212" w:rsidP="00E16212">
            <w:pPr>
              <w:jc w:val="center"/>
              <w:rPr>
                <w:snapToGrid w:val="0"/>
                <w:sz w:val="20"/>
                <w:szCs w:val="20"/>
              </w:rPr>
            </w:pPr>
          </w:p>
        </w:tc>
        <w:tc>
          <w:tcPr>
            <w:tcW w:w="1399" w:type="dxa"/>
            <w:noWrap/>
            <w:hideMark/>
          </w:tcPr>
          <w:p w14:paraId="62A025C1" w14:textId="77777777" w:rsidR="00E16212" w:rsidRPr="00E16212" w:rsidRDefault="00E16212" w:rsidP="00E16212">
            <w:pPr>
              <w:jc w:val="center"/>
              <w:rPr>
                <w:snapToGrid w:val="0"/>
                <w:sz w:val="20"/>
                <w:szCs w:val="20"/>
              </w:rPr>
            </w:pPr>
            <w:r w:rsidRPr="00E16212">
              <w:rPr>
                <w:snapToGrid w:val="0"/>
                <w:sz w:val="20"/>
                <w:szCs w:val="20"/>
              </w:rPr>
              <w:t>4,96</w:t>
            </w:r>
          </w:p>
        </w:tc>
        <w:tc>
          <w:tcPr>
            <w:tcW w:w="1324" w:type="dxa"/>
            <w:noWrap/>
            <w:hideMark/>
          </w:tcPr>
          <w:p w14:paraId="34D53EAC" w14:textId="77777777" w:rsidR="00E16212" w:rsidRPr="00E16212" w:rsidRDefault="00E16212" w:rsidP="00E16212">
            <w:pPr>
              <w:jc w:val="center"/>
              <w:rPr>
                <w:snapToGrid w:val="0"/>
                <w:sz w:val="20"/>
                <w:szCs w:val="20"/>
              </w:rPr>
            </w:pPr>
          </w:p>
        </w:tc>
        <w:tc>
          <w:tcPr>
            <w:tcW w:w="1383" w:type="dxa"/>
            <w:noWrap/>
            <w:hideMark/>
          </w:tcPr>
          <w:p w14:paraId="73D212FD" w14:textId="77777777" w:rsidR="00E16212" w:rsidRPr="00E16212" w:rsidRDefault="00E16212" w:rsidP="00E16212">
            <w:pPr>
              <w:jc w:val="center"/>
              <w:rPr>
                <w:snapToGrid w:val="0"/>
                <w:sz w:val="20"/>
                <w:szCs w:val="20"/>
              </w:rPr>
            </w:pPr>
            <w:r w:rsidRPr="00E16212">
              <w:rPr>
                <w:snapToGrid w:val="0"/>
                <w:sz w:val="20"/>
                <w:szCs w:val="20"/>
              </w:rPr>
              <w:t>-4,96</w:t>
            </w:r>
          </w:p>
        </w:tc>
      </w:tr>
      <w:tr w:rsidR="00E16212" w:rsidRPr="00E16212" w14:paraId="4353A3E4" w14:textId="77777777" w:rsidTr="009E53B0">
        <w:trPr>
          <w:trHeight w:val="412"/>
        </w:trPr>
        <w:tc>
          <w:tcPr>
            <w:tcW w:w="3378" w:type="dxa"/>
            <w:noWrap/>
            <w:hideMark/>
          </w:tcPr>
          <w:p w14:paraId="00163341" w14:textId="77777777" w:rsidR="00E16212" w:rsidRPr="00E16212" w:rsidRDefault="00E16212" w:rsidP="00E16212">
            <w:pPr>
              <w:jc w:val="both"/>
              <w:rPr>
                <w:snapToGrid w:val="0"/>
                <w:sz w:val="20"/>
                <w:szCs w:val="20"/>
              </w:rPr>
            </w:pPr>
            <w:r w:rsidRPr="00E16212">
              <w:rPr>
                <w:snapToGrid w:val="0"/>
                <w:sz w:val="20"/>
                <w:szCs w:val="20"/>
              </w:rPr>
              <w:t xml:space="preserve"> -по низкому напряжению</w:t>
            </w:r>
          </w:p>
        </w:tc>
        <w:tc>
          <w:tcPr>
            <w:tcW w:w="1208" w:type="dxa"/>
            <w:hideMark/>
          </w:tcPr>
          <w:p w14:paraId="6EB8FEE8" w14:textId="77777777" w:rsidR="00E16212" w:rsidRPr="00E16212" w:rsidRDefault="00E16212" w:rsidP="00E16212">
            <w:pPr>
              <w:jc w:val="center"/>
              <w:rPr>
                <w:snapToGrid w:val="0"/>
                <w:sz w:val="20"/>
                <w:szCs w:val="20"/>
              </w:rPr>
            </w:pPr>
            <w:r w:rsidRPr="00E16212">
              <w:rPr>
                <w:snapToGrid w:val="0"/>
                <w:sz w:val="20"/>
                <w:szCs w:val="20"/>
              </w:rPr>
              <w:t>руб.</w:t>
            </w:r>
          </w:p>
        </w:tc>
        <w:tc>
          <w:tcPr>
            <w:tcW w:w="1206" w:type="dxa"/>
            <w:noWrap/>
            <w:hideMark/>
          </w:tcPr>
          <w:p w14:paraId="4A17F042" w14:textId="77777777" w:rsidR="00E16212" w:rsidRPr="00E16212" w:rsidRDefault="00E16212" w:rsidP="00E16212">
            <w:pPr>
              <w:jc w:val="center"/>
              <w:rPr>
                <w:snapToGrid w:val="0"/>
                <w:sz w:val="20"/>
                <w:szCs w:val="20"/>
              </w:rPr>
            </w:pPr>
          </w:p>
        </w:tc>
        <w:tc>
          <w:tcPr>
            <w:tcW w:w="1399" w:type="dxa"/>
            <w:noWrap/>
            <w:hideMark/>
          </w:tcPr>
          <w:p w14:paraId="136903B3" w14:textId="77777777" w:rsidR="00E16212" w:rsidRPr="00E16212" w:rsidRDefault="00E16212" w:rsidP="00E16212">
            <w:pPr>
              <w:jc w:val="center"/>
              <w:rPr>
                <w:snapToGrid w:val="0"/>
                <w:sz w:val="20"/>
                <w:szCs w:val="20"/>
              </w:rPr>
            </w:pPr>
            <w:r w:rsidRPr="00E16212">
              <w:rPr>
                <w:snapToGrid w:val="0"/>
                <w:sz w:val="20"/>
                <w:szCs w:val="20"/>
              </w:rPr>
              <w:t>5,94</w:t>
            </w:r>
          </w:p>
        </w:tc>
        <w:tc>
          <w:tcPr>
            <w:tcW w:w="1324" w:type="dxa"/>
            <w:noWrap/>
            <w:hideMark/>
          </w:tcPr>
          <w:p w14:paraId="3EBF96D6" w14:textId="77777777" w:rsidR="00E16212" w:rsidRPr="00E16212" w:rsidRDefault="00E16212" w:rsidP="00E16212">
            <w:pPr>
              <w:jc w:val="center"/>
              <w:rPr>
                <w:snapToGrid w:val="0"/>
                <w:sz w:val="20"/>
                <w:szCs w:val="20"/>
              </w:rPr>
            </w:pPr>
          </w:p>
        </w:tc>
        <w:tc>
          <w:tcPr>
            <w:tcW w:w="1383" w:type="dxa"/>
            <w:noWrap/>
            <w:hideMark/>
          </w:tcPr>
          <w:p w14:paraId="570A5B0B" w14:textId="77777777" w:rsidR="00E16212" w:rsidRPr="00E16212" w:rsidRDefault="00E16212" w:rsidP="00E16212">
            <w:pPr>
              <w:jc w:val="center"/>
              <w:rPr>
                <w:snapToGrid w:val="0"/>
                <w:sz w:val="20"/>
                <w:szCs w:val="20"/>
              </w:rPr>
            </w:pPr>
            <w:r w:rsidRPr="00E16212">
              <w:rPr>
                <w:snapToGrid w:val="0"/>
                <w:sz w:val="20"/>
                <w:szCs w:val="20"/>
              </w:rPr>
              <w:t>-5,94</w:t>
            </w:r>
          </w:p>
        </w:tc>
      </w:tr>
      <w:tr w:rsidR="00E16212" w:rsidRPr="00E16212" w14:paraId="4B556D17" w14:textId="77777777" w:rsidTr="009E53B0">
        <w:trPr>
          <w:trHeight w:val="412"/>
        </w:trPr>
        <w:tc>
          <w:tcPr>
            <w:tcW w:w="3378" w:type="dxa"/>
            <w:hideMark/>
          </w:tcPr>
          <w:p w14:paraId="7AC33512" w14:textId="77777777" w:rsidR="00E16212" w:rsidRPr="00E16212" w:rsidRDefault="00E16212" w:rsidP="00E16212">
            <w:pPr>
              <w:jc w:val="both"/>
              <w:rPr>
                <w:snapToGrid w:val="0"/>
                <w:sz w:val="20"/>
                <w:szCs w:val="20"/>
              </w:rPr>
            </w:pPr>
            <w:r w:rsidRPr="00E16212">
              <w:rPr>
                <w:snapToGrid w:val="0"/>
                <w:sz w:val="20"/>
                <w:szCs w:val="20"/>
              </w:rPr>
              <w:t>Средний тариф 1 кВт*ч</w:t>
            </w:r>
          </w:p>
        </w:tc>
        <w:tc>
          <w:tcPr>
            <w:tcW w:w="1208" w:type="dxa"/>
            <w:hideMark/>
          </w:tcPr>
          <w:p w14:paraId="2DD7EC2D" w14:textId="77777777" w:rsidR="00E16212" w:rsidRPr="00E16212" w:rsidRDefault="00E16212" w:rsidP="00E16212">
            <w:pPr>
              <w:jc w:val="center"/>
              <w:rPr>
                <w:snapToGrid w:val="0"/>
                <w:sz w:val="20"/>
                <w:szCs w:val="20"/>
              </w:rPr>
            </w:pPr>
            <w:r w:rsidRPr="00E16212">
              <w:rPr>
                <w:snapToGrid w:val="0"/>
                <w:sz w:val="20"/>
                <w:szCs w:val="20"/>
              </w:rPr>
              <w:t>руб.</w:t>
            </w:r>
          </w:p>
        </w:tc>
        <w:tc>
          <w:tcPr>
            <w:tcW w:w="1206" w:type="dxa"/>
            <w:noWrap/>
            <w:hideMark/>
          </w:tcPr>
          <w:p w14:paraId="4F8C3EE8" w14:textId="77777777" w:rsidR="00E16212" w:rsidRPr="00E16212" w:rsidRDefault="00E16212" w:rsidP="00E16212">
            <w:pPr>
              <w:jc w:val="center"/>
              <w:rPr>
                <w:snapToGrid w:val="0"/>
                <w:sz w:val="20"/>
                <w:szCs w:val="20"/>
              </w:rPr>
            </w:pPr>
          </w:p>
        </w:tc>
        <w:tc>
          <w:tcPr>
            <w:tcW w:w="1399" w:type="dxa"/>
            <w:noWrap/>
            <w:hideMark/>
          </w:tcPr>
          <w:p w14:paraId="52562BD6" w14:textId="77777777" w:rsidR="00E16212" w:rsidRPr="00E16212" w:rsidRDefault="00E16212" w:rsidP="00E16212">
            <w:pPr>
              <w:jc w:val="center"/>
              <w:rPr>
                <w:snapToGrid w:val="0"/>
                <w:sz w:val="20"/>
                <w:szCs w:val="20"/>
              </w:rPr>
            </w:pPr>
          </w:p>
        </w:tc>
        <w:tc>
          <w:tcPr>
            <w:tcW w:w="1324" w:type="dxa"/>
            <w:noWrap/>
            <w:hideMark/>
          </w:tcPr>
          <w:p w14:paraId="4EDC9D9D" w14:textId="77777777" w:rsidR="00E16212" w:rsidRPr="00E16212" w:rsidRDefault="00E16212" w:rsidP="00E16212">
            <w:pPr>
              <w:jc w:val="center"/>
              <w:rPr>
                <w:snapToGrid w:val="0"/>
                <w:sz w:val="20"/>
                <w:szCs w:val="20"/>
              </w:rPr>
            </w:pPr>
          </w:p>
        </w:tc>
        <w:tc>
          <w:tcPr>
            <w:tcW w:w="1383" w:type="dxa"/>
            <w:noWrap/>
            <w:hideMark/>
          </w:tcPr>
          <w:p w14:paraId="009766F5" w14:textId="77777777" w:rsidR="00E16212" w:rsidRPr="00E16212" w:rsidRDefault="00E16212" w:rsidP="00E16212">
            <w:pPr>
              <w:jc w:val="center"/>
              <w:rPr>
                <w:snapToGrid w:val="0"/>
                <w:sz w:val="20"/>
                <w:szCs w:val="20"/>
              </w:rPr>
            </w:pPr>
            <w:r w:rsidRPr="00E16212">
              <w:rPr>
                <w:snapToGrid w:val="0"/>
                <w:sz w:val="20"/>
                <w:szCs w:val="20"/>
              </w:rPr>
              <w:t>0,00</w:t>
            </w:r>
          </w:p>
        </w:tc>
      </w:tr>
      <w:tr w:rsidR="00E16212" w:rsidRPr="00E16212" w14:paraId="0C705506" w14:textId="77777777" w:rsidTr="009E53B0">
        <w:trPr>
          <w:trHeight w:val="398"/>
        </w:trPr>
        <w:tc>
          <w:tcPr>
            <w:tcW w:w="3378" w:type="dxa"/>
            <w:hideMark/>
          </w:tcPr>
          <w:p w14:paraId="2746EC04" w14:textId="77777777" w:rsidR="00E16212" w:rsidRPr="00E16212" w:rsidRDefault="00E16212" w:rsidP="00E16212">
            <w:pPr>
              <w:jc w:val="both"/>
              <w:rPr>
                <w:snapToGrid w:val="0"/>
                <w:sz w:val="20"/>
                <w:szCs w:val="20"/>
              </w:rPr>
            </w:pPr>
            <w:r w:rsidRPr="00E16212">
              <w:rPr>
                <w:snapToGrid w:val="0"/>
                <w:sz w:val="20"/>
                <w:szCs w:val="20"/>
              </w:rPr>
              <w:t>Удельный расход на ПО</w:t>
            </w:r>
          </w:p>
        </w:tc>
        <w:tc>
          <w:tcPr>
            <w:tcW w:w="1208" w:type="dxa"/>
            <w:hideMark/>
          </w:tcPr>
          <w:p w14:paraId="66D92087" w14:textId="77777777" w:rsidR="00E16212" w:rsidRPr="00E16212" w:rsidRDefault="00E16212" w:rsidP="00E16212">
            <w:pPr>
              <w:jc w:val="center"/>
              <w:rPr>
                <w:snapToGrid w:val="0"/>
                <w:sz w:val="20"/>
                <w:szCs w:val="20"/>
              </w:rPr>
            </w:pPr>
            <w:r w:rsidRPr="00E16212">
              <w:rPr>
                <w:snapToGrid w:val="0"/>
                <w:sz w:val="20"/>
                <w:szCs w:val="20"/>
              </w:rPr>
              <w:t>кВт*ч/Гкал</w:t>
            </w:r>
          </w:p>
        </w:tc>
        <w:tc>
          <w:tcPr>
            <w:tcW w:w="1206" w:type="dxa"/>
            <w:noWrap/>
            <w:hideMark/>
          </w:tcPr>
          <w:p w14:paraId="32C1DB65" w14:textId="77777777" w:rsidR="00E16212" w:rsidRPr="00E16212" w:rsidRDefault="00E16212" w:rsidP="00E16212">
            <w:pPr>
              <w:jc w:val="center"/>
              <w:rPr>
                <w:snapToGrid w:val="0"/>
                <w:sz w:val="20"/>
                <w:szCs w:val="20"/>
              </w:rPr>
            </w:pPr>
            <w:r w:rsidRPr="00E16212">
              <w:rPr>
                <w:snapToGrid w:val="0"/>
                <w:sz w:val="20"/>
                <w:szCs w:val="20"/>
              </w:rPr>
              <w:t>60,91</w:t>
            </w:r>
          </w:p>
        </w:tc>
        <w:tc>
          <w:tcPr>
            <w:tcW w:w="1399" w:type="dxa"/>
            <w:noWrap/>
            <w:hideMark/>
          </w:tcPr>
          <w:p w14:paraId="520A914D" w14:textId="77777777" w:rsidR="00E16212" w:rsidRPr="00E16212" w:rsidRDefault="00E16212" w:rsidP="00E16212">
            <w:pPr>
              <w:jc w:val="center"/>
              <w:rPr>
                <w:snapToGrid w:val="0"/>
                <w:sz w:val="20"/>
                <w:szCs w:val="20"/>
              </w:rPr>
            </w:pPr>
            <w:r w:rsidRPr="00E16212">
              <w:rPr>
                <w:snapToGrid w:val="0"/>
                <w:sz w:val="20"/>
                <w:szCs w:val="20"/>
              </w:rPr>
              <w:t>60,91</w:t>
            </w:r>
          </w:p>
        </w:tc>
        <w:tc>
          <w:tcPr>
            <w:tcW w:w="1324" w:type="dxa"/>
            <w:noWrap/>
            <w:hideMark/>
          </w:tcPr>
          <w:p w14:paraId="7A75081E" w14:textId="77777777" w:rsidR="00E16212" w:rsidRPr="00E16212" w:rsidRDefault="00E16212" w:rsidP="00E16212">
            <w:pPr>
              <w:jc w:val="center"/>
              <w:rPr>
                <w:snapToGrid w:val="0"/>
                <w:sz w:val="20"/>
                <w:szCs w:val="20"/>
              </w:rPr>
            </w:pPr>
            <w:r w:rsidRPr="00E16212">
              <w:rPr>
                <w:snapToGrid w:val="0"/>
                <w:sz w:val="20"/>
                <w:szCs w:val="20"/>
              </w:rPr>
              <w:t>60,91</w:t>
            </w:r>
          </w:p>
        </w:tc>
        <w:tc>
          <w:tcPr>
            <w:tcW w:w="1383" w:type="dxa"/>
            <w:noWrap/>
            <w:hideMark/>
          </w:tcPr>
          <w:p w14:paraId="76C55C3C" w14:textId="77777777" w:rsidR="00E16212" w:rsidRPr="00E16212" w:rsidRDefault="00E16212" w:rsidP="00E16212">
            <w:pPr>
              <w:jc w:val="center"/>
              <w:rPr>
                <w:snapToGrid w:val="0"/>
                <w:sz w:val="20"/>
                <w:szCs w:val="20"/>
              </w:rPr>
            </w:pPr>
            <w:r w:rsidRPr="00E16212">
              <w:rPr>
                <w:snapToGrid w:val="0"/>
                <w:sz w:val="20"/>
                <w:szCs w:val="20"/>
              </w:rPr>
              <w:t>0,00</w:t>
            </w:r>
          </w:p>
        </w:tc>
      </w:tr>
      <w:tr w:rsidR="00E16212" w:rsidRPr="00E16212" w14:paraId="71CE7D17" w14:textId="77777777" w:rsidTr="009E53B0">
        <w:trPr>
          <w:trHeight w:val="427"/>
        </w:trPr>
        <w:tc>
          <w:tcPr>
            <w:tcW w:w="3378" w:type="dxa"/>
            <w:hideMark/>
          </w:tcPr>
          <w:p w14:paraId="4C7A77F5" w14:textId="77777777" w:rsidR="00E16212" w:rsidRPr="00E16212" w:rsidRDefault="00E16212" w:rsidP="00E16212">
            <w:pPr>
              <w:jc w:val="both"/>
              <w:rPr>
                <w:bCs/>
                <w:i/>
                <w:iCs/>
                <w:snapToGrid w:val="0"/>
                <w:sz w:val="20"/>
                <w:szCs w:val="20"/>
              </w:rPr>
            </w:pPr>
            <w:r w:rsidRPr="00E16212">
              <w:rPr>
                <w:bCs/>
                <w:i/>
                <w:iCs/>
                <w:snapToGrid w:val="0"/>
                <w:sz w:val="20"/>
                <w:szCs w:val="20"/>
              </w:rPr>
              <w:t>Стоимость электроэнергии</w:t>
            </w:r>
          </w:p>
        </w:tc>
        <w:tc>
          <w:tcPr>
            <w:tcW w:w="1208" w:type="dxa"/>
            <w:hideMark/>
          </w:tcPr>
          <w:p w14:paraId="1158D55D" w14:textId="77777777" w:rsidR="00E16212" w:rsidRPr="00E16212" w:rsidRDefault="00E16212" w:rsidP="00E16212">
            <w:pPr>
              <w:jc w:val="center"/>
              <w:rPr>
                <w:snapToGrid w:val="0"/>
                <w:sz w:val="20"/>
                <w:szCs w:val="20"/>
              </w:rPr>
            </w:pPr>
            <w:r w:rsidRPr="00E16212">
              <w:rPr>
                <w:snapToGrid w:val="0"/>
                <w:sz w:val="20"/>
                <w:szCs w:val="20"/>
              </w:rPr>
              <w:t>тыс. руб.</w:t>
            </w:r>
          </w:p>
        </w:tc>
        <w:tc>
          <w:tcPr>
            <w:tcW w:w="1206" w:type="dxa"/>
            <w:noWrap/>
            <w:hideMark/>
          </w:tcPr>
          <w:p w14:paraId="17FDFEB8" w14:textId="77777777" w:rsidR="00E16212" w:rsidRPr="00E16212" w:rsidRDefault="00E16212" w:rsidP="00E16212">
            <w:pPr>
              <w:jc w:val="center"/>
              <w:rPr>
                <w:bCs/>
                <w:snapToGrid w:val="0"/>
                <w:sz w:val="20"/>
                <w:szCs w:val="20"/>
              </w:rPr>
            </w:pPr>
            <w:r w:rsidRPr="00E16212">
              <w:rPr>
                <w:bCs/>
                <w:snapToGrid w:val="0"/>
                <w:sz w:val="20"/>
                <w:szCs w:val="20"/>
              </w:rPr>
              <w:t>32 291,79</w:t>
            </w:r>
          </w:p>
        </w:tc>
        <w:tc>
          <w:tcPr>
            <w:tcW w:w="1399" w:type="dxa"/>
            <w:noWrap/>
            <w:hideMark/>
          </w:tcPr>
          <w:p w14:paraId="06219996" w14:textId="77777777" w:rsidR="00E16212" w:rsidRPr="00E16212" w:rsidRDefault="00E16212" w:rsidP="00E16212">
            <w:pPr>
              <w:jc w:val="center"/>
              <w:rPr>
                <w:bCs/>
                <w:snapToGrid w:val="0"/>
                <w:sz w:val="20"/>
                <w:szCs w:val="20"/>
              </w:rPr>
            </w:pPr>
            <w:r w:rsidRPr="00E16212">
              <w:rPr>
                <w:bCs/>
                <w:snapToGrid w:val="0"/>
                <w:sz w:val="20"/>
                <w:szCs w:val="20"/>
              </w:rPr>
              <w:t>32 953,09</w:t>
            </w:r>
          </w:p>
        </w:tc>
        <w:tc>
          <w:tcPr>
            <w:tcW w:w="1324" w:type="dxa"/>
            <w:noWrap/>
            <w:hideMark/>
          </w:tcPr>
          <w:p w14:paraId="520DC092" w14:textId="77777777" w:rsidR="00E16212" w:rsidRPr="00E16212" w:rsidRDefault="00E16212" w:rsidP="00E16212">
            <w:pPr>
              <w:jc w:val="center"/>
              <w:rPr>
                <w:bCs/>
                <w:snapToGrid w:val="0"/>
                <w:sz w:val="20"/>
                <w:szCs w:val="20"/>
              </w:rPr>
            </w:pPr>
            <w:r w:rsidRPr="00E16212">
              <w:rPr>
                <w:bCs/>
                <w:snapToGrid w:val="0"/>
                <w:sz w:val="20"/>
                <w:szCs w:val="20"/>
              </w:rPr>
              <w:t>35 413,64</w:t>
            </w:r>
          </w:p>
        </w:tc>
        <w:tc>
          <w:tcPr>
            <w:tcW w:w="1383" w:type="dxa"/>
            <w:noWrap/>
            <w:hideMark/>
          </w:tcPr>
          <w:p w14:paraId="74A179E7" w14:textId="77777777" w:rsidR="00E16212" w:rsidRPr="00E16212" w:rsidRDefault="00E16212" w:rsidP="00E16212">
            <w:pPr>
              <w:jc w:val="center"/>
              <w:rPr>
                <w:bCs/>
                <w:snapToGrid w:val="0"/>
                <w:sz w:val="20"/>
                <w:szCs w:val="20"/>
              </w:rPr>
            </w:pPr>
            <w:r w:rsidRPr="00E16212">
              <w:rPr>
                <w:bCs/>
                <w:snapToGrid w:val="0"/>
                <w:sz w:val="20"/>
                <w:szCs w:val="20"/>
              </w:rPr>
              <w:t>2 460,55</w:t>
            </w:r>
          </w:p>
        </w:tc>
      </w:tr>
      <w:tr w:rsidR="00E16212" w:rsidRPr="00E16212" w14:paraId="6DEA374D" w14:textId="77777777" w:rsidTr="009E53B0">
        <w:trPr>
          <w:trHeight w:val="368"/>
        </w:trPr>
        <w:tc>
          <w:tcPr>
            <w:tcW w:w="9898" w:type="dxa"/>
            <w:gridSpan w:val="6"/>
            <w:hideMark/>
          </w:tcPr>
          <w:p w14:paraId="19A1C408" w14:textId="77777777" w:rsidR="00E16212" w:rsidRPr="00E16212" w:rsidRDefault="00E16212" w:rsidP="00E16212">
            <w:pPr>
              <w:jc w:val="center"/>
              <w:rPr>
                <w:bCs/>
                <w:snapToGrid w:val="0"/>
                <w:sz w:val="20"/>
                <w:szCs w:val="20"/>
              </w:rPr>
            </w:pPr>
            <w:r w:rsidRPr="00E16212">
              <w:rPr>
                <w:bCs/>
                <w:snapToGrid w:val="0"/>
                <w:sz w:val="20"/>
                <w:szCs w:val="20"/>
              </w:rPr>
              <w:t>Вода и канализация</w:t>
            </w:r>
          </w:p>
        </w:tc>
      </w:tr>
      <w:tr w:rsidR="00E16212" w:rsidRPr="00E16212" w14:paraId="2CEB51C4" w14:textId="77777777" w:rsidTr="009E53B0">
        <w:trPr>
          <w:trHeight w:val="365"/>
        </w:trPr>
        <w:tc>
          <w:tcPr>
            <w:tcW w:w="3378" w:type="dxa"/>
            <w:hideMark/>
          </w:tcPr>
          <w:p w14:paraId="4D58815A" w14:textId="77777777" w:rsidR="00E16212" w:rsidRPr="00E16212" w:rsidRDefault="00E16212" w:rsidP="00E16212">
            <w:pPr>
              <w:jc w:val="both"/>
              <w:rPr>
                <w:snapToGrid w:val="0"/>
                <w:sz w:val="20"/>
                <w:szCs w:val="20"/>
              </w:rPr>
            </w:pPr>
            <w:r w:rsidRPr="00E16212">
              <w:rPr>
                <w:snapToGrid w:val="0"/>
                <w:sz w:val="20"/>
                <w:szCs w:val="20"/>
              </w:rPr>
              <w:t>Общее количество воды, всего, в т.ч.:</w:t>
            </w:r>
          </w:p>
        </w:tc>
        <w:tc>
          <w:tcPr>
            <w:tcW w:w="1208" w:type="dxa"/>
            <w:hideMark/>
          </w:tcPr>
          <w:p w14:paraId="5767479D" w14:textId="77777777" w:rsidR="00E16212" w:rsidRPr="00E16212" w:rsidRDefault="00E16212" w:rsidP="00E16212">
            <w:pPr>
              <w:jc w:val="center"/>
              <w:rPr>
                <w:snapToGrid w:val="0"/>
                <w:sz w:val="20"/>
                <w:szCs w:val="20"/>
              </w:rPr>
            </w:pPr>
            <w:r w:rsidRPr="00E16212">
              <w:rPr>
                <w:snapToGrid w:val="0"/>
                <w:sz w:val="20"/>
                <w:szCs w:val="20"/>
              </w:rPr>
              <w:t>тыс. м3</w:t>
            </w:r>
          </w:p>
        </w:tc>
        <w:tc>
          <w:tcPr>
            <w:tcW w:w="1206" w:type="dxa"/>
            <w:noWrap/>
            <w:hideMark/>
          </w:tcPr>
          <w:p w14:paraId="30333DC9" w14:textId="77777777" w:rsidR="00E16212" w:rsidRPr="00E16212" w:rsidRDefault="00E16212" w:rsidP="00E16212">
            <w:pPr>
              <w:jc w:val="center"/>
              <w:rPr>
                <w:snapToGrid w:val="0"/>
                <w:sz w:val="20"/>
                <w:szCs w:val="20"/>
              </w:rPr>
            </w:pPr>
            <w:r w:rsidRPr="00E16212">
              <w:rPr>
                <w:snapToGrid w:val="0"/>
                <w:sz w:val="20"/>
                <w:szCs w:val="20"/>
              </w:rPr>
              <w:t>156,02</w:t>
            </w:r>
          </w:p>
        </w:tc>
        <w:tc>
          <w:tcPr>
            <w:tcW w:w="1399" w:type="dxa"/>
            <w:noWrap/>
            <w:hideMark/>
          </w:tcPr>
          <w:p w14:paraId="38D60324" w14:textId="77777777" w:rsidR="00E16212" w:rsidRPr="00E16212" w:rsidRDefault="00E16212" w:rsidP="00E16212">
            <w:pPr>
              <w:jc w:val="center"/>
              <w:rPr>
                <w:snapToGrid w:val="0"/>
                <w:sz w:val="20"/>
                <w:szCs w:val="20"/>
              </w:rPr>
            </w:pPr>
            <w:r w:rsidRPr="00E16212">
              <w:rPr>
                <w:snapToGrid w:val="0"/>
                <w:sz w:val="20"/>
                <w:szCs w:val="20"/>
              </w:rPr>
              <w:t>103,96</w:t>
            </w:r>
          </w:p>
        </w:tc>
        <w:tc>
          <w:tcPr>
            <w:tcW w:w="1324" w:type="dxa"/>
            <w:noWrap/>
            <w:hideMark/>
          </w:tcPr>
          <w:p w14:paraId="05433B9F" w14:textId="77777777" w:rsidR="00E16212" w:rsidRPr="00E16212" w:rsidRDefault="00E16212" w:rsidP="00E16212">
            <w:pPr>
              <w:jc w:val="center"/>
              <w:rPr>
                <w:snapToGrid w:val="0"/>
                <w:sz w:val="20"/>
                <w:szCs w:val="20"/>
              </w:rPr>
            </w:pPr>
            <w:r w:rsidRPr="00E16212">
              <w:rPr>
                <w:snapToGrid w:val="0"/>
                <w:sz w:val="20"/>
                <w:szCs w:val="20"/>
              </w:rPr>
              <w:t>157,81</w:t>
            </w:r>
          </w:p>
        </w:tc>
        <w:tc>
          <w:tcPr>
            <w:tcW w:w="1383" w:type="dxa"/>
            <w:noWrap/>
            <w:hideMark/>
          </w:tcPr>
          <w:p w14:paraId="7F52F76F" w14:textId="77777777" w:rsidR="00E16212" w:rsidRPr="00E16212" w:rsidRDefault="00E16212" w:rsidP="00E16212">
            <w:pPr>
              <w:jc w:val="center"/>
              <w:rPr>
                <w:snapToGrid w:val="0"/>
                <w:sz w:val="20"/>
                <w:szCs w:val="20"/>
              </w:rPr>
            </w:pPr>
            <w:r w:rsidRPr="00E16212">
              <w:rPr>
                <w:snapToGrid w:val="0"/>
                <w:sz w:val="20"/>
                <w:szCs w:val="20"/>
              </w:rPr>
              <w:t>53,85</w:t>
            </w:r>
          </w:p>
        </w:tc>
      </w:tr>
      <w:tr w:rsidR="00E16212" w:rsidRPr="00E16212" w14:paraId="7B27F5DC" w14:textId="77777777" w:rsidTr="009E53B0">
        <w:trPr>
          <w:trHeight w:val="368"/>
        </w:trPr>
        <w:tc>
          <w:tcPr>
            <w:tcW w:w="3378" w:type="dxa"/>
            <w:hideMark/>
          </w:tcPr>
          <w:p w14:paraId="5AAC8A2B" w14:textId="77777777" w:rsidR="00E16212" w:rsidRPr="00E16212" w:rsidRDefault="00E16212" w:rsidP="00E16212">
            <w:pPr>
              <w:jc w:val="both"/>
              <w:rPr>
                <w:snapToGrid w:val="0"/>
                <w:sz w:val="20"/>
                <w:szCs w:val="20"/>
              </w:rPr>
            </w:pPr>
            <w:r w:rsidRPr="00E16212">
              <w:rPr>
                <w:snapToGrid w:val="0"/>
                <w:sz w:val="20"/>
                <w:szCs w:val="20"/>
              </w:rPr>
              <w:lastRenderedPageBreak/>
              <w:t xml:space="preserve"> -ООО "Киселёвский водоснаб"</w:t>
            </w:r>
          </w:p>
        </w:tc>
        <w:tc>
          <w:tcPr>
            <w:tcW w:w="1208" w:type="dxa"/>
            <w:hideMark/>
          </w:tcPr>
          <w:p w14:paraId="283D75C7" w14:textId="77777777" w:rsidR="00E16212" w:rsidRPr="00E16212" w:rsidRDefault="00E16212" w:rsidP="00E16212">
            <w:pPr>
              <w:jc w:val="center"/>
              <w:rPr>
                <w:snapToGrid w:val="0"/>
                <w:sz w:val="20"/>
                <w:szCs w:val="20"/>
              </w:rPr>
            </w:pPr>
            <w:r w:rsidRPr="00E16212">
              <w:rPr>
                <w:snapToGrid w:val="0"/>
                <w:sz w:val="20"/>
                <w:szCs w:val="20"/>
              </w:rPr>
              <w:t>тыс. м4</w:t>
            </w:r>
          </w:p>
        </w:tc>
        <w:tc>
          <w:tcPr>
            <w:tcW w:w="1206" w:type="dxa"/>
            <w:noWrap/>
            <w:hideMark/>
          </w:tcPr>
          <w:p w14:paraId="58DC2B2F" w14:textId="77777777" w:rsidR="00E16212" w:rsidRPr="00E16212" w:rsidRDefault="00E16212" w:rsidP="00E16212">
            <w:pPr>
              <w:jc w:val="center"/>
              <w:rPr>
                <w:snapToGrid w:val="0"/>
                <w:sz w:val="20"/>
                <w:szCs w:val="20"/>
              </w:rPr>
            </w:pPr>
            <w:r w:rsidRPr="00E16212">
              <w:rPr>
                <w:snapToGrid w:val="0"/>
                <w:sz w:val="20"/>
                <w:szCs w:val="20"/>
              </w:rPr>
              <w:t>109,04</w:t>
            </w:r>
          </w:p>
        </w:tc>
        <w:tc>
          <w:tcPr>
            <w:tcW w:w="1399" w:type="dxa"/>
            <w:noWrap/>
            <w:hideMark/>
          </w:tcPr>
          <w:p w14:paraId="11718664" w14:textId="77777777" w:rsidR="00E16212" w:rsidRPr="00E16212" w:rsidRDefault="00E16212" w:rsidP="00E16212">
            <w:pPr>
              <w:jc w:val="center"/>
              <w:rPr>
                <w:snapToGrid w:val="0"/>
                <w:sz w:val="20"/>
                <w:szCs w:val="20"/>
              </w:rPr>
            </w:pPr>
          </w:p>
        </w:tc>
        <w:tc>
          <w:tcPr>
            <w:tcW w:w="1324" w:type="dxa"/>
            <w:noWrap/>
            <w:hideMark/>
          </w:tcPr>
          <w:p w14:paraId="4B3D5569" w14:textId="77777777" w:rsidR="00E16212" w:rsidRPr="00E16212" w:rsidRDefault="00E16212" w:rsidP="00E16212">
            <w:pPr>
              <w:jc w:val="center"/>
              <w:rPr>
                <w:snapToGrid w:val="0"/>
                <w:sz w:val="20"/>
                <w:szCs w:val="20"/>
              </w:rPr>
            </w:pPr>
          </w:p>
        </w:tc>
        <w:tc>
          <w:tcPr>
            <w:tcW w:w="1383" w:type="dxa"/>
            <w:noWrap/>
            <w:hideMark/>
          </w:tcPr>
          <w:p w14:paraId="0B0287FF" w14:textId="77777777" w:rsidR="00E16212" w:rsidRPr="00E16212" w:rsidRDefault="00E16212" w:rsidP="00E16212">
            <w:pPr>
              <w:jc w:val="center"/>
              <w:rPr>
                <w:snapToGrid w:val="0"/>
                <w:sz w:val="20"/>
                <w:szCs w:val="20"/>
              </w:rPr>
            </w:pPr>
            <w:r w:rsidRPr="00E16212">
              <w:rPr>
                <w:snapToGrid w:val="0"/>
                <w:sz w:val="20"/>
                <w:szCs w:val="20"/>
              </w:rPr>
              <w:t>0,00</w:t>
            </w:r>
          </w:p>
        </w:tc>
      </w:tr>
      <w:tr w:rsidR="00E16212" w:rsidRPr="00E16212" w14:paraId="594146C7" w14:textId="77777777" w:rsidTr="009E53B0">
        <w:trPr>
          <w:trHeight w:val="250"/>
        </w:trPr>
        <w:tc>
          <w:tcPr>
            <w:tcW w:w="3378" w:type="dxa"/>
            <w:hideMark/>
          </w:tcPr>
          <w:p w14:paraId="470FE9EA" w14:textId="77777777" w:rsidR="00E16212" w:rsidRPr="00E16212" w:rsidRDefault="00E16212" w:rsidP="00E16212">
            <w:pPr>
              <w:jc w:val="both"/>
              <w:rPr>
                <w:snapToGrid w:val="0"/>
                <w:sz w:val="20"/>
                <w:szCs w:val="20"/>
              </w:rPr>
            </w:pPr>
            <w:r w:rsidRPr="00E16212">
              <w:rPr>
                <w:snapToGrid w:val="0"/>
                <w:sz w:val="20"/>
                <w:szCs w:val="20"/>
              </w:rPr>
              <w:t xml:space="preserve"> - МП "Исток"</w:t>
            </w:r>
          </w:p>
        </w:tc>
        <w:tc>
          <w:tcPr>
            <w:tcW w:w="1208" w:type="dxa"/>
            <w:hideMark/>
          </w:tcPr>
          <w:p w14:paraId="488D8C8D" w14:textId="77777777" w:rsidR="00E16212" w:rsidRPr="00E16212" w:rsidRDefault="00E16212" w:rsidP="00E16212">
            <w:pPr>
              <w:jc w:val="center"/>
              <w:rPr>
                <w:snapToGrid w:val="0"/>
                <w:sz w:val="20"/>
                <w:szCs w:val="20"/>
              </w:rPr>
            </w:pPr>
            <w:r w:rsidRPr="00E16212">
              <w:rPr>
                <w:snapToGrid w:val="0"/>
                <w:sz w:val="20"/>
                <w:szCs w:val="20"/>
              </w:rPr>
              <w:t>тыс. м5</w:t>
            </w:r>
          </w:p>
        </w:tc>
        <w:tc>
          <w:tcPr>
            <w:tcW w:w="1206" w:type="dxa"/>
            <w:noWrap/>
            <w:hideMark/>
          </w:tcPr>
          <w:p w14:paraId="7955CF31" w14:textId="77777777" w:rsidR="00E16212" w:rsidRPr="00E16212" w:rsidRDefault="00E16212" w:rsidP="00E16212">
            <w:pPr>
              <w:jc w:val="center"/>
              <w:rPr>
                <w:snapToGrid w:val="0"/>
                <w:sz w:val="20"/>
                <w:szCs w:val="20"/>
              </w:rPr>
            </w:pPr>
            <w:r w:rsidRPr="00E16212">
              <w:rPr>
                <w:snapToGrid w:val="0"/>
                <w:sz w:val="20"/>
                <w:szCs w:val="20"/>
              </w:rPr>
              <w:t>46,97</w:t>
            </w:r>
          </w:p>
        </w:tc>
        <w:tc>
          <w:tcPr>
            <w:tcW w:w="1399" w:type="dxa"/>
            <w:noWrap/>
            <w:hideMark/>
          </w:tcPr>
          <w:p w14:paraId="6BFA8010" w14:textId="77777777" w:rsidR="00E16212" w:rsidRPr="00E16212" w:rsidRDefault="00E16212" w:rsidP="00E16212">
            <w:pPr>
              <w:jc w:val="center"/>
              <w:rPr>
                <w:snapToGrid w:val="0"/>
                <w:sz w:val="20"/>
                <w:szCs w:val="20"/>
              </w:rPr>
            </w:pPr>
          </w:p>
        </w:tc>
        <w:tc>
          <w:tcPr>
            <w:tcW w:w="1324" w:type="dxa"/>
            <w:noWrap/>
            <w:hideMark/>
          </w:tcPr>
          <w:p w14:paraId="040FC9FF" w14:textId="77777777" w:rsidR="00E16212" w:rsidRPr="00E16212" w:rsidRDefault="00E16212" w:rsidP="00E16212">
            <w:pPr>
              <w:jc w:val="center"/>
              <w:rPr>
                <w:snapToGrid w:val="0"/>
                <w:sz w:val="20"/>
                <w:szCs w:val="20"/>
              </w:rPr>
            </w:pPr>
          </w:p>
        </w:tc>
        <w:tc>
          <w:tcPr>
            <w:tcW w:w="1383" w:type="dxa"/>
            <w:noWrap/>
            <w:hideMark/>
          </w:tcPr>
          <w:p w14:paraId="6CC4E991" w14:textId="77777777" w:rsidR="00E16212" w:rsidRPr="00E16212" w:rsidRDefault="00E16212" w:rsidP="00E16212">
            <w:pPr>
              <w:jc w:val="center"/>
              <w:rPr>
                <w:snapToGrid w:val="0"/>
                <w:sz w:val="20"/>
                <w:szCs w:val="20"/>
              </w:rPr>
            </w:pPr>
            <w:r w:rsidRPr="00E16212">
              <w:rPr>
                <w:snapToGrid w:val="0"/>
                <w:sz w:val="20"/>
                <w:szCs w:val="20"/>
              </w:rPr>
              <w:t>0,00</w:t>
            </w:r>
          </w:p>
        </w:tc>
      </w:tr>
      <w:tr w:rsidR="00E16212" w:rsidRPr="00E16212" w14:paraId="18E030A0" w14:textId="77777777" w:rsidTr="009E53B0">
        <w:trPr>
          <w:trHeight w:val="309"/>
        </w:trPr>
        <w:tc>
          <w:tcPr>
            <w:tcW w:w="3378" w:type="dxa"/>
            <w:hideMark/>
          </w:tcPr>
          <w:p w14:paraId="384517BC" w14:textId="77777777" w:rsidR="00E16212" w:rsidRPr="00E16212" w:rsidRDefault="00E16212" w:rsidP="00E16212">
            <w:pPr>
              <w:jc w:val="both"/>
              <w:rPr>
                <w:snapToGrid w:val="0"/>
                <w:sz w:val="20"/>
                <w:szCs w:val="20"/>
              </w:rPr>
            </w:pPr>
            <w:r w:rsidRPr="00E16212">
              <w:rPr>
                <w:snapToGrid w:val="0"/>
                <w:sz w:val="20"/>
                <w:szCs w:val="20"/>
              </w:rPr>
              <w:t>Общее количество стоков, всего, в т. ч.:</w:t>
            </w:r>
          </w:p>
        </w:tc>
        <w:tc>
          <w:tcPr>
            <w:tcW w:w="1208" w:type="dxa"/>
            <w:hideMark/>
          </w:tcPr>
          <w:p w14:paraId="4DAC6029" w14:textId="77777777" w:rsidR="00E16212" w:rsidRPr="00E16212" w:rsidRDefault="00E16212" w:rsidP="00E16212">
            <w:pPr>
              <w:jc w:val="center"/>
              <w:rPr>
                <w:snapToGrid w:val="0"/>
                <w:sz w:val="20"/>
                <w:szCs w:val="20"/>
              </w:rPr>
            </w:pPr>
            <w:r w:rsidRPr="00E16212">
              <w:rPr>
                <w:snapToGrid w:val="0"/>
                <w:sz w:val="20"/>
                <w:szCs w:val="20"/>
              </w:rPr>
              <w:t>тыс. м3</w:t>
            </w:r>
          </w:p>
        </w:tc>
        <w:tc>
          <w:tcPr>
            <w:tcW w:w="1206" w:type="dxa"/>
            <w:noWrap/>
            <w:hideMark/>
          </w:tcPr>
          <w:p w14:paraId="68F1EF11" w14:textId="77777777" w:rsidR="00E16212" w:rsidRPr="00E16212" w:rsidRDefault="00E16212" w:rsidP="00E16212">
            <w:pPr>
              <w:jc w:val="center"/>
              <w:rPr>
                <w:snapToGrid w:val="0"/>
                <w:sz w:val="20"/>
                <w:szCs w:val="20"/>
              </w:rPr>
            </w:pPr>
            <w:r w:rsidRPr="00E16212">
              <w:rPr>
                <w:snapToGrid w:val="0"/>
                <w:sz w:val="20"/>
                <w:szCs w:val="20"/>
              </w:rPr>
              <w:t>22,19</w:t>
            </w:r>
          </w:p>
        </w:tc>
        <w:tc>
          <w:tcPr>
            <w:tcW w:w="1399" w:type="dxa"/>
            <w:noWrap/>
            <w:hideMark/>
          </w:tcPr>
          <w:p w14:paraId="246D47C7" w14:textId="77777777" w:rsidR="00E16212" w:rsidRPr="00E16212" w:rsidRDefault="00E16212" w:rsidP="00E16212">
            <w:pPr>
              <w:jc w:val="center"/>
              <w:rPr>
                <w:snapToGrid w:val="0"/>
                <w:sz w:val="20"/>
                <w:szCs w:val="20"/>
              </w:rPr>
            </w:pPr>
            <w:r w:rsidRPr="00E16212">
              <w:rPr>
                <w:snapToGrid w:val="0"/>
                <w:sz w:val="20"/>
                <w:szCs w:val="20"/>
              </w:rPr>
              <w:t>13,98</w:t>
            </w:r>
          </w:p>
        </w:tc>
        <w:tc>
          <w:tcPr>
            <w:tcW w:w="1324" w:type="dxa"/>
            <w:noWrap/>
            <w:hideMark/>
          </w:tcPr>
          <w:p w14:paraId="0F6766A7" w14:textId="77777777" w:rsidR="00E16212" w:rsidRPr="00E16212" w:rsidRDefault="00E16212" w:rsidP="00E16212">
            <w:pPr>
              <w:jc w:val="center"/>
              <w:rPr>
                <w:snapToGrid w:val="0"/>
                <w:sz w:val="20"/>
                <w:szCs w:val="20"/>
              </w:rPr>
            </w:pPr>
            <w:r w:rsidRPr="00E16212">
              <w:rPr>
                <w:snapToGrid w:val="0"/>
                <w:sz w:val="20"/>
                <w:szCs w:val="20"/>
              </w:rPr>
              <w:t>13,98</w:t>
            </w:r>
          </w:p>
        </w:tc>
        <w:tc>
          <w:tcPr>
            <w:tcW w:w="1383" w:type="dxa"/>
            <w:noWrap/>
            <w:hideMark/>
          </w:tcPr>
          <w:p w14:paraId="0CD9C17B" w14:textId="77777777" w:rsidR="00E16212" w:rsidRPr="00E16212" w:rsidRDefault="00E16212" w:rsidP="00E16212">
            <w:pPr>
              <w:jc w:val="center"/>
              <w:rPr>
                <w:snapToGrid w:val="0"/>
                <w:sz w:val="20"/>
                <w:szCs w:val="20"/>
              </w:rPr>
            </w:pPr>
            <w:r w:rsidRPr="00E16212">
              <w:rPr>
                <w:snapToGrid w:val="0"/>
                <w:sz w:val="20"/>
                <w:szCs w:val="20"/>
              </w:rPr>
              <w:t>0,00</w:t>
            </w:r>
          </w:p>
        </w:tc>
      </w:tr>
      <w:tr w:rsidR="00E16212" w:rsidRPr="00E16212" w14:paraId="3EA282C9" w14:textId="77777777" w:rsidTr="009E53B0">
        <w:trPr>
          <w:trHeight w:val="259"/>
        </w:trPr>
        <w:tc>
          <w:tcPr>
            <w:tcW w:w="3378" w:type="dxa"/>
            <w:hideMark/>
          </w:tcPr>
          <w:p w14:paraId="6BB632A7" w14:textId="77777777" w:rsidR="00E16212" w:rsidRPr="00E16212" w:rsidRDefault="00E16212" w:rsidP="00E16212">
            <w:pPr>
              <w:jc w:val="both"/>
              <w:rPr>
                <w:snapToGrid w:val="0"/>
                <w:sz w:val="20"/>
                <w:szCs w:val="20"/>
              </w:rPr>
            </w:pPr>
            <w:r w:rsidRPr="00E16212">
              <w:rPr>
                <w:snapToGrid w:val="0"/>
                <w:sz w:val="20"/>
                <w:szCs w:val="20"/>
              </w:rPr>
              <w:t xml:space="preserve"> -МП "Кристалл"</w:t>
            </w:r>
          </w:p>
        </w:tc>
        <w:tc>
          <w:tcPr>
            <w:tcW w:w="1208" w:type="dxa"/>
            <w:hideMark/>
          </w:tcPr>
          <w:p w14:paraId="47C22A47" w14:textId="77777777" w:rsidR="00E16212" w:rsidRPr="00E16212" w:rsidRDefault="00E16212" w:rsidP="00E16212">
            <w:pPr>
              <w:jc w:val="center"/>
              <w:rPr>
                <w:snapToGrid w:val="0"/>
                <w:sz w:val="20"/>
                <w:szCs w:val="20"/>
              </w:rPr>
            </w:pPr>
            <w:r w:rsidRPr="00E16212">
              <w:rPr>
                <w:snapToGrid w:val="0"/>
                <w:sz w:val="20"/>
                <w:szCs w:val="20"/>
              </w:rPr>
              <w:t>тыс. м3</w:t>
            </w:r>
          </w:p>
        </w:tc>
        <w:tc>
          <w:tcPr>
            <w:tcW w:w="1206" w:type="dxa"/>
            <w:noWrap/>
            <w:hideMark/>
          </w:tcPr>
          <w:p w14:paraId="7EDCB823" w14:textId="77777777" w:rsidR="00E16212" w:rsidRPr="00E16212" w:rsidRDefault="00E16212" w:rsidP="00E16212">
            <w:pPr>
              <w:jc w:val="center"/>
              <w:rPr>
                <w:snapToGrid w:val="0"/>
                <w:sz w:val="20"/>
                <w:szCs w:val="20"/>
              </w:rPr>
            </w:pPr>
            <w:r w:rsidRPr="00E16212">
              <w:rPr>
                <w:snapToGrid w:val="0"/>
                <w:sz w:val="20"/>
                <w:szCs w:val="20"/>
              </w:rPr>
              <w:t>22,19</w:t>
            </w:r>
          </w:p>
        </w:tc>
        <w:tc>
          <w:tcPr>
            <w:tcW w:w="1399" w:type="dxa"/>
            <w:noWrap/>
            <w:hideMark/>
          </w:tcPr>
          <w:p w14:paraId="74910874" w14:textId="77777777" w:rsidR="00E16212" w:rsidRPr="00E16212" w:rsidRDefault="00E16212" w:rsidP="00E16212">
            <w:pPr>
              <w:jc w:val="center"/>
              <w:rPr>
                <w:snapToGrid w:val="0"/>
                <w:sz w:val="20"/>
                <w:szCs w:val="20"/>
              </w:rPr>
            </w:pPr>
            <w:r w:rsidRPr="00E16212">
              <w:rPr>
                <w:snapToGrid w:val="0"/>
                <w:sz w:val="20"/>
                <w:szCs w:val="20"/>
              </w:rPr>
              <w:t>13,98</w:t>
            </w:r>
          </w:p>
        </w:tc>
        <w:tc>
          <w:tcPr>
            <w:tcW w:w="1324" w:type="dxa"/>
            <w:noWrap/>
            <w:hideMark/>
          </w:tcPr>
          <w:p w14:paraId="7AFE4026" w14:textId="77777777" w:rsidR="00E16212" w:rsidRPr="00E16212" w:rsidRDefault="00E16212" w:rsidP="00E16212">
            <w:pPr>
              <w:jc w:val="center"/>
              <w:rPr>
                <w:snapToGrid w:val="0"/>
                <w:sz w:val="20"/>
                <w:szCs w:val="20"/>
              </w:rPr>
            </w:pPr>
            <w:r w:rsidRPr="00E16212">
              <w:rPr>
                <w:snapToGrid w:val="0"/>
                <w:sz w:val="20"/>
                <w:szCs w:val="20"/>
              </w:rPr>
              <w:t>13,98</w:t>
            </w:r>
          </w:p>
        </w:tc>
        <w:tc>
          <w:tcPr>
            <w:tcW w:w="1383" w:type="dxa"/>
            <w:noWrap/>
            <w:hideMark/>
          </w:tcPr>
          <w:p w14:paraId="06EFF54F" w14:textId="77777777" w:rsidR="00E16212" w:rsidRPr="00E16212" w:rsidRDefault="00E16212" w:rsidP="00E16212">
            <w:pPr>
              <w:jc w:val="center"/>
              <w:rPr>
                <w:snapToGrid w:val="0"/>
                <w:sz w:val="20"/>
                <w:szCs w:val="20"/>
              </w:rPr>
            </w:pPr>
            <w:r w:rsidRPr="00E16212">
              <w:rPr>
                <w:snapToGrid w:val="0"/>
                <w:sz w:val="20"/>
                <w:szCs w:val="20"/>
              </w:rPr>
              <w:t>0,00</w:t>
            </w:r>
          </w:p>
        </w:tc>
      </w:tr>
      <w:tr w:rsidR="00E16212" w:rsidRPr="00E16212" w14:paraId="1313451F" w14:textId="77777777" w:rsidTr="009E53B0">
        <w:trPr>
          <w:trHeight w:val="324"/>
        </w:trPr>
        <w:tc>
          <w:tcPr>
            <w:tcW w:w="3378" w:type="dxa"/>
            <w:hideMark/>
          </w:tcPr>
          <w:p w14:paraId="7B801D80" w14:textId="77777777" w:rsidR="00E16212" w:rsidRPr="00E16212" w:rsidRDefault="00E16212" w:rsidP="00E16212">
            <w:pPr>
              <w:jc w:val="both"/>
              <w:rPr>
                <w:snapToGrid w:val="0"/>
                <w:sz w:val="20"/>
                <w:szCs w:val="20"/>
              </w:rPr>
            </w:pPr>
            <w:r w:rsidRPr="00E16212">
              <w:rPr>
                <w:snapToGrid w:val="0"/>
                <w:sz w:val="20"/>
                <w:szCs w:val="20"/>
              </w:rPr>
              <w:t>Тариф на воду  ООО "Киселёвский водоснаб"</w:t>
            </w:r>
          </w:p>
        </w:tc>
        <w:tc>
          <w:tcPr>
            <w:tcW w:w="1208" w:type="dxa"/>
            <w:hideMark/>
          </w:tcPr>
          <w:p w14:paraId="7CF8B873" w14:textId="77777777" w:rsidR="00E16212" w:rsidRPr="00E16212" w:rsidRDefault="00E16212" w:rsidP="00E16212">
            <w:pPr>
              <w:jc w:val="center"/>
              <w:rPr>
                <w:snapToGrid w:val="0"/>
                <w:sz w:val="20"/>
                <w:szCs w:val="20"/>
              </w:rPr>
            </w:pPr>
            <w:r w:rsidRPr="00E16212">
              <w:rPr>
                <w:snapToGrid w:val="0"/>
                <w:sz w:val="20"/>
                <w:szCs w:val="20"/>
              </w:rPr>
              <w:t>руб./м3</w:t>
            </w:r>
          </w:p>
        </w:tc>
        <w:tc>
          <w:tcPr>
            <w:tcW w:w="1206" w:type="dxa"/>
            <w:noWrap/>
            <w:hideMark/>
          </w:tcPr>
          <w:p w14:paraId="6CC904D7" w14:textId="77777777" w:rsidR="00E16212" w:rsidRPr="00E16212" w:rsidRDefault="00E16212" w:rsidP="00E16212">
            <w:pPr>
              <w:jc w:val="center"/>
              <w:rPr>
                <w:snapToGrid w:val="0"/>
                <w:sz w:val="20"/>
                <w:szCs w:val="20"/>
              </w:rPr>
            </w:pPr>
            <w:r w:rsidRPr="00E16212">
              <w:rPr>
                <w:snapToGrid w:val="0"/>
                <w:sz w:val="20"/>
                <w:szCs w:val="20"/>
              </w:rPr>
              <w:t>32,84</w:t>
            </w:r>
          </w:p>
        </w:tc>
        <w:tc>
          <w:tcPr>
            <w:tcW w:w="1399" w:type="dxa"/>
            <w:vMerge w:val="restart"/>
            <w:noWrap/>
            <w:vAlign w:val="center"/>
            <w:hideMark/>
          </w:tcPr>
          <w:p w14:paraId="76CBB00D" w14:textId="77777777" w:rsidR="00E16212" w:rsidRPr="00E16212" w:rsidRDefault="00E16212" w:rsidP="00E16212">
            <w:pPr>
              <w:jc w:val="center"/>
              <w:rPr>
                <w:snapToGrid w:val="0"/>
                <w:sz w:val="20"/>
                <w:szCs w:val="20"/>
              </w:rPr>
            </w:pPr>
            <w:r w:rsidRPr="00E16212">
              <w:rPr>
                <w:snapToGrid w:val="0"/>
                <w:sz w:val="20"/>
                <w:szCs w:val="20"/>
              </w:rPr>
              <w:t>42,57</w:t>
            </w:r>
          </w:p>
        </w:tc>
        <w:tc>
          <w:tcPr>
            <w:tcW w:w="1324" w:type="dxa"/>
            <w:vMerge w:val="restart"/>
            <w:noWrap/>
            <w:vAlign w:val="center"/>
            <w:hideMark/>
          </w:tcPr>
          <w:p w14:paraId="7F2DDDFA" w14:textId="77777777" w:rsidR="00E16212" w:rsidRPr="00E16212" w:rsidRDefault="00E16212" w:rsidP="00E16212">
            <w:pPr>
              <w:jc w:val="center"/>
              <w:rPr>
                <w:snapToGrid w:val="0"/>
                <w:sz w:val="20"/>
                <w:szCs w:val="20"/>
              </w:rPr>
            </w:pPr>
            <w:r w:rsidRPr="00E16212">
              <w:rPr>
                <w:snapToGrid w:val="0"/>
                <w:sz w:val="20"/>
                <w:szCs w:val="20"/>
              </w:rPr>
              <w:t>42,57</w:t>
            </w:r>
          </w:p>
        </w:tc>
        <w:tc>
          <w:tcPr>
            <w:tcW w:w="1383" w:type="dxa"/>
            <w:noWrap/>
            <w:hideMark/>
          </w:tcPr>
          <w:p w14:paraId="1DA9B862" w14:textId="77777777" w:rsidR="00E16212" w:rsidRPr="00E16212" w:rsidRDefault="00E16212" w:rsidP="00E16212">
            <w:pPr>
              <w:jc w:val="center"/>
              <w:rPr>
                <w:snapToGrid w:val="0"/>
                <w:sz w:val="20"/>
                <w:szCs w:val="20"/>
              </w:rPr>
            </w:pPr>
            <w:r w:rsidRPr="00E16212">
              <w:rPr>
                <w:snapToGrid w:val="0"/>
                <w:sz w:val="20"/>
                <w:szCs w:val="20"/>
              </w:rPr>
              <w:t>0,00</w:t>
            </w:r>
          </w:p>
        </w:tc>
      </w:tr>
      <w:tr w:rsidR="00E16212" w:rsidRPr="00E16212" w14:paraId="61F3B5BE" w14:textId="77777777" w:rsidTr="009E53B0">
        <w:trPr>
          <w:trHeight w:val="324"/>
        </w:trPr>
        <w:tc>
          <w:tcPr>
            <w:tcW w:w="3378" w:type="dxa"/>
            <w:hideMark/>
          </w:tcPr>
          <w:p w14:paraId="654F6E9B" w14:textId="77777777" w:rsidR="00E16212" w:rsidRPr="00E16212" w:rsidRDefault="00E16212" w:rsidP="00E16212">
            <w:pPr>
              <w:jc w:val="both"/>
              <w:rPr>
                <w:snapToGrid w:val="0"/>
                <w:sz w:val="20"/>
                <w:szCs w:val="20"/>
              </w:rPr>
            </w:pPr>
            <w:r w:rsidRPr="00E16212">
              <w:rPr>
                <w:snapToGrid w:val="0"/>
                <w:sz w:val="20"/>
                <w:szCs w:val="20"/>
              </w:rPr>
              <w:t>Тариф на воду  МП "Исток"</w:t>
            </w:r>
          </w:p>
        </w:tc>
        <w:tc>
          <w:tcPr>
            <w:tcW w:w="1208" w:type="dxa"/>
            <w:hideMark/>
          </w:tcPr>
          <w:p w14:paraId="335320ED" w14:textId="77777777" w:rsidR="00E16212" w:rsidRPr="00E16212" w:rsidRDefault="00E16212" w:rsidP="00E16212">
            <w:pPr>
              <w:jc w:val="center"/>
              <w:rPr>
                <w:snapToGrid w:val="0"/>
                <w:sz w:val="20"/>
                <w:szCs w:val="20"/>
              </w:rPr>
            </w:pPr>
            <w:r w:rsidRPr="00E16212">
              <w:rPr>
                <w:snapToGrid w:val="0"/>
                <w:sz w:val="20"/>
                <w:szCs w:val="20"/>
              </w:rPr>
              <w:t>руб./м3</w:t>
            </w:r>
          </w:p>
        </w:tc>
        <w:tc>
          <w:tcPr>
            <w:tcW w:w="1206" w:type="dxa"/>
            <w:noWrap/>
            <w:hideMark/>
          </w:tcPr>
          <w:p w14:paraId="1722FE2A" w14:textId="77777777" w:rsidR="00E16212" w:rsidRPr="00E16212" w:rsidRDefault="00E16212" w:rsidP="00E16212">
            <w:pPr>
              <w:jc w:val="center"/>
              <w:rPr>
                <w:snapToGrid w:val="0"/>
                <w:sz w:val="20"/>
                <w:szCs w:val="20"/>
              </w:rPr>
            </w:pPr>
            <w:r w:rsidRPr="00E16212">
              <w:rPr>
                <w:snapToGrid w:val="0"/>
                <w:sz w:val="20"/>
                <w:szCs w:val="20"/>
              </w:rPr>
              <w:t>50,73</w:t>
            </w:r>
          </w:p>
        </w:tc>
        <w:tc>
          <w:tcPr>
            <w:tcW w:w="1399" w:type="dxa"/>
            <w:vMerge/>
            <w:hideMark/>
          </w:tcPr>
          <w:p w14:paraId="347D5179" w14:textId="77777777" w:rsidR="00E16212" w:rsidRPr="00E16212" w:rsidRDefault="00E16212" w:rsidP="00E16212">
            <w:pPr>
              <w:jc w:val="center"/>
              <w:rPr>
                <w:snapToGrid w:val="0"/>
                <w:sz w:val="20"/>
                <w:szCs w:val="20"/>
              </w:rPr>
            </w:pPr>
          </w:p>
        </w:tc>
        <w:tc>
          <w:tcPr>
            <w:tcW w:w="1324" w:type="dxa"/>
            <w:vMerge/>
            <w:hideMark/>
          </w:tcPr>
          <w:p w14:paraId="46AB5BFC" w14:textId="77777777" w:rsidR="00E16212" w:rsidRPr="00E16212" w:rsidRDefault="00E16212" w:rsidP="00E16212">
            <w:pPr>
              <w:jc w:val="center"/>
              <w:rPr>
                <w:snapToGrid w:val="0"/>
                <w:sz w:val="20"/>
                <w:szCs w:val="20"/>
              </w:rPr>
            </w:pPr>
          </w:p>
        </w:tc>
        <w:tc>
          <w:tcPr>
            <w:tcW w:w="1383" w:type="dxa"/>
            <w:noWrap/>
            <w:hideMark/>
          </w:tcPr>
          <w:p w14:paraId="36F4A1E6" w14:textId="77777777" w:rsidR="00E16212" w:rsidRPr="00E16212" w:rsidRDefault="00E16212" w:rsidP="00E16212">
            <w:pPr>
              <w:jc w:val="center"/>
              <w:rPr>
                <w:snapToGrid w:val="0"/>
                <w:sz w:val="20"/>
                <w:szCs w:val="20"/>
              </w:rPr>
            </w:pPr>
            <w:r w:rsidRPr="00E16212">
              <w:rPr>
                <w:snapToGrid w:val="0"/>
                <w:sz w:val="20"/>
                <w:szCs w:val="20"/>
              </w:rPr>
              <w:t>0,00</w:t>
            </w:r>
          </w:p>
        </w:tc>
      </w:tr>
      <w:tr w:rsidR="00E16212" w:rsidRPr="00E16212" w14:paraId="0B485B45" w14:textId="77777777" w:rsidTr="009E53B0">
        <w:trPr>
          <w:trHeight w:val="280"/>
        </w:trPr>
        <w:tc>
          <w:tcPr>
            <w:tcW w:w="3378" w:type="dxa"/>
            <w:hideMark/>
          </w:tcPr>
          <w:p w14:paraId="5D9014E9" w14:textId="77777777" w:rsidR="00E16212" w:rsidRPr="00E16212" w:rsidRDefault="00E16212" w:rsidP="00E16212">
            <w:pPr>
              <w:jc w:val="both"/>
              <w:rPr>
                <w:snapToGrid w:val="0"/>
                <w:sz w:val="20"/>
                <w:szCs w:val="20"/>
              </w:rPr>
            </w:pPr>
            <w:r w:rsidRPr="00E16212">
              <w:rPr>
                <w:snapToGrid w:val="0"/>
                <w:sz w:val="20"/>
                <w:szCs w:val="20"/>
              </w:rPr>
              <w:t>Тариф на стоки</w:t>
            </w:r>
          </w:p>
        </w:tc>
        <w:tc>
          <w:tcPr>
            <w:tcW w:w="1208" w:type="dxa"/>
            <w:hideMark/>
          </w:tcPr>
          <w:p w14:paraId="7B7F1525" w14:textId="77777777" w:rsidR="00E16212" w:rsidRPr="00E16212" w:rsidRDefault="00E16212" w:rsidP="00E16212">
            <w:pPr>
              <w:jc w:val="center"/>
              <w:rPr>
                <w:snapToGrid w:val="0"/>
                <w:sz w:val="20"/>
                <w:szCs w:val="20"/>
              </w:rPr>
            </w:pPr>
            <w:r w:rsidRPr="00E16212">
              <w:rPr>
                <w:snapToGrid w:val="0"/>
                <w:sz w:val="20"/>
                <w:szCs w:val="20"/>
              </w:rPr>
              <w:t>руб./м3</w:t>
            </w:r>
          </w:p>
        </w:tc>
        <w:tc>
          <w:tcPr>
            <w:tcW w:w="1206" w:type="dxa"/>
            <w:noWrap/>
            <w:hideMark/>
          </w:tcPr>
          <w:p w14:paraId="555B18DD" w14:textId="77777777" w:rsidR="00E16212" w:rsidRPr="00E16212" w:rsidRDefault="00E16212" w:rsidP="00E16212">
            <w:pPr>
              <w:jc w:val="center"/>
              <w:rPr>
                <w:snapToGrid w:val="0"/>
                <w:sz w:val="20"/>
                <w:szCs w:val="20"/>
              </w:rPr>
            </w:pPr>
            <w:r w:rsidRPr="00E16212">
              <w:rPr>
                <w:snapToGrid w:val="0"/>
                <w:sz w:val="20"/>
                <w:szCs w:val="20"/>
              </w:rPr>
              <w:t>22,47</w:t>
            </w:r>
          </w:p>
        </w:tc>
        <w:tc>
          <w:tcPr>
            <w:tcW w:w="1399" w:type="dxa"/>
            <w:noWrap/>
            <w:hideMark/>
          </w:tcPr>
          <w:p w14:paraId="22D5A9D5" w14:textId="77777777" w:rsidR="00E16212" w:rsidRPr="00E16212" w:rsidRDefault="00E16212" w:rsidP="00E16212">
            <w:pPr>
              <w:jc w:val="center"/>
              <w:rPr>
                <w:snapToGrid w:val="0"/>
                <w:sz w:val="20"/>
                <w:szCs w:val="20"/>
              </w:rPr>
            </w:pPr>
            <w:r w:rsidRPr="00E16212">
              <w:rPr>
                <w:snapToGrid w:val="0"/>
                <w:sz w:val="20"/>
                <w:szCs w:val="20"/>
              </w:rPr>
              <w:t>24,13</w:t>
            </w:r>
          </w:p>
        </w:tc>
        <w:tc>
          <w:tcPr>
            <w:tcW w:w="1324" w:type="dxa"/>
            <w:noWrap/>
            <w:hideMark/>
          </w:tcPr>
          <w:p w14:paraId="79E11828" w14:textId="77777777" w:rsidR="00E16212" w:rsidRPr="00E16212" w:rsidRDefault="00E16212" w:rsidP="00E16212">
            <w:pPr>
              <w:jc w:val="center"/>
              <w:rPr>
                <w:snapToGrid w:val="0"/>
                <w:sz w:val="20"/>
                <w:szCs w:val="20"/>
              </w:rPr>
            </w:pPr>
            <w:r w:rsidRPr="00E16212">
              <w:rPr>
                <w:snapToGrid w:val="0"/>
                <w:sz w:val="20"/>
                <w:szCs w:val="20"/>
              </w:rPr>
              <w:t>24,13</w:t>
            </w:r>
          </w:p>
        </w:tc>
        <w:tc>
          <w:tcPr>
            <w:tcW w:w="1383" w:type="dxa"/>
            <w:noWrap/>
            <w:hideMark/>
          </w:tcPr>
          <w:p w14:paraId="4B68B72F" w14:textId="77777777" w:rsidR="00E16212" w:rsidRPr="00E16212" w:rsidRDefault="00E16212" w:rsidP="00E16212">
            <w:pPr>
              <w:jc w:val="center"/>
              <w:rPr>
                <w:snapToGrid w:val="0"/>
                <w:sz w:val="20"/>
                <w:szCs w:val="20"/>
              </w:rPr>
            </w:pPr>
            <w:r w:rsidRPr="00E16212">
              <w:rPr>
                <w:snapToGrid w:val="0"/>
                <w:sz w:val="20"/>
                <w:szCs w:val="20"/>
              </w:rPr>
              <w:t>0,00</w:t>
            </w:r>
          </w:p>
        </w:tc>
      </w:tr>
      <w:tr w:rsidR="00E16212" w:rsidRPr="00E16212" w14:paraId="644E37BC" w14:textId="77777777" w:rsidTr="009E53B0">
        <w:trPr>
          <w:trHeight w:val="324"/>
        </w:trPr>
        <w:tc>
          <w:tcPr>
            <w:tcW w:w="3378" w:type="dxa"/>
            <w:hideMark/>
          </w:tcPr>
          <w:p w14:paraId="71E22DB2" w14:textId="77777777" w:rsidR="00E16212" w:rsidRPr="00E16212" w:rsidRDefault="00E16212" w:rsidP="00E16212">
            <w:pPr>
              <w:jc w:val="both"/>
              <w:rPr>
                <w:snapToGrid w:val="0"/>
                <w:sz w:val="20"/>
                <w:szCs w:val="20"/>
              </w:rPr>
            </w:pPr>
            <w:r w:rsidRPr="00E16212">
              <w:rPr>
                <w:snapToGrid w:val="0"/>
                <w:sz w:val="20"/>
                <w:szCs w:val="20"/>
              </w:rPr>
              <w:t>Стоимость канализации</w:t>
            </w:r>
          </w:p>
        </w:tc>
        <w:tc>
          <w:tcPr>
            <w:tcW w:w="1208" w:type="dxa"/>
            <w:hideMark/>
          </w:tcPr>
          <w:p w14:paraId="0CFFF862" w14:textId="77777777" w:rsidR="00E16212" w:rsidRPr="00E16212" w:rsidRDefault="00E16212" w:rsidP="00E16212">
            <w:pPr>
              <w:jc w:val="center"/>
              <w:rPr>
                <w:snapToGrid w:val="0"/>
                <w:sz w:val="20"/>
                <w:szCs w:val="20"/>
              </w:rPr>
            </w:pPr>
            <w:r w:rsidRPr="00E16212">
              <w:rPr>
                <w:snapToGrid w:val="0"/>
                <w:sz w:val="20"/>
                <w:szCs w:val="20"/>
              </w:rPr>
              <w:t>руб./м3</w:t>
            </w:r>
          </w:p>
        </w:tc>
        <w:tc>
          <w:tcPr>
            <w:tcW w:w="1206" w:type="dxa"/>
            <w:noWrap/>
            <w:hideMark/>
          </w:tcPr>
          <w:p w14:paraId="52E87EAC" w14:textId="77777777" w:rsidR="00E16212" w:rsidRPr="00E16212" w:rsidRDefault="00E16212" w:rsidP="00E16212">
            <w:pPr>
              <w:jc w:val="center"/>
              <w:rPr>
                <w:snapToGrid w:val="0"/>
                <w:sz w:val="20"/>
                <w:szCs w:val="20"/>
              </w:rPr>
            </w:pPr>
            <w:r w:rsidRPr="00E16212">
              <w:rPr>
                <w:snapToGrid w:val="0"/>
                <w:sz w:val="20"/>
                <w:szCs w:val="20"/>
              </w:rPr>
              <w:t>488,54</w:t>
            </w:r>
          </w:p>
        </w:tc>
        <w:tc>
          <w:tcPr>
            <w:tcW w:w="1399" w:type="dxa"/>
            <w:noWrap/>
            <w:hideMark/>
          </w:tcPr>
          <w:p w14:paraId="3C5079BB" w14:textId="77777777" w:rsidR="00E16212" w:rsidRPr="00E16212" w:rsidRDefault="00E16212" w:rsidP="00E16212">
            <w:pPr>
              <w:jc w:val="center"/>
              <w:rPr>
                <w:snapToGrid w:val="0"/>
                <w:sz w:val="20"/>
                <w:szCs w:val="20"/>
              </w:rPr>
            </w:pPr>
            <w:r w:rsidRPr="00E16212">
              <w:rPr>
                <w:snapToGrid w:val="0"/>
                <w:sz w:val="20"/>
                <w:szCs w:val="20"/>
              </w:rPr>
              <w:t>337,38</w:t>
            </w:r>
          </w:p>
        </w:tc>
        <w:tc>
          <w:tcPr>
            <w:tcW w:w="1324" w:type="dxa"/>
            <w:noWrap/>
            <w:hideMark/>
          </w:tcPr>
          <w:p w14:paraId="765ACE53" w14:textId="77777777" w:rsidR="00E16212" w:rsidRPr="00E16212" w:rsidRDefault="00E16212" w:rsidP="00E16212">
            <w:pPr>
              <w:jc w:val="center"/>
              <w:rPr>
                <w:snapToGrid w:val="0"/>
                <w:sz w:val="20"/>
                <w:szCs w:val="20"/>
              </w:rPr>
            </w:pPr>
            <w:r w:rsidRPr="00E16212">
              <w:rPr>
                <w:snapToGrid w:val="0"/>
                <w:sz w:val="20"/>
                <w:szCs w:val="20"/>
              </w:rPr>
              <w:t>337,38</w:t>
            </w:r>
          </w:p>
        </w:tc>
        <w:tc>
          <w:tcPr>
            <w:tcW w:w="1383" w:type="dxa"/>
            <w:noWrap/>
            <w:hideMark/>
          </w:tcPr>
          <w:p w14:paraId="14AA4CBA" w14:textId="77777777" w:rsidR="00E16212" w:rsidRPr="00E16212" w:rsidRDefault="00E16212" w:rsidP="00E16212">
            <w:pPr>
              <w:jc w:val="center"/>
              <w:rPr>
                <w:snapToGrid w:val="0"/>
                <w:sz w:val="20"/>
                <w:szCs w:val="20"/>
              </w:rPr>
            </w:pPr>
            <w:r w:rsidRPr="00E16212">
              <w:rPr>
                <w:snapToGrid w:val="0"/>
                <w:sz w:val="20"/>
                <w:szCs w:val="20"/>
              </w:rPr>
              <w:t>0,00</w:t>
            </w:r>
          </w:p>
        </w:tc>
      </w:tr>
      <w:tr w:rsidR="00E16212" w:rsidRPr="00E16212" w14:paraId="29F92416" w14:textId="77777777" w:rsidTr="00E16212">
        <w:trPr>
          <w:trHeight w:val="353"/>
        </w:trPr>
        <w:tc>
          <w:tcPr>
            <w:tcW w:w="3378" w:type="dxa"/>
            <w:hideMark/>
          </w:tcPr>
          <w:p w14:paraId="27BD2208" w14:textId="77777777" w:rsidR="00E16212" w:rsidRPr="00E16212" w:rsidRDefault="00E16212" w:rsidP="00E16212">
            <w:pPr>
              <w:jc w:val="both"/>
              <w:rPr>
                <w:bCs/>
                <w:i/>
                <w:iCs/>
                <w:snapToGrid w:val="0"/>
                <w:sz w:val="20"/>
                <w:szCs w:val="20"/>
              </w:rPr>
            </w:pPr>
            <w:r w:rsidRPr="00E16212">
              <w:rPr>
                <w:bCs/>
                <w:i/>
                <w:iCs/>
                <w:snapToGrid w:val="0"/>
                <w:sz w:val="20"/>
                <w:szCs w:val="20"/>
              </w:rPr>
              <w:t xml:space="preserve">Стоимость воды </w:t>
            </w:r>
          </w:p>
        </w:tc>
        <w:tc>
          <w:tcPr>
            <w:tcW w:w="1208" w:type="dxa"/>
            <w:hideMark/>
          </w:tcPr>
          <w:p w14:paraId="1DCF549D" w14:textId="77777777" w:rsidR="00E16212" w:rsidRPr="00E16212" w:rsidRDefault="00E16212" w:rsidP="00E16212">
            <w:pPr>
              <w:jc w:val="center"/>
              <w:rPr>
                <w:snapToGrid w:val="0"/>
                <w:sz w:val="20"/>
                <w:szCs w:val="20"/>
              </w:rPr>
            </w:pPr>
            <w:r w:rsidRPr="00E16212">
              <w:rPr>
                <w:snapToGrid w:val="0"/>
                <w:sz w:val="20"/>
                <w:szCs w:val="20"/>
              </w:rPr>
              <w:t>тыс. руб.</w:t>
            </w:r>
          </w:p>
        </w:tc>
        <w:tc>
          <w:tcPr>
            <w:tcW w:w="1206" w:type="dxa"/>
            <w:noWrap/>
            <w:hideMark/>
          </w:tcPr>
          <w:p w14:paraId="35EDDE5B" w14:textId="77777777" w:rsidR="00E16212" w:rsidRPr="00E16212" w:rsidRDefault="00E16212" w:rsidP="00E16212">
            <w:pPr>
              <w:jc w:val="center"/>
              <w:rPr>
                <w:snapToGrid w:val="0"/>
                <w:sz w:val="20"/>
                <w:szCs w:val="20"/>
              </w:rPr>
            </w:pPr>
            <w:r w:rsidRPr="00E16212">
              <w:rPr>
                <w:snapToGrid w:val="0"/>
                <w:sz w:val="20"/>
                <w:szCs w:val="20"/>
              </w:rPr>
              <w:t>5 963,90</w:t>
            </w:r>
          </w:p>
        </w:tc>
        <w:tc>
          <w:tcPr>
            <w:tcW w:w="1399" w:type="dxa"/>
            <w:shd w:val="clear" w:color="auto" w:fill="FFFFFF"/>
            <w:noWrap/>
            <w:hideMark/>
          </w:tcPr>
          <w:p w14:paraId="0178224D" w14:textId="77777777" w:rsidR="00E16212" w:rsidRPr="00E16212" w:rsidRDefault="00E16212" w:rsidP="00E16212">
            <w:pPr>
              <w:jc w:val="center"/>
              <w:rPr>
                <w:snapToGrid w:val="0"/>
                <w:sz w:val="20"/>
                <w:szCs w:val="20"/>
              </w:rPr>
            </w:pPr>
            <w:r w:rsidRPr="00E16212">
              <w:rPr>
                <w:snapToGrid w:val="0"/>
                <w:sz w:val="20"/>
                <w:szCs w:val="20"/>
              </w:rPr>
              <w:t>4 425,50</w:t>
            </w:r>
          </w:p>
        </w:tc>
        <w:tc>
          <w:tcPr>
            <w:tcW w:w="1324" w:type="dxa"/>
            <w:shd w:val="clear" w:color="auto" w:fill="FFFFFF"/>
            <w:noWrap/>
            <w:hideMark/>
          </w:tcPr>
          <w:p w14:paraId="78C8A442" w14:textId="77777777" w:rsidR="00E16212" w:rsidRPr="00E16212" w:rsidRDefault="00E16212" w:rsidP="00E16212">
            <w:pPr>
              <w:jc w:val="center"/>
              <w:rPr>
                <w:snapToGrid w:val="0"/>
                <w:sz w:val="20"/>
                <w:szCs w:val="20"/>
              </w:rPr>
            </w:pPr>
            <w:r w:rsidRPr="00E16212">
              <w:rPr>
                <w:snapToGrid w:val="0"/>
                <w:sz w:val="20"/>
                <w:szCs w:val="20"/>
              </w:rPr>
              <w:t>6 717,84</w:t>
            </w:r>
          </w:p>
        </w:tc>
        <w:tc>
          <w:tcPr>
            <w:tcW w:w="1383" w:type="dxa"/>
            <w:noWrap/>
            <w:hideMark/>
          </w:tcPr>
          <w:p w14:paraId="44527256" w14:textId="77777777" w:rsidR="00E16212" w:rsidRPr="00E16212" w:rsidRDefault="00E16212" w:rsidP="00E16212">
            <w:pPr>
              <w:jc w:val="center"/>
              <w:rPr>
                <w:snapToGrid w:val="0"/>
                <w:sz w:val="20"/>
                <w:szCs w:val="20"/>
              </w:rPr>
            </w:pPr>
            <w:r w:rsidRPr="00E16212">
              <w:rPr>
                <w:snapToGrid w:val="0"/>
                <w:sz w:val="20"/>
                <w:szCs w:val="20"/>
              </w:rPr>
              <w:t>2 292,34</w:t>
            </w:r>
          </w:p>
        </w:tc>
      </w:tr>
    </w:tbl>
    <w:p w14:paraId="55EA2779" w14:textId="77777777" w:rsidR="00E16212" w:rsidRPr="00E16212" w:rsidRDefault="00E16212" w:rsidP="00E16212">
      <w:pPr>
        <w:tabs>
          <w:tab w:val="left" w:pos="1890"/>
        </w:tabs>
        <w:ind w:left="-142" w:right="-143" w:firstLine="720"/>
        <w:jc w:val="both"/>
        <w:rPr>
          <w:sz w:val="28"/>
          <w:szCs w:val="28"/>
        </w:rPr>
      </w:pPr>
      <w:r w:rsidRPr="00E16212">
        <w:rPr>
          <w:snapToGrid w:val="0"/>
          <w:sz w:val="28"/>
          <w:szCs w:val="28"/>
        </w:rPr>
        <w:t>Фактические расходы за 2023 год на условное топливо определены экспертами по формуле 29 Методических указаний. По данным предприятия расходы на условное топливо составили 67 662,22 тыс. руб. при цене 2 341,42 руб./тут и объеме 28 897,92 тут. По расчету экспертов расходы на условное топливо составили 68 150,65 тыс. руб. при цене 2 341,49 руб./тут и объеме 29 105,62 тут.</w:t>
      </w:r>
    </w:p>
    <w:p w14:paraId="12F931BD" w14:textId="77777777" w:rsidR="00E16212" w:rsidRPr="00E16212" w:rsidRDefault="00E16212" w:rsidP="00E16212">
      <w:pPr>
        <w:ind w:firstLine="709"/>
        <w:jc w:val="both"/>
        <w:rPr>
          <w:snapToGrid w:val="0"/>
          <w:color w:val="000000"/>
          <w:sz w:val="28"/>
          <w:szCs w:val="28"/>
        </w:rPr>
      </w:pPr>
      <w:r w:rsidRPr="00E16212">
        <w:rPr>
          <w:snapToGrid w:val="0"/>
          <w:color w:val="000000"/>
          <w:sz w:val="28"/>
          <w:szCs w:val="28"/>
        </w:rPr>
        <w:t>Расходы на топливо при производстве тепловой энергии, определяемые на основе фактических значений параметров расчета тарифов взамен прогнозных, рассчитываются на основании формулы (29) Методических указаний № 760-э</w:t>
      </w:r>
    </w:p>
    <w:p w14:paraId="7CF5DEE5" w14:textId="77777777" w:rsidR="00E16212" w:rsidRPr="00E16212" w:rsidRDefault="00E16212" w:rsidP="00E16212">
      <w:pPr>
        <w:ind w:firstLine="709"/>
        <w:jc w:val="both"/>
        <w:rPr>
          <w:snapToGrid w:val="0"/>
          <w:color w:val="000000"/>
          <w:sz w:val="28"/>
          <w:szCs w:val="28"/>
        </w:rPr>
      </w:pPr>
      <w:r w:rsidRPr="00E16212">
        <w:rPr>
          <w:noProof/>
          <w:color w:val="000000"/>
          <w:position w:val="-14"/>
        </w:rPr>
        <w:drawing>
          <wp:inline distT="0" distB="0" distL="0" distR="0" wp14:anchorId="749FA799" wp14:editId="2BED8D9F">
            <wp:extent cx="2453640" cy="35814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53640" cy="358140"/>
                    </a:xfrm>
                    <a:prstGeom prst="rect">
                      <a:avLst/>
                    </a:prstGeom>
                    <a:noFill/>
                    <a:ln>
                      <a:noFill/>
                    </a:ln>
                  </pic:spPr>
                </pic:pic>
              </a:graphicData>
            </a:graphic>
          </wp:inline>
        </w:drawing>
      </w:r>
      <w:r w:rsidRPr="00E16212">
        <w:rPr>
          <w:color w:val="000000"/>
        </w:rPr>
        <w:t xml:space="preserve"> (тыс. руб.), (29)</w:t>
      </w:r>
    </w:p>
    <w:p w14:paraId="7F750314" w14:textId="77777777" w:rsidR="00E16212" w:rsidRPr="00E16212" w:rsidRDefault="00E16212" w:rsidP="00E16212">
      <w:pPr>
        <w:ind w:firstLine="709"/>
        <w:jc w:val="both"/>
        <w:rPr>
          <w:snapToGrid w:val="0"/>
          <w:color w:val="000000"/>
          <w:sz w:val="28"/>
          <w:szCs w:val="28"/>
        </w:rPr>
      </w:pPr>
      <w:r w:rsidRPr="00E16212">
        <w:rPr>
          <w:snapToGrid w:val="0"/>
          <w:color w:val="000000"/>
          <w:sz w:val="28"/>
          <w:szCs w:val="28"/>
        </w:rPr>
        <w:t>где:</w:t>
      </w:r>
    </w:p>
    <w:p w14:paraId="47041B43" w14:textId="77777777" w:rsidR="00E16212" w:rsidRPr="00E16212" w:rsidRDefault="00E16212" w:rsidP="00E16212">
      <w:pPr>
        <w:ind w:firstLine="709"/>
        <w:jc w:val="both"/>
        <w:rPr>
          <w:snapToGrid w:val="0"/>
          <w:color w:val="000000"/>
          <w:sz w:val="28"/>
          <w:szCs w:val="28"/>
        </w:rPr>
      </w:pPr>
      <w:r w:rsidRPr="00E16212">
        <w:rPr>
          <w:snapToGrid w:val="0"/>
          <w:color w:val="000000"/>
          <w:sz w:val="28"/>
          <w:szCs w:val="28"/>
        </w:rPr>
        <w:t>bi,k - удельный расход топлива учтенный при установлении тарифов на 2023 год – 215,84 кг у.т./Гкал,</w:t>
      </w:r>
    </w:p>
    <w:p w14:paraId="0396C311" w14:textId="77777777" w:rsidR="00E16212" w:rsidRPr="00E16212" w:rsidRDefault="00E16212" w:rsidP="00E16212">
      <w:pPr>
        <w:ind w:firstLine="709"/>
        <w:jc w:val="both"/>
        <w:rPr>
          <w:snapToGrid w:val="0"/>
          <w:color w:val="000000"/>
          <w:sz w:val="28"/>
          <w:szCs w:val="28"/>
        </w:rPr>
      </w:pPr>
      <w:r w:rsidRPr="00E16212">
        <w:rPr>
          <w:noProof/>
          <w:snapToGrid w:val="0"/>
          <w:color w:val="000000"/>
          <w:sz w:val="28"/>
          <w:szCs w:val="28"/>
        </w:rPr>
        <w:drawing>
          <wp:inline distT="0" distB="0" distL="0" distR="0" wp14:anchorId="535EDC1C" wp14:editId="792F05B8">
            <wp:extent cx="464820" cy="3657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4820" cy="365760"/>
                    </a:xfrm>
                    <a:prstGeom prst="rect">
                      <a:avLst/>
                    </a:prstGeom>
                    <a:noFill/>
                    <a:ln>
                      <a:noFill/>
                    </a:ln>
                  </pic:spPr>
                </pic:pic>
              </a:graphicData>
            </a:graphic>
          </wp:inline>
        </w:drawing>
      </w:r>
      <w:r w:rsidRPr="00E16212">
        <w:rPr>
          <w:snapToGrid w:val="0"/>
          <w:color w:val="000000"/>
          <w:sz w:val="28"/>
          <w:szCs w:val="28"/>
        </w:rPr>
        <w:t>- фактический объем отпуска тепловой энергии, поставляемой с коллекторов источника тепловой энергии в 2023 году - 118 779,14 Гкал,</w:t>
      </w:r>
    </w:p>
    <w:p w14:paraId="49C621F7" w14:textId="77777777" w:rsidR="00E16212" w:rsidRPr="00E16212" w:rsidRDefault="00E16212" w:rsidP="00E16212">
      <w:pPr>
        <w:ind w:firstLine="709"/>
        <w:jc w:val="both"/>
        <w:rPr>
          <w:snapToGrid w:val="0"/>
          <w:color w:val="FF0000"/>
          <w:sz w:val="28"/>
          <w:szCs w:val="28"/>
        </w:rPr>
      </w:pPr>
      <w:r w:rsidRPr="00E16212">
        <w:rPr>
          <w:snapToGrid w:val="0"/>
          <w:color w:val="000000"/>
          <w:sz w:val="28"/>
          <w:szCs w:val="28"/>
        </w:rPr>
        <w:t xml:space="preserve"> </w:t>
      </w:r>
      <w:r w:rsidRPr="00E16212">
        <w:rPr>
          <w:noProof/>
          <w:snapToGrid w:val="0"/>
          <w:color w:val="000000"/>
          <w:sz w:val="28"/>
          <w:szCs w:val="28"/>
        </w:rPr>
        <w:drawing>
          <wp:inline distT="0" distB="0" distL="0" distR="0" wp14:anchorId="1BFB6519" wp14:editId="1662304C">
            <wp:extent cx="441960" cy="33528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1960" cy="335280"/>
                    </a:xfrm>
                    <a:prstGeom prst="rect">
                      <a:avLst/>
                    </a:prstGeom>
                    <a:noFill/>
                    <a:ln>
                      <a:noFill/>
                    </a:ln>
                  </pic:spPr>
                </pic:pic>
              </a:graphicData>
            </a:graphic>
          </wp:inline>
        </w:drawing>
      </w:r>
      <w:r w:rsidRPr="00E16212">
        <w:rPr>
          <w:snapToGrid w:val="0"/>
          <w:color w:val="000000"/>
          <w:sz w:val="28"/>
          <w:szCs w:val="28"/>
        </w:rPr>
        <w:t xml:space="preserve">- фактическая цена на условное топливо (с учетом затрат на его доставку и хранение) – 2 341,49 руб./т. у.т. = 67 662,22 тыс. руб. </w:t>
      </w:r>
      <w:r w:rsidRPr="00E16212">
        <w:rPr>
          <w:snapToGrid w:val="0"/>
          <w:color w:val="000000"/>
          <w:sz w:val="20"/>
          <w:szCs w:val="20"/>
        </w:rPr>
        <w:t xml:space="preserve">(факт расходы на уголь и доставку ООО «КОТК» за 2023) </w:t>
      </w:r>
      <w:r w:rsidRPr="00E16212">
        <w:rPr>
          <w:snapToGrid w:val="0"/>
          <w:color w:val="000000"/>
          <w:sz w:val="28"/>
          <w:szCs w:val="28"/>
        </w:rPr>
        <w:t>/ 28 897,92 т.у.т</w:t>
      </w:r>
      <w:r w:rsidRPr="00E16212">
        <w:rPr>
          <w:snapToGrid w:val="0"/>
          <w:color w:val="000000"/>
          <w:sz w:val="20"/>
          <w:szCs w:val="20"/>
        </w:rPr>
        <w:t>. (по факту предприятия)</w:t>
      </w:r>
    </w:p>
    <w:p w14:paraId="5111E2D0" w14:textId="77777777" w:rsidR="00E16212" w:rsidRPr="00E16212" w:rsidRDefault="00E16212" w:rsidP="00E16212">
      <w:pPr>
        <w:ind w:firstLine="709"/>
        <w:jc w:val="both"/>
        <w:rPr>
          <w:snapToGrid w:val="0"/>
          <w:color w:val="000000"/>
          <w:sz w:val="20"/>
          <w:szCs w:val="20"/>
        </w:rPr>
      </w:pPr>
      <w:r w:rsidRPr="00E16212">
        <w:rPr>
          <w:snapToGrid w:val="0"/>
          <w:color w:val="000000"/>
          <w:sz w:val="28"/>
          <w:szCs w:val="28"/>
        </w:rPr>
        <w:t xml:space="preserve">29 105,62 т.у.т. = 118 779,14 </w:t>
      </w:r>
      <w:r w:rsidRPr="00E16212">
        <w:rPr>
          <w:snapToGrid w:val="0"/>
          <w:color w:val="000000"/>
          <w:sz w:val="20"/>
          <w:szCs w:val="20"/>
        </w:rPr>
        <w:t xml:space="preserve">(отпуск ТЭ в сеть по расчету ООО «КОТК» за 2023) </w:t>
      </w:r>
      <w:r w:rsidRPr="00E16212">
        <w:rPr>
          <w:snapToGrid w:val="0"/>
          <w:color w:val="000000"/>
          <w:sz w:val="28"/>
          <w:szCs w:val="28"/>
        </w:rPr>
        <w:t xml:space="preserve">/ 215,84 кг у.т./Гкал </w:t>
      </w:r>
    </w:p>
    <w:p w14:paraId="3637167C" w14:textId="77777777" w:rsidR="00E16212" w:rsidRPr="00E16212" w:rsidRDefault="00E16212" w:rsidP="00E16212">
      <w:pPr>
        <w:ind w:firstLine="709"/>
        <w:jc w:val="both"/>
        <w:rPr>
          <w:snapToGrid w:val="0"/>
          <w:color w:val="000000"/>
          <w:sz w:val="28"/>
          <w:szCs w:val="28"/>
        </w:rPr>
      </w:pPr>
      <w:r w:rsidRPr="00E16212">
        <w:rPr>
          <w:snapToGrid w:val="0"/>
          <w:color w:val="000000"/>
          <w:sz w:val="28"/>
          <w:szCs w:val="28"/>
        </w:rPr>
        <w:t>Расходы на топливо, принимаются экспертами в сумме 68 150,65 тыс. руб. = 215,84 кг у.т./Гкал * 118 779,14 Гкал * 2 341,49 руб./т. у.т. / 1000.</w:t>
      </w:r>
    </w:p>
    <w:p w14:paraId="7A66737A" w14:textId="77777777" w:rsidR="00E16212" w:rsidRPr="00E16212" w:rsidRDefault="00E16212" w:rsidP="00E16212">
      <w:pPr>
        <w:ind w:left="-142"/>
        <w:jc w:val="both"/>
        <w:rPr>
          <w:snapToGrid w:val="0"/>
          <w:color w:val="FF0000"/>
          <w:sz w:val="28"/>
          <w:szCs w:val="28"/>
        </w:rPr>
      </w:pPr>
    </w:p>
    <w:p w14:paraId="476906C2" w14:textId="77777777" w:rsidR="00E16212" w:rsidRPr="00E16212" w:rsidRDefault="00E16212" w:rsidP="00E16212">
      <w:pPr>
        <w:ind w:firstLine="708"/>
        <w:jc w:val="both"/>
        <w:rPr>
          <w:snapToGrid w:val="0"/>
          <w:sz w:val="28"/>
          <w:szCs w:val="28"/>
        </w:rPr>
      </w:pPr>
      <w:r w:rsidRPr="00E16212">
        <w:rPr>
          <w:snapToGrid w:val="0"/>
          <w:sz w:val="28"/>
          <w:szCs w:val="28"/>
        </w:rPr>
        <w:t>4.</w:t>
      </w:r>
      <w:r w:rsidRPr="00E16212">
        <w:rPr>
          <w:snapToGrid w:val="0"/>
          <w:color w:val="FF0000"/>
          <w:sz w:val="28"/>
          <w:szCs w:val="28"/>
        </w:rPr>
        <w:t xml:space="preserve"> </w:t>
      </w:r>
      <w:r w:rsidRPr="00E16212">
        <w:rPr>
          <w:snapToGrid w:val="0"/>
          <w:sz w:val="28"/>
          <w:szCs w:val="28"/>
        </w:rPr>
        <w:t>Величина прибыли на социальное развитие и прочие цели (пени, штрафы, отложенные обязательства) приняты на нулевом уровне. Прибыль на социальное развитие не учитывалась с учетом положений п.74 Методических указаний № 760-э и в статьи 270 НК РФ (подробные причины указаны в разделе 7.1 «Прибыль</w:t>
      </w:r>
      <w:r w:rsidRPr="00E16212">
        <w:rPr>
          <w:szCs w:val="20"/>
        </w:rPr>
        <w:t xml:space="preserve"> </w:t>
      </w:r>
      <w:r w:rsidRPr="00E16212">
        <w:rPr>
          <w:snapToGrid w:val="0"/>
          <w:sz w:val="28"/>
          <w:szCs w:val="28"/>
        </w:rPr>
        <w:t>на социальное развитие»). Штрафные санкции не включаются в регулируемый вид деятельности.</w:t>
      </w:r>
    </w:p>
    <w:p w14:paraId="233508A2" w14:textId="77777777" w:rsidR="00E16212" w:rsidRPr="00E16212" w:rsidRDefault="00E16212" w:rsidP="00E16212">
      <w:pPr>
        <w:ind w:firstLine="708"/>
        <w:jc w:val="both"/>
        <w:rPr>
          <w:szCs w:val="20"/>
        </w:rPr>
      </w:pPr>
      <w:r w:rsidRPr="00E16212">
        <w:rPr>
          <w:snapToGrid w:val="0"/>
          <w:sz w:val="28"/>
          <w:szCs w:val="28"/>
        </w:rPr>
        <w:t xml:space="preserve">5. Величина фактического выполнения инвестиционной программы за 2023 год за счет прибыли составила 31 719,68 тыс. руб. (утверждено на 2023 </w:t>
      </w:r>
      <w:r w:rsidRPr="00E16212">
        <w:rPr>
          <w:snapToGrid w:val="0"/>
          <w:sz w:val="28"/>
          <w:szCs w:val="28"/>
        </w:rPr>
        <w:lastRenderedPageBreak/>
        <w:t>год за счет прибыли 31 719,68 тыс. руб. – постановление РЭК Кузбасса от 16.11.2023 № 301).</w:t>
      </w:r>
    </w:p>
    <w:p w14:paraId="4499059E" w14:textId="77777777" w:rsidR="00E16212" w:rsidRPr="00E16212" w:rsidRDefault="00E16212" w:rsidP="00E16212">
      <w:pPr>
        <w:ind w:firstLine="708"/>
        <w:jc w:val="both"/>
        <w:rPr>
          <w:snapToGrid w:val="0"/>
          <w:sz w:val="28"/>
          <w:szCs w:val="28"/>
        </w:rPr>
      </w:pPr>
      <w:r w:rsidRPr="00E16212">
        <w:rPr>
          <w:snapToGrid w:val="0"/>
          <w:sz w:val="28"/>
          <w:szCs w:val="28"/>
        </w:rPr>
        <w:t>6. Величина предпринимательской прибыли принимается на уровне, учтенном в НВВ 2023 года на уровне 15 625,51 тыс. руб.</w:t>
      </w:r>
    </w:p>
    <w:p w14:paraId="3D796547" w14:textId="77777777" w:rsidR="00E16212" w:rsidRPr="00E16212" w:rsidRDefault="00E16212" w:rsidP="00E16212">
      <w:pPr>
        <w:ind w:firstLine="708"/>
        <w:jc w:val="both"/>
        <w:rPr>
          <w:snapToGrid w:val="0"/>
          <w:sz w:val="28"/>
          <w:szCs w:val="28"/>
        </w:rPr>
      </w:pPr>
      <w:r w:rsidRPr="00E16212">
        <w:rPr>
          <w:snapToGrid w:val="0"/>
          <w:sz w:val="28"/>
          <w:szCs w:val="28"/>
        </w:rPr>
        <w:t>7. Величина корректировки НВВ с целью учета отклонения фактических значений параметров расчета тарифов от значений, учтенных при установлении тарифов на 2021 год, принята на уровне, учтенном в НВВ 2023 года на уровне              34 278,17 тыс. руб.</w:t>
      </w:r>
    </w:p>
    <w:p w14:paraId="752F1754" w14:textId="77777777" w:rsidR="00E16212" w:rsidRPr="00E16212" w:rsidRDefault="00E16212" w:rsidP="00E16212">
      <w:pPr>
        <w:tabs>
          <w:tab w:val="left" w:pos="709"/>
        </w:tabs>
        <w:jc w:val="both"/>
        <w:rPr>
          <w:snapToGrid w:val="0"/>
          <w:sz w:val="28"/>
          <w:szCs w:val="28"/>
        </w:rPr>
      </w:pPr>
      <w:r w:rsidRPr="00E16212">
        <w:rPr>
          <w:snapToGrid w:val="0"/>
          <w:sz w:val="28"/>
          <w:szCs w:val="28"/>
        </w:rPr>
        <w:t xml:space="preserve">8. Величина корректировки НВВ с целью учета отклонения фактических значений параметров расчета тарифов от значений, учтенных при установлении тарифов на 2023 год. В 2023 году в тарифе на ГВС не учли утвержденную по поставщикам стоимость холодной воды. Экспертами проведен расчет ценовой разницы межу ценой воды, Утвержденной РЭК Кузбасса на 2023 год и ценой теплоносителя равной цене покупной воды от МП «Исток» и ООО «Киселевский водоснаб». Предложения предприятия </w:t>
      </w:r>
      <w:r w:rsidRPr="00E16212">
        <w:rPr>
          <w:sz w:val="28"/>
          <w:szCs w:val="28"/>
        </w:rPr>
        <w:t>1 819,09 тыс. руб.</w:t>
      </w:r>
    </w:p>
    <w:p w14:paraId="2A9ED6BF" w14:textId="77777777" w:rsidR="00E16212" w:rsidRPr="00E16212" w:rsidRDefault="00E16212" w:rsidP="00E16212">
      <w:pPr>
        <w:rPr>
          <w:sz w:val="28"/>
          <w:szCs w:val="28"/>
        </w:rPr>
      </w:pPr>
    </w:p>
    <w:p w14:paraId="2AA12026" w14:textId="77777777" w:rsidR="00E16212" w:rsidRPr="00E16212" w:rsidRDefault="00E16212" w:rsidP="00E16212">
      <w:pPr>
        <w:ind w:firstLine="708"/>
        <w:jc w:val="right"/>
        <w:rPr>
          <w:sz w:val="28"/>
          <w:szCs w:val="28"/>
        </w:rPr>
      </w:pPr>
    </w:p>
    <w:p w14:paraId="025B2594" w14:textId="77777777" w:rsidR="00E16212" w:rsidRPr="00E16212" w:rsidRDefault="00E16212" w:rsidP="00E16212">
      <w:pPr>
        <w:ind w:firstLine="708"/>
        <w:jc w:val="right"/>
        <w:rPr>
          <w:sz w:val="28"/>
          <w:szCs w:val="28"/>
        </w:rPr>
      </w:pPr>
    </w:p>
    <w:p w14:paraId="7DBD5516" w14:textId="77777777" w:rsidR="00E16212" w:rsidRPr="00E16212" w:rsidRDefault="00E16212" w:rsidP="00E16212">
      <w:pPr>
        <w:ind w:firstLine="708"/>
        <w:jc w:val="right"/>
        <w:rPr>
          <w:sz w:val="28"/>
          <w:szCs w:val="28"/>
        </w:rPr>
      </w:pPr>
    </w:p>
    <w:p w14:paraId="63762148" w14:textId="77777777" w:rsidR="00E16212" w:rsidRPr="00E16212" w:rsidRDefault="00E16212" w:rsidP="00E16212">
      <w:pPr>
        <w:ind w:firstLine="708"/>
        <w:jc w:val="right"/>
        <w:rPr>
          <w:sz w:val="28"/>
          <w:szCs w:val="28"/>
        </w:rPr>
      </w:pPr>
    </w:p>
    <w:p w14:paraId="45E7B47A" w14:textId="77777777" w:rsidR="00E16212" w:rsidRPr="00E16212" w:rsidRDefault="00E16212" w:rsidP="00E16212">
      <w:pPr>
        <w:ind w:firstLine="708"/>
        <w:jc w:val="right"/>
        <w:rPr>
          <w:sz w:val="28"/>
          <w:szCs w:val="28"/>
        </w:rPr>
      </w:pPr>
    </w:p>
    <w:p w14:paraId="650386AF" w14:textId="77777777" w:rsidR="00E16212" w:rsidRPr="00E16212" w:rsidRDefault="00E16212" w:rsidP="00E16212">
      <w:pPr>
        <w:ind w:firstLine="708"/>
        <w:jc w:val="right"/>
        <w:rPr>
          <w:sz w:val="28"/>
          <w:szCs w:val="28"/>
        </w:rPr>
      </w:pPr>
    </w:p>
    <w:p w14:paraId="5352C3A9" w14:textId="77777777" w:rsidR="00E16212" w:rsidRPr="00E16212" w:rsidRDefault="00E16212" w:rsidP="00E16212">
      <w:pPr>
        <w:ind w:firstLine="708"/>
        <w:jc w:val="right"/>
        <w:rPr>
          <w:sz w:val="28"/>
          <w:szCs w:val="28"/>
        </w:rPr>
      </w:pPr>
    </w:p>
    <w:p w14:paraId="29290D4D" w14:textId="77777777" w:rsidR="00E16212" w:rsidRPr="00E16212" w:rsidRDefault="00E16212" w:rsidP="00E16212">
      <w:pPr>
        <w:ind w:firstLine="708"/>
        <w:jc w:val="right"/>
        <w:rPr>
          <w:sz w:val="28"/>
          <w:szCs w:val="28"/>
        </w:rPr>
      </w:pPr>
    </w:p>
    <w:p w14:paraId="26F013D2" w14:textId="77777777" w:rsidR="00E16212" w:rsidRPr="00E16212" w:rsidRDefault="00E16212" w:rsidP="00E16212">
      <w:pPr>
        <w:ind w:firstLine="708"/>
        <w:jc w:val="right"/>
        <w:rPr>
          <w:sz w:val="28"/>
          <w:szCs w:val="28"/>
        </w:rPr>
      </w:pPr>
    </w:p>
    <w:p w14:paraId="633538C0" w14:textId="77777777" w:rsidR="00E16212" w:rsidRPr="00E16212" w:rsidRDefault="00E16212" w:rsidP="00E16212">
      <w:pPr>
        <w:ind w:firstLine="708"/>
        <w:jc w:val="right"/>
        <w:rPr>
          <w:b/>
          <w:snapToGrid w:val="0"/>
          <w:sz w:val="28"/>
          <w:szCs w:val="28"/>
        </w:rPr>
      </w:pPr>
      <w:r w:rsidRPr="00E16212">
        <w:rPr>
          <w:sz w:val="28"/>
          <w:szCs w:val="28"/>
        </w:rPr>
        <w:t>Таблица 14</w:t>
      </w:r>
    </w:p>
    <w:p w14:paraId="0BCF194F" w14:textId="77777777" w:rsidR="00E16212" w:rsidRPr="00E16212" w:rsidRDefault="00E16212" w:rsidP="00E16212">
      <w:pPr>
        <w:ind w:firstLine="425"/>
        <w:jc w:val="center"/>
        <w:rPr>
          <w:b/>
          <w:snapToGrid w:val="0"/>
          <w:sz w:val="28"/>
          <w:szCs w:val="28"/>
        </w:rPr>
      </w:pPr>
      <w:r w:rsidRPr="00E16212">
        <w:rPr>
          <w:b/>
          <w:snapToGrid w:val="0"/>
          <w:sz w:val="28"/>
          <w:szCs w:val="28"/>
        </w:rPr>
        <w:t>Ценовая разница по компоненту  - холодная вода и ценой холодной воды, неучтенная при тарифном регулировании на ГВС в 2023 году для ООО «КОТК»</w:t>
      </w:r>
    </w:p>
    <w:tbl>
      <w:tblPr>
        <w:tblStyle w:val="1730"/>
        <w:tblW w:w="0" w:type="auto"/>
        <w:tblLook w:val="04A0" w:firstRow="1" w:lastRow="0" w:firstColumn="1" w:lastColumn="0" w:noHBand="0" w:noVBand="1"/>
      </w:tblPr>
      <w:tblGrid>
        <w:gridCol w:w="2441"/>
        <w:gridCol w:w="1154"/>
        <w:gridCol w:w="1494"/>
        <w:gridCol w:w="1611"/>
        <w:gridCol w:w="1379"/>
        <w:gridCol w:w="1265"/>
      </w:tblGrid>
      <w:tr w:rsidR="00E16212" w:rsidRPr="00E16212" w14:paraId="22F8AD99" w14:textId="77777777" w:rsidTr="009E53B0">
        <w:trPr>
          <w:trHeight w:val="1761"/>
        </w:trPr>
        <w:tc>
          <w:tcPr>
            <w:tcW w:w="2499" w:type="dxa"/>
            <w:noWrap/>
            <w:hideMark/>
          </w:tcPr>
          <w:p w14:paraId="230AB355" w14:textId="77777777" w:rsidR="00E16212" w:rsidRPr="00E16212" w:rsidRDefault="00E16212" w:rsidP="00E16212">
            <w:pPr>
              <w:jc w:val="center"/>
              <w:rPr>
                <w:snapToGrid w:val="0"/>
                <w:sz w:val="20"/>
                <w:szCs w:val="20"/>
              </w:rPr>
            </w:pPr>
            <w:r w:rsidRPr="00E16212">
              <w:rPr>
                <w:snapToGrid w:val="0"/>
                <w:sz w:val="20"/>
                <w:szCs w:val="20"/>
              </w:rPr>
              <w:t>Показатели</w:t>
            </w:r>
          </w:p>
        </w:tc>
        <w:tc>
          <w:tcPr>
            <w:tcW w:w="1178" w:type="dxa"/>
            <w:noWrap/>
            <w:hideMark/>
          </w:tcPr>
          <w:p w14:paraId="6C8E903A" w14:textId="77777777" w:rsidR="00E16212" w:rsidRPr="00E16212" w:rsidRDefault="00E16212" w:rsidP="00E16212">
            <w:pPr>
              <w:jc w:val="center"/>
              <w:rPr>
                <w:snapToGrid w:val="0"/>
                <w:sz w:val="20"/>
                <w:szCs w:val="20"/>
              </w:rPr>
            </w:pPr>
            <w:r w:rsidRPr="00E16212">
              <w:rPr>
                <w:snapToGrid w:val="0"/>
                <w:sz w:val="20"/>
                <w:szCs w:val="20"/>
              </w:rPr>
              <w:t>Ед.изм.</w:t>
            </w:r>
          </w:p>
        </w:tc>
        <w:tc>
          <w:tcPr>
            <w:tcW w:w="1527" w:type="dxa"/>
            <w:hideMark/>
          </w:tcPr>
          <w:p w14:paraId="344004CC" w14:textId="77777777" w:rsidR="00E16212" w:rsidRPr="00E16212" w:rsidRDefault="00E16212" w:rsidP="00E16212">
            <w:pPr>
              <w:jc w:val="center"/>
              <w:rPr>
                <w:snapToGrid w:val="0"/>
                <w:sz w:val="20"/>
                <w:szCs w:val="20"/>
              </w:rPr>
            </w:pPr>
            <w:r w:rsidRPr="00E16212">
              <w:rPr>
                <w:snapToGrid w:val="0"/>
                <w:sz w:val="20"/>
                <w:szCs w:val="20"/>
              </w:rPr>
              <w:t>Фактический объем теплоносителя за 2023 год</w:t>
            </w:r>
          </w:p>
        </w:tc>
        <w:tc>
          <w:tcPr>
            <w:tcW w:w="1647" w:type="dxa"/>
            <w:hideMark/>
          </w:tcPr>
          <w:p w14:paraId="1704C62D" w14:textId="77777777" w:rsidR="00E16212" w:rsidRPr="00E16212" w:rsidRDefault="00E16212" w:rsidP="00E16212">
            <w:pPr>
              <w:jc w:val="center"/>
              <w:rPr>
                <w:snapToGrid w:val="0"/>
                <w:sz w:val="20"/>
                <w:szCs w:val="20"/>
              </w:rPr>
            </w:pPr>
            <w:r w:rsidRPr="00E16212">
              <w:rPr>
                <w:snapToGrid w:val="0"/>
                <w:sz w:val="20"/>
                <w:szCs w:val="20"/>
              </w:rPr>
              <w:t>Принятые  тарифы на теплоноситель на  2023 год ООО "КОТК" (Постановление РЭК № 530 от 24.11.2022)</w:t>
            </w:r>
          </w:p>
        </w:tc>
        <w:tc>
          <w:tcPr>
            <w:tcW w:w="1409" w:type="dxa"/>
            <w:hideMark/>
          </w:tcPr>
          <w:p w14:paraId="2D336B70" w14:textId="77777777" w:rsidR="00E16212" w:rsidRPr="00E16212" w:rsidRDefault="00E16212" w:rsidP="00E16212">
            <w:pPr>
              <w:jc w:val="center"/>
              <w:rPr>
                <w:snapToGrid w:val="0"/>
                <w:sz w:val="20"/>
                <w:szCs w:val="20"/>
              </w:rPr>
            </w:pPr>
            <w:r w:rsidRPr="00E16212">
              <w:rPr>
                <w:snapToGrid w:val="0"/>
                <w:sz w:val="20"/>
                <w:szCs w:val="20"/>
              </w:rPr>
              <w:t>Утвердил РЭК Кузбасса по поставшикам воду на 2023 год</w:t>
            </w:r>
          </w:p>
        </w:tc>
        <w:tc>
          <w:tcPr>
            <w:tcW w:w="1292" w:type="dxa"/>
            <w:hideMark/>
          </w:tcPr>
          <w:p w14:paraId="28AD7F48" w14:textId="77777777" w:rsidR="00E16212" w:rsidRPr="00E16212" w:rsidRDefault="00E16212" w:rsidP="00E16212">
            <w:pPr>
              <w:jc w:val="center"/>
              <w:rPr>
                <w:snapToGrid w:val="0"/>
                <w:sz w:val="20"/>
                <w:szCs w:val="20"/>
              </w:rPr>
            </w:pPr>
            <w:r w:rsidRPr="00E16212">
              <w:rPr>
                <w:snapToGrid w:val="0"/>
                <w:sz w:val="20"/>
                <w:szCs w:val="20"/>
              </w:rPr>
              <w:t>Отклонение</w:t>
            </w:r>
          </w:p>
        </w:tc>
      </w:tr>
      <w:tr w:rsidR="00E16212" w:rsidRPr="00E16212" w14:paraId="6E7F3464" w14:textId="77777777" w:rsidTr="009E53B0">
        <w:trPr>
          <w:trHeight w:val="314"/>
        </w:trPr>
        <w:tc>
          <w:tcPr>
            <w:tcW w:w="2499" w:type="dxa"/>
            <w:noWrap/>
            <w:hideMark/>
          </w:tcPr>
          <w:p w14:paraId="39288227" w14:textId="77777777" w:rsidR="00E16212" w:rsidRPr="00E16212" w:rsidRDefault="00E16212" w:rsidP="00E16212">
            <w:pPr>
              <w:jc w:val="center"/>
              <w:rPr>
                <w:snapToGrid w:val="0"/>
                <w:sz w:val="20"/>
                <w:szCs w:val="20"/>
              </w:rPr>
            </w:pPr>
            <w:r w:rsidRPr="00E16212">
              <w:rPr>
                <w:snapToGrid w:val="0"/>
                <w:sz w:val="20"/>
                <w:szCs w:val="20"/>
              </w:rPr>
              <w:t>1</w:t>
            </w:r>
          </w:p>
        </w:tc>
        <w:tc>
          <w:tcPr>
            <w:tcW w:w="1178" w:type="dxa"/>
            <w:noWrap/>
            <w:hideMark/>
          </w:tcPr>
          <w:p w14:paraId="6215D527" w14:textId="77777777" w:rsidR="00E16212" w:rsidRPr="00E16212" w:rsidRDefault="00E16212" w:rsidP="00E16212">
            <w:pPr>
              <w:jc w:val="center"/>
              <w:rPr>
                <w:snapToGrid w:val="0"/>
                <w:sz w:val="20"/>
                <w:szCs w:val="20"/>
              </w:rPr>
            </w:pPr>
            <w:r w:rsidRPr="00E16212">
              <w:rPr>
                <w:snapToGrid w:val="0"/>
                <w:sz w:val="20"/>
                <w:szCs w:val="20"/>
              </w:rPr>
              <w:t>2</w:t>
            </w:r>
          </w:p>
        </w:tc>
        <w:tc>
          <w:tcPr>
            <w:tcW w:w="1527" w:type="dxa"/>
            <w:hideMark/>
          </w:tcPr>
          <w:p w14:paraId="7A9F21D7" w14:textId="77777777" w:rsidR="00E16212" w:rsidRPr="00E16212" w:rsidRDefault="00E16212" w:rsidP="00E16212">
            <w:pPr>
              <w:jc w:val="center"/>
              <w:rPr>
                <w:snapToGrid w:val="0"/>
                <w:sz w:val="20"/>
                <w:szCs w:val="20"/>
              </w:rPr>
            </w:pPr>
            <w:r w:rsidRPr="00E16212">
              <w:rPr>
                <w:snapToGrid w:val="0"/>
                <w:sz w:val="20"/>
                <w:szCs w:val="20"/>
              </w:rPr>
              <w:t>3</w:t>
            </w:r>
          </w:p>
        </w:tc>
        <w:tc>
          <w:tcPr>
            <w:tcW w:w="1647" w:type="dxa"/>
            <w:hideMark/>
          </w:tcPr>
          <w:p w14:paraId="45E22BCB" w14:textId="77777777" w:rsidR="00E16212" w:rsidRPr="00E16212" w:rsidRDefault="00E16212" w:rsidP="00E16212">
            <w:pPr>
              <w:jc w:val="center"/>
              <w:rPr>
                <w:snapToGrid w:val="0"/>
                <w:sz w:val="20"/>
                <w:szCs w:val="20"/>
              </w:rPr>
            </w:pPr>
            <w:r w:rsidRPr="00E16212">
              <w:rPr>
                <w:snapToGrid w:val="0"/>
                <w:sz w:val="20"/>
                <w:szCs w:val="20"/>
              </w:rPr>
              <w:t>4</w:t>
            </w:r>
          </w:p>
        </w:tc>
        <w:tc>
          <w:tcPr>
            <w:tcW w:w="1409" w:type="dxa"/>
            <w:hideMark/>
          </w:tcPr>
          <w:p w14:paraId="10B6D9CC" w14:textId="77777777" w:rsidR="00E16212" w:rsidRPr="00E16212" w:rsidRDefault="00E16212" w:rsidP="00E16212">
            <w:pPr>
              <w:jc w:val="center"/>
              <w:rPr>
                <w:snapToGrid w:val="0"/>
                <w:sz w:val="20"/>
                <w:szCs w:val="20"/>
              </w:rPr>
            </w:pPr>
            <w:r w:rsidRPr="00E16212">
              <w:rPr>
                <w:snapToGrid w:val="0"/>
                <w:sz w:val="20"/>
                <w:szCs w:val="20"/>
              </w:rPr>
              <w:t>5</w:t>
            </w:r>
          </w:p>
        </w:tc>
        <w:tc>
          <w:tcPr>
            <w:tcW w:w="1292" w:type="dxa"/>
            <w:hideMark/>
          </w:tcPr>
          <w:p w14:paraId="51CE32C9" w14:textId="77777777" w:rsidR="00E16212" w:rsidRPr="00E16212" w:rsidRDefault="00E16212" w:rsidP="00E16212">
            <w:pPr>
              <w:jc w:val="center"/>
              <w:rPr>
                <w:snapToGrid w:val="0"/>
                <w:sz w:val="20"/>
                <w:szCs w:val="20"/>
              </w:rPr>
            </w:pPr>
            <w:r w:rsidRPr="00E16212">
              <w:rPr>
                <w:snapToGrid w:val="0"/>
                <w:sz w:val="20"/>
                <w:szCs w:val="20"/>
              </w:rPr>
              <w:t>6</w:t>
            </w:r>
          </w:p>
        </w:tc>
      </w:tr>
      <w:tr w:rsidR="00E16212" w:rsidRPr="00E16212" w14:paraId="6C73FD75" w14:textId="77777777" w:rsidTr="009E53B0">
        <w:trPr>
          <w:trHeight w:val="562"/>
        </w:trPr>
        <w:tc>
          <w:tcPr>
            <w:tcW w:w="2499" w:type="dxa"/>
            <w:hideMark/>
          </w:tcPr>
          <w:p w14:paraId="2109C555" w14:textId="77777777" w:rsidR="00E16212" w:rsidRPr="00E16212" w:rsidRDefault="00E16212" w:rsidP="00E16212">
            <w:pPr>
              <w:jc w:val="center"/>
              <w:rPr>
                <w:bCs/>
                <w:snapToGrid w:val="0"/>
                <w:sz w:val="20"/>
                <w:szCs w:val="20"/>
              </w:rPr>
            </w:pPr>
            <w:r w:rsidRPr="00E16212">
              <w:rPr>
                <w:bCs/>
                <w:snapToGrid w:val="0"/>
                <w:sz w:val="20"/>
                <w:szCs w:val="20"/>
              </w:rPr>
              <w:t>Общее количество теплоносителя, в т.ч.:</w:t>
            </w:r>
          </w:p>
        </w:tc>
        <w:tc>
          <w:tcPr>
            <w:tcW w:w="1178" w:type="dxa"/>
            <w:noWrap/>
            <w:hideMark/>
          </w:tcPr>
          <w:p w14:paraId="0EE42207" w14:textId="77777777" w:rsidR="00E16212" w:rsidRPr="00E16212" w:rsidRDefault="00E16212" w:rsidP="00E16212">
            <w:pPr>
              <w:jc w:val="center"/>
              <w:rPr>
                <w:bCs/>
                <w:snapToGrid w:val="0"/>
                <w:sz w:val="20"/>
                <w:szCs w:val="20"/>
              </w:rPr>
            </w:pPr>
            <w:r w:rsidRPr="00E16212">
              <w:rPr>
                <w:bCs/>
                <w:snapToGrid w:val="0"/>
                <w:sz w:val="20"/>
                <w:szCs w:val="20"/>
              </w:rPr>
              <w:t>тыс.м3</w:t>
            </w:r>
          </w:p>
        </w:tc>
        <w:tc>
          <w:tcPr>
            <w:tcW w:w="1527" w:type="dxa"/>
            <w:noWrap/>
            <w:hideMark/>
          </w:tcPr>
          <w:p w14:paraId="60FA1958" w14:textId="77777777" w:rsidR="00E16212" w:rsidRPr="00E16212" w:rsidRDefault="00E16212" w:rsidP="00E16212">
            <w:pPr>
              <w:jc w:val="center"/>
              <w:rPr>
                <w:bCs/>
                <w:snapToGrid w:val="0"/>
                <w:sz w:val="20"/>
                <w:szCs w:val="20"/>
              </w:rPr>
            </w:pPr>
            <w:r w:rsidRPr="00E16212">
              <w:rPr>
                <w:bCs/>
                <w:snapToGrid w:val="0"/>
                <w:sz w:val="20"/>
                <w:szCs w:val="20"/>
              </w:rPr>
              <w:t>302,911</w:t>
            </w:r>
          </w:p>
        </w:tc>
        <w:tc>
          <w:tcPr>
            <w:tcW w:w="1647" w:type="dxa"/>
            <w:noWrap/>
            <w:hideMark/>
          </w:tcPr>
          <w:p w14:paraId="75AB24A6" w14:textId="77777777" w:rsidR="00E16212" w:rsidRPr="00E16212" w:rsidRDefault="00E16212" w:rsidP="00E16212">
            <w:pPr>
              <w:jc w:val="center"/>
              <w:rPr>
                <w:bCs/>
                <w:snapToGrid w:val="0"/>
                <w:sz w:val="20"/>
                <w:szCs w:val="20"/>
              </w:rPr>
            </w:pPr>
          </w:p>
        </w:tc>
        <w:tc>
          <w:tcPr>
            <w:tcW w:w="1409" w:type="dxa"/>
            <w:noWrap/>
            <w:hideMark/>
          </w:tcPr>
          <w:p w14:paraId="41A9F2C9" w14:textId="77777777" w:rsidR="00E16212" w:rsidRPr="00E16212" w:rsidRDefault="00E16212" w:rsidP="00E16212">
            <w:pPr>
              <w:jc w:val="center"/>
              <w:rPr>
                <w:bCs/>
                <w:snapToGrid w:val="0"/>
                <w:sz w:val="20"/>
                <w:szCs w:val="20"/>
              </w:rPr>
            </w:pPr>
          </w:p>
        </w:tc>
        <w:tc>
          <w:tcPr>
            <w:tcW w:w="1292" w:type="dxa"/>
            <w:noWrap/>
            <w:hideMark/>
          </w:tcPr>
          <w:p w14:paraId="2FD3D3E0" w14:textId="77777777" w:rsidR="00E16212" w:rsidRPr="00E16212" w:rsidRDefault="00E16212" w:rsidP="00E16212">
            <w:pPr>
              <w:jc w:val="center"/>
              <w:rPr>
                <w:bCs/>
                <w:snapToGrid w:val="0"/>
                <w:sz w:val="20"/>
                <w:szCs w:val="20"/>
              </w:rPr>
            </w:pPr>
          </w:p>
        </w:tc>
      </w:tr>
      <w:tr w:rsidR="00E16212" w:rsidRPr="00E16212" w14:paraId="0C04CC21" w14:textId="77777777" w:rsidTr="009E53B0">
        <w:trPr>
          <w:trHeight w:val="314"/>
        </w:trPr>
        <w:tc>
          <w:tcPr>
            <w:tcW w:w="2499" w:type="dxa"/>
            <w:hideMark/>
          </w:tcPr>
          <w:p w14:paraId="38CF5D7A" w14:textId="77777777" w:rsidR="00E16212" w:rsidRPr="00E16212" w:rsidRDefault="00E16212" w:rsidP="00E16212">
            <w:pPr>
              <w:jc w:val="center"/>
              <w:rPr>
                <w:snapToGrid w:val="0"/>
                <w:sz w:val="20"/>
                <w:szCs w:val="20"/>
              </w:rPr>
            </w:pPr>
            <w:r w:rsidRPr="00E16212">
              <w:rPr>
                <w:snapToGrid w:val="0"/>
                <w:sz w:val="20"/>
                <w:szCs w:val="20"/>
              </w:rPr>
              <w:t>ООО «Киселевский водоснаб»</w:t>
            </w:r>
          </w:p>
        </w:tc>
        <w:tc>
          <w:tcPr>
            <w:tcW w:w="1178" w:type="dxa"/>
            <w:noWrap/>
            <w:hideMark/>
          </w:tcPr>
          <w:p w14:paraId="0641E16C" w14:textId="77777777" w:rsidR="00E16212" w:rsidRPr="00E16212" w:rsidRDefault="00E16212" w:rsidP="00E16212">
            <w:pPr>
              <w:jc w:val="center"/>
              <w:rPr>
                <w:snapToGrid w:val="0"/>
                <w:sz w:val="20"/>
                <w:szCs w:val="20"/>
              </w:rPr>
            </w:pPr>
            <w:r w:rsidRPr="00E16212">
              <w:rPr>
                <w:snapToGrid w:val="0"/>
                <w:sz w:val="20"/>
                <w:szCs w:val="20"/>
              </w:rPr>
              <w:t>тыс.м3</w:t>
            </w:r>
          </w:p>
        </w:tc>
        <w:tc>
          <w:tcPr>
            <w:tcW w:w="1527" w:type="dxa"/>
            <w:noWrap/>
            <w:hideMark/>
          </w:tcPr>
          <w:p w14:paraId="2871A661" w14:textId="77777777" w:rsidR="00E16212" w:rsidRPr="00E16212" w:rsidRDefault="00E16212" w:rsidP="00E16212">
            <w:pPr>
              <w:jc w:val="center"/>
              <w:rPr>
                <w:snapToGrid w:val="0"/>
                <w:sz w:val="20"/>
                <w:szCs w:val="20"/>
              </w:rPr>
            </w:pPr>
            <w:r w:rsidRPr="00E16212">
              <w:rPr>
                <w:snapToGrid w:val="0"/>
                <w:sz w:val="20"/>
                <w:szCs w:val="20"/>
              </w:rPr>
              <w:t>230,632</w:t>
            </w:r>
          </w:p>
        </w:tc>
        <w:tc>
          <w:tcPr>
            <w:tcW w:w="1647" w:type="dxa"/>
            <w:noWrap/>
            <w:hideMark/>
          </w:tcPr>
          <w:p w14:paraId="2B08AF48" w14:textId="77777777" w:rsidR="00E16212" w:rsidRPr="00E16212" w:rsidRDefault="00E16212" w:rsidP="00E16212">
            <w:pPr>
              <w:jc w:val="center"/>
              <w:rPr>
                <w:snapToGrid w:val="0"/>
                <w:sz w:val="20"/>
                <w:szCs w:val="20"/>
              </w:rPr>
            </w:pPr>
          </w:p>
        </w:tc>
        <w:tc>
          <w:tcPr>
            <w:tcW w:w="1409" w:type="dxa"/>
            <w:noWrap/>
            <w:hideMark/>
          </w:tcPr>
          <w:p w14:paraId="0739210C" w14:textId="77777777" w:rsidR="00E16212" w:rsidRPr="00E16212" w:rsidRDefault="00E16212" w:rsidP="00E16212">
            <w:pPr>
              <w:jc w:val="center"/>
              <w:rPr>
                <w:snapToGrid w:val="0"/>
                <w:sz w:val="20"/>
                <w:szCs w:val="20"/>
              </w:rPr>
            </w:pPr>
          </w:p>
        </w:tc>
        <w:tc>
          <w:tcPr>
            <w:tcW w:w="1292" w:type="dxa"/>
            <w:noWrap/>
            <w:hideMark/>
          </w:tcPr>
          <w:p w14:paraId="35B56C34" w14:textId="77777777" w:rsidR="00E16212" w:rsidRPr="00E16212" w:rsidRDefault="00E16212" w:rsidP="00E16212">
            <w:pPr>
              <w:jc w:val="center"/>
              <w:rPr>
                <w:snapToGrid w:val="0"/>
                <w:sz w:val="20"/>
                <w:szCs w:val="20"/>
              </w:rPr>
            </w:pPr>
          </w:p>
        </w:tc>
      </w:tr>
      <w:tr w:rsidR="00E16212" w:rsidRPr="00E16212" w14:paraId="06598FE5" w14:textId="77777777" w:rsidTr="009E53B0">
        <w:trPr>
          <w:trHeight w:val="220"/>
        </w:trPr>
        <w:tc>
          <w:tcPr>
            <w:tcW w:w="2499" w:type="dxa"/>
            <w:hideMark/>
          </w:tcPr>
          <w:p w14:paraId="2F17BB2C" w14:textId="77777777" w:rsidR="00E16212" w:rsidRPr="00E16212" w:rsidRDefault="00E16212" w:rsidP="00E16212">
            <w:pPr>
              <w:jc w:val="center"/>
              <w:rPr>
                <w:snapToGrid w:val="0"/>
                <w:sz w:val="20"/>
                <w:szCs w:val="20"/>
              </w:rPr>
            </w:pPr>
            <w:r w:rsidRPr="00E16212">
              <w:rPr>
                <w:snapToGrid w:val="0"/>
                <w:sz w:val="20"/>
                <w:szCs w:val="20"/>
              </w:rPr>
              <w:t>МП «Исток»</w:t>
            </w:r>
          </w:p>
        </w:tc>
        <w:tc>
          <w:tcPr>
            <w:tcW w:w="1178" w:type="dxa"/>
            <w:noWrap/>
            <w:hideMark/>
          </w:tcPr>
          <w:p w14:paraId="3C744EC4" w14:textId="77777777" w:rsidR="00E16212" w:rsidRPr="00E16212" w:rsidRDefault="00E16212" w:rsidP="00E16212">
            <w:pPr>
              <w:jc w:val="center"/>
              <w:rPr>
                <w:snapToGrid w:val="0"/>
                <w:sz w:val="20"/>
                <w:szCs w:val="20"/>
              </w:rPr>
            </w:pPr>
            <w:r w:rsidRPr="00E16212">
              <w:rPr>
                <w:snapToGrid w:val="0"/>
                <w:sz w:val="20"/>
                <w:szCs w:val="20"/>
              </w:rPr>
              <w:t>тыс.м3</w:t>
            </w:r>
          </w:p>
        </w:tc>
        <w:tc>
          <w:tcPr>
            <w:tcW w:w="1527" w:type="dxa"/>
            <w:noWrap/>
            <w:hideMark/>
          </w:tcPr>
          <w:p w14:paraId="54FE8F7E" w14:textId="77777777" w:rsidR="00E16212" w:rsidRPr="00E16212" w:rsidRDefault="00E16212" w:rsidP="00E16212">
            <w:pPr>
              <w:jc w:val="center"/>
              <w:rPr>
                <w:snapToGrid w:val="0"/>
                <w:sz w:val="20"/>
                <w:szCs w:val="20"/>
              </w:rPr>
            </w:pPr>
            <w:r w:rsidRPr="00E16212">
              <w:rPr>
                <w:snapToGrid w:val="0"/>
                <w:sz w:val="20"/>
                <w:szCs w:val="20"/>
              </w:rPr>
              <w:t>72,279</w:t>
            </w:r>
          </w:p>
        </w:tc>
        <w:tc>
          <w:tcPr>
            <w:tcW w:w="1647" w:type="dxa"/>
            <w:noWrap/>
            <w:hideMark/>
          </w:tcPr>
          <w:p w14:paraId="44D3A9E4" w14:textId="77777777" w:rsidR="00E16212" w:rsidRPr="00E16212" w:rsidRDefault="00E16212" w:rsidP="00E16212">
            <w:pPr>
              <w:jc w:val="center"/>
              <w:rPr>
                <w:snapToGrid w:val="0"/>
                <w:sz w:val="20"/>
                <w:szCs w:val="20"/>
              </w:rPr>
            </w:pPr>
          </w:p>
        </w:tc>
        <w:tc>
          <w:tcPr>
            <w:tcW w:w="1409" w:type="dxa"/>
            <w:noWrap/>
            <w:hideMark/>
          </w:tcPr>
          <w:p w14:paraId="072976DC" w14:textId="77777777" w:rsidR="00E16212" w:rsidRPr="00E16212" w:rsidRDefault="00E16212" w:rsidP="00E16212">
            <w:pPr>
              <w:jc w:val="center"/>
              <w:rPr>
                <w:snapToGrid w:val="0"/>
                <w:sz w:val="20"/>
                <w:szCs w:val="20"/>
              </w:rPr>
            </w:pPr>
          </w:p>
        </w:tc>
        <w:tc>
          <w:tcPr>
            <w:tcW w:w="1292" w:type="dxa"/>
            <w:noWrap/>
            <w:hideMark/>
          </w:tcPr>
          <w:p w14:paraId="5CC18008" w14:textId="77777777" w:rsidR="00E16212" w:rsidRPr="00E16212" w:rsidRDefault="00E16212" w:rsidP="00E16212">
            <w:pPr>
              <w:jc w:val="center"/>
              <w:rPr>
                <w:snapToGrid w:val="0"/>
                <w:sz w:val="20"/>
                <w:szCs w:val="20"/>
              </w:rPr>
            </w:pPr>
          </w:p>
        </w:tc>
      </w:tr>
      <w:tr w:rsidR="00E16212" w:rsidRPr="00E16212" w14:paraId="371072BC" w14:textId="77777777" w:rsidTr="009E53B0">
        <w:trPr>
          <w:trHeight w:val="265"/>
        </w:trPr>
        <w:tc>
          <w:tcPr>
            <w:tcW w:w="2499" w:type="dxa"/>
            <w:hideMark/>
          </w:tcPr>
          <w:p w14:paraId="34F207A1" w14:textId="77777777" w:rsidR="00E16212" w:rsidRPr="00E16212" w:rsidRDefault="00E16212" w:rsidP="00E16212">
            <w:pPr>
              <w:jc w:val="center"/>
              <w:rPr>
                <w:bCs/>
                <w:snapToGrid w:val="0"/>
                <w:sz w:val="20"/>
                <w:szCs w:val="20"/>
              </w:rPr>
            </w:pPr>
            <w:r w:rsidRPr="00E16212">
              <w:rPr>
                <w:bCs/>
                <w:snapToGrid w:val="0"/>
                <w:sz w:val="20"/>
                <w:szCs w:val="20"/>
              </w:rPr>
              <w:t>Тариф на воду</w:t>
            </w:r>
          </w:p>
        </w:tc>
        <w:tc>
          <w:tcPr>
            <w:tcW w:w="1178" w:type="dxa"/>
            <w:noWrap/>
            <w:hideMark/>
          </w:tcPr>
          <w:p w14:paraId="441B713F" w14:textId="77777777" w:rsidR="00E16212" w:rsidRPr="00E16212" w:rsidRDefault="00E16212" w:rsidP="00E16212">
            <w:pPr>
              <w:jc w:val="center"/>
              <w:rPr>
                <w:snapToGrid w:val="0"/>
                <w:sz w:val="20"/>
                <w:szCs w:val="20"/>
              </w:rPr>
            </w:pPr>
            <w:r w:rsidRPr="00E16212">
              <w:rPr>
                <w:snapToGrid w:val="0"/>
                <w:sz w:val="20"/>
                <w:szCs w:val="20"/>
              </w:rPr>
              <w:t>руб/м3</w:t>
            </w:r>
          </w:p>
        </w:tc>
        <w:tc>
          <w:tcPr>
            <w:tcW w:w="1527" w:type="dxa"/>
            <w:noWrap/>
            <w:hideMark/>
          </w:tcPr>
          <w:p w14:paraId="6BD45BD8" w14:textId="77777777" w:rsidR="00E16212" w:rsidRPr="00E16212" w:rsidRDefault="00E16212" w:rsidP="00E16212">
            <w:pPr>
              <w:jc w:val="center"/>
              <w:rPr>
                <w:snapToGrid w:val="0"/>
                <w:sz w:val="20"/>
                <w:szCs w:val="20"/>
              </w:rPr>
            </w:pPr>
          </w:p>
        </w:tc>
        <w:tc>
          <w:tcPr>
            <w:tcW w:w="1647" w:type="dxa"/>
            <w:noWrap/>
            <w:hideMark/>
          </w:tcPr>
          <w:p w14:paraId="4CD46521" w14:textId="77777777" w:rsidR="00E16212" w:rsidRPr="00E16212" w:rsidRDefault="00E16212" w:rsidP="00E16212">
            <w:pPr>
              <w:jc w:val="center"/>
              <w:rPr>
                <w:snapToGrid w:val="0"/>
                <w:sz w:val="20"/>
                <w:szCs w:val="20"/>
              </w:rPr>
            </w:pPr>
          </w:p>
        </w:tc>
        <w:tc>
          <w:tcPr>
            <w:tcW w:w="1409" w:type="dxa"/>
            <w:noWrap/>
            <w:hideMark/>
          </w:tcPr>
          <w:p w14:paraId="0B387FFA" w14:textId="77777777" w:rsidR="00E16212" w:rsidRPr="00E16212" w:rsidRDefault="00E16212" w:rsidP="00E16212">
            <w:pPr>
              <w:jc w:val="center"/>
              <w:rPr>
                <w:snapToGrid w:val="0"/>
                <w:sz w:val="20"/>
                <w:szCs w:val="20"/>
              </w:rPr>
            </w:pPr>
          </w:p>
        </w:tc>
        <w:tc>
          <w:tcPr>
            <w:tcW w:w="1292" w:type="dxa"/>
            <w:noWrap/>
            <w:hideMark/>
          </w:tcPr>
          <w:p w14:paraId="11925D42" w14:textId="77777777" w:rsidR="00E16212" w:rsidRPr="00E16212" w:rsidRDefault="00E16212" w:rsidP="00E16212">
            <w:pPr>
              <w:jc w:val="center"/>
              <w:rPr>
                <w:snapToGrid w:val="0"/>
                <w:sz w:val="20"/>
                <w:szCs w:val="20"/>
              </w:rPr>
            </w:pPr>
          </w:p>
        </w:tc>
      </w:tr>
      <w:tr w:rsidR="00E16212" w:rsidRPr="00E16212" w14:paraId="44FCB429" w14:textId="77777777" w:rsidTr="009E53B0">
        <w:trPr>
          <w:trHeight w:val="942"/>
        </w:trPr>
        <w:tc>
          <w:tcPr>
            <w:tcW w:w="2499" w:type="dxa"/>
            <w:hideMark/>
          </w:tcPr>
          <w:p w14:paraId="0D0E7443" w14:textId="77777777" w:rsidR="00E16212" w:rsidRPr="00E16212" w:rsidRDefault="00E16212" w:rsidP="00E16212">
            <w:pPr>
              <w:jc w:val="center"/>
              <w:rPr>
                <w:snapToGrid w:val="0"/>
                <w:sz w:val="20"/>
                <w:szCs w:val="20"/>
              </w:rPr>
            </w:pPr>
            <w:r w:rsidRPr="00E16212">
              <w:rPr>
                <w:snapToGrid w:val="0"/>
                <w:sz w:val="20"/>
                <w:szCs w:val="20"/>
              </w:rPr>
              <w:t>ООО «Киселевский водоснаб» (Постановле-ние РЭК № 768 от 28.11.2022), столбец 5</w:t>
            </w:r>
          </w:p>
        </w:tc>
        <w:tc>
          <w:tcPr>
            <w:tcW w:w="1178" w:type="dxa"/>
            <w:noWrap/>
            <w:hideMark/>
          </w:tcPr>
          <w:p w14:paraId="7E8ED945" w14:textId="77777777" w:rsidR="00E16212" w:rsidRPr="00E16212" w:rsidRDefault="00E16212" w:rsidP="00E16212">
            <w:pPr>
              <w:jc w:val="center"/>
              <w:rPr>
                <w:bCs/>
                <w:snapToGrid w:val="0"/>
                <w:sz w:val="20"/>
                <w:szCs w:val="20"/>
              </w:rPr>
            </w:pPr>
            <w:r w:rsidRPr="00E16212">
              <w:rPr>
                <w:bCs/>
                <w:snapToGrid w:val="0"/>
                <w:sz w:val="20"/>
                <w:szCs w:val="20"/>
              </w:rPr>
              <w:t>руб/м3</w:t>
            </w:r>
          </w:p>
        </w:tc>
        <w:tc>
          <w:tcPr>
            <w:tcW w:w="1527" w:type="dxa"/>
            <w:noWrap/>
            <w:hideMark/>
          </w:tcPr>
          <w:p w14:paraId="49322F57" w14:textId="77777777" w:rsidR="00E16212" w:rsidRPr="00E16212" w:rsidRDefault="00E16212" w:rsidP="00E16212">
            <w:pPr>
              <w:jc w:val="center"/>
              <w:rPr>
                <w:bCs/>
                <w:snapToGrid w:val="0"/>
                <w:sz w:val="20"/>
                <w:szCs w:val="20"/>
              </w:rPr>
            </w:pPr>
          </w:p>
        </w:tc>
        <w:tc>
          <w:tcPr>
            <w:tcW w:w="1647" w:type="dxa"/>
            <w:noWrap/>
            <w:hideMark/>
          </w:tcPr>
          <w:p w14:paraId="254EFF70" w14:textId="77777777" w:rsidR="00E16212" w:rsidRPr="00E16212" w:rsidRDefault="00E16212" w:rsidP="00E16212">
            <w:pPr>
              <w:jc w:val="center"/>
              <w:rPr>
                <w:snapToGrid w:val="0"/>
                <w:sz w:val="20"/>
                <w:szCs w:val="20"/>
              </w:rPr>
            </w:pPr>
            <w:r w:rsidRPr="00E16212">
              <w:rPr>
                <w:snapToGrid w:val="0"/>
                <w:sz w:val="20"/>
                <w:szCs w:val="20"/>
              </w:rPr>
              <w:t>36,44</w:t>
            </w:r>
          </w:p>
        </w:tc>
        <w:tc>
          <w:tcPr>
            <w:tcW w:w="1409" w:type="dxa"/>
            <w:noWrap/>
            <w:hideMark/>
          </w:tcPr>
          <w:p w14:paraId="62AA3591" w14:textId="77777777" w:rsidR="00E16212" w:rsidRPr="00E16212" w:rsidRDefault="00E16212" w:rsidP="00E16212">
            <w:pPr>
              <w:jc w:val="center"/>
              <w:rPr>
                <w:snapToGrid w:val="0"/>
                <w:sz w:val="20"/>
                <w:szCs w:val="20"/>
              </w:rPr>
            </w:pPr>
            <w:r w:rsidRPr="00E16212">
              <w:rPr>
                <w:snapToGrid w:val="0"/>
                <w:sz w:val="20"/>
                <w:szCs w:val="20"/>
              </w:rPr>
              <w:t>39,01</w:t>
            </w:r>
          </w:p>
        </w:tc>
        <w:tc>
          <w:tcPr>
            <w:tcW w:w="1292" w:type="dxa"/>
            <w:noWrap/>
            <w:hideMark/>
          </w:tcPr>
          <w:p w14:paraId="36D5D943" w14:textId="77777777" w:rsidR="00E16212" w:rsidRPr="00E16212" w:rsidRDefault="00E16212" w:rsidP="00E16212">
            <w:pPr>
              <w:jc w:val="center"/>
              <w:rPr>
                <w:bCs/>
                <w:snapToGrid w:val="0"/>
                <w:sz w:val="20"/>
                <w:szCs w:val="20"/>
              </w:rPr>
            </w:pPr>
          </w:p>
        </w:tc>
      </w:tr>
      <w:tr w:rsidR="00E16212" w:rsidRPr="00E16212" w14:paraId="4FB92E47" w14:textId="77777777" w:rsidTr="009E53B0">
        <w:trPr>
          <w:trHeight w:val="628"/>
        </w:trPr>
        <w:tc>
          <w:tcPr>
            <w:tcW w:w="2499" w:type="dxa"/>
            <w:hideMark/>
          </w:tcPr>
          <w:p w14:paraId="2D98540D" w14:textId="77777777" w:rsidR="00E16212" w:rsidRPr="00E16212" w:rsidRDefault="00E16212" w:rsidP="00E16212">
            <w:pPr>
              <w:jc w:val="center"/>
              <w:rPr>
                <w:snapToGrid w:val="0"/>
                <w:sz w:val="20"/>
                <w:szCs w:val="20"/>
              </w:rPr>
            </w:pPr>
            <w:r w:rsidRPr="00E16212">
              <w:rPr>
                <w:snapToGrid w:val="0"/>
                <w:sz w:val="20"/>
                <w:szCs w:val="20"/>
              </w:rPr>
              <w:lastRenderedPageBreak/>
              <w:t>МП «Исток» (Постановление РЭК      № 601 от 25.11.2022), столбец 5</w:t>
            </w:r>
          </w:p>
        </w:tc>
        <w:tc>
          <w:tcPr>
            <w:tcW w:w="1178" w:type="dxa"/>
            <w:noWrap/>
            <w:hideMark/>
          </w:tcPr>
          <w:p w14:paraId="47DD3151" w14:textId="77777777" w:rsidR="00E16212" w:rsidRPr="00E16212" w:rsidRDefault="00E16212" w:rsidP="00E16212">
            <w:pPr>
              <w:jc w:val="center"/>
              <w:rPr>
                <w:bCs/>
                <w:snapToGrid w:val="0"/>
                <w:sz w:val="20"/>
                <w:szCs w:val="20"/>
              </w:rPr>
            </w:pPr>
            <w:r w:rsidRPr="00E16212">
              <w:rPr>
                <w:bCs/>
                <w:snapToGrid w:val="0"/>
                <w:sz w:val="20"/>
                <w:szCs w:val="20"/>
              </w:rPr>
              <w:t>руб/м3</w:t>
            </w:r>
          </w:p>
        </w:tc>
        <w:tc>
          <w:tcPr>
            <w:tcW w:w="1527" w:type="dxa"/>
            <w:noWrap/>
            <w:hideMark/>
          </w:tcPr>
          <w:p w14:paraId="0BB9CBEB" w14:textId="77777777" w:rsidR="00E16212" w:rsidRPr="00E16212" w:rsidRDefault="00E16212" w:rsidP="00E16212">
            <w:pPr>
              <w:jc w:val="center"/>
              <w:rPr>
                <w:bCs/>
                <w:snapToGrid w:val="0"/>
                <w:sz w:val="20"/>
                <w:szCs w:val="20"/>
              </w:rPr>
            </w:pPr>
          </w:p>
        </w:tc>
        <w:tc>
          <w:tcPr>
            <w:tcW w:w="1647" w:type="dxa"/>
            <w:noWrap/>
            <w:hideMark/>
          </w:tcPr>
          <w:p w14:paraId="71D0A187" w14:textId="77777777" w:rsidR="00E16212" w:rsidRPr="00E16212" w:rsidRDefault="00E16212" w:rsidP="00E16212">
            <w:pPr>
              <w:jc w:val="center"/>
              <w:rPr>
                <w:snapToGrid w:val="0"/>
                <w:sz w:val="20"/>
                <w:szCs w:val="20"/>
              </w:rPr>
            </w:pPr>
            <w:r w:rsidRPr="00E16212">
              <w:rPr>
                <w:snapToGrid w:val="0"/>
                <w:sz w:val="20"/>
                <w:szCs w:val="20"/>
              </w:rPr>
              <w:t>36,44</w:t>
            </w:r>
          </w:p>
        </w:tc>
        <w:tc>
          <w:tcPr>
            <w:tcW w:w="1409" w:type="dxa"/>
            <w:noWrap/>
            <w:hideMark/>
          </w:tcPr>
          <w:p w14:paraId="6BD1A9DB" w14:textId="77777777" w:rsidR="00E16212" w:rsidRPr="00E16212" w:rsidRDefault="00E16212" w:rsidP="00E16212">
            <w:pPr>
              <w:jc w:val="center"/>
              <w:rPr>
                <w:snapToGrid w:val="0"/>
                <w:sz w:val="20"/>
                <w:szCs w:val="20"/>
              </w:rPr>
            </w:pPr>
            <w:r w:rsidRPr="00E16212">
              <w:rPr>
                <w:snapToGrid w:val="0"/>
                <w:sz w:val="20"/>
                <w:szCs w:val="20"/>
              </w:rPr>
              <w:t>56,21</w:t>
            </w:r>
          </w:p>
        </w:tc>
        <w:tc>
          <w:tcPr>
            <w:tcW w:w="1292" w:type="dxa"/>
            <w:noWrap/>
            <w:hideMark/>
          </w:tcPr>
          <w:p w14:paraId="656E3376" w14:textId="77777777" w:rsidR="00E16212" w:rsidRPr="00E16212" w:rsidRDefault="00E16212" w:rsidP="00E16212">
            <w:pPr>
              <w:jc w:val="center"/>
              <w:rPr>
                <w:bCs/>
                <w:snapToGrid w:val="0"/>
                <w:sz w:val="20"/>
                <w:szCs w:val="20"/>
              </w:rPr>
            </w:pPr>
          </w:p>
        </w:tc>
      </w:tr>
      <w:tr w:rsidR="00E16212" w:rsidRPr="00E16212" w14:paraId="7872EAE0" w14:textId="77777777" w:rsidTr="009E53B0">
        <w:trPr>
          <w:trHeight w:val="225"/>
        </w:trPr>
        <w:tc>
          <w:tcPr>
            <w:tcW w:w="2499" w:type="dxa"/>
            <w:hideMark/>
          </w:tcPr>
          <w:p w14:paraId="0E312FAA" w14:textId="77777777" w:rsidR="00E16212" w:rsidRPr="00E16212" w:rsidRDefault="00E16212" w:rsidP="00E16212">
            <w:pPr>
              <w:jc w:val="center"/>
              <w:rPr>
                <w:bCs/>
                <w:snapToGrid w:val="0"/>
                <w:sz w:val="20"/>
                <w:szCs w:val="20"/>
              </w:rPr>
            </w:pPr>
            <w:r w:rsidRPr="00E16212">
              <w:rPr>
                <w:bCs/>
                <w:snapToGrid w:val="0"/>
                <w:sz w:val="20"/>
                <w:szCs w:val="20"/>
              </w:rPr>
              <w:t>Стоимость воды</w:t>
            </w:r>
          </w:p>
        </w:tc>
        <w:tc>
          <w:tcPr>
            <w:tcW w:w="1178" w:type="dxa"/>
            <w:noWrap/>
            <w:hideMark/>
          </w:tcPr>
          <w:p w14:paraId="0FFE4662" w14:textId="77777777" w:rsidR="00E16212" w:rsidRPr="00E16212" w:rsidRDefault="00E16212" w:rsidP="00E16212">
            <w:pPr>
              <w:jc w:val="center"/>
              <w:rPr>
                <w:bCs/>
                <w:snapToGrid w:val="0"/>
                <w:sz w:val="20"/>
                <w:szCs w:val="20"/>
              </w:rPr>
            </w:pPr>
            <w:r w:rsidRPr="00E16212">
              <w:rPr>
                <w:bCs/>
                <w:snapToGrid w:val="0"/>
                <w:sz w:val="20"/>
                <w:szCs w:val="20"/>
              </w:rPr>
              <w:t>тыс. руб.</w:t>
            </w:r>
          </w:p>
        </w:tc>
        <w:tc>
          <w:tcPr>
            <w:tcW w:w="1527" w:type="dxa"/>
            <w:noWrap/>
            <w:hideMark/>
          </w:tcPr>
          <w:p w14:paraId="28DEC4DE" w14:textId="77777777" w:rsidR="00E16212" w:rsidRPr="00E16212" w:rsidRDefault="00E16212" w:rsidP="00E16212">
            <w:pPr>
              <w:jc w:val="center"/>
              <w:rPr>
                <w:bCs/>
                <w:snapToGrid w:val="0"/>
                <w:sz w:val="20"/>
                <w:szCs w:val="20"/>
              </w:rPr>
            </w:pPr>
          </w:p>
        </w:tc>
        <w:tc>
          <w:tcPr>
            <w:tcW w:w="1647" w:type="dxa"/>
            <w:noWrap/>
            <w:hideMark/>
          </w:tcPr>
          <w:p w14:paraId="05333306" w14:textId="77777777" w:rsidR="00E16212" w:rsidRPr="00E16212" w:rsidRDefault="00E16212" w:rsidP="00E16212">
            <w:pPr>
              <w:jc w:val="center"/>
              <w:rPr>
                <w:bCs/>
                <w:snapToGrid w:val="0"/>
                <w:sz w:val="20"/>
                <w:szCs w:val="20"/>
              </w:rPr>
            </w:pPr>
            <w:r w:rsidRPr="00E16212">
              <w:rPr>
                <w:bCs/>
                <w:snapToGrid w:val="0"/>
                <w:sz w:val="20"/>
                <w:szCs w:val="20"/>
              </w:rPr>
              <w:t>11038,08</w:t>
            </w:r>
          </w:p>
        </w:tc>
        <w:tc>
          <w:tcPr>
            <w:tcW w:w="1409" w:type="dxa"/>
            <w:noWrap/>
            <w:hideMark/>
          </w:tcPr>
          <w:p w14:paraId="18390D67" w14:textId="77777777" w:rsidR="00E16212" w:rsidRPr="00E16212" w:rsidRDefault="00E16212" w:rsidP="00E16212">
            <w:pPr>
              <w:jc w:val="center"/>
              <w:rPr>
                <w:bCs/>
                <w:snapToGrid w:val="0"/>
                <w:sz w:val="20"/>
                <w:szCs w:val="20"/>
              </w:rPr>
            </w:pPr>
            <w:r w:rsidRPr="00E16212">
              <w:rPr>
                <w:bCs/>
                <w:snapToGrid w:val="0"/>
                <w:sz w:val="20"/>
                <w:szCs w:val="20"/>
              </w:rPr>
              <w:t>13059,76</w:t>
            </w:r>
          </w:p>
        </w:tc>
        <w:tc>
          <w:tcPr>
            <w:tcW w:w="1292" w:type="dxa"/>
            <w:noWrap/>
            <w:hideMark/>
          </w:tcPr>
          <w:p w14:paraId="5FC3DFF0" w14:textId="77777777" w:rsidR="00E16212" w:rsidRPr="00E16212" w:rsidRDefault="00E16212" w:rsidP="00E16212">
            <w:pPr>
              <w:jc w:val="center"/>
              <w:rPr>
                <w:bCs/>
                <w:snapToGrid w:val="0"/>
                <w:sz w:val="20"/>
                <w:szCs w:val="20"/>
              </w:rPr>
            </w:pPr>
            <w:r w:rsidRPr="00E16212">
              <w:rPr>
                <w:bCs/>
                <w:snapToGrid w:val="0"/>
                <w:sz w:val="20"/>
                <w:szCs w:val="20"/>
              </w:rPr>
              <w:t>2021,68</w:t>
            </w:r>
          </w:p>
        </w:tc>
      </w:tr>
      <w:tr w:rsidR="00E16212" w:rsidRPr="00E16212" w14:paraId="09FDDACE" w14:textId="77777777" w:rsidTr="009E53B0">
        <w:trPr>
          <w:trHeight w:val="314"/>
        </w:trPr>
        <w:tc>
          <w:tcPr>
            <w:tcW w:w="2499" w:type="dxa"/>
            <w:hideMark/>
          </w:tcPr>
          <w:p w14:paraId="6BA99AC5" w14:textId="77777777" w:rsidR="00E16212" w:rsidRPr="00E16212" w:rsidRDefault="00E16212" w:rsidP="00E16212">
            <w:pPr>
              <w:jc w:val="center"/>
              <w:rPr>
                <w:snapToGrid w:val="0"/>
                <w:sz w:val="20"/>
                <w:szCs w:val="20"/>
              </w:rPr>
            </w:pPr>
            <w:r w:rsidRPr="00E16212">
              <w:rPr>
                <w:snapToGrid w:val="0"/>
                <w:sz w:val="20"/>
                <w:szCs w:val="20"/>
              </w:rPr>
              <w:t>ООО «Киселевский водоснаб»</w:t>
            </w:r>
          </w:p>
        </w:tc>
        <w:tc>
          <w:tcPr>
            <w:tcW w:w="1178" w:type="dxa"/>
            <w:noWrap/>
            <w:hideMark/>
          </w:tcPr>
          <w:p w14:paraId="64A35A18" w14:textId="77777777" w:rsidR="00E16212" w:rsidRPr="00E16212" w:rsidRDefault="00E16212" w:rsidP="00E16212">
            <w:pPr>
              <w:jc w:val="center"/>
              <w:rPr>
                <w:snapToGrid w:val="0"/>
                <w:sz w:val="20"/>
                <w:szCs w:val="20"/>
              </w:rPr>
            </w:pPr>
            <w:r w:rsidRPr="00E16212">
              <w:rPr>
                <w:snapToGrid w:val="0"/>
                <w:sz w:val="20"/>
                <w:szCs w:val="20"/>
              </w:rPr>
              <w:t>тыс. руб.</w:t>
            </w:r>
          </w:p>
        </w:tc>
        <w:tc>
          <w:tcPr>
            <w:tcW w:w="1527" w:type="dxa"/>
            <w:noWrap/>
            <w:hideMark/>
          </w:tcPr>
          <w:p w14:paraId="69C44586" w14:textId="77777777" w:rsidR="00E16212" w:rsidRPr="00E16212" w:rsidRDefault="00E16212" w:rsidP="00E16212">
            <w:pPr>
              <w:jc w:val="center"/>
              <w:rPr>
                <w:snapToGrid w:val="0"/>
                <w:sz w:val="20"/>
                <w:szCs w:val="20"/>
              </w:rPr>
            </w:pPr>
          </w:p>
        </w:tc>
        <w:tc>
          <w:tcPr>
            <w:tcW w:w="1647" w:type="dxa"/>
            <w:noWrap/>
            <w:hideMark/>
          </w:tcPr>
          <w:p w14:paraId="29AC1AB8" w14:textId="77777777" w:rsidR="00E16212" w:rsidRPr="00E16212" w:rsidRDefault="00E16212" w:rsidP="00E16212">
            <w:pPr>
              <w:jc w:val="center"/>
              <w:rPr>
                <w:snapToGrid w:val="0"/>
                <w:sz w:val="20"/>
                <w:szCs w:val="20"/>
              </w:rPr>
            </w:pPr>
            <w:r w:rsidRPr="00E16212">
              <w:rPr>
                <w:snapToGrid w:val="0"/>
                <w:sz w:val="20"/>
                <w:szCs w:val="20"/>
              </w:rPr>
              <w:t>8404,23</w:t>
            </w:r>
          </w:p>
        </w:tc>
        <w:tc>
          <w:tcPr>
            <w:tcW w:w="1409" w:type="dxa"/>
            <w:noWrap/>
            <w:hideMark/>
          </w:tcPr>
          <w:p w14:paraId="4A89D40B" w14:textId="77777777" w:rsidR="00E16212" w:rsidRPr="00E16212" w:rsidRDefault="00E16212" w:rsidP="00E16212">
            <w:pPr>
              <w:jc w:val="center"/>
              <w:rPr>
                <w:snapToGrid w:val="0"/>
                <w:sz w:val="20"/>
                <w:szCs w:val="20"/>
              </w:rPr>
            </w:pPr>
            <w:r w:rsidRPr="00E16212">
              <w:rPr>
                <w:snapToGrid w:val="0"/>
                <w:sz w:val="20"/>
                <w:szCs w:val="20"/>
              </w:rPr>
              <w:t>8996,95</w:t>
            </w:r>
          </w:p>
        </w:tc>
        <w:tc>
          <w:tcPr>
            <w:tcW w:w="1292" w:type="dxa"/>
            <w:noWrap/>
            <w:hideMark/>
          </w:tcPr>
          <w:p w14:paraId="2498839D" w14:textId="77777777" w:rsidR="00E16212" w:rsidRPr="00E16212" w:rsidRDefault="00E16212" w:rsidP="00E16212">
            <w:pPr>
              <w:jc w:val="center"/>
              <w:rPr>
                <w:snapToGrid w:val="0"/>
                <w:sz w:val="20"/>
                <w:szCs w:val="20"/>
              </w:rPr>
            </w:pPr>
            <w:r w:rsidRPr="00E16212">
              <w:rPr>
                <w:snapToGrid w:val="0"/>
                <w:sz w:val="20"/>
                <w:szCs w:val="20"/>
              </w:rPr>
              <w:t>592,72</w:t>
            </w:r>
          </w:p>
        </w:tc>
      </w:tr>
      <w:tr w:rsidR="00E16212" w:rsidRPr="00E16212" w14:paraId="17818C9F" w14:textId="77777777" w:rsidTr="009E53B0">
        <w:trPr>
          <w:trHeight w:val="200"/>
        </w:trPr>
        <w:tc>
          <w:tcPr>
            <w:tcW w:w="2499" w:type="dxa"/>
            <w:hideMark/>
          </w:tcPr>
          <w:p w14:paraId="6ABFD039" w14:textId="77777777" w:rsidR="00E16212" w:rsidRPr="00E16212" w:rsidRDefault="00E16212" w:rsidP="00E16212">
            <w:pPr>
              <w:jc w:val="center"/>
              <w:rPr>
                <w:snapToGrid w:val="0"/>
                <w:sz w:val="20"/>
                <w:szCs w:val="20"/>
              </w:rPr>
            </w:pPr>
            <w:r w:rsidRPr="00E16212">
              <w:rPr>
                <w:snapToGrid w:val="0"/>
                <w:sz w:val="20"/>
                <w:szCs w:val="20"/>
              </w:rPr>
              <w:t>МП «Исток»</w:t>
            </w:r>
          </w:p>
        </w:tc>
        <w:tc>
          <w:tcPr>
            <w:tcW w:w="1178" w:type="dxa"/>
            <w:noWrap/>
            <w:hideMark/>
          </w:tcPr>
          <w:p w14:paraId="5BA40E2C" w14:textId="77777777" w:rsidR="00E16212" w:rsidRPr="00E16212" w:rsidRDefault="00E16212" w:rsidP="00E16212">
            <w:pPr>
              <w:jc w:val="center"/>
              <w:rPr>
                <w:snapToGrid w:val="0"/>
                <w:sz w:val="20"/>
                <w:szCs w:val="20"/>
              </w:rPr>
            </w:pPr>
            <w:r w:rsidRPr="00E16212">
              <w:rPr>
                <w:snapToGrid w:val="0"/>
                <w:sz w:val="20"/>
                <w:szCs w:val="20"/>
              </w:rPr>
              <w:t>тыс. руб.</w:t>
            </w:r>
          </w:p>
        </w:tc>
        <w:tc>
          <w:tcPr>
            <w:tcW w:w="1527" w:type="dxa"/>
            <w:noWrap/>
            <w:hideMark/>
          </w:tcPr>
          <w:p w14:paraId="3FC0844D" w14:textId="77777777" w:rsidR="00E16212" w:rsidRPr="00E16212" w:rsidRDefault="00E16212" w:rsidP="00E16212">
            <w:pPr>
              <w:jc w:val="center"/>
              <w:rPr>
                <w:snapToGrid w:val="0"/>
                <w:sz w:val="20"/>
                <w:szCs w:val="20"/>
              </w:rPr>
            </w:pPr>
          </w:p>
        </w:tc>
        <w:tc>
          <w:tcPr>
            <w:tcW w:w="1647" w:type="dxa"/>
            <w:noWrap/>
            <w:hideMark/>
          </w:tcPr>
          <w:p w14:paraId="57A06167" w14:textId="77777777" w:rsidR="00E16212" w:rsidRPr="00E16212" w:rsidRDefault="00E16212" w:rsidP="00E16212">
            <w:pPr>
              <w:jc w:val="center"/>
              <w:rPr>
                <w:snapToGrid w:val="0"/>
                <w:sz w:val="20"/>
                <w:szCs w:val="20"/>
              </w:rPr>
            </w:pPr>
            <w:r w:rsidRPr="00E16212">
              <w:rPr>
                <w:snapToGrid w:val="0"/>
                <w:sz w:val="20"/>
                <w:szCs w:val="20"/>
              </w:rPr>
              <w:t>2633,85</w:t>
            </w:r>
          </w:p>
        </w:tc>
        <w:tc>
          <w:tcPr>
            <w:tcW w:w="1409" w:type="dxa"/>
            <w:noWrap/>
            <w:hideMark/>
          </w:tcPr>
          <w:p w14:paraId="3EC587AE" w14:textId="77777777" w:rsidR="00E16212" w:rsidRPr="00E16212" w:rsidRDefault="00E16212" w:rsidP="00E16212">
            <w:pPr>
              <w:jc w:val="center"/>
              <w:rPr>
                <w:snapToGrid w:val="0"/>
                <w:sz w:val="20"/>
                <w:szCs w:val="20"/>
              </w:rPr>
            </w:pPr>
            <w:r w:rsidRPr="00E16212">
              <w:rPr>
                <w:snapToGrid w:val="0"/>
                <w:sz w:val="20"/>
                <w:szCs w:val="20"/>
              </w:rPr>
              <w:t>4062,80</w:t>
            </w:r>
          </w:p>
        </w:tc>
        <w:tc>
          <w:tcPr>
            <w:tcW w:w="1292" w:type="dxa"/>
            <w:noWrap/>
            <w:hideMark/>
          </w:tcPr>
          <w:p w14:paraId="3AF30131" w14:textId="77777777" w:rsidR="00E16212" w:rsidRPr="00E16212" w:rsidRDefault="00E16212" w:rsidP="00E16212">
            <w:pPr>
              <w:jc w:val="center"/>
              <w:rPr>
                <w:snapToGrid w:val="0"/>
                <w:sz w:val="20"/>
                <w:szCs w:val="20"/>
              </w:rPr>
            </w:pPr>
            <w:r w:rsidRPr="00E16212">
              <w:rPr>
                <w:snapToGrid w:val="0"/>
                <w:sz w:val="20"/>
                <w:szCs w:val="20"/>
              </w:rPr>
              <w:t>1428,96</w:t>
            </w:r>
          </w:p>
        </w:tc>
      </w:tr>
    </w:tbl>
    <w:p w14:paraId="5FFC5EBD" w14:textId="77777777" w:rsidR="00E16212" w:rsidRPr="00E16212" w:rsidRDefault="00E16212" w:rsidP="00E16212">
      <w:pPr>
        <w:tabs>
          <w:tab w:val="left" w:pos="709"/>
        </w:tabs>
        <w:jc w:val="both"/>
        <w:rPr>
          <w:snapToGrid w:val="0"/>
          <w:sz w:val="28"/>
          <w:szCs w:val="28"/>
        </w:rPr>
      </w:pPr>
      <w:r w:rsidRPr="00E16212">
        <w:rPr>
          <w:sz w:val="28"/>
          <w:szCs w:val="28"/>
        </w:rPr>
        <w:tab/>
        <w:t>Ценовая разница в ценах на воду и компоненту – холодная вода за 2023 год, по альтернативному расчету экспертов (2 021,68 тыс. руб.) сложилась выше чем по расчету предприятия (1 819,09 тыс. руб.), соответственно к дальнейшему учету в НВВ за 2023 год принимаем цену доставки по предложению предприятия 1 819,09 тыс. руб.</w:t>
      </w:r>
    </w:p>
    <w:p w14:paraId="6FCB7497" w14:textId="77777777" w:rsidR="00E16212" w:rsidRPr="00E16212" w:rsidRDefault="00E16212" w:rsidP="00E16212">
      <w:pPr>
        <w:ind w:firstLine="708"/>
        <w:jc w:val="both"/>
        <w:rPr>
          <w:snapToGrid w:val="0"/>
          <w:sz w:val="28"/>
          <w:szCs w:val="28"/>
        </w:rPr>
      </w:pPr>
      <w:r w:rsidRPr="00E16212">
        <w:rPr>
          <w:snapToGrid w:val="0"/>
          <w:sz w:val="28"/>
          <w:szCs w:val="28"/>
        </w:rPr>
        <w:t>Сводный расчет фактической необходимой валовой выручки на производство тепловой энергии за 2023 год представлен в таблице 15.</w:t>
      </w:r>
    </w:p>
    <w:p w14:paraId="6B44AF54" w14:textId="77777777" w:rsidR="00E16212" w:rsidRPr="00E16212" w:rsidRDefault="00E16212" w:rsidP="00E16212">
      <w:pPr>
        <w:ind w:right="142" w:firstLine="709"/>
        <w:jc w:val="right"/>
        <w:rPr>
          <w:sz w:val="28"/>
          <w:szCs w:val="28"/>
        </w:rPr>
      </w:pPr>
      <w:r w:rsidRPr="00E16212">
        <w:rPr>
          <w:sz w:val="28"/>
          <w:szCs w:val="28"/>
        </w:rPr>
        <w:t>Таблица 15</w:t>
      </w:r>
    </w:p>
    <w:p w14:paraId="450707B3" w14:textId="77777777" w:rsidR="00E16212" w:rsidRPr="00E16212" w:rsidRDefault="00E16212" w:rsidP="00E16212">
      <w:pPr>
        <w:ind w:firstLine="708"/>
        <w:jc w:val="center"/>
        <w:rPr>
          <w:b/>
          <w:snapToGrid w:val="0"/>
          <w:sz w:val="28"/>
          <w:szCs w:val="28"/>
        </w:rPr>
      </w:pPr>
      <w:bookmarkStart w:id="149" w:name="_Toc500323253"/>
      <w:bookmarkStart w:id="150" w:name="_Toc531854406"/>
      <w:bookmarkStart w:id="151" w:name="_Toc532896290"/>
      <w:r w:rsidRPr="00E16212">
        <w:rPr>
          <w:b/>
          <w:snapToGrid w:val="0"/>
          <w:sz w:val="28"/>
          <w:szCs w:val="28"/>
        </w:rPr>
        <w:t>Сводный расчет фактической необходимой валовой выручки методом индексации установленных тарифов на производство тепловой энергии</w:t>
      </w:r>
      <w:bookmarkEnd w:id="149"/>
      <w:bookmarkEnd w:id="150"/>
      <w:bookmarkEnd w:id="151"/>
      <w:r w:rsidRPr="00E16212">
        <w:rPr>
          <w:b/>
          <w:snapToGrid w:val="0"/>
          <w:sz w:val="28"/>
          <w:szCs w:val="28"/>
        </w:rPr>
        <w:t xml:space="preserve"> за 2023 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4326"/>
        <w:gridCol w:w="1468"/>
        <w:gridCol w:w="1312"/>
        <w:gridCol w:w="1497"/>
      </w:tblGrid>
      <w:tr w:rsidR="00E16212" w:rsidRPr="00E16212" w14:paraId="6E008682" w14:textId="77777777" w:rsidTr="009E53B0">
        <w:trPr>
          <w:trHeight w:val="951"/>
        </w:trPr>
        <w:tc>
          <w:tcPr>
            <w:tcW w:w="637" w:type="dxa"/>
            <w:shd w:val="clear" w:color="auto" w:fill="auto"/>
            <w:vAlign w:val="center"/>
            <w:hideMark/>
          </w:tcPr>
          <w:p w14:paraId="39BF444E" w14:textId="77777777" w:rsidR="00E16212" w:rsidRPr="00E16212" w:rsidRDefault="00E16212" w:rsidP="00E16212">
            <w:pPr>
              <w:jc w:val="center"/>
              <w:rPr>
                <w:sz w:val="22"/>
                <w:szCs w:val="22"/>
              </w:rPr>
            </w:pPr>
            <w:r w:rsidRPr="00E16212">
              <w:rPr>
                <w:sz w:val="22"/>
                <w:szCs w:val="22"/>
              </w:rPr>
              <w:t>№ п/п</w:t>
            </w:r>
          </w:p>
        </w:tc>
        <w:tc>
          <w:tcPr>
            <w:tcW w:w="4575" w:type="dxa"/>
            <w:shd w:val="clear" w:color="auto" w:fill="auto"/>
            <w:vAlign w:val="center"/>
            <w:hideMark/>
          </w:tcPr>
          <w:p w14:paraId="79AC3BD9" w14:textId="77777777" w:rsidR="00E16212" w:rsidRPr="00E16212" w:rsidRDefault="00E16212" w:rsidP="00E16212">
            <w:pPr>
              <w:jc w:val="center"/>
              <w:rPr>
                <w:sz w:val="22"/>
                <w:szCs w:val="22"/>
              </w:rPr>
            </w:pPr>
            <w:r w:rsidRPr="00E16212">
              <w:rPr>
                <w:sz w:val="22"/>
                <w:szCs w:val="22"/>
              </w:rPr>
              <w:t>Наименование расхода</w:t>
            </w:r>
          </w:p>
        </w:tc>
        <w:tc>
          <w:tcPr>
            <w:tcW w:w="1474" w:type="dxa"/>
            <w:vAlign w:val="center"/>
          </w:tcPr>
          <w:p w14:paraId="5F80FA07" w14:textId="77777777" w:rsidR="00E16212" w:rsidRPr="00E16212" w:rsidRDefault="00E16212" w:rsidP="00E16212">
            <w:pPr>
              <w:jc w:val="center"/>
              <w:rPr>
                <w:sz w:val="22"/>
                <w:szCs w:val="22"/>
              </w:rPr>
            </w:pPr>
            <w:r w:rsidRPr="00E16212">
              <w:rPr>
                <w:sz w:val="22"/>
                <w:szCs w:val="22"/>
              </w:rPr>
              <w:t xml:space="preserve">Предлжения предприятия на 2023 год </w:t>
            </w:r>
          </w:p>
        </w:tc>
        <w:tc>
          <w:tcPr>
            <w:tcW w:w="1325" w:type="dxa"/>
            <w:shd w:val="clear" w:color="auto" w:fill="auto"/>
            <w:vAlign w:val="center"/>
            <w:hideMark/>
          </w:tcPr>
          <w:p w14:paraId="7204C4AB" w14:textId="77777777" w:rsidR="00E16212" w:rsidRPr="00E16212" w:rsidRDefault="00E16212" w:rsidP="00E16212">
            <w:pPr>
              <w:jc w:val="center"/>
              <w:rPr>
                <w:sz w:val="22"/>
                <w:szCs w:val="22"/>
              </w:rPr>
            </w:pPr>
            <w:r w:rsidRPr="00E16212">
              <w:rPr>
                <w:sz w:val="22"/>
                <w:szCs w:val="22"/>
              </w:rPr>
              <w:t>Факт</w:t>
            </w:r>
            <w:r w:rsidRPr="00E16212">
              <w:rPr>
                <w:sz w:val="22"/>
                <w:szCs w:val="22"/>
              </w:rPr>
              <w:br/>
              <w:t>2023 года по оценке экспертов,</w:t>
            </w:r>
          </w:p>
          <w:p w14:paraId="3BF9C411" w14:textId="77777777" w:rsidR="00E16212" w:rsidRPr="00E16212" w:rsidRDefault="00E16212" w:rsidP="00E16212">
            <w:pPr>
              <w:jc w:val="center"/>
              <w:rPr>
                <w:sz w:val="22"/>
                <w:szCs w:val="22"/>
              </w:rPr>
            </w:pPr>
            <w:r w:rsidRPr="00E16212">
              <w:rPr>
                <w:sz w:val="22"/>
                <w:szCs w:val="22"/>
              </w:rPr>
              <w:t xml:space="preserve"> тыс. руб.</w:t>
            </w:r>
          </w:p>
        </w:tc>
        <w:tc>
          <w:tcPr>
            <w:tcW w:w="1509" w:type="dxa"/>
          </w:tcPr>
          <w:p w14:paraId="77E38209" w14:textId="77777777" w:rsidR="00E16212" w:rsidRPr="00E16212" w:rsidRDefault="00E16212" w:rsidP="00E16212">
            <w:pPr>
              <w:jc w:val="center"/>
              <w:rPr>
                <w:sz w:val="22"/>
                <w:szCs w:val="22"/>
              </w:rPr>
            </w:pPr>
            <w:r w:rsidRPr="00E16212">
              <w:rPr>
                <w:sz w:val="22"/>
                <w:szCs w:val="22"/>
              </w:rPr>
              <w:t>Отклонение, +/-</w:t>
            </w:r>
          </w:p>
        </w:tc>
      </w:tr>
      <w:tr w:rsidR="00E16212" w:rsidRPr="00E16212" w14:paraId="3285154E" w14:textId="77777777" w:rsidTr="009E53B0">
        <w:trPr>
          <w:trHeight w:val="360"/>
        </w:trPr>
        <w:tc>
          <w:tcPr>
            <w:tcW w:w="637" w:type="dxa"/>
            <w:shd w:val="clear" w:color="auto" w:fill="auto"/>
            <w:vAlign w:val="center"/>
            <w:hideMark/>
          </w:tcPr>
          <w:p w14:paraId="25351127" w14:textId="77777777" w:rsidR="00E16212" w:rsidRPr="00E16212" w:rsidRDefault="00E16212" w:rsidP="00E16212">
            <w:pPr>
              <w:jc w:val="center"/>
              <w:rPr>
                <w:sz w:val="22"/>
                <w:szCs w:val="22"/>
              </w:rPr>
            </w:pPr>
            <w:r w:rsidRPr="00E16212">
              <w:rPr>
                <w:sz w:val="22"/>
                <w:szCs w:val="22"/>
              </w:rPr>
              <w:t>1</w:t>
            </w:r>
          </w:p>
        </w:tc>
        <w:tc>
          <w:tcPr>
            <w:tcW w:w="4575" w:type="dxa"/>
            <w:shd w:val="clear" w:color="auto" w:fill="auto"/>
            <w:vAlign w:val="center"/>
            <w:hideMark/>
          </w:tcPr>
          <w:p w14:paraId="7FDFDC9B" w14:textId="77777777" w:rsidR="00E16212" w:rsidRPr="00E16212" w:rsidRDefault="00E16212" w:rsidP="00E16212">
            <w:pPr>
              <w:rPr>
                <w:sz w:val="22"/>
                <w:szCs w:val="22"/>
              </w:rPr>
            </w:pPr>
            <w:r w:rsidRPr="00E16212">
              <w:rPr>
                <w:sz w:val="22"/>
                <w:szCs w:val="22"/>
              </w:rPr>
              <w:t>Операционные (подконтрольные) расходы</w:t>
            </w:r>
          </w:p>
        </w:tc>
        <w:tc>
          <w:tcPr>
            <w:tcW w:w="1474" w:type="dxa"/>
            <w:vAlign w:val="center"/>
          </w:tcPr>
          <w:p w14:paraId="4A1F2589" w14:textId="77777777" w:rsidR="00E16212" w:rsidRPr="00E16212" w:rsidRDefault="00E16212" w:rsidP="00E16212">
            <w:pPr>
              <w:jc w:val="center"/>
              <w:rPr>
                <w:sz w:val="22"/>
                <w:szCs w:val="22"/>
              </w:rPr>
            </w:pPr>
            <w:r w:rsidRPr="00E16212">
              <w:rPr>
                <w:sz w:val="22"/>
                <w:szCs w:val="22"/>
              </w:rPr>
              <w:t>230 480,97</w:t>
            </w:r>
          </w:p>
        </w:tc>
        <w:tc>
          <w:tcPr>
            <w:tcW w:w="1325" w:type="dxa"/>
            <w:shd w:val="clear" w:color="auto" w:fill="auto"/>
            <w:vAlign w:val="center"/>
          </w:tcPr>
          <w:p w14:paraId="27EFE318" w14:textId="77777777" w:rsidR="00E16212" w:rsidRPr="00E16212" w:rsidRDefault="00E16212" w:rsidP="00E16212">
            <w:pPr>
              <w:jc w:val="center"/>
              <w:rPr>
                <w:sz w:val="22"/>
                <w:szCs w:val="22"/>
              </w:rPr>
            </w:pPr>
            <w:r w:rsidRPr="00E16212">
              <w:rPr>
                <w:sz w:val="22"/>
                <w:szCs w:val="22"/>
              </w:rPr>
              <w:t>220 135,85</w:t>
            </w:r>
          </w:p>
        </w:tc>
        <w:tc>
          <w:tcPr>
            <w:tcW w:w="1509" w:type="dxa"/>
            <w:vAlign w:val="center"/>
          </w:tcPr>
          <w:p w14:paraId="38E7DFE5" w14:textId="77777777" w:rsidR="00E16212" w:rsidRPr="00E16212" w:rsidRDefault="00E16212" w:rsidP="00E16212">
            <w:pPr>
              <w:jc w:val="center"/>
              <w:rPr>
                <w:sz w:val="22"/>
                <w:szCs w:val="22"/>
              </w:rPr>
            </w:pPr>
            <w:r w:rsidRPr="00E16212">
              <w:rPr>
                <w:sz w:val="22"/>
                <w:szCs w:val="22"/>
              </w:rPr>
              <w:t>-10 345,12</w:t>
            </w:r>
          </w:p>
        </w:tc>
      </w:tr>
      <w:tr w:rsidR="00E16212" w:rsidRPr="00E16212" w14:paraId="71A63400" w14:textId="77777777" w:rsidTr="009E53B0">
        <w:trPr>
          <w:trHeight w:val="360"/>
        </w:trPr>
        <w:tc>
          <w:tcPr>
            <w:tcW w:w="637" w:type="dxa"/>
            <w:shd w:val="clear" w:color="auto" w:fill="auto"/>
            <w:vAlign w:val="center"/>
            <w:hideMark/>
          </w:tcPr>
          <w:p w14:paraId="368F2542" w14:textId="77777777" w:rsidR="00E16212" w:rsidRPr="00E16212" w:rsidRDefault="00E16212" w:rsidP="00E16212">
            <w:pPr>
              <w:jc w:val="center"/>
              <w:rPr>
                <w:sz w:val="22"/>
                <w:szCs w:val="22"/>
              </w:rPr>
            </w:pPr>
            <w:r w:rsidRPr="00E16212">
              <w:rPr>
                <w:sz w:val="22"/>
                <w:szCs w:val="22"/>
              </w:rPr>
              <w:t>2</w:t>
            </w:r>
          </w:p>
        </w:tc>
        <w:tc>
          <w:tcPr>
            <w:tcW w:w="4575" w:type="dxa"/>
            <w:shd w:val="clear" w:color="auto" w:fill="auto"/>
            <w:vAlign w:val="center"/>
            <w:hideMark/>
          </w:tcPr>
          <w:p w14:paraId="2C95193D" w14:textId="77777777" w:rsidR="00E16212" w:rsidRPr="00E16212" w:rsidRDefault="00E16212" w:rsidP="00E16212">
            <w:pPr>
              <w:rPr>
                <w:sz w:val="22"/>
                <w:szCs w:val="22"/>
              </w:rPr>
            </w:pPr>
            <w:r w:rsidRPr="00E16212">
              <w:rPr>
                <w:sz w:val="22"/>
                <w:szCs w:val="22"/>
              </w:rPr>
              <w:t>Неподконтрольные расходы</w:t>
            </w:r>
          </w:p>
        </w:tc>
        <w:tc>
          <w:tcPr>
            <w:tcW w:w="1474" w:type="dxa"/>
            <w:vAlign w:val="center"/>
          </w:tcPr>
          <w:p w14:paraId="6EF5FED7" w14:textId="77777777" w:rsidR="00E16212" w:rsidRPr="00E16212" w:rsidRDefault="00E16212" w:rsidP="00E16212">
            <w:pPr>
              <w:jc w:val="center"/>
              <w:rPr>
                <w:sz w:val="22"/>
                <w:szCs w:val="22"/>
              </w:rPr>
            </w:pPr>
            <w:r w:rsidRPr="00E16212">
              <w:rPr>
                <w:sz w:val="22"/>
                <w:szCs w:val="22"/>
              </w:rPr>
              <w:t>107 920,99</w:t>
            </w:r>
          </w:p>
        </w:tc>
        <w:tc>
          <w:tcPr>
            <w:tcW w:w="1325" w:type="dxa"/>
            <w:shd w:val="clear" w:color="auto" w:fill="auto"/>
            <w:vAlign w:val="center"/>
          </w:tcPr>
          <w:p w14:paraId="6E3E7B75" w14:textId="77777777" w:rsidR="00E16212" w:rsidRPr="00E16212" w:rsidRDefault="00E16212" w:rsidP="00E16212">
            <w:pPr>
              <w:jc w:val="center"/>
              <w:rPr>
                <w:sz w:val="22"/>
                <w:szCs w:val="22"/>
              </w:rPr>
            </w:pPr>
            <w:r w:rsidRPr="00E16212">
              <w:rPr>
                <w:sz w:val="22"/>
                <w:szCs w:val="22"/>
              </w:rPr>
              <w:t>105 852,14</w:t>
            </w:r>
          </w:p>
        </w:tc>
        <w:tc>
          <w:tcPr>
            <w:tcW w:w="1509" w:type="dxa"/>
            <w:vAlign w:val="center"/>
          </w:tcPr>
          <w:p w14:paraId="6E13335C" w14:textId="77777777" w:rsidR="00E16212" w:rsidRPr="00E16212" w:rsidRDefault="00E16212" w:rsidP="00E16212">
            <w:pPr>
              <w:jc w:val="center"/>
              <w:rPr>
                <w:sz w:val="22"/>
                <w:szCs w:val="22"/>
              </w:rPr>
            </w:pPr>
            <w:r w:rsidRPr="00E16212">
              <w:rPr>
                <w:sz w:val="22"/>
                <w:szCs w:val="22"/>
              </w:rPr>
              <w:t>-2 068,85</w:t>
            </w:r>
          </w:p>
        </w:tc>
      </w:tr>
      <w:tr w:rsidR="00E16212" w:rsidRPr="00E16212" w14:paraId="6FC62703" w14:textId="77777777" w:rsidTr="009E53B0">
        <w:trPr>
          <w:trHeight w:val="899"/>
        </w:trPr>
        <w:tc>
          <w:tcPr>
            <w:tcW w:w="637" w:type="dxa"/>
            <w:shd w:val="clear" w:color="auto" w:fill="auto"/>
            <w:vAlign w:val="center"/>
            <w:hideMark/>
          </w:tcPr>
          <w:p w14:paraId="1025CD47" w14:textId="77777777" w:rsidR="00E16212" w:rsidRPr="00E16212" w:rsidRDefault="00E16212" w:rsidP="00E16212">
            <w:pPr>
              <w:jc w:val="center"/>
              <w:rPr>
                <w:sz w:val="22"/>
                <w:szCs w:val="22"/>
              </w:rPr>
            </w:pPr>
            <w:r w:rsidRPr="00E16212">
              <w:rPr>
                <w:sz w:val="22"/>
                <w:szCs w:val="22"/>
              </w:rPr>
              <w:t>3</w:t>
            </w:r>
          </w:p>
        </w:tc>
        <w:tc>
          <w:tcPr>
            <w:tcW w:w="4575" w:type="dxa"/>
            <w:shd w:val="clear" w:color="auto" w:fill="auto"/>
            <w:vAlign w:val="center"/>
            <w:hideMark/>
          </w:tcPr>
          <w:p w14:paraId="1540D837" w14:textId="77777777" w:rsidR="00E16212" w:rsidRPr="00E16212" w:rsidRDefault="00E16212" w:rsidP="00E16212">
            <w:pPr>
              <w:rPr>
                <w:sz w:val="22"/>
                <w:szCs w:val="22"/>
              </w:rPr>
            </w:pPr>
            <w:r w:rsidRPr="00E16212">
              <w:rPr>
                <w:sz w:val="22"/>
                <w:szCs w:val="22"/>
              </w:rPr>
              <w:t>Расходы на приобретение (производство) энергетических ресурсов, холодной воды и теплоносителя</w:t>
            </w:r>
          </w:p>
        </w:tc>
        <w:tc>
          <w:tcPr>
            <w:tcW w:w="1474" w:type="dxa"/>
            <w:vAlign w:val="center"/>
          </w:tcPr>
          <w:p w14:paraId="73B36B07" w14:textId="77777777" w:rsidR="00E16212" w:rsidRPr="00E16212" w:rsidRDefault="00E16212" w:rsidP="00E16212">
            <w:pPr>
              <w:jc w:val="center"/>
              <w:rPr>
                <w:sz w:val="22"/>
                <w:szCs w:val="22"/>
              </w:rPr>
            </w:pPr>
            <w:r w:rsidRPr="00E16212">
              <w:rPr>
                <w:sz w:val="22"/>
                <w:szCs w:val="22"/>
              </w:rPr>
              <w:t>105 040,89</w:t>
            </w:r>
          </w:p>
        </w:tc>
        <w:tc>
          <w:tcPr>
            <w:tcW w:w="1325" w:type="dxa"/>
            <w:shd w:val="clear" w:color="auto" w:fill="auto"/>
            <w:vAlign w:val="center"/>
          </w:tcPr>
          <w:p w14:paraId="451DDC76" w14:textId="77777777" w:rsidR="00E16212" w:rsidRPr="00E16212" w:rsidRDefault="00E16212" w:rsidP="00E16212">
            <w:pPr>
              <w:jc w:val="center"/>
              <w:rPr>
                <w:sz w:val="22"/>
                <w:szCs w:val="22"/>
              </w:rPr>
            </w:pPr>
            <w:r w:rsidRPr="00E16212">
              <w:rPr>
                <w:sz w:val="22"/>
                <w:szCs w:val="22"/>
              </w:rPr>
              <w:t>110 282,14</w:t>
            </w:r>
          </w:p>
        </w:tc>
        <w:tc>
          <w:tcPr>
            <w:tcW w:w="1509" w:type="dxa"/>
            <w:vAlign w:val="center"/>
          </w:tcPr>
          <w:p w14:paraId="259F6A85" w14:textId="77777777" w:rsidR="00E16212" w:rsidRPr="00E16212" w:rsidRDefault="00E16212" w:rsidP="00E16212">
            <w:pPr>
              <w:jc w:val="center"/>
              <w:rPr>
                <w:sz w:val="22"/>
                <w:szCs w:val="22"/>
              </w:rPr>
            </w:pPr>
            <w:r w:rsidRPr="00E16212">
              <w:rPr>
                <w:sz w:val="22"/>
                <w:szCs w:val="22"/>
              </w:rPr>
              <w:t>5 241,25</w:t>
            </w:r>
          </w:p>
        </w:tc>
      </w:tr>
      <w:tr w:rsidR="00E16212" w:rsidRPr="00E16212" w14:paraId="22D59515" w14:textId="77777777" w:rsidTr="009E53B0">
        <w:trPr>
          <w:trHeight w:val="220"/>
        </w:trPr>
        <w:tc>
          <w:tcPr>
            <w:tcW w:w="637" w:type="dxa"/>
            <w:shd w:val="clear" w:color="auto" w:fill="auto"/>
            <w:vAlign w:val="center"/>
            <w:hideMark/>
          </w:tcPr>
          <w:p w14:paraId="1FD38EDC" w14:textId="77777777" w:rsidR="00E16212" w:rsidRPr="00E16212" w:rsidRDefault="00E16212" w:rsidP="00E16212">
            <w:pPr>
              <w:jc w:val="center"/>
              <w:rPr>
                <w:sz w:val="22"/>
                <w:szCs w:val="22"/>
              </w:rPr>
            </w:pPr>
            <w:r w:rsidRPr="00E16212">
              <w:rPr>
                <w:sz w:val="22"/>
                <w:szCs w:val="22"/>
              </w:rPr>
              <w:t>4</w:t>
            </w:r>
          </w:p>
        </w:tc>
        <w:tc>
          <w:tcPr>
            <w:tcW w:w="4575" w:type="dxa"/>
            <w:shd w:val="clear" w:color="auto" w:fill="auto"/>
            <w:vAlign w:val="center"/>
            <w:hideMark/>
          </w:tcPr>
          <w:p w14:paraId="121C4FA3" w14:textId="77777777" w:rsidR="00E16212" w:rsidRPr="00E16212" w:rsidRDefault="00E16212" w:rsidP="00E16212">
            <w:pPr>
              <w:rPr>
                <w:sz w:val="22"/>
                <w:szCs w:val="22"/>
              </w:rPr>
            </w:pPr>
            <w:r w:rsidRPr="00E16212">
              <w:rPr>
                <w:sz w:val="22"/>
                <w:szCs w:val="22"/>
              </w:rPr>
              <w:t>Прибыль</w:t>
            </w:r>
          </w:p>
        </w:tc>
        <w:tc>
          <w:tcPr>
            <w:tcW w:w="1474" w:type="dxa"/>
          </w:tcPr>
          <w:p w14:paraId="6327DF27" w14:textId="77777777" w:rsidR="00E16212" w:rsidRPr="00E16212" w:rsidRDefault="00E16212" w:rsidP="00E16212">
            <w:pPr>
              <w:jc w:val="center"/>
              <w:rPr>
                <w:sz w:val="22"/>
                <w:szCs w:val="22"/>
              </w:rPr>
            </w:pPr>
            <w:r w:rsidRPr="00E16212">
              <w:rPr>
                <w:sz w:val="22"/>
                <w:szCs w:val="22"/>
              </w:rPr>
              <w:t>14 412,34</w:t>
            </w:r>
          </w:p>
        </w:tc>
        <w:tc>
          <w:tcPr>
            <w:tcW w:w="1325" w:type="dxa"/>
            <w:shd w:val="clear" w:color="auto" w:fill="auto"/>
          </w:tcPr>
          <w:p w14:paraId="0BA8CB30" w14:textId="77777777" w:rsidR="00E16212" w:rsidRPr="00E16212" w:rsidRDefault="00E16212" w:rsidP="00E16212">
            <w:pPr>
              <w:jc w:val="center"/>
              <w:rPr>
                <w:sz w:val="22"/>
                <w:szCs w:val="22"/>
              </w:rPr>
            </w:pPr>
            <w:r w:rsidRPr="00E16212">
              <w:rPr>
                <w:sz w:val="22"/>
                <w:szCs w:val="22"/>
              </w:rPr>
              <w:t>31 719,68</w:t>
            </w:r>
          </w:p>
        </w:tc>
        <w:tc>
          <w:tcPr>
            <w:tcW w:w="1509" w:type="dxa"/>
          </w:tcPr>
          <w:p w14:paraId="6587B91E" w14:textId="77777777" w:rsidR="00E16212" w:rsidRPr="00E16212" w:rsidRDefault="00E16212" w:rsidP="00E16212">
            <w:pPr>
              <w:jc w:val="center"/>
              <w:rPr>
                <w:sz w:val="22"/>
                <w:szCs w:val="22"/>
              </w:rPr>
            </w:pPr>
            <w:r w:rsidRPr="00E16212">
              <w:rPr>
                <w:sz w:val="22"/>
                <w:szCs w:val="22"/>
              </w:rPr>
              <w:t>17 307,34</w:t>
            </w:r>
          </w:p>
        </w:tc>
      </w:tr>
      <w:tr w:rsidR="00E16212" w:rsidRPr="00E16212" w14:paraId="77FE1B41" w14:textId="77777777" w:rsidTr="009E53B0">
        <w:trPr>
          <w:trHeight w:val="351"/>
        </w:trPr>
        <w:tc>
          <w:tcPr>
            <w:tcW w:w="637" w:type="dxa"/>
            <w:shd w:val="clear" w:color="auto" w:fill="auto"/>
            <w:vAlign w:val="center"/>
            <w:hideMark/>
          </w:tcPr>
          <w:p w14:paraId="76C510A8" w14:textId="77777777" w:rsidR="00E16212" w:rsidRPr="00E16212" w:rsidRDefault="00E16212" w:rsidP="00E16212">
            <w:pPr>
              <w:jc w:val="center"/>
              <w:rPr>
                <w:sz w:val="22"/>
                <w:szCs w:val="22"/>
              </w:rPr>
            </w:pPr>
            <w:r w:rsidRPr="00E16212">
              <w:rPr>
                <w:sz w:val="22"/>
                <w:szCs w:val="22"/>
              </w:rPr>
              <w:t>5</w:t>
            </w:r>
          </w:p>
        </w:tc>
        <w:tc>
          <w:tcPr>
            <w:tcW w:w="4575" w:type="dxa"/>
            <w:shd w:val="clear" w:color="auto" w:fill="auto"/>
            <w:vAlign w:val="center"/>
            <w:hideMark/>
          </w:tcPr>
          <w:p w14:paraId="011CE88F" w14:textId="77777777" w:rsidR="00E16212" w:rsidRPr="00E16212" w:rsidRDefault="00E16212" w:rsidP="00E16212">
            <w:pPr>
              <w:rPr>
                <w:sz w:val="22"/>
                <w:szCs w:val="22"/>
              </w:rPr>
            </w:pPr>
            <w:r w:rsidRPr="00E16212">
              <w:rPr>
                <w:sz w:val="22"/>
                <w:szCs w:val="22"/>
              </w:rPr>
              <w:t>Расчетная предпринимательская прибыль</w:t>
            </w:r>
          </w:p>
        </w:tc>
        <w:tc>
          <w:tcPr>
            <w:tcW w:w="1474" w:type="dxa"/>
            <w:vAlign w:val="center"/>
          </w:tcPr>
          <w:p w14:paraId="4D125C3D" w14:textId="77777777" w:rsidR="00E16212" w:rsidRPr="00E16212" w:rsidRDefault="00E16212" w:rsidP="00E16212">
            <w:pPr>
              <w:jc w:val="center"/>
              <w:rPr>
                <w:sz w:val="22"/>
                <w:szCs w:val="22"/>
              </w:rPr>
            </w:pPr>
            <w:r w:rsidRPr="00E16212">
              <w:rPr>
                <w:sz w:val="22"/>
                <w:szCs w:val="22"/>
              </w:rPr>
              <w:t>17 289,60</w:t>
            </w:r>
          </w:p>
        </w:tc>
        <w:tc>
          <w:tcPr>
            <w:tcW w:w="1325" w:type="dxa"/>
            <w:shd w:val="clear" w:color="auto" w:fill="auto"/>
            <w:vAlign w:val="center"/>
          </w:tcPr>
          <w:p w14:paraId="54696308" w14:textId="77777777" w:rsidR="00E16212" w:rsidRPr="00E16212" w:rsidRDefault="00E16212" w:rsidP="00E16212">
            <w:pPr>
              <w:jc w:val="center"/>
              <w:rPr>
                <w:sz w:val="22"/>
                <w:szCs w:val="22"/>
              </w:rPr>
            </w:pPr>
            <w:r w:rsidRPr="00E16212">
              <w:rPr>
                <w:sz w:val="22"/>
                <w:szCs w:val="22"/>
              </w:rPr>
              <w:t>15 625,51</w:t>
            </w:r>
          </w:p>
        </w:tc>
        <w:tc>
          <w:tcPr>
            <w:tcW w:w="1509" w:type="dxa"/>
            <w:vAlign w:val="center"/>
          </w:tcPr>
          <w:p w14:paraId="6A090B29" w14:textId="77777777" w:rsidR="00E16212" w:rsidRPr="00E16212" w:rsidRDefault="00E16212" w:rsidP="00E16212">
            <w:pPr>
              <w:jc w:val="center"/>
              <w:rPr>
                <w:sz w:val="22"/>
                <w:szCs w:val="22"/>
              </w:rPr>
            </w:pPr>
            <w:r w:rsidRPr="00E16212">
              <w:rPr>
                <w:sz w:val="22"/>
                <w:szCs w:val="22"/>
              </w:rPr>
              <w:t>-1 664,09</w:t>
            </w:r>
          </w:p>
        </w:tc>
      </w:tr>
      <w:tr w:rsidR="00E16212" w:rsidRPr="00E16212" w14:paraId="52654C76" w14:textId="77777777" w:rsidTr="009E53B0">
        <w:trPr>
          <w:trHeight w:val="998"/>
        </w:trPr>
        <w:tc>
          <w:tcPr>
            <w:tcW w:w="637" w:type="dxa"/>
            <w:shd w:val="clear" w:color="auto" w:fill="auto"/>
            <w:vAlign w:val="center"/>
            <w:hideMark/>
          </w:tcPr>
          <w:p w14:paraId="6A687403" w14:textId="77777777" w:rsidR="00E16212" w:rsidRPr="00E16212" w:rsidRDefault="00E16212" w:rsidP="00E16212">
            <w:pPr>
              <w:jc w:val="center"/>
              <w:rPr>
                <w:sz w:val="22"/>
                <w:szCs w:val="22"/>
              </w:rPr>
            </w:pPr>
            <w:r w:rsidRPr="00E16212">
              <w:rPr>
                <w:sz w:val="22"/>
                <w:szCs w:val="22"/>
              </w:rPr>
              <w:t>6</w:t>
            </w:r>
          </w:p>
        </w:tc>
        <w:tc>
          <w:tcPr>
            <w:tcW w:w="4575" w:type="dxa"/>
            <w:shd w:val="clear" w:color="auto" w:fill="auto"/>
            <w:vAlign w:val="center"/>
            <w:hideMark/>
          </w:tcPr>
          <w:p w14:paraId="44378A68" w14:textId="77777777" w:rsidR="00E16212" w:rsidRPr="00E16212" w:rsidRDefault="00E16212" w:rsidP="00E16212">
            <w:pPr>
              <w:rPr>
                <w:sz w:val="22"/>
                <w:szCs w:val="22"/>
              </w:rPr>
            </w:pPr>
            <w:r w:rsidRPr="00E16212">
              <w:rPr>
                <w:sz w:val="22"/>
                <w:szCs w:val="22"/>
              </w:rPr>
              <w:t>Результаты деятельности до перехода к регулированию цен (тарифов) на основе долгосрочных параметров регулирования</w:t>
            </w:r>
          </w:p>
        </w:tc>
        <w:tc>
          <w:tcPr>
            <w:tcW w:w="1474" w:type="dxa"/>
            <w:vAlign w:val="center"/>
          </w:tcPr>
          <w:p w14:paraId="21C5802A" w14:textId="77777777" w:rsidR="00E16212" w:rsidRPr="00E16212" w:rsidRDefault="00E16212" w:rsidP="00E16212">
            <w:pPr>
              <w:jc w:val="center"/>
              <w:rPr>
                <w:sz w:val="22"/>
                <w:szCs w:val="22"/>
              </w:rPr>
            </w:pPr>
            <w:r w:rsidRPr="00E16212">
              <w:rPr>
                <w:sz w:val="22"/>
                <w:szCs w:val="22"/>
              </w:rPr>
              <w:t>0,00</w:t>
            </w:r>
          </w:p>
        </w:tc>
        <w:tc>
          <w:tcPr>
            <w:tcW w:w="1325" w:type="dxa"/>
            <w:shd w:val="clear" w:color="auto" w:fill="auto"/>
            <w:vAlign w:val="center"/>
          </w:tcPr>
          <w:p w14:paraId="30D29091" w14:textId="77777777" w:rsidR="00E16212" w:rsidRPr="00E16212" w:rsidRDefault="00E16212" w:rsidP="00E16212">
            <w:pPr>
              <w:jc w:val="center"/>
              <w:rPr>
                <w:sz w:val="22"/>
                <w:szCs w:val="22"/>
              </w:rPr>
            </w:pPr>
            <w:r w:rsidRPr="00E16212">
              <w:rPr>
                <w:sz w:val="22"/>
                <w:szCs w:val="22"/>
              </w:rPr>
              <w:t>0,00</w:t>
            </w:r>
          </w:p>
        </w:tc>
        <w:tc>
          <w:tcPr>
            <w:tcW w:w="1509" w:type="dxa"/>
            <w:vAlign w:val="center"/>
          </w:tcPr>
          <w:p w14:paraId="1900E531" w14:textId="77777777" w:rsidR="00E16212" w:rsidRPr="00E16212" w:rsidRDefault="00E16212" w:rsidP="00E16212">
            <w:pPr>
              <w:jc w:val="center"/>
              <w:rPr>
                <w:sz w:val="22"/>
                <w:szCs w:val="22"/>
              </w:rPr>
            </w:pPr>
            <w:r w:rsidRPr="00E16212">
              <w:rPr>
                <w:sz w:val="22"/>
                <w:szCs w:val="22"/>
              </w:rPr>
              <w:t>0,00</w:t>
            </w:r>
          </w:p>
        </w:tc>
      </w:tr>
      <w:tr w:rsidR="00E16212" w:rsidRPr="00E16212" w14:paraId="3714BC8B" w14:textId="77777777" w:rsidTr="009E53B0">
        <w:trPr>
          <w:trHeight w:val="993"/>
        </w:trPr>
        <w:tc>
          <w:tcPr>
            <w:tcW w:w="637" w:type="dxa"/>
            <w:shd w:val="clear" w:color="auto" w:fill="auto"/>
            <w:vAlign w:val="center"/>
            <w:hideMark/>
          </w:tcPr>
          <w:p w14:paraId="13332589" w14:textId="77777777" w:rsidR="00E16212" w:rsidRPr="00E16212" w:rsidRDefault="00E16212" w:rsidP="00E16212">
            <w:pPr>
              <w:jc w:val="center"/>
              <w:rPr>
                <w:sz w:val="22"/>
                <w:szCs w:val="22"/>
              </w:rPr>
            </w:pPr>
            <w:r w:rsidRPr="00E16212">
              <w:rPr>
                <w:sz w:val="22"/>
                <w:szCs w:val="22"/>
              </w:rPr>
              <w:t>7</w:t>
            </w:r>
          </w:p>
        </w:tc>
        <w:tc>
          <w:tcPr>
            <w:tcW w:w="4575" w:type="dxa"/>
            <w:shd w:val="clear" w:color="auto" w:fill="auto"/>
            <w:vAlign w:val="center"/>
            <w:hideMark/>
          </w:tcPr>
          <w:p w14:paraId="2C33A401" w14:textId="77777777" w:rsidR="00E16212" w:rsidRPr="00E16212" w:rsidRDefault="00E16212" w:rsidP="00E16212">
            <w:pPr>
              <w:rPr>
                <w:sz w:val="22"/>
                <w:szCs w:val="22"/>
              </w:rPr>
            </w:pPr>
            <w:r w:rsidRPr="00E16212">
              <w:rPr>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 на 2023 год ∆НВВ2021 год</w:t>
            </w:r>
          </w:p>
        </w:tc>
        <w:tc>
          <w:tcPr>
            <w:tcW w:w="1474" w:type="dxa"/>
            <w:vAlign w:val="center"/>
          </w:tcPr>
          <w:p w14:paraId="54278CC9" w14:textId="77777777" w:rsidR="00E16212" w:rsidRPr="00E16212" w:rsidRDefault="00E16212" w:rsidP="00E16212">
            <w:pPr>
              <w:jc w:val="center"/>
              <w:rPr>
                <w:szCs w:val="20"/>
              </w:rPr>
            </w:pPr>
            <w:r w:rsidRPr="00E16212">
              <w:rPr>
                <w:szCs w:val="20"/>
              </w:rPr>
              <w:t>0,00</w:t>
            </w:r>
          </w:p>
        </w:tc>
        <w:tc>
          <w:tcPr>
            <w:tcW w:w="1325" w:type="dxa"/>
            <w:shd w:val="clear" w:color="auto" w:fill="auto"/>
            <w:vAlign w:val="center"/>
          </w:tcPr>
          <w:p w14:paraId="0C50CD5F" w14:textId="77777777" w:rsidR="00E16212" w:rsidRPr="00E16212" w:rsidRDefault="00E16212" w:rsidP="00E16212">
            <w:pPr>
              <w:jc w:val="center"/>
              <w:rPr>
                <w:szCs w:val="20"/>
              </w:rPr>
            </w:pPr>
            <w:r w:rsidRPr="00E16212">
              <w:rPr>
                <w:szCs w:val="20"/>
              </w:rPr>
              <w:t>34 278,17</w:t>
            </w:r>
          </w:p>
        </w:tc>
        <w:tc>
          <w:tcPr>
            <w:tcW w:w="1509" w:type="dxa"/>
            <w:vAlign w:val="center"/>
          </w:tcPr>
          <w:p w14:paraId="12E35A88" w14:textId="77777777" w:rsidR="00E16212" w:rsidRPr="00E16212" w:rsidRDefault="00E16212" w:rsidP="00E16212">
            <w:pPr>
              <w:jc w:val="center"/>
              <w:rPr>
                <w:szCs w:val="20"/>
              </w:rPr>
            </w:pPr>
            <w:r w:rsidRPr="00E16212">
              <w:rPr>
                <w:szCs w:val="20"/>
              </w:rPr>
              <w:t>34 278,17</w:t>
            </w:r>
          </w:p>
        </w:tc>
      </w:tr>
      <w:tr w:rsidR="00E16212" w:rsidRPr="00E16212" w14:paraId="00AC7F01" w14:textId="77777777" w:rsidTr="009E53B0">
        <w:trPr>
          <w:trHeight w:val="588"/>
        </w:trPr>
        <w:tc>
          <w:tcPr>
            <w:tcW w:w="637" w:type="dxa"/>
            <w:shd w:val="clear" w:color="auto" w:fill="auto"/>
            <w:vAlign w:val="center"/>
            <w:hideMark/>
          </w:tcPr>
          <w:p w14:paraId="3191EF9F" w14:textId="77777777" w:rsidR="00E16212" w:rsidRPr="00E16212" w:rsidRDefault="00E16212" w:rsidP="00E16212">
            <w:pPr>
              <w:jc w:val="center"/>
              <w:rPr>
                <w:sz w:val="22"/>
                <w:szCs w:val="22"/>
              </w:rPr>
            </w:pPr>
            <w:r w:rsidRPr="00E16212">
              <w:rPr>
                <w:sz w:val="22"/>
                <w:szCs w:val="22"/>
              </w:rPr>
              <w:t>8</w:t>
            </w:r>
          </w:p>
        </w:tc>
        <w:tc>
          <w:tcPr>
            <w:tcW w:w="4575" w:type="dxa"/>
            <w:shd w:val="clear" w:color="auto" w:fill="auto"/>
            <w:vAlign w:val="center"/>
            <w:hideMark/>
          </w:tcPr>
          <w:p w14:paraId="46A27968" w14:textId="77777777" w:rsidR="00E16212" w:rsidRPr="00E16212" w:rsidRDefault="00E16212" w:rsidP="00E16212">
            <w:pPr>
              <w:rPr>
                <w:sz w:val="22"/>
                <w:szCs w:val="22"/>
              </w:rPr>
            </w:pPr>
            <w:r w:rsidRPr="00E16212">
              <w:rPr>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 на 2023 (Ценовая разница по стоимости холодной воды и компонентом – холодная вода</w:t>
            </w:r>
          </w:p>
        </w:tc>
        <w:tc>
          <w:tcPr>
            <w:tcW w:w="1474" w:type="dxa"/>
            <w:vAlign w:val="center"/>
          </w:tcPr>
          <w:p w14:paraId="62187208" w14:textId="77777777" w:rsidR="00E16212" w:rsidRPr="00E16212" w:rsidRDefault="00E16212" w:rsidP="00E16212">
            <w:pPr>
              <w:jc w:val="center"/>
              <w:rPr>
                <w:szCs w:val="20"/>
              </w:rPr>
            </w:pPr>
            <w:r w:rsidRPr="00E16212">
              <w:rPr>
                <w:szCs w:val="20"/>
              </w:rPr>
              <w:t>1 823,32</w:t>
            </w:r>
          </w:p>
        </w:tc>
        <w:tc>
          <w:tcPr>
            <w:tcW w:w="1325" w:type="dxa"/>
            <w:shd w:val="clear" w:color="auto" w:fill="auto"/>
            <w:vAlign w:val="center"/>
          </w:tcPr>
          <w:p w14:paraId="5EDB8248" w14:textId="77777777" w:rsidR="00E16212" w:rsidRPr="00E16212" w:rsidRDefault="00E16212" w:rsidP="00E16212">
            <w:pPr>
              <w:jc w:val="center"/>
              <w:rPr>
                <w:szCs w:val="20"/>
              </w:rPr>
            </w:pPr>
            <w:r w:rsidRPr="00E16212">
              <w:rPr>
                <w:szCs w:val="20"/>
              </w:rPr>
              <w:t>1 819,09</w:t>
            </w:r>
          </w:p>
        </w:tc>
        <w:tc>
          <w:tcPr>
            <w:tcW w:w="1509" w:type="dxa"/>
            <w:vAlign w:val="center"/>
          </w:tcPr>
          <w:p w14:paraId="2621FB25" w14:textId="77777777" w:rsidR="00E16212" w:rsidRPr="00E16212" w:rsidRDefault="00E16212" w:rsidP="00E16212">
            <w:pPr>
              <w:jc w:val="center"/>
              <w:rPr>
                <w:szCs w:val="20"/>
              </w:rPr>
            </w:pPr>
            <w:r w:rsidRPr="00E16212">
              <w:rPr>
                <w:szCs w:val="20"/>
              </w:rPr>
              <w:t>-4,23</w:t>
            </w:r>
          </w:p>
        </w:tc>
      </w:tr>
      <w:tr w:rsidR="00E16212" w:rsidRPr="00E16212" w14:paraId="17256F8D" w14:textId="77777777" w:rsidTr="009E53B0">
        <w:trPr>
          <w:trHeight w:val="360"/>
        </w:trPr>
        <w:tc>
          <w:tcPr>
            <w:tcW w:w="637" w:type="dxa"/>
            <w:shd w:val="clear" w:color="auto" w:fill="auto"/>
            <w:vAlign w:val="center"/>
          </w:tcPr>
          <w:p w14:paraId="7491048E" w14:textId="77777777" w:rsidR="00E16212" w:rsidRPr="00E16212" w:rsidRDefault="00E16212" w:rsidP="00E16212">
            <w:pPr>
              <w:jc w:val="center"/>
              <w:rPr>
                <w:sz w:val="22"/>
                <w:szCs w:val="22"/>
              </w:rPr>
            </w:pPr>
            <w:r w:rsidRPr="00E16212">
              <w:rPr>
                <w:sz w:val="22"/>
                <w:szCs w:val="22"/>
              </w:rPr>
              <w:t>9</w:t>
            </w:r>
          </w:p>
        </w:tc>
        <w:tc>
          <w:tcPr>
            <w:tcW w:w="4575" w:type="dxa"/>
            <w:shd w:val="clear" w:color="auto" w:fill="auto"/>
            <w:vAlign w:val="center"/>
          </w:tcPr>
          <w:p w14:paraId="7A68A874" w14:textId="77777777" w:rsidR="00E16212" w:rsidRPr="00E16212" w:rsidRDefault="00E16212" w:rsidP="00E16212">
            <w:pPr>
              <w:autoSpaceDE w:val="0"/>
              <w:autoSpaceDN w:val="0"/>
              <w:adjustRightInd w:val="0"/>
              <w:jc w:val="both"/>
              <w:rPr>
                <w:sz w:val="22"/>
                <w:szCs w:val="22"/>
              </w:rPr>
            </w:pPr>
            <w:r w:rsidRPr="00E16212">
              <w:rPr>
                <w:sz w:val="22"/>
                <w:szCs w:val="22"/>
              </w:rPr>
              <w:t>ИТОГО необходимая валовая выручка:</w:t>
            </w:r>
          </w:p>
          <w:p w14:paraId="1C13730A" w14:textId="77777777" w:rsidR="00E16212" w:rsidRPr="00E16212" w:rsidRDefault="00E16212" w:rsidP="00E16212">
            <w:pPr>
              <w:autoSpaceDE w:val="0"/>
              <w:autoSpaceDN w:val="0"/>
              <w:adjustRightInd w:val="0"/>
              <w:jc w:val="both"/>
              <w:rPr>
                <w:sz w:val="22"/>
                <w:szCs w:val="22"/>
              </w:rPr>
            </w:pPr>
            <w:r w:rsidRPr="00E16212">
              <w:rPr>
                <w:sz w:val="22"/>
                <w:szCs w:val="22"/>
              </w:rPr>
              <w:t>(Стр. 11 = стр. 1 +  стр.2 + стр. 3 + стр. 4 + стр. 5 + стр. 6 + стр. 7 + стр. 8 + стр. 9 + стр. 10.)</w:t>
            </w:r>
          </w:p>
        </w:tc>
        <w:tc>
          <w:tcPr>
            <w:tcW w:w="1474" w:type="dxa"/>
            <w:vAlign w:val="center"/>
          </w:tcPr>
          <w:p w14:paraId="3130F4B7" w14:textId="77777777" w:rsidR="00E16212" w:rsidRPr="00E16212" w:rsidRDefault="00E16212" w:rsidP="00E16212">
            <w:pPr>
              <w:jc w:val="center"/>
              <w:rPr>
                <w:szCs w:val="20"/>
              </w:rPr>
            </w:pPr>
            <w:r w:rsidRPr="00E16212">
              <w:rPr>
                <w:szCs w:val="20"/>
              </w:rPr>
              <w:t>496 015,62</w:t>
            </w:r>
          </w:p>
        </w:tc>
        <w:tc>
          <w:tcPr>
            <w:tcW w:w="1325" w:type="dxa"/>
            <w:shd w:val="clear" w:color="auto" w:fill="auto"/>
            <w:vAlign w:val="center"/>
          </w:tcPr>
          <w:p w14:paraId="3E28DF28" w14:textId="77777777" w:rsidR="00E16212" w:rsidRPr="00E16212" w:rsidRDefault="00E16212" w:rsidP="00E16212">
            <w:pPr>
              <w:jc w:val="center"/>
              <w:rPr>
                <w:szCs w:val="20"/>
              </w:rPr>
            </w:pPr>
            <w:r w:rsidRPr="00E16212">
              <w:rPr>
                <w:szCs w:val="20"/>
              </w:rPr>
              <w:t>519 712,57</w:t>
            </w:r>
          </w:p>
        </w:tc>
        <w:tc>
          <w:tcPr>
            <w:tcW w:w="1509" w:type="dxa"/>
            <w:vAlign w:val="center"/>
          </w:tcPr>
          <w:p w14:paraId="4105D0BB" w14:textId="77777777" w:rsidR="00E16212" w:rsidRPr="00E16212" w:rsidRDefault="00E16212" w:rsidP="00E16212">
            <w:pPr>
              <w:jc w:val="center"/>
              <w:rPr>
                <w:szCs w:val="20"/>
              </w:rPr>
            </w:pPr>
            <w:r w:rsidRPr="00E16212">
              <w:rPr>
                <w:szCs w:val="20"/>
              </w:rPr>
              <w:t>23 696,95</w:t>
            </w:r>
          </w:p>
        </w:tc>
      </w:tr>
      <w:tr w:rsidR="00E16212" w:rsidRPr="00E16212" w14:paraId="41EB9231" w14:textId="77777777" w:rsidTr="009E53B0">
        <w:trPr>
          <w:trHeight w:val="360"/>
        </w:trPr>
        <w:tc>
          <w:tcPr>
            <w:tcW w:w="637" w:type="dxa"/>
            <w:shd w:val="clear" w:color="auto" w:fill="auto"/>
            <w:vAlign w:val="center"/>
          </w:tcPr>
          <w:p w14:paraId="123530FE" w14:textId="77777777" w:rsidR="00E16212" w:rsidRPr="00E16212" w:rsidRDefault="00E16212" w:rsidP="00E16212">
            <w:pPr>
              <w:jc w:val="center"/>
              <w:rPr>
                <w:sz w:val="22"/>
                <w:szCs w:val="22"/>
              </w:rPr>
            </w:pPr>
            <w:r w:rsidRPr="00E16212">
              <w:rPr>
                <w:sz w:val="22"/>
                <w:szCs w:val="22"/>
              </w:rPr>
              <w:t>9.1</w:t>
            </w:r>
          </w:p>
        </w:tc>
        <w:tc>
          <w:tcPr>
            <w:tcW w:w="4575" w:type="dxa"/>
            <w:shd w:val="clear" w:color="auto" w:fill="auto"/>
            <w:vAlign w:val="center"/>
          </w:tcPr>
          <w:p w14:paraId="1DA53FAA" w14:textId="77777777" w:rsidR="00E16212" w:rsidRPr="00E16212" w:rsidRDefault="00E16212" w:rsidP="00E16212">
            <w:pPr>
              <w:autoSpaceDE w:val="0"/>
              <w:autoSpaceDN w:val="0"/>
              <w:adjustRightInd w:val="0"/>
              <w:jc w:val="both"/>
              <w:rPr>
                <w:sz w:val="22"/>
                <w:szCs w:val="22"/>
              </w:rPr>
            </w:pPr>
            <w:r w:rsidRPr="00E16212">
              <w:rPr>
                <w:sz w:val="22"/>
                <w:szCs w:val="22"/>
              </w:rPr>
              <w:t>в том числе на потребительский рынок</w:t>
            </w:r>
          </w:p>
        </w:tc>
        <w:tc>
          <w:tcPr>
            <w:tcW w:w="1474" w:type="dxa"/>
            <w:vAlign w:val="center"/>
          </w:tcPr>
          <w:p w14:paraId="678829DB" w14:textId="77777777" w:rsidR="00E16212" w:rsidRPr="00E16212" w:rsidRDefault="00E16212" w:rsidP="00E16212">
            <w:pPr>
              <w:jc w:val="center"/>
              <w:rPr>
                <w:szCs w:val="20"/>
              </w:rPr>
            </w:pPr>
            <w:r w:rsidRPr="00E16212">
              <w:rPr>
                <w:szCs w:val="20"/>
              </w:rPr>
              <w:t>496 015,62</w:t>
            </w:r>
          </w:p>
        </w:tc>
        <w:tc>
          <w:tcPr>
            <w:tcW w:w="1325" w:type="dxa"/>
            <w:shd w:val="clear" w:color="auto" w:fill="auto"/>
            <w:vAlign w:val="center"/>
          </w:tcPr>
          <w:p w14:paraId="6DBAB33D" w14:textId="77777777" w:rsidR="00E16212" w:rsidRPr="00E16212" w:rsidRDefault="00E16212" w:rsidP="00E16212">
            <w:pPr>
              <w:jc w:val="center"/>
              <w:rPr>
                <w:szCs w:val="20"/>
              </w:rPr>
            </w:pPr>
            <w:r w:rsidRPr="00E16212">
              <w:rPr>
                <w:szCs w:val="20"/>
              </w:rPr>
              <w:t>519 712,57</w:t>
            </w:r>
          </w:p>
        </w:tc>
        <w:tc>
          <w:tcPr>
            <w:tcW w:w="1509" w:type="dxa"/>
            <w:vAlign w:val="center"/>
          </w:tcPr>
          <w:p w14:paraId="2E7B0E97" w14:textId="77777777" w:rsidR="00E16212" w:rsidRPr="00E16212" w:rsidRDefault="00E16212" w:rsidP="00E16212">
            <w:pPr>
              <w:jc w:val="center"/>
              <w:rPr>
                <w:szCs w:val="20"/>
              </w:rPr>
            </w:pPr>
            <w:r w:rsidRPr="00E16212">
              <w:rPr>
                <w:szCs w:val="20"/>
              </w:rPr>
              <w:t>23 696,95</w:t>
            </w:r>
          </w:p>
        </w:tc>
      </w:tr>
      <w:tr w:rsidR="00E16212" w:rsidRPr="00E16212" w14:paraId="2C237C79" w14:textId="77777777" w:rsidTr="009E53B0">
        <w:trPr>
          <w:trHeight w:val="360"/>
        </w:trPr>
        <w:tc>
          <w:tcPr>
            <w:tcW w:w="637" w:type="dxa"/>
            <w:shd w:val="clear" w:color="auto" w:fill="auto"/>
            <w:vAlign w:val="center"/>
          </w:tcPr>
          <w:p w14:paraId="05544BC1" w14:textId="77777777" w:rsidR="00E16212" w:rsidRPr="00E16212" w:rsidRDefault="00E16212" w:rsidP="00E16212">
            <w:pPr>
              <w:jc w:val="center"/>
              <w:rPr>
                <w:sz w:val="22"/>
                <w:szCs w:val="22"/>
              </w:rPr>
            </w:pPr>
            <w:r w:rsidRPr="00E16212">
              <w:rPr>
                <w:sz w:val="22"/>
                <w:szCs w:val="22"/>
              </w:rPr>
              <w:lastRenderedPageBreak/>
              <w:t>10</w:t>
            </w:r>
          </w:p>
        </w:tc>
        <w:tc>
          <w:tcPr>
            <w:tcW w:w="4575" w:type="dxa"/>
            <w:shd w:val="clear" w:color="auto" w:fill="auto"/>
            <w:vAlign w:val="center"/>
          </w:tcPr>
          <w:p w14:paraId="0DEAD873" w14:textId="77777777" w:rsidR="00E16212" w:rsidRPr="00E16212" w:rsidRDefault="00E16212" w:rsidP="00E16212">
            <w:pPr>
              <w:autoSpaceDE w:val="0"/>
              <w:autoSpaceDN w:val="0"/>
              <w:adjustRightInd w:val="0"/>
              <w:jc w:val="both"/>
              <w:rPr>
                <w:sz w:val="22"/>
                <w:szCs w:val="22"/>
              </w:rPr>
            </w:pPr>
            <w:r w:rsidRPr="00E16212">
              <w:rPr>
                <w:sz w:val="22"/>
                <w:szCs w:val="22"/>
              </w:rPr>
              <w:t>Товарная выручка</w:t>
            </w:r>
          </w:p>
          <w:p w14:paraId="057E6323" w14:textId="77777777" w:rsidR="00E16212" w:rsidRPr="00E16212" w:rsidRDefault="00E16212" w:rsidP="00E16212">
            <w:pPr>
              <w:autoSpaceDE w:val="0"/>
              <w:autoSpaceDN w:val="0"/>
              <w:adjustRightInd w:val="0"/>
              <w:jc w:val="both"/>
              <w:rPr>
                <w:sz w:val="22"/>
                <w:szCs w:val="22"/>
              </w:rPr>
            </w:pPr>
            <w:r w:rsidRPr="00E16212">
              <w:rPr>
                <w:sz w:val="22"/>
                <w:szCs w:val="22"/>
              </w:rPr>
              <w:t>Стр. 12 = Объем реализованной тепловой энергии за отчетный период * Тариф регулируемой организации, действовавший в отчетном периоде.</w:t>
            </w:r>
          </w:p>
        </w:tc>
        <w:tc>
          <w:tcPr>
            <w:tcW w:w="1474" w:type="dxa"/>
            <w:vAlign w:val="center"/>
          </w:tcPr>
          <w:p w14:paraId="5CADE166" w14:textId="77777777" w:rsidR="00E16212" w:rsidRPr="00E16212" w:rsidRDefault="00E16212" w:rsidP="00E16212">
            <w:pPr>
              <w:jc w:val="center"/>
              <w:rPr>
                <w:sz w:val="22"/>
                <w:szCs w:val="22"/>
              </w:rPr>
            </w:pPr>
            <w:r w:rsidRPr="00E16212">
              <w:rPr>
                <w:sz w:val="22"/>
                <w:szCs w:val="22"/>
              </w:rPr>
              <w:t>0,00</w:t>
            </w:r>
          </w:p>
        </w:tc>
        <w:tc>
          <w:tcPr>
            <w:tcW w:w="1325" w:type="dxa"/>
            <w:shd w:val="clear" w:color="auto" w:fill="auto"/>
            <w:vAlign w:val="center"/>
          </w:tcPr>
          <w:p w14:paraId="15ACDBED" w14:textId="77777777" w:rsidR="00E16212" w:rsidRPr="00E16212" w:rsidRDefault="00E16212" w:rsidP="00E16212">
            <w:pPr>
              <w:jc w:val="center"/>
              <w:rPr>
                <w:szCs w:val="20"/>
              </w:rPr>
            </w:pPr>
            <w:r w:rsidRPr="00E16212">
              <w:rPr>
                <w:szCs w:val="20"/>
              </w:rPr>
              <w:t>476 823,29</w:t>
            </w:r>
          </w:p>
        </w:tc>
        <w:tc>
          <w:tcPr>
            <w:tcW w:w="1509" w:type="dxa"/>
            <w:vAlign w:val="center"/>
          </w:tcPr>
          <w:p w14:paraId="237DCCB8" w14:textId="77777777" w:rsidR="00E16212" w:rsidRPr="00E16212" w:rsidRDefault="00E16212" w:rsidP="00E16212">
            <w:pPr>
              <w:jc w:val="center"/>
              <w:rPr>
                <w:sz w:val="22"/>
                <w:szCs w:val="22"/>
              </w:rPr>
            </w:pPr>
            <w:r w:rsidRPr="00E16212">
              <w:rPr>
                <w:sz w:val="22"/>
                <w:szCs w:val="22"/>
              </w:rPr>
              <w:t>0,00</w:t>
            </w:r>
          </w:p>
        </w:tc>
      </w:tr>
      <w:tr w:rsidR="00E16212" w:rsidRPr="00E16212" w14:paraId="730E3828" w14:textId="77777777" w:rsidTr="009E53B0">
        <w:trPr>
          <w:trHeight w:val="360"/>
        </w:trPr>
        <w:tc>
          <w:tcPr>
            <w:tcW w:w="637" w:type="dxa"/>
            <w:shd w:val="clear" w:color="auto" w:fill="auto"/>
            <w:vAlign w:val="center"/>
          </w:tcPr>
          <w:p w14:paraId="686AE853" w14:textId="77777777" w:rsidR="00E16212" w:rsidRPr="00E16212" w:rsidRDefault="00E16212" w:rsidP="00E16212">
            <w:pPr>
              <w:jc w:val="center"/>
              <w:rPr>
                <w:sz w:val="22"/>
                <w:szCs w:val="22"/>
              </w:rPr>
            </w:pPr>
            <w:r w:rsidRPr="00E16212">
              <w:rPr>
                <w:sz w:val="22"/>
                <w:szCs w:val="22"/>
              </w:rPr>
              <w:t>11</w:t>
            </w:r>
          </w:p>
        </w:tc>
        <w:tc>
          <w:tcPr>
            <w:tcW w:w="4575" w:type="dxa"/>
            <w:shd w:val="clear" w:color="auto" w:fill="auto"/>
            <w:vAlign w:val="center"/>
          </w:tcPr>
          <w:p w14:paraId="685FA519" w14:textId="77777777" w:rsidR="00E16212" w:rsidRPr="00E16212" w:rsidRDefault="00E16212" w:rsidP="00E16212">
            <w:pPr>
              <w:rPr>
                <w:sz w:val="22"/>
                <w:szCs w:val="22"/>
              </w:rPr>
            </w:pPr>
            <w:r w:rsidRPr="00E16212">
              <w:rPr>
                <w:sz w:val="22"/>
                <w:szCs w:val="22"/>
              </w:rPr>
              <w:t xml:space="preserve">∆НВВ 2023 </w:t>
            </w:r>
          </w:p>
        </w:tc>
        <w:tc>
          <w:tcPr>
            <w:tcW w:w="1474" w:type="dxa"/>
            <w:vAlign w:val="center"/>
          </w:tcPr>
          <w:p w14:paraId="384D8DF8" w14:textId="77777777" w:rsidR="00E16212" w:rsidRPr="00E16212" w:rsidRDefault="00E16212" w:rsidP="00E16212">
            <w:pPr>
              <w:jc w:val="center"/>
              <w:rPr>
                <w:szCs w:val="20"/>
              </w:rPr>
            </w:pPr>
            <w:r w:rsidRPr="00E16212">
              <w:rPr>
                <w:sz w:val="22"/>
                <w:szCs w:val="22"/>
              </w:rPr>
              <w:t>0,00</w:t>
            </w:r>
          </w:p>
        </w:tc>
        <w:tc>
          <w:tcPr>
            <w:tcW w:w="1325" w:type="dxa"/>
            <w:shd w:val="clear" w:color="auto" w:fill="auto"/>
            <w:vAlign w:val="center"/>
          </w:tcPr>
          <w:p w14:paraId="124C2D6D" w14:textId="77777777" w:rsidR="00E16212" w:rsidRPr="00E16212" w:rsidRDefault="00E16212" w:rsidP="00E16212">
            <w:pPr>
              <w:jc w:val="center"/>
              <w:rPr>
                <w:szCs w:val="20"/>
              </w:rPr>
            </w:pPr>
            <w:r w:rsidRPr="00E16212">
              <w:rPr>
                <w:szCs w:val="20"/>
              </w:rPr>
              <w:t>42 889,27</w:t>
            </w:r>
          </w:p>
        </w:tc>
        <w:tc>
          <w:tcPr>
            <w:tcW w:w="1509" w:type="dxa"/>
            <w:vAlign w:val="center"/>
          </w:tcPr>
          <w:p w14:paraId="0F776945" w14:textId="77777777" w:rsidR="00E16212" w:rsidRPr="00E16212" w:rsidRDefault="00E16212" w:rsidP="00E16212">
            <w:pPr>
              <w:jc w:val="center"/>
              <w:rPr>
                <w:szCs w:val="20"/>
              </w:rPr>
            </w:pPr>
            <w:r w:rsidRPr="00E16212">
              <w:rPr>
                <w:sz w:val="22"/>
                <w:szCs w:val="22"/>
              </w:rPr>
              <w:t>0,00</w:t>
            </w:r>
          </w:p>
        </w:tc>
      </w:tr>
      <w:tr w:rsidR="00E16212" w:rsidRPr="00E16212" w14:paraId="3700C61A" w14:textId="77777777" w:rsidTr="009E53B0">
        <w:trPr>
          <w:trHeight w:val="360"/>
        </w:trPr>
        <w:tc>
          <w:tcPr>
            <w:tcW w:w="637" w:type="dxa"/>
            <w:shd w:val="clear" w:color="auto" w:fill="auto"/>
            <w:vAlign w:val="center"/>
          </w:tcPr>
          <w:p w14:paraId="038D4A4D" w14:textId="77777777" w:rsidR="00E16212" w:rsidRPr="00E16212" w:rsidRDefault="00E16212" w:rsidP="00E16212">
            <w:pPr>
              <w:jc w:val="center"/>
              <w:rPr>
                <w:sz w:val="22"/>
                <w:szCs w:val="22"/>
              </w:rPr>
            </w:pPr>
            <w:r w:rsidRPr="00E16212">
              <w:rPr>
                <w:sz w:val="22"/>
                <w:szCs w:val="22"/>
              </w:rPr>
              <w:t>11.1</w:t>
            </w:r>
          </w:p>
        </w:tc>
        <w:tc>
          <w:tcPr>
            <w:tcW w:w="4575" w:type="dxa"/>
            <w:shd w:val="clear" w:color="auto" w:fill="auto"/>
            <w:vAlign w:val="center"/>
          </w:tcPr>
          <w:p w14:paraId="5E681183" w14:textId="77777777" w:rsidR="00E16212" w:rsidRPr="00E16212" w:rsidRDefault="00E16212" w:rsidP="00E16212">
            <w:pPr>
              <w:rPr>
                <w:sz w:val="22"/>
                <w:szCs w:val="22"/>
              </w:rPr>
            </w:pPr>
            <w:r w:rsidRPr="00E16212">
              <w:rPr>
                <w:sz w:val="22"/>
                <w:szCs w:val="22"/>
              </w:rPr>
              <w:t>∆НВВ2023 год с учетом ИПЦ 2024-2025, 108,%, 105,8%</w:t>
            </w:r>
          </w:p>
        </w:tc>
        <w:tc>
          <w:tcPr>
            <w:tcW w:w="1474" w:type="dxa"/>
            <w:vAlign w:val="center"/>
          </w:tcPr>
          <w:p w14:paraId="5974A881" w14:textId="77777777" w:rsidR="00E16212" w:rsidRPr="00E16212" w:rsidRDefault="00E16212" w:rsidP="00E16212">
            <w:pPr>
              <w:jc w:val="center"/>
              <w:rPr>
                <w:szCs w:val="20"/>
              </w:rPr>
            </w:pPr>
            <w:r w:rsidRPr="00E16212">
              <w:rPr>
                <w:sz w:val="22"/>
                <w:szCs w:val="22"/>
              </w:rPr>
              <w:t>0,00</w:t>
            </w:r>
          </w:p>
        </w:tc>
        <w:tc>
          <w:tcPr>
            <w:tcW w:w="1325" w:type="dxa"/>
            <w:shd w:val="clear" w:color="auto" w:fill="auto"/>
            <w:vAlign w:val="center"/>
          </w:tcPr>
          <w:p w14:paraId="6B713580" w14:textId="77777777" w:rsidR="00E16212" w:rsidRPr="00E16212" w:rsidRDefault="00E16212" w:rsidP="00E16212">
            <w:pPr>
              <w:jc w:val="center"/>
              <w:rPr>
                <w:szCs w:val="20"/>
              </w:rPr>
            </w:pPr>
            <w:r w:rsidRPr="00E16212">
              <w:rPr>
                <w:szCs w:val="20"/>
              </w:rPr>
              <w:t>49 007,00</w:t>
            </w:r>
          </w:p>
        </w:tc>
        <w:tc>
          <w:tcPr>
            <w:tcW w:w="1509" w:type="dxa"/>
            <w:vAlign w:val="center"/>
          </w:tcPr>
          <w:p w14:paraId="711E6B21" w14:textId="77777777" w:rsidR="00E16212" w:rsidRPr="00E16212" w:rsidRDefault="00E16212" w:rsidP="00E16212">
            <w:pPr>
              <w:jc w:val="center"/>
              <w:rPr>
                <w:szCs w:val="20"/>
              </w:rPr>
            </w:pPr>
            <w:r w:rsidRPr="00E16212">
              <w:rPr>
                <w:sz w:val="22"/>
                <w:szCs w:val="22"/>
              </w:rPr>
              <w:t>0,00</w:t>
            </w:r>
          </w:p>
        </w:tc>
      </w:tr>
    </w:tbl>
    <w:p w14:paraId="33BCA9B0" w14:textId="77777777" w:rsidR="00E16212" w:rsidRPr="00E16212" w:rsidRDefault="00E16212" w:rsidP="00E16212">
      <w:pPr>
        <w:ind w:firstLine="720"/>
        <w:jc w:val="both"/>
        <w:rPr>
          <w:snapToGrid w:val="0"/>
          <w:sz w:val="28"/>
          <w:szCs w:val="28"/>
        </w:rPr>
      </w:pPr>
      <w:r w:rsidRPr="00E16212">
        <w:rPr>
          <w:snapToGrid w:val="0"/>
          <w:sz w:val="28"/>
          <w:szCs w:val="28"/>
        </w:rPr>
        <w:t xml:space="preserve">Товарная выручка предприятия от реализации тепловой энергии на потребительском рынке за 2023 год составила 476 823,29 тыс. руб. Товарная выручка предприятия, рассчитана как произведение фактического полезного отпуска (118,779 тыс. Гкал), утвержденного тарифа на 2023 год (постановление РЭК Кузбасса № 530 от 24.11.2022 – 4 014,37 руб./Гкал. </w:t>
      </w:r>
    </w:p>
    <w:p w14:paraId="67C6A166" w14:textId="77777777" w:rsidR="00E16212" w:rsidRPr="00E16212" w:rsidRDefault="00E16212" w:rsidP="00E16212">
      <w:pPr>
        <w:ind w:firstLine="720"/>
        <w:jc w:val="both"/>
        <w:rPr>
          <w:snapToGrid w:val="0"/>
          <w:sz w:val="28"/>
          <w:szCs w:val="28"/>
        </w:rPr>
      </w:pPr>
      <w:r w:rsidRPr="00E16212">
        <w:rPr>
          <w:snapToGrid w:val="0"/>
          <w:sz w:val="28"/>
          <w:szCs w:val="28"/>
        </w:rPr>
        <w:t>Рассчитанный размер корректировки 42 889,27тыс. руб., в соответствии с пунктом 51 Методических указаний подлежит умножению на ИПЦ 1,08 (2024/2023) и 1,059 (2025/2024), опубликованные на сайте Минэкономразвития России 30.09.2024 и включению в НВВ 2025 года.</w:t>
      </w:r>
    </w:p>
    <w:p w14:paraId="4A2AA570" w14:textId="77777777" w:rsidR="00E16212" w:rsidRPr="00E16212" w:rsidRDefault="00E16212" w:rsidP="00E16212">
      <w:pPr>
        <w:jc w:val="both"/>
        <w:rPr>
          <w:snapToGrid w:val="0"/>
          <w:sz w:val="28"/>
          <w:szCs w:val="28"/>
        </w:rPr>
      </w:pPr>
      <w:r w:rsidRPr="00E16212">
        <w:rPr>
          <w:snapToGrid w:val="0"/>
          <w:sz w:val="28"/>
          <w:szCs w:val="28"/>
        </w:rPr>
        <w:t>42 889,27 тыс. руб. × 1,08 (ИПЦ) × 1,059 (ИПЦ) = 49 007,00 тыс. руб. (∆НВВ</w:t>
      </w:r>
      <w:r w:rsidRPr="00E16212">
        <w:rPr>
          <w:snapToGrid w:val="0"/>
          <w:sz w:val="16"/>
          <w:szCs w:val="16"/>
        </w:rPr>
        <w:t>2023</w:t>
      </w:r>
      <w:r w:rsidRPr="00E16212">
        <w:rPr>
          <w:snapToGrid w:val="0"/>
          <w:sz w:val="28"/>
          <w:szCs w:val="28"/>
        </w:rPr>
        <w:t>).</w:t>
      </w:r>
    </w:p>
    <w:p w14:paraId="61199C4B" w14:textId="77777777" w:rsidR="00E16212" w:rsidRPr="00E16212" w:rsidRDefault="00E16212" w:rsidP="00E16212">
      <w:pPr>
        <w:ind w:firstLine="708"/>
        <w:jc w:val="both"/>
        <w:rPr>
          <w:sz w:val="28"/>
          <w:szCs w:val="28"/>
        </w:rPr>
      </w:pPr>
    </w:p>
    <w:p w14:paraId="2E8DC496" w14:textId="77777777" w:rsidR="00E16212" w:rsidRPr="00E16212" w:rsidRDefault="00E16212" w:rsidP="00E16212">
      <w:pPr>
        <w:keepNext/>
        <w:ind w:left="142"/>
        <w:jc w:val="center"/>
        <w:outlineLvl w:val="2"/>
        <w:rPr>
          <w:b/>
          <w:sz w:val="28"/>
          <w:szCs w:val="28"/>
        </w:rPr>
      </w:pPr>
      <w:bookmarkStart w:id="152" w:name="_Toc86047322"/>
      <w:bookmarkStart w:id="153" w:name="_Toc184029481"/>
      <w:r w:rsidRPr="00E16212">
        <w:rPr>
          <w:b/>
          <w:sz w:val="28"/>
          <w:szCs w:val="28"/>
        </w:rPr>
        <w:t>10.Корректировка НВВ в связи с изменением (неисполнением) инвестиционной программы</w:t>
      </w:r>
      <w:bookmarkEnd w:id="152"/>
      <w:r w:rsidRPr="00E16212">
        <w:rPr>
          <w:b/>
          <w:sz w:val="28"/>
          <w:szCs w:val="28"/>
        </w:rPr>
        <w:t xml:space="preserve"> за 2023 год</w:t>
      </w:r>
      <w:bookmarkEnd w:id="153"/>
    </w:p>
    <w:p w14:paraId="0FBB7215" w14:textId="77777777" w:rsidR="00E16212" w:rsidRPr="00E16212" w:rsidRDefault="00E16212" w:rsidP="00E16212">
      <w:pPr>
        <w:tabs>
          <w:tab w:val="left" w:pos="709"/>
        </w:tabs>
        <w:jc w:val="both"/>
        <w:rPr>
          <w:sz w:val="28"/>
          <w:szCs w:val="28"/>
        </w:rPr>
      </w:pPr>
      <w:r w:rsidRPr="00E16212">
        <w:rPr>
          <w:sz w:val="28"/>
          <w:szCs w:val="28"/>
        </w:rPr>
        <w:tab/>
        <w:t>Размер корректировки необходимой валовой выручки, осуществляемой в i-м году в связи с изменением (неисполнением) инвестиционной программы, не производился, в связи с тем, что предприятием выполнены инвестиционные обязательства по факту 2023 года за счет прибыли и амортизации. Выполнение составило 100,4%, мероприятия выполнены в полном объеме.</w:t>
      </w:r>
    </w:p>
    <w:p w14:paraId="25143CF6" w14:textId="77777777" w:rsidR="00E16212" w:rsidRPr="00E16212" w:rsidRDefault="00E16212" w:rsidP="00E16212">
      <w:pPr>
        <w:tabs>
          <w:tab w:val="left" w:pos="709"/>
        </w:tabs>
        <w:jc w:val="both"/>
        <w:rPr>
          <w:sz w:val="28"/>
          <w:szCs w:val="28"/>
        </w:rPr>
      </w:pPr>
    </w:p>
    <w:p w14:paraId="14737F17" w14:textId="77777777" w:rsidR="00E16212" w:rsidRPr="00E16212" w:rsidRDefault="00E16212" w:rsidP="00E16212">
      <w:pPr>
        <w:keepNext/>
        <w:ind w:left="142"/>
        <w:jc w:val="center"/>
        <w:outlineLvl w:val="2"/>
        <w:rPr>
          <w:b/>
          <w:sz w:val="28"/>
          <w:szCs w:val="28"/>
        </w:rPr>
      </w:pPr>
      <w:bookmarkStart w:id="154" w:name="_Toc184029482"/>
      <w:r w:rsidRPr="00E16212">
        <w:rPr>
          <w:b/>
          <w:sz w:val="28"/>
          <w:szCs w:val="28"/>
        </w:rPr>
        <w:t>11. НВВ на тепловую энергию на 2025 год</w:t>
      </w:r>
      <w:bookmarkEnd w:id="154"/>
    </w:p>
    <w:p w14:paraId="2DDF410A" w14:textId="77777777" w:rsidR="00E16212" w:rsidRPr="00E16212" w:rsidRDefault="00E16212" w:rsidP="00E16212">
      <w:pPr>
        <w:ind w:firstLine="708"/>
        <w:jc w:val="both"/>
        <w:rPr>
          <w:sz w:val="28"/>
          <w:szCs w:val="28"/>
        </w:rPr>
      </w:pPr>
    </w:p>
    <w:p w14:paraId="68CEF280" w14:textId="77777777" w:rsidR="00E16212" w:rsidRPr="00E16212" w:rsidRDefault="00E16212" w:rsidP="00E16212">
      <w:pPr>
        <w:ind w:firstLine="708"/>
        <w:jc w:val="both"/>
        <w:rPr>
          <w:sz w:val="28"/>
          <w:szCs w:val="28"/>
        </w:rPr>
      </w:pPr>
      <w:r w:rsidRPr="00E16212">
        <w:rPr>
          <w:sz w:val="28"/>
          <w:szCs w:val="28"/>
        </w:rPr>
        <w:t>Расчёт необходимой валовой выручки на тепловую энергию</w:t>
      </w:r>
      <w:r w:rsidRPr="00E16212">
        <w:rPr>
          <w:sz w:val="28"/>
          <w:szCs w:val="28"/>
        </w:rPr>
        <w:br/>
        <w:t>методом индексации установленных тарифов на 2025 год приведен в таблице 16.</w:t>
      </w:r>
    </w:p>
    <w:p w14:paraId="6639F87B" w14:textId="77777777" w:rsidR="00E16212" w:rsidRPr="00E16212" w:rsidRDefault="00E16212" w:rsidP="00E16212">
      <w:pPr>
        <w:tabs>
          <w:tab w:val="left" w:pos="1890"/>
        </w:tabs>
        <w:spacing w:line="360" w:lineRule="auto"/>
        <w:ind w:left="8081" w:right="142" w:hanging="8081"/>
        <w:jc w:val="right"/>
        <w:rPr>
          <w:sz w:val="28"/>
          <w:szCs w:val="28"/>
        </w:rPr>
      </w:pPr>
      <w:r w:rsidRPr="00E16212">
        <w:rPr>
          <w:sz w:val="28"/>
          <w:szCs w:val="28"/>
        </w:rPr>
        <w:t>Таблица 16</w:t>
      </w:r>
    </w:p>
    <w:p w14:paraId="58FE7AAC" w14:textId="77777777" w:rsidR="00E16212" w:rsidRPr="00E16212" w:rsidRDefault="00E16212" w:rsidP="00E16212">
      <w:pPr>
        <w:jc w:val="center"/>
        <w:rPr>
          <w:b/>
          <w:sz w:val="28"/>
          <w:szCs w:val="28"/>
        </w:rPr>
      </w:pPr>
      <w:bookmarkStart w:id="155" w:name="_Toc21094970"/>
      <w:bookmarkStart w:id="156" w:name="_Toc24891746"/>
      <w:r w:rsidRPr="00E16212">
        <w:rPr>
          <w:b/>
          <w:sz w:val="28"/>
          <w:szCs w:val="28"/>
        </w:rPr>
        <w:t>Расчёт необходимой валовой выручки на тепловую энергию</w:t>
      </w:r>
      <w:r w:rsidRPr="00E16212">
        <w:rPr>
          <w:b/>
          <w:sz w:val="28"/>
          <w:szCs w:val="28"/>
        </w:rPr>
        <w:br/>
        <w:t>методом индексации установленных тарифов</w:t>
      </w:r>
      <w:bookmarkEnd w:id="155"/>
      <w:r w:rsidRPr="00E16212">
        <w:rPr>
          <w:b/>
          <w:sz w:val="28"/>
          <w:szCs w:val="28"/>
        </w:rPr>
        <w:t xml:space="preserve"> на 2025 год</w:t>
      </w:r>
      <w:bookmarkEnd w:id="156"/>
    </w:p>
    <w:p w14:paraId="35B4F938" w14:textId="77777777" w:rsidR="00E16212" w:rsidRPr="00E16212" w:rsidRDefault="00E16212" w:rsidP="00E16212">
      <w:pPr>
        <w:spacing w:line="360" w:lineRule="auto"/>
        <w:ind w:left="1416" w:firstLine="708"/>
        <w:jc w:val="center"/>
        <w:rPr>
          <w:color w:val="FF0000"/>
          <w:szCs w:val="20"/>
        </w:rPr>
      </w:pPr>
      <w:r w:rsidRPr="00E16212">
        <w:t xml:space="preserve">(Приложение 5.9 к Методическим указаниям)  </w:t>
      </w:r>
      <w:r w:rsidRPr="00E16212">
        <w:tab/>
      </w:r>
      <w:r w:rsidRPr="00E16212">
        <w:tab/>
      </w:r>
      <w:r w:rsidRPr="00E16212">
        <w:tab/>
      </w:r>
      <w:r w:rsidRPr="00E16212">
        <w:rPr>
          <w:szCs w:val="20"/>
        </w:rPr>
        <w:t>тыс. руб</w:t>
      </w:r>
      <w:r w:rsidRPr="00E16212">
        <w:rPr>
          <w:color w:val="FF0000"/>
          <w:szCs w:val="20"/>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831"/>
      </w:tblGrid>
      <w:tr w:rsidR="00E16212" w:rsidRPr="00E16212" w14:paraId="374280C4" w14:textId="77777777" w:rsidTr="009E53B0">
        <w:trPr>
          <w:trHeight w:val="458"/>
          <w:tblHeader/>
          <w:jc w:val="center"/>
        </w:trPr>
        <w:tc>
          <w:tcPr>
            <w:tcW w:w="658" w:type="dxa"/>
            <w:vMerge w:val="restart"/>
            <w:shd w:val="clear" w:color="auto" w:fill="auto"/>
            <w:vAlign w:val="center"/>
            <w:hideMark/>
          </w:tcPr>
          <w:p w14:paraId="7AC99FEC" w14:textId="77777777" w:rsidR="00E16212" w:rsidRPr="00E16212" w:rsidRDefault="00E16212" w:rsidP="00E16212">
            <w:pPr>
              <w:jc w:val="center"/>
              <w:rPr>
                <w:szCs w:val="20"/>
              </w:rPr>
            </w:pPr>
            <w:r w:rsidRPr="00E16212">
              <w:rPr>
                <w:szCs w:val="20"/>
              </w:rPr>
              <w:t>№ п/п</w:t>
            </w:r>
          </w:p>
        </w:tc>
        <w:tc>
          <w:tcPr>
            <w:tcW w:w="3878" w:type="dxa"/>
            <w:vMerge w:val="restart"/>
            <w:shd w:val="clear" w:color="auto" w:fill="auto"/>
            <w:vAlign w:val="center"/>
            <w:hideMark/>
          </w:tcPr>
          <w:p w14:paraId="240924FC" w14:textId="77777777" w:rsidR="00E16212" w:rsidRPr="00E16212" w:rsidRDefault="00E16212" w:rsidP="00E16212">
            <w:pPr>
              <w:jc w:val="center"/>
              <w:rPr>
                <w:szCs w:val="20"/>
              </w:rPr>
            </w:pPr>
            <w:r w:rsidRPr="00E16212">
              <w:rPr>
                <w:szCs w:val="20"/>
              </w:rPr>
              <w:t>Наименование расхода</w:t>
            </w:r>
          </w:p>
        </w:tc>
        <w:tc>
          <w:tcPr>
            <w:tcW w:w="1599" w:type="dxa"/>
            <w:vMerge w:val="restart"/>
          </w:tcPr>
          <w:p w14:paraId="0DDCA1F4" w14:textId="77777777" w:rsidR="00E16212" w:rsidRPr="00E16212" w:rsidRDefault="00E16212" w:rsidP="00E16212">
            <w:pPr>
              <w:ind w:left="-57" w:right="-57"/>
              <w:jc w:val="center"/>
              <w:rPr>
                <w:szCs w:val="20"/>
              </w:rPr>
            </w:pPr>
            <w:r w:rsidRPr="00E16212">
              <w:rPr>
                <w:szCs w:val="20"/>
              </w:rPr>
              <w:t>Предложение предприятия на 2025 год</w:t>
            </w:r>
          </w:p>
        </w:tc>
        <w:tc>
          <w:tcPr>
            <w:tcW w:w="1560" w:type="dxa"/>
            <w:vMerge w:val="restart"/>
          </w:tcPr>
          <w:p w14:paraId="643DCF47" w14:textId="77777777" w:rsidR="00E16212" w:rsidRPr="00E16212" w:rsidRDefault="00E16212" w:rsidP="00E16212">
            <w:pPr>
              <w:ind w:left="-57" w:right="-57"/>
              <w:jc w:val="center"/>
              <w:rPr>
                <w:szCs w:val="20"/>
              </w:rPr>
            </w:pPr>
            <w:r w:rsidRPr="00E16212">
              <w:rPr>
                <w:szCs w:val="20"/>
              </w:rPr>
              <w:t>Предложение экспертов на 2025 год</w:t>
            </w:r>
          </w:p>
        </w:tc>
        <w:tc>
          <w:tcPr>
            <w:tcW w:w="1831" w:type="dxa"/>
            <w:vMerge w:val="restart"/>
          </w:tcPr>
          <w:p w14:paraId="3245B521" w14:textId="77777777" w:rsidR="00E16212" w:rsidRPr="00E16212" w:rsidRDefault="00E16212" w:rsidP="00E16212">
            <w:pPr>
              <w:ind w:left="-57" w:right="-57"/>
              <w:jc w:val="center"/>
              <w:rPr>
                <w:szCs w:val="20"/>
              </w:rPr>
            </w:pPr>
            <w:r w:rsidRPr="00E16212">
              <w:rPr>
                <w:szCs w:val="20"/>
              </w:rPr>
              <w:t>Корректировка к предложениям предприятия</w:t>
            </w:r>
          </w:p>
        </w:tc>
      </w:tr>
      <w:tr w:rsidR="00E16212" w:rsidRPr="00E16212" w14:paraId="55D63015" w14:textId="77777777" w:rsidTr="009E53B0">
        <w:trPr>
          <w:trHeight w:val="458"/>
          <w:tblHeader/>
          <w:jc w:val="center"/>
        </w:trPr>
        <w:tc>
          <w:tcPr>
            <w:tcW w:w="658" w:type="dxa"/>
            <w:vMerge/>
            <w:shd w:val="clear" w:color="auto" w:fill="auto"/>
            <w:vAlign w:val="center"/>
            <w:hideMark/>
          </w:tcPr>
          <w:p w14:paraId="0D52A783" w14:textId="77777777" w:rsidR="00E16212" w:rsidRPr="00E16212" w:rsidRDefault="00E16212" w:rsidP="00E16212">
            <w:pPr>
              <w:jc w:val="center"/>
              <w:rPr>
                <w:szCs w:val="20"/>
              </w:rPr>
            </w:pPr>
          </w:p>
        </w:tc>
        <w:tc>
          <w:tcPr>
            <w:tcW w:w="3878" w:type="dxa"/>
            <w:vMerge/>
            <w:shd w:val="clear" w:color="auto" w:fill="auto"/>
            <w:vAlign w:val="center"/>
            <w:hideMark/>
          </w:tcPr>
          <w:p w14:paraId="36F10AEE" w14:textId="77777777" w:rsidR="00E16212" w:rsidRPr="00E16212" w:rsidRDefault="00E16212" w:rsidP="00E16212">
            <w:pPr>
              <w:jc w:val="center"/>
              <w:rPr>
                <w:szCs w:val="20"/>
              </w:rPr>
            </w:pPr>
          </w:p>
        </w:tc>
        <w:tc>
          <w:tcPr>
            <w:tcW w:w="1599" w:type="dxa"/>
            <w:vMerge/>
            <w:vAlign w:val="center"/>
          </w:tcPr>
          <w:p w14:paraId="583D2B18" w14:textId="77777777" w:rsidR="00E16212" w:rsidRPr="00E16212" w:rsidRDefault="00E16212" w:rsidP="00E16212">
            <w:pPr>
              <w:jc w:val="center"/>
              <w:rPr>
                <w:szCs w:val="20"/>
              </w:rPr>
            </w:pPr>
          </w:p>
        </w:tc>
        <w:tc>
          <w:tcPr>
            <w:tcW w:w="1560" w:type="dxa"/>
            <w:vMerge/>
            <w:shd w:val="clear" w:color="auto" w:fill="FFFFCC"/>
            <w:vAlign w:val="center"/>
          </w:tcPr>
          <w:p w14:paraId="3DAB215E" w14:textId="77777777" w:rsidR="00E16212" w:rsidRPr="00E16212" w:rsidRDefault="00E16212" w:rsidP="00E16212">
            <w:pPr>
              <w:jc w:val="center"/>
              <w:rPr>
                <w:szCs w:val="20"/>
              </w:rPr>
            </w:pPr>
          </w:p>
        </w:tc>
        <w:tc>
          <w:tcPr>
            <w:tcW w:w="1831" w:type="dxa"/>
            <w:vMerge/>
            <w:vAlign w:val="center"/>
          </w:tcPr>
          <w:p w14:paraId="692BF155" w14:textId="77777777" w:rsidR="00E16212" w:rsidRPr="00E16212" w:rsidRDefault="00E16212" w:rsidP="00E16212">
            <w:pPr>
              <w:jc w:val="center"/>
              <w:rPr>
                <w:szCs w:val="20"/>
              </w:rPr>
            </w:pPr>
          </w:p>
        </w:tc>
      </w:tr>
      <w:tr w:rsidR="00E16212" w:rsidRPr="00E16212" w14:paraId="0DB9ED17" w14:textId="77777777" w:rsidTr="009E53B0">
        <w:trPr>
          <w:trHeight w:val="349"/>
          <w:jc w:val="center"/>
        </w:trPr>
        <w:tc>
          <w:tcPr>
            <w:tcW w:w="658" w:type="dxa"/>
            <w:shd w:val="clear" w:color="auto" w:fill="auto"/>
            <w:vAlign w:val="center"/>
            <w:hideMark/>
          </w:tcPr>
          <w:p w14:paraId="14FF662E" w14:textId="77777777" w:rsidR="00E16212" w:rsidRPr="00E16212" w:rsidRDefault="00E16212" w:rsidP="00E16212">
            <w:pPr>
              <w:jc w:val="center"/>
              <w:rPr>
                <w:szCs w:val="20"/>
              </w:rPr>
            </w:pPr>
            <w:r w:rsidRPr="00E16212">
              <w:rPr>
                <w:szCs w:val="20"/>
              </w:rPr>
              <w:t>1</w:t>
            </w:r>
          </w:p>
        </w:tc>
        <w:tc>
          <w:tcPr>
            <w:tcW w:w="3878" w:type="dxa"/>
            <w:shd w:val="clear" w:color="auto" w:fill="auto"/>
            <w:vAlign w:val="center"/>
            <w:hideMark/>
          </w:tcPr>
          <w:p w14:paraId="24FFB04E" w14:textId="77777777" w:rsidR="00E16212" w:rsidRPr="00E16212" w:rsidRDefault="00E16212" w:rsidP="00E16212">
            <w:pPr>
              <w:rPr>
                <w:szCs w:val="20"/>
              </w:rPr>
            </w:pPr>
            <w:r w:rsidRPr="00E16212">
              <w:rPr>
                <w:szCs w:val="20"/>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14:paraId="001B5FA8" w14:textId="77777777" w:rsidR="00E16212" w:rsidRPr="00E16212" w:rsidRDefault="00E16212" w:rsidP="00E16212">
            <w:pPr>
              <w:jc w:val="center"/>
              <w:rPr>
                <w:szCs w:val="20"/>
              </w:rPr>
            </w:pPr>
            <w:r w:rsidRPr="00E16212">
              <w:rPr>
                <w:szCs w:val="20"/>
              </w:rPr>
              <w:t>285 492,08</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35314FCD" w14:textId="77777777" w:rsidR="00E16212" w:rsidRPr="00E16212" w:rsidRDefault="00E16212" w:rsidP="00E16212">
            <w:pPr>
              <w:jc w:val="center"/>
              <w:rPr>
                <w:szCs w:val="20"/>
              </w:rPr>
            </w:pPr>
            <w:r w:rsidRPr="00E16212">
              <w:rPr>
                <w:szCs w:val="20"/>
              </w:rPr>
              <w:t>290 132,52</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tcPr>
          <w:p w14:paraId="3FCF45EA" w14:textId="77777777" w:rsidR="00E16212" w:rsidRPr="00E16212" w:rsidRDefault="00E16212" w:rsidP="00E16212">
            <w:pPr>
              <w:jc w:val="center"/>
              <w:rPr>
                <w:szCs w:val="20"/>
              </w:rPr>
            </w:pPr>
            <w:r w:rsidRPr="00E16212">
              <w:rPr>
                <w:szCs w:val="20"/>
              </w:rPr>
              <w:t>4 640,44</w:t>
            </w:r>
          </w:p>
        </w:tc>
      </w:tr>
      <w:tr w:rsidR="00E16212" w:rsidRPr="00E16212" w14:paraId="2C621203" w14:textId="77777777" w:rsidTr="009E53B0">
        <w:trPr>
          <w:trHeight w:val="204"/>
          <w:jc w:val="center"/>
        </w:trPr>
        <w:tc>
          <w:tcPr>
            <w:tcW w:w="658" w:type="dxa"/>
            <w:shd w:val="clear" w:color="auto" w:fill="auto"/>
            <w:vAlign w:val="center"/>
            <w:hideMark/>
          </w:tcPr>
          <w:p w14:paraId="30C93EFB" w14:textId="77777777" w:rsidR="00E16212" w:rsidRPr="00E16212" w:rsidRDefault="00E16212" w:rsidP="00E16212">
            <w:pPr>
              <w:jc w:val="center"/>
              <w:rPr>
                <w:szCs w:val="20"/>
              </w:rPr>
            </w:pPr>
            <w:r w:rsidRPr="00E16212">
              <w:rPr>
                <w:szCs w:val="20"/>
              </w:rPr>
              <w:t>2</w:t>
            </w:r>
          </w:p>
        </w:tc>
        <w:tc>
          <w:tcPr>
            <w:tcW w:w="3878" w:type="dxa"/>
            <w:shd w:val="clear" w:color="auto" w:fill="auto"/>
            <w:vAlign w:val="center"/>
            <w:hideMark/>
          </w:tcPr>
          <w:p w14:paraId="338202CB" w14:textId="77777777" w:rsidR="00E16212" w:rsidRPr="00E16212" w:rsidRDefault="00E16212" w:rsidP="00E16212">
            <w:pPr>
              <w:rPr>
                <w:szCs w:val="20"/>
              </w:rPr>
            </w:pPr>
            <w:r w:rsidRPr="00E16212">
              <w:rPr>
                <w:szCs w:val="20"/>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1DB1F6E5" w14:textId="77777777" w:rsidR="00E16212" w:rsidRPr="00E16212" w:rsidRDefault="00E16212" w:rsidP="00E16212">
            <w:pPr>
              <w:jc w:val="center"/>
              <w:rPr>
                <w:szCs w:val="20"/>
              </w:rPr>
            </w:pPr>
            <w:r w:rsidRPr="00E16212">
              <w:rPr>
                <w:szCs w:val="20"/>
              </w:rPr>
              <w:t>106 072,72</w:t>
            </w:r>
          </w:p>
        </w:tc>
        <w:tc>
          <w:tcPr>
            <w:tcW w:w="1560" w:type="dxa"/>
            <w:tcBorders>
              <w:top w:val="nil"/>
              <w:left w:val="nil"/>
              <w:bottom w:val="single" w:sz="4" w:space="0" w:color="auto"/>
              <w:right w:val="single" w:sz="4" w:space="0" w:color="auto"/>
            </w:tcBorders>
            <w:shd w:val="clear" w:color="000000" w:fill="FFFFFF"/>
          </w:tcPr>
          <w:p w14:paraId="4F597E2A" w14:textId="77777777" w:rsidR="00E16212" w:rsidRPr="00E16212" w:rsidRDefault="00E16212" w:rsidP="00E16212">
            <w:pPr>
              <w:jc w:val="center"/>
              <w:rPr>
                <w:szCs w:val="20"/>
              </w:rPr>
            </w:pPr>
            <w:r w:rsidRPr="00E16212">
              <w:rPr>
                <w:szCs w:val="20"/>
              </w:rPr>
              <w:t>103 314,91</w:t>
            </w:r>
          </w:p>
        </w:tc>
        <w:tc>
          <w:tcPr>
            <w:tcW w:w="1831" w:type="dxa"/>
            <w:tcBorders>
              <w:top w:val="nil"/>
              <w:left w:val="single" w:sz="4" w:space="0" w:color="auto"/>
              <w:bottom w:val="single" w:sz="4" w:space="0" w:color="auto"/>
              <w:right w:val="single" w:sz="4" w:space="0" w:color="auto"/>
            </w:tcBorders>
            <w:shd w:val="clear" w:color="000000" w:fill="FFFFFF"/>
          </w:tcPr>
          <w:p w14:paraId="3749FC55" w14:textId="77777777" w:rsidR="00E16212" w:rsidRPr="00E16212" w:rsidRDefault="00E16212" w:rsidP="00E16212">
            <w:pPr>
              <w:jc w:val="center"/>
              <w:rPr>
                <w:szCs w:val="20"/>
              </w:rPr>
            </w:pPr>
            <w:r w:rsidRPr="00E16212">
              <w:rPr>
                <w:szCs w:val="20"/>
              </w:rPr>
              <w:t>-2 757,82</w:t>
            </w:r>
          </w:p>
        </w:tc>
      </w:tr>
      <w:tr w:rsidR="00E16212" w:rsidRPr="00E16212" w14:paraId="302289C6" w14:textId="77777777" w:rsidTr="009E53B0">
        <w:trPr>
          <w:trHeight w:val="818"/>
          <w:jc w:val="center"/>
        </w:trPr>
        <w:tc>
          <w:tcPr>
            <w:tcW w:w="658" w:type="dxa"/>
            <w:shd w:val="clear" w:color="auto" w:fill="auto"/>
            <w:vAlign w:val="center"/>
            <w:hideMark/>
          </w:tcPr>
          <w:p w14:paraId="4959BB5B" w14:textId="77777777" w:rsidR="00E16212" w:rsidRPr="00E16212" w:rsidRDefault="00E16212" w:rsidP="00E16212">
            <w:pPr>
              <w:jc w:val="center"/>
              <w:rPr>
                <w:szCs w:val="20"/>
              </w:rPr>
            </w:pPr>
            <w:r w:rsidRPr="00E16212">
              <w:rPr>
                <w:szCs w:val="20"/>
              </w:rPr>
              <w:lastRenderedPageBreak/>
              <w:t>3</w:t>
            </w:r>
          </w:p>
        </w:tc>
        <w:tc>
          <w:tcPr>
            <w:tcW w:w="3878" w:type="dxa"/>
            <w:shd w:val="clear" w:color="auto" w:fill="auto"/>
            <w:vAlign w:val="center"/>
            <w:hideMark/>
          </w:tcPr>
          <w:p w14:paraId="127569BA" w14:textId="77777777" w:rsidR="00E16212" w:rsidRPr="00E16212" w:rsidRDefault="00E16212" w:rsidP="00E16212">
            <w:pPr>
              <w:rPr>
                <w:szCs w:val="20"/>
              </w:rPr>
            </w:pPr>
            <w:r w:rsidRPr="00E16212">
              <w:rPr>
                <w:szCs w:val="20"/>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3D65CBFA" w14:textId="77777777" w:rsidR="00E16212" w:rsidRPr="00E16212" w:rsidRDefault="00E16212" w:rsidP="00E16212">
            <w:pPr>
              <w:jc w:val="center"/>
              <w:rPr>
                <w:szCs w:val="20"/>
              </w:rPr>
            </w:pPr>
            <w:r w:rsidRPr="00E16212">
              <w:rPr>
                <w:szCs w:val="20"/>
              </w:rPr>
              <w:t>121 753,47</w:t>
            </w:r>
          </w:p>
        </w:tc>
        <w:tc>
          <w:tcPr>
            <w:tcW w:w="1560" w:type="dxa"/>
            <w:tcBorders>
              <w:top w:val="nil"/>
              <w:left w:val="nil"/>
              <w:bottom w:val="single" w:sz="4" w:space="0" w:color="auto"/>
              <w:right w:val="single" w:sz="4" w:space="0" w:color="auto"/>
            </w:tcBorders>
            <w:shd w:val="clear" w:color="000000" w:fill="FFFFFF"/>
            <w:vAlign w:val="center"/>
          </w:tcPr>
          <w:p w14:paraId="054F13A2" w14:textId="77777777" w:rsidR="00E16212" w:rsidRPr="00E16212" w:rsidRDefault="00E16212" w:rsidP="00E16212">
            <w:pPr>
              <w:jc w:val="center"/>
              <w:rPr>
                <w:szCs w:val="20"/>
              </w:rPr>
            </w:pPr>
            <w:r w:rsidRPr="00E16212">
              <w:rPr>
                <w:szCs w:val="20"/>
              </w:rPr>
              <w:t>120 122,79</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45B0F136" w14:textId="77777777" w:rsidR="00E16212" w:rsidRPr="00E16212" w:rsidRDefault="00E16212" w:rsidP="00E16212">
            <w:pPr>
              <w:jc w:val="center"/>
              <w:rPr>
                <w:szCs w:val="20"/>
              </w:rPr>
            </w:pPr>
            <w:r w:rsidRPr="00E16212">
              <w:rPr>
                <w:szCs w:val="20"/>
              </w:rPr>
              <w:t>-1 630,68</w:t>
            </w:r>
          </w:p>
        </w:tc>
      </w:tr>
      <w:tr w:rsidR="00E16212" w:rsidRPr="00E16212" w14:paraId="6DF6C8FE" w14:textId="77777777" w:rsidTr="009E53B0">
        <w:trPr>
          <w:trHeight w:val="183"/>
          <w:jc w:val="center"/>
        </w:trPr>
        <w:tc>
          <w:tcPr>
            <w:tcW w:w="658" w:type="dxa"/>
            <w:shd w:val="clear" w:color="auto" w:fill="auto"/>
            <w:vAlign w:val="center"/>
            <w:hideMark/>
          </w:tcPr>
          <w:p w14:paraId="380C2CA6" w14:textId="77777777" w:rsidR="00E16212" w:rsidRPr="00E16212" w:rsidRDefault="00E16212" w:rsidP="00E16212">
            <w:pPr>
              <w:jc w:val="center"/>
              <w:rPr>
                <w:szCs w:val="20"/>
              </w:rPr>
            </w:pPr>
            <w:r w:rsidRPr="00E16212">
              <w:rPr>
                <w:szCs w:val="20"/>
              </w:rPr>
              <w:t>4</w:t>
            </w:r>
          </w:p>
        </w:tc>
        <w:tc>
          <w:tcPr>
            <w:tcW w:w="3878" w:type="dxa"/>
            <w:shd w:val="clear" w:color="auto" w:fill="auto"/>
            <w:vAlign w:val="center"/>
            <w:hideMark/>
          </w:tcPr>
          <w:p w14:paraId="4619AD3A" w14:textId="77777777" w:rsidR="00E16212" w:rsidRPr="00E16212" w:rsidRDefault="00E16212" w:rsidP="00E16212">
            <w:pPr>
              <w:rPr>
                <w:szCs w:val="20"/>
              </w:rPr>
            </w:pPr>
            <w:r w:rsidRPr="00E16212">
              <w:rPr>
                <w:szCs w:val="20"/>
              </w:rPr>
              <w:t>Нормативная прибыль</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62176A80" w14:textId="77777777" w:rsidR="00E16212" w:rsidRPr="00E16212" w:rsidRDefault="00E16212" w:rsidP="00E16212">
            <w:pPr>
              <w:jc w:val="center"/>
              <w:rPr>
                <w:szCs w:val="20"/>
              </w:rPr>
            </w:pPr>
            <w:r w:rsidRPr="00E16212">
              <w:rPr>
                <w:szCs w:val="20"/>
              </w:rPr>
              <w:t>3 000,00</w:t>
            </w:r>
          </w:p>
        </w:tc>
        <w:tc>
          <w:tcPr>
            <w:tcW w:w="1560" w:type="dxa"/>
            <w:tcBorders>
              <w:top w:val="nil"/>
              <w:left w:val="nil"/>
              <w:bottom w:val="single" w:sz="4" w:space="0" w:color="auto"/>
              <w:right w:val="single" w:sz="4" w:space="0" w:color="auto"/>
            </w:tcBorders>
            <w:shd w:val="clear" w:color="000000" w:fill="FFFFFF"/>
            <w:vAlign w:val="center"/>
          </w:tcPr>
          <w:p w14:paraId="375DA7F0" w14:textId="77777777" w:rsidR="00E16212" w:rsidRPr="00E16212" w:rsidRDefault="00E16212" w:rsidP="00E16212">
            <w:pPr>
              <w:jc w:val="center"/>
              <w:rPr>
                <w:szCs w:val="20"/>
              </w:rPr>
            </w:pPr>
            <w:r w:rsidRPr="00E16212">
              <w:rPr>
                <w:szCs w:val="20"/>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1F006A32" w14:textId="77777777" w:rsidR="00E16212" w:rsidRPr="00E16212" w:rsidRDefault="00E16212" w:rsidP="00E16212">
            <w:pPr>
              <w:jc w:val="center"/>
              <w:rPr>
                <w:szCs w:val="20"/>
              </w:rPr>
            </w:pPr>
            <w:r w:rsidRPr="00E16212">
              <w:rPr>
                <w:szCs w:val="20"/>
              </w:rPr>
              <w:t>-3 000,00</w:t>
            </w:r>
          </w:p>
        </w:tc>
      </w:tr>
      <w:tr w:rsidR="00E16212" w:rsidRPr="00E16212" w14:paraId="6BCE96A6" w14:textId="77777777" w:rsidTr="009E53B0">
        <w:trPr>
          <w:trHeight w:val="515"/>
          <w:jc w:val="center"/>
        </w:trPr>
        <w:tc>
          <w:tcPr>
            <w:tcW w:w="658" w:type="dxa"/>
            <w:shd w:val="clear" w:color="auto" w:fill="auto"/>
            <w:vAlign w:val="center"/>
          </w:tcPr>
          <w:p w14:paraId="2F89A765" w14:textId="77777777" w:rsidR="00E16212" w:rsidRPr="00E16212" w:rsidRDefault="00E16212" w:rsidP="00E16212">
            <w:pPr>
              <w:jc w:val="center"/>
              <w:rPr>
                <w:szCs w:val="20"/>
              </w:rPr>
            </w:pPr>
            <w:r w:rsidRPr="00E16212">
              <w:rPr>
                <w:szCs w:val="20"/>
              </w:rPr>
              <w:t>5</w:t>
            </w:r>
          </w:p>
        </w:tc>
        <w:tc>
          <w:tcPr>
            <w:tcW w:w="3878" w:type="dxa"/>
            <w:shd w:val="clear" w:color="auto" w:fill="auto"/>
            <w:vAlign w:val="center"/>
          </w:tcPr>
          <w:p w14:paraId="4EE78F8E" w14:textId="77777777" w:rsidR="00E16212" w:rsidRPr="00E16212" w:rsidRDefault="00E16212" w:rsidP="00E16212">
            <w:pPr>
              <w:rPr>
                <w:szCs w:val="20"/>
              </w:rPr>
            </w:pPr>
            <w:r w:rsidRPr="00E16212">
              <w:rPr>
                <w:szCs w:val="20"/>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247B0777" w14:textId="77777777" w:rsidR="00E16212" w:rsidRPr="00E16212" w:rsidRDefault="00E16212" w:rsidP="00E16212">
            <w:pPr>
              <w:jc w:val="center"/>
              <w:rPr>
                <w:szCs w:val="20"/>
              </w:rPr>
            </w:pPr>
            <w:r w:rsidRPr="00E16212">
              <w:rPr>
                <w:szCs w:val="20"/>
              </w:rPr>
              <w:t>21 945,80</w:t>
            </w:r>
          </w:p>
        </w:tc>
        <w:tc>
          <w:tcPr>
            <w:tcW w:w="1560" w:type="dxa"/>
            <w:tcBorders>
              <w:top w:val="nil"/>
              <w:left w:val="nil"/>
              <w:bottom w:val="single" w:sz="4" w:space="0" w:color="auto"/>
              <w:right w:val="single" w:sz="4" w:space="0" w:color="auto"/>
            </w:tcBorders>
            <w:shd w:val="clear" w:color="000000" w:fill="FFFFFF"/>
            <w:vAlign w:val="center"/>
          </w:tcPr>
          <w:p w14:paraId="1EDA21A5" w14:textId="77777777" w:rsidR="00E16212" w:rsidRPr="00E16212" w:rsidRDefault="00E16212" w:rsidP="00E16212">
            <w:pPr>
              <w:jc w:val="center"/>
              <w:rPr>
                <w:szCs w:val="20"/>
              </w:rPr>
            </w:pPr>
            <w:r w:rsidRPr="00E16212">
              <w:rPr>
                <w:szCs w:val="20"/>
              </w:rPr>
              <w:t>21 910,42</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3149805F" w14:textId="77777777" w:rsidR="00E16212" w:rsidRPr="00E16212" w:rsidRDefault="00E16212" w:rsidP="00E16212">
            <w:pPr>
              <w:jc w:val="center"/>
              <w:rPr>
                <w:szCs w:val="20"/>
              </w:rPr>
            </w:pPr>
            <w:r w:rsidRPr="00E16212">
              <w:rPr>
                <w:szCs w:val="20"/>
              </w:rPr>
              <w:t>-35,38</w:t>
            </w:r>
          </w:p>
        </w:tc>
      </w:tr>
      <w:tr w:rsidR="00E16212" w:rsidRPr="00E16212" w14:paraId="5ECBD697" w14:textId="77777777" w:rsidTr="009E53B0">
        <w:trPr>
          <w:trHeight w:val="992"/>
          <w:jc w:val="center"/>
        </w:trPr>
        <w:tc>
          <w:tcPr>
            <w:tcW w:w="658" w:type="dxa"/>
            <w:shd w:val="clear" w:color="auto" w:fill="auto"/>
            <w:vAlign w:val="center"/>
            <w:hideMark/>
          </w:tcPr>
          <w:p w14:paraId="6F764BD9" w14:textId="77777777" w:rsidR="00E16212" w:rsidRPr="00E16212" w:rsidRDefault="00E16212" w:rsidP="00E16212">
            <w:pPr>
              <w:jc w:val="center"/>
              <w:rPr>
                <w:szCs w:val="20"/>
              </w:rPr>
            </w:pPr>
            <w:r w:rsidRPr="00E16212">
              <w:rPr>
                <w:szCs w:val="20"/>
              </w:rPr>
              <w:t>6</w:t>
            </w:r>
          </w:p>
        </w:tc>
        <w:tc>
          <w:tcPr>
            <w:tcW w:w="3878" w:type="dxa"/>
            <w:shd w:val="clear" w:color="auto" w:fill="auto"/>
            <w:vAlign w:val="center"/>
            <w:hideMark/>
          </w:tcPr>
          <w:p w14:paraId="2848B341" w14:textId="77777777" w:rsidR="00E16212" w:rsidRPr="00E16212" w:rsidRDefault="00E16212" w:rsidP="00E16212">
            <w:pPr>
              <w:rPr>
                <w:szCs w:val="20"/>
              </w:rPr>
            </w:pPr>
            <w:r w:rsidRPr="00E16212">
              <w:rPr>
                <w:szCs w:val="20"/>
              </w:rPr>
              <w:t>Корректировка с целью учета отклонения фактических значений параметров расчета тарифов от значений, учтенных при установлении тарифов ∆НВВ 2022</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08117BFD" w14:textId="77777777" w:rsidR="00E16212" w:rsidRPr="00E16212" w:rsidRDefault="00E16212" w:rsidP="00E16212">
            <w:pPr>
              <w:jc w:val="center"/>
              <w:rPr>
                <w:szCs w:val="20"/>
              </w:rPr>
            </w:pPr>
            <w:r w:rsidRPr="00E16212">
              <w:rPr>
                <w:szCs w:val="20"/>
              </w:rPr>
              <w:t>32 087,14</w:t>
            </w:r>
          </w:p>
        </w:tc>
        <w:tc>
          <w:tcPr>
            <w:tcW w:w="1560" w:type="dxa"/>
            <w:tcBorders>
              <w:top w:val="nil"/>
              <w:left w:val="nil"/>
              <w:bottom w:val="single" w:sz="4" w:space="0" w:color="auto"/>
              <w:right w:val="single" w:sz="4" w:space="0" w:color="auto"/>
            </w:tcBorders>
            <w:shd w:val="clear" w:color="000000" w:fill="FFFFFF"/>
            <w:vAlign w:val="center"/>
          </w:tcPr>
          <w:p w14:paraId="21CE554E" w14:textId="77777777" w:rsidR="00E16212" w:rsidRPr="00E16212" w:rsidRDefault="00E16212" w:rsidP="00E16212">
            <w:pPr>
              <w:jc w:val="center"/>
              <w:rPr>
                <w:szCs w:val="20"/>
              </w:rPr>
            </w:pPr>
            <w:r w:rsidRPr="00E16212">
              <w:rPr>
                <w:szCs w:val="20"/>
              </w:rPr>
              <w:t>24 301,09</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03AB5440" w14:textId="77777777" w:rsidR="00E16212" w:rsidRPr="00E16212" w:rsidRDefault="00E16212" w:rsidP="00E16212">
            <w:pPr>
              <w:jc w:val="center"/>
              <w:rPr>
                <w:szCs w:val="20"/>
              </w:rPr>
            </w:pPr>
            <w:r w:rsidRPr="00E16212">
              <w:rPr>
                <w:szCs w:val="20"/>
              </w:rPr>
              <w:t>-7 786,05</w:t>
            </w:r>
          </w:p>
        </w:tc>
      </w:tr>
      <w:tr w:rsidR="00E16212" w:rsidRPr="00E16212" w14:paraId="1FD628A1" w14:textId="77777777" w:rsidTr="009E53B0">
        <w:trPr>
          <w:trHeight w:val="1292"/>
          <w:jc w:val="center"/>
        </w:trPr>
        <w:tc>
          <w:tcPr>
            <w:tcW w:w="658" w:type="dxa"/>
            <w:shd w:val="clear" w:color="auto" w:fill="auto"/>
            <w:vAlign w:val="center"/>
            <w:hideMark/>
          </w:tcPr>
          <w:p w14:paraId="4CF459AA" w14:textId="77777777" w:rsidR="00E16212" w:rsidRPr="00E16212" w:rsidRDefault="00E16212" w:rsidP="00E16212">
            <w:pPr>
              <w:jc w:val="center"/>
              <w:rPr>
                <w:szCs w:val="20"/>
              </w:rPr>
            </w:pPr>
            <w:r w:rsidRPr="00E16212">
              <w:rPr>
                <w:szCs w:val="20"/>
              </w:rPr>
              <w:t>7</w:t>
            </w:r>
          </w:p>
        </w:tc>
        <w:tc>
          <w:tcPr>
            <w:tcW w:w="3878" w:type="dxa"/>
            <w:shd w:val="clear" w:color="auto" w:fill="auto"/>
            <w:vAlign w:val="center"/>
            <w:hideMark/>
          </w:tcPr>
          <w:p w14:paraId="55209D6E" w14:textId="77777777" w:rsidR="00E16212" w:rsidRPr="00E16212" w:rsidRDefault="00E16212" w:rsidP="00E16212">
            <w:pPr>
              <w:rPr>
                <w:szCs w:val="20"/>
              </w:rPr>
            </w:pPr>
            <w:r w:rsidRPr="00E16212">
              <w:rPr>
                <w:szCs w:val="20"/>
              </w:rPr>
              <w:t>Корректировка с целью учета отклонения фактических значений параметров расчета тарифов от значений, учтенных при установлении тарифов ∆НВВ 2023</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5F447A86" w14:textId="77777777" w:rsidR="00E16212" w:rsidRPr="00E16212" w:rsidRDefault="00E16212" w:rsidP="00E16212">
            <w:pPr>
              <w:jc w:val="center"/>
              <w:rPr>
                <w:szCs w:val="20"/>
              </w:rPr>
            </w:pPr>
            <w:r w:rsidRPr="00E16212">
              <w:rPr>
                <w:szCs w:val="20"/>
              </w:rPr>
              <w:t>37 107,89</w:t>
            </w:r>
          </w:p>
        </w:tc>
        <w:tc>
          <w:tcPr>
            <w:tcW w:w="1560" w:type="dxa"/>
            <w:tcBorders>
              <w:top w:val="nil"/>
              <w:left w:val="nil"/>
              <w:bottom w:val="single" w:sz="4" w:space="0" w:color="auto"/>
              <w:right w:val="single" w:sz="4" w:space="0" w:color="auto"/>
            </w:tcBorders>
            <w:shd w:val="clear" w:color="000000" w:fill="FFFFFF"/>
            <w:vAlign w:val="center"/>
          </w:tcPr>
          <w:p w14:paraId="611D404B" w14:textId="77777777" w:rsidR="00E16212" w:rsidRPr="00E16212" w:rsidRDefault="00E16212" w:rsidP="00E16212">
            <w:pPr>
              <w:jc w:val="center"/>
              <w:rPr>
                <w:szCs w:val="20"/>
              </w:rPr>
            </w:pPr>
            <w:r w:rsidRPr="00E16212">
              <w:rPr>
                <w:szCs w:val="20"/>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3A386060" w14:textId="77777777" w:rsidR="00E16212" w:rsidRPr="00E16212" w:rsidRDefault="00E16212" w:rsidP="00E16212">
            <w:pPr>
              <w:jc w:val="center"/>
              <w:rPr>
                <w:szCs w:val="20"/>
              </w:rPr>
            </w:pPr>
            <w:r w:rsidRPr="00E16212">
              <w:rPr>
                <w:szCs w:val="20"/>
              </w:rPr>
              <w:t>-37 107,89</w:t>
            </w:r>
          </w:p>
        </w:tc>
      </w:tr>
      <w:tr w:rsidR="00E16212" w:rsidRPr="00E16212" w14:paraId="7006DEBF" w14:textId="77777777" w:rsidTr="009E53B0">
        <w:trPr>
          <w:trHeight w:val="987"/>
          <w:jc w:val="center"/>
        </w:trPr>
        <w:tc>
          <w:tcPr>
            <w:tcW w:w="658" w:type="dxa"/>
            <w:shd w:val="clear" w:color="auto" w:fill="auto"/>
            <w:vAlign w:val="center"/>
            <w:hideMark/>
          </w:tcPr>
          <w:p w14:paraId="75E17596" w14:textId="77777777" w:rsidR="00E16212" w:rsidRPr="00E16212" w:rsidRDefault="00E16212" w:rsidP="00E16212">
            <w:pPr>
              <w:jc w:val="center"/>
              <w:rPr>
                <w:szCs w:val="20"/>
              </w:rPr>
            </w:pPr>
            <w:r w:rsidRPr="00E16212">
              <w:rPr>
                <w:szCs w:val="20"/>
              </w:rPr>
              <w:t>8</w:t>
            </w:r>
          </w:p>
        </w:tc>
        <w:tc>
          <w:tcPr>
            <w:tcW w:w="3878" w:type="dxa"/>
            <w:shd w:val="clear" w:color="auto" w:fill="auto"/>
            <w:vAlign w:val="center"/>
            <w:hideMark/>
          </w:tcPr>
          <w:p w14:paraId="6568F82C" w14:textId="77777777" w:rsidR="00E16212" w:rsidRPr="00E16212" w:rsidRDefault="00E16212" w:rsidP="00E16212">
            <w:pPr>
              <w:rPr>
                <w:szCs w:val="20"/>
              </w:rPr>
            </w:pPr>
            <w:r w:rsidRPr="00E16212">
              <w:rPr>
                <w:szCs w:val="20"/>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0705936B" w14:textId="77777777" w:rsidR="00E16212" w:rsidRPr="00E16212" w:rsidRDefault="00E16212" w:rsidP="00E16212">
            <w:pPr>
              <w:jc w:val="center"/>
              <w:rPr>
                <w:szCs w:val="20"/>
              </w:rPr>
            </w:pPr>
            <w:r w:rsidRPr="00E16212">
              <w:rPr>
                <w:szCs w:val="20"/>
              </w:rPr>
              <w:t>0,00</w:t>
            </w:r>
          </w:p>
        </w:tc>
        <w:tc>
          <w:tcPr>
            <w:tcW w:w="1560" w:type="dxa"/>
            <w:tcBorders>
              <w:top w:val="nil"/>
              <w:left w:val="nil"/>
              <w:bottom w:val="single" w:sz="4" w:space="0" w:color="auto"/>
              <w:right w:val="single" w:sz="4" w:space="0" w:color="auto"/>
            </w:tcBorders>
            <w:shd w:val="clear" w:color="000000" w:fill="FFFFFF"/>
            <w:vAlign w:val="center"/>
          </w:tcPr>
          <w:p w14:paraId="7BF524C4" w14:textId="77777777" w:rsidR="00E16212" w:rsidRPr="00E16212" w:rsidRDefault="00E16212" w:rsidP="00E16212">
            <w:pPr>
              <w:jc w:val="center"/>
              <w:rPr>
                <w:szCs w:val="20"/>
              </w:rPr>
            </w:pPr>
            <w:r w:rsidRPr="00E16212">
              <w:rPr>
                <w:szCs w:val="20"/>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06907C8D" w14:textId="77777777" w:rsidR="00E16212" w:rsidRPr="00E16212" w:rsidRDefault="00E16212" w:rsidP="00E16212">
            <w:pPr>
              <w:jc w:val="center"/>
              <w:rPr>
                <w:szCs w:val="20"/>
              </w:rPr>
            </w:pPr>
            <w:r w:rsidRPr="00E16212">
              <w:rPr>
                <w:szCs w:val="20"/>
              </w:rPr>
              <w:t>0,00</w:t>
            </w:r>
          </w:p>
        </w:tc>
      </w:tr>
      <w:tr w:rsidR="00E16212" w:rsidRPr="00E16212" w14:paraId="13F3E5B7" w14:textId="77777777" w:rsidTr="009E53B0">
        <w:trPr>
          <w:trHeight w:val="996"/>
          <w:jc w:val="center"/>
        </w:trPr>
        <w:tc>
          <w:tcPr>
            <w:tcW w:w="658" w:type="dxa"/>
            <w:shd w:val="clear" w:color="auto" w:fill="auto"/>
            <w:vAlign w:val="center"/>
            <w:hideMark/>
          </w:tcPr>
          <w:p w14:paraId="529C4810" w14:textId="77777777" w:rsidR="00E16212" w:rsidRPr="00E16212" w:rsidRDefault="00E16212" w:rsidP="00E16212">
            <w:pPr>
              <w:jc w:val="center"/>
              <w:rPr>
                <w:szCs w:val="20"/>
              </w:rPr>
            </w:pPr>
            <w:r w:rsidRPr="00E16212">
              <w:rPr>
                <w:szCs w:val="20"/>
              </w:rPr>
              <w:t>9</w:t>
            </w:r>
          </w:p>
        </w:tc>
        <w:tc>
          <w:tcPr>
            <w:tcW w:w="3878" w:type="dxa"/>
            <w:shd w:val="clear" w:color="auto" w:fill="auto"/>
            <w:vAlign w:val="center"/>
            <w:hideMark/>
          </w:tcPr>
          <w:p w14:paraId="50855F42" w14:textId="77777777" w:rsidR="00E16212" w:rsidRPr="00E16212" w:rsidRDefault="00E16212" w:rsidP="00E16212">
            <w:pPr>
              <w:rPr>
                <w:szCs w:val="20"/>
              </w:rPr>
            </w:pPr>
            <w:r w:rsidRPr="00E16212">
              <w:rPr>
                <w:szCs w:val="20"/>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27A451D3" w14:textId="77777777" w:rsidR="00E16212" w:rsidRPr="00E16212" w:rsidRDefault="00E16212" w:rsidP="00E16212">
            <w:pPr>
              <w:jc w:val="center"/>
              <w:rPr>
                <w:szCs w:val="20"/>
              </w:rPr>
            </w:pPr>
            <w:r w:rsidRPr="00E16212">
              <w:rPr>
                <w:szCs w:val="20"/>
              </w:rPr>
              <w:t>0,00</w:t>
            </w:r>
          </w:p>
        </w:tc>
        <w:tc>
          <w:tcPr>
            <w:tcW w:w="1560" w:type="dxa"/>
            <w:tcBorders>
              <w:top w:val="nil"/>
              <w:left w:val="nil"/>
              <w:bottom w:val="single" w:sz="4" w:space="0" w:color="auto"/>
              <w:right w:val="single" w:sz="4" w:space="0" w:color="auto"/>
            </w:tcBorders>
            <w:shd w:val="clear" w:color="000000" w:fill="FFFFFF"/>
            <w:vAlign w:val="center"/>
          </w:tcPr>
          <w:p w14:paraId="65E3E63D" w14:textId="77777777" w:rsidR="00E16212" w:rsidRPr="00E16212" w:rsidRDefault="00E16212" w:rsidP="00E16212">
            <w:pPr>
              <w:jc w:val="center"/>
              <w:rPr>
                <w:szCs w:val="20"/>
              </w:rPr>
            </w:pPr>
            <w:r w:rsidRPr="00E16212">
              <w:rPr>
                <w:szCs w:val="20"/>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7304A326" w14:textId="77777777" w:rsidR="00E16212" w:rsidRPr="00E16212" w:rsidRDefault="00E16212" w:rsidP="00E16212">
            <w:pPr>
              <w:jc w:val="center"/>
              <w:rPr>
                <w:szCs w:val="20"/>
              </w:rPr>
            </w:pPr>
            <w:r w:rsidRPr="00E16212">
              <w:rPr>
                <w:szCs w:val="20"/>
              </w:rPr>
              <w:t>0,00</w:t>
            </w:r>
          </w:p>
        </w:tc>
      </w:tr>
      <w:tr w:rsidR="00E16212" w:rsidRPr="00E16212" w14:paraId="16481DDA" w14:textId="77777777" w:rsidTr="009E53B0">
        <w:trPr>
          <w:trHeight w:val="488"/>
          <w:jc w:val="center"/>
        </w:trPr>
        <w:tc>
          <w:tcPr>
            <w:tcW w:w="658" w:type="dxa"/>
            <w:shd w:val="clear" w:color="auto" w:fill="auto"/>
            <w:vAlign w:val="center"/>
            <w:hideMark/>
          </w:tcPr>
          <w:p w14:paraId="0EC0492B" w14:textId="77777777" w:rsidR="00E16212" w:rsidRPr="00E16212" w:rsidRDefault="00E16212" w:rsidP="00E16212">
            <w:pPr>
              <w:jc w:val="center"/>
              <w:rPr>
                <w:szCs w:val="20"/>
              </w:rPr>
            </w:pPr>
            <w:r w:rsidRPr="00E16212">
              <w:rPr>
                <w:szCs w:val="20"/>
              </w:rPr>
              <w:t>10</w:t>
            </w:r>
          </w:p>
        </w:tc>
        <w:tc>
          <w:tcPr>
            <w:tcW w:w="3878" w:type="dxa"/>
            <w:shd w:val="clear" w:color="auto" w:fill="auto"/>
            <w:vAlign w:val="center"/>
            <w:hideMark/>
          </w:tcPr>
          <w:p w14:paraId="01C3A621" w14:textId="77777777" w:rsidR="00E16212" w:rsidRPr="00E16212" w:rsidRDefault="00E16212" w:rsidP="00E16212">
            <w:pPr>
              <w:rPr>
                <w:szCs w:val="20"/>
              </w:rPr>
            </w:pPr>
            <w:r w:rsidRPr="00E16212">
              <w:rPr>
                <w:szCs w:val="20"/>
              </w:rPr>
              <w:t>Ценовая разница в цене компонента - холодная вода и холодной воды в 2024 году</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49C8F99C" w14:textId="77777777" w:rsidR="00E16212" w:rsidRPr="00E16212" w:rsidRDefault="00E16212" w:rsidP="00E16212">
            <w:pPr>
              <w:jc w:val="center"/>
              <w:rPr>
                <w:szCs w:val="20"/>
              </w:rPr>
            </w:pPr>
            <w:r w:rsidRPr="00E16212">
              <w:rPr>
                <w:szCs w:val="20"/>
              </w:rPr>
              <w:t>1 803,17</w:t>
            </w:r>
          </w:p>
        </w:tc>
        <w:tc>
          <w:tcPr>
            <w:tcW w:w="1560" w:type="dxa"/>
            <w:tcBorders>
              <w:top w:val="nil"/>
              <w:left w:val="nil"/>
              <w:bottom w:val="single" w:sz="4" w:space="0" w:color="auto"/>
              <w:right w:val="single" w:sz="4" w:space="0" w:color="auto"/>
            </w:tcBorders>
            <w:shd w:val="clear" w:color="000000" w:fill="FFFFFF"/>
            <w:vAlign w:val="center"/>
          </w:tcPr>
          <w:p w14:paraId="3E1CA34D" w14:textId="77777777" w:rsidR="00E16212" w:rsidRPr="00E16212" w:rsidRDefault="00E16212" w:rsidP="00E16212">
            <w:pPr>
              <w:jc w:val="center"/>
              <w:rPr>
                <w:szCs w:val="20"/>
              </w:rPr>
            </w:pPr>
            <w:r w:rsidRPr="00E16212">
              <w:rPr>
                <w:szCs w:val="20"/>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6BB19258" w14:textId="77777777" w:rsidR="00E16212" w:rsidRPr="00E16212" w:rsidRDefault="00E16212" w:rsidP="00E16212">
            <w:pPr>
              <w:jc w:val="center"/>
              <w:rPr>
                <w:szCs w:val="20"/>
              </w:rPr>
            </w:pPr>
            <w:r w:rsidRPr="00E16212">
              <w:rPr>
                <w:szCs w:val="20"/>
              </w:rPr>
              <w:t>- 1 803,17</w:t>
            </w:r>
          </w:p>
        </w:tc>
      </w:tr>
      <w:tr w:rsidR="00E16212" w:rsidRPr="00E16212" w14:paraId="5CC2FF10" w14:textId="77777777" w:rsidTr="009E53B0">
        <w:trPr>
          <w:trHeight w:val="663"/>
          <w:jc w:val="center"/>
        </w:trPr>
        <w:tc>
          <w:tcPr>
            <w:tcW w:w="658" w:type="dxa"/>
            <w:shd w:val="clear" w:color="auto" w:fill="auto"/>
            <w:vAlign w:val="center"/>
          </w:tcPr>
          <w:p w14:paraId="67ADEC9D" w14:textId="77777777" w:rsidR="00E16212" w:rsidRPr="00E16212" w:rsidRDefault="00E16212" w:rsidP="00E16212">
            <w:pPr>
              <w:jc w:val="center"/>
              <w:rPr>
                <w:szCs w:val="20"/>
              </w:rPr>
            </w:pPr>
            <w:r w:rsidRPr="00E16212">
              <w:rPr>
                <w:szCs w:val="20"/>
              </w:rPr>
              <w:t>11</w:t>
            </w:r>
          </w:p>
        </w:tc>
        <w:tc>
          <w:tcPr>
            <w:tcW w:w="3878" w:type="dxa"/>
            <w:shd w:val="clear" w:color="auto" w:fill="auto"/>
            <w:vAlign w:val="center"/>
          </w:tcPr>
          <w:p w14:paraId="165B3AA0" w14:textId="77777777" w:rsidR="00E16212" w:rsidRPr="00E16212" w:rsidRDefault="00E16212" w:rsidP="00E16212">
            <w:pPr>
              <w:rPr>
                <w:szCs w:val="20"/>
              </w:rPr>
            </w:pPr>
            <w:r w:rsidRPr="00E16212">
              <w:rPr>
                <w:szCs w:val="20"/>
              </w:rPr>
              <w:t>Корректировка, связанная с соблюдением статьи 3 ФЗ №190-ФЗ «О теплоснабжении» в 2022 году</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44E4BBB4" w14:textId="77777777" w:rsidR="00E16212" w:rsidRPr="00E16212" w:rsidRDefault="00E16212" w:rsidP="00E16212">
            <w:pPr>
              <w:jc w:val="center"/>
              <w:rPr>
                <w:szCs w:val="20"/>
              </w:rPr>
            </w:pPr>
            <w:r w:rsidRPr="00E16212">
              <w:rPr>
                <w:szCs w:val="20"/>
              </w:rPr>
              <w:t>0,00</w:t>
            </w:r>
          </w:p>
        </w:tc>
        <w:tc>
          <w:tcPr>
            <w:tcW w:w="1560" w:type="dxa"/>
            <w:tcBorders>
              <w:top w:val="nil"/>
              <w:left w:val="nil"/>
              <w:bottom w:val="single" w:sz="4" w:space="0" w:color="auto"/>
              <w:right w:val="single" w:sz="4" w:space="0" w:color="auto"/>
            </w:tcBorders>
            <w:shd w:val="clear" w:color="000000" w:fill="FFFFFF"/>
            <w:vAlign w:val="center"/>
          </w:tcPr>
          <w:p w14:paraId="1601CF58" w14:textId="77777777" w:rsidR="00E16212" w:rsidRPr="00E16212" w:rsidRDefault="00E16212" w:rsidP="00E16212">
            <w:pPr>
              <w:jc w:val="center"/>
              <w:rPr>
                <w:bCs/>
              </w:rPr>
            </w:pPr>
            <w:r w:rsidRPr="00E16212">
              <w:rPr>
                <w:bCs/>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5E7C2C79" w14:textId="77777777" w:rsidR="00E16212" w:rsidRPr="00E16212" w:rsidRDefault="00E16212" w:rsidP="00E16212">
            <w:pPr>
              <w:jc w:val="center"/>
              <w:rPr>
                <w:bCs/>
              </w:rPr>
            </w:pPr>
            <w:r w:rsidRPr="00E16212">
              <w:rPr>
                <w:bCs/>
              </w:rPr>
              <w:t>0,00</w:t>
            </w:r>
          </w:p>
        </w:tc>
      </w:tr>
      <w:tr w:rsidR="00E16212" w:rsidRPr="00E16212" w14:paraId="140BCA27" w14:textId="77777777" w:rsidTr="009E53B0">
        <w:trPr>
          <w:trHeight w:val="337"/>
          <w:jc w:val="center"/>
        </w:trPr>
        <w:tc>
          <w:tcPr>
            <w:tcW w:w="658" w:type="dxa"/>
            <w:shd w:val="clear" w:color="auto" w:fill="auto"/>
            <w:vAlign w:val="center"/>
            <w:hideMark/>
          </w:tcPr>
          <w:p w14:paraId="3FBFF23D" w14:textId="77777777" w:rsidR="00E16212" w:rsidRPr="00E16212" w:rsidRDefault="00E16212" w:rsidP="00E16212">
            <w:pPr>
              <w:jc w:val="center"/>
              <w:rPr>
                <w:szCs w:val="20"/>
              </w:rPr>
            </w:pPr>
            <w:r w:rsidRPr="00E16212">
              <w:rPr>
                <w:szCs w:val="20"/>
              </w:rPr>
              <w:t>12</w:t>
            </w:r>
          </w:p>
        </w:tc>
        <w:tc>
          <w:tcPr>
            <w:tcW w:w="3878" w:type="dxa"/>
            <w:shd w:val="clear" w:color="auto" w:fill="auto"/>
            <w:vAlign w:val="center"/>
            <w:hideMark/>
          </w:tcPr>
          <w:p w14:paraId="41BCD771" w14:textId="77777777" w:rsidR="00E16212" w:rsidRPr="00E16212" w:rsidRDefault="00E16212" w:rsidP="00E16212">
            <w:pPr>
              <w:rPr>
                <w:szCs w:val="20"/>
              </w:rPr>
            </w:pPr>
            <w:r w:rsidRPr="00E16212">
              <w:rPr>
                <w:szCs w:val="20"/>
              </w:rPr>
              <w:t>ИТОГО необходимая валовая выручка</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04A1D642" w14:textId="77777777" w:rsidR="00E16212" w:rsidRPr="00E16212" w:rsidRDefault="00E16212" w:rsidP="00E16212">
            <w:pPr>
              <w:jc w:val="center"/>
              <w:rPr>
                <w:szCs w:val="20"/>
              </w:rPr>
            </w:pPr>
            <w:r w:rsidRPr="00E16212">
              <w:rPr>
                <w:szCs w:val="20"/>
              </w:rPr>
              <w:t>652 375,47</w:t>
            </w:r>
          </w:p>
        </w:tc>
        <w:tc>
          <w:tcPr>
            <w:tcW w:w="1560" w:type="dxa"/>
            <w:tcBorders>
              <w:top w:val="nil"/>
              <w:left w:val="nil"/>
              <w:bottom w:val="single" w:sz="4" w:space="0" w:color="auto"/>
              <w:right w:val="single" w:sz="4" w:space="0" w:color="auto"/>
            </w:tcBorders>
            <w:shd w:val="clear" w:color="000000" w:fill="FFFFFF"/>
            <w:vAlign w:val="center"/>
          </w:tcPr>
          <w:p w14:paraId="4FA54B09" w14:textId="77777777" w:rsidR="00E16212" w:rsidRPr="00E16212" w:rsidRDefault="00E16212" w:rsidP="00E16212">
            <w:pPr>
              <w:jc w:val="center"/>
              <w:rPr>
                <w:szCs w:val="20"/>
              </w:rPr>
            </w:pPr>
            <w:r w:rsidRPr="00E16212">
              <w:rPr>
                <w:szCs w:val="20"/>
              </w:rPr>
              <w:t>559 781,73</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133C86CB" w14:textId="77777777" w:rsidR="00E16212" w:rsidRPr="00E16212" w:rsidRDefault="00E16212" w:rsidP="00E16212">
            <w:pPr>
              <w:jc w:val="center"/>
              <w:rPr>
                <w:szCs w:val="20"/>
              </w:rPr>
            </w:pPr>
            <w:r w:rsidRPr="00E16212">
              <w:rPr>
                <w:szCs w:val="20"/>
              </w:rPr>
              <w:t>-92 593,74</w:t>
            </w:r>
          </w:p>
        </w:tc>
      </w:tr>
    </w:tbl>
    <w:p w14:paraId="2356FAAF" w14:textId="77777777" w:rsidR="00E16212" w:rsidRPr="00E16212" w:rsidRDefault="00E16212" w:rsidP="00E16212">
      <w:pPr>
        <w:ind w:right="142" w:firstLine="720"/>
        <w:jc w:val="both"/>
        <w:rPr>
          <w:sz w:val="28"/>
          <w:szCs w:val="28"/>
        </w:rPr>
      </w:pPr>
      <w:r w:rsidRPr="00E16212">
        <w:rPr>
          <w:sz w:val="28"/>
          <w:szCs w:val="28"/>
        </w:rPr>
        <w:t xml:space="preserve">Расчет необходимой валовой выручки произведен в соответствии </w:t>
      </w:r>
      <w:r w:rsidRPr="00E16212">
        <w:rPr>
          <w:sz w:val="28"/>
          <w:szCs w:val="28"/>
        </w:rPr>
        <w:br/>
        <w:t xml:space="preserve">с Методическими указаниями по расчету регулируемых цен (тарифов) </w:t>
      </w:r>
      <w:r w:rsidRPr="00E16212">
        <w:rPr>
          <w:sz w:val="28"/>
          <w:szCs w:val="28"/>
        </w:rPr>
        <w:br/>
        <w:t xml:space="preserve">в сфере теплоснабжения, утвержденными Приказом ФСТ России </w:t>
      </w:r>
      <w:r w:rsidRPr="00E16212">
        <w:rPr>
          <w:sz w:val="28"/>
          <w:szCs w:val="28"/>
        </w:rPr>
        <w:br/>
        <w:t>от 13.06.2013 № 760-э.</w:t>
      </w:r>
    </w:p>
    <w:p w14:paraId="5ADBCE1C" w14:textId="77777777" w:rsidR="00E16212" w:rsidRPr="00E16212" w:rsidRDefault="00E16212" w:rsidP="00E16212">
      <w:pPr>
        <w:ind w:right="142" w:firstLine="720"/>
        <w:jc w:val="both"/>
        <w:rPr>
          <w:sz w:val="28"/>
          <w:szCs w:val="28"/>
        </w:rPr>
      </w:pPr>
      <w:r w:rsidRPr="00E16212">
        <w:rPr>
          <w:sz w:val="28"/>
          <w:szCs w:val="28"/>
        </w:rPr>
        <w:t>По п. 10 таблицы 16 расходы, связанные с ценовой разницей утвержденных тарифов на холодную воду, приобретаемую ООО «КОТК» от МП «ИСТОК» и ООО «Киселевский водоснаб» и тарифов на компонент – холодная вода на 2024 год, эксперты считают возможным рассмотреть по факту 2024 года при государственном регулировании тарифов на тепловую энергию на 2026 год. На 2025 год расходы приняты на нулевом уровне.</w:t>
      </w:r>
    </w:p>
    <w:p w14:paraId="3D7EED67" w14:textId="77777777" w:rsidR="00E16212" w:rsidRPr="00E16212" w:rsidRDefault="00E16212" w:rsidP="00E16212">
      <w:pPr>
        <w:ind w:firstLine="708"/>
        <w:jc w:val="both"/>
        <w:rPr>
          <w:sz w:val="28"/>
          <w:szCs w:val="28"/>
        </w:rPr>
      </w:pPr>
      <w:r w:rsidRPr="00E16212">
        <w:rPr>
          <w:sz w:val="28"/>
          <w:szCs w:val="28"/>
        </w:rPr>
        <w:t xml:space="preserve">Эксперты отмечают, что часть ∆НВВ 2022 в размере 32 087,15 тыс. руб. (в ценах 2024 года) не была учтена в НВВ на 2024 год. В ценах 2025 года </w:t>
      </w:r>
      <w:r w:rsidRPr="00E16212">
        <w:rPr>
          <w:sz w:val="28"/>
          <w:szCs w:val="28"/>
        </w:rPr>
        <w:lastRenderedPageBreak/>
        <w:t>данная величина с учетом ИПЦ Минэкономразвития России от 30.09.2024 105,8% составит 33948,19 тыс. руб. = 32 087,15 тыс. руб. х 105,8%. Эксперты предлагают учесть величину ∆НВВ 2022 в размере 33948,19 тыс. руб. не в полном объеме, а на уровне 27 289,26 тыс. руб. Оставшуюся разницу (6 658,93 тыс. руб.), в ценах соответствующего года, учесть в последующих периодах регулирования.</w:t>
      </w:r>
    </w:p>
    <w:p w14:paraId="49664B1B" w14:textId="77777777" w:rsidR="00E16212" w:rsidRPr="00E16212" w:rsidRDefault="00E16212" w:rsidP="00E16212">
      <w:pPr>
        <w:ind w:right="142" w:firstLine="720"/>
        <w:jc w:val="both"/>
        <w:rPr>
          <w:sz w:val="28"/>
          <w:szCs w:val="28"/>
        </w:rPr>
      </w:pPr>
      <w:r w:rsidRPr="00E16212">
        <w:rPr>
          <w:sz w:val="28"/>
          <w:szCs w:val="28"/>
        </w:rPr>
        <w:t>∆НВВ 2023 в ценах 2025 года составила 49 007,00 тыс. руб. (раздел 11 заключения). Эксперты предлагают величину ∆НВВ 2023 в размере 49 007,00 тыс. руб. учесть в полном объеме, в ценах соответствующего года, в последующих периодах регулирования. На 2025 год расходы приняты на нулевом уровне.</w:t>
      </w:r>
    </w:p>
    <w:p w14:paraId="745C179B" w14:textId="77777777" w:rsidR="00E16212" w:rsidRPr="00E16212" w:rsidRDefault="00E16212" w:rsidP="00E16212">
      <w:pPr>
        <w:ind w:firstLine="708"/>
        <w:jc w:val="both"/>
        <w:rPr>
          <w:sz w:val="28"/>
          <w:szCs w:val="28"/>
        </w:rPr>
      </w:pPr>
    </w:p>
    <w:p w14:paraId="0C029C7C" w14:textId="77777777" w:rsidR="00E16212" w:rsidRPr="00E16212" w:rsidRDefault="00E16212" w:rsidP="00E16212">
      <w:pPr>
        <w:keepNext/>
        <w:ind w:left="142"/>
        <w:jc w:val="center"/>
        <w:outlineLvl w:val="2"/>
        <w:rPr>
          <w:b/>
          <w:sz w:val="28"/>
          <w:szCs w:val="28"/>
        </w:rPr>
      </w:pPr>
      <w:bookmarkStart w:id="157" w:name="_Toc24891747"/>
      <w:bookmarkStart w:id="158" w:name="_Toc184029483"/>
      <w:r w:rsidRPr="00E16212">
        <w:rPr>
          <w:b/>
          <w:sz w:val="28"/>
          <w:szCs w:val="28"/>
        </w:rPr>
        <w:t xml:space="preserve">12.Тарифы на тепловую энергию ООО «КОТК» реализуемую на потребительский рынок </w:t>
      </w:r>
      <w:bookmarkEnd w:id="157"/>
      <w:r w:rsidRPr="00E16212">
        <w:rPr>
          <w:b/>
          <w:sz w:val="28"/>
          <w:szCs w:val="28"/>
        </w:rPr>
        <w:t>Киселевского городского округа на 2025 год</w:t>
      </w:r>
      <w:bookmarkEnd w:id="158"/>
    </w:p>
    <w:p w14:paraId="5B39E83C" w14:textId="77777777" w:rsidR="00E16212" w:rsidRPr="00E16212" w:rsidRDefault="00E16212" w:rsidP="00E16212">
      <w:pPr>
        <w:ind w:right="142" w:firstLine="709"/>
        <w:jc w:val="both"/>
        <w:rPr>
          <w:sz w:val="28"/>
          <w:szCs w:val="28"/>
        </w:rPr>
      </w:pPr>
      <w:r w:rsidRPr="00E16212">
        <w:rPr>
          <w:sz w:val="28"/>
          <w:szCs w:val="28"/>
        </w:rPr>
        <w:t>Тарифы на тепловую энергию, реализуемую на потребительском рынке, на основании скорректированной необходимой валовой выручки на 2025 год рассчитаны следующим образом:</w:t>
      </w:r>
    </w:p>
    <w:p w14:paraId="578F1F8F" w14:textId="77777777" w:rsidR="00E16212" w:rsidRPr="00E16212" w:rsidRDefault="00E16212" w:rsidP="00E16212">
      <w:pPr>
        <w:tabs>
          <w:tab w:val="left" w:pos="1890"/>
        </w:tabs>
        <w:spacing w:line="360" w:lineRule="auto"/>
        <w:ind w:left="8081" w:right="142" w:hanging="7939"/>
        <w:jc w:val="right"/>
        <w:rPr>
          <w:sz w:val="28"/>
          <w:szCs w:val="28"/>
        </w:rPr>
      </w:pPr>
      <w:r w:rsidRPr="00E16212">
        <w:rPr>
          <w:sz w:val="28"/>
          <w:szCs w:val="28"/>
        </w:rPr>
        <w:t>Таблица 17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1409"/>
        <w:gridCol w:w="1417"/>
        <w:gridCol w:w="1824"/>
        <w:gridCol w:w="1832"/>
      </w:tblGrid>
      <w:tr w:rsidR="00E16212" w:rsidRPr="00E16212" w14:paraId="5B1BCF02" w14:textId="77777777" w:rsidTr="009E53B0">
        <w:trPr>
          <w:trHeight w:val="624"/>
        </w:trPr>
        <w:tc>
          <w:tcPr>
            <w:tcW w:w="2864" w:type="dxa"/>
            <w:vMerge w:val="restart"/>
            <w:shd w:val="clear" w:color="auto" w:fill="auto"/>
            <w:vAlign w:val="center"/>
            <w:hideMark/>
          </w:tcPr>
          <w:p w14:paraId="28BAA205" w14:textId="77777777" w:rsidR="00E16212" w:rsidRPr="00E16212" w:rsidRDefault="00E16212" w:rsidP="00E16212">
            <w:pPr>
              <w:ind w:firstLine="142"/>
              <w:jc w:val="center"/>
              <w:rPr>
                <w:b/>
                <w:bCs/>
                <w:szCs w:val="20"/>
              </w:rPr>
            </w:pPr>
            <w:r w:rsidRPr="00E16212">
              <w:rPr>
                <w:b/>
                <w:bCs/>
                <w:szCs w:val="20"/>
              </w:rPr>
              <w:t>2025</w:t>
            </w:r>
          </w:p>
        </w:tc>
        <w:tc>
          <w:tcPr>
            <w:tcW w:w="1418" w:type="dxa"/>
            <w:shd w:val="clear" w:color="auto" w:fill="auto"/>
            <w:hideMark/>
          </w:tcPr>
          <w:p w14:paraId="1AE650F7" w14:textId="77777777" w:rsidR="00E16212" w:rsidRPr="00E16212" w:rsidRDefault="00E16212" w:rsidP="00E16212">
            <w:pPr>
              <w:ind w:firstLine="33"/>
              <w:jc w:val="center"/>
              <w:rPr>
                <w:szCs w:val="20"/>
              </w:rPr>
            </w:pPr>
            <w:r w:rsidRPr="00E16212">
              <w:rPr>
                <w:szCs w:val="20"/>
              </w:rPr>
              <w:t>Полезный отпуск</w:t>
            </w:r>
          </w:p>
        </w:tc>
        <w:tc>
          <w:tcPr>
            <w:tcW w:w="1430" w:type="dxa"/>
            <w:shd w:val="clear" w:color="auto" w:fill="auto"/>
            <w:hideMark/>
          </w:tcPr>
          <w:p w14:paraId="10BCE196" w14:textId="77777777" w:rsidR="00E16212" w:rsidRPr="00E16212" w:rsidRDefault="00E16212" w:rsidP="00E16212">
            <w:pPr>
              <w:ind w:firstLine="34"/>
              <w:jc w:val="center"/>
              <w:rPr>
                <w:szCs w:val="20"/>
              </w:rPr>
            </w:pPr>
            <w:r w:rsidRPr="00E16212">
              <w:rPr>
                <w:szCs w:val="20"/>
              </w:rPr>
              <w:t>Тариф</w:t>
            </w:r>
            <w:r w:rsidRPr="00E16212">
              <w:rPr>
                <w:szCs w:val="20"/>
              </w:rPr>
              <w:br/>
              <w:t>(гр.5/гр.2)</w:t>
            </w:r>
          </w:p>
        </w:tc>
        <w:tc>
          <w:tcPr>
            <w:tcW w:w="1904" w:type="dxa"/>
            <w:shd w:val="clear" w:color="auto" w:fill="auto"/>
            <w:vAlign w:val="center"/>
            <w:hideMark/>
          </w:tcPr>
          <w:p w14:paraId="3926E067" w14:textId="77777777" w:rsidR="00E16212" w:rsidRPr="00E16212" w:rsidRDefault="00E16212" w:rsidP="00E16212">
            <w:pPr>
              <w:ind w:firstLine="34"/>
              <w:jc w:val="center"/>
              <w:rPr>
                <w:szCs w:val="20"/>
              </w:rPr>
            </w:pPr>
            <w:r w:rsidRPr="00E16212">
              <w:rPr>
                <w:szCs w:val="20"/>
              </w:rPr>
              <w:t>Рост</w:t>
            </w:r>
          </w:p>
        </w:tc>
        <w:tc>
          <w:tcPr>
            <w:tcW w:w="1904" w:type="dxa"/>
            <w:shd w:val="clear" w:color="auto" w:fill="auto"/>
            <w:vAlign w:val="center"/>
            <w:hideMark/>
          </w:tcPr>
          <w:p w14:paraId="237BB001" w14:textId="77777777" w:rsidR="00E16212" w:rsidRPr="00E16212" w:rsidRDefault="00E16212" w:rsidP="00E16212">
            <w:pPr>
              <w:ind w:firstLine="34"/>
              <w:jc w:val="center"/>
              <w:rPr>
                <w:szCs w:val="20"/>
              </w:rPr>
            </w:pPr>
            <w:r w:rsidRPr="00E16212">
              <w:rPr>
                <w:szCs w:val="20"/>
              </w:rPr>
              <w:t>НВВ</w:t>
            </w:r>
          </w:p>
        </w:tc>
      </w:tr>
      <w:tr w:rsidR="00E16212" w:rsidRPr="00E16212" w14:paraId="02D338E7" w14:textId="77777777" w:rsidTr="009E53B0">
        <w:trPr>
          <w:trHeight w:val="312"/>
        </w:trPr>
        <w:tc>
          <w:tcPr>
            <w:tcW w:w="2864" w:type="dxa"/>
            <w:vMerge/>
            <w:shd w:val="clear" w:color="auto" w:fill="auto"/>
            <w:hideMark/>
          </w:tcPr>
          <w:p w14:paraId="54E165DA" w14:textId="77777777" w:rsidR="00E16212" w:rsidRPr="00E16212" w:rsidRDefault="00E16212" w:rsidP="00E16212">
            <w:pPr>
              <w:ind w:firstLine="142"/>
              <w:jc w:val="center"/>
              <w:rPr>
                <w:b/>
                <w:bCs/>
                <w:szCs w:val="20"/>
              </w:rPr>
            </w:pPr>
          </w:p>
        </w:tc>
        <w:tc>
          <w:tcPr>
            <w:tcW w:w="1418" w:type="dxa"/>
            <w:shd w:val="clear" w:color="auto" w:fill="auto"/>
            <w:hideMark/>
          </w:tcPr>
          <w:p w14:paraId="660D4C23" w14:textId="77777777" w:rsidR="00E16212" w:rsidRPr="00E16212" w:rsidRDefault="00E16212" w:rsidP="00E16212">
            <w:pPr>
              <w:ind w:firstLine="33"/>
              <w:jc w:val="center"/>
              <w:rPr>
                <w:szCs w:val="20"/>
              </w:rPr>
            </w:pPr>
            <w:r w:rsidRPr="00E16212">
              <w:rPr>
                <w:szCs w:val="20"/>
              </w:rPr>
              <w:t>Гкал</w:t>
            </w:r>
          </w:p>
        </w:tc>
        <w:tc>
          <w:tcPr>
            <w:tcW w:w="1430" w:type="dxa"/>
            <w:shd w:val="clear" w:color="auto" w:fill="auto"/>
            <w:hideMark/>
          </w:tcPr>
          <w:p w14:paraId="272EC2CB" w14:textId="77777777" w:rsidR="00E16212" w:rsidRPr="00E16212" w:rsidRDefault="00E16212" w:rsidP="00E16212">
            <w:pPr>
              <w:ind w:firstLine="34"/>
              <w:jc w:val="center"/>
              <w:rPr>
                <w:szCs w:val="20"/>
              </w:rPr>
            </w:pPr>
            <w:r w:rsidRPr="00E16212">
              <w:rPr>
                <w:szCs w:val="20"/>
              </w:rPr>
              <w:t>руб./Гкал</w:t>
            </w:r>
          </w:p>
        </w:tc>
        <w:tc>
          <w:tcPr>
            <w:tcW w:w="1904" w:type="dxa"/>
            <w:shd w:val="clear" w:color="auto" w:fill="auto"/>
            <w:hideMark/>
          </w:tcPr>
          <w:p w14:paraId="47F3A4B0" w14:textId="77777777" w:rsidR="00E16212" w:rsidRPr="00E16212" w:rsidRDefault="00E16212" w:rsidP="00E16212">
            <w:pPr>
              <w:ind w:firstLine="34"/>
              <w:jc w:val="center"/>
              <w:rPr>
                <w:szCs w:val="20"/>
              </w:rPr>
            </w:pPr>
            <w:r w:rsidRPr="00E16212">
              <w:rPr>
                <w:szCs w:val="20"/>
              </w:rPr>
              <w:t>%</w:t>
            </w:r>
          </w:p>
        </w:tc>
        <w:tc>
          <w:tcPr>
            <w:tcW w:w="1904" w:type="dxa"/>
            <w:shd w:val="clear" w:color="auto" w:fill="auto"/>
            <w:hideMark/>
          </w:tcPr>
          <w:p w14:paraId="6901BD97" w14:textId="77777777" w:rsidR="00E16212" w:rsidRPr="00E16212" w:rsidRDefault="00E16212" w:rsidP="00E16212">
            <w:pPr>
              <w:ind w:firstLine="34"/>
              <w:jc w:val="center"/>
              <w:rPr>
                <w:szCs w:val="20"/>
              </w:rPr>
            </w:pPr>
            <w:r w:rsidRPr="00E16212">
              <w:rPr>
                <w:szCs w:val="20"/>
              </w:rPr>
              <w:t>тыс. руб.</w:t>
            </w:r>
          </w:p>
        </w:tc>
      </w:tr>
      <w:tr w:rsidR="00E16212" w:rsidRPr="00E16212" w14:paraId="58F378AE" w14:textId="77777777" w:rsidTr="009E53B0">
        <w:trPr>
          <w:trHeight w:val="312"/>
        </w:trPr>
        <w:tc>
          <w:tcPr>
            <w:tcW w:w="2864" w:type="dxa"/>
            <w:tcBorders>
              <w:top w:val="nil"/>
              <w:left w:val="single" w:sz="4" w:space="0" w:color="auto"/>
              <w:bottom w:val="single" w:sz="4" w:space="0" w:color="auto"/>
              <w:right w:val="single" w:sz="4" w:space="0" w:color="auto"/>
            </w:tcBorders>
            <w:shd w:val="clear" w:color="auto" w:fill="auto"/>
            <w:vAlign w:val="center"/>
          </w:tcPr>
          <w:p w14:paraId="7C3AB0BC" w14:textId="77777777" w:rsidR="00E16212" w:rsidRPr="00E16212" w:rsidRDefault="00E16212" w:rsidP="00E16212">
            <w:pPr>
              <w:jc w:val="center"/>
              <w:rPr>
                <w:szCs w:val="20"/>
              </w:rPr>
            </w:pPr>
            <w:r w:rsidRPr="00E16212">
              <w:rPr>
                <w:szCs w:val="20"/>
              </w:rPr>
              <w:t>1</w:t>
            </w:r>
          </w:p>
        </w:tc>
        <w:tc>
          <w:tcPr>
            <w:tcW w:w="1418" w:type="dxa"/>
            <w:tcBorders>
              <w:top w:val="nil"/>
              <w:left w:val="nil"/>
              <w:bottom w:val="single" w:sz="4" w:space="0" w:color="auto"/>
              <w:right w:val="single" w:sz="4" w:space="0" w:color="auto"/>
            </w:tcBorders>
            <w:shd w:val="clear" w:color="auto" w:fill="auto"/>
            <w:vAlign w:val="center"/>
          </w:tcPr>
          <w:p w14:paraId="729B0CB0" w14:textId="77777777" w:rsidR="00E16212" w:rsidRPr="00E16212" w:rsidRDefault="00E16212" w:rsidP="00E16212">
            <w:pPr>
              <w:jc w:val="center"/>
              <w:rPr>
                <w:szCs w:val="20"/>
              </w:rPr>
            </w:pPr>
            <w:r w:rsidRPr="00E16212">
              <w:rPr>
                <w:szCs w:val="20"/>
              </w:rPr>
              <w:t>2</w:t>
            </w:r>
          </w:p>
        </w:tc>
        <w:tc>
          <w:tcPr>
            <w:tcW w:w="1430" w:type="dxa"/>
            <w:tcBorders>
              <w:top w:val="nil"/>
              <w:left w:val="nil"/>
              <w:bottom w:val="single" w:sz="4" w:space="0" w:color="auto"/>
              <w:right w:val="single" w:sz="4" w:space="0" w:color="auto"/>
            </w:tcBorders>
            <w:shd w:val="clear" w:color="auto" w:fill="auto"/>
            <w:vAlign w:val="center"/>
          </w:tcPr>
          <w:p w14:paraId="4142BE8A" w14:textId="77777777" w:rsidR="00E16212" w:rsidRPr="00E16212" w:rsidRDefault="00E16212" w:rsidP="00E16212">
            <w:pPr>
              <w:jc w:val="center"/>
              <w:rPr>
                <w:szCs w:val="20"/>
              </w:rPr>
            </w:pPr>
            <w:r w:rsidRPr="00E16212">
              <w:rPr>
                <w:szCs w:val="20"/>
              </w:rPr>
              <w:t>3</w:t>
            </w:r>
          </w:p>
        </w:tc>
        <w:tc>
          <w:tcPr>
            <w:tcW w:w="1904" w:type="dxa"/>
            <w:tcBorders>
              <w:top w:val="nil"/>
              <w:left w:val="nil"/>
              <w:bottom w:val="single" w:sz="4" w:space="0" w:color="auto"/>
              <w:right w:val="single" w:sz="4" w:space="0" w:color="auto"/>
            </w:tcBorders>
            <w:shd w:val="clear" w:color="auto" w:fill="auto"/>
            <w:vAlign w:val="center"/>
          </w:tcPr>
          <w:p w14:paraId="38947EB0" w14:textId="77777777" w:rsidR="00E16212" w:rsidRPr="00E16212" w:rsidRDefault="00E16212" w:rsidP="00E16212">
            <w:pPr>
              <w:jc w:val="center"/>
              <w:rPr>
                <w:szCs w:val="20"/>
              </w:rPr>
            </w:pPr>
            <w:r w:rsidRPr="00E16212">
              <w:rPr>
                <w:szCs w:val="20"/>
              </w:rPr>
              <w:t>4</w:t>
            </w:r>
          </w:p>
        </w:tc>
        <w:tc>
          <w:tcPr>
            <w:tcW w:w="1904" w:type="dxa"/>
            <w:tcBorders>
              <w:top w:val="nil"/>
              <w:left w:val="nil"/>
              <w:bottom w:val="single" w:sz="4" w:space="0" w:color="auto"/>
              <w:right w:val="single" w:sz="4" w:space="0" w:color="auto"/>
            </w:tcBorders>
            <w:shd w:val="clear" w:color="auto" w:fill="auto"/>
            <w:vAlign w:val="center"/>
          </w:tcPr>
          <w:p w14:paraId="33CCF583" w14:textId="77777777" w:rsidR="00E16212" w:rsidRPr="00E16212" w:rsidRDefault="00E16212" w:rsidP="00E16212">
            <w:pPr>
              <w:jc w:val="center"/>
              <w:rPr>
                <w:szCs w:val="20"/>
              </w:rPr>
            </w:pPr>
            <w:r w:rsidRPr="00E16212">
              <w:rPr>
                <w:szCs w:val="20"/>
              </w:rPr>
              <w:t>5=2×3</w:t>
            </w:r>
          </w:p>
        </w:tc>
      </w:tr>
      <w:tr w:rsidR="00E16212" w:rsidRPr="00E16212" w14:paraId="73CC0743" w14:textId="77777777" w:rsidTr="009E53B0">
        <w:trPr>
          <w:trHeight w:val="312"/>
        </w:trPr>
        <w:tc>
          <w:tcPr>
            <w:tcW w:w="2864" w:type="dxa"/>
            <w:tcBorders>
              <w:top w:val="nil"/>
              <w:left w:val="single" w:sz="4" w:space="0" w:color="auto"/>
              <w:bottom w:val="single" w:sz="4" w:space="0" w:color="auto"/>
              <w:right w:val="single" w:sz="4" w:space="0" w:color="auto"/>
            </w:tcBorders>
            <w:shd w:val="clear" w:color="auto" w:fill="auto"/>
            <w:vAlign w:val="center"/>
          </w:tcPr>
          <w:p w14:paraId="0F69A01A" w14:textId="77777777" w:rsidR="00E16212" w:rsidRPr="00E16212" w:rsidRDefault="00E16212" w:rsidP="00E16212">
            <w:pPr>
              <w:jc w:val="center"/>
              <w:rPr>
                <w:szCs w:val="20"/>
              </w:rPr>
            </w:pPr>
            <w:r w:rsidRPr="00E16212">
              <w:rPr>
                <w:szCs w:val="20"/>
              </w:rPr>
              <w:t>с 01.01.2025</w:t>
            </w:r>
          </w:p>
        </w:tc>
        <w:tc>
          <w:tcPr>
            <w:tcW w:w="1418" w:type="dxa"/>
            <w:tcBorders>
              <w:top w:val="nil"/>
              <w:left w:val="nil"/>
              <w:bottom w:val="single" w:sz="4" w:space="0" w:color="auto"/>
              <w:right w:val="single" w:sz="4" w:space="0" w:color="auto"/>
            </w:tcBorders>
            <w:shd w:val="clear" w:color="auto" w:fill="auto"/>
          </w:tcPr>
          <w:p w14:paraId="622FC6B5" w14:textId="77777777" w:rsidR="00E16212" w:rsidRPr="00E16212" w:rsidRDefault="00E16212" w:rsidP="00E16212">
            <w:pPr>
              <w:jc w:val="center"/>
              <w:rPr>
                <w:szCs w:val="20"/>
              </w:rPr>
            </w:pPr>
            <w:r w:rsidRPr="00E16212">
              <w:rPr>
                <w:szCs w:val="20"/>
              </w:rPr>
              <w:t>61 103,70</w:t>
            </w:r>
          </w:p>
        </w:tc>
        <w:tc>
          <w:tcPr>
            <w:tcW w:w="1430" w:type="dxa"/>
            <w:tcBorders>
              <w:top w:val="nil"/>
              <w:left w:val="nil"/>
              <w:bottom w:val="single" w:sz="4" w:space="0" w:color="auto"/>
              <w:right w:val="single" w:sz="4" w:space="0" w:color="auto"/>
            </w:tcBorders>
            <w:shd w:val="clear" w:color="auto" w:fill="auto"/>
          </w:tcPr>
          <w:p w14:paraId="5DE6EF9C" w14:textId="77777777" w:rsidR="00E16212" w:rsidRPr="00E16212" w:rsidRDefault="00E16212" w:rsidP="00E16212">
            <w:pPr>
              <w:jc w:val="center"/>
              <w:rPr>
                <w:szCs w:val="20"/>
              </w:rPr>
            </w:pPr>
            <w:r w:rsidRPr="00E16212">
              <w:rPr>
                <w:szCs w:val="20"/>
              </w:rPr>
              <w:t>4 520,18</w:t>
            </w:r>
          </w:p>
        </w:tc>
        <w:tc>
          <w:tcPr>
            <w:tcW w:w="1904" w:type="dxa"/>
            <w:tcBorders>
              <w:top w:val="nil"/>
              <w:left w:val="nil"/>
              <w:bottom w:val="single" w:sz="4" w:space="0" w:color="auto"/>
              <w:right w:val="single" w:sz="4" w:space="0" w:color="auto"/>
            </w:tcBorders>
            <w:shd w:val="clear" w:color="auto" w:fill="auto"/>
            <w:vAlign w:val="center"/>
          </w:tcPr>
          <w:p w14:paraId="7F83160D" w14:textId="77777777" w:rsidR="00E16212" w:rsidRPr="00E16212" w:rsidRDefault="00E16212" w:rsidP="00E16212">
            <w:pPr>
              <w:jc w:val="center"/>
              <w:rPr>
                <w:szCs w:val="20"/>
              </w:rPr>
            </w:pPr>
            <w:r w:rsidRPr="00E16212">
              <w:rPr>
                <w:szCs w:val="20"/>
              </w:rPr>
              <w:t>0,00</w:t>
            </w:r>
          </w:p>
        </w:tc>
        <w:tc>
          <w:tcPr>
            <w:tcW w:w="1904" w:type="dxa"/>
            <w:tcBorders>
              <w:top w:val="nil"/>
              <w:left w:val="nil"/>
              <w:bottom w:val="single" w:sz="4" w:space="0" w:color="auto"/>
              <w:right w:val="single" w:sz="4" w:space="0" w:color="auto"/>
            </w:tcBorders>
            <w:shd w:val="clear" w:color="auto" w:fill="auto"/>
          </w:tcPr>
          <w:p w14:paraId="62F1DD84" w14:textId="77777777" w:rsidR="00E16212" w:rsidRPr="00E16212" w:rsidRDefault="00E16212" w:rsidP="00E16212">
            <w:pPr>
              <w:jc w:val="center"/>
              <w:rPr>
                <w:szCs w:val="20"/>
              </w:rPr>
            </w:pPr>
            <w:r w:rsidRPr="00E16212">
              <w:rPr>
                <w:szCs w:val="20"/>
              </w:rPr>
              <w:t>276 199,69</w:t>
            </w:r>
          </w:p>
        </w:tc>
      </w:tr>
      <w:tr w:rsidR="00E16212" w:rsidRPr="00E16212" w14:paraId="2C541FB5" w14:textId="77777777" w:rsidTr="009E53B0">
        <w:trPr>
          <w:trHeight w:val="312"/>
        </w:trPr>
        <w:tc>
          <w:tcPr>
            <w:tcW w:w="2864" w:type="dxa"/>
            <w:shd w:val="clear" w:color="auto" w:fill="auto"/>
          </w:tcPr>
          <w:p w14:paraId="753F8E45" w14:textId="77777777" w:rsidR="00E16212" w:rsidRPr="00E16212" w:rsidRDefault="00E16212" w:rsidP="00E16212">
            <w:pPr>
              <w:jc w:val="center"/>
              <w:rPr>
                <w:szCs w:val="20"/>
              </w:rPr>
            </w:pPr>
            <w:r w:rsidRPr="00E16212">
              <w:rPr>
                <w:szCs w:val="20"/>
              </w:rPr>
              <w:t>с 01.07.2025</w:t>
            </w:r>
          </w:p>
        </w:tc>
        <w:tc>
          <w:tcPr>
            <w:tcW w:w="1418" w:type="dxa"/>
            <w:shd w:val="clear" w:color="auto" w:fill="auto"/>
          </w:tcPr>
          <w:p w14:paraId="2241F3DD" w14:textId="77777777" w:rsidR="00E16212" w:rsidRPr="00E16212" w:rsidRDefault="00E16212" w:rsidP="00E16212">
            <w:pPr>
              <w:jc w:val="center"/>
              <w:rPr>
                <w:szCs w:val="20"/>
              </w:rPr>
            </w:pPr>
            <w:r w:rsidRPr="00E16212">
              <w:rPr>
                <w:szCs w:val="20"/>
              </w:rPr>
              <w:t>54 186,30</w:t>
            </w:r>
          </w:p>
        </w:tc>
        <w:tc>
          <w:tcPr>
            <w:tcW w:w="1430" w:type="dxa"/>
            <w:shd w:val="clear" w:color="auto" w:fill="auto"/>
          </w:tcPr>
          <w:p w14:paraId="5735366E" w14:textId="77777777" w:rsidR="00E16212" w:rsidRPr="00E16212" w:rsidRDefault="00E16212" w:rsidP="00E16212">
            <w:pPr>
              <w:jc w:val="center"/>
              <w:rPr>
                <w:szCs w:val="20"/>
              </w:rPr>
            </w:pPr>
            <w:r w:rsidRPr="00E16212">
              <w:rPr>
                <w:szCs w:val="20"/>
              </w:rPr>
              <w:t>5 288,61</w:t>
            </w:r>
          </w:p>
        </w:tc>
        <w:tc>
          <w:tcPr>
            <w:tcW w:w="1904" w:type="dxa"/>
            <w:shd w:val="clear" w:color="auto" w:fill="auto"/>
          </w:tcPr>
          <w:p w14:paraId="2F760F4D" w14:textId="77777777" w:rsidR="00E16212" w:rsidRPr="00E16212" w:rsidRDefault="00E16212" w:rsidP="00E16212">
            <w:pPr>
              <w:jc w:val="center"/>
              <w:rPr>
                <w:szCs w:val="20"/>
              </w:rPr>
            </w:pPr>
            <w:r w:rsidRPr="00E16212">
              <w:rPr>
                <w:szCs w:val="20"/>
              </w:rPr>
              <w:t>17,00</w:t>
            </w:r>
          </w:p>
        </w:tc>
        <w:tc>
          <w:tcPr>
            <w:tcW w:w="1904" w:type="dxa"/>
            <w:shd w:val="clear" w:color="auto" w:fill="auto"/>
          </w:tcPr>
          <w:p w14:paraId="5F35C1AE" w14:textId="77777777" w:rsidR="00E16212" w:rsidRPr="00E16212" w:rsidRDefault="00E16212" w:rsidP="00E16212">
            <w:pPr>
              <w:jc w:val="center"/>
              <w:rPr>
                <w:szCs w:val="20"/>
              </w:rPr>
            </w:pPr>
            <w:r w:rsidRPr="00E16212">
              <w:rPr>
                <w:szCs w:val="20"/>
              </w:rPr>
              <w:t>286 570,21</w:t>
            </w:r>
          </w:p>
        </w:tc>
      </w:tr>
      <w:tr w:rsidR="00E16212" w:rsidRPr="00E16212" w14:paraId="3DA9C9EA" w14:textId="77777777" w:rsidTr="009E53B0">
        <w:trPr>
          <w:trHeight w:val="312"/>
        </w:trPr>
        <w:tc>
          <w:tcPr>
            <w:tcW w:w="2864" w:type="dxa"/>
            <w:shd w:val="clear" w:color="auto" w:fill="auto"/>
          </w:tcPr>
          <w:p w14:paraId="32512105" w14:textId="77777777" w:rsidR="00E16212" w:rsidRPr="00E16212" w:rsidRDefault="00E16212" w:rsidP="00E16212">
            <w:pPr>
              <w:jc w:val="center"/>
              <w:rPr>
                <w:szCs w:val="20"/>
              </w:rPr>
            </w:pPr>
            <w:r w:rsidRPr="00E16212">
              <w:rPr>
                <w:szCs w:val="20"/>
              </w:rPr>
              <w:t>год</w:t>
            </w:r>
          </w:p>
        </w:tc>
        <w:tc>
          <w:tcPr>
            <w:tcW w:w="1418" w:type="dxa"/>
            <w:shd w:val="clear" w:color="auto" w:fill="auto"/>
            <w:vAlign w:val="center"/>
          </w:tcPr>
          <w:p w14:paraId="6D6C947B" w14:textId="77777777" w:rsidR="00E16212" w:rsidRPr="00E16212" w:rsidRDefault="00E16212" w:rsidP="00E16212">
            <w:pPr>
              <w:jc w:val="center"/>
              <w:rPr>
                <w:szCs w:val="20"/>
              </w:rPr>
            </w:pPr>
            <w:r w:rsidRPr="00E16212">
              <w:rPr>
                <w:szCs w:val="20"/>
              </w:rPr>
              <w:t>115 290,00</w:t>
            </w:r>
          </w:p>
        </w:tc>
        <w:tc>
          <w:tcPr>
            <w:tcW w:w="1430" w:type="dxa"/>
            <w:shd w:val="clear" w:color="auto" w:fill="auto"/>
          </w:tcPr>
          <w:p w14:paraId="79892073" w14:textId="77777777" w:rsidR="00E16212" w:rsidRPr="00E16212" w:rsidRDefault="00E16212" w:rsidP="00E16212">
            <w:pPr>
              <w:jc w:val="center"/>
              <w:rPr>
                <w:szCs w:val="20"/>
              </w:rPr>
            </w:pPr>
            <w:r w:rsidRPr="00E16212">
              <w:rPr>
                <w:szCs w:val="20"/>
              </w:rPr>
              <w:t>4 881,34</w:t>
            </w:r>
          </w:p>
        </w:tc>
        <w:tc>
          <w:tcPr>
            <w:tcW w:w="1904" w:type="dxa"/>
            <w:shd w:val="clear" w:color="auto" w:fill="auto"/>
          </w:tcPr>
          <w:p w14:paraId="1CAEE007" w14:textId="77777777" w:rsidR="00E16212" w:rsidRPr="00E16212" w:rsidRDefault="00E16212" w:rsidP="00E16212">
            <w:pPr>
              <w:jc w:val="center"/>
              <w:rPr>
                <w:szCs w:val="20"/>
              </w:rPr>
            </w:pPr>
          </w:p>
        </w:tc>
        <w:tc>
          <w:tcPr>
            <w:tcW w:w="1904" w:type="dxa"/>
            <w:shd w:val="clear" w:color="auto" w:fill="auto"/>
          </w:tcPr>
          <w:p w14:paraId="7BD536F2" w14:textId="77777777" w:rsidR="00E16212" w:rsidRPr="00E16212" w:rsidRDefault="00E16212" w:rsidP="00E16212">
            <w:pPr>
              <w:jc w:val="center"/>
              <w:rPr>
                <w:szCs w:val="20"/>
              </w:rPr>
            </w:pPr>
            <w:r w:rsidRPr="00E16212">
              <w:rPr>
                <w:szCs w:val="20"/>
              </w:rPr>
              <w:t>562 769,90</w:t>
            </w:r>
          </w:p>
        </w:tc>
      </w:tr>
    </w:tbl>
    <w:p w14:paraId="35B3F458" w14:textId="77777777" w:rsidR="00E16212" w:rsidRPr="00E16212" w:rsidRDefault="00E16212" w:rsidP="00E16212">
      <w:pPr>
        <w:ind w:firstLine="851"/>
        <w:jc w:val="both"/>
        <w:rPr>
          <w:color w:val="FF0000"/>
          <w:szCs w:val="20"/>
        </w:rPr>
      </w:pPr>
    </w:p>
    <w:p w14:paraId="53B1A1BE" w14:textId="77777777" w:rsidR="00E16212" w:rsidRPr="00E16212" w:rsidRDefault="00E16212" w:rsidP="00E16212">
      <w:pPr>
        <w:tabs>
          <w:tab w:val="left" w:pos="1890"/>
        </w:tabs>
        <w:spacing w:line="360" w:lineRule="auto"/>
        <w:ind w:left="8081" w:right="142" w:hanging="7939"/>
        <w:jc w:val="right"/>
        <w:rPr>
          <w:sz w:val="28"/>
          <w:szCs w:val="28"/>
        </w:rPr>
      </w:pPr>
    </w:p>
    <w:p w14:paraId="6096E4B1" w14:textId="77777777" w:rsidR="00E16212" w:rsidRPr="00E16212" w:rsidRDefault="00E16212" w:rsidP="00E16212">
      <w:pPr>
        <w:tabs>
          <w:tab w:val="left" w:pos="1890"/>
        </w:tabs>
        <w:spacing w:line="360" w:lineRule="auto"/>
        <w:ind w:left="8081" w:right="142" w:hanging="7939"/>
        <w:jc w:val="right"/>
        <w:rPr>
          <w:sz w:val="28"/>
          <w:szCs w:val="28"/>
        </w:rPr>
      </w:pPr>
    </w:p>
    <w:p w14:paraId="17D03F02" w14:textId="77777777" w:rsidR="00E16212" w:rsidRPr="00E16212" w:rsidRDefault="00E16212" w:rsidP="00E16212">
      <w:pPr>
        <w:tabs>
          <w:tab w:val="left" w:pos="1890"/>
        </w:tabs>
        <w:spacing w:line="360" w:lineRule="auto"/>
        <w:ind w:left="8081" w:right="142" w:hanging="7939"/>
        <w:jc w:val="right"/>
        <w:rPr>
          <w:sz w:val="28"/>
          <w:szCs w:val="28"/>
        </w:rPr>
      </w:pPr>
    </w:p>
    <w:p w14:paraId="2B0DE800" w14:textId="77777777" w:rsidR="00E16212" w:rsidRPr="00E16212" w:rsidRDefault="00E16212" w:rsidP="00E16212">
      <w:pPr>
        <w:tabs>
          <w:tab w:val="left" w:pos="1890"/>
        </w:tabs>
        <w:spacing w:line="360" w:lineRule="auto"/>
        <w:ind w:left="8081" w:right="142" w:hanging="7939"/>
        <w:jc w:val="right"/>
        <w:rPr>
          <w:sz w:val="28"/>
          <w:szCs w:val="28"/>
        </w:rPr>
      </w:pPr>
    </w:p>
    <w:p w14:paraId="4F8A0B49" w14:textId="77777777" w:rsidR="00E16212" w:rsidRPr="00E16212" w:rsidRDefault="00E16212" w:rsidP="00E16212">
      <w:pPr>
        <w:tabs>
          <w:tab w:val="left" w:pos="1890"/>
        </w:tabs>
        <w:spacing w:line="360" w:lineRule="auto"/>
        <w:ind w:left="8081" w:right="142" w:hanging="7939"/>
        <w:jc w:val="right"/>
        <w:rPr>
          <w:sz w:val="28"/>
          <w:szCs w:val="28"/>
        </w:rPr>
      </w:pPr>
    </w:p>
    <w:p w14:paraId="7DDFCDB3" w14:textId="77777777" w:rsidR="00E16212" w:rsidRPr="00E16212" w:rsidRDefault="00E16212" w:rsidP="00E16212">
      <w:pPr>
        <w:tabs>
          <w:tab w:val="left" w:pos="1890"/>
        </w:tabs>
        <w:spacing w:line="360" w:lineRule="auto"/>
        <w:ind w:left="8081" w:right="142" w:hanging="7939"/>
        <w:jc w:val="right"/>
        <w:rPr>
          <w:sz w:val="28"/>
          <w:szCs w:val="28"/>
        </w:rPr>
      </w:pPr>
      <w:r w:rsidRPr="00E16212">
        <w:rPr>
          <w:sz w:val="28"/>
          <w:szCs w:val="28"/>
        </w:rPr>
        <w:t>Таблица 18</w:t>
      </w:r>
    </w:p>
    <w:p w14:paraId="0DE35899" w14:textId="77777777" w:rsidR="00E16212" w:rsidRPr="00E16212" w:rsidRDefault="00E16212" w:rsidP="00E16212">
      <w:pPr>
        <w:ind w:firstLine="851"/>
        <w:jc w:val="center"/>
        <w:rPr>
          <w:b/>
          <w:sz w:val="28"/>
          <w:szCs w:val="28"/>
          <w:lang w:eastAsia="en-US"/>
        </w:rPr>
      </w:pPr>
      <w:r w:rsidRPr="00E16212">
        <w:rPr>
          <w:b/>
          <w:sz w:val="28"/>
          <w:szCs w:val="28"/>
          <w:lang w:eastAsia="en-US"/>
        </w:rPr>
        <w:t>Тарифы на 2025-2028 годы подлежащие корректировке</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2167"/>
        <w:gridCol w:w="2262"/>
      </w:tblGrid>
      <w:tr w:rsidR="00E16212" w:rsidRPr="00E16212" w14:paraId="5D1C17C0" w14:textId="77777777" w:rsidTr="009E53B0">
        <w:trPr>
          <w:trHeight w:val="643"/>
          <w:tblHeader/>
        </w:trPr>
        <w:tc>
          <w:tcPr>
            <w:tcW w:w="5087" w:type="dxa"/>
            <w:vMerge w:val="restart"/>
            <w:tcBorders>
              <w:top w:val="single" w:sz="4" w:space="0" w:color="auto"/>
              <w:left w:val="single" w:sz="4" w:space="0" w:color="auto"/>
              <w:bottom w:val="single" w:sz="4" w:space="0" w:color="auto"/>
              <w:right w:val="single" w:sz="4" w:space="0" w:color="auto"/>
            </w:tcBorders>
            <w:vAlign w:val="center"/>
            <w:hideMark/>
          </w:tcPr>
          <w:p w14:paraId="65CA8FC4" w14:textId="77777777" w:rsidR="00E16212" w:rsidRPr="00E16212" w:rsidRDefault="00E16212" w:rsidP="00E16212">
            <w:pPr>
              <w:spacing w:line="254" w:lineRule="auto"/>
              <w:ind w:firstLine="142"/>
              <w:jc w:val="center"/>
              <w:rPr>
                <w:b/>
                <w:bCs/>
                <w:szCs w:val="20"/>
                <w:lang w:eastAsia="en-US"/>
              </w:rPr>
            </w:pPr>
            <w:r w:rsidRPr="00E16212">
              <w:rPr>
                <w:b/>
                <w:bCs/>
                <w:szCs w:val="20"/>
                <w:lang w:eastAsia="en-US"/>
              </w:rPr>
              <w:t>2025-2028</w:t>
            </w:r>
          </w:p>
        </w:tc>
        <w:tc>
          <w:tcPr>
            <w:tcW w:w="2210" w:type="dxa"/>
            <w:tcBorders>
              <w:top w:val="single" w:sz="4" w:space="0" w:color="auto"/>
              <w:left w:val="single" w:sz="4" w:space="0" w:color="auto"/>
              <w:bottom w:val="single" w:sz="4" w:space="0" w:color="auto"/>
              <w:right w:val="single" w:sz="4" w:space="0" w:color="auto"/>
            </w:tcBorders>
            <w:hideMark/>
          </w:tcPr>
          <w:p w14:paraId="26FA3629" w14:textId="77777777" w:rsidR="00E16212" w:rsidRPr="00E16212" w:rsidRDefault="00E16212" w:rsidP="00E16212">
            <w:pPr>
              <w:spacing w:line="254" w:lineRule="auto"/>
              <w:ind w:firstLine="34"/>
              <w:jc w:val="center"/>
              <w:rPr>
                <w:szCs w:val="20"/>
                <w:lang w:eastAsia="en-US"/>
              </w:rPr>
            </w:pPr>
            <w:r w:rsidRPr="00E16212">
              <w:rPr>
                <w:szCs w:val="20"/>
                <w:lang w:eastAsia="en-US"/>
              </w:rPr>
              <w:t>Тариф</w:t>
            </w:r>
            <w:r w:rsidRPr="00E16212">
              <w:rPr>
                <w:szCs w:val="20"/>
                <w:lang w:eastAsia="en-US"/>
              </w:rPr>
              <w:br/>
              <w:t>(гр.5/гр.2)</w:t>
            </w:r>
          </w:p>
        </w:tc>
        <w:tc>
          <w:tcPr>
            <w:tcW w:w="2330" w:type="dxa"/>
            <w:tcBorders>
              <w:top w:val="single" w:sz="4" w:space="0" w:color="auto"/>
              <w:left w:val="single" w:sz="4" w:space="0" w:color="auto"/>
              <w:bottom w:val="single" w:sz="4" w:space="0" w:color="auto"/>
              <w:right w:val="single" w:sz="4" w:space="0" w:color="auto"/>
            </w:tcBorders>
            <w:vAlign w:val="center"/>
            <w:hideMark/>
          </w:tcPr>
          <w:p w14:paraId="67FC8235" w14:textId="77777777" w:rsidR="00E16212" w:rsidRPr="00E16212" w:rsidRDefault="00E16212" w:rsidP="00E16212">
            <w:pPr>
              <w:spacing w:line="254" w:lineRule="auto"/>
              <w:ind w:firstLine="34"/>
              <w:jc w:val="center"/>
              <w:rPr>
                <w:szCs w:val="20"/>
                <w:lang w:eastAsia="en-US"/>
              </w:rPr>
            </w:pPr>
            <w:r w:rsidRPr="00E16212">
              <w:rPr>
                <w:szCs w:val="20"/>
                <w:lang w:eastAsia="en-US"/>
              </w:rPr>
              <w:t>Рост</w:t>
            </w:r>
          </w:p>
        </w:tc>
      </w:tr>
      <w:tr w:rsidR="00E16212" w:rsidRPr="00E16212" w14:paraId="4BB29A2C" w14:textId="77777777" w:rsidTr="009E53B0">
        <w:trPr>
          <w:trHeight w:val="3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C7FB31" w14:textId="77777777" w:rsidR="00E16212" w:rsidRPr="00E16212" w:rsidRDefault="00E16212" w:rsidP="00E16212">
            <w:pPr>
              <w:spacing w:line="256" w:lineRule="auto"/>
              <w:rPr>
                <w:b/>
                <w:bCs/>
                <w:szCs w:val="20"/>
                <w:lang w:eastAsia="en-US"/>
              </w:rPr>
            </w:pPr>
          </w:p>
        </w:tc>
        <w:tc>
          <w:tcPr>
            <w:tcW w:w="2210" w:type="dxa"/>
            <w:tcBorders>
              <w:top w:val="single" w:sz="4" w:space="0" w:color="auto"/>
              <w:left w:val="single" w:sz="4" w:space="0" w:color="auto"/>
              <w:bottom w:val="single" w:sz="4" w:space="0" w:color="auto"/>
              <w:right w:val="single" w:sz="4" w:space="0" w:color="auto"/>
            </w:tcBorders>
            <w:hideMark/>
          </w:tcPr>
          <w:p w14:paraId="27FC437F" w14:textId="77777777" w:rsidR="00E16212" w:rsidRPr="00E16212" w:rsidRDefault="00E16212" w:rsidP="00E16212">
            <w:pPr>
              <w:spacing w:line="254" w:lineRule="auto"/>
              <w:ind w:firstLine="34"/>
              <w:jc w:val="center"/>
              <w:rPr>
                <w:szCs w:val="20"/>
                <w:lang w:eastAsia="en-US"/>
              </w:rPr>
            </w:pPr>
            <w:r w:rsidRPr="00E16212">
              <w:rPr>
                <w:szCs w:val="20"/>
                <w:lang w:eastAsia="en-US"/>
              </w:rPr>
              <w:t>руб./Гкал</w:t>
            </w:r>
          </w:p>
        </w:tc>
        <w:tc>
          <w:tcPr>
            <w:tcW w:w="2330" w:type="dxa"/>
            <w:tcBorders>
              <w:top w:val="single" w:sz="4" w:space="0" w:color="auto"/>
              <w:left w:val="single" w:sz="4" w:space="0" w:color="auto"/>
              <w:bottom w:val="single" w:sz="4" w:space="0" w:color="auto"/>
              <w:right w:val="single" w:sz="4" w:space="0" w:color="auto"/>
            </w:tcBorders>
            <w:hideMark/>
          </w:tcPr>
          <w:p w14:paraId="13B61790" w14:textId="77777777" w:rsidR="00E16212" w:rsidRPr="00E16212" w:rsidRDefault="00E16212" w:rsidP="00E16212">
            <w:pPr>
              <w:spacing w:line="254" w:lineRule="auto"/>
              <w:ind w:firstLine="34"/>
              <w:jc w:val="center"/>
              <w:rPr>
                <w:szCs w:val="20"/>
                <w:lang w:eastAsia="en-US"/>
              </w:rPr>
            </w:pPr>
            <w:r w:rsidRPr="00E16212">
              <w:rPr>
                <w:szCs w:val="20"/>
                <w:lang w:eastAsia="en-US"/>
              </w:rPr>
              <w:t>%</w:t>
            </w:r>
          </w:p>
        </w:tc>
      </w:tr>
      <w:tr w:rsidR="00E16212" w:rsidRPr="00E16212" w14:paraId="00A9BC2E" w14:textId="77777777" w:rsidTr="009E53B0">
        <w:trPr>
          <w:trHeight w:val="321"/>
          <w:tblHeader/>
        </w:trPr>
        <w:tc>
          <w:tcPr>
            <w:tcW w:w="5087" w:type="dxa"/>
            <w:tcBorders>
              <w:top w:val="nil"/>
              <w:left w:val="single" w:sz="4" w:space="0" w:color="auto"/>
              <w:bottom w:val="single" w:sz="4" w:space="0" w:color="auto"/>
              <w:right w:val="single" w:sz="4" w:space="0" w:color="auto"/>
            </w:tcBorders>
            <w:vAlign w:val="center"/>
            <w:hideMark/>
          </w:tcPr>
          <w:p w14:paraId="1DD15FEE" w14:textId="77777777" w:rsidR="00E16212" w:rsidRPr="00E16212" w:rsidRDefault="00E16212" w:rsidP="00E16212">
            <w:pPr>
              <w:spacing w:line="254" w:lineRule="auto"/>
              <w:jc w:val="center"/>
              <w:rPr>
                <w:szCs w:val="20"/>
                <w:lang w:eastAsia="en-US"/>
              </w:rPr>
            </w:pPr>
            <w:r w:rsidRPr="00E16212">
              <w:rPr>
                <w:szCs w:val="20"/>
                <w:lang w:eastAsia="en-US"/>
              </w:rPr>
              <w:t>1</w:t>
            </w:r>
          </w:p>
        </w:tc>
        <w:tc>
          <w:tcPr>
            <w:tcW w:w="2210" w:type="dxa"/>
            <w:tcBorders>
              <w:top w:val="nil"/>
              <w:left w:val="nil"/>
              <w:bottom w:val="single" w:sz="4" w:space="0" w:color="auto"/>
              <w:right w:val="single" w:sz="4" w:space="0" w:color="auto"/>
            </w:tcBorders>
            <w:vAlign w:val="center"/>
            <w:hideMark/>
          </w:tcPr>
          <w:p w14:paraId="0459EE0E" w14:textId="77777777" w:rsidR="00E16212" w:rsidRPr="00E16212" w:rsidRDefault="00E16212" w:rsidP="00E16212">
            <w:pPr>
              <w:spacing w:line="254" w:lineRule="auto"/>
              <w:jc w:val="center"/>
              <w:rPr>
                <w:szCs w:val="20"/>
                <w:lang w:eastAsia="en-US"/>
              </w:rPr>
            </w:pPr>
            <w:r w:rsidRPr="00E16212">
              <w:rPr>
                <w:szCs w:val="20"/>
                <w:lang w:eastAsia="en-US"/>
              </w:rPr>
              <w:t>2</w:t>
            </w:r>
          </w:p>
        </w:tc>
        <w:tc>
          <w:tcPr>
            <w:tcW w:w="2330" w:type="dxa"/>
            <w:tcBorders>
              <w:top w:val="nil"/>
              <w:left w:val="nil"/>
              <w:bottom w:val="single" w:sz="4" w:space="0" w:color="auto"/>
              <w:right w:val="single" w:sz="4" w:space="0" w:color="auto"/>
            </w:tcBorders>
            <w:vAlign w:val="center"/>
            <w:hideMark/>
          </w:tcPr>
          <w:p w14:paraId="090E323B" w14:textId="77777777" w:rsidR="00E16212" w:rsidRPr="00E16212" w:rsidRDefault="00E16212" w:rsidP="00E16212">
            <w:pPr>
              <w:spacing w:line="254" w:lineRule="auto"/>
              <w:jc w:val="center"/>
              <w:rPr>
                <w:szCs w:val="20"/>
                <w:lang w:eastAsia="en-US"/>
              </w:rPr>
            </w:pPr>
            <w:r w:rsidRPr="00E16212">
              <w:rPr>
                <w:szCs w:val="20"/>
                <w:lang w:eastAsia="en-US"/>
              </w:rPr>
              <w:t>3</w:t>
            </w:r>
          </w:p>
        </w:tc>
      </w:tr>
      <w:tr w:rsidR="00E16212" w:rsidRPr="00E16212" w14:paraId="60F596F9" w14:textId="77777777" w:rsidTr="009E53B0">
        <w:trPr>
          <w:trHeight w:val="321"/>
        </w:trPr>
        <w:tc>
          <w:tcPr>
            <w:tcW w:w="5087" w:type="dxa"/>
            <w:tcBorders>
              <w:top w:val="single" w:sz="4" w:space="0" w:color="auto"/>
              <w:left w:val="single" w:sz="4" w:space="0" w:color="auto"/>
              <w:bottom w:val="single" w:sz="4" w:space="0" w:color="auto"/>
              <w:right w:val="single" w:sz="4" w:space="0" w:color="auto"/>
            </w:tcBorders>
            <w:hideMark/>
          </w:tcPr>
          <w:p w14:paraId="0AA4F3C6" w14:textId="77777777" w:rsidR="00E16212" w:rsidRPr="00E16212" w:rsidRDefault="00E16212" w:rsidP="00E16212">
            <w:pPr>
              <w:spacing w:line="254" w:lineRule="auto"/>
              <w:ind w:firstLine="142"/>
              <w:jc w:val="center"/>
              <w:rPr>
                <w:b/>
                <w:szCs w:val="20"/>
                <w:lang w:eastAsia="en-US"/>
              </w:rPr>
            </w:pPr>
            <w:r w:rsidRPr="00E16212">
              <w:rPr>
                <w:b/>
                <w:szCs w:val="20"/>
                <w:lang w:eastAsia="en-US"/>
              </w:rPr>
              <w:t>с 01.01.2025</w:t>
            </w:r>
          </w:p>
        </w:tc>
        <w:tc>
          <w:tcPr>
            <w:tcW w:w="2210" w:type="dxa"/>
            <w:tcBorders>
              <w:top w:val="nil"/>
              <w:left w:val="nil"/>
              <w:bottom w:val="single" w:sz="4" w:space="0" w:color="auto"/>
              <w:right w:val="single" w:sz="4" w:space="0" w:color="auto"/>
            </w:tcBorders>
            <w:hideMark/>
          </w:tcPr>
          <w:p w14:paraId="7528BC35" w14:textId="77777777" w:rsidR="00E16212" w:rsidRPr="00E16212" w:rsidRDefault="00E16212" w:rsidP="00E16212">
            <w:pPr>
              <w:spacing w:line="256" w:lineRule="auto"/>
              <w:jc w:val="center"/>
              <w:rPr>
                <w:b/>
                <w:szCs w:val="20"/>
                <w:lang w:eastAsia="en-US"/>
              </w:rPr>
            </w:pPr>
            <w:r w:rsidRPr="00E16212">
              <w:rPr>
                <w:b/>
                <w:szCs w:val="20"/>
                <w:lang w:eastAsia="en-US"/>
              </w:rPr>
              <w:t>4 520,18</w:t>
            </w:r>
          </w:p>
        </w:tc>
        <w:tc>
          <w:tcPr>
            <w:tcW w:w="2330" w:type="dxa"/>
            <w:tcBorders>
              <w:top w:val="nil"/>
              <w:left w:val="nil"/>
              <w:bottom w:val="single" w:sz="4" w:space="0" w:color="auto"/>
              <w:right w:val="single" w:sz="4" w:space="0" w:color="auto"/>
            </w:tcBorders>
            <w:vAlign w:val="center"/>
            <w:hideMark/>
          </w:tcPr>
          <w:p w14:paraId="36C93B52" w14:textId="77777777" w:rsidR="00E16212" w:rsidRPr="00E16212" w:rsidRDefault="00E16212" w:rsidP="00E16212">
            <w:pPr>
              <w:spacing w:line="254" w:lineRule="auto"/>
              <w:jc w:val="center"/>
              <w:rPr>
                <w:b/>
                <w:szCs w:val="20"/>
                <w:lang w:eastAsia="en-US"/>
              </w:rPr>
            </w:pPr>
            <w:r w:rsidRPr="00E16212">
              <w:rPr>
                <w:b/>
                <w:szCs w:val="20"/>
                <w:lang w:eastAsia="en-US"/>
              </w:rPr>
              <w:t>0,00</w:t>
            </w:r>
          </w:p>
        </w:tc>
      </w:tr>
      <w:tr w:rsidR="00E16212" w:rsidRPr="00E16212" w14:paraId="53E0968A" w14:textId="77777777" w:rsidTr="009E53B0">
        <w:trPr>
          <w:trHeight w:val="321"/>
        </w:trPr>
        <w:tc>
          <w:tcPr>
            <w:tcW w:w="5087" w:type="dxa"/>
            <w:tcBorders>
              <w:top w:val="single" w:sz="4" w:space="0" w:color="auto"/>
              <w:left w:val="single" w:sz="4" w:space="0" w:color="auto"/>
              <w:bottom w:val="single" w:sz="4" w:space="0" w:color="auto"/>
              <w:right w:val="single" w:sz="4" w:space="0" w:color="auto"/>
            </w:tcBorders>
            <w:hideMark/>
          </w:tcPr>
          <w:p w14:paraId="48ADB4A9" w14:textId="77777777" w:rsidR="00E16212" w:rsidRPr="00E16212" w:rsidRDefault="00E16212" w:rsidP="00E16212">
            <w:pPr>
              <w:spacing w:line="254" w:lineRule="auto"/>
              <w:ind w:firstLine="142"/>
              <w:jc w:val="center"/>
              <w:rPr>
                <w:b/>
                <w:szCs w:val="20"/>
                <w:lang w:eastAsia="en-US"/>
              </w:rPr>
            </w:pPr>
            <w:r w:rsidRPr="00E16212">
              <w:rPr>
                <w:b/>
                <w:szCs w:val="20"/>
                <w:lang w:eastAsia="en-US"/>
              </w:rPr>
              <w:t>с 01.07.2025</w:t>
            </w:r>
          </w:p>
        </w:tc>
        <w:tc>
          <w:tcPr>
            <w:tcW w:w="2210" w:type="dxa"/>
            <w:tcBorders>
              <w:top w:val="single" w:sz="4" w:space="0" w:color="auto"/>
              <w:left w:val="single" w:sz="4" w:space="0" w:color="auto"/>
              <w:bottom w:val="single" w:sz="4" w:space="0" w:color="auto"/>
              <w:right w:val="single" w:sz="4" w:space="0" w:color="auto"/>
            </w:tcBorders>
            <w:hideMark/>
          </w:tcPr>
          <w:p w14:paraId="4AF887F1" w14:textId="77777777" w:rsidR="00E16212" w:rsidRPr="00E16212" w:rsidRDefault="00E16212" w:rsidP="00E16212">
            <w:pPr>
              <w:spacing w:line="256" w:lineRule="auto"/>
              <w:jc w:val="center"/>
              <w:rPr>
                <w:b/>
                <w:szCs w:val="20"/>
                <w:lang w:eastAsia="en-US"/>
              </w:rPr>
            </w:pPr>
            <w:r w:rsidRPr="00E16212">
              <w:rPr>
                <w:b/>
                <w:szCs w:val="20"/>
                <w:lang w:eastAsia="en-US"/>
              </w:rPr>
              <w:t>5 288,61</w:t>
            </w:r>
          </w:p>
        </w:tc>
        <w:tc>
          <w:tcPr>
            <w:tcW w:w="2330" w:type="dxa"/>
            <w:tcBorders>
              <w:top w:val="single" w:sz="4" w:space="0" w:color="auto"/>
              <w:left w:val="single" w:sz="4" w:space="0" w:color="auto"/>
              <w:bottom w:val="single" w:sz="4" w:space="0" w:color="auto"/>
              <w:right w:val="single" w:sz="4" w:space="0" w:color="auto"/>
            </w:tcBorders>
            <w:vAlign w:val="center"/>
            <w:hideMark/>
          </w:tcPr>
          <w:p w14:paraId="3B840C81" w14:textId="77777777" w:rsidR="00E16212" w:rsidRPr="00E16212" w:rsidRDefault="00E16212" w:rsidP="00E16212">
            <w:pPr>
              <w:spacing w:line="254" w:lineRule="auto"/>
              <w:ind w:firstLine="34"/>
              <w:jc w:val="center"/>
              <w:rPr>
                <w:b/>
                <w:szCs w:val="20"/>
                <w:lang w:eastAsia="en-US"/>
              </w:rPr>
            </w:pPr>
            <w:r w:rsidRPr="00E16212">
              <w:rPr>
                <w:b/>
                <w:szCs w:val="20"/>
                <w:lang w:eastAsia="en-US"/>
              </w:rPr>
              <w:t>17,00</w:t>
            </w:r>
          </w:p>
        </w:tc>
      </w:tr>
      <w:tr w:rsidR="00E16212" w:rsidRPr="00E16212" w14:paraId="1A38E3F4" w14:textId="77777777" w:rsidTr="009E53B0">
        <w:trPr>
          <w:trHeight w:val="321"/>
        </w:trPr>
        <w:tc>
          <w:tcPr>
            <w:tcW w:w="5087" w:type="dxa"/>
            <w:tcBorders>
              <w:top w:val="single" w:sz="4" w:space="0" w:color="auto"/>
              <w:left w:val="single" w:sz="4" w:space="0" w:color="auto"/>
              <w:bottom w:val="single" w:sz="4" w:space="0" w:color="auto"/>
              <w:right w:val="single" w:sz="4" w:space="0" w:color="auto"/>
            </w:tcBorders>
            <w:hideMark/>
          </w:tcPr>
          <w:p w14:paraId="69FC18A0" w14:textId="77777777" w:rsidR="00E16212" w:rsidRPr="00E16212" w:rsidRDefault="00E16212" w:rsidP="00E16212">
            <w:pPr>
              <w:spacing w:line="254" w:lineRule="auto"/>
              <w:ind w:firstLine="142"/>
              <w:jc w:val="center"/>
              <w:rPr>
                <w:szCs w:val="20"/>
                <w:lang w:eastAsia="en-US"/>
              </w:rPr>
            </w:pPr>
            <w:r w:rsidRPr="00E16212">
              <w:rPr>
                <w:szCs w:val="20"/>
                <w:lang w:eastAsia="en-US"/>
              </w:rPr>
              <w:t>с 01.01.2026</w:t>
            </w:r>
          </w:p>
        </w:tc>
        <w:tc>
          <w:tcPr>
            <w:tcW w:w="2210" w:type="dxa"/>
            <w:tcBorders>
              <w:top w:val="single" w:sz="4" w:space="0" w:color="auto"/>
              <w:left w:val="single" w:sz="4" w:space="0" w:color="auto"/>
              <w:bottom w:val="single" w:sz="4" w:space="0" w:color="auto"/>
              <w:right w:val="single" w:sz="4" w:space="0" w:color="auto"/>
            </w:tcBorders>
            <w:hideMark/>
          </w:tcPr>
          <w:p w14:paraId="0749B2EE" w14:textId="77777777" w:rsidR="00E16212" w:rsidRPr="00E16212" w:rsidRDefault="00E16212" w:rsidP="00E16212">
            <w:pPr>
              <w:spacing w:line="256" w:lineRule="auto"/>
              <w:jc w:val="center"/>
              <w:rPr>
                <w:szCs w:val="20"/>
                <w:lang w:eastAsia="en-US"/>
              </w:rPr>
            </w:pPr>
            <w:r w:rsidRPr="00E16212">
              <w:rPr>
                <w:szCs w:val="20"/>
                <w:lang w:eastAsia="en-US"/>
              </w:rPr>
              <w:t>5 058,45</w:t>
            </w:r>
          </w:p>
        </w:tc>
        <w:tc>
          <w:tcPr>
            <w:tcW w:w="2330" w:type="dxa"/>
            <w:tcBorders>
              <w:top w:val="single" w:sz="4" w:space="0" w:color="auto"/>
              <w:left w:val="single" w:sz="4" w:space="0" w:color="auto"/>
              <w:bottom w:val="single" w:sz="4" w:space="0" w:color="auto"/>
              <w:right w:val="single" w:sz="4" w:space="0" w:color="auto"/>
            </w:tcBorders>
            <w:vAlign w:val="center"/>
            <w:hideMark/>
          </w:tcPr>
          <w:p w14:paraId="31621127" w14:textId="77777777" w:rsidR="00E16212" w:rsidRPr="00E16212" w:rsidRDefault="00E16212" w:rsidP="00E16212">
            <w:pPr>
              <w:spacing w:line="254" w:lineRule="auto"/>
              <w:ind w:firstLine="34"/>
              <w:jc w:val="center"/>
              <w:rPr>
                <w:szCs w:val="20"/>
                <w:lang w:eastAsia="en-US"/>
              </w:rPr>
            </w:pPr>
            <w:r w:rsidRPr="00E16212">
              <w:rPr>
                <w:szCs w:val="20"/>
                <w:lang w:eastAsia="en-US"/>
              </w:rPr>
              <w:t>-4,60</w:t>
            </w:r>
          </w:p>
        </w:tc>
      </w:tr>
      <w:tr w:rsidR="00E16212" w:rsidRPr="00E16212" w14:paraId="3133B3B0" w14:textId="77777777" w:rsidTr="009E53B0">
        <w:trPr>
          <w:trHeight w:val="321"/>
        </w:trPr>
        <w:tc>
          <w:tcPr>
            <w:tcW w:w="5087" w:type="dxa"/>
            <w:tcBorders>
              <w:top w:val="single" w:sz="4" w:space="0" w:color="auto"/>
              <w:left w:val="single" w:sz="4" w:space="0" w:color="auto"/>
              <w:bottom w:val="single" w:sz="4" w:space="0" w:color="auto"/>
              <w:right w:val="single" w:sz="4" w:space="0" w:color="auto"/>
            </w:tcBorders>
            <w:hideMark/>
          </w:tcPr>
          <w:p w14:paraId="138DD8DE" w14:textId="77777777" w:rsidR="00E16212" w:rsidRPr="00E16212" w:rsidRDefault="00E16212" w:rsidP="00E16212">
            <w:pPr>
              <w:spacing w:line="254" w:lineRule="auto"/>
              <w:ind w:firstLine="142"/>
              <w:jc w:val="center"/>
              <w:rPr>
                <w:szCs w:val="20"/>
                <w:lang w:eastAsia="en-US"/>
              </w:rPr>
            </w:pPr>
            <w:r w:rsidRPr="00E16212">
              <w:rPr>
                <w:szCs w:val="20"/>
                <w:lang w:eastAsia="en-US"/>
              </w:rPr>
              <w:t>с 01.07.2026</w:t>
            </w:r>
          </w:p>
        </w:tc>
        <w:tc>
          <w:tcPr>
            <w:tcW w:w="2210" w:type="dxa"/>
            <w:tcBorders>
              <w:top w:val="single" w:sz="4" w:space="0" w:color="auto"/>
              <w:left w:val="single" w:sz="4" w:space="0" w:color="auto"/>
              <w:bottom w:val="single" w:sz="4" w:space="0" w:color="auto"/>
              <w:right w:val="single" w:sz="4" w:space="0" w:color="auto"/>
            </w:tcBorders>
            <w:hideMark/>
          </w:tcPr>
          <w:p w14:paraId="43C56C3A" w14:textId="77777777" w:rsidR="00E16212" w:rsidRPr="00E16212" w:rsidRDefault="00E16212" w:rsidP="00E16212">
            <w:pPr>
              <w:spacing w:line="256" w:lineRule="auto"/>
              <w:jc w:val="center"/>
              <w:rPr>
                <w:szCs w:val="20"/>
                <w:lang w:eastAsia="en-US"/>
              </w:rPr>
            </w:pPr>
            <w:r w:rsidRPr="00E16212">
              <w:rPr>
                <w:szCs w:val="20"/>
                <w:lang w:eastAsia="en-US"/>
              </w:rPr>
              <w:t>5 058,45</w:t>
            </w:r>
          </w:p>
        </w:tc>
        <w:tc>
          <w:tcPr>
            <w:tcW w:w="2330" w:type="dxa"/>
            <w:tcBorders>
              <w:top w:val="single" w:sz="4" w:space="0" w:color="auto"/>
              <w:left w:val="single" w:sz="4" w:space="0" w:color="auto"/>
              <w:bottom w:val="single" w:sz="4" w:space="0" w:color="auto"/>
              <w:right w:val="single" w:sz="4" w:space="0" w:color="auto"/>
            </w:tcBorders>
            <w:vAlign w:val="center"/>
            <w:hideMark/>
          </w:tcPr>
          <w:p w14:paraId="07D5D407" w14:textId="77777777" w:rsidR="00E16212" w:rsidRPr="00E16212" w:rsidRDefault="00E16212" w:rsidP="00E16212">
            <w:pPr>
              <w:spacing w:line="254" w:lineRule="auto"/>
              <w:ind w:firstLine="34"/>
              <w:jc w:val="center"/>
              <w:rPr>
                <w:szCs w:val="20"/>
                <w:lang w:eastAsia="en-US"/>
              </w:rPr>
            </w:pPr>
            <w:r w:rsidRPr="00E16212">
              <w:rPr>
                <w:szCs w:val="20"/>
                <w:lang w:eastAsia="en-US"/>
              </w:rPr>
              <w:t>0,00</w:t>
            </w:r>
          </w:p>
        </w:tc>
      </w:tr>
      <w:tr w:rsidR="00E16212" w:rsidRPr="00E16212" w14:paraId="759DF356" w14:textId="77777777" w:rsidTr="009E53B0">
        <w:trPr>
          <w:trHeight w:val="321"/>
        </w:trPr>
        <w:tc>
          <w:tcPr>
            <w:tcW w:w="5087" w:type="dxa"/>
            <w:tcBorders>
              <w:top w:val="single" w:sz="4" w:space="0" w:color="auto"/>
              <w:left w:val="single" w:sz="4" w:space="0" w:color="auto"/>
              <w:bottom w:val="single" w:sz="4" w:space="0" w:color="auto"/>
              <w:right w:val="single" w:sz="4" w:space="0" w:color="auto"/>
            </w:tcBorders>
            <w:hideMark/>
          </w:tcPr>
          <w:p w14:paraId="278121AF" w14:textId="77777777" w:rsidR="00E16212" w:rsidRPr="00E16212" w:rsidRDefault="00E16212" w:rsidP="00E16212">
            <w:pPr>
              <w:spacing w:line="254" w:lineRule="auto"/>
              <w:ind w:firstLine="142"/>
              <w:jc w:val="center"/>
              <w:rPr>
                <w:szCs w:val="20"/>
                <w:lang w:eastAsia="en-US"/>
              </w:rPr>
            </w:pPr>
            <w:r w:rsidRPr="00E16212">
              <w:rPr>
                <w:szCs w:val="20"/>
                <w:lang w:eastAsia="en-US"/>
              </w:rPr>
              <w:lastRenderedPageBreak/>
              <w:t>с 01.01.2027</w:t>
            </w:r>
          </w:p>
        </w:tc>
        <w:tc>
          <w:tcPr>
            <w:tcW w:w="2210" w:type="dxa"/>
            <w:tcBorders>
              <w:top w:val="single" w:sz="4" w:space="0" w:color="auto"/>
              <w:left w:val="single" w:sz="4" w:space="0" w:color="auto"/>
              <w:bottom w:val="single" w:sz="4" w:space="0" w:color="auto"/>
              <w:right w:val="single" w:sz="4" w:space="0" w:color="auto"/>
            </w:tcBorders>
            <w:shd w:val="clear" w:color="auto" w:fill="FFFFFF"/>
            <w:hideMark/>
          </w:tcPr>
          <w:p w14:paraId="1FF5F9A3" w14:textId="77777777" w:rsidR="00E16212" w:rsidRPr="00E16212" w:rsidRDefault="00E16212" w:rsidP="00E16212">
            <w:pPr>
              <w:spacing w:line="256" w:lineRule="auto"/>
              <w:jc w:val="center"/>
              <w:rPr>
                <w:szCs w:val="20"/>
                <w:lang w:eastAsia="en-US"/>
              </w:rPr>
            </w:pPr>
            <w:r w:rsidRPr="00E16212">
              <w:rPr>
                <w:szCs w:val="20"/>
                <w:lang w:eastAsia="en-US"/>
              </w:rPr>
              <w:t>5 058,45</w:t>
            </w:r>
          </w:p>
        </w:tc>
        <w:tc>
          <w:tcPr>
            <w:tcW w:w="2330" w:type="dxa"/>
            <w:tcBorders>
              <w:top w:val="single" w:sz="4" w:space="0" w:color="auto"/>
              <w:left w:val="single" w:sz="4" w:space="0" w:color="auto"/>
              <w:bottom w:val="single" w:sz="4" w:space="0" w:color="auto"/>
              <w:right w:val="single" w:sz="4" w:space="0" w:color="auto"/>
            </w:tcBorders>
            <w:vAlign w:val="center"/>
            <w:hideMark/>
          </w:tcPr>
          <w:p w14:paraId="3A76AB7F" w14:textId="77777777" w:rsidR="00E16212" w:rsidRPr="00E16212" w:rsidRDefault="00E16212" w:rsidP="00E16212">
            <w:pPr>
              <w:spacing w:line="254" w:lineRule="auto"/>
              <w:ind w:firstLine="34"/>
              <w:jc w:val="center"/>
              <w:rPr>
                <w:szCs w:val="20"/>
                <w:lang w:eastAsia="en-US"/>
              </w:rPr>
            </w:pPr>
            <w:r w:rsidRPr="00E16212">
              <w:rPr>
                <w:szCs w:val="20"/>
                <w:lang w:eastAsia="en-US"/>
              </w:rPr>
              <w:t>0,00</w:t>
            </w:r>
          </w:p>
        </w:tc>
      </w:tr>
      <w:tr w:rsidR="00E16212" w:rsidRPr="00E16212" w14:paraId="0E9E93A5" w14:textId="77777777" w:rsidTr="009E53B0">
        <w:trPr>
          <w:trHeight w:val="321"/>
        </w:trPr>
        <w:tc>
          <w:tcPr>
            <w:tcW w:w="5087" w:type="dxa"/>
            <w:tcBorders>
              <w:top w:val="single" w:sz="4" w:space="0" w:color="auto"/>
              <w:left w:val="single" w:sz="4" w:space="0" w:color="auto"/>
              <w:bottom w:val="single" w:sz="4" w:space="0" w:color="auto"/>
              <w:right w:val="single" w:sz="4" w:space="0" w:color="auto"/>
            </w:tcBorders>
            <w:hideMark/>
          </w:tcPr>
          <w:p w14:paraId="478D2008" w14:textId="77777777" w:rsidR="00E16212" w:rsidRPr="00E16212" w:rsidRDefault="00E16212" w:rsidP="00E16212">
            <w:pPr>
              <w:spacing w:line="254" w:lineRule="auto"/>
              <w:ind w:firstLine="142"/>
              <w:jc w:val="center"/>
              <w:rPr>
                <w:szCs w:val="20"/>
                <w:lang w:eastAsia="en-US"/>
              </w:rPr>
            </w:pPr>
            <w:r w:rsidRPr="00E16212">
              <w:rPr>
                <w:szCs w:val="20"/>
                <w:lang w:eastAsia="en-US"/>
              </w:rPr>
              <w:t>с 01.07.2027</w:t>
            </w:r>
          </w:p>
        </w:tc>
        <w:tc>
          <w:tcPr>
            <w:tcW w:w="2210" w:type="dxa"/>
            <w:tcBorders>
              <w:top w:val="nil"/>
              <w:left w:val="single" w:sz="4" w:space="0" w:color="auto"/>
              <w:bottom w:val="single" w:sz="4" w:space="0" w:color="auto"/>
              <w:right w:val="single" w:sz="4" w:space="0" w:color="auto"/>
            </w:tcBorders>
            <w:shd w:val="clear" w:color="auto" w:fill="FFFFFF"/>
            <w:hideMark/>
          </w:tcPr>
          <w:p w14:paraId="0C129B11" w14:textId="77777777" w:rsidR="00E16212" w:rsidRPr="00E16212" w:rsidRDefault="00E16212" w:rsidP="00E16212">
            <w:pPr>
              <w:spacing w:line="256" w:lineRule="auto"/>
              <w:jc w:val="center"/>
              <w:rPr>
                <w:szCs w:val="20"/>
                <w:lang w:eastAsia="en-US"/>
              </w:rPr>
            </w:pPr>
            <w:r w:rsidRPr="00E16212">
              <w:rPr>
                <w:szCs w:val="20"/>
                <w:lang w:eastAsia="en-US"/>
              </w:rPr>
              <w:t>5 361,28</w:t>
            </w:r>
          </w:p>
        </w:tc>
        <w:tc>
          <w:tcPr>
            <w:tcW w:w="2330" w:type="dxa"/>
            <w:tcBorders>
              <w:top w:val="single" w:sz="4" w:space="0" w:color="auto"/>
              <w:left w:val="single" w:sz="4" w:space="0" w:color="auto"/>
              <w:bottom w:val="single" w:sz="4" w:space="0" w:color="auto"/>
              <w:right w:val="single" w:sz="4" w:space="0" w:color="auto"/>
            </w:tcBorders>
            <w:vAlign w:val="center"/>
            <w:hideMark/>
          </w:tcPr>
          <w:p w14:paraId="40D38B94" w14:textId="77777777" w:rsidR="00E16212" w:rsidRPr="00E16212" w:rsidRDefault="00E16212" w:rsidP="00E16212">
            <w:pPr>
              <w:spacing w:line="254" w:lineRule="auto"/>
              <w:ind w:firstLine="34"/>
              <w:jc w:val="center"/>
              <w:rPr>
                <w:szCs w:val="20"/>
                <w:lang w:eastAsia="en-US"/>
              </w:rPr>
            </w:pPr>
            <w:r w:rsidRPr="00E16212">
              <w:rPr>
                <w:szCs w:val="20"/>
                <w:lang w:eastAsia="en-US"/>
              </w:rPr>
              <w:t>5,99</w:t>
            </w:r>
          </w:p>
        </w:tc>
      </w:tr>
      <w:tr w:rsidR="00E16212" w:rsidRPr="00E16212" w14:paraId="021DD252" w14:textId="77777777" w:rsidTr="009E53B0">
        <w:trPr>
          <w:trHeight w:val="321"/>
        </w:trPr>
        <w:tc>
          <w:tcPr>
            <w:tcW w:w="5087" w:type="dxa"/>
            <w:tcBorders>
              <w:top w:val="single" w:sz="4" w:space="0" w:color="auto"/>
              <w:left w:val="single" w:sz="4" w:space="0" w:color="auto"/>
              <w:bottom w:val="single" w:sz="4" w:space="0" w:color="auto"/>
              <w:right w:val="single" w:sz="4" w:space="0" w:color="auto"/>
            </w:tcBorders>
            <w:hideMark/>
          </w:tcPr>
          <w:p w14:paraId="7492E37A" w14:textId="77777777" w:rsidR="00E16212" w:rsidRPr="00E16212" w:rsidRDefault="00E16212" w:rsidP="00E16212">
            <w:pPr>
              <w:spacing w:line="254" w:lineRule="auto"/>
              <w:ind w:firstLine="142"/>
              <w:jc w:val="center"/>
              <w:rPr>
                <w:szCs w:val="20"/>
                <w:lang w:eastAsia="en-US"/>
              </w:rPr>
            </w:pPr>
            <w:r w:rsidRPr="00E16212">
              <w:rPr>
                <w:szCs w:val="20"/>
                <w:lang w:eastAsia="en-US"/>
              </w:rPr>
              <w:t>с 01.01.2028</w:t>
            </w:r>
          </w:p>
        </w:tc>
        <w:tc>
          <w:tcPr>
            <w:tcW w:w="2210" w:type="dxa"/>
            <w:tcBorders>
              <w:top w:val="single" w:sz="4" w:space="0" w:color="auto"/>
              <w:left w:val="single" w:sz="4" w:space="0" w:color="auto"/>
              <w:bottom w:val="single" w:sz="4" w:space="0" w:color="auto"/>
              <w:right w:val="single" w:sz="4" w:space="0" w:color="auto"/>
            </w:tcBorders>
            <w:hideMark/>
          </w:tcPr>
          <w:p w14:paraId="422DA48C" w14:textId="77777777" w:rsidR="00E16212" w:rsidRPr="00E16212" w:rsidRDefault="00E16212" w:rsidP="00E16212">
            <w:pPr>
              <w:spacing w:line="256" w:lineRule="auto"/>
              <w:jc w:val="center"/>
              <w:rPr>
                <w:szCs w:val="20"/>
                <w:lang w:eastAsia="en-US"/>
              </w:rPr>
            </w:pPr>
            <w:r w:rsidRPr="00E16212">
              <w:rPr>
                <w:szCs w:val="20"/>
                <w:lang w:eastAsia="en-US"/>
              </w:rPr>
              <w:t>4 927,87</w:t>
            </w:r>
          </w:p>
        </w:tc>
        <w:tc>
          <w:tcPr>
            <w:tcW w:w="2330" w:type="dxa"/>
            <w:tcBorders>
              <w:top w:val="single" w:sz="4" w:space="0" w:color="auto"/>
              <w:left w:val="single" w:sz="4" w:space="0" w:color="auto"/>
              <w:bottom w:val="single" w:sz="4" w:space="0" w:color="auto"/>
              <w:right w:val="single" w:sz="4" w:space="0" w:color="auto"/>
            </w:tcBorders>
            <w:vAlign w:val="center"/>
            <w:hideMark/>
          </w:tcPr>
          <w:p w14:paraId="6C0E77FB" w14:textId="77777777" w:rsidR="00E16212" w:rsidRPr="00E16212" w:rsidRDefault="00E16212" w:rsidP="00E16212">
            <w:pPr>
              <w:spacing w:line="254" w:lineRule="auto"/>
              <w:ind w:firstLine="34"/>
              <w:jc w:val="center"/>
              <w:rPr>
                <w:szCs w:val="20"/>
                <w:lang w:eastAsia="en-US"/>
              </w:rPr>
            </w:pPr>
            <w:r w:rsidRPr="00E16212">
              <w:rPr>
                <w:szCs w:val="20"/>
                <w:lang w:eastAsia="en-US"/>
              </w:rPr>
              <w:t>-8,08</w:t>
            </w:r>
          </w:p>
        </w:tc>
      </w:tr>
      <w:tr w:rsidR="00E16212" w:rsidRPr="00E16212" w14:paraId="53C8C056" w14:textId="77777777" w:rsidTr="009E53B0">
        <w:trPr>
          <w:trHeight w:val="321"/>
        </w:trPr>
        <w:tc>
          <w:tcPr>
            <w:tcW w:w="5087" w:type="dxa"/>
            <w:tcBorders>
              <w:top w:val="single" w:sz="4" w:space="0" w:color="auto"/>
              <w:left w:val="single" w:sz="4" w:space="0" w:color="auto"/>
              <w:bottom w:val="single" w:sz="4" w:space="0" w:color="auto"/>
              <w:right w:val="single" w:sz="4" w:space="0" w:color="auto"/>
            </w:tcBorders>
            <w:hideMark/>
          </w:tcPr>
          <w:p w14:paraId="4D1A4A43" w14:textId="77777777" w:rsidR="00E16212" w:rsidRPr="00E16212" w:rsidRDefault="00E16212" w:rsidP="00E16212">
            <w:pPr>
              <w:spacing w:line="254" w:lineRule="auto"/>
              <w:ind w:firstLine="142"/>
              <w:jc w:val="center"/>
              <w:rPr>
                <w:szCs w:val="20"/>
                <w:lang w:eastAsia="en-US"/>
              </w:rPr>
            </w:pPr>
            <w:r w:rsidRPr="00E16212">
              <w:rPr>
                <w:szCs w:val="20"/>
                <w:lang w:eastAsia="en-US"/>
              </w:rPr>
              <w:t>с 01.07.2028</w:t>
            </w:r>
          </w:p>
        </w:tc>
        <w:tc>
          <w:tcPr>
            <w:tcW w:w="2210" w:type="dxa"/>
            <w:tcBorders>
              <w:top w:val="single" w:sz="4" w:space="0" w:color="auto"/>
              <w:left w:val="single" w:sz="4" w:space="0" w:color="auto"/>
              <w:bottom w:val="single" w:sz="4" w:space="0" w:color="auto"/>
              <w:right w:val="single" w:sz="4" w:space="0" w:color="auto"/>
            </w:tcBorders>
            <w:hideMark/>
          </w:tcPr>
          <w:p w14:paraId="049FC835" w14:textId="77777777" w:rsidR="00E16212" w:rsidRPr="00E16212" w:rsidRDefault="00E16212" w:rsidP="00E16212">
            <w:pPr>
              <w:spacing w:line="256" w:lineRule="auto"/>
              <w:jc w:val="center"/>
              <w:rPr>
                <w:szCs w:val="20"/>
                <w:lang w:eastAsia="en-US"/>
              </w:rPr>
            </w:pPr>
            <w:r w:rsidRPr="00E16212">
              <w:rPr>
                <w:szCs w:val="20"/>
                <w:lang w:eastAsia="en-US"/>
              </w:rPr>
              <w:t>4 927,87</w:t>
            </w:r>
          </w:p>
        </w:tc>
        <w:tc>
          <w:tcPr>
            <w:tcW w:w="2330" w:type="dxa"/>
            <w:tcBorders>
              <w:top w:val="single" w:sz="4" w:space="0" w:color="auto"/>
              <w:left w:val="single" w:sz="4" w:space="0" w:color="auto"/>
              <w:bottom w:val="single" w:sz="4" w:space="0" w:color="auto"/>
              <w:right w:val="single" w:sz="4" w:space="0" w:color="auto"/>
            </w:tcBorders>
            <w:vAlign w:val="center"/>
            <w:hideMark/>
          </w:tcPr>
          <w:p w14:paraId="00D057E6" w14:textId="77777777" w:rsidR="00E16212" w:rsidRPr="00E16212" w:rsidRDefault="00E16212" w:rsidP="00E16212">
            <w:pPr>
              <w:spacing w:line="254" w:lineRule="auto"/>
              <w:ind w:firstLine="34"/>
              <w:jc w:val="center"/>
              <w:rPr>
                <w:szCs w:val="20"/>
                <w:lang w:eastAsia="en-US"/>
              </w:rPr>
            </w:pPr>
            <w:r w:rsidRPr="00E16212">
              <w:rPr>
                <w:szCs w:val="20"/>
                <w:lang w:eastAsia="en-US"/>
              </w:rPr>
              <w:t>0,00</w:t>
            </w:r>
          </w:p>
        </w:tc>
      </w:tr>
    </w:tbl>
    <w:p w14:paraId="57877C68" w14:textId="77777777" w:rsidR="00E16212" w:rsidRPr="00E16212" w:rsidRDefault="00E16212" w:rsidP="00E16212">
      <w:pPr>
        <w:ind w:firstLine="851"/>
        <w:jc w:val="both"/>
        <w:rPr>
          <w:color w:val="FF0000"/>
          <w:szCs w:val="20"/>
        </w:rPr>
      </w:pPr>
    </w:p>
    <w:p w14:paraId="03BC8CEF" w14:textId="77777777" w:rsidR="00E16212" w:rsidRPr="00E16212" w:rsidRDefault="00E16212" w:rsidP="00E16212">
      <w:pPr>
        <w:ind w:firstLine="851"/>
        <w:jc w:val="both"/>
        <w:rPr>
          <w:szCs w:val="20"/>
        </w:rPr>
      </w:pPr>
    </w:p>
    <w:p w14:paraId="7377568E" w14:textId="77777777" w:rsidR="00E16212" w:rsidRPr="00E16212" w:rsidRDefault="00E16212" w:rsidP="00E16212">
      <w:pPr>
        <w:keepNext/>
        <w:ind w:left="284"/>
        <w:jc w:val="center"/>
        <w:outlineLvl w:val="1"/>
        <w:rPr>
          <w:b/>
          <w:sz w:val="28"/>
          <w:szCs w:val="28"/>
        </w:rPr>
      </w:pPr>
      <w:bookmarkStart w:id="159" w:name="_Toc184029484"/>
      <w:r w:rsidRPr="00E16212">
        <w:rPr>
          <w:b/>
          <w:sz w:val="28"/>
          <w:szCs w:val="28"/>
          <w:lang w:eastAsia="en-US"/>
        </w:rPr>
        <w:t>13.</w:t>
      </w:r>
      <w:r w:rsidRPr="00E16212">
        <w:rPr>
          <w:rFonts w:ascii="Calibri Light" w:hAnsi="Calibri Light"/>
          <w:sz w:val="28"/>
          <w:szCs w:val="28"/>
          <w:lang w:eastAsia="en-US"/>
        </w:rPr>
        <w:t xml:space="preserve"> </w:t>
      </w:r>
      <w:bookmarkStart w:id="160" w:name="_Toc53061128"/>
      <w:r w:rsidRPr="00E16212">
        <w:rPr>
          <w:b/>
          <w:sz w:val="28"/>
          <w:szCs w:val="28"/>
        </w:rPr>
        <w:t>Расчет тарифов на горячую воду в закрытой системе теплоснабжения</w:t>
      </w:r>
      <w:bookmarkEnd w:id="160"/>
      <w:r w:rsidRPr="00E16212">
        <w:rPr>
          <w:b/>
          <w:sz w:val="28"/>
          <w:szCs w:val="28"/>
        </w:rPr>
        <w:t xml:space="preserve"> на 2025 год</w:t>
      </w:r>
      <w:bookmarkEnd w:id="159"/>
    </w:p>
    <w:p w14:paraId="44408C75" w14:textId="77777777" w:rsidR="00E16212" w:rsidRPr="00E16212" w:rsidRDefault="00E16212" w:rsidP="00E16212">
      <w:pPr>
        <w:tabs>
          <w:tab w:val="left" w:pos="0"/>
          <w:tab w:val="left" w:pos="709"/>
        </w:tabs>
        <w:ind w:right="-284"/>
        <w:jc w:val="both"/>
        <w:rPr>
          <w:sz w:val="28"/>
          <w:szCs w:val="28"/>
        </w:rPr>
      </w:pPr>
      <w:r w:rsidRPr="00E16212">
        <w:rPr>
          <w:sz w:val="28"/>
          <w:szCs w:val="28"/>
        </w:rPr>
        <w:tab/>
        <w:t>Представленные предприятием материалы для корректировки тарифов на горячую воду в закрытой системе горячего водоснабжения, подготовлены руководствуясь Федеральным законом от 07.12.2011 № 416-ФЗ (ред. от 23.07.2013) «О водоснабжении и водоотведении», Постановлением Правительства РФ от 13.05.2013 № 406 «О государственном регулировании тарифов в сфере водоснабжения и водоотведения», Методическими указаниями по расчету регулируемых тарифов в сфере водоснабжения и водоотведения, утверждённых Приказом ФСТ России от 27.12.2013 № 1746-э.</w:t>
      </w:r>
    </w:p>
    <w:p w14:paraId="7B593C8B" w14:textId="77777777" w:rsidR="00E16212" w:rsidRPr="00E16212" w:rsidRDefault="00E16212" w:rsidP="00E16212">
      <w:pPr>
        <w:tabs>
          <w:tab w:val="left" w:pos="0"/>
          <w:tab w:val="left" w:pos="709"/>
        </w:tabs>
        <w:ind w:right="-284" w:firstLine="709"/>
        <w:jc w:val="both"/>
        <w:rPr>
          <w:sz w:val="28"/>
          <w:szCs w:val="28"/>
        </w:rPr>
      </w:pPr>
      <w:r w:rsidRPr="00E16212">
        <w:rPr>
          <w:sz w:val="28"/>
          <w:szCs w:val="28"/>
        </w:rPr>
        <w:t>ООО «КОТК» (г. Киселёвск) отпускает горячую воду потребителям                             г. Киселёвска, используя закрытую схему теплоснабжения. Подпитка сети ГВС производится водой питьевого качества, которая приобретается у двух поставщиков: МП «ИСТОК» и ООО «Киселевский водоснаб».</w:t>
      </w:r>
    </w:p>
    <w:p w14:paraId="29748ABF" w14:textId="77777777" w:rsidR="00E16212" w:rsidRPr="00E16212" w:rsidRDefault="00E16212" w:rsidP="00E16212">
      <w:pPr>
        <w:ind w:firstLine="709"/>
        <w:jc w:val="both"/>
        <w:rPr>
          <w:sz w:val="28"/>
          <w:szCs w:val="28"/>
        </w:rPr>
      </w:pPr>
      <w:r w:rsidRPr="00E16212">
        <w:rPr>
          <w:sz w:val="28"/>
          <w:szCs w:val="28"/>
        </w:rPr>
        <w:t xml:space="preserve">Согласно п. 88 Федерального закона от 07.12.2011 № 416-ФЗ (ред. от 23.07.2013) «О водоснабжении и водоотведении», при закрытой системе горячего водоснабжения, для расчета тарифа на горячее водоснабжение используются два компонента: </w:t>
      </w:r>
      <w:r w:rsidRPr="00E16212">
        <w:rPr>
          <w:b/>
          <w:sz w:val="28"/>
          <w:szCs w:val="28"/>
        </w:rPr>
        <w:t>холодная вода и тепловая энергия</w:t>
      </w:r>
      <w:r w:rsidRPr="00E16212">
        <w:rPr>
          <w:sz w:val="28"/>
          <w:szCs w:val="28"/>
        </w:rPr>
        <w:t>.</w:t>
      </w:r>
    </w:p>
    <w:p w14:paraId="76FB8ABD" w14:textId="77777777" w:rsidR="00E16212" w:rsidRPr="00E16212" w:rsidRDefault="00E16212" w:rsidP="00E16212">
      <w:pPr>
        <w:ind w:firstLine="709"/>
        <w:jc w:val="both"/>
        <w:rPr>
          <w:sz w:val="28"/>
          <w:szCs w:val="28"/>
        </w:rPr>
      </w:pPr>
    </w:p>
    <w:p w14:paraId="2B066E32" w14:textId="77777777" w:rsidR="00E16212" w:rsidRPr="00E16212" w:rsidRDefault="00E16212" w:rsidP="00E16212">
      <w:pPr>
        <w:keepNext/>
        <w:jc w:val="center"/>
        <w:outlineLvl w:val="2"/>
        <w:rPr>
          <w:b/>
          <w:sz w:val="28"/>
          <w:szCs w:val="28"/>
        </w:rPr>
      </w:pPr>
      <w:bookmarkStart w:id="161" w:name="_Toc53061129"/>
      <w:bookmarkStart w:id="162" w:name="_Toc184029485"/>
      <w:r w:rsidRPr="00E16212">
        <w:rPr>
          <w:b/>
          <w:sz w:val="28"/>
          <w:szCs w:val="28"/>
        </w:rPr>
        <w:t>13.1 Компонент на холодную воду</w:t>
      </w:r>
      <w:bookmarkEnd w:id="161"/>
      <w:bookmarkEnd w:id="162"/>
    </w:p>
    <w:p w14:paraId="30BE3F9E" w14:textId="77777777" w:rsidR="00E16212" w:rsidRPr="00E16212" w:rsidRDefault="00E16212" w:rsidP="00E16212">
      <w:pPr>
        <w:ind w:firstLine="851"/>
        <w:jc w:val="both"/>
        <w:rPr>
          <w:sz w:val="26"/>
          <w:szCs w:val="26"/>
        </w:rPr>
      </w:pPr>
      <w:r w:rsidRPr="00E16212">
        <w:rPr>
          <w:sz w:val="26"/>
          <w:szCs w:val="26"/>
        </w:rPr>
        <w:t>Значение компонента на холодную воду рассчитывается исходя из тарифа (тарифов) на питьевую воду (питьевое водоснабжение) по формуле:</w:t>
      </w:r>
    </w:p>
    <w:p w14:paraId="0D9B66DE" w14:textId="77777777" w:rsidR="00E16212" w:rsidRPr="00E16212" w:rsidRDefault="00E16212" w:rsidP="00E16212">
      <w:pPr>
        <w:autoSpaceDE w:val="0"/>
        <w:autoSpaceDN w:val="0"/>
        <w:adjustRightInd w:val="0"/>
        <w:jc w:val="center"/>
        <w:rPr>
          <w:sz w:val="26"/>
          <w:szCs w:val="26"/>
        </w:rPr>
      </w:pPr>
      <w:r w:rsidRPr="00E16212">
        <w:rPr>
          <w:noProof/>
          <w:position w:val="-12"/>
          <w:sz w:val="26"/>
          <w:szCs w:val="26"/>
        </w:rPr>
        <w:drawing>
          <wp:inline distT="0" distB="0" distL="0" distR="0" wp14:anchorId="4FE3A0A3" wp14:editId="6A965C90">
            <wp:extent cx="807720" cy="35052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807720" cy="350520"/>
                    </a:xfrm>
                    <a:prstGeom prst="rect">
                      <a:avLst/>
                    </a:prstGeom>
                    <a:noFill/>
                    <a:ln>
                      <a:noFill/>
                    </a:ln>
                  </pic:spPr>
                </pic:pic>
              </a:graphicData>
            </a:graphic>
          </wp:inline>
        </w:drawing>
      </w:r>
      <w:r w:rsidRPr="00E16212">
        <w:rPr>
          <w:sz w:val="26"/>
          <w:szCs w:val="26"/>
        </w:rPr>
        <w:t xml:space="preserve">, </w:t>
      </w:r>
    </w:p>
    <w:p w14:paraId="1DC61DA7" w14:textId="77777777" w:rsidR="00E16212" w:rsidRPr="00E16212" w:rsidRDefault="00E16212" w:rsidP="00E16212">
      <w:pPr>
        <w:ind w:firstLine="851"/>
        <w:jc w:val="both"/>
        <w:rPr>
          <w:sz w:val="26"/>
          <w:szCs w:val="26"/>
        </w:rPr>
      </w:pPr>
      <w:r w:rsidRPr="00E16212">
        <w:rPr>
          <w:sz w:val="26"/>
          <w:szCs w:val="26"/>
        </w:rPr>
        <w:t>где:</w:t>
      </w:r>
    </w:p>
    <w:p w14:paraId="546C62B0" w14:textId="77777777" w:rsidR="00E16212" w:rsidRPr="00E16212" w:rsidRDefault="00E16212" w:rsidP="00E16212">
      <w:pPr>
        <w:ind w:firstLine="851"/>
        <w:jc w:val="both"/>
        <w:rPr>
          <w:sz w:val="26"/>
          <w:szCs w:val="26"/>
        </w:rPr>
      </w:pPr>
      <w:r w:rsidRPr="00E16212">
        <w:rPr>
          <w:noProof/>
          <w:sz w:val="26"/>
          <w:szCs w:val="26"/>
        </w:rPr>
        <w:drawing>
          <wp:inline distT="0" distB="0" distL="0" distR="0" wp14:anchorId="2569E7DE" wp14:editId="6AF0E42C">
            <wp:extent cx="350520" cy="35052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inline>
        </w:drawing>
      </w:r>
      <w:r w:rsidRPr="00E16212">
        <w:rPr>
          <w:sz w:val="26"/>
          <w:szCs w:val="26"/>
        </w:rPr>
        <w:t xml:space="preserve"> - компонент на холодную воду i-той регулируемой организации, руб./куб. м;</w:t>
      </w:r>
    </w:p>
    <w:p w14:paraId="5D12DDAA" w14:textId="77777777" w:rsidR="00E16212" w:rsidRPr="00E16212" w:rsidRDefault="00E16212" w:rsidP="00E16212">
      <w:pPr>
        <w:ind w:firstLine="851"/>
        <w:jc w:val="both"/>
        <w:rPr>
          <w:sz w:val="26"/>
          <w:szCs w:val="26"/>
        </w:rPr>
      </w:pPr>
      <w:r w:rsidRPr="00E16212">
        <w:rPr>
          <w:noProof/>
          <w:sz w:val="26"/>
          <w:szCs w:val="26"/>
        </w:rPr>
        <w:drawing>
          <wp:inline distT="0" distB="0" distL="0" distR="0" wp14:anchorId="366E527D" wp14:editId="415F4B78">
            <wp:extent cx="350520" cy="35052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inline>
        </w:drawing>
      </w:r>
      <w:r w:rsidRPr="00E16212">
        <w:rPr>
          <w:sz w:val="26"/>
          <w:szCs w:val="26"/>
        </w:rPr>
        <w:t xml:space="preserve"> - тариф на питьевую воду (питьевое водоснабжение), рассчитанный в соответствии с </w:t>
      </w:r>
      <w:hyperlink r:id="rId60" w:history="1">
        <w:r w:rsidRPr="00E16212">
          <w:rPr>
            <w:sz w:val="26"/>
            <w:szCs w:val="26"/>
          </w:rPr>
          <w:t>главами VIII</w:t>
        </w:r>
      </w:hyperlink>
      <w:r w:rsidRPr="00E16212">
        <w:rPr>
          <w:sz w:val="26"/>
          <w:szCs w:val="26"/>
        </w:rPr>
        <w:t xml:space="preserve">, </w:t>
      </w:r>
      <w:hyperlink r:id="rId61" w:history="1">
        <w:r w:rsidRPr="00E16212">
          <w:rPr>
            <w:sz w:val="26"/>
            <w:szCs w:val="26"/>
          </w:rPr>
          <w:t>VIII.I</w:t>
        </w:r>
      </w:hyperlink>
      <w:r w:rsidRPr="00E16212">
        <w:rPr>
          <w:sz w:val="26"/>
          <w:szCs w:val="26"/>
        </w:rPr>
        <w:t xml:space="preserve"> настоящих Методических указаний, руб./куб. м.</w:t>
      </w:r>
    </w:p>
    <w:p w14:paraId="37CEB9E5" w14:textId="77777777" w:rsidR="00E16212" w:rsidRPr="00E16212" w:rsidRDefault="00E16212" w:rsidP="00E16212">
      <w:pPr>
        <w:ind w:firstLine="851"/>
        <w:jc w:val="both"/>
        <w:rPr>
          <w:sz w:val="26"/>
          <w:szCs w:val="26"/>
        </w:rPr>
      </w:pPr>
      <w:r w:rsidRPr="00E16212">
        <w:rPr>
          <w:sz w:val="26"/>
          <w:szCs w:val="26"/>
        </w:rPr>
        <w:t xml:space="preserve">В случае если регулируемая организация самостоятельно осуществляет забор воды и водоподготовку, компонент на питьевую воду устанавливается исходя из расходов регулируемой организации на осуществление этой деятельности, определенных в соответствии с </w:t>
      </w:r>
      <w:hyperlink r:id="rId62" w:history="1">
        <w:r w:rsidRPr="00E16212">
          <w:rPr>
            <w:sz w:val="26"/>
            <w:szCs w:val="26"/>
          </w:rPr>
          <w:t>разделом IV</w:t>
        </w:r>
      </w:hyperlink>
      <w:r w:rsidRPr="00E16212">
        <w:rPr>
          <w:sz w:val="26"/>
          <w:szCs w:val="26"/>
        </w:rPr>
        <w:t xml:space="preserve"> настоящих Методических указаний, но </w:t>
      </w:r>
      <w:r w:rsidRPr="00E16212">
        <w:rPr>
          <w:sz w:val="26"/>
          <w:szCs w:val="26"/>
        </w:rPr>
        <w:lastRenderedPageBreak/>
        <w:t>не выше тарифа гарантирующей организации на питьевую воду (питьевое водоснабжение).</w:t>
      </w:r>
    </w:p>
    <w:p w14:paraId="10BE58B1" w14:textId="77777777" w:rsidR="00E16212" w:rsidRPr="00E16212" w:rsidRDefault="00E16212" w:rsidP="00E16212">
      <w:pPr>
        <w:ind w:firstLine="851"/>
        <w:jc w:val="both"/>
        <w:rPr>
          <w:sz w:val="26"/>
          <w:szCs w:val="26"/>
        </w:rPr>
      </w:pPr>
      <w:r w:rsidRPr="00E16212">
        <w:rPr>
          <w:sz w:val="26"/>
          <w:szCs w:val="26"/>
        </w:rPr>
        <w:t xml:space="preserve">Водоснабжение осуществляет ООО «Киселевский водоснаб» (копия дополнительного соглашения о замене стороны поставщика по договору холодного водоснабжения от 10.11.2016, Копия договора № 149 холодного водоснабжения от 01.04.2015) и МП «Исток» (договор холодного (питьевого) водоснабжения № 09/2016 от 01.01.2016). </w:t>
      </w:r>
    </w:p>
    <w:p w14:paraId="715D3140" w14:textId="77777777" w:rsidR="00E16212" w:rsidRPr="00E16212" w:rsidRDefault="00E16212" w:rsidP="00E16212">
      <w:pPr>
        <w:autoSpaceDE w:val="0"/>
        <w:autoSpaceDN w:val="0"/>
        <w:adjustRightInd w:val="0"/>
        <w:ind w:firstLine="851"/>
        <w:jc w:val="both"/>
        <w:rPr>
          <w:sz w:val="26"/>
          <w:szCs w:val="26"/>
        </w:rPr>
      </w:pPr>
      <w:r w:rsidRPr="00E16212">
        <w:rPr>
          <w:sz w:val="26"/>
          <w:szCs w:val="26"/>
        </w:rPr>
        <w:t>Предприятие приобретенную воду подогревает и поставляет на потребительский рынок в виде горячей воды. Уровень планируемого объема воды на нужды ГВС на 2025 год составил 302,911 тыс. м³, в том числе МП «Исток» 72,279 тыс. м³, ООО «Киселевский водоснаб» 230,632 тыс. м³.</w:t>
      </w:r>
    </w:p>
    <w:p w14:paraId="1F3751DF" w14:textId="77777777" w:rsidR="00E16212" w:rsidRPr="00E16212" w:rsidRDefault="00E16212" w:rsidP="00E16212">
      <w:pPr>
        <w:jc w:val="both"/>
        <w:rPr>
          <w:sz w:val="26"/>
          <w:szCs w:val="26"/>
        </w:rPr>
      </w:pPr>
      <w:r w:rsidRPr="00E16212">
        <w:rPr>
          <w:sz w:val="26"/>
          <w:szCs w:val="26"/>
        </w:rPr>
        <w:tab/>
        <w:t>В соответствии с пп. «а» п. 28 Основ ценообразования № 1075 стоимость  1 м³ воды рассчитана из тарифов за воду ООО «Киселевский водоснаб» и МП «Исток», установленных постановлениями региональной энергетической комиссии Кемеровской области от 05.12.2024 № 324 и от 12.11.2024 № 343,  соответственно.</w:t>
      </w:r>
    </w:p>
    <w:p w14:paraId="284CA7F6" w14:textId="77777777" w:rsidR="00E16212" w:rsidRPr="00E16212" w:rsidRDefault="00E16212" w:rsidP="00E16212">
      <w:pPr>
        <w:ind w:firstLine="708"/>
        <w:jc w:val="both"/>
        <w:rPr>
          <w:rFonts w:eastAsia="Calibri"/>
          <w:sz w:val="26"/>
          <w:szCs w:val="26"/>
        </w:rPr>
      </w:pPr>
      <w:r w:rsidRPr="00E16212">
        <w:rPr>
          <w:rFonts w:eastAsia="Calibri"/>
          <w:sz w:val="26"/>
          <w:szCs w:val="26"/>
        </w:rPr>
        <w:t xml:space="preserve">Стоимость воды на 2025 год по МП «Исток» и </w:t>
      </w:r>
      <w:r w:rsidRPr="00E16212">
        <w:rPr>
          <w:sz w:val="26"/>
          <w:szCs w:val="26"/>
        </w:rPr>
        <w:t xml:space="preserve">по ООО «Киселевский водоснаб» </w:t>
      </w:r>
      <w:r w:rsidRPr="00E16212">
        <w:rPr>
          <w:rFonts w:eastAsia="Calibri"/>
          <w:sz w:val="26"/>
          <w:szCs w:val="26"/>
        </w:rPr>
        <w:t>принята по вышеназванным постановлениям.</w:t>
      </w:r>
    </w:p>
    <w:p w14:paraId="1FD45AF1" w14:textId="77777777" w:rsidR="00E16212" w:rsidRPr="00E16212" w:rsidRDefault="00E16212" w:rsidP="00E16212">
      <w:pPr>
        <w:ind w:firstLine="708"/>
        <w:jc w:val="both"/>
        <w:rPr>
          <w:sz w:val="28"/>
          <w:szCs w:val="28"/>
        </w:rPr>
      </w:pPr>
      <w:r w:rsidRPr="00E16212">
        <w:rPr>
          <w:sz w:val="28"/>
          <w:szCs w:val="28"/>
        </w:rPr>
        <w:t>Расчет компонента холодная вода приведен в таблице 19.</w:t>
      </w:r>
    </w:p>
    <w:p w14:paraId="30B18979" w14:textId="77777777" w:rsidR="00E16212" w:rsidRPr="00E16212" w:rsidRDefault="00E16212" w:rsidP="00E16212">
      <w:pPr>
        <w:jc w:val="right"/>
        <w:rPr>
          <w:sz w:val="28"/>
          <w:szCs w:val="28"/>
        </w:rPr>
      </w:pPr>
      <w:r w:rsidRPr="00E16212">
        <w:rPr>
          <w:sz w:val="28"/>
          <w:szCs w:val="28"/>
        </w:rPr>
        <w:t>Таблица 19</w:t>
      </w:r>
    </w:p>
    <w:p w14:paraId="25F3AA18" w14:textId="77777777" w:rsidR="00E16212" w:rsidRPr="00E16212" w:rsidRDefault="00E16212" w:rsidP="00E16212">
      <w:pPr>
        <w:jc w:val="center"/>
        <w:rPr>
          <w:szCs w:val="20"/>
        </w:rPr>
      </w:pPr>
      <w:r w:rsidRPr="00E16212">
        <w:rPr>
          <w:sz w:val="28"/>
          <w:szCs w:val="28"/>
        </w:rPr>
        <w:t>Расчет компонента холодная вода на 2025 год</w:t>
      </w:r>
    </w:p>
    <w:p w14:paraId="0FD12AF8" w14:textId="77777777" w:rsidR="00E16212" w:rsidRPr="00E16212" w:rsidRDefault="00E16212" w:rsidP="00E16212">
      <w:pPr>
        <w:jc w:val="both"/>
        <w:rPr>
          <w:color w:val="FF0000"/>
          <w:sz w:val="26"/>
          <w:szCs w:val="26"/>
        </w:rPr>
      </w:pPr>
      <w:r w:rsidRPr="00E16212">
        <w:rPr>
          <w:noProof/>
          <w:szCs w:val="20"/>
        </w:rPr>
        <w:drawing>
          <wp:inline distT="0" distB="0" distL="0" distR="0" wp14:anchorId="7FDF0E0F" wp14:editId="2B2B62FE">
            <wp:extent cx="6120130" cy="1199604"/>
            <wp:effectExtent l="0" t="0" r="0"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120130" cy="1199604"/>
                    </a:xfrm>
                    <a:prstGeom prst="rect">
                      <a:avLst/>
                    </a:prstGeom>
                    <a:noFill/>
                    <a:ln>
                      <a:noFill/>
                    </a:ln>
                  </pic:spPr>
                </pic:pic>
              </a:graphicData>
            </a:graphic>
          </wp:inline>
        </w:drawing>
      </w:r>
    </w:p>
    <w:p w14:paraId="666A342C" w14:textId="77777777" w:rsidR="00E16212" w:rsidRPr="00E16212" w:rsidRDefault="00E16212" w:rsidP="00E16212">
      <w:pPr>
        <w:ind w:firstLine="708"/>
        <w:jc w:val="both"/>
        <w:rPr>
          <w:sz w:val="26"/>
          <w:szCs w:val="26"/>
        </w:rPr>
      </w:pPr>
      <w:r w:rsidRPr="00E16212">
        <w:rPr>
          <w:sz w:val="26"/>
          <w:szCs w:val="26"/>
        </w:rPr>
        <w:t>Всего расходы на воду покупную составили 14 617,55 тыс. руб.</w:t>
      </w:r>
    </w:p>
    <w:p w14:paraId="13607226" w14:textId="77777777" w:rsidR="00E16212" w:rsidRPr="00E16212" w:rsidRDefault="00E16212" w:rsidP="00E16212">
      <w:pPr>
        <w:autoSpaceDE w:val="0"/>
        <w:autoSpaceDN w:val="0"/>
        <w:adjustRightInd w:val="0"/>
        <w:ind w:firstLine="851"/>
        <w:jc w:val="both"/>
        <w:rPr>
          <w:sz w:val="26"/>
          <w:szCs w:val="26"/>
        </w:rPr>
      </w:pPr>
      <w:r w:rsidRPr="00E16212">
        <w:rPr>
          <w:sz w:val="26"/>
          <w:szCs w:val="26"/>
        </w:rPr>
        <w:t>С учетом стоимости единицы приобретаемой воды, объема реализации горячей воды (302,911 тыс. м³) стоимость компонента холодная вода на 2025 годы составит:</w:t>
      </w:r>
    </w:p>
    <w:p w14:paraId="7607E070" w14:textId="77777777" w:rsidR="00E16212" w:rsidRPr="00E16212" w:rsidRDefault="00E16212" w:rsidP="00E16212">
      <w:pPr>
        <w:autoSpaceDE w:val="0"/>
        <w:autoSpaceDN w:val="0"/>
        <w:adjustRightInd w:val="0"/>
        <w:ind w:firstLine="851"/>
        <w:jc w:val="both"/>
        <w:rPr>
          <w:sz w:val="26"/>
          <w:szCs w:val="26"/>
        </w:rPr>
      </w:pPr>
      <w:r w:rsidRPr="00E16212">
        <w:rPr>
          <w:sz w:val="26"/>
          <w:szCs w:val="26"/>
        </w:rPr>
        <w:t xml:space="preserve">с 01.01.2025 - 47,17 руб./ м³ (без НДС). </w:t>
      </w:r>
    </w:p>
    <w:p w14:paraId="273A1137" w14:textId="77777777" w:rsidR="00E16212" w:rsidRPr="00E16212" w:rsidRDefault="00E16212" w:rsidP="00E16212">
      <w:pPr>
        <w:autoSpaceDE w:val="0"/>
        <w:autoSpaceDN w:val="0"/>
        <w:adjustRightInd w:val="0"/>
        <w:ind w:firstLine="851"/>
        <w:jc w:val="both"/>
        <w:rPr>
          <w:sz w:val="26"/>
          <w:szCs w:val="26"/>
        </w:rPr>
      </w:pPr>
      <w:r w:rsidRPr="00E16212">
        <w:rPr>
          <w:sz w:val="26"/>
          <w:szCs w:val="26"/>
        </w:rPr>
        <w:t xml:space="preserve">с 01.07.2025 - 49,36 руб./ м³ (рост 4,65%). </w:t>
      </w:r>
    </w:p>
    <w:p w14:paraId="79B32D70" w14:textId="77777777" w:rsidR="00E16212" w:rsidRPr="00E16212" w:rsidRDefault="00E16212" w:rsidP="00E16212">
      <w:pPr>
        <w:autoSpaceDE w:val="0"/>
        <w:autoSpaceDN w:val="0"/>
        <w:adjustRightInd w:val="0"/>
        <w:ind w:firstLine="708"/>
        <w:jc w:val="both"/>
        <w:rPr>
          <w:rFonts w:eastAsia="Calibri"/>
          <w:sz w:val="28"/>
          <w:szCs w:val="28"/>
          <w:lang w:eastAsia="en-US"/>
        </w:rPr>
      </w:pPr>
      <w:r w:rsidRPr="00E16212">
        <w:rPr>
          <w:rFonts w:eastAsia="Calibri"/>
          <w:sz w:val="28"/>
          <w:szCs w:val="28"/>
          <w:lang w:eastAsia="en-US"/>
        </w:rPr>
        <w:t>На 2025 год тарифы на компонент – холодная вода, устанавливаются с календарной разбивкой по полугодиям исходя из непревышения величины указанных тарифов без учета налога на добавленную стоимость в первом полугодии очередного расчетного годового периода регулирования над величиной соответствующих тарифов без учета налога на добавленную стоимость во втором полугодии предшествующего годового периода регулирования по состоянию на 31 декабря. (п. 9 Основ ценообразования в сфере водоснабжения и водоотведения).</w:t>
      </w:r>
    </w:p>
    <w:p w14:paraId="69E3264F" w14:textId="77777777" w:rsidR="00E16212" w:rsidRPr="00E16212" w:rsidRDefault="00E16212" w:rsidP="00E16212">
      <w:pPr>
        <w:ind w:right="142" w:firstLine="709"/>
        <w:jc w:val="both"/>
        <w:rPr>
          <w:rFonts w:eastAsia="Calibri"/>
          <w:sz w:val="28"/>
          <w:szCs w:val="28"/>
        </w:rPr>
      </w:pPr>
    </w:p>
    <w:p w14:paraId="4A419205" w14:textId="77777777" w:rsidR="00E16212" w:rsidRPr="00E16212" w:rsidRDefault="00E16212" w:rsidP="00E16212">
      <w:pPr>
        <w:autoSpaceDE w:val="0"/>
        <w:autoSpaceDN w:val="0"/>
        <w:adjustRightInd w:val="0"/>
        <w:ind w:firstLine="851"/>
        <w:jc w:val="both"/>
        <w:rPr>
          <w:sz w:val="26"/>
          <w:szCs w:val="26"/>
        </w:rPr>
      </w:pPr>
      <w:r w:rsidRPr="00E16212">
        <w:rPr>
          <w:sz w:val="28"/>
          <w:szCs w:val="28"/>
        </w:rPr>
        <w:t xml:space="preserve">В соответствии с вышесказанным эксперты предлагают ограничить уровень тарифа на компонент холодная вода с 01.01.2025 года величиной 41,03 руб./м³, с </w:t>
      </w:r>
      <w:r w:rsidRPr="00E16212">
        <w:rPr>
          <w:sz w:val="26"/>
          <w:szCs w:val="26"/>
        </w:rPr>
        <w:t xml:space="preserve">01.07.2025 – 48,01 руб./ м³ (рост 17,00 %). </w:t>
      </w:r>
    </w:p>
    <w:p w14:paraId="508BA42E" w14:textId="77777777" w:rsidR="00E16212" w:rsidRPr="00E16212" w:rsidRDefault="00E16212" w:rsidP="00E16212">
      <w:pPr>
        <w:ind w:right="142" w:firstLine="709"/>
        <w:jc w:val="both"/>
        <w:rPr>
          <w:rFonts w:eastAsia="Calibri"/>
          <w:sz w:val="28"/>
          <w:szCs w:val="28"/>
        </w:rPr>
      </w:pPr>
    </w:p>
    <w:p w14:paraId="182654CD" w14:textId="77777777" w:rsidR="00E16212" w:rsidRPr="00E16212" w:rsidRDefault="00E16212" w:rsidP="00E16212">
      <w:pPr>
        <w:keepNext/>
        <w:ind w:left="360"/>
        <w:outlineLvl w:val="1"/>
        <w:rPr>
          <w:b/>
          <w:sz w:val="28"/>
          <w:szCs w:val="28"/>
        </w:rPr>
      </w:pPr>
      <w:bookmarkStart w:id="163" w:name="_Toc53061130"/>
      <w:bookmarkStart w:id="164" w:name="_Toc184029486"/>
      <w:r w:rsidRPr="00E16212">
        <w:rPr>
          <w:b/>
          <w:sz w:val="28"/>
          <w:szCs w:val="28"/>
        </w:rPr>
        <w:lastRenderedPageBreak/>
        <w:t>13.2. Компонент на тепловую энергию</w:t>
      </w:r>
      <w:bookmarkEnd w:id="163"/>
      <w:bookmarkEnd w:id="164"/>
    </w:p>
    <w:p w14:paraId="118FF905" w14:textId="77777777" w:rsidR="00E16212" w:rsidRPr="00E16212" w:rsidRDefault="00E16212" w:rsidP="00E16212">
      <w:pPr>
        <w:ind w:firstLine="851"/>
        <w:jc w:val="both"/>
        <w:rPr>
          <w:sz w:val="26"/>
          <w:szCs w:val="26"/>
        </w:rPr>
      </w:pPr>
      <w:r w:rsidRPr="00E16212">
        <w:rPr>
          <w:sz w:val="26"/>
          <w:szCs w:val="26"/>
        </w:rPr>
        <w:t>Значение компонента на тепловую энергию при использовании одноставочного тарифа на тепловую энергию определяется по формулам:</w:t>
      </w:r>
    </w:p>
    <w:p w14:paraId="5B50DF4D" w14:textId="77777777" w:rsidR="00E16212" w:rsidRPr="00E16212" w:rsidRDefault="00E16212" w:rsidP="00E16212">
      <w:pPr>
        <w:autoSpaceDE w:val="0"/>
        <w:autoSpaceDN w:val="0"/>
        <w:adjustRightInd w:val="0"/>
        <w:jc w:val="center"/>
        <w:rPr>
          <w:sz w:val="26"/>
          <w:szCs w:val="26"/>
        </w:rPr>
      </w:pPr>
      <w:r w:rsidRPr="00E16212">
        <w:rPr>
          <w:noProof/>
          <w:position w:val="-12"/>
          <w:sz w:val="26"/>
          <w:szCs w:val="26"/>
        </w:rPr>
        <w:drawing>
          <wp:inline distT="0" distB="0" distL="0" distR="0" wp14:anchorId="3A816265" wp14:editId="10A89868">
            <wp:extent cx="822960" cy="35052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822960" cy="350520"/>
                    </a:xfrm>
                    <a:prstGeom prst="rect">
                      <a:avLst/>
                    </a:prstGeom>
                    <a:noFill/>
                    <a:ln>
                      <a:noFill/>
                    </a:ln>
                  </pic:spPr>
                </pic:pic>
              </a:graphicData>
            </a:graphic>
          </wp:inline>
        </w:drawing>
      </w:r>
      <w:r w:rsidRPr="00E16212">
        <w:rPr>
          <w:sz w:val="26"/>
          <w:szCs w:val="26"/>
        </w:rPr>
        <w:t xml:space="preserve">, </w:t>
      </w:r>
    </w:p>
    <w:p w14:paraId="48936670" w14:textId="77777777" w:rsidR="00E16212" w:rsidRPr="00E16212" w:rsidRDefault="00E16212" w:rsidP="00E16212">
      <w:pPr>
        <w:ind w:firstLine="851"/>
        <w:jc w:val="both"/>
        <w:rPr>
          <w:sz w:val="26"/>
          <w:szCs w:val="26"/>
        </w:rPr>
      </w:pPr>
      <w:r w:rsidRPr="00E16212">
        <w:rPr>
          <w:sz w:val="26"/>
          <w:szCs w:val="26"/>
        </w:rPr>
        <w:t xml:space="preserve">где: </w:t>
      </w:r>
      <w:r w:rsidRPr="00E16212">
        <w:rPr>
          <w:noProof/>
          <w:sz w:val="26"/>
          <w:szCs w:val="26"/>
        </w:rPr>
        <w:drawing>
          <wp:inline distT="0" distB="0" distL="0" distR="0" wp14:anchorId="2EEB8DD9" wp14:editId="1DAD7CED">
            <wp:extent cx="350520" cy="35052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inline>
        </w:drawing>
      </w:r>
      <w:r w:rsidRPr="00E16212">
        <w:rPr>
          <w:sz w:val="26"/>
          <w:szCs w:val="26"/>
        </w:rPr>
        <w:t xml:space="preserve"> - компонент на тепловую энергию, руб./Гкал;</w:t>
      </w:r>
    </w:p>
    <w:p w14:paraId="59CDABE1" w14:textId="77777777" w:rsidR="00E16212" w:rsidRPr="00E16212" w:rsidRDefault="00E16212" w:rsidP="00E16212">
      <w:pPr>
        <w:ind w:firstLine="851"/>
        <w:jc w:val="both"/>
        <w:rPr>
          <w:sz w:val="26"/>
          <w:szCs w:val="26"/>
        </w:rPr>
      </w:pPr>
      <w:r w:rsidRPr="00E16212">
        <w:rPr>
          <w:sz w:val="26"/>
          <w:szCs w:val="26"/>
        </w:rPr>
        <w:t xml:space="preserve">       </w:t>
      </w:r>
      <w:r w:rsidRPr="00E16212">
        <w:rPr>
          <w:noProof/>
          <w:sz w:val="26"/>
          <w:szCs w:val="26"/>
        </w:rPr>
        <w:drawing>
          <wp:inline distT="0" distB="0" distL="0" distR="0" wp14:anchorId="239E4154" wp14:editId="093CF3F5">
            <wp:extent cx="327660" cy="35052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27660" cy="350520"/>
                    </a:xfrm>
                    <a:prstGeom prst="rect">
                      <a:avLst/>
                    </a:prstGeom>
                    <a:noFill/>
                    <a:ln>
                      <a:noFill/>
                    </a:ln>
                  </pic:spPr>
                </pic:pic>
              </a:graphicData>
            </a:graphic>
          </wp:inline>
        </w:drawing>
      </w:r>
      <w:r w:rsidRPr="00E16212">
        <w:rPr>
          <w:sz w:val="26"/>
          <w:szCs w:val="26"/>
        </w:rPr>
        <w:t xml:space="preserve"> - тариф на тепловую энергию, руб./Гкал.</w:t>
      </w:r>
    </w:p>
    <w:p w14:paraId="4247C4BC" w14:textId="77777777" w:rsidR="00E16212" w:rsidRPr="00E16212" w:rsidRDefault="00E16212" w:rsidP="00E16212">
      <w:pPr>
        <w:ind w:firstLine="851"/>
        <w:jc w:val="both"/>
        <w:rPr>
          <w:sz w:val="26"/>
          <w:szCs w:val="26"/>
        </w:rPr>
      </w:pPr>
      <w:r w:rsidRPr="00E16212">
        <w:rPr>
          <w:sz w:val="26"/>
          <w:szCs w:val="26"/>
        </w:rPr>
        <w:t>При применении двухставочных тарифов на тепловую энергию значение компонента на тепловую энергию рассчитывается по формулам:</w:t>
      </w:r>
    </w:p>
    <w:p w14:paraId="56532CA6" w14:textId="77777777" w:rsidR="00E16212" w:rsidRPr="00E16212" w:rsidRDefault="00E16212" w:rsidP="00E16212">
      <w:pPr>
        <w:autoSpaceDE w:val="0"/>
        <w:autoSpaceDN w:val="0"/>
        <w:adjustRightInd w:val="0"/>
        <w:jc w:val="center"/>
        <w:rPr>
          <w:sz w:val="26"/>
          <w:szCs w:val="26"/>
        </w:rPr>
      </w:pPr>
      <w:r w:rsidRPr="00E16212">
        <w:rPr>
          <w:noProof/>
          <w:position w:val="-12"/>
          <w:sz w:val="26"/>
          <w:szCs w:val="26"/>
        </w:rPr>
        <w:drawing>
          <wp:inline distT="0" distB="0" distL="0" distR="0" wp14:anchorId="0267B993" wp14:editId="6046FF63">
            <wp:extent cx="1226820" cy="35052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226820" cy="350520"/>
                    </a:xfrm>
                    <a:prstGeom prst="rect">
                      <a:avLst/>
                    </a:prstGeom>
                    <a:noFill/>
                    <a:ln>
                      <a:noFill/>
                    </a:ln>
                  </pic:spPr>
                </pic:pic>
              </a:graphicData>
            </a:graphic>
          </wp:inline>
        </w:drawing>
      </w:r>
      <w:r w:rsidRPr="00E16212">
        <w:rPr>
          <w:sz w:val="26"/>
          <w:szCs w:val="26"/>
        </w:rPr>
        <w:t xml:space="preserve">, </w:t>
      </w:r>
    </w:p>
    <w:p w14:paraId="4FE4B9AA" w14:textId="77777777" w:rsidR="00E16212" w:rsidRPr="00E16212" w:rsidRDefault="00E16212" w:rsidP="00E16212">
      <w:pPr>
        <w:autoSpaceDE w:val="0"/>
        <w:autoSpaceDN w:val="0"/>
        <w:adjustRightInd w:val="0"/>
        <w:jc w:val="center"/>
        <w:rPr>
          <w:sz w:val="26"/>
          <w:szCs w:val="26"/>
        </w:rPr>
      </w:pPr>
      <w:r w:rsidRPr="00E16212">
        <w:rPr>
          <w:noProof/>
          <w:position w:val="-12"/>
          <w:sz w:val="26"/>
          <w:szCs w:val="26"/>
        </w:rPr>
        <w:drawing>
          <wp:inline distT="0" distB="0" distL="0" distR="0" wp14:anchorId="1EC061A5" wp14:editId="556EB7E7">
            <wp:extent cx="1333500" cy="35052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333500" cy="350520"/>
                    </a:xfrm>
                    <a:prstGeom prst="rect">
                      <a:avLst/>
                    </a:prstGeom>
                    <a:noFill/>
                    <a:ln>
                      <a:noFill/>
                    </a:ln>
                  </pic:spPr>
                </pic:pic>
              </a:graphicData>
            </a:graphic>
          </wp:inline>
        </w:drawing>
      </w:r>
      <w:r w:rsidRPr="00E16212">
        <w:rPr>
          <w:sz w:val="26"/>
          <w:szCs w:val="26"/>
        </w:rPr>
        <w:t xml:space="preserve">, </w:t>
      </w:r>
    </w:p>
    <w:p w14:paraId="14B3950A" w14:textId="77777777" w:rsidR="00E16212" w:rsidRPr="00E16212" w:rsidRDefault="00E16212" w:rsidP="00E16212">
      <w:pPr>
        <w:ind w:firstLine="851"/>
        <w:jc w:val="both"/>
        <w:rPr>
          <w:sz w:val="26"/>
          <w:szCs w:val="26"/>
        </w:rPr>
      </w:pPr>
      <w:r w:rsidRPr="00E16212">
        <w:rPr>
          <w:sz w:val="26"/>
          <w:szCs w:val="26"/>
        </w:rPr>
        <w:t>где:</w:t>
      </w:r>
    </w:p>
    <w:p w14:paraId="486951C9" w14:textId="77777777" w:rsidR="00E16212" w:rsidRPr="00E16212" w:rsidRDefault="00E16212" w:rsidP="00E16212">
      <w:pPr>
        <w:ind w:firstLine="851"/>
        <w:jc w:val="both"/>
        <w:rPr>
          <w:sz w:val="26"/>
          <w:szCs w:val="26"/>
        </w:rPr>
      </w:pPr>
      <w:r w:rsidRPr="00E16212">
        <w:rPr>
          <w:noProof/>
          <w:sz w:val="26"/>
          <w:szCs w:val="26"/>
        </w:rPr>
        <w:drawing>
          <wp:inline distT="0" distB="0" distL="0" distR="0" wp14:anchorId="13920544" wp14:editId="63E0CE34">
            <wp:extent cx="556260" cy="35052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56260" cy="350520"/>
                    </a:xfrm>
                    <a:prstGeom prst="rect">
                      <a:avLst/>
                    </a:prstGeom>
                    <a:noFill/>
                    <a:ln>
                      <a:noFill/>
                    </a:ln>
                  </pic:spPr>
                </pic:pic>
              </a:graphicData>
            </a:graphic>
          </wp:inline>
        </w:drawing>
      </w:r>
      <w:r w:rsidRPr="00E16212">
        <w:rPr>
          <w:sz w:val="26"/>
          <w:szCs w:val="26"/>
        </w:rPr>
        <w:t xml:space="preserve"> - компонент на тепловую энергию в части условно переменных расходов, руб./Гкал;</w:t>
      </w:r>
    </w:p>
    <w:p w14:paraId="0B736BDB" w14:textId="77777777" w:rsidR="00E16212" w:rsidRPr="00E16212" w:rsidRDefault="00E16212" w:rsidP="00E16212">
      <w:pPr>
        <w:ind w:firstLine="851"/>
        <w:jc w:val="both"/>
        <w:rPr>
          <w:sz w:val="26"/>
          <w:szCs w:val="26"/>
        </w:rPr>
      </w:pPr>
      <w:r w:rsidRPr="00E16212">
        <w:rPr>
          <w:noProof/>
          <w:sz w:val="26"/>
          <w:szCs w:val="26"/>
        </w:rPr>
        <w:drawing>
          <wp:inline distT="0" distB="0" distL="0" distR="0" wp14:anchorId="42538C30" wp14:editId="1A35EB7A">
            <wp:extent cx="533400" cy="35052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33400" cy="350520"/>
                    </a:xfrm>
                    <a:prstGeom prst="rect">
                      <a:avLst/>
                    </a:prstGeom>
                    <a:noFill/>
                    <a:ln>
                      <a:noFill/>
                    </a:ln>
                  </pic:spPr>
                </pic:pic>
              </a:graphicData>
            </a:graphic>
          </wp:inline>
        </w:drawing>
      </w:r>
      <w:r w:rsidRPr="00E16212">
        <w:rPr>
          <w:sz w:val="26"/>
          <w:szCs w:val="26"/>
        </w:rPr>
        <w:t xml:space="preserve"> - ставка тарифа на тепловую энергию, руб./Гкал;</w:t>
      </w:r>
    </w:p>
    <w:p w14:paraId="65FD703F" w14:textId="77777777" w:rsidR="00E16212" w:rsidRPr="00E16212" w:rsidRDefault="00E16212" w:rsidP="00E16212">
      <w:pPr>
        <w:ind w:firstLine="851"/>
        <w:jc w:val="both"/>
        <w:rPr>
          <w:sz w:val="26"/>
          <w:szCs w:val="26"/>
        </w:rPr>
      </w:pPr>
      <w:r w:rsidRPr="00E16212">
        <w:rPr>
          <w:noProof/>
          <w:sz w:val="26"/>
          <w:szCs w:val="26"/>
        </w:rPr>
        <w:drawing>
          <wp:inline distT="0" distB="0" distL="0" distR="0" wp14:anchorId="2197593A" wp14:editId="4646B87F">
            <wp:extent cx="617220" cy="35052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617220" cy="350520"/>
                    </a:xfrm>
                    <a:prstGeom prst="rect">
                      <a:avLst/>
                    </a:prstGeom>
                    <a:noFill/>
                    <a:ln>
                      <a:noFill/>
                    </a:ln>
                  </pic:spPr>
                </pic:pic>
              </a:graphicData>
            </a:graphic>
          </wp:inline>
        </w:drawing>
      </w:r>
      <w:r w:rsidRPr="00E16212">
        <w:rPr>
          <w:sz w:val="26"/>
          <w:szCs w:val="26"/>
        </w:rPr>
        <w:t xml:space="preserve"> - компонент на тепловую энергию в части условно постоянных расходов, тыс. руб./Гкал в час;</w:t>
      </w:r>
    </w:p>
    <w:p w14:paraId="46C809DC" w14:textId="77777777" w:rsidR="00E16212" w:rsidRPr="00E16212" w:rsidRDefault="00E16212" w:rsidP="00E16212">
      <w:pPr>
        <w:ind w:firstLine="851"/>
        <w:jc w:val="both"/>
        <w:rPr>
          <w:sz w:val="26"/>
          <w:szCs w:val="26"/>
        </w:rPr>
      </w:pPr>
      <w:r w:rsidRPr="00E16212">
        <w:rPr>
          <w:noProof/>
          <w:sz w:val="26"/>
          <w:szCs w:val="26"/>
        </w:rPr>
        <w:drawing>
          <wp:inline distT="0" distB="0" distL="0" distR="0" wp14:anchorId="2220C358" wp14:editId="5DF2CD53">
            <wp:extent cx="594360" cy="35052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94360" cy="350520"/>
                    </a:xfrm>
                    <a:prstGeom prst="rect">
                      <a:avLst/>
                    </a:prstGeom>
                    <a:noFill/>
                    <a:ln>
                      <a:noFill/>
                    </a:ln>
                  </pic:spPr>
                </pic:pic>
              </a:graphicData>
            </a:graphic>
          </wp:inline>
        </w:drawing>
      </w:r>
      <w:r w:rsidRPr="00E16212">
        <w:rPr>
          <w:sz w:val="26"/>
          <w:szCs w:val="26"/>
        </w:rPr>
        <w:t xml:space="preserve"> - ставка тарифа на содержание централизованной системы теплоснабжения (горячего водоснабжения), тыс. руб./Гкал в час.</w:t>
      </w:r>
    </w:p>
    <w:p w14:paraId="032F291F" w14:textId="77777777" w:rsidR="00E16212" w:rsidRPr="00E16212" w:rsidRDefault="00E16212" w:rsidP="00E16212">
      <w:pPr>
        <w:ind w:firstLine="851"/>
        <w:jc w:val="both"/>
        <w:rPr>
          <w:sz w:val="26"/>
          <w:szCs w:val="26"/>
        </w:rPr>
      </w:pPr>
      <w:r w:rsidRPr="00E16212">
        <w:rPr>
          <w:sz w:val="26"/>
          <w:szCs w:val="26"/>
        </w:rPr>
        <w:t xml:space="preserve">В случае, если при установлении тарифов на тепловую энергию не были учтены расходы регулируемой организации, предусмотренные </w:t>
      </w:r>
      <w:hyperlink r:id="rId73" w:history="1">
        <w:r w:rsidRPr="00E16212">
          <w:rPr>
            <w:sz w:val="26"/>
            <w:szCs w:val="26"/>
          </w:rPr>
          <w:t>пунктами «б</w:t>
        </w:r>
      </w:hyperlink>
      <w:r w:rsidRPr="00E16212">
        <w:rPr>
          <w:sz w:val="26"/>
          <w:szCs w:val="26"/>
        </w:rPr>
        <w:t>», «в», «</w:t>
      </w:r>
      <w:hyperlink r:id="rId74" w:history="1">
        <w:r w:rsidRPr="00E16212">
          <w:rPr>
            <w:sz w:val="26"/>
            <w:szCs w:val="26"/>
          </w:rPr>
          <w:t>г» пункта 92</w:t>
        </w:r>
      </w:hyperlink>
      <w:r w:rsidRPr="00E16212">
        <w:rPr>
          <w:sz w:val="26"/>
          <w:szCs w:val="26"/>
        </w:rPr>
        <w:t xml:space="preserve"> Основ ценообразования, такие расходы учитываются при расчете компонента на тепловую энергию.</w:t>
      </w:r>
    </w:p>
    <w:p w14:paraId="434948D4" w14:textId="77777777" w:rsidR="00E16212" w:rsidRPr="00E16212" w:rsidRDefault="00E16212" w:rsidP="00E16212">
      <w:pPr>
        <w:ind w:firstLine="851"/>
        <w:jc w:val="both"/>
        <w:rPr>
          <w:sz w:val="26"/>
          <w:szCs w:val="26"/>
        </w:rPr>
      </w:pPr>
      <w:r w:rsidRPr="00E16212">
        <w:rPr>
          <w:sz w:val="26"/>
          <w:szCs w:val="26"/>
        </w:rPr>
        <w:t>Компонент на тепловую энергию рассчитан согласно п. 12 заключения.</w:t>
      </w:r>
    </w:p>
    <w:p w14:paraId="6D7BBA31" w14:textId="77777777" w:rsidR="00E16212" w:rsidRPr="00E16212" w:rsidRDefault="00E16212" w:rsidP="00E16212">
      <w:pPr>
        <w:autoSpaceDE w:val="0"/>
        <w:autoSpaceDN w:val="0"/>
        <w:adjustRightInd w:val="0"/>
        <w:ind w:firstLine="851"/>
        <w:jc w:val="both"/>
        <w:rPr>
          <w:sz w:val="26"/>
          <w:szCs w:val="26"/>
        </w:rPr>
      </w:pPr>
      <w:r w:rsidRPr="00E16212">
        <w:rPr>
          <w:sz w:val="26"/>
          <w:szCs w:val="26"/>
        </w:rPr>
        <w:t>Следовательно, тарифы на горячую воду в закрытой системе теплоснабжения равны:</w:t>
      </w:r>
    </w:p>
    <w:p w14:paraId="3EA2DE17" w14:textId="77777777" w:rsidR="00E16212" w:rsidRPr="00E16212" w:rsidRDefault="00E16212" w:rsidP="00E16212">
      <w:pPr>
        <w:autoSpaceDE w:val="0"/>
        <w:autoSpaceDN w:val="0"/>
        <w:adjustRightInd w:val="0"/>
        <w:ind w:firstLine="851"/>
        <w:jc w:val="right"/>
        <w:rPr>
          <w:sz w:val="28"/>
          <w:szCs w:val="28"/>
        </w:rPr>
      </w:pPr>
      <w:r w:rsidRPr="00E16212">
        <w:rPr>
          <w:sz w:val="28"/>
          <w:szCs w:val="28"/>
        </w:rPr>
        <w:t>Таблица 20</w:t>
      </w:r>
    </w:p>
    <w:tbl>
      <w:tblPr>
        <w:tblW w:w="97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832"/>
        <w:gridCol w:w="2694"/>
        <w:gridCol w:w="4175"/>
      </w:tblGrid>
      <w:tr w:rsidR="00E16212" w:rsidRPr="00E16212" w14:paraId="147E59CA" w14:textId="77777777" w:rsidTr="009E53B0">
        <w:trPr>
          <w:trHeight w:val="314"/>
        </w:trPr>
        <w:tc>
          <w:tcPr>
            <w:tcW w:w="2832" w:type="dxa"/>
            <w:vMerge w:val="restart"/>
            <w:vAlign w:val="center"/>
          </w:tcPr>
          <w:p w14:paraId="092EEE9A" w14:textId="77777777" w:rsidR="00E16212" w:rsidRPr="00E16212" w:rsidRDefault="00E16212" w:rsidP="00E16212">
            <w:pPr>
              <w:ind w:left="-108"/>
              <w:jc w:val="center"/>
              <w:rPr>
                <w:szCs w:val="20"/>
              </w:rPr>
            </w:pPr>
            <w:r w:rsidRPr="00E16212">
              <w:rPr>
                <w:szCs w:val="20"/>
              </w:rPr>
              <w:t>Период</w:t>
            </w:r>
          </w:p>
          <w:p w14:paraId="6884400B" w14:textId="77777777" w:rsidR="00E16212" w:rsidRPr="00E16212" w:rsidRDefault="00E16212" w:rsidP="00E16212">
            <w:pPr>
              <w:ind w:left="-108"/>
              <w:jc w:val="center"/>
              <w:rPr>
                <w:szCs w:val="20"/>
              </w:rPr>
            </w:pPr>
          </w:p>
        </w:tc>
        <w:tc>
          <w:tcPr>
            <w:tcW w:w="2694" w:type="dxa"/>
            <w:vMerge w:val="restart"/>
            <w:shd w:val="clear" w:color="auto" w:fill="auto"/>
            <w:vAlign w:val="center"/>
          </w:tcPr>
          <w:p w14:paraId="3499C561" w14:textId="77777777" w:rsidR="00E16212" w:rsidRPr="00E16212" w:rsidRDefault="00E16212" w:rsidP="00E16212">
            <w:pPr>
              <w:ind w:left="-151" w:right="-227"/>
              <w:jc w:val="center"/>
              <w:rPr>
                <w:szCs w:val="20"/>
              </w:rPr>
            </w:pPr>
            <w:r w:rsidRPr="00E16212">
              <w:rPr>
                <w:szCs w:val="20"/>
              </w:rPr>
              <w:t>Компонент на холодную воду,</w:t>
            </w:r>
          </w:p>
          <w:p w14:paraId="0A35FCD9" w14:textId="77777777" w:rsidR="00E16212" w:rsidRPr="00E16212" w:rsidRDefault="00E16212" w:rsidP="00E16212">
            <w:pPr>
              <w:ind w:left="-151" w:right="-227"/>
              <w:jc w:val="center"/>
              <w:rPr>
                <w:b/>
                <w:szCs w:val="20"/>
              </w:rPr>
            </w:pPr>
            <w:r w:rsidRPr="00E16212">
              <w:rPr>
                <w:szCs w:val="20"/>
              </w:rPr>
              <w:t>руб./ м</w:t>
            </w:r>
            <w:r w:rsidRPr="00E16212">
              <w:rPr>
                <w:szCs w:val="20"/>
                <w:vertAlign w:val="superscript"/>
              </w:rPr>
              <w:t>3</w:t>
            </w:r>
            <w:r w:rsidRPr="00E16212">
              <w:rPr>
                <w:szCs w:val="20"/>
              </w:rPr>
              <w:t xml:space="preserve">(без </w:t>
            </w:r>
            <w:r w:rsidRPr="00E16212">
              <w:rPr>
                <w:sz w:val="20"/>
                <w:szCs w:val="20"/>
              </w:rPr>
              <w:t>НДС</w:t>
            </w:r>
            <w:r w:rsidRPr="00E16212">
              <w:rPr>
                <w:szCs w:val="20"/>
              </w:rPr>
              <w:t>)</w:t>
            </w:r>
          </w:p>
        </w:tc>
        <w:tc>
          <w:tcPr>
            <w:tcW w:w="4175" w:type="dxa"/>
            <w:shd w:val="clear" w:color="auto" w:fill="auto"/>
            <w:vAlign w:val="center"/>
          </w:tcPr>
          <w:p w14:paraId="5431C5CE" w14:textId="77777777" w:rsidR="00E16212" w:rsidRPr="00E16212" w:rsidRDefault="00E16212" w:rsidP="00E16212">
            <w:pPr>
              <w:tabs>
                <w:tab w:val="left" w:pos="3052"/>
              </w:tabs>
              <w:ind w:left="176"/>
              <w:jc w:val="center"/>
              <w:rPr>
                <w:b/>
                <w:szCs w:val="20"/>
              </w:rPr>
            </w:pPr>
            <w:r w:rsidRPr="00E16212">
              <w:rPr>
                <w:szCs w:val="20"/>
              </w:rPr>
              <w:t>Компонент на тепловую энергию</w:t>
            </w:r>
          </w:p>
        </w:tc>
      </w:tr>
      <w:tr w:rsidR="00E16212" w:rsidRPr="00E16212" w14:paraId="0047F046" w14:textId="77777777" w:rsidTr="009E53B0">
        <w:trPr>
          <w:trHeight w:val="222"/>
        </w:trPr>
        <w:tc>
          <w:tcPr>
            <w:tcW w:w="2832" w:type="dxa"/>
            <w:vMerge/>
            <w:vAlign w:val="center"/>
          </w:tcPr>
          <w:p w14:paraId="4E4747B7" w14:textId="77777777" w:rsidR="00E16212" w:rsidRPr="00E16212" w:rsidRDefault="00E16212" w:rsidP="00E16212">
            <w:pPr>
              <w:tabs>
                <w:tab w:val="left" w:pos="3052"/>
              </w:tabs>
              <w:ind w:left="176"/>
              <w:jc w:val="center"/>
              <w:rPr>
                <w:b/>
                <w:szCs w:val="20"/>
              </w:rPr>
            </w:pPr>
          </w:p>
        </w:tc>
        <w:tc>
          <w:tcPr>
            <w:tcW w:w="2694" w:type="dxa"/>
            <w:vMerge/>
            <w:shd w:val="clear" w:color="auto" w:fill="auto"/>
            <w:vAlign w:val="center"/>
          </w:tcPr>
          <w:p w14:paraId="1F970D33" w14:textId="77777777" w:rsidR="00E16212" w:rsidRPr="00E16212" w:rsidRDefault="00E16212" w:rsidP="00E16212">
            <w:pPr>
              <w:tabs>
                <w:tab w:val="left" w:pos="3052"/>
              </w:tabs>
              <w:ind w:left="176"/>
              <w:jc w:val="center"/>
              <w:rPr>
                <w:b/>
                <w:szCs w:val="20"/>
              </w:rPr>
            </w:pPr>
          </w:p>
        </w:tc>
        <w:tc>
          <w:tcPr>
            <w:tcW w:w="4175" w:type="dxa"/>
            <w:shd w:val="clear" w:color="auto" w:fill="auto"/>
            <w:vAlign w:val="center"/>
          </w:tcPr>
          <w:p w14:paraId="00E22F94" w14:textId="77777777" w:rsidR="00E16212" w:rsidRPr="00E16212" w:rsidRDefault="00E16212" w:rsidP="00E16212">
            <w:pPr>
              <w:tabs>
                <w:tab w:val="left" w:pos="3052"/>
              </w:tabs>
              <w:ind w:left="-131" w:right="-151"/>
              <w:jc w:val="center"/>
              <w:rPr>
                <w:b/>
                <w:szCs w:val="20"/>
              </w:rPr>
            </w:pPr>
            <w:r w:rsidRPr="00E16212">
              <w:rPr>
                <w:szCs w:val="20"/>
              </w:rPr>
              <w:t xml:space="preserve">Одноставочный, руб./Гкал (без </w:t>
            </w:r>
            <w:r w:rsidRPr="00E16212">
              <w:rPr>
                <w:sz w:val="20"/>
                <w:szCs w:val="20"/>
              </w:rPr>
              <w:t>НДС</w:t>
            </w:r>
            <w:r w:rsidRPr="00E16212">
              <w:rPr>
                <w:szCs w:val="20"/>
              </w:rPr>
              <w:t>)</w:t>
            </w:r>
          </w:p>
        </w:tc>
      </w:tr>
      <w:tr w:rsidR="00E16212" w:rsidRPr="00E16212" w14:paraId="01FFC1B4" w14:textId="77777777" w:rsidTr="009E53B0">
        <w:trPr>
          <w:trHeight w:val="476"/>
        </w:trPr>
        <w:tc>
          <w:tcPr>
            <w:tcW w:w="2832" w:type="dxa"/>
            <w:vAlign w:val="center"/>
          </w:tcPr>
          <w:p w14:paraId="62D9670D" w14:textId="77777777" w:rsidR="00E16212" w:rsidRPr="00E16212" w:rsidRDefault="00E16212" w:rsidP="00E16212">
            <w:pPr>
              <w:tabs>
                <w:tab w:val="left" w:pos="3052"/>
              </w:tabs>
              <w:ind w:left="-108" w:right="-108"/>
              <w:jc w:val="center"/>
              <w:rPr>
                <w:szCs w:val="20"/>
              </w:rPr>
            </w:pPr>
            <w:r w:rsidRPr="00E16212">
              <w:rPr>
                <w:szCs w:val="20"/>
              </w:rPr>
              <w:t>с 01.01.2025</w:t>
            </w:r>
          </w:p>
        </w:tc>
        <w:tc>
          <w:tcPr>
            <w:tcW w:w="2694" w:type="dxa"/>
            <w:shd w:val="clear" w:color="auto" w:fill="auto"/>
            <w:vAlign w:val="center"/>
          </w:tcPr>
          <w:p w14:paraId="495336D9" w14:textId="77777777" w:rsidR="00E16212" w:rsidRPr="00E16212" w:rsidRDefault="00E16212" w:rsidP="00E16212">
            <w:pPr>
              <w:jc w:val="center"/>
            </w:pPr>
            <w:r w:rsidRPr="00E16212">
              <w:t>41,03</w:t>
            </w:r>
          </w:p>
        </w:tc>
        <w:tc>
          <w:tcPr>
            <w:tcW w:w="4175" w:type="dxa"/>
            <w:shd w:val="clear" w:color="auto" w:fill="auto"/>
            <w:vAlign w:val="center"/>
          </w:tcPr>
          <w:p w14:paraId="186BFE19" w14:textId="77777777" w:rsidR="00E16212" w:rsidRPr="00E16212" w:rsidRDefault="00E16212" w:rsidP="00E16212">
            <w:pPr>
              <w:jc w:val="center"/>
              <w:rPr>
                <w:szCs w:val="20"/>
              </w:rPr>
            </w:pPr>
            <w:r w:rsidRPr="00E16212">
              <w:rPr>
                <w:szCs w:val="20"/>
              </w:rPr>
              <w:t>4 520,18</w:t>
            </w:r>
          </w:p>
        </w:tc>
      </w:tr>
      <w:tr w:rsidR="00E16212" w:rsidRPr="00E16212" w14:paraId="12D49FC3" w14:textId="77777777" w:rsidTr="009E53B0">
        <w:trPr>
          <w:trHeight w:val="476"/>
        </w:trPr>
        <w:tc>
          <w:tcPr>
            <w:tcW w:w="2832" w:type="dxa"/>
            <w:vAlign w:val="center"/>
          </w:tcPr>
          <w:p w14:paraId="4BB6C7D8" w14:textId="77777777" w:rsidR="00E16212" w:rsidRPr="00E16212" w:rsidRDefault="00E16212" w:rsidP="00E16212">
            <w:pPr>
              <w:tabs>
                <w:tab w:val="left" w:pos="3052"/>
              </w:tabs>
              <w:ind w:left="-108" w:right="-108"/>
              <w:jc w:val="center"/>
              <w:rPr>
                <w:szCs w:val="20"/>
              </w:rPr>
            </w:pPr>
            <w:r w:rsidRPr="00E16212">
              <w:rPr>
                <w:szCs w:val="20"/>
              </w:rPr>
              <w:t>с 01.07.2025</w:t>
            </w:r>
          </w:p>
        </w:tc>
        <w:tc>
          <w:tcPr>
            <w:tcW w:w="2694" w:type="dxa"/>
            <w:shd w:val="clear" w:color="auto" w:fill="auto"/>
            <w:vAlign w:val="center"/>
          </w:tcPr>
          <w:p w14:paraId="3E1D7ED1" w14:textId="77777777" w:rsidR="00E16212" w:rsidRPr="00E16212" w:rsidRDefault="00E16212" w:rsidP="00E16212">
            <w:pPr>
              <w:jc w:val="center"/>
            </w:pPr>
            <w:r w:rsidRPr="00E16212">
              <w:t>48,01</w:t>
            </w:r>
          </w:p>
        </w:tc>
        <w:tc>
          <w:tcPr>
            <w:tcW w:w="4175" w:type="dxa"/>
            <w:shd w:val="clear" w:color="auto" w:fill="auto"/>
            <w:vAlign w:val="center"/>
          </w:tcPr>
          <w:p w14:paraId="0C96DE23" w14:textId="77777777" w:rsidR="00E16212" w:rsidRPr="00E16212" w:rsidRDefault="00E16212" w:rsidP="00E16212">
            <w:pPr>
              <w:jc w:val="center"/>
              <w:rPr>
                <w:szCs w:val="20"/>
              </w:rPr>
            </w:pPr>
            <w:r w:rsidRPr="00E16212">
              <w:rPr>
                <w:szCs w:val="20"/>
              </w:rPr>
              <w:t>5 288,61</w:t>
            </w:r>
          </w:p>
        </w:tc>
      </w:tr>
    </w:tbl>
    <w:p w14:paraId="0201B46A" w14:textId="77777777" w:rsidR="00E16212" w:rsidRPr="00E16212" w:rsidRDefault="00E16212" w:rsidP="00E16212">
      <w:pPr>
        <w:rPr>
          <w:b/>
          <w:sz w:val="28"/>
          <w:szCs w:val="28"/>
          <w:lang w:eastAsia="en-US"/>
        </w:rPr>
      </w:pPr>
      <w:r w:rsidRPr="00E16212">
        <w:rPr>
          <w:sz w:val="28"/>
          <w:szCs w:val="28"/>
          <w:lang w:eastAsia="en-US"/>
        </w:rPr>
        <w:t>Рост с 01.01.2025 по ТЭ – 17,00 %</w:t>
      </w:r>
    </w:p>
    <w:p w14:paraId="1672FF4E" w14:textId="77777777" w:rsidR="00E16212" w:rsidRPr="00E16212" w:rsidRDefault="00E16212" w:rsidP="00E16212">
      <w:pPr>
        <w:rPr>
          <w:sz w:val="26"/>
          <w:szCs w:val="26"/>
          <w:lang w:eastAsia="en-US"/>
        </w:rPr>
      </w:pPr>
      <w:r w:rsidRPr="00E16212">
        <w:rPr>
          <w:sz w:val="26"/>
          <w:szCs w:val="26"/>
          <w:lang w:eastAsia="en-US"/>
        </w:rPr>
        <w:t>Рост с 01.01.2025 по компоненту холодная вода и ГВС 17,00 %.</w:t>
      </w:r>
    </w:p>
    <w:p w14:paraId="54B9210A" w14:textId="77777777" w:rsidR="00E16212" w:rsidRPr="00E16212" w:rsidRDefault="00E16212" w:rsidP="00E16212">
      <w:pPr>
        <w:rPr>
          <w:sz w:val="26"/>
          <w:szCs w:val="26"/>
          <w:lang w:eastAsia="en-US"/>
        </w:rPr>
      </w:pPr>
    </w:p>
    <w:p w14:paraId="5D3554F9" w14:textId="77777777" w:rsidR="00E16212" w:rsidRPr="00E16212" w:rsidRDefault="00E16212" w:rsidP="00E16212">
      <w:pPr>
        <w:keepNext/>
        <w:outlineLvl w:val="2"/>
        <w:rPr>
          <w:b/>
          <w:sz w:val="28"/>
          <w:szCs w:val="28"/>
          <w:lang w:val="en-US" w:eastAsia="en-US"/>
        </w:rPr>
      </w:pPr>
      <w:bookmarkStart w:id="165" w:name="_Toc184029487"/>
      <w:r w:rsidRPr="00E16212">
        <w:rPr>
          <w:b/>
          <w:sz w:val="28"/>
          <w:szCs w:val="28"/>
          <w:lang w:eastAsia="en-US"/>
        </w:rPr>
        <w:t>Приложения</w:t>
      </w:r>
      <w:r w:rsidRPr="00E16212">
        <w:rPr>
          <w:b/>
          <w:sz w:val="28"/>
          <w:szCs w:val="28"/>
          <w:lang w:val="en-US" w:eastAsia="en-US"/>
        </w:rPr>
        <w:t>:</w:t>
      </w:r>
      <w:bookmarkEnd w:id="165"/>
    </w:p>
    <w:p w14:paraId="6209B437" w14:textId="77777777" w:rsidR="00E16212" w:rsidRPr="00E16212" w:rsidRDefault="00E16212" w:rsidP="00E16212">
      <w:pPr>
        <w:numPr>
          <w:ilvl w:val="0"/>
          <w:numId w:val="74"/>
        </w:numPr>
        <w:contextualSpacing/>
        <w:rPr>
          <w:sz w:val="26"/>
          <w:szCs w:val="26"/>
          <w:lang w:eastAsia="en-US"/>
        </w:rPr>
      </w:pPr>
      <w:r w:rsidRPr="00E16212">
        <w:rPr>
          <w:sz w:val="26"/>
          <w:szCs w:val="26"/>
          <w:lang w:eastAsia="en-US"/>
        </w:rPr>
        <w:t>Плановые физические показатели ООО "КОТК", г. Киселёвск на 2025 год.</w:t>
      </w:r>
    </w:p>
    <w:p w14:paraId="29538111" w14:textId="77777777" w:rsidR="00E16212" w:rsidRPr="00E16212" w:rsidRDefault="00E16212" w:rsidP="00E16212">
      <w:pPr>
        <w:numPr>
          <w:ilvl w:val="0"/>
          <w:numId w:val="74"/>
        </w:numPr>
        <w:contextualSpacing/>
        <w:rPr>
          <w:sz w:val="26"/>
          <w:szCs w:val="26"/>
          <w:lang w:eastAsia="en-US"/>
        </w:rPr>
      </w:pPr>
      <w:r w:rsidRPr="00E16212">
        <w:rPr>
          <w:sz w:val="26"/>
          <w:szCs w:val="26"/>
          <w:lang w:eastAsia="en-US"/>
        </w:rPr>
        <w:t>Сводная информация и смета расходов по производству и реализации тепловой энергии ООО "КОТК" на 2025 год.</w:t>
      </w:r>
    </w:p>
    <w:p w14:paraId="038B2FE9" w14:textId="77777777" w:rsidR="00E16212" w:rsidRPr="00E16212" w:rsidRDefault="00E16212" w:rsidP="00E16212">
      <w:pPr>
        <w:numPr>
          <w:ilvl w:val="0"/>
          <w:numId w:val="74"/>
        </w:numPr>
        <w:contextualSpacing/>
        <w:rPr>
          <w:sz w:val="26"/>
          <w:szCs w:val="26"/>
          <w:lang w:eastAsia="en-US"/>
        </w:rPr>
      </w:pPr>
      <w:r w:rsidRPr="00E16212">
        <w:rPr>
          <w:sz w:val="26"/>
          <w:szCs w:val="26"/>
          <w:lang w:eastAsia="en-US"/>
        </w:rPr>
        <w:lastRenderedPageBreak/>
        <w:t>Плановые и фактические физические показатели ООО "КОТК", г. Киселёвск за 2023 год.</w:t>
      </w:r>
    </w:p>
    <w:p w14:paraId="0DB9C31B" w14:textId="77777777" w:rsidR="00E16212" w:rsidRPr="00E16212" w:rsidRDefault="00E16212" w:rsidP="00E16212">
      <w:pPr>
        <w:numPr>
          <w:ilvl w:val="0"/>
          <w:numId w:val="74"/>
        </w:numPr>
        <w:contextualSpacing/>
        <w:rPr>
          <w:sz w:val="26"/>
          <w:szCs w:val="26"/>
          <w:lang w:eastAsia="en-US"/>
        </w:rPr>
      </w:pPr>
      <w:r w:rsidRPr="00E16212">
        <w:rPr>
          <w:sz w:val="26"/>
          <w:szCs w:val="26"/>
          <w:lang w:eastAsia="en-US"/>
        </w:rPr>
        <w:t>Сводная информация и фактическая смета расходов по производству и реализации тепловой энергии ООО "КОТК" за 2023 год.</w:t>
      </w:r>
    </w:p>
    <w:p w14:paraId="2A7EA4E6" w14:textId="77777777" w:rsidR="00E16212" w:rsidRPr="00E16212" w:rsidRDefault="00E16212" w:rsidP="00E16212">
      <w:pPr>
        <w:numPr>
          <w:ilvl w:val="0"/>
          <w:numId w:val="74"/>
        </w:numPr>
        <w:contextualSpacing/>
        <w:rPr>
          <w:sz w:val="26"/>
          <w:szCs w:val="26"/>
          <w:lang w:eastAsia="en-US"/>
        </w:rPr>
      </w:pPr>
      <w:r w:rsidRPr="00E16212">
        <w:rPr>
          <w:sz w:val="26"/>
          <w:szCs w:val="26"/>
          <w:lang w:eastAsia="en-US"/>
        </w:rPr>
        <w:t>Расчет амортизации по арендованному имуществу ООО "КОТК"  в КУМИ  на 2025 год.</w:t>
      </w:r>
    </w:p>
    <w:p w14:paraId="5788C6F9" w14:textId="77777777" w:rsidR="00E16212" w:rsidRPr="00E16212" w:rsidRDefault="00E16212" w:rsidP="00E16212">
      <w:pPr>
        <w:numPr>
          <w:ilvl w:val="0"/>
          <w:numId w:val="74"/>
        </w:numPr>
        <w:contextualSpacing/>
        <w:rPr>
          <w:sz w:val="26"/>
          <w:szCs w:val="26"/>
          <w:lang w:eastAsia="en-US"/>
        </w:rPr>
      </w:pPr>
      <w:r w:rsidRPr="00E16212">
        <w:rPr>
          <w:sz w:val="26"/>
          <w:szCs w:val="26"/>
          <w:lang w:eastAsia="en-US"/>
        </w:rPr>
        <w:t>Расчет арендной платы ООО "ТЭК Киселевска" на 2025 год.</w:t>
      </w:r>
    </w:p>
    <w:p w14:paraId="0F0FE615" w14:textId="77777777" w:rsidR="00E16212" w:rsidRDefault="00E16212" w:rsidP="00E16212">
      <w:pPr>
        <w:ind w:firstLine="142"/>
        <w:rPr>
          <w:sz w:val="28"/>
          <w:szCs w:val="28"/>
          <w:lang w:eastAsia="en-US"/>
        </w:rPr>
        <w:sectPr w:rsidR="00E16212" w:rsidSect="00E16212">
          <w:pgSz w:w="11906" w:h="16838"/>
          <w:pgMar w:top="851" w:right="851" w:bottom="851" w:left="1701" w:header="709" w:footer="709" w:gutter="0"/>
          <w:cols w:space="708"/>
          <w:titlePg/>
          <w:docGrid w:linePitch="360"/>
        </w:sectPr>
      </w:pPr>
    </w:p>
    <w:tbl>
      <w:tblPr>
        <w:tblW w:w="15664" w:type="dxa"/>
        <w:jc w:val="center"/>
        <w:tblCellMar>
          <w:left w:w="0" w:type="dxa"/>
          <w:right w:w="0" w:type="dxa"/>
        </w:tblCellMar>
        <w:tblLook w:val="04A0" w:firstRow="1" w:lastRow="0" w:firstColumn="1" w:lastColumn="0" w:noHBand="0" w:noVBand="1"/>
      </w:tblPr>
      <w:tblGrid>
        <w:gridCol w:w="356"/>
        <w:gridCol w:w="7116"/>
        <w:gridCol w:w="1776"/>
        <w:gridCol w:w="1692"/>
        <w:gridCol w:w="1512"/>
        <w:gridCol w:w="1632"/>
        <w:gridCol w:w="1692"/>
      </w:tblGrid>
      <w:tr w:rsidR="00E16212" w:rsidRPr="00E16212" w14:paraId="036DEC08" w14:textId="77777777" w:rsidTr="00E16212">
        <w:trPr>
          <w:trHeight w:val="698"/>
          <w:jc w:val="center"/>
        </w:trPr>
        <w:tc>
          <w:tcPr>
            <w:tcW w:w="340" w:type="dxa"/>
            <w:tcBorders>
              <w:top w:val="nil"/>
              <w:left w:val="nil"/>
              <w:bottom w:val="nil"/>
              <w:right w:val="nil"/>
            </w:tcBorders>
            <w:shd w:val="clear" w:color="auto" w:fill="auto"/>
            <w:noWrap/>
            <w:vAlign w:val="bottom"/>
            <w:hideMark/>
          </w:tcPr>
          <w:p w14:paraId="0D1F834C" w14:textId="77777777" w:rsidR="00E16212" w:rsidRPr="00E16212" w:rsidRDefault="00E16212">
            <w:pPr>
              <w:rPr>
                <w:sz w:val="16"/>
                <w:szCs w:val="16"/>
              </w:rPr>
            </w:pPr>
            <w:bookmarkStart w:id="166" w:name="RANGE!A1:P131"/>
            <w:bookmarkEnd w:id="166"/>
          </w:p>
        </w:tc>
        <w:tc>
          <w:tcPr>
            <w:tcW w:w="7100" w:type="dxa"/>
            <w:tcBorders>
              <w:top w:val="nil"/>
              <w:left w:val="nil"/>
              <w:bottom w:val="nil"/>
              <w:right w:val="nil"/>
            </w:tcBorders>
            <w:shd w:val="clear" w:color="auto" w:fill="auto"/>
            <w:noWrap/>
            <w:vAlign w:val="bottom"/>
            <w:hideMark/>
          </w:tcPr>
          <w:p w14:paraId="0CFCC2B2" w14:textId="77777777" w:rsidR="00E16212" w:rsidRPr="00E16212" w:rsidRDefault="00E16212">
            <w:pPr>
              <w:rPr>
                <w:sz w:val="16"/>
                <w:szCs w:val="16"/>
              </w:rPr>
            </w:pPr>
          </w:p>
        </w:tc>
        <w:tc>
          <w:tcPr>
            <w:tcW w:w="1760" w:type="dxa"/>
            <w:tcBorders>
              <w:top w:val="nil"/>
              <w:left w:val="nil"/>
              <w:bottom w:val="nil"/>
              <w:right w:val="nil"/>
            </w:tcBorders>
            <w:shd w:val="clear" w:color="auto" w:fill="auto"/>
            <w:noWrap/>
            <w:vAlign w:val="bottom"/>
            <w:hideMark/>
          </w:tcPr>
          <w:p w14:paraId="57C5D019" w14:textId="77777777" w:rsidR="00E16212" w:rsidRPr="00E16212" w:rsidRDefault="00E16212">
            <w:pPr>
              <w:rPr>
                <w:sz w:val="16"/>
                <w:szCs w:val="16"/>
              </w:rPr>
            </w:pPr>
          </w:p>
        </w:tc>
        <w:tc>
          <w:tcPr>
            <w:tcW w:w="1676" w:type="dxa"/>
            <w:tcBorders>
              <w:top w:val="nil"/>
              <w:left w:val="nil"/>
              <w:bottom w:val="nil"/>
              <w:right w:val="nil"/>
            </w:tcBorders>
            <w:shd w:val="clear" w:color="auto" w:fill="auto"/>
            <w:noWrap/>
            <w:vAlign w:val="bottom"/>
            <w:hideMark/>
          </w:tcPr>
          <w:p w14:paraId="5ACD3A14" w14:textId="44DCC655" w:rsidR="00E16212" w:rsidRPr="00E16212" w:rsidRDefault="00E16212">
            <w:pPr>
              <w:rPr>
                <w:rFonts w:ascii="Calibri" w:hAnsi="Calibri" w:cs="Calibri"/>
                <w:color w:val="000000"/>
                <w:sz w:val="16"/>
                <w:szCs w:val="16"/>
              </w:rPr>
            </w:pPr>
            <w:r w:rsidRPr="00E16212">
              <w:rPr>
                <w:rFonts w:ascii="Calibri" w:hAnsi="Calibri" w:cs="Calibri"/>
                <w:noProof/>
                <w:color w:val="000000"/>
                <w:sz w:val="16"/>
                <w:szCs w:val="16"/>
              </w:rPr>
              <mc:AlternateContent>
                <mc:Choice Requires="wps">
                  <w:drawing>
                    <wp:anchor distT="0" distB="0" distL="114300" distR="114300" simplePos="0" relativeHeight="251658240" behindDoc="0" locked="0" layoutInCell="1" allowOverlap="1" wp14:anchorId="1202B67D" wp14:editId="6F37B1E8">
                      <wp:simplePos x="0" y="0"/>
                      <wp:positionH relativeFrom="column">
                        <wp:posOffset>1000125</wp:posOffset>
                      </wp:positionH>
                      <wp:positionV relativeFrom="paragraph">
                        <wp:posOffset>85725</wp:posOffset>
                      </wp:positionV>
                      <wp:extent cx="2676525" cy="352425"/>
                      <wp:effectExtent l="0" t="0" r="9525" b="9525"/>
                      <wp:wrapNone/>
                      <wp:docPr id="1314132683" name="Надпись 23">
                        <a:extLst xmlns:a="http://schemas.openxmlformats.org/drawingml/2006/main">
                          <a:ext uri="{FF2B5EF4-FFF2-40B4-BE49-F238E27FC236}">
                            <a16:creationId xmlns:a16="http://schemas.microsoft.com/office/drawing/2014/main" id="{9D00A0F0-A86D-460F-AAF8-FB09197C82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8217" cy="354330"/>
                              </a:xfrm>
                              <a:prstGeom prst="rect">
                                <a:avLst/>
                              </a:prstGeom>
                              <a:solidFill>
                                <a:srgbClr val="FFFFFF"/>
                              </a:solidFill>
                              <a:ln w="9525">
                                <a:noFill/>
                                <a:miter lim="800000"/>
                                <a:headEnd/>
                                <a:tailEnd/>
                              </a:ln>
                            </wps:spPr>
                            <wps:txbx>
                              <w:txbxContent>
                                <w:p w14:paraId="417872E6" w14:textId="77777777" w:rsidR="00E16212" w:rsidRDefault="00E16212" w:rsidP="00E16212">
                                  <w:pPr>
                                    <w:textAlignment w:val="baseline"/>
                                    <w:rPr>
                                      <w:rFonts w:ascii="Arial CYR" w:hAnsi="Arial CYR" w:cs="Arial CYR"/>
                                      <w:color w:val="000000"/>
                                    </w:rPr>
                                  </w:pPr>
                                  <w:r>
                                    <w:rPr>
                                      <w:rFonts w:ascii="Arial CYR" w:hAnsi="Arial CYR" w:cs="Arial CYR"/>
                                      <w:color w:val="000000"/>
                                    </w:rPr>
                                    <w:t xml:space="preserve">Приложение № 1 к  заключению </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type w14:anchorId="1202B67D" id="_x0000_t202" coordsize="21600,21600" o:spt="202" path="m,l,21600r21600,l21600,xe">
                      <v:stroke joinstyle="miter"/>
                      <v:path gradientshapeok="t" o:connecttype="rect"/>
                    </v:shapetype>
                    <v:shape id="Надпись 23" o:spid="_x0000_s1026" type="#_x0000_t202" style="position:absolute;margin-left:78.75pt;margin-top:6.75pt;width:210.7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" stroked="f">
                      <v:textbox inset="2.16pt,1.8pt,0,0">
                        <w:txbxContent>
                          <w:p w14:paraId="417872E6" w14:textId="77777777" w:rsidR="00E16212" w:rsidRDefault="00E16212" w:rsidP="00E16212">
                            <w:pPr>
                              <w:textAlignment w:val="baseline"/>
                              <w:rPr>
                                <w:rFonts w:ascii="Arial CYR" w:hAnsi="Arial CYR" w:cs="Arial CYR"/>
                                <w:color w:val="000000"/>
                              </w:rPr>
                            </w:pPr>
                            <w:r>
                              <w:rPr>
                                <w:rFonts w:ascii="Arial CYR" w:hAnsi="Arial CYR" w:cs="Arial CYR"/>
                                <w:color w:val="000000"/>
                              </w:rPr>
                              <w:t xml:space="preserve">Приложение № 1 к  заключению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660"/>
            </w:tblGrid>
            <w:tr w:rsidR="00E16212" w:rsidRPr="00E16212" w14:paraId="6130A322" w14:textId="77777777">
              <w:trPr>
                <w:trHeight w:val="698"/>
                <w:tblCellSpacing w:w="0" w:type="dxa"/>
              </w:trPr>
              <w:tc>
                <w:tcPr>
                  <w:tcW w:w="1660" w:type="dxa"/>
                  <w:tcBorders>
                    <w:top w:val="nil"/>
                    <w:left w:val="nil"/>
                    <w:bottom w:val="nil"/>
                    <w:right w:val="nil"/>
                  </w:tcBorders>
                  <w:shd w:val="clear" w:color="000000" w:fill="FFFFFF"/>
                  <w:noWrap/>
                  <w:vAlign w:val="bottom"/>
                  <w:hideMark/>
                </w:tcPr>
                <w:p w14:paraId="0E39F9CB" w14:textId="77777777" w:rsidR="00E16212" w:rsidRPr="00E16212" w:rsidRDefault="00E16212">
                  <w:pPr>
                    <w:rPr>
                      <w:rFonts w:ascii="Arial CYR" w:hAnsi="Arial CYR" w:cs="Arial CYR"/>
                      <w:sz w:val="16"/>
                      <w:szCs w:val="16"/>
                    </w:rPr>
                  </w:pPr>
                  <w:r w:rsidRPr="00E16212">
                    <w:rPr>
                      <w:rFonts w:ascii="Arial CYR" w:hAnsi="Arial CYR" w:cs="Arial CYR"/>
                      <w:sz w:val="16"/>
                      <w:szCs w:val="16"/>
                    </w:rPr>
                    <w:t> </w:t>
                  </w:r>
                </w:p>
              </w:tc>
            </w:tr>
          </w:tbl>
          <w:p w14:paraId="21EF26A5" w14:textId="77777777" w:rsidR="00E16212" w:rsidRPr="00E16212" w:rsidRDefault="00E16212">
            <w:pPr>
              <w:rPr>
                <w:rFonts w:ascii="Calibri" w:hAnsi="Calibri" w:cs="Calibri"/>
                <w:color w:val="000000"/>
                <w:sz w:val="16"/>
                <w:szCs w:val="16"/>
              </w:rPr>
            </w:pPr>
          </w:p>
        </w:tc>
        <w:tc>
          <w:tcPr>
            <w:tcW w:w="1496" w:type="dxa"/>
            <w:tcBorders>
              <w:top w:val="nil"/>
              <w:left w:val="nil"/>
              <w:bottom w:val="nil"/>
              <w:right w:val="nil"/>
            </w:tcBorders>
            <w:shd w:val="clear" w:color="000000" w:fill="FFFFFF"/>
            <w:noWrap/>
            <w:vAlign w:val="bottom"/>
            <w:hideMark/>
          </w:tcPr>
          <w:p w14:paraId="6EAA52DE" w14:textId="77777777" w:rsidR="00E16212" w:rsidRPr="00E16212" w:rsidRDefault="00E16212">
            <w:pPr>
              <w:rPr>
                <w:rFonts w:ascii="Arial CYR" w:hAnsi="Arial CYR" w:cs="Arial CYR"/>
                <w:sz w:val="16"/>
                <w:szCs w:val="16"/>
              </w:rPr>
            </w:pPr>
            <w:r w:rsidRPr="00E16212">
              <w:rPr>
                <w:rFonts w:ascii="Arial CYR" w:hAnsi="Arial CYR" w:cs="Arial CYR"/>
                <w:sz w:val="16"/>
                <w:szCs w:val="16"/>
              </w:rPr>
              <w:t> </w:t>
            </w:r>
          </w:p>
        </w:tc>
        <w:tc>
          <w:tcPr>
            <w:tcW w:w="1616" w:type="dxa"/>
            <w:tcBorders>
              <w:top w:val="nil"/>
              <w:left w:val="nil"/>
              <w:bottom w:val="nil"/>
              <w:right w:val="nil"/>
            </w:tcBorders>
            <w:shd w:val="clear" w:color="000000" w:fill="FFFFFF"/>
            <w:noWrap/>
            <w:vAlign w:val="bottom"/>
            <w:hideMark/>
          </w:tcPr>
          <w:p w14:paraId="173A0111" w14:textId="77777777" w:rsidR="00E16212" w:rsidRPr="00E16212" w:rsidRDefault="00E16212">
            <w:pPr>
              <w:rPr>
                <w:rFonts w:ascii="Arial CYR" w:hAnsi="Arial CYR" w:cs="Arial CYR"/>
                <w:sz w:val="16"/>
                <w:szCs w:val="16"/>
              </w:rPr>
            </w:pPr>
            <w:r w:rsidRPr="00E16212">
              <w:rPr>
                <w:rFonts w:ascii="Arial CYR" w:hAnsi="Arial CYR" w:cs="Arial CYR"/>
                <w:sz w:val="16"/>
                <w:szCs w:val="16"/>
              </w:rPr>
              <w:t> </w:t>
            </w:r>
          </w:p>
        </w:tc>
        <w:tc>
          <w:tcPr>
            <w:tcW w:w="1676" w:type="dxa"/>
            <w:tcBorders>
              <w:top w:val="nil"/>
              <w:left w:val="nil"/>
              <w:bottom w:val="nil"/>
              <w:right w:val="nil"/>
            </w:tcBorders>
            <w:shd w:val="clear" w:color="000000" w:fill="FFFFFF"/>
            <w:noWrap/>
            <w:vAlign w:val="bottom"/>
            <w:hideMark/>
          </w:tcPr>
          <w:p w14:paraId="2747AABD" w14:textId="77777777" w:rsidR="00E16212" w:rsidRPr="00E16212" w:rsidRDefault="00E16212">
            <w:pPr>
              <w:rPr>
                <w:rFonts w:ascii="Arial CYR" w:hAnsi="Arial CYR" w:cs="Arial CYR"/>
                <w:sz w:val="16"/>
                <w:szCs w:val="16"/>
              </w:rPr>
            </w:pPr>
            <w:r w:rsidRPr="00E16212">
              <w:rPr>
                <w:rFonts w:ascii="Arial CYR" w:hAnsi="Arial CYR" w:cs="Arial CYR"/>
                <w:sz w:val="16"/>
                <w:szCs w:val="16"/>
              </w:rPr>
              <w:t> </w:t>
            </w:r>
          </w:p>
        </w:tc>
      </w:tr>
      <w:tr w:rsidR="00E16212" w:rsidRPr="00E16212" w14:paraId="70508D68" w14:textId="77777777" w:rsidTr="00E16212">
        <w:trPr>
          <w:trHeight w:val="435"/>
          <w:jc w:val="center"/>
        </w:trPr>
        <w:tc>
          <w:tcPr>
            <w:tcW w:w="340" w:type="dxa"/>
            <w:tcBorders>
              <w:top w:val="nil"/>
              <w:left w:val="nil"/>
              <w:bottom w:val="nil"/>
              <w:right w:val="nil"/>
            </w:tcBorders>
            <w:shd w:val="clear" w:color="auto" w:fill="auto"/>
            <w:noWrap/>
            <w:vAlign w:val="bottom"/>
            <w:hideMark/>
          </w:tcPr>
          <w:p w14:paraId="2B049A71" w14:textId="77777777" w:rsidR="00E16212" w:rsidRPr="00E16212" w:rsidRDefault="00E16212">
            <w:pPr>
              <w:rPr>
                <w:rFonts w:ascii="Arial CYR" w:hAnsi="Arial CYR" w:cs="Arial CYR"/>
                <w:sz w:val="16"/>
                <w:szCs w:val="16"/>
              </w:rPr>
            </w:pPr>
          </w:p>
        </w:tc>
        <w:tc>
          <w:tcPr>
            <w:tcW w:w="15324" w:type="dxa"/>
            <w:gridSpan w:val="6"/>
            <w:tcBorders>
              <w:top w:val="nil"/>
              <w:left w:val="nil"/>
              <w:bottom w:val="nil"/>
              <w:right w:val="nil"/>
            </w:tcBorders>
            <w:shd w:val="clear" w:color="auto" w:fill="auto"/>
            <w:vAlign w:val="center"/>
            <w:hideMark/>
          </w:tcPr>
          <w:p w14:paraId="6AA5A8FB" w14:textId="77777777" w:rsidR="00E16212" w:rsidRPr="00E16212" w:rsidRDefault="00E16212">
            <w:pPr>
              <w:jc w:val="center"/>
              <w:rPr>
                <w:rFonts w:ascii="Arial CYR" w:hAnsi="Arial CYR" w:cs="Arial CYR"/>
                <w:b/>
                <w:bCs/>
                <w:sz w:val="16"/>
                <w:szCs w:val="16"/>
              </w:rPr>
            </w:pPr>
            <w:r w:rsidRPr="00E16212">
              <w:rPr>
                <w:rFonts w:ascii="Arial CYR" w:hAnsi="Arial CYR" w:cs="Arial CYR"/>
                <w:b/>
                <w:bCs/>
                <w:sz w:val="16"/>
                <w:szCs w:val="16"/>
              </w:rPr>
              <w:t>Плановые физические показатели ООО "КОТК", г. Киселёвск на 2025 год</w:t>
            </w:r>
          </w:p>
        </w:tc>
      </w:tr>
      <w:tr w:rsidR="00E16212" w:rsidRPr="00E16212" w14:paraId="1AC390B1" w14:textId="77777777" w:rsidTr="00E16212">
        <w:trPr>
          <w:trHeight w:val="105"/>
          <w:jc w:val="center"/>
        </w:trPr>
        <w:tc>
          <w:tcPr>
            <w:tcW w:w="340" w:type="dxa"/>
            <w:tcBorders>
              <w:top w:val="nil"/>
              <w:left w:val="nil"/>
              <w:bottom w:val="nil"/>
              <w:right w:val="nil"/>
            </w:tcBorders>
            <w:shd w:val="clear" w:color="auto" w:fill="auto"/>
            <w:noWrap/>
            <w:vAlign w:val="bottom"/>
            <w:hideMark/>
          </w:tcPr>
          <w:p w14:paraId="5D4DC205" w14:textId="77777777" w:rsidR="00E16212" w:rsidRPr="00E16212" w:rsidRDefault="00E16212">
            <w:pPr>
              <w:jc w:val="center"/>
              <w:rPr>
                <w:rFonts w:ascii="Arial CYR" w:hAnsi="Arial CYR" w:cs="Arial CYR"/>
                <w:b/>
                <w:bCs/>
                <w:sz w:val="16"/>
                <w:szCs w:val="16"/>
              </w:rPr>
            </w:pPr>
          </w:p>
        </w:tc>
        <w:tc>
          <w:tcPr>
            <w:tcW w:w="7100" w:type="dxa"/>
            <w:tcBorders>
              <w:top w:val="nil"/>
              <w:left w:val="nil"/>
              <w:bottom w:val="nil"/>
              <w:right w:val="nil"/>
            </w:tcBorders>
            <w:shd w:val="clear" w:color="auto" w:fill="auto"/>
            <w:noWrap/>
            <w:vAlign w:val="bottom"/>
            <w:hideMark/>
          </w:tcPr>
          <w:p w14:paraId="0B1921BF" w14:textId="77777777" w:rsidR="00E16212" w:rsidRPr="00E16212" w:rsidRDefault="00E16212">
            <w:pPr>
              <w:rPr>
                <w:sz w:val="16"/>
                <w:szCs w:val="16"/>
              </w:rPr>
            </w:pPr>
          </w:p>
        </w:tc>
        <w:tc>
          <w:tcPr>
            <w:tcW w:w="1760" w:type="dxa"/>
            <w:tcBorders>
              <w:top w:val="nil"/>
              <w:left w:val="nil"/>
              <w:bottom w:val="single" w:sz="8" w:space="0" w:color="auto"/>
              <w:right w:val="nil"/>
            </w:tcBorders>
            <w:shd w:val="clear" w:color="auto" w:fill="auto"/>
            <w:noWrap/>
            <w:vAlign w:val="center"/>
            <w:hideMark/>
          </w:tcPr>
          <w:p w14:paraId="5E304D63" w14:textId="77777777" w:rsidR="00E16212" w:rsidRPr="00E16212" w:rsidRDefault="00E16212">
            <w:pPr>
              <w:jc w:val="center"/>
              <w:rPr>
                <w:rFonts w:ascii="Arial CYR" w:hAnsi="Arial CYR" w:cs="Arial CYR"/>
                <w:b/>
                <w:bCs/>
                <w:sz w:val="16"/>
                <w:szCs w:val="16"/>
              </w:rPr>
            </w:pPr>
            <w:r w:rsidRPr="00E16212">
              <w:rPr>
                <w:rFonts w:ascii="Arial CYR" w:hAnsi="Arial CYR" w:cs="Arial CYR"/>
                <w:b/>
                <w:bCs/>
                <w:sz w:val="16"/>
                <w:szCs w:val="16"/>
              </w:rPr>
              <w:t> </w:t>
            </w:r>
          </w:p>
        </w:tc>
        <w:tc>
          <w:tcPr>
            <w:tcW w:w="1676" w:type="dxa"/>
            <w:tcBorders>
              <w:top w:val="nil"/>
              <w:left w:val="nil"/>
              <w:bottom w:val="nil"/>
              <w:right w:val="nil"/>
            </w:tcBorders>
            <w:shd w:val="clear" w:color="000000" w:fill="FFFFFF"/>
            <w:noWrap/>
            <w:vAlign w:val="bottom"/>
            <w:hideMark/>
          </w:tcPr>
          <w:p w14:paraId="7E15C739" w14:textId="77777777" w:rsidR="00E16212" w:rsidRPr="00E16212" w:rsidRDefault="00E16212">
            <w:pPr>
              <w:rPr>
                <w:rFonts w:ascii="Arial CYR" w:hAnsi="Arial CYR" w:cs="Arial CYR"/>
                <w:b/>
                <w:bCs/>
                <w:sz w:val="16"/>
                <w:szCs w:val="16"/>
              </w:rPr>
            </w:pPr>
            <w:r w:rsidRPr="00E16212">
              <w:rPr>
                <w:rFonts w:ascii="Arial CYR" w:hAnsi="Arial CYR" w:cs="Arial CYR"/>
                <w:b/>
                <w:bCs/>
                <w:sz w:val="16"/>
                <w:szCs w:val="16"/>
              </w:rPr>
              <w:t> </w:t>
            </w:r>
          </w:p>
        </w:tc>
        <w:tc>
          <w:tcPr>
            <w:tcW w:w="1496" w:type="dxa"/>
            <w:tcBorders>
              <w:top w:val="nil"/>
              <w:left w:val="nil"/>
              <w:bottom w:val="nil"/>
              <w:right w:val="nil"/>
            </w:tcBorders>
            <w:shd w:val="clear" w:color="000000" w:fill="FFFFFF"/>
            <w:noWrap/>
            <w:vAlign w:val="bottom"/>
            <w:hideMark/>
          </w:tcPr>
          <w:p w14:paraId="2488C401" w14:textId="77777777" w:rsidR="00E16212" w:rsidRPr="00E16212" w:rsidRDefault="00E16212">
            <w:pPr>
              <w:rPr>
                <w:rFonts w:ascii="Arial CYR" w:hAnsi="Arial CYR" w:cs="Arial CYR"/>
                <w:b/>
                <w:bCs/>
                <w:sz w:val="16"/>
                <w:szCs w:val="16"/>
              </w:rPr>
            </w:pPr>
            <w:r w:rsidRPr="00E16212">
              <w:rPr>
                <w:rFonts w:ascii="Arial CYR" w:hAnsi="Arial CYR" w:cs="Arial CYR"/>
                <w:b/>
                <w:bCs/>
                <w:sz w:val="16"/>
                <w:szCs w:val="16"/>
              </w:rPr>
              <w:t> </w:t>
            </w:r>
          </w:p>
        </w:tc>
        <w:tc>
          <w:tcPr>
            <w:tcW w:w="1616" w:type="dxa"/>
            <w:tcBorders>
              <w:top w:val="nil"/>
              <w:left w:val="nil"/>
              <w:bottom w:val="nil"/>
              <w:right w:val="nil"/>
            </w:tcBorders>
            <w:shd w:val="clear" w:color="000000" w:fill="FFFFFF"/>
            <w:noWrap/>
            <w:vAlign w:val="bottom"/>
            <w:hideMark/>
          </w:tcPr>
          <w:p w14:paraId="2DD41C3A" w14:textId="77777777" w:rsidR="00E16212" w:rsidRPr="00E16212" w:rsidRDefault="00E16212">
            <w:pPr>
              <w:rPr>
                <w:rFonts w:ascii="Arial CYR" w:hAnsi="Arial CYR" w:cs="Arial CYR"/>
                <w:b/>
                <w:bCs/>
                <w:sz w:val="16"/>
                <w:szCs w:val="16"/>
              </w:rPr>
            </w:pPr>
            <w:r w:rsidRPr="00E16212">
              <w:rPr>
                <w:rFonts w:ascii="Arial CYR" w:hAnsi="Arial CYR" w:cs="Arial CYR"/>
                <w:b/>
                <w:bCs/>
                <w:sz w:val="16"/>
                <w:szCs w:val="16"/>
              </w:rPr>
              <w:t> </w:t>
            </w:r>
          </w:p>
        </w:tc>
        <w:tc>
          <w:tcPr>
            <w:tcW w:w="1676" w:type="dxa"/>
            <w:tcBorders>
              <w:top w:val="nil"/>
              <w:left w:val="nil"/>
              <w:bottom w:val="nil"/>
              <w:right w:val="nil"/>
            </w:tcBorders>
            <w:shd w:val="clear" w:color="000000" w:fill="FFFFFF"/>
            <w:noWrap/>
            <w:vAlign w:val="bottom"/>
            <w:hideMark/>
          </w:tcPr>
          <w:p w14:paraId="3D4BA9F2" w14:textId="77777777" w:rsidR="00E16212" w:rsidRPr="00E16212" w:rsidRDefault="00E16212">
            <w:pPr>
              <w:rPr>
                <w:rFonts w:ascii="Arial CYR" w:hAnsi="Arial CYR" w:cs="Arial CYR"/>
                <w:b/>
                <w:bCs/>
                <w:sz w:val="16"/>
                <w:szCs w:val="16"/>
              </w:rPr>
            </w:pPr>
            <w:r w:rsidRPr="00E16212">
              <w:rPr>
                <w:rFonts w:ascii="Arial CYR" w:hAnsi="Arial CYR" w:cs="Arial CYR"/>
                <w:b/>
                <w:bCs/>
                <w:sz w:val="16"/>
                <w:szCs w:val="16"/>
              </w:rPr>
              <w:t> </w:t>
            </w:r>
          </w:p>
        </w:tc>
      </w:tr>
      <w:tr w:rsidR="00E16212" w:rsidRPr="00E16212" w14:paraId="40EACE33" w14:textId="77777777" w:rsidTr="00E16212">
        <w:trPr>
          <w:trHeight w:val="375"/>
          <w:jc w:val="center"/>
        </w:trPr>
        <w:tc>
          <w:tcPr>
            <w:tcW w:w="340" w:type="dxa"/>
            <w:tcBorders>
              <w:top w:val="nil"/>
              <w:left w:val="nil"/>
              <w:bottom w:val="nil"/>
              <w:right w:val="nil"/>
            </w:tcBorders>
            <w:shd w:val="clear" w:color="auto" w:fill="auto"/>
            <w:noWrap/>
            <w:vAlign w:val="bottom"/>
            <w:hideMark/>
          </w:tcPr>
          <w:p w14:paraId="5B929FBB" w14:textId="77777777" w:rsidR="00E16212" w:rsidRPr="00E16212" w:rsidRDefault="00E16212">
            <w:pPr>
              <w:rPr>
                <w:rFonts w:ascii="Arial CYR" w:hAnsi="Arial CYR" w:cs="Arial CYR"/>
                <w:b/>
                <w:bCs/>
                <w:sz w:val="16"/>
                <w:szCs w:val="16"/>
              </w:rPr>
            </w:pPr>
          </w:p>
        </w:tc>
        <w:tc>
          <w:tcPr>
            <w:tcW w:w="7100"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2306A313" w14:textId="77777777" w:rsidR="00E16212" w:rsidRPr="00E16212" w:rsidRDefault="00E16212">
            <w:pPr>
              <w:jc w:val="center"/>
              <w:rPr>
                <w:rFonts w:ascii="Arial CYR" w:hAnsi="Arial CYR" w:cs="Arial CYR"/>
                <w:b/>
                <w:bCs/>
                <w:sz w:val="16"/>
                <w:szCs w:val="16"/>
              </w:rPr>
            </w:pPr>
            <w:r w:rsidRPr="00E16212">
              <w:rPr>
                <w:rFonts w:ascii="Arial CYR" w:hAnsi="Arial CYR" w:cs="Arial CYR"/>
                <w:b/>
                <w:bCs/>
                <w:sz w:val="16"/>
                <w:szCs w:val="16"/>
              </w:rPr>
              <w:t>Показатели</w:t>
            </w:r>
          </w:p>
        </w:tc>
        <w:tc>
          <w:tcPr>
            <w:tcW w:w="17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0AAD715" w14:textId="77777777" w:rsidR="00E16212" w:rsidRPr="00E16212" w:rsidRDefault="00E16212">
            <w:pPr>
              <w:jc w:val="center"/>
              <w:rPr>
                <w:rFonts w:ascii="Arial CYR" w:hAnsi="Arial CYR" w:cs="Arial CYR"/>
                <w:b/>
                <w:bCs/>
                <w:sz w:val="16"/>
                <w:szCs w:val="16"/>
              </w:rPr>
            </w:pPr>
            <w:r w:rsidRPr="00E16212">
              <w:rPr>
                <w:rFonts w:ascii="Arial CYR" w:hAnsi="Arial CYR" w:cs="Arial CYR"/>
                <w:b/>
                <w:bCs/>
                <w:sz w:val="16"/>
                <w:szCs w:val="16"/>
              </w:rPr>
              <w:t>Ед. изм.</w:t>
            </w:r>
          </w:p>
        </w:tc>
        <w:tc>
          <w:tcPr>
            <w:tcW w:w="1676"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450A2FE6" w14:textId="77777777" w:rsidR="00E16212" w:rsidRPr="00E16212" w:rsidRDefault="00E16212">
            <w:pPr>
              <w:jc w:val="center"/>
              <w:rPr>
                <w:rFonts w:ascii="Arial CYR" w:hAnsi="Arial CYR" w:cs="Arial CYR"/>
                <w:b/>
                <w:bCs/>
                <w:sz w:val="16"/>
                <w:szCs w:val="16"/>
              </w:rPr>
            </w:pPr>
            <w:r w:rsidRPr="00E16212">
              <w:rPr>
                <w:rFonts w:ascii="Arial CYR" w:hAnsi="Arial CYR" w:cs="Arial CYR"/>
                <w:b/>
                <w:bCs/>
                <w:sz w:val="16"/>
                <w:szCs w:val="16"/>
              </w:rPr>
              <w:t>2024 год утверждено</w:t>
            </w:r>
          </w:p>
        </w:tc>
        <w:tc>
          <w:tcPr>
            <w:tcW w:w="149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2DC5A48" w14:textId="77777777" w:rsidR="00E16212" w:rsidRPr="00E16212" w:rsidRDefault="00E16212">
            <w:pPr>
              <w:jc w:val="center"/>
              <w:rPr>
                <w:rFonts w:ascii="Arial CYR" w:hAnsi="Arial CYR" w:cs="Arial CYR"/>
                <w:b/>
                <w:bCs/>
                <w:sz w:val="16"/>
                <w:szCs w:val="16"/>
              </w:rPr>
            </w:pPr>
            <w:r w:rsidRPr="00E16212">
              <w:rPr>
                <w:rFonts w:ascii="Arial CYR" w:hAnsi="Arial CYR" w:cs="Arial CYR"/>
                <w:b/>
                <w:bCs/>
                <w:sz w:val="16"/>
                <w:szCs w:val="16"/>
              </w:rPr>
              <w:t xml:space="preserve">Предложение предприятия на 2025 год </w:t>
            </w:r>
          </w:p>
        </w:tc>
        <w:tc>
          <w:tcPr>
            <w:tcW w:w="161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A8039D2" w14:textId="77777777" w:rsidR="00E16212" w:rsidRPr="00E16212" w:rsidRDefault="00E16212">
            <w:pPr>
              <w:jc w:val="center"/>
              <w:rPr>
                <w:rFonts w:ascii="Arial CYR" w:hAnsi="Arial CYR" w:cs="Arial CYR"/>
                <w:b/>
                <w:bCs/>
                <w:sz w:val="16"/>
                <w:szCs w:val="16"/>
              </w:rPr>
            </w:pPr>
            <w:r w:rsidRPr="00E16212">
              <w:rPr>
                <w:rFonts w:ascii="Arial CYR" w:hAnsi="Arial CYR" w:cs="Arial CYR"/>
                <w:b/>
                <w:bCs/>
                <w:sz w:val="16"/>
                <w:szCs w:val="16"/>
              </w:rPr>
              <w:t xml:space="preserve">Предложение экспертов на 2025 год </w:t>
            </w:r>
          </w:p>
        </w:tc>
        <w:tc>
          <w:tcPr>
            <w:tcW w:w="167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43719F0" w14:textId="77777777" w:rsidR="00E16212" w:rsidRPr="00E16212" w:rsidRDefault="00E16212">
            <w:pPr>
              <w:jc w:val="center"/>
              <w:rPr>
                <w:rFonts w:ascii="Arial CYR" w:hAnsi="Arial CYR" w:cs="Arial CYR"/>
                <w:b/>
                <w:bCs/>
                <w:sz w:val="16"/>
                <w:szCs w:val="16"/>
              </w:rPr>
            </w:pPr>
            <w:r w:rsidRPr="00E16212">
              <w:rPr>
                <w:rFonts w:ascii="Arial CYR" w:hAnsi="Arial CYR" w:cs="Arial CYR"/>
                <w:b/>
                <w:bCs/>
                <w:sz w:val="16"/>
                <w:szCs w:val="16"/>
              </w:rPr>
              <w:t>Отклонение от предложений предприятия</w:t>
            </w:r>
          </w:p>
        </w:tc>
      </w:tr>
      <w:tr w:rsidR="00E16212" w:rsidRPr="00E16212" w14:paraId="0119728D" w14:textId="77777777" w:rsidTr="00E16212">
        <w:trPr>
          <w:trHeight w:val="585"/>
          <w:jc w:val="center"/>
        </w:trPr>
        <w:tc>
          <w:tcPr>
            <w:tcW w:w="340" w:type="dxa"/>
            <w:tcBorders>
              <w:top w:val="nil"/>
              <w:left w:val="nil"/>
              <w:bottom w:val="nil"/>
              <w:right w:val="nil"/>
            </w:tcBorders>
            <w:shd w:val="clear" w:color="auto" w:fill="auto"/>
            <w:noWrap/>
            <w:vAlign w:val="bottom"/>
            <w:hideMark/>
          </w:tcPr>
          <w:p w14:paraId="0AF55558" w14:textId="77777777" w:rsidR="00E16212" w:rsidRPr="00E16212" w:rsidRDefault="00E16212">
            <w:pPr>
              <w:jc w:val="center"/>
              <w:rPr>
                <w:rFonts w:ascii="Arial CYR" w:hAnsi="Arial CYR" w:cs="Arial CYR"/>
                <w:b/>
                <w:bCs/>
                <w:sz w:val="16"/>
                <w:szCs w:val="16"/>
              </w:rPr>
            </w:pPr>
          </w:p>
        </w:tc>
        <w:tc>
          <w:tcPr>
            <w:tcW w:w="7100" w:type="dxa"/>
            <w:vMerge/>
            <w:tcBorders>
              <w:top w:val="single" w:sz="8" w:space="0" w:color="auto"/>
              <w:left w:val="single" w:sz="8" w:space="0" w:color="auto"/>
              <w:bottom w:val="single" w:sz="8" w:space="0" w:color="000000"/>
              <w:right w:val="nil"/>
            </w:tcBorders>
            <w:vAlign w:val="center"/>
            <w:hideMark/>
          </w:tcPr>
          <w:p w14:paraId="00D7CA25" w14:textId="77777777" w:rsidR="00E16212" w:rsidRPr="00E16212" w:rsidRDefault="00E16212">
            <w:pPr>
              <w:rPr>
                <w:rFonts w:ascii="Arial CYR" w:hAnsi="Arial CYR" w:cs="Arial CYR"/>
                <w:b/>
                <w:bCs/>
                <w:sz w:val="16"/>
                <w:szCs w:val="16"/>
              </w:rPr>
            </w:pPr>
          </w:p>
        </w:tc>
        <w:tc>
          <w:tcPr>
            <w:tcW w:w="1760" w:type="dxa"/>
            <w:vMerge/>
            <w:tcBorders>
              <w:top w:val="nil"/>
              <w:left w:val="single" w:sz="8" w:space="0" w:color="auto"/>
              <w:bottom w:val="single" w:sz="8" w:space="0" w:color="000000"/>
              <w:right w:val="single" w:sz="8" w:space="0" w:color="auto"/>
            </w:tcBorders>
            <w:vAlign w:val="center"/>
            <w:hideMark/>
          </w:tcPr>
          <w:p w14:paraId="71729141" w14:textId="77777777" w:rsidR="00E16212" w:rsidRPr="00E16212" w:rsidRDefault="00E16212">
            <w:pPr>
              <w:rPr>
                <w:rFonts w:ascii="Arial CYR" w:hAnsi="Arial CYR" w:cs="Arial CYR"/>
                <w:b/>
                <w:bCs/>
                <w:sz w:val="16"/>
                <w:szCs w:val="16"/>
              </w:rPr>
            </w:pPr>
          </w:p>
        </w:tc>
        <w:tc>
          <w:tcPr>
            <w:tcW w:w="1676" w:type="dxa"/>
            <w:vMerge/>
            <w:tcBorders>
              <w:top w:val="single" w:sz="8" w:space="0" w:color="auto"/>
              <w:left w:val="nil"/>
              <w:bottom w:val="single" w:sz="8" w:space="0" w:color="000000"/>
              <w:right w:val="single" w:sz="8" w:space="0" w:color="auto"/>
            </w:tcBorders>
            <w:vAlign w:val="center"/>
            <w:hideMark/>
          </w:tcPr>
          <w:p w14:paraId="533B6413" w14:textId="77777777" w:rsidR="00E16212" w:rsidRPr="00E16212" w:rsidRDefault="00E16212">
            <w:pPr>
              <w:rPr>
                <w:rFonts w:ascii="Arial CYR" w:hAnsi="Arial CYR" w:cs="Arial CYR"/>
                <w:b/>
                <w:bCs/>
                <w:sz w:val="16"/>
                <w:szCs w:val="16"/>
              </w:rPr>
            </w:pPr>
          </w:p>
        </w:tc>
        <w:tc>
          <w:tcPr>
            <w:tcW w:w="1496" w:type="dxa"/>
            <w:vMerge/>
            <w:tcBorders>
              <w:top w:val="single" w:sz="8" w:space="0" w:color="auto"/>
              <w:left w:val="single" w:sz="8" w:space="0" w:color="auto"/>
              <w:bottom w:val="single" w:sz="8" w:space="0" w:color="000000"/>
              <w:right w:val="single" w:sz="8" w:space="0" w:color="auto"/>
            </w:tcBorders>
            <w:vAlign w:val="center"/>
            <w:hideMark/>
          </w:tcPr>
          <w:p w14:paraId="287AFCDA" w14:textId="77777777" w:rsidR="00E16212" w:rsidRPr="00E16212" w:rsidRDefault="00E16212">
            <w:pPr>
              <w:rPr>
                <w:rFonts w:ascii="Arial CYR" w:hAnsi="Arial CYR" w:cs="Arial CYR"/>
                <w:b/>
                <w:bCs/>
                <w:sz w:val="16"/>
                <w:szCs w:val="16"/>
              </w:rPr>
            </w:pPr>
          </w:p>
        </w:tc>
        <w:tc>
          <w:tcPr>
            <w:tcW w:w="1616" w:type="dxa"/>
            <w:vMerge/>
            <w:tcBorders>
              <w:top w:val="single" w:sz="8" w:space="0" w:color="auto"/>
              <w:left w:val="single" w:sz="8" w:space="0" w:color="auto"/>
              <w:bottom w:val="single" w:sz="8" w:space="0" w:color="000000"/>
              <w:right w:val="single" w:sz="8" w:space="0" w:color="auto"/>
            </w:tcBorders>
            <w:vAlign w:val="center"/>
            <w:hideMark/>
          </w:tcPr>
          <w:p w14:paraId="114309C5" w14:textId="77777777" w:rsidR="00E16212" w:rsidRPr="00E16212" w:rsidRDefault="00E16212">
            <w:pPr>
              <w:rPr>
                <w:rFonts w:ascii="Arial CYR" w:hAnsi="Arial CYR" w:cs="Arial CYR"/>
                <w:b/>
                <w:bCs/>
                <w:sz w:val="16"/>
                <w:szCs w:val="16"/>
              </w:rPr>
            </w:pPr>
          </w:p>
        </w:tc>
        <w:tc>
          <w:tcPr>
            <w:tcW w:w="1676" w:type="dxa"/>
            <w:vMerge/>
            <w:tcBorders>
              <w:top w:val="single" w:sz="8" w:space="0" w:color="auto"/>
              <w:left w:val="single" w:sz="8" w:space="0" w:color="auto"/>
              <w:bottom w:val="single" w:sz="8" w:space="0" w:color="000000"/>
              <w:right w:val="single" w:sz="8" w:space="0" w:color="auto"/>
            </w:tcBorders>
            <w:vAlign w:val="center"/>
            <w:hideMark/>
          </w:tcPr>
          <w:p w14:paraId="53DA847C" w14:textId="77777777" w:rsidR="00E16212" w:rsidRPr="00E16212" w:rsidRDefault="00E16212">
            <w:pPr>
              <w:rPr>
                <w:rFonts w:ascii="Arial CYR" w:hAnsi="Arial CYR" w:cs="Arial CYR"/>
                <w:b/>
                <w:bCs/>
                <w:sz w:val="16"/>
                <w:szCs w:val="16"/>
              </w:rPr>
            </w:pPr>
          </w:p>
        </w:tc>
      </w:tr>
      <w:tr w:rsidR="00E16212" w:rsidRPr="00E16212" w14:paraId="075407E1" w14:textId="77777777" w:rsidTr="00E16212">
        <w:trPr>
          <w:trHeight w:val="360"/>
          <w:jc w:val="center"/>
        </w:trPr>
        <w:tc>
          <w:tcPr>
            <w:tcW w:w="340" w:type="dxa"/>
            <w:tcBorders>
              <w:top w:val="nil"/>
              <w:left w:val="nil"/>
              <w:bottom w:val="nil"/>
              <w:right w:val="nil"/>
            </w:tcBorders>
            <w:shd w:val="clear" w:color="auto" w:fill="auto"/>
            <w:noWrap/>
            <w:vAlign w:val="bottom"/>
            <w:hideMark/>
          </w:tcPr>
          <w:p w14:paraId="484C351B" w14:textId="77777777" w:rsidR="00E16212" w:rsidRPr="00E16212" w:rsidRDefault="00E16212">
            <w:pPr>
              <w:rPr>
                <w:sz w:val="16"/>
                <w:szCs w:val="16"/>
              </w:rPr>
            </w:pPr>
          </w:p>
        </w:tc>
        <w:tc>
          <w:tcPr>
            <w:tcW w:w="15324" w:type="dxa"/>
            <w:gridSpan w:val="6"/>
            <w:tcBorders>
              <w:top w:val="single" w:sz="8" w:space="0" w:color="auto"/>
              <w:left w:val="single" w:sz="8" w:space="0" w:color="auto"/>
              <w:bottom w:val="single" w:sz="8" w:space="0" w:color="auto"/>
              <w:right w:val="nil"/>
            </w:tcBorders>
            <w:shd w:val="clear" w:color="auto" w:fill="auto"/>
            <w:vAlign w:val="center"/>
            <w:hideMark/>
          </w:tcPr>
          <w:p w14:paraId="2E9E3B41" w14:textId="77777777" w:rsidR="00E16212" w:rsidRPr="00E16212" w:rsidRDefault="00E16212">
            <w:pPr>
              <w:jc w:val="center"/>
              <w:rPr>
                <w:rFonts w:ascii="Arial CYR" w:hAnsi="Arial CYR" w:cs="Arial CYR"/>
                <w:b/>
                <w:bCs/>
                <w:sz w:val="16"/>
                <w:szCs w:val="16"/>
              </w:rPr>
            </w:pPr>
            <w:r w:rsidRPr="00E16212">
              <w:rPr>
                <w:rFonts w:ascii="Arial CYR" w:hAnsi="Arial CYR" w:cs="Arial CYR"/>
                <w:b/>
                <w:bCs/>
                <w:sz w:val="16"/>
                <w:szCs w:val="16"/>
              </w:rPr>
              <w:t>Производство и отпуск тепловой энергии</w:t>
            </w:r>
          </w:p>
        </w:tc>
      </w:tr>
      <w:tr w:rsidR="00E16212" w:rsidRPr="00E16212" w14:paraId="088DC18A" w14:textId="77777777" w:rsidTr="00E16212">
        <w:trPr>
          <w:trHeight w:val="360"/>
          <w:jc w:val="center"/>
        </w:trPr>
        <w:tc>
          <w:tcPr>
            <w:tcW w:w="340" w:type="dxa"/>
            <w:tcBorders>
              <w:top w:val="nil"/>
              <w:left w:val="nil"/>
              <w:bottom w:val="nil"/>
              <w:right w:val="nil"/>
            </w:tcBorders>
            <w:shd w:val="clear" w:color="auto" w:fill="auto"/>
            <w:noWrap/>
            <w:vAlign w:val="bottom"/>
            <w:hideMark/>
          </w:tcPr>
          <w:p w14:paraId="3DBEFF5B" w14:textId="77777777" w:rsidR="00E16212" w:rsidRPr="00E16212" w:rsidRDefault="00E16212">
            <w:pPr>
              <w:jc w:val="center"/>
              <w:rPr>
                <w:rFonts w:ascii="Arial CYR" w:hAnsi="Arial CYR" w:cs="Arial CYR"/>
                <w:b/>
                <w:bCs/>
                <w:sz w:val="16"/>
                <w:szCs w:val="16"/>
              </w:rPr>
            </w:pPr>
          </w:p>
        </w:tc>
        <w:tc>
          <w:tcPr>
            <w:tcW w:w="7100" w:type="dxa"/>
            <w:tcBorders>
              <w:top w:val="nil"/>
              <w:left w:val="single" w:sz="8" w:space="0" w:color="auto"/>
              <w:bottom w:val="single" w:sz="8" w:space="0" w:color="auto"/>
              <w:right w:val="single" w:sz="4" w:space="0" w:color="auto"/>
            </w:tcBorders>
            <w:shd w:val="clear" w:color="auto" w:fill="auto"/>
            <w:noWrap/>
            <w:vAlign w:val="center"/>
            <w:hideMark/>
          </w:tcPr>
          <w:p w14:paraId="63571DDF" w14:textId="77777777" w:rsidR="00E16212" w:rsidRPr="00E16212" w:rsidRDefault="00E16212">
            <w:pPr>
              <w:rPr>
                <w:rFonts w:ascii="Arial CYR" w:hAnsi="Arial CYR" w:cs="Arial CYR"/>
                <w:sz w:val="16"/>
                <w:szCs w:val="16"/>
              </w:rPr>
            </w:pPr>
            <w:r w:rsidRPr="00E16212">
              <w:rPr>
                <w:rFonts w:ascii="Arial CYR" w:hAnsi="Arial CYR" w:cs="Arial CYR"/>
                <w:sz w:val="16"/>
                <w:szCs w:val="16"/>
              </w:rPr>
              <w:t>Количество котельных</w:t>
            </w:r>
          </w:p>
        </w:tc>
        <w:tc>
          <w:tcPr>
            <w:tcW w:w="1760" w:type="dxa"/>
            <w:tcBorders>
              <w:top w:val="nil"/>
              <w:left w:val="nil"/>
              <w:bottom w:val="single" w:sz="8" w:space="0" w:color="auto"/>
              <w:right w:val="single" w:sz="4" w:space="0" w:color="auto"/>
            </w:tcBorders>
            <w:shd w:val="clear" w:color="auto" w:fill="auto"/>
            <w:noWrap/>
            <w:vAlign w:val="center"/>
            <w:hideMark/>
          </w:tcPr>
          <w:p w14:paraId="2021EFB8"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шт.</w:t>
            </w:r>
          </w:p>
        </w:tc>
        <w:tc>
          <w:tcPr>
            <w:tcW w:w="1676" w:type="dxa"/>
            <w:tcBorders>
              <w:top w:val="nil"/>
              <w:left w:val="nil"/>
              <w:bottom w:val="single" w:sz="8" w:space="0" w:color="auto"/>
              <w:right w:val="single" w:sz="4" w:space="0" w:color="auto"/>
            </w:tcBorders>
            <w:shd w:val="clear" w:color="000000" w:fill="DDEBF7"/>
            <w:noWrap/>
            <w:vAlign w:val="center"/>
            <w:hideMark/>
          </w:tcPr>
          <w:p w14:paraId="50F63B69"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12,00</w:t>
            </w:r>
          </w:p>
        </w:tc>
        <w:tc>
          <w:tcPr>
            <w:tcW w:w="1496" w:type="dxa"/>
            <w:tcBorders>
              <w:top w:val="nil"/>
              <w:left w:val="nil"/>
              <w:bottom w:val="single" w:sz="8" w:space="0" w:color="auto"/>
              <w:right w:val="single" w:sz="4" w:space="0" w:color="auto"/>
            </w:tcBorders>
            <w:shd w:val="clear" w:color="000000" w:fill="DDEBF7"/>
            <w:noWrap/>
            <w:vAlign w:val="center"/>
            <w:hideMark/>
          </w:tcPr>
          <w:p w14:paraId="1152159F"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12,00</w:t>
            </w:r>
          </w:p>
        </w:tc>
        <w:tc>
          <w:tcPr>
            <w:tcW w:w="1616" w:type="dxa"/>
            <w:tcBorders>
              <w:top w:val="nil"/>
              <w:left w:val="nil"/>
              <w:bottom w:val="single" w:sz="8" w:space="0" w:color="auto"/>
              <w:right w:val="nil"/>
            </w:tcBorders>
            <w:shd w:val="clear" w:color="000000" w:fill="DDEBF7"/>
            <w:noWrap/>
            <w:vAlign w:val="center"/>
            <w:hideMark/>
          </w:tcPr>
          <w:p w14:paraId="15142C83"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12,00</w:t>
            </w:r>
          </w:p>
        </w:tc>
        <w:tc>
          <w:tcPr>
            <w:tcW w:w="1676" w:type="dxa"/>
            <w:tcBorders>
              <w:top w:val="nil"/>
              <w:left w:val="single" w:sz="4" w:space="0" w:color="auto"/>
              <w:bottom w:val="single" w:sz="8" w:space="0" w:color="auto"/>
              <w:right w:val="single" w:sz="8" w:space="0" w:color="auto"/>
            </w:tcBorders>
            <w:shd w:val="clear" w:color="000000" w:fill="DDEBF7"/>
            <w:noWrap/>
            <w:vAlign w:val="center"/>
            <w:hideMark/>
          </w:tcPr>
          <w:p w14:paraId="41FC5676"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 </w:t>
            </w:r>
          </w:p>
        </w:tc>
      </w:tr>
      <w:tr w:rsidR="00E16212" w:rsidRPr="00E16212" w14:paraId="5DC08448" w14:textId="77777777" w:rsidTr="00E16212">
        <w:trPr>
          <w:trHeight w:val="405"/>
          <w:jc w:val="center"/>
        </w:trPr>
        <w:tc>
          <w:tcPr>
            <w:tcW w:w="340" w:type="dxa"/>
            <w:tcBorders>
              <w:top w:val="nil"/>
              <w:left w:val="nil"/>
              <w:bottom w:val="nil"/>
              <w:right w:val="nil"/>
            </w:tcBorders>
            <w:shd w:val="clear" w:color="auto" w:fill="auto"/>
            <w:noWrap/>
            <w:vAlign w:val="bottom"/>
            <w:hideMark/>
          </w:tcPr>
          <w:p w14:paraId="41468859"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49E9A788" w14:textId="77777777" w:rsidR="00E16212" w:rsidRPr="00E16212" w:rsidRDefault="00E16212">
            <w:pPr>
              <w:rPr>
                <w:rFonts w:ascii="Arial CYR" w:hAnsi="Arial CYR" w:cs="Arial CYR"/>
                <w:sz w:val="16"/>
                <w:szCs w:val="16"/>
              </w:rPr>
            </w:pPr>
            <w:r w:rsidRPr="00E16212">
              <w:rPr>
                <w:rFonts w:ascii="Arial CYR" w:hAnsi="Arial CYR" w:cs="Arial CYR"/>
                <w:sz w:val="16"/>
                <w:szCs w:val="16"/>
              </w:rPr>
              <w:t>Нормативная выработка</w:t>
            </w:r>
          </w:p>
        </w:tc>
        <w:tc>
          <w:tcPr>
            <w:tcW w:w="1760" w:type="dxa"/>
            <w:tcBorders>
              <w:top w:val="nil"/>
              <w:left w:val="nil"/>
              <w:bottom w:val="single" w:sz="4" w:space="0" w:color="auto"/>
              <w:right w:val="single" w:sz="4" w:space="0" w:color="auto"/>
            </w:tcBorders>
            <w:shd w:val="clear" w:color="auto" w:fill="auto"/>
            <w:hideMark/>
          </w:tcPr>
          <w:p w14:paraId="23CCE725"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Гкал</w:t>
            </w:r>
          </w:p>
        </w:tc>
        <w:tc>
          <w:tcPr>
            <w:tcW w:w="1676" w:type="dxa"/>
            <w:tcBorders>
              <w:top w:val="nil"/>
              <w:left w:val="nil"/>
              <w:bottom w:val="single" w:sz="4" w:space="0" w:color="auto"/>
              <w:right w:val="single" w:sz="4" w:space="0" w:color="auto"/>
            </w:tcBorders>
            <w:shd w:val="clear" w:color="000000" w:fill="DDEBF7"/>
            <w:noWrap/>
            <w:vAlign w:val="center"/>
            <w:hideMark/>
          </w:tcPr>
          <w:p w14:paraId="06CC4F03"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134 959,00</w:t>
            </w:r>
          </w:p>
        </w:tc>
        <w:tc>
          <w:tcPr>
            <w:tcW w:w="1496" w:type="dxa"/>
            <w:tcBorders>
              <w:top w:val="nil"/>
              <w:left w:val="nil"/>
              <w:bottom w:val="single" w:sz="4" w:space="0" w:color="auto"/>
              <w:right w:val="single" w:sz="4" w:space="0" w:color="auto"/>
            </w:tcBorders>
            <w:shd w:val="clear" w:color="000000" w:fill="DDEBF7"/>
            <w:noWrap/>
            <w:vAlign w:val="center"/>
            <w:hideMark/>
          </w:tcPr>
          <w:p w14:paraId="66FFCE06"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134 059,00</w:t>
            </w:r>
          </w:p>
        </w:tc>
        <w:tc>
          <w:tcPr>
            <w:tcW w:w="1616" w:type="dxa"/>
            <w:tcBorders>
              <w:top w:val="nil"/>
              <w:left w:val="nil"/>
              <w:bottom w:val="single" w:sz="4" w:space="0" w:color="auto"/>
              <w:right w:val="single" w:sz="4" w:space="0" w:color="auto"/>
            </w:tcBorders>
            <w:shd w:val="clear" w:color="000000" w:fill="DDEBF7"/>
            <w:noWrap/>
            <w:vAlign w:val="center"/>
            <w:hideMark/>
          </w:tcPr>
          <w:p w14:paraId="7E8FB543"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133 751,00</w:t>
            </w:r>
          </w:p>
        </w:tc>
        <w:tc>
          <w:tcPr>
            <w:tcW w:w="1676" w:type="dxa"/>
            <w:tcBorders>
              <w:top w:val="nil"/>
              <w:left w:val="nil"/>
              <w:bottom w:val="single" w:sz="4" w:space="0" w:color="auto"/>
              <w:right w:val="single" w:sz="8" w:space="0" w:color="auto"/>
            </w:tcBorders>
            <w:shd w:val="clear" w:color="000000" w:fill="DDEBF7"/>
            <w:noWrap/>
            <w:vAlign w:val="center"/>
            <w:hideMark/>
          </w:tcPr>
          <w:p w14:paraId="6A29B98F"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-308,00</w:t>
            </w:r>
          </w:p>
        </w:tc>
      </w:tr>
      <w:tr w:rsidR="00E16212" w:rsidRPr="00E16212" w14:paraId="29E7733F" w14:textId="77777777" w:rsidTr="00E16212">
        <w:trPr>
          <w:trHeight w:val="315"/>
          <w:jc w:val="center"/>
        </w:trPr>
        <w:tc>
          <w:tcPr>
            <w:tcW w:w="340" w:type="dxa"/>
            <w:tcBorders>
              <w:top w:val="nil"/>
              <w:left w:val="nil"/>
              <w:bottom w:val="nil"/>
              <w:right w:val="nil"/>
            </w:tcBorders>
            <w:shd w:val="clear" w:color="auto" w:fill="auto"/>
            <w:noWrap/>
            <w:vAlign w:val="bottom"/>
            <w:hideMark/>
          </w:tcPr>
          <w:p w14:paraId="3D9F961F"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2E4F068B" w14:textId="77777777" w:rsidR="00E16212" w:rsidRPr="00E16212" w:rsidRDefault="00E16212">
            <w:pPr>
              <w:rPr>
                <w:rFonts w:ascii="Arial CYR" w:hAnsi="Arial CYR" w:cs="Arial CYR"/>
                <w:sz w:val="16"/>
                <w:szCs w:val="16"/>
              </w:rPr>
            </w:pPr>
            <w:r w:rsidRPr="00E16212">
              <w:rPr>
                <w:rFonts w:ascii="Arial CYR" w:hAnsi="Arial CYR" w:cs="Arial CYR"/>
                <w:sz w:val="16"/>
                <w:szCs w:val="16"/>
              </w:rPr>
              <w:t>Полезный отпуск</w:t>
            </w:r>
          </w:p>
        </w:tc>
        <w:tc>
          <w:tcPr>
            <w:tcW w:w="1760" w:type="dxa"/>
            <w:tcBorders>
              <w:top w:val="nil"/>
              <w:left w:val="nil"/>
              <w:bottom w:val="single" w:sz="4" w:space="0" w:color="auto"/>
              <w:right w:val="single" w:sz="4" w:space="0" w:color="auto"/>
            </w:tcBorders>
            <w:shd w:val="clear" w:color="auto" w:fill="auto"/>
            <w:hideMark/>
          </w:tcPr>
          <w:p w14:paraId="28BACFD3"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Гкал</w:t>
            </w:r>
          </w:p>
        </w:tc>
        <w:tc>
          <w:tcPr>
            <w:tcW w:w="1676" w:type="dxa"/>
            <w:tcBorders>
              <w:top w:val="nil"/>
              <w:left w:val="nil"/>
              <w:bottom w:val="single" w:sz="4" w:space="0" w:color="auto"/>
              <w:right w:val="single" w:sz="4" w:space="0" w:color="auto"/>
            </w:tcBorders>
            <w:shd w:val="clear" w:color="000000" w:fill="DDEBF7"/>
            <w:noWrap/>
            <w:vAlign w:val="center"/>
            <w:hideMark/>
          </w:tcPr>
          <w:p w14:paraId="21C39683"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116 190,00</w:t>
            </w:r>
          </w:p>
        </w:tc>
        <w:tc>
          <w:tcPr>
            <w:tcW w:w="1496" w:type="dxa"/>
            <w:tcBorders>
              <w:top w:val="nil"/>
              <w:left w:val="nil"/>
              <w:bottom w:val="single" w:sz="4" w:space="0" w:color="auto"/>
              <w:right w:val="single" w:sz="4" w:space="0" w:color="auto"/>
            </w:tcBorders>
            <w:shd w:val="clear" w:color="000000" w:fill="DDEBF7"/>
            <w:noWrap/>
            <w:vAlign w:val="center"/>
            <w:hideMark/>
          </w:tcPr>
          <w:p w14:paraId="6771F6A8"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115 290,00</w:t>
            </w:r>
          </w:p>
        </w:tc>
        <w:tc>
          <w:tcPr>
            <w:tcW w:w="1616" w:type="dxa"/>
            <w:tcBorders>
              <w:top w:val="nil"/>
              <w:left w:val="nil"/>
              <w:bottom w:val="single" w:sz="4" w:space="0" w:color="auto"/>
              <w:right w:val="single" w:sz="4" w:space="0" w:color="auto"/>
            </w:tcBorders>
            <w:shd w:val="clear" w:color="000000" w:fill="DDEBF7"/>
            <w:noWrap/>
            <w:vAlign w:val="center"/>
            <w:hideMark/>
          </w:tcPr>
          <w:p w14:paraId="1A10676C"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115 290,00</w:t>
            </w:r>
          </w:p>
        </w:tc>
        <w:tc>
          <w:tcPr>
            <w:tcW w:w="1676" w:type="dxa"/>
            <w:tcBorders>
              <w:top w:val="nil"/>
              <w:left w:val="nil"/>
              <w:bottom w:val="single" w:sz="4" w:space="0" w:color="auto"/>
              <w:right w:val="single" w:sz="8" w:space="0" w:color="auto"/>
            </w:tcBorders>
            <w:shd w:val="clear" w:color="000000" w:fill="DDEBF7"/>
            <w:noWrap/>
            <w:vAlign w:val="center"/>
            <w:hideMark/>
          </w:tcPr>
          <w:p w14:paraId="025C4C4A"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0,00</w:t>
            </w:r>
          </w:p>
        </w:tc>
      </w:tr>
      <w:tr w:rsidR="00E16212" w:rsidRPr="00E16212" w14:paraId="393898EE" w14:textId="77777777" w:rsidTr="00E16212">
        <w:trPr>
          <w:trHeight w:val="330"/>
          <w:jc w:val="center"/>
        </w:trPr>
        <w:tc>
          <w:tcPr>
            <w:tcW w:w="340" w:type="dxa"/>
            <w:tcBorders>
              <w:top w:val="nil"/>
              <w:left w:val="nil"/>
              <w:bottom w:val="nil"/>
              <w:right w:val="nil"/>
            </w:tcBorders>
            <w:shd w:val="clear" w:color="auto" w:fill="auto"/>
            <w:noWrap/>
            <w:vAlign w:val="bottom"/>
            <w:hideMark/>
          </w:tcPr>
          <w:p w14:paraId="2F3D12DA"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5509134E" w14:textId="77777777" w:rsidR="00E16212" w:rsidRPr="00E16212" w:rsidRDefault="00E16212">
            <w:pPr>
              <w:rPr>
                <w:rFonts w:ascii="Arial CYR" w:hAnsi="Arial CYR" w:cs="Arial CYR"/>
                <w:sz w:val="16"/>
                <w:szCs w:val="16"/>
              </w:rPr>
            </w:pPr>
            <w:r w:rsidRPr="00E16212">
              <w:rPr>
                <w:rFonts w:ascii="Arial CYR" w:hAnsi="Arial CYR" w:cs="Arial CYR"/>
                <w:sz w:val="16"/>
                <w:szCs w:val="16"/>
              </w:rPr>
              <w:t>Отпуск жилищным</w:t>
            </w:r>
          </w:p>
        </w:tc>
        <w:tc>
          <w:tcPr>
            <w:tcW w:w="1760" w:type="dxa"/>
            <w:tcBorders>
              <w:top w:val="nil"/>
              <w:left w:val="nil"/>
              <w:bottom w:val="single" w:sz="4" w:space="0" w:color="auto"/>
              <w:right w:val="single" w:sz="4" w:space="0" w:color="auto"/>
            </w:tcBorders>
            <w:shd w:val="clear" w:color="auto" w:fill="auto"/>
            <w:hideMark/>
          </w:tcPr>
          <w:p w14:paraId="58367692"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Гкал</w:t>
            </w:r>
          </w:p>
        </w:tc>
        <w:tc>
          <w:tcPr>
            <w:tcW w:w="1676" w:type="dxa"/>
            <w:tcBorders>
              <w:top w:val="nil"/>
              <w:left w:val="nil"/>
              <w:bottom w:val="single" w:sz="4" w:space="0" w:color="auto"/>
              <w:right w:val="single" w:sz="4" w:space="0" w:color="auto"/>
            </w:tcBorders>
            <w:shd w:val="clear" w:color="000000" w:fill="DDEBF7"/>
            <w:noWrap/>
            <w:vAlign w:val="center"/>
            <w:hideMark/>
          </w:tcPr>
          <w:p w14:paraId="3C6F93B5" w14:textId="77777777" w:rsidR="00E16212" w:rsidRPr="00E16212" w:rsidRDefault="00E16212">
            <w:pPr>
              <w:jc w:val="right"/>
              <w:rPr>
                <w:rFonts w:ascii="Arial CYR" w:hAnsi="Arial CYR" w:cs="Arial CYR"/>
                <w:color w:val="FF0000"/>
                <w:sz w:val="16"/>
                <w:szCs w:val="16"/>
              </w:rPr>
            </w:pPr>
            <w:r w:rsidRPr="00E16212">
              <w:rPr>
                <w:rFonts w:ascii="Arial CYR" w:hAnsi="Arial CYR" w:cs="Arial CYR"/>
                <w:color w:val="FF0000"/>
                <w:sz w:val="16"/>
                <w:szCs w:val="16"/>
              </w:rPr>
              <w:t>85 149,57</w:t>
            </w:r>
          </w:p>
        </w:tc>
        <w:tc>
          <w:tcPr>
            <w:tcW w:w="1496" w:type="dxa"/>
            <w:tcBorders>
              <w:top w:val="nil"/>
              <w:left w:val="nil"/>
              <w:bottom w:val="single" w:sz="4" w:space="0" w:color="auto"/>
              <w:right w:val="single" w:sz="4" w:space="0" w:color="auto"/>
            </w:tcBorders>
            <w:shd w:val="clear" w:color="000000" w:fill="DDEBF7"/>
            <w:noWrap/>
            <w:vAlign w:val="center"/>
            <w:hideMark/>
          </w:tcPr>
          <w:p w14:paraId="1F826A56" w14:textId="77777777" w:rsidR="00E16212" w:rsidRPr="00E16212" w:rsidRDefault="00E16212">
            <w:pPr>
              <w:jc w:val="right"/>
              <w:rPr>
                <w:rFonts w:ascii="Arial CYR" w:hAnsi="Arial CYR" w:cs="Arial CYR"/>
                <w:color w:val="FF0000"/>
                <w:sz w:val="16"/>
                <w:szCs w:val="16"/>
              </w:rPr>
            </w:pPr>
            <w:r w:rsidRPr="00E16212">
              <w:rPr>
                <w:rFonts w:ascii="Arial CYR" w:hAnsi="Arial CYR" w:cs="Arial CYR"/>
                <w:color w:val="FF0000"/>
                <w:sz w:val="16"/>
                <w:szCs w:val="16"/>
              </w:rPr>
              <w:t>82 367,29</w:t>
            </w:r>
          </w:p>
        </w:tc>
        <w:tc>
          <w:tcPr>
            <w:tcW w:w="1616" w:type="dxa"/>
            <w:tcBorders>
              <w:top w:val="nil"/>
              <w:left w:val="nil"/>
              <w:bottom w:val="single" w:sz="4" w:space="0" w:color="auto"/>
              <w:right w:val="single" w:sz="4" w:space="0" w:color="auto"/>
            </w:tcBorders>
            <w:shd w:val="clear" w:color="000000" w:fill="DDEBF7"/>
            <w:noWrap/>
            <w:vAlign w:val="center"/>
            <w:hideMark/>
          </w:tcPr>
          <w:p w14:paraId="69362813"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83 601,00</w:t>
            </w:r>
          </w:p>
        </w:tc>
        <w:tc>
          <w:tcPr>
            <w:tcW w:w="1676" w:type="dxa"/>
            <w:tcBorders>
              <w:top w:val="nil"/>
              <w:left w:val="nil"/>
              <w:bottom w:val="single" w:sz="4" w:space="0" w:color="auto"/>
              <w:right w:val="single" w:sz="8" w:space="0" w:color="auto"/>
            </w:tcBorders>
            <w:shd w:val="clear" w:color="000000" w:fill="DDEBF7"/>
            <w:noWrap/>
            <w:vAlign w:val="center"/>
            <w:hideMark/>
          </w:tcPr>
          <w:p w14:paraId="5DAC6201" w14:textId="77777777" w:rsidR="00E16212" w:rsidRPr="00E16212" w:rsidRDefault="00E16212">
            <w:pPr>
              <w:jc w:val="right"/>
              <w:rPr>
                <w:rFonts w:ascii="Arial CYR" w:hAnsi="Arial CYR" w:cs="Arial CYR"/>
                <w:color w:val="FF0000"/>
                <w:sz w:val="16"/>
                <w:szCs w:val="16"/>
              </w:rPr>
            </w:pPr>
            <w:r w:rsidRPr="00E16212">
              <w:rPr>
                <w:rFonts w:ascii="Arial CYR" w:hAnsi="Arial CYR" w:cs="Arial CYR"/>
                <w:color w:val="FF0000"/>
                <w:sz w:val="16"/>
                <w:szCs w:val="16"/>
              </w:rPr>
              <w:t>1 233,71</w:t>
            </w:r>
          </w:p>
        </w:tc>
      </w:tr>
      <w:tr w:rsidR="00E16212" w:rsidRPr="00E16212" w14:paraId="6B8766DC" w14:textId="77777777" w:rsidTr="00E16212">
        <w:trPr>
          <w:trHeight w:val="300"/>
          <w:jc w:val="center"/>
        </w:trPr>
        <w:tc>
          <w:tcPr>
            <w:tcW w:w="340" w:type="dxa"/>
            <w:tcBorders>
              <w:top w:val="nil"/>
              <w:left w:val="nil"/>
              <w:bottom w:val="nil"/>
              <w:right w:val="nil"/>
            </w:tcBorders>
            <w:shd w:val="clear" w:color="auto" w:fill="auto"/>
            <w:noWrap/>
            <w:vAlign w:val="bottom"/>
            <w:hideMark/>
          </w:tcPr>
          <w:p w14:paraId="4B4FB0C3" w14:textId="77777777" w:rsidR="00E16212" w:rsidRPr="00E16212" w:rsidRDefault="00E16212">
            <w:pPr>
              <w:jc w:val="right"/>
              <w:rPr>
                <w:rFonts w:ascii="Arial CYR" w:hAnsi="Arial CYR" w:cs="Arial CYR"/>
                <w:color w:val="FF0000"/>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4B3CFB8F" w14:textId="77777777" w:rsidR="00E16212" w:rsidRPr="00E16212" w:rsidRDefault="00E16212">
            <w:pPr>
              <w:rPr>
                <w:rFonts w:ascii="Arial CYR" w:hAnsi="Arial CYR" w:cs="Arial CYR"/>
                <w:sz w:val="16"/>
                <w:szCs w:val="16"/>
              </w:rPr>
            </w:pPr>
            <w:r w:rsidRPr="00E16212">
              <w:rPr>
                <w:rFonts w:ascii="Arial CYR" w:hAnsi="Arial CYR" w:cs="Arial CYR"/>
                <w:sz w:val="16"/>
                <w:szCs w:val="16"/>
              </w:rPr>
              <w:t>Отпуск бюджетным</w:t>
            </w:r>
          </w:p>
        </w:tc>
        <w:tc>
          <w:tcPr>
            <w:tcW w:w="1760" w:type="dxa"/>
            <w:tcBorders>
              <w:top w:val="nil"/>
              <w:left w:val="nil"/>
              <w:bottom w:val="single" w:sz="4" w:space="0" w:color="auto"/>
              <w:right w:val="single" w:sz="4" w:space="0" w:color="auto"/>
            </w:tcBorders>
            <w:shd w:val="clear" w:color="auto" w:fill="auto"/>
            <w:hideMark/>
          </w:tcPr>
          <w:p w14:paraId="7D8B8B2A"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Гкал</w:t>
            </w:r>
          </w:p>
        </w:tc>
        <w:tc>
          <w:tcPr>
            <w:tcW w:w="1676" w:type="dxa"/>
            <w:tcBorders>
              <w:top w:val="nil"/>
              <w:left w:val="nil"/>
              <w:bottom w:val="single" w:sz="4" w:space="0" w:color="auto"/>
              <w:right w:val="single" w:sz="4" w:space="0" w:color="auto"/>
            </w:tcBorders>
            <w:shd w:val="clear" w:color="000000" w:fill="DDEBF7"/>
            <w:noWrap/>
            <w:vAlign w:val="center"/>
            <w:hideMark/>
          </w:tcPr>
          <w:p w14:paraId="6D66D1E0" w14:textId="77777777" w:rsidR="00E16212" w:rsidRPr="00E16212" w:rsidRDefault="00E16212">
            <w:pPr>
              <w:jc w:val="right"/>
              <w:rPr>
                <w:rFonts w:ascii="Arial CYR" w:hAnsi="Arial CYR" w:cs="Arial CYR"/>
                <w:color w:val="FF0000"/>
                <w:sz w:val="16"/>
                <w:szCs w:val="16"/>
              </w:rPr>
            </w:pPr>
            <w:r w:rsidRPr="00E16212">
              <w:rPr>
                <w:rFonts w:ascii="Arial CYR" w:hAnsi="Arial CYR" w:cs="Arial CYR"/>
                <w:color w:val="FF0000"/>
                <w:sz w:val="16"/>
                <w:szCs w:val="16"/>
              </w:rPr>
              <w:t>24 643,00</w:t>
            </w:r>
          </w:p>
        </w:tc>
        <w:tc>
          <w:tcPr>
            <w:tcW w:w="1496" w:type="dxa"/>
            <w:tcBorders>
              <w:top w:val="nil"/>
              <w:left w:val="nil"/>
              <w:bottom w:val="single" w:sz="4" w:space="0" w:color="auto"/>
              <w:right w:val="single" w:sz="4" w:space="0" w:color="auto"/>
            </w:tcBorders>
            <w:shd w:val="clear" w:color="000000" w:fill="DDEBF7"/>
            <w:noWrap/>
            <w:vAlign w:val="center"/>
            <w:hideMark/>
          </w:tcPr>
          <w:p w14:paraId="1C8E75E3" w14:textId="77777777" w:rsidR="00E16212" w:rsidRPr="00E16212" w:rsidRDefault="00E16212">
            <w:pPr>
              <w:jc w:val="right"/>
              <w:rPr>
                <w:rFonts w:ascii="Arial CYR" w:hAnsi="Arial CYR" w:cs="Arial CYR"/>
                <w:color w:val="FF0000"/>
                <w:sz w:val="16"/>
                <w:szCs w:val="16"/>
              </w:rPr>
            </w:pPr>
            <w:r w:rsidRPr="00E16212">
              <w:rPr>
                <w:rFonts w:ascii="Arial CYR" w:hAnsi="Arial CYR" w:cs="Arial CYR"/>
                <w:color w:val="FF0000"/>
                <w:sz w:val="16"/>
                <w:szCs w:val="16"/>
              </w:rPr>
              <w:t>24 152,09</w:t>
            </w:r>
          </w:p>
        </w:tc>
        <w:tc>
          <w:tcPr>
            <w:tcW w:w="1616" w:type="dxa"/>
            <w:tcBorders>
              <w:top w:val="nil"/>
              <w:left w:val="nil"/>
              <w:bottom w:val="single" w:sz="4" w:space="0" w:color="auto"/>
              <w:right w:val="single" w:sz="4" w:space="0" w:color="auto"/>
            </w:tcBorders>
            <w:shd w:val="clear" w:color="000000" w:fill="DDEBF7"/>
            <w:noWrap/>
            <w:vAlign w:val="center"/>
            <w:hideMark/>
          </w:tcPr>
          <w:p w14:paraId="204D5484"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21 415,00</w:t>
            </w:r>
          </w:p>
        </w:tc>
        <w:tc>
          <w:tcPr>
            <w:tcW w:w="1676" w:type="dxa"/>
            <w:tcBorders>
              <w:top w:val="nil"/>
              <w:left w:val="nil"/>
              <w:bottom w:val="single" w:sz="4" w:space="0" w:color="auto"/>
              <w:right w:val="single" w:sz="8" w:space="0" w:color="auto"/>
            </w:tcBorders>
            <w:shd w:val="clear" w:color="000000" w:fill="DDEBF7"/>
            <w:noWrap/>
            <w:vAlign w:val="center"/>
            <w:hideMark/>
          </w:tcPr>
          <w:p w14:paraId="51B017A1" w14:textId="77777777" w:rsidR="00E16212" w:rsidRPr="00E16212" w:rsidRDefault="00E16212">
            <w:pPr>
              <w:jc w:val="right"/>
              <w:rPr>
                <w:rFonts w:ascii="Arial CYR" w:hAnsi="Arial CYR" w:cs="Arial CYR"/>
                <w:color w:val="FF0000"/>
                <w:sz w:val="16"/>
                <w:szCs w:val="16"/>
              </w:rPr>
            </w:pPr>
            <w:r w:rsidRPr="00E16212">
              <w:rPr>
                <w:rFonts w:ascii="Arial CYR" w:hAnsi="Arial CYR" w:cs="Arial CYR"/>
                <w:color w:val="FF0000"/>
                <w:sz w:val="16"/>
                <w:szCs w:val="16"/>
              </w:rPr>
              <w:t>-2 737,09</w:t>
            </w:r>
          </w:p>
        </w:tc>
      </w:tr>
      <w:tr w:rsidR="00E16212" w:rsidRPr="00E16212" w14:paraId="5C90AB25" w14:textId="77777777" w:rsidTr="00E16212">
        <w:trPr>
          <w:trHeight w:val="345"/>
          <w:jc w:val="center"/>
        </w:trPr>
        <w:tc>
          <w:tcPr>
            <w:tcW w:w="340" w:type="dxa"/>
            <w:tcBorders>
              <w:top w:val="nil"/>
              <w:left w:val="nil"/>
              <w:bottom w:val="nil"/>
              <w:right w:val="nil"/>
            </w:tcBorders>
            <w:shd w:val="clear" w:color="auto" w:fill="auto"/>
            <w:noWrap/>
            <w:vAlign w:val="bottom"/>
            <w:hideMark/>
          </w:tcPr>
          <w:p w14:paraId="4481EAED" w14:textId="77777777" w:rsidR="00E16212" w:rsidRPr="00E16212" w:rsidRDefault="00E16212">
            <w:pPr>
              <w:jc w:val="right"/>
              <w:rPr>
                <w:rFonts w:ascii="Arial CYR" w:hAnsi="Arial CYR" w:cs="Arial CYR"/>
                <w:color w:val="FF0000"/>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471E5A3E" w14:textId="77777777" w:rsidR="00E16212" w:rsidRPr="00E16212" w:rsidRDefault="00E16212">
            <w:pPr>
              <w:rPr>
                <w:rFonts w:ascii="Arial CYR" w:hAnsi="Arial CYR" w:cs="Arial CYR"/>
                <w:sz w:val="16"/>
                <w:szCs w:val="16"/>
              </w:rPr>
            </w:pPr>
            <w:r w:rsidRPr="00E16212">
              <w:rPr>
                <w:rFonts w:ascii="Arial CYR" w:hAnsi="Arial CYR" w:cs="Arial CYR"/>
                <w:sz w:val="16"/>
                <w:szCs w:val="16"/>
              </w:rPr>
              <w:t>Отпуск иным организациям</w:t>
            </w:r>
          </w:p>
        </w:tc>
        <w:tc>
          <w:tcPr>
            <w:tcW w:w="1760" w:type="dxa"/>
            <w:tcBorders>
              <w:top w:val="nil"/>
              <w:left w:val="nil"/>
              <w:bottom w:val="single" w:sz="4" w:space="0" w:color="auto"/>
              <w:right w:val="single" w:sz="4" w:space="0" w:color="auto"/>
            </w:tcBorders>
            <w:shd w:val="clear" w:color="auto" w:fill="auto"/>
            <w:hideMark/>
          </w:tcPr>
          <w:p w14:paraId="7278D5AF"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Гкал</w:t>
            </w:r>
          </w:p>
        </w:tc>
        <w:tc>
          <w:tcPr>
            <w:tcW w:w="1676" w:type="dxa"/>
            <w:tcBorders>
              <w:top w:val="nil"/>
              <w:left w:val="nil"/>
              <w:bottom w:val="single" w:sz="4" w:space="0" w:color="auto"/>
              <w:right w:val="single" w:sz="4" w:space="0" w:color="auto"/>
            </w:tcBorders>
            <w:shd w:val="clear" w:color="000000" w:fill="DDEBF7"/>
            <w:noWrap/>
            <w:vAlign w:val="center"/>
            <w:hideMark/>
          </w:tcPr>
          <w:p w14:paraId="20AAA0A0" w14:textId="77777777" w:rsidR="00E16212" w:rsidRPr="00E16212" w:rsidRDefault="00E16212">
            <w:pPr>
              <w:jc w:val="right"/>
              <w:rPr>
                <w:rFonts w:ascii="Arial CYR" w:hAnsi="Arial CYR" w:cs="Arial CYR"/>
                <w:color w:val="FF0000"/>
                <w:sz w:val="16"/>
                <w:szCs w:val="16"/>
              </w:rPr>
            </w:pPr>
            <w:r w:rsidRPr="00E16212">
              <w:rPr>
                <w:rFonts w:ascii="Arial CYR" w:hAnsi="Arial CYR" w:cs="Arial CYR"/>
                <w:color w:val="FF0000"/>
                <w:sz w:val="16"/>
                <w:szCs w:val="16"/>
              </w:rPr>
              <w:t>6 397,43</w:t>
            </w:r>
          </w:p>
        </w:tc>
        <w:tc>
          <w:tcPr>
            <w:tcW w:w="1496" w:type="dxa"/>
            <w:tcBorders>
              <w:top w:val="nil"/>
              <w:left w:val="nil"/>
              <w:bottom w:val="single" w:sz="4" w:space="0" w:color="auto"/>
              <w:right w:val="single" w:sz="4" w:space="0" w:color="auto"/>
            </w:tcBorders>
            <w:shd w:val="clear" w:color="000000" w:fill="DDEBF7"/>
            <w:noWrap/>
            <w:vAlign w:val="center"/>
            <w:hideMark/>
          </w:tcPr>
          <w:p w14:paraId="4CE0CBF4" w14:textId="77777777" w:rsidR="00E16212" w:rsidRPr="00E16212" w:rsidRDefault="00E16212">
            <w:pPr>
              <w:jc w:val="right"/>
              <w:rPr>
                <w:rFonts w:ascii="Arial CYR" w:hAnsi="Arial CYR" w:cs="Arial CYR"/>
                <w:color w:val="FF0000"/>
                <w:sz w:val="16"/>
                <w:szCs w:val="16"/>
              </w:rPr>
            </w:pPr>
            <w:r w:rsidRPr="00E16212">
              <w:rPr>
                <w:rFonts w:ascii="Arial CYR" w:hAnsi="Arial CYR" w:cs="Arial CYR"/>
                <w:color w:val="FF0000"/>
                <w:sz w:val="16"/>
                <w:szCs w:val="16"/>
              </w:rPr>
              <w:t>8 770,62</w:t>
            </w:r>
          </w:p>
        </w:tc>
        <w:tc>
          <w:tcPr>
            <w:tcW w:w="1616" w:type="dxa"/>
            <w:tcBorders>
              <w:top w:val="nil"/>
              <w:left w:val="nil"/>
              <w:bottom w:val="single" w:sz="4" w:space="0" w:color="auto"/>
              <w:right w:val="single" w:sz="4" w:space="0" w:color="auto"/>
            </w:tcBorders>
            <w:shd w:val="clear" w:color="000000" w:fill="DDEBF7"/>
            <w:noWrap/>
            <w:vAlign w:val="center"/>
            <w:hideMark/>
          </w:tcPr>
          <w:p w14:paraId="66FD2176"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10 274,00</w:t>
            </w:r>
          </w:p>
        </w:tc>
        <w:tc>
          <w:tcPr>
            <w:tcW w:w="1676" w:type="dxa"/>
            <w:tcBorders>
              <w:top w:val="nil"/>
              <w:left w:val="nil"/>
              <w:bottom w:val="single" w:sz="4" w:space="0" w:color="auto"/>
              <w:right w:val="single" w:sz="8" w:space="0" w:color="auto"/>
            </w:tcBorders>
            <w:shd w:val="clear" w:color="000000" w:fill="DDEBF7"/>
            <w:noWrap/>
            <w:vAlign w:val="center"/>
            <w:hideMark/>
          </w:tcPr>
          <w:p w14:paraId="17F99332" w14:textId="77777777" w:rsidR="00E16212" w:rsidRPr="00E16212" w:rsidRDefault="00E16212">
            <w:pPr>
              <w:jc w:val="right"/>
              <w:rPr>
                <w:rFonts w:ascii="Arial CYR" w:hAnsi="Arial CYR" w:cs="Arial CYR"/>
                <w:color w:val="FF0000"/>
                <w:sz w:val="16"/>
                <w:szCs w:val="16"/>
              </w:rPr>
            </w:pPr>
            <w:r w:rsidRPr="00E16212">
              <w:rPr>
                <w:rFonts w:ascii="Arial CYR" w:hAnsi="Arial CYR" w:cs="Arial CYR"/>
                <w:color w:val="FF0000"/>
                <w:sz w:val="16"/>
                <w:szCs w:val="16"/>
              </w:rPr>
              <w:t>1 503,38</w:t>
            </w:r>
          </w:p>
        </w:tc>
      </w:tr>
      <w:tr w:rsidR="00E16212" w:rsidRPr="00E16212" w14:paraId="146ADBB5" w14:textId="77777777" w:rsidTr="00E16212">
        <w:trPr>
          <w:trHeight w:val="330"/>
          <w:jc w:val="center"/>
        </w:trPr>
        <w:tc>
          <w:tcPr>
            <w:tcW w:w="340" w:type="dxa"/>
            <w:tcBorders>
              <w:top w:val="nil"/>
              <w:left w:val="nil"/>
              <w:bottom w:val="nil"/>
              <w:right w:val="nil"/>
            </w:tcBorders>
            <w:shd w:val="clear" w:color="auto" w:fill="auto"/>
            <w:noWrap/>
            <w:vAlign w:val="bottom"/>
            <w:hideMark/>
          </w:tcPr>
          <w:p w14:paraId="35029D4F" w14:textId="77777777" w:rsidR="00E16212" w:rsidRPr="00E16212" w:rsidRDefault="00E16212">
            <w:pPr>
              <w:jc w:val="right"/>
              <w:rPr>
                <w:rFonts w:ascii="Arial CYR" w:hAnsi="Arial CYR" w:cs="Arial CYR"/>
                <w:color w:val="FF0000"/>
                <w:sz w:val="16"/>
                <w:szCs w:val="16"/>
              </w:rPr>
            </w:pPr>
          </w:p>
        </w:tc>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4059A4A2" w14:textId="77777777" w:rsidR="00E16212" w:rsidRPr="00E16212" w:rsidRDefault="00E16212">
            <w:pPr>
              <w:rPr>
                <w:rFonts w:ascii="Arial CYR" w:hAnsi="Arial CYR" w:cs="Arial CYR"/>
                <w:sz w:val="16"/>
                <w:szCs w:val="16"/>
              </w:rPr>
            </w:pPr>
            <w:r w:rsidRPr="00E16212">
              <w:rPr>
                <w:rFonts w:ascii="Arial CYR" w:hAnsi="Arial CYR" w:cs="Arial CYR"/>
                <w:sz w:val="16"/>
                <w:szCs w:val="16"/>
              </w:rPr>
              <w:t>Отпуск на производственные нужды</w:t>
            </w:r>
          </w:p>
        </w:tc>
        <w:tc>
          <w:tcPr>
            <w:tcW w:w="1760" w:type="dxa"/>
            <w:tcBorders>
              <w:top w:val="nil"/>
              <w:left w:val="nil"/>
              <w:bottom w:val="single" w:sz="4" w:space="0" w:color="auto"/>
              <w:right w:val="single" w:sz="4" w:space="0" w:color="auto"/>
            </w:tcBorders>
            <w:shd w:val="clear" w:color="auto" w:fill="auto"/>
            <w:hideMark/>
          </w:tcPr>
          <w:p w14:paraId="4A0DB8E3"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Гкал</w:t>
            </w:r>
          </w:p>
        </w:tc>
        <w:tc>
          <w:tcPr>
            <w:tcW w:w="1676" w:type="dxa"/>
            <w:tcBorders>
              <w:top w:val="nil"/>
              <w:left w:val="nil"/>
              <w:bottom w:val="single" w:sz="4" w:space="0" w:color="auto"/>
              <w:right w:val="single" w:sz="4" w:space="0" w:color="auto"/>
            </w:tcBorders>
            <w:shd w:val="clear" w:color="000000" w:fill="DDEBF7"/>
            <w:noWrap/>
            <w:vAlign w:val="center"/>
            <w:hideMark/>
          </w:tcPr>
          <w:p w14:paraId="0B7AB4BC"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0,00</w:t>
            </w:r>
          </w:p>
        </w:tc>
        <w:tc>
          <w:tcPr>
            <w:tcW w:w="1496" w:type="dxa"/>
            <w:tcBorders>
              <w:top w:val="nil"/>
              <w:left w:val="nil"/>
              <w:bottom w:val="single" w:sz="4" w:space="0" w:color="auto"/>
              <w:right w:val="single" w:sz="4" w:space="0" w:color="auto"/>
            </w:tcBorders>
            <w:shd w:val="clear" w:color="000000" w:fill="DDEBF7"/>
            <w:noWrap/>
            <w:vAlign w:val="center"/>
            <w:hideMark/>
          </w:tcPr>
          <w:p w14:paraId="7D7442B8"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0,00</w:t>
            </w:r>
          </w:p>
        </w:tc>
        <w:tc>
          <w:tcPr>
            <w:tcW w:w="1616" w:type="dxa"/>
            <w:tcBorders>
              <w:top w:val="nil"/>
              <w:left w:val="nil"/>
              <w:bottom w:val="single" w:sz="4" w:space="0" w:color="auto"/>
              <w:right w:val="single" w:sz="4" w:space="0" w:color="auto"/>
            </w:tcBorders>
            <w:shd w:val="clear" w:color="000000" w:fill="DDEBF7"/>
            <w:noWrap/>
            <w:vAlign w:val="center"/>
            <w:hideMark/>
          </w:tcPr>
          <w:p w14:paraId="70309669"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0,00</w:t>
            </w:r>
          </w:p>
        </w:tc>
        <w:tc>
          <w:tcPr>
            <w:tcW w:w="1676" w:type="dxa"/>
            <w:tcBorders>
              <w:top w:val="nil"/>
              <w:left w:val="nil"/>
              <w:bottom w:val="single" w:sz="4" w:space="0" w:color="auto"/>
              <w:right w:val="single" w:sz="8" w:space="0" w:color="auto"/>
            </w:tcBorders>
            <w:shd w:val="clear" w:color="000000" w:fill="DDEBF7"/>
            <w:noWrap/>
            <w:vAlign w:val="center"/>
            <w:hideMark/>
          </w:tcPr>
          <w:p w14:paraId="130726DE"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0,00</w:t>
            </w:r>
          </w:p>
        </w:tc>
      </w:tr>
      <w:tr w:rsidR="00E16212" w:rsidRPr="00E16212" w14:paraId="05FEE454" w14:textId="77777777" w:rsidTr="00E16212">
        <w:trPr>
          <w:trHeight w:val="345"/>
          <w:jc w:val="center"/>
        </w:trPr>
        <w:tc>
          <w:tcPr>
            <w:tcW w:w="340" w:type="dxa"/>
            <w:tcBorders>
              <w:top w:val="nil"/>
              <w:left w:val="nil"/>
              <w:bottom w:val="nil"/>
              <w:right w:val="nil"/>
            </w:tcBorders>
            <w:shd w:val="clear" w:color="auto" w:fill="auto"/>
            <w:noWrap/>
            <w:vAlign w:val="bottom"/>
            <w:hideMark/>
          </w:tcPr>
          <w:p w14:paraId="627B660D"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3306DC83" w14:textId="77777777" w:rsidR="00E16212" w:rsidRPr="00E16212" w:rsidRDefault="00E16212">
            <w:pPr>
              <w:rPr>
                <w:rFonts w:ascii="Arial CYR" w:hAnsi="Arial CYR" w:cs="Arial CYR"/>
                <w:sz w:val="16"/>
                <w:szCs w:val="16"/>
              </w:rPr>
            </w:pPr>
            <w:r w:rsidRPr="00E16212">
              <w:rPr>
                <w:rFonts w:ascii="Arial CYR" w:hAnsi="Arial CYR" w:cs="Arial CYR"/>
                <w:sz w:val="16"/>
                <w:szCs w:val="16"/>
              </w:rPr>
              <w:t>Отпуск на потребительский рынок</w:t>
            </w:r>
          </w:p>
        </w:tc>
        <w:tc>
          <w:tcPr>
            <w:tcW w:w="1760" w:type="dxa"/>
            <w:tcBorders>
              <w:top w:val="nil"/>
              <w:left w:val="nil"/>
              <w:bottom w:val="single" w:sz="4" w:space="0" w:color="auto"/>
              <w:right w:val="single" w:sz="4" w:space="0" w:color="auto"/>
            </w:tcBorders>
            <w:shd w:val="clear" w:color="auto" w:fill="auto"/>
            <w:hideMark/>
          </w:tcPr>
          <w:p w14:paraId="294654A0"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Гкал</w:t>
            </w:r>
          </w:p>
        </w:tc>
        <w:tc>
          <w:tcPr>
            <w:tcW w:w="1676" w:type="dxa"/>
            <w:tcBorders>
              <w:top w:val="nil"/>
              <w:left w:val="nil"/>
              <w:bottom w:val="single" w:sz="4" w:space="0" w:color="auto"/>
              <w:right w:val="single" w:sz="4" w:space="0" w:color="auto"/>
            </w:tcBorders>
            <w:shd w:val="clear" w:color="000000" w:fill="DDEBF7"/>
            <w:noWrap/>
            <w:vAlign w:val="center"/>
            <w:hideMark/>
          </w:tcPr>
          <w:p w14:paraId="0A293919" w14:textId="77777777" w:rsidR="00E16212" w:rsidRPr="00E16212" w:rsidRDefault="00E16212">
            <w:pPr>
              <w:jc w:val="right"/>
              <w:rPr>
                <w:rFonts w:ascii="Arial CYR" w:hAnsi="Arial CYR" w:cs="Arial CYR"/>
                <w:color w:val="FF0000"/>
                <w:sz w:val="16"/>
                <w:szCs w:val="16"/>
              </w:rPr>
            </w:pPr>
            <w:r w:rsidRPr="00E16212">
              <w:rPr>
                <w:rFonts w:ascii="Arial CYR" w:hAnsi="Arial CYR" w:cs="Arial CYR"/>
                <w:color w:val="FF0000"/>
                <w:sz w:val="16"/>
                <w:szCs w:val="16"/>
              </w:rPr>
              <w:t>18 769,00</w:t>
            </w:r>
          </w:p>
        </w:tc>
        <w:tc>
          <w:tcPr>
            <w:tcW w:w="1496" w:type="dxa"/>
            <w:tcBorders>
              <w:top w:val="nil"/>
              <w:left w:val="nil"/>
              <w:bottom w:val="single" w:sz="4" w:space="0" w:color="auto"/>
              <w:right w:val="single" w:sz="4" w:space="0" w:color="auto"/>
            </w:tcBorders>
            <w:shd w:val="clear" w:color="000000" w:fill="DDEBF7"/>
            <w:noWrap/>
            <w:vAlign w:val="center"/>
            <w:hideMark/>
          </w:tcPr>
          <w:p w14:paraId="6A8025AF" w14:textId="77777777" w:rsidR="00E16212" w:rsidRPr="00E16212" w:rsidRDefault="00E16212">
            <w:pPr>
              <w:jc w:val="right"/>
              <w:rPr>
                <w:rFonts w:ascii="Arial CYR" w:hAnsi="Arial CYR" w:cs="Arial CYR"/>
                <w:color w:val="FF0000"/>
                <w:sz w:val="16"/>
                <w:szCs w:val="16"/>
              </w:rPr>
            </w:pPr>
            <w:r w:rsidRPr="00E16212">
              <w:rPr>
                <w:rFonts w:ascii="Arial CYR" w:hAnsi="Arial CYR" w:cs="Arial CYR"/>
                <w:color w:val="FF0000"/>
                <w:sz w:val="16"/>
                <w:szCs w:val="16"/>
              </w:rPr>
              <w:t>18 769,00</w:t>
            </w:r>
          </w:p>
        </w:tc>
        <w:tc>
          <w:tcPr>
            <w:tcW w:w="1616" w:type="dxa"/>
            <w:tcBorders>
              <w:top w:val="nil"/>
              <w:left w:val="nil"/>
              <w:bottom w:val="single" w:sz="4" w:space="0" w:color="auto"/>
              <w:right w:val="single" w:sz="4" w:space="0" w:color="auto"/>
            </w:tcBorders>
            <w:shd w:val="clear" w:color="000000" w:fill="DDEBF7"/>
            <w:noWrap/>
            <w:vAlign w:val="center"/>
            <w:hideMark/>
          </w:tcPr>
          <w:p w14:paraId="51328DDA"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18 461,00</w:t>
            </w:r>
          </w:p>
        </w:tc>
        <w:tc>
          <w:tcPr>
            <w:tcW w:w="1676" w:type="dxa"/>
            <w:tcBorders>
              <w:top w:val="nil"/>
              <w:left w:val="nil"/>
              <w:bottom w:val="single" w:sz="4" w:space="0" w:color="auto"/>
              <w:right w:val="single" w:sz="8" w:space="0" w:color="auto"/>
            </w:tcBorders>
            <w:shd w:val="clear" w:color="000000" w:fill="DDEBF7"/>
            <w:noWrap/>
            <w:vAlign w:val="center"/>
            <w:hideMark/>
          </w:tcPr>
          <w:p w14:paraId="1B78D7E3" w14:textId="77777777" w:rsidR="00E16212" w:rsidRPr="00E16212" w:rsidRDefault="00E16212">
            <w:pPr>
              <w:jc w:val="right"/>
              <w:rPr>
                <w:rFonts w:ascii="Arial CYR" w:hAnsi="Arial CYR" w:cs="Arial CYR"/>
                <w:color w:val="FF0000"/>
                <w:sz w:val="16"/>
                <w:szCs w:val="16"/>
              </w:rPr>
            </w:pPr>
            <w:r w:rsidRPr="00E16212">
              <w:rPr>
                <w:rFonts w:ascii="Arial CYR" w:hAnsi="Arial CYR" w:cs="Arial CYR"/>
                <w:color w:val="FF0000"/>
                <w:sz w:val="16"/>
                <w:szCs w:val="16"/>
              </w:rPr>
              <w:t>-308,00</w:t>
            </w:r>
          </w:p>
        </w:tc>
      </w:tr>
      <w:tr w:rsidR="00E16212" w:rsidRPr="00E16212" w14:paraId="2ACEDB05" w14:textId="77777777" w:rsidTr="00E16212">
        <w:trPr>
          <w:trHeight w:val="345"/>
          <w:jc w:val="center"/>
        </w:trPr>
        <w:tc>
          <w:tcPr>
            <w:tcW w:w="340" w:type="dxa"/>
            <w:tcBorders>
              <w:top w:val="nil"/>
              <w:left w:val="nil"/>
              <w:bottom w:val="nil"/>
              <w:right w:val="nil"/>
            </w:tcBorders>
            <w:shd w:val="clear" w:color="auto" w:fill="auto"/>
            <w:noWrap/>
            <w:vAlign w:val="bottom"/>
            <w:hideMark/>
          </w:tcPr>
          <w:p w14:paraId="1E8A1B39" w14:textId="77777777" w:rsidR="00E16212" w:rsidRPr="00E16212" w:rsidRDefault="00E16212">
            <w:pPr>
              <w:jc w:val="right"/>
              <w:rPr>
                <w:rFonts w:ascii="Arial CYR" w:hAnsi="Arial CYR" w:cs="Arial CYR"/>
                <w:color w:val="FF0000"/>
                <w:sz w:val="16"/>
                <w:szCs w:val="16"/>
              </w:rPr>
            </w:pPr>
          </w:p>
        </w:tc>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33430FBB" w14:textId="77777777" w:rsidR="00E16212" w:rsidRPr="00E16212" w:rsidRDefault="00E16212">
            <w:pPr>
              <w:rPr>
                <w:rFonts w:ascii="Arial CYR" w:hAnsi="Arial CYR" w:cs="Arial CYR"/>
                <w:sz w:val="16"/>
                <w:szCs w:val="16"/>
              </w:rPr>
            </w:pPr>
            <w:r w:rsidRPr="00E16212">
              <w:rPr>
                <w:rFonts w:ascii="Arial CYR" w:hAnsi="Arial CYR" w:cs="Arial CYR"/>
                <w:sz w:val="16"/>
                <w:szCs w:val="16"/>
              </w:rPr>
              <w:t>Расход на собственные нужды</w:t>
            </w:r>
          </w:p>
        </w:tc>
        <w:tc>
          <w:tcPr>
            <w:tcW w:w="1760" w:type="dxa"/>
            <w:tcBorders>
              <w:top w:val="nil"/>
              <w:left w:val="nil"/>
              <w:bottom w:val="single" w:sz="4" w:space="0" w:color="auto"/>
              <w:right w:val="single" w:sz="4" w:space="0" w:color="auto"/>
            </w:tcBorders>
            <w:shd w:val="clear" w:color="auto" w:fill="auto"/>
            <w:hideMark/>
          </w:tcPr>
          <w:p w14:paraId="2EBF515A"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Гкал</w:t>
            </w:r>
          </w:p>
        </w:tc>
        <w:tc>
          <w:tcPr>
            <w:tcW w:w="1676" w:type="dxa"/>
            <w:tcBorders>
              <w:top w:val="nil"/>
              <w:left w:val="nil"/>
              <w:bottom w:val="single" w:sz="4" w:space="0" w:color="auto"/>
              <w:right w:val="single" w:sz="4" w:space="0" w:color="auto"/>
            </w:tcBorders>
            <w:shd w:val="clear" w:color="000000" w:fill="DDEBF7"/>
            <w:noWrap/>
            <w:vAlign w:val="center"/>
            <w:hideMark/>
          </w:tcPr>
          <w:p w14:paraId="7CA0AA0E"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3 617,00</w:t>
            </w:r>
          </w:p>
        </w:tc>
        <w:tc>
          <w:tcPr>
            <w:tcW w:w="1496" w:type="dxa"/>
            <w:tcBorders>
              <w:top w:val="nil"/>
              <w:left w:val="nil"/>
              <w:bottom w:val="single" w:sz="4" w:space="0" w:color="auto"/>
              <w:right w:val="single" w:sz="4" w:space="0" w:color="auto"/>
            </w:tcBorders>
            <w:shd w:val="clear" w:color="000000" w:fill="DDEBF7"/>
            <w:noWrap/>
            <w:vAlign w:val="center"/>
            <w:hideMark/>
          </w:tcPr>
          <w:p w14:paraId="3AA8DC6A"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3 617,00</w:t>
            </w:r>
          </w:p>
        </w:tc>
        <w:tc>
          <w:tcPr>
            <w:tcW w:w="1616" w:type="dxa"/>
            <w:tcBorders>
              <w:top w:val="nil"/>
              <w:left w:val="nil"/>
              <w:bottom w:val="single" w:sz="4" w:space="0" w:color="auto"/>
              <w:right w:val="single" w:sz="4" w:space="0" w:color="auto"/>
            </w:tcBorders>
            <w:shd w:val="clear" w:color="000000" w:fill="DDEBF7"/>
            <w:noWrap/>
            <w:vAlign w:val="center"/>
            <w:hideMark/>
          </w:tcPr>
          <w:p w14:paraId="7B1C95C3"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3 309,00</w:t>
            </w:r>
          </w:p>
        </w:tc>
        <w:tc>
          <w:tcPr>
            <w:tcW w:w="1676" w:type="dxa"/>
            <w:tcBorders>
              <w:top w:val="nil"/>
              <w:left w:val="nil"/>
              <w:bottom w:val="single" w:sz="4" w:space="0" w:color="auto"/>
              <w:right w:val="single" w:sz="8" w:space="0" w:color="auto"/>
            </w:tcBorders>
            <w:shd w:val="clear" w:color="000000" w:fill="DDEBF7"/>
            <w:noWrap/>
            <w:vAlign w:val="center"/>
            <w:hideMark/>
          </w:tcPr>
          <w:p w14:paraId="12AA5014"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-308,00</w:t>
            </w:r>
          </w:p>
        </w:tc>
      </w:tr>
      <w:tr w:rsidR="00E16212" w:rsidRPr="00E16212" w14:paraId="5A046469" w14:textId="77777777" w:rsidTr="00E16212">
        <w:trPr>
          <w:trHeight w:val="330"/>
          <w:jc w:val="center"/>
        </w:trPr>
        <w:tc>
          <w:tcPr>
            <w:tcW w:w="340" w:type="dxa"/>
            <w:tcBorders>
              <w:top w:val="nil"/>
              <w:left w:val="nil"/>
              <w:bottom w:val="nil"/>
              <w:right w:val="nil"/>
            </w:tcBorders>
            <w:shd w:val="clear" w:color="auto" w:fill="auto"/>
            <w:noWrap/>
            <w:vAlign w:val="bottom"/>
            <w:hideMark/>
          </w:tcPr>
          <w:p w14:paraId="5CB51ACB"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2AD1BEA1" w14:textId="77777777" w:rsidR="00E16212" w:rsidRPr="00E16212" w:rsidRDefault="00E16212">
            <w:pPr>
              <w:rPr>
                <w:rFonts w:ascii="Arial CYR" w:hAnsi="Arial CYR" w:cs="Arial CYR"/>
                <w:sz w:val="16"/>
                <w:szCs w:val="16"/>
              </w:rPr>
            </w:pPr>
            <w:r w:rsidRPr="00E16212">
              <w:rPr>
                <w:rFonts w:ascii="Arial CYR" w:hAnsi="Arial CYR" w:cs="Arial CYR"/>
                <w:sz w:val="16"/>
                <w:szCs w:val="16"/>
              </w:rPr>
              <w:t>Потери в сетях предприятия</w:t>
            </w:r>
          </w:p>
        </w:tc>
        <w:tc>
          <w:tcPr>
            <w:tcW w:w="1760" w:type="dxa"/>
            <w:tcBorders>
              <w:top w:val="nil"/>
              <w:left w:val="nil"/>
              <w:bottom w:val="single" w:sz="4" w:space="0" w:color="auto"/>
              <w:right w:val="single" w:sz="4" w:space="0" w:color="auto"/>
            </w:tcBorders>
            <w:shd w:val="clear" w:color="auto" w:fill="auto"/>
            <w:hideMark/>
          </w:tcPr>
          <w:p w14:paraId="4B8AFB02"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Гкал</w:t>
            </w:r>
          </w:p>
        </w:tc>
        <w:tc>
          <w:tcPr>
            <w:tcW w:w="1676" w:type="dxa"/>
            <w:tcBorders>
              <w:top w:val="nil"/>
              <w:left w:val="nil"/>
              <w:bottom w:val="single" w:sz="4" w:space="0" w:color="auto"/>
              <w:right w:val="single" w:sz="4" w:space="0" w:color="auto"/>
            </w:tcBorders>
            <w:shd w:val="clear" w:color="000000" w:fill="DDEBF7"/>
            <w:noWrap/>
            <w:vAlign w:val="center"/>
            <w:hideMark/>
          </w:tcPr>
          <w:p w14:paraId="2DCC515F"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15 152,00</w:t>
            </w:r>
          </w:p>
        </w:tc>
        <w:tc>
          <w:tcPr>
            <w:tcW w:w="1496" w:type="dxa"/>
            <w:tcBorders>
              <w:top w:val="nil"/>
              <w:left w:val="nil"/>
              <w:bottom w:val="single" w:sz="4" w:space="0" w:color="auto"/>
              <w:right w:val="single" w:sz="4" w:space="0" w:color="auto"/>
            </w:tcBorders>
            <w:shd w:val="clear" w:color="000000" w:fill="DDEBF7"/>
            <w:noWrap/>
            <w:vAlign w:val="center"/>
            <w:hideMark/>
          </w:tcPr>
          <w:p w14:paraId="125A7498"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15 152,00</w:t>
            </w:r>
          </w:p>
        </w:tc>
        <w:tc>
          <w:tcPr>
            <w:tcW w:w="1616" w:type="dxa"/>
            <w:tcBorders>
              <w:top w:val="nil"/>
              <w:left w:val="nil"/>
              <w:bottom w:val="single" w:sz="4" w:space="0" w:color="auto"/>
              <w:right w:val="single" w:sz="4" w:space="0" w:color="auto"/>
            </w:tcBorders>
            <w:shd w:val="clear" w:color="000000" w:fill="DDEBF7"/>
            <w:noWrap/>
            <w:vAlign w:val="center"/>
            <w:hideMark/>
          </w:tcPr>
          <w:p w14:paraId="33379ED8"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15 152,00</w:t>
            </w:r>
          </w:p>
        </w:tc>
        <w:tc>
          <w:tcPr>
            <w:tcW w:w="1676" w:type="dxa"/>
            <w:tcBorders>
              <w:top w:val="nil"/>
              <w:left w:val="nil"/>
              <w:bottom w:val="single" w:sz="4" w:space="0" w:color="auto"/>
              <w:right w:val="single" w:sz="8" w:space="0" w:color="auto"/>
            </w:tcBorders>
            <w:shd w:val="clear" w:color="000000" w:fill="DDEBF7"/>
            <w:noWrap/>
            <w:vAlign w:val="center"/>
            <w:hideMark/>
          </w:tcPr>
          <w:p w14:paraId="77D5A413"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0,00</w:t>
            </w:r>
          </w:p>
        </w:tc>
      </w:tr>
      <w:tr w:rsidR="00E16212" w:rsidRPr="00E16212" w14:paraId="2E7387A6" w14:textId="77777777" w:rsidTr="00E16212">
        <w:trPr>
          <w:trHeight w:val="360"/>
          <w:jc w:val="center"/>
        </w:trPr>
        <w:tc>
          <w:tcPr>
            <w:tcW w:w="340" w:type="dxa"/>
            <w:tcBorders>
              <w:top w:val="nil"/>
              <w:left w:val="nil"/>
              <w:bottom w:val="nil"/>
              <w:right w:val="nil"/>
            </w:tcBorders>
            <w:shd w:val="clear" w:color="auto" w:fill="auto"/>
            <w:noWrap/>
            <w:vAlign w:val="bottom"/>
            <w:hideMark/>
          </w:tcPr>
          <w:p w14:paraId="758D058E" w14:textId="77777777" w:rsidR="00E16212" w:rsidRPr="00E16212" w:rsidRDefault="00E16212">
            <w:pPr>
              <w:jc w:val="right"/>
              <w:rPr>
                <w:rFonts w:ascii="Arial CYR" w:hAnsi="Arial CYR" w:cs="Arial CYR"/>
                <w:sz w:val="16"/>
                <w:szCs w:val="16"/>
              </w:rPr>
            </w:pPr>
          </w:p>
        </w:tc>
        <w:tc>
          <w:tcPr>
            <w:tcW w:w="15324" w:type="dxa"/>
            <w:gridSpan w:val="6"/>
            <w:tcBorders>
              <w:top w:val="single" w:sz="8" w:space="0" w:color="auto"/>
              <w:left w:val="single" w:sz="8" w:space="0" w:color="auto"/>
              <w:bottom w:val="single" w:sz="8" w:space="0" w:color="auto"/>
              <w:right w:val="nil"/>
            </w:tcBorders>
            <w:shd w:val="clear" w:color="auto" w:fill="auto"/>
            <w:hideMark/>
          </w:tcPr>
          <w:p w14:paraId="3E1B0AA1" w14:textId="77777777" w:rsidR="00E16212" w:rsidRPr="00E16212" w:rsidRDefault="00E16212">
            <w:pPr>
              <w:jc w:val="center"/>
              <w:rPr>
                <w:rFonts w:ascii="Arial CYR" w:hAnsi="Arial CYR" w:cs="Arial CYR"/>
                <w:b/>
                <w:bCs/>
                <w:sz w:val="16"/>
                <w:szCs w:val="16"/>
              </w:rPr>
            </w:pPr>
            <w:r w:rsidRPr="00E16212">
              <w:rPr>
                <w:rFonts w:ascii="Arial CYR" w:hAnsi="Arial CYR" w:cs="Arial CYR"/>
                <w:b/>
                <w:bCs/>
                <w:sz w:val="16"/>
                <w:szCs w:val="16"/>
              </w:rPr>
              <w:t>Топливо</w:t>
            </w:r>
          </w:p>
        </w:tc>
      </w:tr>
      <w:tr w:rsidR="00E16212" w:rsidRPr="00E16212" w14:paraId="4E4008D5" w14:textId="77777777" w:rsidTr="00E16212">
        <w:trPr>
          <w:trHeight w:val="360"/>
          <w:jc w:val="center"/>
        </w:trPr>
        <w:tc>
          <w:tcPr>
            <w:tcW w:w="340" w:type="dxa"/>
            <w:tcBorders>
              <w:top w:val="nil"/>
              <w:left w:val="nil"/>
              <w:bottom w:val="nil"/>
              <w:right w:val="nil"/>
            </w:tcBorders>
            <w:shd w:val="clear" w:color="auto" w:fill="auto"/>
            <w:noWrap/>
            <w:vAlign w:val="bottom"/>
            <w:hideMark/>
          </w:tcPr>
          <w:p w14:paraId="2127B7E2" w14:textId="77777777" w:rsidR="00E16212" w:rsidRPr="00E16212" w:rsidRDefault="00E16212">
            <w:pPr>
              <w:jc w:val="center"/>
              <w:rPr>
                <w:rFonts w:ascii="Arial CYR" w:hAnsi="Arial CYR" w:cs="Arial CYR"/>
                <w:b/>
                <w:bCs/>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0BC62502" w14:textId="77777777" w:rsidR="00E16212" w:rsidRPr="00E16212" w:rsidRDefault="00E16212">
            <w:pPr>
              <w:rPr>
                <w:rFonts w:ascii="Arial CYR" w:hAnsi="Arial CYR" w:cs="Arial CYR"/>
                <w:sz w:val="16"/>
                <w:szCs w:val="16"/>
              </w:rPr>
            </w:pPr>
            <w:r w:rsidRPr="00E16212">
              <w:rPr>
                <w:rFonts w:ascii="Arial CYR" w:hAnsi="Arial CYR" w:cs="Arial CYR"/>
                <w:sz w:val="16"/>
                <w:szCs w:val="16"/>
              </w:rPr>
              <w:t>Удельный расход условного топлива, в т.ч.</w:t>
            </w:r>
          </w:p>
        </w:tc>
        <w:tc>
          <w:tcPr>
            <w:tcW w:w="1760" w:type="dxa"/>
            <w:tcBorders>
              <w:top w:val="nil"/>
              <w:left w:val="nil"/>
              <w:bottom w:val="single" w:sz="4" w:space="0" w:color="auto"/>
              <w:right w:val="single" w:sz="4" w:space="0" w:color="auto"/>
            </w:tcBorders>
            <w:shd w:val="clear" w:color="auto" w:fill="auto"/>
            <w:vAlign w:val="center"/>
            <w:hideMark/>
          </w:tcPr>
          <w:p w14:paraId="4B867147"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кг у.т./Гкал</w:t>
            </w:r>
          </w:p>
        </w:tc>
        <w:tc>
          <w:tcPr>
            <w:tcW w:w="1676" w:type="dxa"/>
            <w:tcBorders>
              <w:top w:val="nil"/>
              <w:left w:val="single" w:sz="4" w:space="0" w:color="auto"/>
              <w:bottom w:val="single" w:sz="4" w:space="0" w:color="auto"/>
              <w:right w:val="single" w:sz="4" w:space="0" w:color="auto"/>
            </w:tcBorders>
            <w:shd w:val="clear" w:color="000000" w:fill="DDEBF7"/>
            <w:vAlign w:val="center"/>
            <w:hideMark/>
          </w:tcPr>
          <w:p w14:paraId="7FB4896E"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215,60</w:t>
            </w:r>
          </w:p>
        </w:tc>
        <w:tc>
          <w:tcPr>
            <w:tcW w:w="1496" w:type="dxa"/>
            <w:tcBorders>
              <w:top w:val="nil"/>
              <w:left w:val="nil"/>
              <w:bottom w:val="single" w:sz="4" w:space="0" w:color="auto"/>
              <w:right w:val="single" w:sz="4" w:space="0" w:color="auto"/>
            </w:tcBorders>
            <w:shd w:val="clear" w:color="000000" w:fill="DDEBF7"/>
            <w:vAlign w:val="center"/>
            <w:hideMark/>
          </w:tcPr>
          <w:p w14:paraId="4C093C98"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215,60</w:t>
            </w:r>
          </w:p>
        </w:tc>
        <w:tc>
          <w:tcPr>
            <w:tcW w:w="1616" w:type="dxa"/>
            <w:tcBorders>
              <w:top w:val="nil"/>
              <w:left w:val="nil"/>
              <w:bottom w:val="single" w:sz="4" w:space="0" w:color="auto"/>
              <w:right w:val="single" w:sz="4" w:space="0" w:color="auto"/>
            </w:tcBorders>
            <w:shd w:val="clear" w:color="000000" w:fill="DDEBF7"/>
            <w:vAlign w:val="center"/>
            <w:hideMark/>
          </w:tcPr>
          <w:p w14:paraId="196661F9"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215,60</w:t>
            </w:r>
          </w:p>
        </w:tc>
        <w:tc>
          <w:tcPr>
            <w:tcW w:w="1676" w:type="dxa"/>
            <w:tcBorders>
              <w:top w:val="nil"/>
              <w:left w:val="nil"/>
              <w:bottom w:val="single" w:sz="4" w:space="0" w:color="auto"/>
              <w:right w:val="single" w:sz="4" w:space="0" w:color="auto"/>
            </w:tcBorders>
            <w:shd w:val="clear" w:color="000000" w:fill="DDEBF7"/>
            <w:vAlign w:val="center"/>
            <w:hideMark/>
          </w:tcPr>
          <w:p w14:paraId="07C93D44"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0,00</w:t>
            </w:r>
          </w:p>
        </w:tc>
      </w:tr>
      <w:tr w:rsidR="00E16212" w:rsidRPr="00E16212" w14:paraId="5163CE3B" w14:textId="77777777" w:rsidTr="00E16212">
        <w:trPr>
          <w:trHeight w:val="315"/>
          <w:jc w:val="center"/>
        </w:trPr>
        <w:tc>
          <w:tcPr>
            <w:tcW w:w="340" w:type="dxa"/>
            <w:tcBorders>
              <w:top w:val="nil"/>
              <w:left w:val="nil"/>
              <w:bottom w:val="nil"/>
              <w:right w:val="nil"/>
            </w:tcBorders>
            <w:shd w:val="clear" w:color="auto" w:fill="auto"/>
            <w:noWrap/>
            <w:vAlign w:val="bottom"/>
            <w:hideMark/>
          </w:tcPr>
          <w:p w14:paraId="099FB6E3"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4F37DE55" w14:textId="77777777" w:rsidR="00E16212" w:rsidRPr="00E16212" w:rsidRDefault="00E16212">
            <w:pPr>
              <w:ind w:firstLineChars="200" w:firstLine="320"/>
              <w:rPr>
                <w:rFonts w:ascii="Arial CYR" w:hAnsi="Arial CYR" w:cs="Arial CYR"/>
                <w:sz w:val="16"/>
                <w:szCs w:val="16"/>
              </w:rPr>
            </w:pPr>
            <w:r w:rsidRPr="00E16212">
              <w:rPr>
                <w:rFonts w:ascii="Arial CYR" w:hAnsi="Arial CYR" w:cs="Arial CYR"/>
                <w:sz w:val="16"/>
                <w:szCs w:val="16"/>
              </w:rPr>
              <w:t>- уголь каменный</w:t>
            </w:r>
          </w:p>
        </w:tc>
        <w:tc>
          <w:tcPr>
            <w:tcW w:w="1760" w:type="dxa"/>
            <w:tcBorders>
              <w:top w:val="nil"/>
              <w:left w:val="nil"/>
              <w:bottom w:val="single" w:sz="4" w:space="0" w:color="auto"/>
              <w:right w:val="single" w:sz="4" w:space="0" w:color="auto"/>
            </w:tcBorders>
            <w:shd w:val="clear" w:color="auto" w:fill="auto"/>
            <w:hideMark/>
          </w:tcPr>
          <w:p w14:paraId="2D5941BD"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кг у.т./Гкал</w:t>
            </w:r>
          </w:p>
        </w:tc>
        <w:tc>
          <w:tcPr>
            <w:tcW w:w="1676" w:type="dxa"/>
            <w:tcBorders>
              <w:top w:val="nil"/>
              <w:left w:val="single" w:sz="4" w:space="0" w:color="auto"/>
              <w:bottom w:val="single" w:sz="4" w:space="0" w:color="auto"/>
              <w:right w:val="single" w:sz="4" w:space="0" w:color="auto"/>
            </w:tcBorders>
            <w:shd w:val="clear" w:color="000000" w:fill="DDEBF7"/>
            <w:noWrap/>
            <w:vAlign w:val="center"/>
            <w:hideMark/>
          </w:tcPr>
          <w:p w14:paraId="543BC7DA"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215,60</w:t>
            </w:r>
          </w:p>
        </w:tc>
        <w:tc>
          <w:tcPr>
            <w:tcW w:w="1496" w:type="dxa"/>
            <w:tcBorders>
              <w:top w:val="nil"/>
              <w:left w:val="nil"/>
              <w:bottom w:val="single" w:sz="4" w:space="0" w:color="auto"/>
              <w:right w:val="single" w:sz="4" w:space="0" w:color="auto"/>
            </w:tcBorders>
            <w:shd w:val="clear" w:color="000000" w:fill="DDEBF7"/>
            <w:noWrap/>
            <w:vAlign w:val="center"/>
            <w:hideMark/>
          </w:tcPr>
          <w:p w14:paraId="146EC805"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215,60</w:t>
            </w:r>
          </w:p>
        </w:tc>
        <w:tc>
          <w:tcPr>
            <w:tcW w:w="1616" w:type="dxa"/>
            <w:tcBorders>
              <w:top w:val="nil"/>
              <w:left w:val="nil"/>
              <w:bottom w:val="single" w:sz="4" w:space="0" w:color="auto"/>
              <w:right w:val="single" w:sz="4" w:space="0" w:color="auto"/>
            </w:tcBorders>
            <w:shd w:val="clear" w:color="000000" w:fill="DDEBF7"/>
            <w:noWrap/>
            <w:vAlign w:val="center"/>
            <w:hideMark/>
          </w:tcPr>
          <w:p w14:paraId="78FC28C7"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215,60</w:t>
            </w:r>
          </w:p>
        </w:tc>
        <w:tc>
          <w:tcPr>
            <w:tcW w:w="1676" w:type="dxa"/>
            <w:tcBorders>
              <w:top w:val="nil"/>
              <w:left w:val="nil"/>
              <w:bottom w:val="single" w:sz="4" w:space="0" w:color="auto"/>
              <w:right w:val="single" w:sz="4" w:space="0" w:color="auto"/>
            </w:tcBorders>
            <w:shd w:val="clear" w:color="000000" w:fill="DDEBF7"/>
            <w:noWrap/>
            <w:vAlign w:val="center"/>
            <w:hideMark/>
          </w:tcPr>
          <w:p w14:paraId="7CB546A3"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0,00</w:t>
            </w:r>
          </w:p>
        </w:tc>
      </w:tr>
      <w:tr w:rsidR="00E16212" w:rsidRPr="00E16212" w14:paraId="421E2859" w14:textId="77777777" w:rsidTr="00E16212">
        <w:trPr>
          <w:trHeight w:val="315"/>
          <w:jc w:val="center"/>
        </w:trPr>
        <w:tc>
          <w:tcPr>
            <w:tcW w:w="340" w:type="dxa"/>
            <w:tcBorders>
              <w:top w:val="nil"/>
              <w:left w:val="nil"/>
              <w:bottom w:val="nil"/>
              <w:right w:val="nil"/>
            </w:tcBorders>
            <w:shd w:val="clear" w:color="auto" w:fill="auto"/>
            <w:noWrap/>
            <w:vAlign w:val="bottom"/>
            <w:hideMark/>
          </w:tcPr>
          <w:p w14:paraId="7CEB8060"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71A8E5FF" w14:textId="77777777" w:rsidR="00E16212" w:rsidRPr="00E16212" w:rsidRDefault="00E16212">
            <w:pPr>
              <w:rPr>
                <w:rFonts w:ascii="Arial CYR" w:hAnsi="Arial CYR" w:cs="Arial CYR"/>
                <w:sz w:val="16"/>
                <w:szCs w:val="16"/>
              </w:rPr>
            </w:pPr>
            <w:r w:rsidRPr="00E16212">
              <w:rPr>
                <w:rFonts w:ascii="Arial CYR" w:hAnsi="Arial CYR" w:cs="Arial CYR"/>
                <w:sz w:val="16"/>
                <w:szCs w:val="16"/>
              </w:rPr>
              <w:t>Тепловой эквивалент</w:t>
            </w:r>
          </w:p>
        </w:tc>
        <w:tc>
          <w:tcPr>
            <w:tcW w:w="1760" w:type="dxa"/>
            <w:tcBorders>
              <w:top w:val="nil"/>
              <w:left w:val="nil"/>
              <w:bottom w:val="single" w:sz="4" w:space="0" w:color="auto"/>
              <w:right w:val="single" w:sz="4" w:space="0" w:color="auto"/>
            </w:tcBorders>
            <w:shd w:val="clear" w:color="auto" w:fill="auto"/>
            <w:hideMark/>
          </w:tcPr>
          <w:p w14:paraId="778C630A"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 </w:t>
            </w:r>
          </w:p>
        </w:tc>
        <w:tc>
          <w:tcPr>
            <w:tcW w:w="1676" w:type="dxa"/>
            <w:tcBorders>
              <w:top w:val="nil"/>
              <w:left w:val="single" w:sz="4" w:space="0" w:color="auto"/>
              <w:bottom w:val="single" w:sz="4" w:space="0" w:color="auto"/>
              <w:right w:val="single" w:sz="4" w:space="0" w:color="auto"/>
            </w:tcBorders>
            <w:shd w:val="clear" w:color="000000" w:fill="DDEBF7"/>
            <w:vAlign w:val="center"/>
            <w:hideMark/>
          </w:tcPr>
          <w:p w14:paraId="5FC07D21"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0,840</w:t>
            </w:r>
          </w:p>
        </w:tc>
        <w:tc>
          <w:tcPr>
            <w:tcW w:w="1496" w:type="dxa"/>
            <w:tcBorders>
              <w:top w:val="nil"/>
              <w:left w:val="nil"/>
              <w:bottom w:val="single" w:sz="4" w:space="0" w:color="auto"/>
              <w:right w:val="single" w:sz="4" w:space="0" w:color="auto"/>
            </w:tcBorders>
            <w:shd w:val="clear" w:color="000000" w:fill="DDEBF7"/>
            <w:vAlign w:val="center"/>
            <w:hideMark/>
          </w:tcPr>
          <w:p w14:paraId="768D369F"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0,819</w:t>
            </w:r>
          </w:p>
        </w:tc>
        <w:tc>
          <w:tcPr>
            <w:tcW w:w="1616" w:type="dxa"/>
            <w:tcBorders>
              <w:top w:val="nil"/>
              <w:left w:val="nil"/>
              <w:bottom w:val="single" w:sz="4" w:space="0" w:color="auto"/>
              <w:right w:val="single" w:sz="4" w:space="0" w:color="auto"/>
            </w:tcBorders>
            <w:shd w:val="clear" w:color="000000" w:fill="DDEBF7"/>
            <w:vAlign w:val="center"/>
            <w:hideMark/>
          </w:tcPr>
          <w:p w14:paraId="22757796"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0,819</w:t>
            </w:r>
          </w:p>
        </w:tc>
        <w:tc>
          <w:tcPr>
            <w:tcW w:w="1676" w:type="dxa"/>
            <w:tcBorders>
              <w:top w:val="nil"/>
              <w:left w:val="nil"/>
              <w:bottom w:val="single" w:sz="4" w:space="0" w:color="auto"/>
              <w:right w:val="single" w:sz="4" w:space="0" w:color="auto"/>
            </w:tcBorders>
            <w:shd w:val="clear" w:color="000000" w:fill="DDEBF7"/>
            <w:vAlign w:val="center"/>
            <w:hideMark/>
          </w:tcPr>
          <w:p w14:paraId="0F7978DB"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0,000</w:t>
            </w:r>
          </w:p>
        </w:tc>
      </w:tr>
      <w:tr w:rsidR="00E16212" w:rsidRPr="00E16212" w14:paraId="7FFFCB09" w14:textId="77777777" w:rsidTr="00E16212">
        <w:trPr>
          <w:trHeight w:val="315"/>
          <w:jc w:val="center"/>
        </w:trPr>
        <w:tc>
          <w:tcPr>
            <w:tcW w:w="340" w:type="dxa"/>
            <w:tcBorders>
              <w:top w:val="nil"/>
              <w:left w:val="nil"/>
              <w:bottom w:val="nil"/>
              <w:right w:val="nil"/>
            </w:tcBorders>
            <w:shd w:val="clear" w:color="auto" w:fill="auto"/>
            <w:noWrap/>
            <w:vAlign w:val="bottom"/>
            <w:hideMark/>
          </w:tcPr>
          <w:p w14:paraId="19FEC06A"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5D28736E" w14:textId="77777777" w:rsidR="00E16212" w:rsidRPr="00E16212" w:rsidRDefault="00E16212">
            <w:pPr>
              <w:ind w:firstLineChars="200" w:firstLine="320"/>
              <w:rPr>
                <w:rFonts w:ascii="Arial CYR" w:hAnsi="Arial CYR" w:cs="Arial CYR"/>
                <w:sz w:val="16"/>
                <w:szCs w:val="16"/>
              </w:rPr>
            </w:pPr>
            <w:r w:rsidRPr="00E16212">
              <w:rPr>
                <w:rFonts w:ascii="Arial CYR" w:hAnsi="Arial CYR" w:cs="Arial CYR"/>
                <w:sz w:val="16"/>
                <w:szCs w:val="16"/>
              </w:rPr>
              <w:t>- уголь каменный</w:t>
            </w:r>
          </w:p>
        </w:tc>
        <w:tc>
          <w:tcPr>
            <w:tcW w:w="1760" w:type="dxa"/>
            <w:tcBorders>
              <w:top w:val="nil"/>
              <w:left w:val="nil"/>
              <w:bottom w:val="single" w:sz="4" w:space="0" w:color="auto"/>
              <w:right w:val="single" w:sz="4" w:space="0" w:color="auto"/>
            </w:tcBorders>
            <w:shd w:val="clear" w:color="auto" w:fill="auto"/>
            <w:hideMark/>
          </w:tcPr>
          <w:p w14:paraId="73E12364"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 </w:t>
            </w:r>
          </w:p>
        </w:tc>
        <w:tc>
          <w:tcPr>
            <w:tcW w:w="1676" w:type="dxa"/>
            <w:tcBorders>
              <w:top w:val="nil"/>
              <w:left w:val="single" w:sz="4" w:space="0" w:color="auto"/>
              <w:bottom w:val="single" w:sz="4" w:space="0" w:color="auto"/>
              <w:right w:val="single" w:sz="4" w:space="0" w:color="auto"/>
            </w:tcBorders>
            <w:shd w:val="clear" w:color="000000" w:fill="DDEBF7"/>
            <w:noWrap/>
            <w:vAlign w:val="center"/>
            <w:hideMark/>
          </w:tcPr>
          <w:p w14:paraId="1F17AAC4"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0,840</w:t>
            </w:r>
          </w:p>
        </w:tc>
        <w:tc>
          <w:tcPr>
            <w:tcW w:w="1496" w:type="dxa"/>
            <w:tcBorders>
              <w:top w:val="nil"/>
              <w:left w:val="nil"/>
              <w:bottom w:val="single" w:sz="4" w:space="0" w:color="auto"/>
              <w:right w:val="single" w:sz="4" w:space="0" w:color="auto"/>
            </w:tcBorders>
            <w:shd w:val="clear" w:color="000000" w:fill="DDEBF7"/>
            <w:noWrap/>
            <w:vAlign w:val="center"/>
            <w:hideMark/>
          </w:tcPr>
          <w:p w14:paraId="69FEE95B"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0,819</w:t>
            </w:r>
          </w:p>
        </w:tc>
        <w:tc>
          <w:tcPr>
            <w:tcW w:w="1616" w:type="dxa"/>
            <w:tcBorders>
              <w:top w:val="nil"/>
              <w:left w:val="nil"/>
              <w:bottom w:val="single" w:sz="4" w:space="0" w:color="auto"/>
              <w:right w:val="single" w:sz="4" w:space="0" w:color="auto"/>
            </w:tcBorders>
            <w:shd w:val="clear" w:color="000000" w:fill="DDEBF7"/>
            <w:noWrap/>
            <w:vAlign w:val="center"/>
            <w:hideMark/>
          </w:tcPr>
          <w:p w14:paraId="734B4530"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0,819</w:t>
            </w:r>
          </w:p>
        </w:tc>
        <w:tc>
          <w:tcPr>
            <w:tcW w:w="1676" w:type="dxa"/>
            <w:tcBorders>
              <w:top w:val="nil"/>
              <w:left w:val="nil"/>
              <w:bottom w:val="single" w:sz="4" w:space="0" w:color="auto"/>
              <w:right w:val="single" w:sz="4" w:space="0" w:color="auto"/>
            </w:tcBorders>
            <w:shd w:val="clear" w:color="000000" w:fill="DDEBF7"/>
            <w:noWrap/>
            <w:vAlign w:val="center"/>
            <w:hideMark/>
          </w:tcPr>
          <w:p w14:paraId="29AA2951"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0,000</w:t>
            </w:r>
          </w:p>
        </w:tc>
      </w:tr>
      <w:tr w:rsidR="00E16212" w:rsidRPr="00E16212" w14:paraId="3D537C11" w14:textId="77777777" w:rsidTr="00E16212">
        <w:trPr>
          <w:trHeight w:val="345"/>
          <w:jc w:val="center"/>
        </w:trPr>
        <w:tc>
          <w:tcPr>
            <w:tcW w:w="340" w:type="dxa"/>
            <w:tcBorders>
              <w:top w:val="nil"/>
              <w:left w:val="nil"/>
              <w:bottom w:val="nil"/>
              <w:right w:val="nil"/>
            </w:tcBorders>
            <w:shd w:val="clear" w:color="auto" w:fill="auto"/>
            <w:noWrap/>
            <w:vAlign w:val="bottom"/>
            <w:hideMark/>
          </w:tcPr>
          <w:p w14:paraId="131D0478"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5B412E28" w14:textId="77777777" w:rsidR="00E16212" w:rsidRPr="00E16212" w:rsidRDefault="00E16212">
            <w:pPr>
              <w:rPr>
                <w:rFonts w:ascii="Arial CYR" w:hAnsi="Arial CYR" w:cs="Arial CYR"/>
                <w:sz w:val="16"/>
                <w:szCs w:val="16"/>
              </w:rPr>
            </w:pPr>
            <w:r w:rsidRPr="00E16212">
              <w:rPr>
                <w:rFonts w:ascii="Arial CYR" w:hAnsi="Arial CYR" w:cs="Arial CYR"/>
                <w:sz w:val="16"/>
                <w:szCs w:val="16"/>
              </w:rPr>
              <w:t>Удельный расход натурального топлива, в т. ч.</w:t>
            </w:r>
          </w:p>
        </w:tc>
        <w:tc>
          <w:tcPr>
            <w:tcW w:w="1760" w:type="dxa"/>
            <w:tcBorders>
              <w:top w:val="nil"/>
              <w:left w:val="nil"/>
              <w:bottom w:val="single" w:sz="4" w:space="0" w:color="auto"/>
              <w:right w:val="single" w:sz="4" w:space="0" w:color="auto"/>
            </w:tcBorders>
            <w:shd w:val="clear" w:color="auto" w:fill="auto"/>
            <w:vAlign w:val="center"/>
            <w:hideMark/>
          </w:tcPr>
          <w:p w14:paraId="6E94A811"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кг/Гкал</w:t>
            </w:r>
          </w:p>
        </w:tc>
        <w:tc>
          <w:tcPr>
            <w:tcW w:w="1676" w:type="dxa"/>
            <w:tcBorders>
              <w:top w:val="nil"/>
              <w:left w:val="single" w:sz="4" w:space="0" w:color="auto"/>
              <w:bottom w:val="single" w:sz="4" w:space="0" w:color="auto"/>
              <w:right w:val="single" w:sz="4" w:space="0" w:color="auto"/>
            </w:tcBorders>
            <w:shd w:val="clear" w:color="000000" w:fill="DDEBF7"/>
            <w:noWrap/>
            <w:vAlign w:val="center"/>
            <w:hideMark/>
          </w:tcPr>
          <w:p w14:paraId="580097D3"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256,67</w:t>
            </w:r>
          </w:p>
        </w:tc>
        <w:tc>
          <w:tcPr>
            <w:tcW w:w="1496" w:type="dxa"/>
            <w:tcBorders>
              <w:top w:val="nil"/>
              <w:left w:val="nil"/>
              <w:bottom w:val="single" w:sz="4" w:space="0" w:color="auto"/>
              <w:right w:val="single" w:sz="4" w:space="0" w:color="auto"/>
            </w:tcBorders>
            <w:shd w:val="clear" w:color="000000" w:fill="DDEBF7"/>
            <w:noWrap/>
            <w:vAlign w:val="center"/>
            <w:hideMark/>
          </w:tcPr>
          <w:p w14:paraId="29CD590A"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263,25</w:t>
            </w:r>
          </w:p>
        </w:tc>
        <w:tc>
          <w:tcPr>
            <w:tcW w:w="1616" w:type="dxa"/>
            <w:tcBorders>
              <w:top w:val="nil"/>
              <w:left w:val="nil"/>
              <w:bottom w:val="single" w:sz="4" w:space="0" w:color="auto"/>
              <w:right w:val="single" w:sz="4" w:space="0" w:color="auto"/>
            </w:tcBorders>
            <w:shd w:val="clear" w:color="000000" w:fill="DDEBF7"/>
            <w:noWrap/>
            <w:vAlign w:val="center"/>
            <w:hideMark/>
          </w:tcPr>
          <w:p w14:paraId="45DD90E0"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263,25</w:t>
            </w:r>
          </w:p>
        </w:tc>
        <w:tc>
          <w:tcPr>
            <w:tcW w:w="1676" w:type="dxa"/>
            <w:tcBorders>
              <w:top w:val="nil"/>
              <w:left w:val="nil"/>
              <w:bottom w:val="single" w:sz="4" w:space="0" w:color="auto"/>
              <w:right w:val="single" w:sz="4" w:space="0" w:color="auto"/>
            </w:tcBorders>
            <w:shd w:val="clear" w:color="000000" w:fill="DDEBF7"/>
            <w:noWrap/>
            <w:vAlign w:val="center"/>
            <w:hideMark/>
          </w:tcPr>
          <w:p w14:paraId="600BBCB6"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0,00</w:t>
            </w:r>
          </w:p>
        </w:tc>
      </w:tr>
      <w:tr w:rsidR="00E16212" w:rsidRPr="00E16212" w14:paraId="12630073" w14:textId="77777777" w:rsidTr="00E16212">
        <w:trPr>
          <w:trHeight w:val="345"/>
          <w:jc w:val="center"/>
        </w:trPr>
        <w:tc>
          <w:tcPr>
            <w:tcW w:w="340" w:type="dxa"/>
            <w:tcBorders>
              <w:top w:val="nil"/>
              <w:left w:val="nil"/>
              <w:bottom w:val="nil"/>
              <w:right w:val="nil"/>
            </w:tcBorders>
            <w:shd w:val="clear" w:color="auto" w:fill="auto"/>
            <w:noWrap/>
            <w:vAlign w:val="bottom"/>
            <w:hideMark/>
          </w:tcPr>
          <w:p w14:paraId="46CB6BDF"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04F61FBC" w14:textId="77777777" w:rsidR="00E16212" w:rsidRPr="00E16212" w:rsidRDefault="00E16212">
            <w:pPr>
              <w:ind w:firstLineChars="200" w:firstLine="320"/>
              <w:rPr>
                <w:rFonts w:ascii="Arial CYR" w:hAnsi="Arial CYR" w:cs="Arial CYR"/>
                <w:sz w:val="16"/>
                <w:szCs w:val="16"/>
              </w:rPr>
            </w:pPr>
            <w:r w:rsidRPr="00E16212">
              <w:rPr>
                <w:rFonts w:ascii="Arial CYR" w:hAnsi="Arial CYR" w:cs="Arial CYR"/>
                <w:sz w:val="16"/>
                <w:szCs w:val="16"/>
              </w:rPr>
              <w:t>-уголь каменный</w:t>
            </w:r>
          </w:p>
        </w:tc>
        <w:tc>
          <w:tcPr>
            <w:tcW w:w="1760" w:type="dxa"/>
            <w:tcBorders>
              <w:top w:val="nil"/>
              <w:left w:val="nil"/>
              <w:bottom w:val="single" w:sz="4" w:space="0" w:color="auto"/>
              <w:right w:val="single" w:sz="4" w:space="0" w:color="auto"/>
            </w:tcBorders>
            <w:shd w:val="clear" w:color="auto" w:fill="auto"/>
            <w:hideMark/>
          </w:tcPr>
          <w:p w14:paraId="712C1AFA"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кг/Гкал</w:t>
            </w:r>
          </w:p>
        </w:tc>
        <w:tc>
          <w:tcPr>
            <w:tcW w:w="1676" w:type="dxa"/>
            <w:tcBorders>
              <w:top w:val="nil"/>
              <w:left w:val="single" w:sz="4" w:space="0" w:color="auto"/>
              <w:bottom w:val="single" w:sz="4" w:space="0" w:color="auto"/>
              <w:right w:val="single" w:sz="4" w:space="0" w:color="auto"/>
            </w:tcBorders>
            <w:shd w:val="clear" w:color="000000" w:fill="DDEBF7"/>
            <w:noWrap/>
            <w:vAlign w:val="center"/>
            <w:hideMark/>
          </w:tcPr>
          <w:p w14:paraId="4413E50D"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256,67</w:t>
            </w:r>
          </w:p>
        </w:tc>
        <w:tc>
          <w:tcPr>
            <w:tcW w:w="1496" w:type="dxa"/>
            <w:tcBorders>
              <w:top w:val="nil"/>
              <w:left w:val="nil"/>
              <w:bottom w:val="single" w:sz="4" w:space="0" w:color="auto"/>
              <w:right w:val="single" w:sz="4" w:space="0" w:color="auto"/>
            </w:tcBorders>
            <w:shd w:val="clear" w:color="000000" w:fill="DDEBF7"/>
            <w:noWrap/>
            <w:vAlign w:val="center"/>
            <w:hideMark/>
          </w:tcPr>
          <w:p w14:paraId="4A4703DB"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263,25</w:t>
            </w:r>
          </w:p>
        </w:tc>
        <w:tc>
          <w:tcPr>
            <w:tcW w:w="1616" w:type="dxa"/>
            <w:tcBorders>
              <w:top w:val="nil"/>
              <w:left w:val="nil"/>
              <w:bottom w:val="single" w:sz="4" w:space="0" w:color="auto"/>
              <w:right w:val="single" w:sz="4" w:space="0" w:color="auto"/>
            </w:tcBorders>
            <w:shd w:val="clear" w:color="000000" w:fill="DDEBF7"/>
            <w:noWrap/>
            <w:vAlign w:val="center"/>
            <w:hideMark/>
          </w:tcPr>
          <w:p w14:paraId="216BC420"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263,25</w:t>
            </w:r>
          </w:p>
        </w:tc>
        <w:tc>
          <w:tcPr>
            <w:tcW w:w="1676" w:type="dxa"/>
            <w:tcBorders>
              <w:top w:val="nil"/>
              <w:left w:val="nil"/>
              <w:bottom w:val="single" w:sz="4" w:space="0" w:color="auto"/>
              <w:right w:val="single" w:sz="4" w:space="0" w:color="auto"/>
            </w:tcBorders>
            <w:shd w:val="clear" w:color="000000" w:fill="DDEBF7"/>
            <w:noWrap/>
            <w:vAlign w:val="center"/>
            <w:hideMark/>
          </w:tcPr>
          <w:p w14:paraId="3E4FB1C1"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0,00</w:t>
            </w:r>
          </w:p>
        </w:tc>
      </w:tr>
      <w:tr w:rsidR="00E16212" w:rsidRPr="00E16212" w14:paraId="52494504" w14:textId="77777777" w:rsidTr="00E16212">
        <w:trPr>
          <w:trHeight w:val="375"/>
          <w:jc w:val="center"/>
        </w:trPr>
        <w:tc>
          <w:tcPr>
            <w:tcW w:w="340" w:type="dxa"/>
            <w:tcBorders>
              <w:top w:val="nil"/>
              <w:left w:val="nil"/>
              <w:bottom w:val="nil"/>
              <w:right w:val="nil"/>
            </w:tcBorders>
            <w:shd w:val="clear" w:color="auto" w:fill="auto"/>
            <w:noWrap/>
            <w:vAlign w:val="bottom"/>
            <w:hideMark/>
          </w:tcPr>
          <w:p w14:paraId="7B14EC41"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6CB86775" w14:textId="77777777" w:rsidR="00E16212" w:rsidRPr="00E16212" w:rsidRDefault="00E16212">
            <w:pPr>
              <w:rPr>
                <w:rFonts w:ascii="Arial CYR" w:hAnsi="Arial CYR" w:cs="Arial CYR"/>
                <w:sz w:val="16"/>
                <w:szCs w:val="16"/>
              </w:rPr>
            </w:pPr>
            <w:r w:rsidRPr="00E16212">
              <w:rPr>
                <w:rFonts w:ascii="Arial CYR" w:hAnsi="Arial CYR" w:cs="Arial CYR"/>
                <w:sz w:val="16"/>
                <w:szCs w:val="16"/>
              </w:rPr>
              <w:t>Расход натурального топлива, всего, в т. ч.</w:t>
            </w:r>
          </w:p>
        </w:tc>
        <w:tc>
          <w:tcPr>
            <w:tcW w:w="1760" w:type="dxa"/>
            <w:tcBorders>
              <w:top w:val="nil"/>
              <w:left w:val="nil"/>
              <w:bottom w:val="single" w:sz="4" w:space="0" w:color="auto"/>
              <w:right w:val="single" w:sz="4" w:space="0" w:color="auto"/>
            </w:tcBorders>
            <w:shd w:val="clear" w:color="auto" w:fill="auto"/>
            <w:hideMark/>
          </w:tcPr>
          <w:p w14:paraId="7965D86E"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т</w:t>
            </w:r>
          </w:p>
        </w:tc>
        <w:tc>
          <w:tcPr>
            <w:tcW w:w="1676" w:type="dxa"/>
            <w:tcBorders>
              <w:top w:val="nil"/>
              <w:left w:val="single" w:sz="4" w:space="0" w:color="auto"/>
              <w:bottom w:val="single" w:sz="4" w:space="0" w:color="auto"/>
              <w:right w:val="single" w:sz="4" w:space="0" w:color="auto"/>
            </w:tcBorders>
            <w:shd w:val="clear" w:color="000000" w:fill="DDEBF7"/>
            <w:noWrap/>
            <w:vAlign w:val="center"/>
            <w:hideMark/>
          </w:tcPr>
          <w:p w14:paraId="532CE793"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33 711,11</w:t>
            </w:r>
          </w:p>
        </w:tc>
        <w:tc>
          <w:tcPr>
            <w:tcW w:w="1496" w:type="dxa"/>
            <w:tcBorders>
              <w:top w:val="nil"/>
              <w:left w:val="nil"/>
              <w:bottom w:val="single" w:sz="4" w:space="0" w:color="auto"/>
              <w:right w:val="single" w:sz="4" w:space="0" w:color="auto"/>
            </w:tcBorders>
            <w:shd w:val="clear" w:color="000000" w:fill="DDEBF7"/>
            <w:noWrap/>
            <w:vAlign w:val="center"/>
            <w:hideMark/>
          </w:tcPr>
          <w:p w14:paraId="7CBCD6BA"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34 496,47</w:t>
            </w:r>
          </w:p>
        </w:tc>
        <w:tc>
          <w:tcPr>
            <w:tcW w:w="1616" w:type="dxa"/>
            <w:tcBorders>
              <w:top w:val="nil"/>
              <w:left w:val="nil"/>
              <w:bottom w:val="single" w:sz="4" w:space="0" w:color="auto"/>
              <w:right w:val="single" w:sz="4" w:space="0" w:color="auto"/>
            </w:tcBorders>
            <w:shd w:val="clear" w:color="000000" w:fill="DDEBF7"/>
            <w:noWrap/>
            <w:vAlign w:val="center"/>
            <w:hideMark/>
          </w:tcPr>
          <w:p w14:paraId="7386A616"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34 338,58</w:t>
            </w:r>
          </w:p>
        </w:tc>
        <w:tc>
          <w:tcPr>
            <w:tcW w:w="1676" w:type="dxa"/>
            <w:tcBorders>
              <w:top w:val="nil"/>
              <w:left w:val="nil"/>
              <w:bottom w:val="single" w:sz="4" w:space="0" w:color="auto"/>
              <w:right w:val="single" w:sz="4" w:space="0" w:color="auto"/>
            </w:tcBorders>
            <w:shd w:val="clear" w:color="000000" w:fill="DDEBF7"/>
            <w:noWrap/>
            <w:vAlign w:val="center"/>
            <w:hideMark/>
          </w:tcPr>
          <w:p w14:paraId="0F9E9866"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-157,89</w:t>
            </w:r>
          </w:p>
        </w:tc>
      </w:tr>
      <w:tr w:rsidR="00E16212" w:rsidRPr="00E16212" w14:paraId="1D85097B" w14:textId="77777777" w:rsidTr="00E16212">
        <w:trPr>
          <w:trHeight w:val="360"/>
          <w:jc w:val="center"/>
        </w:trPr>
        <w:tc>
          <w:tcPr>
            <w:tcW w:w="340" w:type="dxa"/>
            <w:tcBorders>
              <w:top w:val="nil"/>
              <w:left w:val="nil"/>
              <w:bottom w:val="nil"/>
              <w:right w:val="nil"/>
            </w:tcBorders>
            <w:shd w:val="clear" w:color="auto" w:fill="auto"/>
            <w:noWrap/>
            <w:vAlign w:val="bottom"/>
            <w:hideMark/>
          </w:tcPr>
          <w:p w14:paraId="5FE97AA0"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1B12339B" w14:textId="77777777" w:rsidR="00E16212" w:rsidRPr="00E16212" w:rsidRDefault="00E16212">
            <w:pPr>
              <w:ind w:firstLineChars="200" w:firstLine="320"/>
              <w:rPr>
                <w:rFonts w:ascii="Arial CYR" w:hAnsi="Arial CYR" w:cs="Arial CYR"/>
                <w:sz w:val="16"/>
                <w:szCs w:val="16"/>
              </w:rPr>
            </w:pPr>
            <w:r w:rsidRPr="00E16212">
              <w:rPr>
                <w:rFonts w:ascii="Arial CYR" w:hAnsi="Arial CYR" w:cs="Arial CYR"/>
                <w:sz w:val="16"/>
                <w:szCs w:val="16"/>
              </w:rPr>
              <w:t>-уголь каменный</w:t>
            </w:r>
          </w:p>
        </w:tc>
        <w:tc>
          <w:tcPr>
            <w:tcW w:w="1760" w:type="dxa"/>
            <w:tcBorders>
              <w:top w:val="nil"/>
              <w:left w:val="nil"/>
              <w:bottom w:val="single" w:sz="4" w:space="0" w:color="auto"/>
              <w:right w:val="single" w:sz="4" w:space="0" w:color="auto"/>
            </w:tcBorders>
            <w:shd w:val="clear" w:color="auto" w:fill="auto"/>
            <w:hideMark/>
          </w:tcPr>
          <w:p w14:paraId="24526EDE"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т</w:t>
            </w:r>
          </w:p>
        </w:tc>
        <w:tc>
          <w:tcPr>
            <w:tcW w:w="1676" w:type="dxa"/>
            <w:tcBorders>
              <w:top w:val="nil"/>
              <w:left w:val="single" w:sz="4" w:space="0" w:color="auto"/>
              <w:bottom w:val="single" w:sz="4" w:space="0" w:color="auto"/>
              <w:right w:val="single" w:sz="4" w:space="0" w:color="auto"/>
            </w:tcBorders>
            <w:shd w:val="clear" w:color="000000" w:fill="DDEBF7"/>
            <w:noWrap/>
            <w:vAlign w:val="center"/>
            <w:hideMark/>
          </w:tcPr>
          <w:p w14:paraId="0973FEE9"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33 711,11</w:t>
            </w:r>
          </w:p>
        </w:tc>
        <w:tc>
          <w:tcPr>
            <w:tcW w:w="1496" w:type="dxa"/>
            <w:tcBorders>
              <w:top w:val="nil"/>
              <w:left w:val="nil"/>
              <w:bottom w:val="single" w:sz="4" w:space="0" w:color="auto"/>
              <w:right w:val="single" w:sz="4" w:space="0" w:color="auto"/>
            </w:tcBorders>
            <w:shd w:val="clear" w:color="000000" w:fill="DDEBF7"/>
            <w:noWrap/>
            <w:vAlign w:val="center"/>
            <w:hideMark/>
          </w:tcPr>
          <w:p w14:paraId="4206F654"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34 496,47</w:t>
            </w:r>
          </w:p>
        </w:tc>
        <w:tc>
          <w:tcPr>
            <w:tcW w:w="1616" w:type="dxa"/>
            <w:tcBorders>
              <w:top w:val="nil"/>
              <w:left w:val="nil"/>
              <w:bottom w:val="single" w:sz="4" w:space="0" w:color="auto"/>
              <w:right w:val="single" w:sz="4" w:space="0" w:color="auto"/>
            </w:tcBorders>
            <w:shd w:val="clear" w:color="000000" w:fill="DDEBF7"/>
            <w:noWrap/>
            <w:vAlign w:val="center"/>
            <w:hideMark/>
          </w:tcPr>
          <w:p w14:paraId="2024CB82"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34 338,58</w:t>
            </w:r>
          </w:p>
        </w:tc>
        <w:tc>
          <w:tcPr>
            <w:tcW w:w="1676" w:type="dxa"/>
            <w:tcBorders>
              <w:top w:val="nil"/>
              <w:left w:val="nil"/>
              <w:bottom w:val="single" w:sz="4" w:space="0" w:color="auto"/>
              <w:right w:val="single" w:sz="4" w:space="0" w:color="auto"/>
            </w:tcBorders>
            <w:shd w:val="clear" w:color="000000" w:fill="DDEBF7"/>
            <w:noWrap/>
            <w:vAlign w:val="center"/>
            <w:hideMark/>
          </w:tcPr>
          <w:p w14:paraId="3EA00FA5"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-157,89</w:t>
            </w:r>
          </w:p>
        </w:tc>
      </w:tr>
      <w:tr w:rsidR="00E16212" w:rsidRPr="00E16212" w14:paraId="3D07F8CC" w14:textId="77777777" w:rsidTr="00E16212">
        <w:trPr>
          <w:trHeight w:val="375"/>
          <w:jc w:val="center"/>
        </w:trPr>
        <w:tc>
          <w:tcPr>
            <w:tcW w:w="340" w:type="dxa"/>
            <w:tcBorders>
              <w:top w:val="nil"/>
              <w:left w:val="nil"/>
              <w:bottom w:val="nil"/>
              <w:right w:val="nil"/>
            </w:tcBorders>
            <w:shd w:val="clear" w:color="auto" w:fill="auto"/>
            <w:noWrap/>
            <w:vAlign w:val="bottom"/>
            <w:hideMark/>
          </w:tcPr>
          <w:p w14:paraId="13C973AD"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32676BF8" w14:textId="77777777" w:rsidR="00E16212" w:rsidRPr="00E16212" w:rsidRDefault="00E16212">
            <w:pPr>
              <w:rPr>
                <w:rFonts w:ascii="Arial CYR" w:hAnsi="Arial CYR" w:cs="Arial CYR"/>
                <w:sz w:val="16"/>
                <w:szCs w:val="16"/>
              </w:rPr>
            </w:pPr>
            <w:r w:rsidRPr="00E16212">
              <w:rPr>
                <w:rFonts w:ascii="Arial CYR" w:hAnsi="Arial CYR" w:cs="Arial CYR"/>
                <w:sz w:val="16"/>
                <w:szCs w:val="16"/>
              </w:rPr>
              <w:t>Естественная убыль натурального топлива, в т. ч.</w:t>
            </w:r>
          </w:p>
        </w:tc>
        <w:tc>
          <w:tcPr>
            <w:tcW w:w="1760" w:type="dxa"/>
            <w:tcBorders>
              <w:top w:val="nil"/>
              <w:left w:val="nil"/>
              <w:bottom w:val="single" w:sz="4" w:space="0" w:color="auto"/>
              <w:right w:val="single" w:sz="4" w:space="0" w:color="auto"/>
            </w:tcBorders>
            <w:shd w:val="clear" w:color="auto" w:fill="auto"/>
            <w:vAlign w:val="center"/>
            <w:hideMark/>
          </w:tcPr>
          <w:p w14:paraId="44A5E4CE"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w:t>
            </w:r>
          </w:p>
        </w:tc>
        <w:tc>
          <w:tcPr>
            <w:tcW w:w="1676" w:type="dxa"/>
            <w:tcBorders>
              <w:top w:val="nil"/>
              <w:left w:val="single" w:sz="4" w:space="0" w:color="auto"/>
              <w:bottom w:val="single" w:sz="4" w:space="0" w:color="auto"/>
              <w:right w:val="single" w:sz="4" w:space="0" w:color="auto"/>
            </w:tcBorders>
            <w:shd w:val="clear" w:color="000000" w:fill="DDEBF7"/>
            <w:noWrap/>
            <w:vAlign w:val="center"/>
            <w:hideMark/>
          </w:tcPr>
          <w:p w14:paraId="2B479944"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0,00</w:t>
            </w:r>
          </w:p>
        </w:tc>
        <w:tc>
          <w:tcPr>
            <w:tcW w:w="1496" w:type="dxa"/>
            <w:tcBorders>
              <w:top w:val="nil"/>
              <w:left w:val="nil"/>
              <w:bottom w:val="single" w:sz="4" w:space="0" w:color="auto"/>
              <w:right w:val="single" w:sz="4" w:space="0" w:color="auto"/>
            </w:tcBorders>
            <w:shd w:val="clear" w:color="000000" w:fill="DDEBF7"/>
            <w:noWrap/>
            <w:vAlign w:val="center"/>
            <w:hideMark/>
          </w:tcPr>
          <w:p w14:paraId="74CF84CA"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157,89</w:t>
            </w:r>
          </w:p>
        </w:tc>
        <w:tc>
          <w:tcPr>
            <w:tcW w:w="1616" w:type="dxa"/>
            <w:tcBorders>
              <w:top w:val="nil"/>
              <w:left w:val="nil"/>
              <w:bottom w:val="single" w:sz="4" w:space="0" w:color="auto"/>
              <w:right w:val="single" w:sz="4" w:space="0" w:color="auto"/>
            </w:tcBorders>
            <w:shd w:val="clear" w:color="000000" w:fill="DDEBF7"/>
            <w:noWrap/>
            <w:vAlign w:val="center"/>
            <w:hideMark/>
          </w:tcPr>
          <w:p w14:paraId="58263756"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0,00</w:t>
            </w:r>
          </w:p>
        </w:tc>
        <w:tc>
          <w:tcPr>
            <w:tcW w:w="1676" w:type="dxa"/>
            <w:tcBorders>
              <w:top w:val="nil"/>
              <w:left w:val="nil"/>
              <w:bottom w:val="single" w:sz="4" w:space="0" w:color="auto"/>
              <w:right w:val="single" w:sz="4" w:space="0" w:color="auto"/>
            </w:tcBorders>
            <w:shd w:val="clear" w:color="000000" w:fill="DDEBF7"/>
            <w:noWrap/>
            <w:vAlign w:val="center"/>
            <w:hideMark/>
          </w:tcPr>
          <w:p w14:paraId="4D25C51E"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-157,89</w:t>
            </w:r>
          </w:p>
        </w:tc>
      </w:tr>
      <w:tr w:rsidR="00E16212" w:rsidRPr="00E16212" w14:paraId="54AE2F77" w14:textId="77777777" w:rsidTr="00E16212">
        <w:trPr>
          <w:trHeight w:val="675"/>
          <w:jc w:val="center"/>
        </w:trPr>
        <w:tc>
          <w:tcPr>
            <w:tcW w:w="340" w:type="dxa"/>
            <w:tcBorders>
              <w:top w:val="nil"/>
              <w:left w:val="nil"/>
              <w:bottom w:val="nil"/>
              <w:right w:val="nil"/>
            </w:tcBorders>
            <w:shd w:val="clear" w:color="auto" w:fill="auto"/>
            <w:noWrap/>
            <w:vAlign w:val="bottom"/>
            <w:hideMark/>
          </w:tcPr>
          <w:p w14:paraId="75E08F56"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42E7BF4B" w14:textId="77777777" w:rsidR="00E16212" w:rsidRPr="00E16212" w:rsidRDefault="00E16212">
            <w:pPr>
              <w:rPr>
                <w:rFonts w:ascii="Arial CYR" w:hAnsi="Arial CYR" w:cs="Arial CYR"/>
                <w:sz w:val="16"/>
                <w:szCs w:val="16"/>
              </w:rPr>
            </w:pPr>
            <w:r w:rsidRPr="00E16212">
              <w:rPr>
                <w:rFonts w:ascii="Arial CYR" w:hAnsi="Arial CYR" w:cs="Arial CYR"/>
                <w:sz w:val="16"/>
                <w:szCs w:val="16"/>
              </w:rPr>
              <w:t>Расход натурального топлива с учётом естественной убыли и результатов энергетического обследования, всего, в т. ч.</w:t>
            </w:r>
          </w:p>
        </w:tc>
        <w:tc>
          <w:tcPr>
            <w:tcW w:w="1760" w:type="dxa"/>
            <w:tcBorders>
              <w:top w:val="nil"/>
              <w:left w:val="nil"/>
              <w:bottom w:val="single" w:sz="4" w:space="0" w:color="auto"/>
              <w:right w:val="single" w:sz="4" w:space="0" w:color="auto"/>
            </w:tcBorders>
            <w:shd w:val="clear" w:color="auto" w:fill="auto"/>
            <w:vAlign w:val="center"/>
            <w:hideMark/>
          </w:tcPr>
          <w:p w14:paraId="4FA26D32"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т</w:t>
            </w:r>
          </w:p>
        </w:tc>
        <w:tc>
          <w:tcPr>
            <w:tcW w:w="1676" w:type="dxa"/>
            <w:tcBorders>
              <w:top w:val="nil"/>
              <w:left w:val="single" w:sz="4" w:space="0" w:color="auto"/>
              <w:bottom w:val="single" w:sz="4" w:space="0" w:color="auto"/>
              <w:right w:val="single" w:sz="4" w:space="0" w:color="auto"/>
            </w:tcBorders>
            <w:shd w:val="clear" w:color="000000" w:fill="DDEBF7"/>
            <w:noWrap/>
            <w:vAlign w:val="center"/>
            <w:hideMark/>
          </w:tcPr>
          <w:p w14:paraId="254405E9"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33 711,11</w:t>
            </w:r>
          </w:p>
        </w:tc>
        <w:tc>
          <w:tcPr>
            <w:tcW w:w="1496" w:type="dxa"/>
            <w:tcBorders>
              <w:top w:val="nil"/>
              <w:left w:val="nil"/>
              <w:bottom w:val="single" w:sz="4" w:space="0" w:color="auto"/>
              <w:right w:val="single" w:sz="4" w:space="0" w:color="auto"/>
            </w:tcBorders>
            <w:shd w:val="clear" w:color="000000" w:fill="DDEBF7"/>
            <w:noWrap/>
            <w:vAlign w:val="center"/>
            <w:hideMark/>
          </w:tcPr>
          <w:p w14:paraId="3DA380F4"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34 496,47</w:t>
            </w:r>
          </w:p>
        </w:tc>
        <w:tc>
          <w:tcPr>
            <w:tcW w:w="1616" w:type="dxa"/>
            <w:tcBorders>
              <w:top w:val="nil"/>
              <w:left w:val="nil"/>
              <w:bottom w:val="single" w:sz="4" w:space="0" w:color="auto"/>
              <w:right w:val="single" w:sz="4" w:space="0" w:color="auto"/>
            </w:tcBorders>
            <w:shd w:val="clear" w:color="000000" w:fill="DDEBF7"/>
            <w:noWrap/>
            <w:vAlign w:val="center"/>
            <w:hideMark/>
          </w:tcPr>
          <w:p w14:paraId="4496EB27"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34 338,58</w:t>
            </w:r>
          </w:p>
        </w:tc>
        <w:tc>
          <w:tcPr>
            <w:tcW w:w="1676" w:type="dxa"/>
            <w:tcBorders>
              <w:top w:val="nil"/>
              <w:left w:val="nil"/>
              <w:bottom w:val="single" w:sz="4" w:space="0" w:color="auto"/>
              <w:right w:val="single" w:sz="4" w:space="0" w:color="auto"/>
            </w:tcBorders>
            <w:shd w:val="clear" w:color="000000" w:fill="DDEBF7"/>
            <w:noWrap/>
            <w:vAlign w:val="center"/>
            <w:hideMark/>
          </w:tcPr>
          <w:p w14:paraId="6CC82130"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-157,89</w:t>
            </w:r>
          </w:p>
        </w:tc>
      </w:tr>
      <w:tr w:rsidR="00E16212" w:rsidRPr="00E16212" w14:paraId="5C11B330" w14:textId="77777777" w:rsidTr="00E16212">
        <w:trPr>
          <w:trHeight w:val="375"/>
          <w:jc w:val="center"/>
        </w:trPr>
        <w:tc>
          <w:tcPr>
            <w:tcW w:w="340" w:type="dxa"/>
            <w:tcBorders>
              <w:top w:val="nil"/>
              <w:left w:val="nil"/>
              <w:bottom w:val="nil"/>
              <w:right w:val="nil"/>
            </w:tcBorders>
            <w:shd w:val="clear" w:color="auto" w:fill="auto"/>
            <w:noWrap/>
            <w:vAlign w:val="bottom"/>
            <w:hideMark/>
          </w:tcPr>
          <w:p w14:paraId="395FB9FA"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286E8C2E" w14:textId="77777777" w:rsidR="00E16212" w:rsidRPr="00E16212" w:rsidRDefault="00E16212">
            <w:pPr>
              <w:ind w:firstLineChars="200" w:firstLine="320"/>
              <w:rPr>
                <w:rFonts w:ascii="Arial CYR" w:hAnsi="Arial CYR" w:cs="Arial CYR"/>
                <w:sz w:val="16"/>
                <w:szCs w:val="16"/>
              </w:rPr>
            </w:pPr>
            <w:r w:rsidRPr="00E16212">
              <w:rPr>
                <w:rFonts w:ascii="Arial CYR" w:hAnsi="Arial CYR" w:cs="Arial CYR"/>
                <w:sz w:val="16"/>
                <w:szCs w:val="16"/>
              </w:rPr>
              <w:t>-уголь каменный</w:t>
            </w:r>
          </w:p>
        </w:tc>
        <w:tc>
          <w:tcPr>
            <w:tcW w:w="1760" w:type="dxa"/>
            <w:tcBorders>
              <w:top w:val="nil"/>
              <w:left w:val="nil"/>
              <w:bottom w:val="single" w:sz="4" w:space="0" w:color="auto"/>
              <w:right w:val="single" w:sz="4" w:space="0" w:color="auto"/>
            </w:tcBorders>
            <w:shd w:val="clear" w:color="auto" w:fill="auto"/>
            <w:vAlign w:val="center"/>
            <w:hideMark/>
          </w:tcPr>
          <w:p w14:paraId="34048AD1"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т</w:t>
            </w:r>
          </w:p>
        </w:tc>
        <w:tc>
          <w:tcPr>
            <w:tcW w:w="1676" w:type="dxa"/>
            <w:tcBorders>
              <w:top w:val="nil"/>
              <w:left w:val="single" w:sz="4" w:space="0" w:color="auto"/>
              <w:bottom w:val="single" w:sz="4" w:space="0" w:color="auto"/>
              <w:right w:val="single" w:sz="4" w:space="0" w:color="auto"/>
            </w:tcBorders>
            <w:shd w:val="clear" w:color="000000" w:fill="DDEBF7"/>
            <w:noWrap/>
            <w:vAlign w:val="center"/>
            <w:hideMark/>
          </w:tcPr>
          <w:p w14:paraId="2D4E400E"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33 711,11</w:t>
            </w:r>
          </w:p>
        </w:tc>
        <w:tc>
          <w:tcPr>
            <w:tcW w:w="1496" w:type="dxa"/>
            <w:tcBorders>
              <w:top w:val="nil"/>
              <w:left w:val="nil"/>
              <w:bottom w:val="single" w:sz="4" w:space="0" w:color="auto"/>
              <w:right w:val="single" w:sz="4" w:space="0" w:color="auto"/>
            </w:tcBorders>
            <w:shd w:val="clear" w:color="000000" w:fill="DDEBF7"/>
            <w:noWrap/>
            <w:vAlign w:val="center"/>
            <w:hideMark/>
          </w:tcPr>
          <w:p w14:paraId="2DFC218B"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34 496,47</w:t>
            </w:r>
          </w:p>
        </w:tc>
        <w:tc>
          <w:tcPr>
            <w:tcW w:w="1616" w:type="dxa"/>
            <w:tcBorders>
              <w:top w:val="nil"/>
              <w:left w:val="nil"/>
              <w:bottom w:val="single" w:sz="4" w:space="0" w:color="auto"/>
              <w:right w:val="single" w:sz="4" w:space="0" w:color="auto"/>
            </w:tcBorders>
            <w:shd w:val="clear" w:color="000000" w:fill="DDEBF7"/>
            <w:noWrap/>
            <w:vAlign w:val="center"/>
            <w:hideMark/>
          </w:tcPr>
          <w:p w14:paraId="3C9F9DC6"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34 338,58</w:t>
            </w:r>
          </w:p>
        </w:tc>
        <w:tc>
          <w:tcPr>
            <w:tcW w:w="1676" w:type="dxa"/>
            <w:tcBorders>
              <w:top w:val="nil"/>
              <w:left w:val="nil"/>
              <w:bottom w:val="single" w:sz="4" w:space="0" w:color="auto"/>
              <w:right w:val="single" w:sz="4" w:space="0" w:color="auto"/>
            </w:tcBorders>
            <w:shd w:val="clear" w:color="000000" w:fill="DDEBF7"/>
            <w:noWrap/>
            <w:vAlign w:val="center"/>
            <w:hideMark/>
          </w:tcPr>
          <w:p w14:paraId="52748B52"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-157,89</w:t>
            </w:r>
          </w:p>
        </w:tc>
      </w:tr>
      <w:tr w:rsidR="00E16212" w:rsidRPr="00E16212" w14:paraId="478B04BD" w14:textId="77777777" w:rsidTr="00E16212">
        <w:trPr>
          <w:trHeight w:val="255"/>
          <w:jc w:val="center"/>
        </w:trPr>
        <w:tc>
          <w:tcPr>
            <w:tcW w:w="340" w:type="dxa"/>
            <w:tcBorders>
              <w:top w:val="nil"/>
              <w:left w:val="nil"/>
              <w:bottom w:val="nil"/>
              <w:right w:val="nil"/>
            </w:tcBorders>
            <w:shd w:val="clear" w:color="auto" w:fill="auto"/>
            <w:noWrap/>
            <w:vAlign w:val="bottom"/>
            <w:hideMark/>
          </w:tcPr>
          <w:p w14:paraId="2E140F95"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52A6841F" w14:textId="77777777" w:rsidR="00E16212" w:rsidRPr="00E16212" w:rsidRDefault="00E16212">
            <w:pPr>
              <w:ind w:firstLineChars="200" w:firstLine="320"/>
              <w:rPr>
                <w:rFonts w:ascii="Arial CYR" w:hAnsi="Arial CYR" w:cs="Arial CYR"/>
                <w:sz w:val="16"/>
                <w:szCs w:val="16"/>
              </w:rPr>
            </w:pPr>
            <w:r w:rsidRPr="00E16212">
              <w:rPr>
                <w:rFonts w:ascii="Arial CYR" w:hAnsi="Arial CYR" w:cs="Arial CYR"/>
                <w:sz w:val="16"/>
                <w:szCs w:val="16"/>
              </w:rPr>
              <w:t>- мазут топочный</w:t>
            </w:r>
          </w:p>
        </w:tc>
        <w:tc>
          <w:tcPr>
            <w:tcW w:w="1760" w:type="dxa"/>
            <w:tcBorders>
              <w:top w:val="nil"/>
              <w:left w:val="nil"/>
              <w:bottom w:val="single" w:sz="4" w:space="0" w:color="auto"/>
              <w:right w:val="single" w:sz="4" w:space="0" w:color="auto"/>
            </w:tcBorders>
            <w:shd w:val="clear" w:color="auto" w:fill="auto"/>
            <w:vAlign w:val="center"/>
            <w:hideMark/>
          </w:tcPr>
          <w:p w14:paraId="59276D8E"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т</w:t>
            </w:r>
          </w:p>
        </w:tc>
        <w:tc>
          <w:tcPr>
            <w:tcW w:w="1676" w:type="dxa"/>
            <w:tcBorders>
              <w:top w:val="nil"/>
              <w:left w:val="nil"/>
              <w:bottom w:val="single" w:sz="4" w:space="0" w:color="auto"/>
              <w:right w:val="single" w:sz="4" w:space="0" w:color="auto"/>
            </w:tcBorders>
            <w:shd w:val="clear" w:color="000000" w:fill="DDEBF7"/>
            <w:noWrap/>
            <w:vAlign w:val="center"/>
            <w:hideMark/>
          </w:tcPr>
          <w:p w14:paraId="58A2C7B0"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 </w:t>
            </w:r>
          </w:p>
        </w:tc>
        <w:tc>
          <w:tcPr>
            <w:tcW w:w="1496" w:type="dxa"/>
            <w:tcBorders>
              <w:top w:val="nil"/>
              <w:left w:val="nil"/>
              <w:bottom w:val="single" w:sz="4" w:space="0" w:color="auto"/>
              <w:right w:val="single" w:sz="4" w:space="0" w:color="auto"/>
            </w:tcBorders>
            <w:shd w:val="clear" w:color="000000" w:fill="DDEBF7"/>
            <w:noWrap/>
            <w:vAlign w:val="center"/>
            <w:hideMark/>
          </w:tcPr>
          <w:p w14:paraId="77D38260"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 </w:t>
            </w:r>
          </w:p>
        </w:tc>
        <w:tc>
          <w:tcPr>
            <w:tcW w:w="1616" w:type="dxa"/>
            <w:tcBorders>
              <w:top w:val="nil"/>
              <w:left w:val="nil"/>
              <w:bottom w:val="single" w:sz="4" w:space="0" w:color="auto"/>
              <w:right w:val="single" w:sz="4" w:space="0" w:color="auto"/>
            </w:tcBorders>
            <w:shd w:val="clear" w:color="000000" w:fill="DDEBF7"/>
            <w:noWrap/>
            <w:vAlign w:val="center"/>
            <w:hideMark/>
          </w:tcPr>
          <w:p w14:paraId="083D9C1B"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 </w:t>
            </w:r>
          </w:p>
        </w:tc>
        <w:tc>
          <w:tcPr>
            <w:tcW w:w="1676" w:type="dxa"/>
            <w:tcBorders>
              <w:top w:val="nil"/>
              <w:left w:val="nil"/>
              <w:bottom w:val="single" w:sz="4" w:space="0" w:color="auto"/>
              <w:right w:val="single" w:sz="4" w:space="0" w:color="auto"/>
            </w:tcBorders>
            <w:shd w:val="clear" w:color="000000" w:fill="DDEBF7"/>
            <w:noWrap/>
            <w:vAlign w:val="center"/>
            <w:hideMark/>
          </w:tcPr>
          <w:p w14:paraId="3E9A7BC5"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0,00</w:t>
            </w:r>
          </w:p>
        </w:tc>
      </w:tr>
      <w:tr w:rsidR="00E16212" w:rsidRPr="00E16212" w14:paraId="1A9D2823" w14:textId="77777777" w:rsidTr="00E16212">
        <w:trPr>
          <w:trHeight w:val="525"/>
          <w:jc w:val="center"/>
        </w:trPr>
        <w:tc>
          <w:tcPr>
            <w:tcW w:w="340" w:type="dxa"/>
            <w:tcBorders>
              <w:top w:val="nil"/>
              <w:left w:val="nil"/>
              <w:bottom w:val="nil"/>
              <w:right w:val="nil"/>
            </w:tcBorders>
            <w:shd w:val="clear" w:color="auto" w:fill="auto"/>
            <w:noWrap/>
            <w:vAlign w:val="bottom"/>
            <w:hideMark/>
          </w:tcPr>
          <w:p w14:paraId="3B41AE23"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61C248A2" w14:textId="77777777" w:rsidR="00E16212" w:rsidRPr="00E16212" w:rsidRDefault="00E16212">
            <w:pPr>
              <w:ind w:firstLineChars="200" w:firstLine="320"/>
              <w:rPr>
                <w:rFonts w:ascii="Arial CYR" w:hAnsi="Arial CYR" w:cs="Arial CYR"/>
                <w:sz w:val="16"/>
                <w:szCs w:val="16"/>
              </w:rPr>
            </w:pPr>
            <w:r w:rsidRPr="00E16212">
              <w:rPr>
                <w:rFonts w:ascii="Arial CYR" w:hAnsi="Arial CYR" w:cs="Arial CYR"/>
                <w:sz w:val="16"/>
                <w:szCs w:val="16"/>
              </w:rPr>
              <w:t>- расход топлива в результате технологической схемы предприятия, для обеспечения безопасности потребителей горячей воды</w:t>
            </w:r>
          </w:p>
        </w:tc>
        <w:tc>
          <w:tcPr>
            <w:tcW w:w="1760" w:type="dxa"/>
            <w:tcBorders>
              <w:top w:val="nil"/>
              <w:left w:val="nil"/>
              <w:bottom w:val="single" w:sz="4" w:space="0" w:color="auto"/>
              <w:right w:val="single" w:sz="4" w:space="0" w:color="auto"/>
            </w:tcBorders>
            <w:shd w:val="clear" w:color="auto" w:fill="auto"/>
            <w:vAlign w:val="center"/>
            <w:hideMark/>
          </w:tcPr>
          <w:p w14:paraId="75695979"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т</w:t>
            </w:r>
          </w:p>
        </w:tc>
        <w:tc>
          <w:tcPr>
            <w:tcW w:w="1676" w:type="dxa"/>
            <w:tcBorders>
              <w:top w:val="nil"/>
              <w:left w:val="nil"/>
              <w:bottom w:val="single" w:sz="4" w:space="0" w:color="auto"/>
              <w:right w:val="single" w:sz="4" w:space="0" w:color="auto"/>
            </w:tcBorders>
            <w:shd w:val="clear" w:color="000000" w:fill="DDEBF7"/>
            <w:noWrap/>
            <w:vAlign w:val="center"/>
            <w:hideMark/>
          </w:tcPr>
          <w:p w14:paraId="659A6300"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0,00</w:t>
            </w:r>
          </w:p>
        </w:tc>
        <w:tc>
          <w:tcPr>
            <w:tcW w:w="1496" w:type="dxa"/>
            <w:tcBorders>
              <w:top w:val="nil"/>
              <w:left w:val="nil"/>
              <w:bottom w:val="single" w:sz="4" w:space="0" w:color="auto"/>
              <w:right w:val="single" w:sz="4" w:space="0" w:color="auto"/>
            </w:tcBorders>
            <w:shd w:val="clear" w:color="000000" w:fill="DDEBF7"/>
            <w:noWrap/>
            <w:vAlign w:val="center"/>
            <w:hideMark/>
          </w:tcPr>
          <w:p w14:paraId="6ED4F481"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 </w:t>
            </w:r>
          </w:p>
        </w:tc>
        <w:tc>
          <w:tcPr>
            <w:tcW w:w="1616" w:type="dxa"/>
            <w:tcBorders>
              <w:top w:val="nil"/>
              <w:left w:val="nil"/>
              <w:bottom w:val="single" w:sz="4" w:space="0" w:color="auto"/>
              <w:right w:val="single" w:sz="4" w:space="0" w:color="auto"/>
            </w:tcBorders>
            <w:shd w:val="clear" w:color="000000" w:fill="DDEBF7"/>
            <w:noWrap/>
            <w:vAlign w:val="center"/>
            <w:hideMark/>
          </w:tcPr>
          <w:p w14:paraId="7AB4DC37"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0,00</w:t>
            </w:r>
          </w:p>
        </w:tc>
        <w:tc>
          <w:tcPr>
            <w:tcW w:w="1676" w:type="dxa"/>
            <w:tcBorders>
              <w:top w:val="nil"/>
              <w:left w:val="nil"/>
              <w:bottom w:val="single" w:sz="4" w:space="0" w:color="auto"/>
              <w:right w:val="single" w:sz="4" w:space="0" w:color="auto"/>
            </w:tcBorders>
            <w:shd w:val="clear" w:color="000000" w:fill="DDEBF7"/>
            <w:noWrap/>
            <w:vAlign w:val="center"/>
            <w:hideMark/>
          </w:tcPr>
          <w:p w14:paraId="077124CB"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0,00</w:t>
            </w:r>
          </w:p>
        </w:tc>
      </w:tr>
      <w:tr w:rsidR="00E16212" w:rsidRPr="00E16212" w14:paraId="6E3C3931" w14:textId="77777777" w:rsidTr="00E16212">
        <w:trPr>
          <w:trHeight w:val="390"/>
          <w:jc w:val="center"/>
        </w:trPr>
        <w:tc>
          <w:tcPr>
            <w:tcW w:w="340" w:type="dxa"/>
            <w:tcBorders>
              <w:top w:val="nil"/>
              <w:left w:val="nil"/>
              <w:bottom w:val="nil"/>
              <w:right w:val="nil"/>
            </w:tcBorders>
            <w:shd w:val="clear" w:color="auto" w:fill="auto"/>
            <w:noWrap/>
            <w:vAlign w:val="bottom"/>
            <w:hideMark/>
          </w:tcPr>
          <w:p w14:paraId="1A197686"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5DE4A1CF" w14:textId="77777777" w:rsidR="00E16212" w:rsidRPr="00E16212" w:rsidRDefault="00E16212">
            <w:pPr>
              <w:rPr>
                <w:rFonts w:ascii="Arial CYR" w:hAnsi="Arial CYR" w:cs="Arial CYR"/>
                <w:sz w:val="16"/>
                <w:szCs w:val="16"/>
              </w:rPr>
            </w:pPr>
            <w:r w:rsidRPr="00E16212">
              <w:rPr>
                <w:rFonts w:ascii="Arial CYR" w:hAnsi="Arial CYR" w:cs="Arial CYR"/>
                <w:sz w:val="16"/>
                <w:szCs w:val="16"/>
              </w:rPr>
              <w:t>Цена  натурального топлива кру</w:t>
            </w:r>
          </w:p>
        </w:tc>
        <w:tc>
          <w:tcPr>
            <w:tcW w:w="1760" w:type="dxa"/>
            <w:tcBorders>
              <w:top w:val="nil"/>
              <w:left w:val="nil"/>
              <w:bottom w:val="single" w:sz="4" w:space="0" w:color="auto"/>
              <w:right w:val="single" w:sz="4" w:space="0" w:color="auto"/>
            </w:tcBorders>
            <w:shd w:val="clear" w:color="auto" w:fill="auto"/>
            <w:hideMark/>
          </w:tcPr>
          <w:p w14:paraId="272065B5"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руб./т</w:t>
            </w:r>
          </w:p>
        </w:tc>
        <w:tc>
          <w:tcPr>
            <w:tcW w:w="1676" w:type="dxa"/>
            <w:tcBorders>
              <w:top w:val="nil"/>
              <w:left w:val="nil"/>
              <w:bottom w:val="single" w:sz="4" w:space="0" w:color="auto"/>
              <w:right w:val="single" w:sz="4" w:space="0" w:color="auto"/>
            </w:tcBorders>
            <w:shd w:val="clear" w:color="000000" w:fill="DDEBF7"/>
            <w:vAlign w:val="center"/>
            <w:hideMark/>
          </w:tcPr>
          <w:p w14:paraId="20EA8CA0"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1 833,51</w:t>
            </w:r>
          </w:p>
        </w:tc>
        <w:tc>
          <w:tcPr>
            <w:tcW w:w="1496" w:type="dxa"/>
            <w:tcBorders>
              <w:top w:val="nil"/>
              <w:left w:val="nil"/>
              <w:bottom w:val="single" w:sz="4" w:space="0" w:color="auto"/>
              <w:right w:val="single" w:sz="4" w:space="0" w:color="auto"/>
            </w:tcBorders>
            <w:shd w:val="clear" w:color="000000" w:fill="DDEBF7"/>
            <w:vAlign w:val="center"/>
            <w:hideMark/>
          </w:tcPr>
          <w:p w14:paraId="61218E9F"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1 899,51</w:t>
            </w:r>
          </w:p>
        </w:tc>
        <w:tc>
          <w:tcPr>
            <w:tcW w:w="1616" w:type="dxa"/>
            <w:tcBorders>
              <w:top w:val="nil"/>
              <w:left w:val="nil"/>
              <w:bottom w:val="single" w:sz="4" w:space="0" w:color="auto"/>
              <w:right w:val="single" w:sz="4" w:space="0" w:color="auto"/>
            </w:tcBorders>
            <w:shd w:val="clear" w:color="000000" w:fill="DDEBF7"/>
            <w:vAlign w:val="center"/>
            <w:hideMark/>
          </w:tcPr>
          <w:p w14:paraId="5F6941F3"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1 899,51</w:t>
            </w:r>
          </w:p>
        </w:tc>
        <w:tc>
          <w:tcPr>
            <w:tcW w:w="1676" w:type="dxa"/>
            <w:tcBorders>
              <w:top w:val="nil"/>
              <w:left w:val="nil"/>
              <w:bottom w:val="single" w:sz="4" w:space="0" w:color="auto"/>
              <w:right w:val="single" w:sz="4" w:space="0" w:color="auto"/>
            </w:tcBorders>
            <w:shd w:val="clear" w:color="000000" w:fill="DDEBF7"/>
            <w:vAlign w:val="center"/>
            <w:hideMark/>
          </w:tcPr>
          <w:p w14:paraId="6413FF76"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0,00</w:t>
            </w:r>
          </w:p>
        </w:tc>
      </w:tr>
      <w:tr w:rsidR="00E16212" w:rsidRPr="00E16212" w14:paraId="486CBBEA" w14:textId="77777777" w:rsidTr="00E16212">
        <w:trPr>
          <w:trHeight w:val="330"/>
          <w:jc w:val="center"/>
        </w:trPr>
        <w:tc>
          <w:tcPr>
            <w:tcW w:w="340" w:type="dxa"/>
            <w:tcBorders>
              <w:top w:val="nil"/>
              <w:left w:val="nil"/>
              <w:bottom w:val="nil"/>
              <w:right w:val="nil"/>
            </w:tcBorders>
            <w:shd w:val="clear" w:color="auto" w:fill="auto"/>
            <w:noWrap/>
            <w:vAlign w:val="bottom"/>
            <w:hideMark/>
          </w:tcPr>
          <w:p w14:paraId="176AF926"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7DE4F374" w14:textId="77777777" w:rsidR="00E16212" w:rsidRPr="00E16212" w:rsidRDefault="00E16212">
            <w:pPr>
              <w:ind w:firstLineChars="200" w:firstLine="320"/>
              <w:rPr>
                <w:rFonts w:ascii="Arial CYR" w:hAnsi="Arial CYR" w:cs="Arial CYR"/>
                <w:sz w:val="16"/>
                <w:szCs w:val="16"/>
              </w:rPr>
            </w:pPr>
            <w:r w:rsidRPr="00E16212">
              <w:rPr>
                <w:rFonts w:ascii="Arial CYR" w:hAnsi="Arial CYR" w:cs="Arial CYR"/>
                <w:sz w:val="16"/>
                <w:szCs w:val="16"/>
              </w:rPr>
              <w:t>-уголь каменный</w:t>
            </w:r>
          </w:p>
        </w:tc>
        <w:tc>
          <w:tcPr>
            <w:tcW w:w="1760" w:type="dxa"/>
            <w:tcBorders>
              <w:top w:val="nil"/>
              <w:left w:val="nil"/>
              <w:bottom w:val="single" w:sz="4" w:space="0" w:color="auto"/>
              <w:right w:val="single" w:sz="4" w:space="0" w:color="auto"/>
            </w:tcBorders>
            <w:shd w:val="clear" w:color="auto" w:fill="auto"/>
            <w:hideMark/>
          </w:tcPr>
          <w:p w14:paraId="535CA260"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руб./т</w:t>
            </w:r>
          </w:p>
        </w:tc>
        <w:tc>
          <w:tcPr>
            <w:tcW w:w="1676" w:type="dxa"/>
            <w:tcBorders>
              <w:top w:val="nil"/>
              <w:left w:val="nil"/>
              <w:bottom w:val="single" w:sz="4" w:space="0" w:color="auto"/>
              <w:right w:val="single" w:sz="4" w:space="0" w:color="auto"/>
            </w:tcBorders>
            <w:shd w:val="clear" w:color="000000" w:fill="DDEBF7"/>
            <w:noWrap/>
            <w:vAlign w:val="center"/>
            <w:hideMark/>
          </w:tcPr>
          <w:p w14:paraId="23CE12D2"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1 833,51</w:t>
            </w:r>
          </w:p>
        </w:tc>
        <w:tc>
          <w:tcPr>
            <w:tcW w:w="1496" w:type="dxa"/>
            <w:tcBorders>
              <w:top w:val="nil"/>
              <w:left w:val="nil"/>
              <w:bottom w:val="single" w:sz="4" w:space="0" w:color="auto"/>
              <w:right w:val="single" w:sz="4" w:space="0" w:color="auto"/>
            </w:tcBorders>
            <w:shd w:val="clear" w:color="000000" w:fill="DDEBF7"/>
            <w:noWrap/>
            <w:vAlign w:val="center"/>
            <w:hideMark/>
          </w:tcPr>
          <w:p w14:paraId="33B4C2E1"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1 899,51</w:t>
            </w:r>
          </w:p>
        </w:tc>
        <w:tc>
          <w:tcPr>
            <w:tcW w:w="1616" w:type="dxa"/>
            <w:tcBorders>
              <w:top w:val="nil"/>
              <w:left w:val="nil"/>
              <w:bottom w:val="single" w:sz="4" w:space="0" w:color="auto"/>
              <w:right w:val="single" w:sz="4" w:space="0" w:color="auto"/>
            </w:tcBorders>
            <w:shd w:val="clear" w:color="000000" w:fill="DDEBF7"/>
            <w:noWrap/>
            <w:vAlign w:val="center"/>
            <w:hideMark/>
          </w:tcPr>
          <w:p w14:paraId="38A4FB3E"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1 899,51</w:t>
            </w:r>
          </w:p>
        </w:tc>
        <w:tc>
          <w:tcPr>
            <w:tcW w:w="1676" w:type="dxa"/>
            <w:tcBorders>
              <w:top w:val="nil"/>
              <w:left w:val="nil"/>
              <w:bottom w:val="single" w:sz="4" w:space="0" w:color="auto"/>
              <w:right w:val="single" w:sz="4" w:space="0" w:color="auto"/>
            </w:tcBorders>
            <w:shd w:val="clear" w:color="000000" w:fill="DDEBF7"/>
            <w:noWrap/>
            <w:vAlign w:val="center"/>
            <w:hideMark/>
          </w:tcPr>
          <w:p w14:paraId="2C475AA2"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0,00</w:t>
            </w:r>
          </w:p>
        </w:tc>
      </w:tr>
      <w:tr w:rsidR="00E16212" w:rsidRPr="00E16212" w14:paraId="69059A7B" w14:textId="77777777" w:rsidTr="00E16212">
        <w:trPr>
          <w:trHeight w:val="330"/>
          <w:jc w:val="center"/>
        </w:trPr>
        <w:tc>
          <w:tcPr>
            <w:tcW w:w="340" w:type="dxa"/>
            <w:tcBorders>
              <w:top w:val="nil"/>
              <w:left w:val="nil"/>
              <w:bottom w:val="nil"/>
              <w:right w:val="nil"/>
            </w:tcBorders>
            <w:shd w:val="clear" w:color="auto" w:fill="auto"/>
            <w:noWrap/>
            <w:hideMark/>
          </w:tcPr>
          <w:p w14:paraId="0E71C94B"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3E43E816" w14:textId="77777777" w:rsidR="00E16212" w:rsidRPr="00E16212" w:rsidRDefault="00E16212">
            <w:pPr>
              <w:rPr>
                <w:rFonts w:ascii="Arial CYR" w:hAnsi="Arial CYR" w:cs="Arial CYR"/>
                <w:sz w:val="16"/>
                <w:szCs w:val="16"/>
              </w:rPr>
            </w:pPr>
            <w:r w:rsidRPr="00E16212">
              <w:rPr>
                <w:rFonts w:ascii="Arial CYR" w:hAnsi="Arial CYR" w:cs="Arial CYR"/>
                <w:sz w:val="16"/>
                <w:szCs w:val="16"/>
              </w:rPr>
              <w:t>Стоимость топлива, всего, в т.ч.</w:t>
            </w:r>
          </w:p>
        </w:tc>
        <w:tc>
          <w:tcPr>
            <w:tcW w:w="1760" w:type="dxa"/>
            <w:tcBorders>
              <w:top w:val="nil"/>
              <w:left w:val="nil"/>
              <w:bottom w:val="single" w:sz="4" w:space="0" w:color="auto"/>
              <w:right w:val="single" w:sz="4" w:space="0" w:color="auto"/>
            </w:tcBorders>
            <w:shd w:val="clear" w:color="auto" w:fill="auto"/>
            <w:hideMark/>
          </w:tcPr>
          <w:p w14:paraId="4E2B636A"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тыс. руб.</w:t>
            </w:r>
          </w:p>
        </w:tc>
        <w:tc>
          <w:tcPr>
            <w:tcW w:w="1676" w:type="dxa"/>
            <w:tcBorders>
              <w:top w:val="nil"/>
              <w:left w:val="nil"/>
              <w:bottom w:val="single" w:sz="4" w:space="0" w:color="auto"/>
              <w:right w:val="single" w:sz="4" w:space="0" w:color="auto"/>
            </w:tcBorders>
            <w:shd w:val="clear" w:color="000000" w:fill="DDEBF7"/>
            <w:vAlign w:val="center"/>
            <w:hideMark/>
          </w:tcPr>
          <w:p w14:paraId="7191C806" w14:textId="77777777" w:rsidR="00E16212" w:rsidRPr="00E16212" w:rsidRDefault="00E16212">
            <w:pPr>
              <w:jc w:val="right"/>
              <w:rPr>
                <w:rFonts w:ascii="Arial CYR" w:hAnsi="Arial CYR" w:cs="Arial CYR"/>
                <w:b/>
                <w:bCs/>
                <w:color w:val="FF0000"/>
                <w:sz w:val="16"/>
                <w:szCs w:val="16"/>
              </w:rPr>
            </w:pPr>
            <w:r w:rsidRPr="00E16212">
              <w:rPr>
                <w:rFonts w:ascii="Arial CYR" w:hAnsi="Arial CYR" w:cs="Arial CYR"/>
                <w:b/>
                <w:bCs/>
                <w:color w:val="FF0000"/>
                <w:sz w:val="16"/>
                <w:szCs w:val="16"/>
              </w:rPr>
              <w:t>61 809,66</w:t>
            </w:r>
          </w:p>
        </w:tc>
        <w:tc>
          <w:tcPr>
            <w:tcW w:w="1496" w:type="dxa"/>
            <w:tcBorders>
              <w:top w:val="nil"/>
              <w:left w:val="nil"/>
              <w:bottom w:val="single" w:sz="4" w:space="0" w:color="auto"/>
              <w:right w:val="single" w:sz="4" w:space="0" w:color="auto"/>
            </w:tcBorders>
            <w:shd w:val="clear" w:color="000000" w:fill="DDEBF7"/>
            <w:vAlign w:val="center"/>
            <w:hideMark/>
          </w:tcPr>
          <w:p w14:paraId="00B38B50" w14:textId="77777777" w:rsidR="00E16212" w:rsidRPr="00E16212" w:rsidRDefault="00E16212">
            <w:pPr>
              <w:jc w:val="right"/>
              <w:rPr>
                <w:rFonts w:ascii="Arial CYR" w:hAnsi="Arial CYR" w:cs="Arial CYR"/>
                <w:b/>
                <w:bCs/>
                <w:color w:val="FF0000"/>
                <w:sz w:val="16"/>
                <w:szCs w:val="16"/>
              </w:rPr>
            </w:pPr>
            <w:r w:rsidRPr="00E16212">
              <w:rPr>
                <w:rFonts w:ascii="Arial CYR" w:hAnsi="Arial CYR" w:cs="Arial CYR"/>
                <w:b/>
                <w:bCs/>
                <w:color w:val="FF0000"/>
                <w:sz w:val="16"/>
                <w:szCs w:val="16"/>
              </w:rPr>
              <w:t>65 526,24</w:t>
            </w:r>
          </w:p>
        </w:tc>
        <w:tc>
          <w:tcPr>
            <w:tcW w:w="1616" w:type="dxa"/>
            <w:tcBorders>
              <w:top w:val="nil"/>
              <w:left w:val="nil"/>
              <w:bottom w:val="single" w:sz="4" w:space="0" w:color="auto"/>
              <w:right w:val="single" w:sz="4" w:space="0" w:color="auto"/>
            </w:tcBorders>
            <w:shd w:val="clear" w:color="000000" w:fill="DDEBF7"/>
            <w:vAlign w:val="center"/>
            <w:hideMark/>
          </w:tcPr>
          <w:p w14:paraId="02F43CBB" w14:textId="77777777" w:rsidR="00E16212" w:rsidRPr="00E16212" w:rsidRDefault="00E16212">
            <w:pPr>
              <w:jc w:val="right"/>
              <w:rPr>
                <w:rFonts w:ascii="Arial CYR" w:hAnsi="Arial CYR" w:cs="Arial CYR"/>
                <w:b/>
                <w:bCs/>
                <w:color w:val="FF0000"/>
                <w:sz w:val="16"/>
                <w:szCs w:val="16"/>
              </w:rPr>
            </w:pPr>
            <w:r w:rsidRPr="00E16212">
              <w:rPr>
                <w:rFonts w:ascii="Arial CYR" w:hAnsi="Arial CYR" w:cs="Arial CYR"/>
                <w:b/>
                <w:bCs/>
                <w:color w:val="FF0000"/>
                <w:sz w:val="16"/>
                <w:szCs w:val="16"/>
              </w:rPr>
              <w:t>65 226,33</w:t>
            </w:r>
          </w:p>
        </w:tc>
        <w:tc>
          <w:tcPr>
            <w:tcW w:w="1676" w:type="dxa"/>
            <w:tcBorders>
              <w:top w:val="nil"/>
              <w:left w:val="nil"/>
              <w:bottom w:val="single" w:sz="4" w:space="0" w:color="auto"/>
              <w:right w:val="single" w:sz="4" w:space="0" w:color="auto"/>
            </w:tcBorders>
            <w:shd w:val="clear" w:color="000000" w:fill="DDEBF7"/>
            <w:vAlign w:val="center"/>
            <w:hideMark/>
          </w:tcPr>
          <w:p w14:paraId="6ECA7C0B" w14:textId="77777777" w:rsidR="00E16212" w:rsidRPr="00E16212" w:rsidRDefault="00E16212">
            <w:pPr>
              <w:jc w:val="right"/>
              <w:rPr>
                <w:rFonts w:ascii="Arial CYR" w:hAnsi="Arial CYR" w:cs="Arial CYR"/>
                <w:b/>
                <w:bCs/>
                <w:color w:val="FF0000"/>
                <w:sz w:val="16"/>
                <w:szCs w:val="16"/>
              </w:rPr>
            </w:pPr>
            <w:r w:rsidRPr="00E16212">
              <w:rPr>
                <w:rFonts w:ascii="Arial CYR" w:hAnsi="Arial CYR" w:cs="Arial CYR"/>
                <w:b/>
                <w:bCs/>
                <w:color w:val="FF0000"/>
                <w:sz w:val="16"/>
                <w:szCs w:val="16"/>
              </w:rPr>
              <w:t>-299,91</w:t>
            </w:r>
          </w:p>
        </w:tc>
      </w:tr>
      <w:tr w:rsidR="00E16212" w:rsidRPr="00E16212" w14:paraId="1ADDA473" w14:textId="77777777" w:rsidTr="00E16212">
        <w:trPr>
          <w:trHeight w:val="315"/>
          <w:jc w:val="center"/>
        </w:trPr>
        <w:tc>
          <w:tcPr>
            <w:tcW w:w="340" w:type="dxa"/>
            <w:tcBorders>
              <w:top w:val="nil"/>
              <w:left w:val="nil"/>
              <w:bottom w:val="nil"/>
              <w:right w:val="nil"/>
            </w:tcBorders>
            <w:shd w:val="clear" w:color="auto" w:fill="auto"/>
            <w:noWrap/>
            <w:vAlign w:val="bottom"/>
            <w:hideMark/>
          </w:tcPr>
          <w:p w14:paraId="1704422B" w14:textId="77777777" w:rsidR="00E16212" w:rsidRPr="00E16212" w:rsidRDefault="00E16212">
            <w:pPr>
              <w:jc w:val="right"/>
              <w:rPr>
                <w:rFonts w:ascii="Arial CYR" w:hAnsi="Arial CYR" w:cs="Arial CYR"/>
                <w:b/>
                <w:bCs/>
                <w:color w:val="FF0000"/>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196B2B2A" w14:textId="77777777" w:rsidR="00E16212" w:rsidRPr="00E16212" w:rsidRDefault="00E16212">
            <w:pPr>
              <w:ind w:firstLineChars="200" w:firstLine="320"/>
              <w:rPr>
                <w:rFonts w:ascii="Arial CYR" w:hAnsi="Arial CYR" w:cs="Arial CYR"/>
                <w:sz w:val="16"/>
                <w:szCs w:val="16"/>
              </w:rPr>
            </w:pPr>
            <w:r w:rsidRPr="00E16212">
              <w:rPr>
                <w:rFonts w:ascii="Arial CYR" w:hAnsi="Arial CYR" w:cs="Arial CYR"/>
                <w:sz w:val="16"/>
                <w:szCs w:val="16"/>
              </w:rPr>
              <w:t>-уголь каменный</w:t>
            </w:r>
          </w:p>
        </w:tc>
        <w:tc>
          <w:tcPr>
            <w:tcW w:w="1760" w:type="dxa"/>
            <w:tcBorders>
              <w:top w:val="nil"/>
              <w:left w:val="nil"/>
              <w:bottom w:val="single" w:sz="4" w:space="0" w:color="auto"/>
              <w:right w:val="single" w:sz="4" w:space="0" w:color="auto"/>
            </w:tcBorders>
            <w:shd w:val="clear" w:color="auto" w:fill="auto"/>
            <w:hideMark/>
          </w:tcPr>
          <w:p w14:paraId="3F639EEF"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тыс. руб.</w:t>
            </w:r>
          </w:p>
        </w:tc>
        <w:tc>
          <w:tcPr>
            <w:tcW w:w="1676" w:type="dxa"/>
            <w:tcBorders>
              <w:top w:val="nil"/>
              <w:left w:val="nil"/>
              <w:bottom w:val="single" w:sz="4" w:space="0" w:color="auto"/>
              <w:right w:val="single" w:sz="4" w:space="0" w:color="auto"/>
            </w:tcBorders>
            <w:shd w:val="clear" w:color="000000" w:fill="DDEBF7"/>
            <w:noWrap/>
            <w:vAlign w:val="center"/>
            <w:hideMark/>
          </w:tcPr>
          <w:p w14:paraId="6BD504E6"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61 809,66</w:t>
            </w:r>
          </w:p>
        </w:tc>
        <w:tc>
          <w:tcPr>
            <w:tcW w:w="1496" w:type="dxa"/>
            <w:tcBorders>
              <w:top w:val="nil"/>
              <w:left w:val="nil"/>
              <w:bottom w:val="single" w:sz="4" w:space="0" w:color="auto"/>
              <w:right w:val="single" w:sz="4" w:space="0" w:color="auto"/>
            </w:tcBorders>
            <w:shd w:val="clear" w:color="000000" w:fill="DDEBF7"/>
            <w:noWrap/>
            <w:vAlign w:val="center"/>
            <w:hideMark/>
          </w:tcPr>
          <w:p w14:paraId="6629CFBB"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65 526,24</w:t>
            </w:r>
          </w:p>
        </w:tc>
        <w:tc>
          <w:tcPr>
            <w:tcW w:w="1616" w:type="dxa"/>
            <w:tcBorders>
              <w:top w:val="nil"/>
              <w:left w:val="nil"/>
              <w:bottom w:val="single" w:sz="4" w:space="0" w:color="auto"/>
              <w:right w:val="single" w:sz="4" w:space="0" w:color="auto"/>
            </w:tcBorders>
            <w:shd w:val="clear" w:color="000000" w:fill="DDEBF7"/>
            <w:noWrap/>
            <w:vAlign w:val="center"/>
            <w:hideMark/>
          </w:tcPr>
          <w:p w14:paraId="6D133397"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65 226,33</w:t>
            </w:r>
          </w:p>
        </w:tc>
        <w:tc>
          <w:tcPr>
            <w:tcW w:w="1676" w:type="dxa"/>
            <w:tcBorders>
              <w:top w:val="nil"/>
              <w:left w:val="nil"/>
              <w:bottom w:val="single" w:sz="4" w:space="0" w:color="auto"/>
              <w:right w:val="single" w:sz="4" w:space="0" w:color="auto"/>
            </w:tcBorders>
            <w:shd w:val="clear" w:color="000000" w:fill="DDEBF7"/>
            <w:noWrap/>
            <w:vAlign w:val="center"/>
            <w:hideMark/>
          </w:tcPr>
          <w:p w14:paraId="14AF0EF6"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-299,91</w:t>
            </w:r>
          </w:p>
        </w:tc>
      </w:tr>
      <w:tr w:rsidR="00E16212" w:rsidRPr="00E16212" w14:paraId="523F0C85" w14:textId="77777777" w:rsidTr="00E16212">
        <w:trPr>
          <w:trHeight w:val="360"/>
          <w:jc w:val="center"/>
        </w:trPr>
        <w:tc>
          <w:tcPr>
            <w:tcW w:w="340" w:type="dxa"/>
            <w:tcBorders>
              <w:top w:val="nil"/>
              <w:left w:val="nil"/>
              <w:bottom w:val="nil"/>
              <w:right w:val="nil"/>
            </w:tcBorders>
            <w:shd w:val="clear" w:color="auto" w:fill="auto"/>
            <w:noWrap/>
            <w:vAlign w:val="bottom"/>
            <w:hideMark/>
          </w:tcPr>
          <w:p w14:paraId="43FA8247"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7C64C7F7" w14:textId="77777777" w:rsidR="00E16212" w:rsidRPr="00E16212" w:rsidRDefault="00E16212">
            <w:pPr>
              <w:rPr>
                <w:rFonts w:ascii="Arial CYR" w:hAnsi="Arial CYR" w:cs="Arial CYR"/>
                <w:sz w:val="16"/>
                <w:szCs w:val="16"/>
              </w:rPr>
            </w:pPr>
            <w:r w:rsidRPr="00E16212">
              <w:rPr>
                <w:rFonts w:ascii="Arial CYR" w:hAnsi="Arial CYR" w:cs="Arial CYR"/>
                <w:sz w:val="16"/>
                <w:szCs w:val="16"/>
              </w:rPr>
              <w:t>Стоимость расходов по транспортировке, в т.ч.:</w:t>
            </w:r>
          </w:p>
        </w:tc>
        <w:tc>
          <w:tcPr>
            <w:tcW w:w="1760" w:type="dxa"/>
            <w:tcBorders>
              <w:top w:val="nil"/>
              <w:left w:val="nil"/>
              <w:bottom w:val="single" w:sz="4" w:space="0" w:color="auto"/>
              <w:right w:val="single" w:sz="4" w:space="0" w:color="auto"/>
            </w:tcBorders>
            <w:shd w:val="clear" w:color="auto" w:fill="auto"/>
            <w:vAlign w:val="center"/>
            <w:hideMark/>
          </w:tcPr>
          <w:p w14:paraId="41583755"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тыс. руб.</w:t>
            </w:r>
          </w:p>
        </w:tc>
        <w:tc>
          <w:tcPr>
            <w:tcW w:w="1676" w:type="dxa"/>
            <w:tcBorders>
              <w:top w:val="nil"/>
              <w:left w:val="nil"/>
              <w:bottom w:val="single" w:sz="4" w:space="0" w:color="auto"/>
              <w:right w:val="single" w:sz="4" w:space="0" w:color="auto"/>
            </w:tcBorders>
            <w:shd w:val="clear" w:color="000000" w:fill="DDEBF7"/>
            <w:vAlign w:val="center"/>
            <w:hideMark/>
          </w:tcPr>
          <w:p w14:paraId="704F813B"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10 413,56</w:t>
            </w:r>
          </w:p>
        </w:tc>
        <w:tc>
          <w:tcPr>
            <w:tcW w:w="1496" w:type="dxa"/>
            <w:tcBorders>
              <w:top w:val="nil"/>
              <w:left w:val="nil"/>
              <w:bottom w:val="single" w:sz="4" w:space="0" w:color="auto"/>
              <w:right w:val="single" w:sz="4" w:space="0" w:color="auto"/>
            </w:tcBorders>
            <w:shd w:val="clear" w:color="000000" w:fill="DDEBF7"/>
            <w:vAlign w:val="center"/>
            <w:hideMark/>
          </w:tcPr>
          <w:p w14:paraId="351DADF8"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10 182,02</w:t>
            </w:r>
          </w:p>
        </w:tc>
        <w:tc>
          <w:tcPr>
            <w:tcW w:w="1616" w:type="dxa"/>
            <w:tcBorders>
              <w:top w:val="nil"/>
              <w:left w:val="nil"/>
              <w:bottom w:val="single" w:sz="4" w:space="0" w:color="auto"/>
              <w:right w:val="single" w:sz="4" w:space="0" w:color="auto"/>
            </w:tcBorders>
            <w:shd w:val="clear" w:color="000000" w:fill="DDEBF7"/>
            <w:vAlign w:val="center"/>
            <w:hideMark/>
          </w:tcPr>
          <w:p w14:paraId="4EA7CE8C"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10 135,42</w:t>
            </w:r>
          </w:p>
        </w:tc>
        <w:tc>
          <w:tcPr>
            <w:tcW w:w="1676" w:type="dxa"/>
            <w:tcBorders>
              <w:top w:val="nil"/>
              <w:left w:val="nil"/>
              <w:bottom w:val="single" w:sz="4" w:space="0" w:color="auto"/>
              <w:right w:val="single" w:sz="4" w:space="0" w:color="auto"/>
            </w:tcBorders>
            <w:shd w:val="clear" w:color="000000" w:fill="DDEBF7"/>
            <w:vAlign w:val="center"/>
            <w:hideMark/>
          </w:tcPr>
          <w:p w14:paraId="16ABA754"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-46,60</w:t>
            </w:r>
          </w:p>
        </w:tc>
      </w:tr>
      <w:tr w:rsidR="00E16212" w:rsidRPr="00E16212" w14:paraId="550A011F" w14:textId="77777777" w:rsidTr="00E16212">
        <w:trPr>
          <w:trHeight w:val="345"/>
          <w:jc w:val="center"/>
        </w:trPr>
        <w:tc>
          <w:tcPr>
            <w:tcW w:w="340" w:type="dxa"/>
            <w:tcBorders>
              <w:top w:val="nil"/>
              <w:left w:val="nil"/>
              <w:bottom w:val="nil"/>
              <w:right w:val="nil"/>
            </w:tcBorders>
            <w:shd w:val="clear" w:color="auto" w:fill="auto"/>
            <w:noWrap/>
            <w:vAlign w:val="bottom"/>
            <w:hideMark/>
          </w:tcPr>
          <w:p w14:paraId="57D01D56"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66024FF8" w14:textId="77777777" w:rsidR="00E16212" w:rsidRPr="00E16212" w:rsidRDefault="00E16212">
            <w:pPr>
              <w:rPr>
                <w:rFonts w:ascii="Arial CYR" w:hAnsi="Arial CYR" w:cs="Arial CYR"/>
                <w:sz w:val="16"/>
                <w:szCs w:val="16"/>
              </w:rPr>
            </w:pPr>
            <w:r w:rsidRPr="00E16212">
              <w:rPr>
                <w:rFonts w:ascii="Arial CYR" w:hAnsi="Arial CYR" w:cs="Arial CYR"/>
                <w:sz w:val="16"/>
                <w:szCs w:val="16"/>
              </w:rPr>
              <w:t>автомобильные перевозки</w:t>
            </w:r>
          </w:p>
        </w:tc>
        <w:tc>
          <w:tcPr>
            <w:tcW w:w="1760" w:type="dxa"/>
            <w:tcBorders>
              <w:top w:val="nil"/>
              <w:left w:val="nil"/>
              <w:bottom w:val="single" w:sz="4" w:space="0" w:color="auto"/>
              <w:right w:val="single" w:sz="4" w:space="0" w:color="auto"/>
            </w:tcBorders>
            <w:shd w:val="clear" w:color="auto" w:fill="auto"/>
            <w:vAlign w:val="bottom"/>
            <w:hideMark/>
          </w:tcPr>
          <w:p w14:paraId="01C2D43C"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тыс. руб.</w:t>
            </w:r>
          </w:p>
        </w:tc>
        <w:tc>
          <w:tcPr>
            <w:tcW w:w="1676" w:type="dxa"/>
            <w:tcBorders>
              <w:top w:val="nil"/>
              <w:left w:val="nil"/>
              <w:bottom w:val="single" w:sz="4" w:space="0" w:color="auto"/>
              <w:right w:val="single" w:sz="4" w:space="0" w:color="auto"/>
            </w:tcBorders>
            <w:shd w:val="clear" w:color="000000" w:fill="DDEBF7"/>
            <w:noWrap/>
            <w:vAlign w:val="center"/>
            <w:hideMark/>
          </w:tcPr>
          <w:p w14:paraId="2A54ADEE"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7 546,36</w:t>
            </w:r>
          </w:p>
        </w:tc>
        <w:tc>
          <w:tcPr>
            <w:tcW w:w="1496" w:type="dxa"/>
            <w:tcBorders>
              <w:top w:val="nil"/>
              <w:left w:val="nil"/>
              <w:bottom w:val="single" w:sz="4" w:space="0" w:color="auto"/>
              <w:right w:val="single" w:sz="4" w:space="0" w:color="auto"/>
            </w:tcBorders>
            <w:shd w:val="clear" w:color="000000" w:fill="DDEBF7"/>
            <w:noWrap/>
            <w:vAlign w:val="center"/>
            <w:hideMark/>
          </w:tcPr>
          <w:p w14:paraId="0DA15CC8"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8 085,68</w:t>
            </w:r>
          </w:p>
        </w:tc>
        <w:tc>
          <w:tcPr>
            <w:tcW w:w="1616" w:type="dxa"/>
            <w:tcBorders>
              <w:top w:val="nil"/>
              <w:left w:val="nil"/>
              <w:bottom w:val="single" w:sz="4" w:space="0" w:color="auto"/>
              <w:right w:val="single" w:sz="4" w:space="0" w:color="auto"/>
            </w:tcBorders>
            <w:shd w:val="clear" w:color="000000" w:fill="DDEBF7"/>
            <w:noWrap/>
            <w:vAlign w:val="center"/>
            <w:hideMark/>
          </w:tcPr>
          <w:p w14:paraId="02711C8F"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8 048,67</w:t>
            </w:r>
          </w:p>
        </w:tc>
        <w:tc>
          <w:tcPr>
            <w:tcW w:w="1676" w:type="dxa"/>
            <w:tcBorders>
              <w:top w:val="nil"/>
              <w:left w:val="nil"/>
              <w:bottom w:val="single" w:sz="4" w:space="0" w:color="auto"/>
              <w:right w:val="single" w:sz="4" w:space="0" w:color="auto"/>
            </w:tcBorders>
            <w:shd w:val="clear" w:color="000000" w:fill="DDEBF7"/>
            <w:noWrap/>
            <w:vAlign w:val="center"/>
            <w:hideMark/>
          </w:tcPr>
          <w:p w14:paraId="48613A65"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-37,01</w:t>
            </w:r>
          </w:p>
        </w:tc>
      </w:tr>
      <w:tr w:rsidR="00E16212" w:rsidRPr="00E16212" w14:paraId="34C773D0" w14:textId="77777777" w:rsidTr="00E16212">
        <w:trPr>
          <w:trHeight w:val="255"/>
          <w:jc w:val="center"/>
        </w:trPr>
        <w:tc>
          <w:tcPr>
            <w:tcW w:w="340" w:type="dxa"/>
            <w:tcBorders>
              <w:top w:val="nil"/>
              <w:left w:val="nil"/>
              <w:bottom w:val="nil"/>
              <w:right w:val="nil"/>
            </w:tcBorders>
            <w:shd w:val="clear" w:color="auto" w:fill="auto"/>
            <w:noWrap/>
            <w:vAlign w:val="bottom"/>
            <w:hideMark/>
          </w:tcPr>
          <w:p w14:paraId="7BD9D73A"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6F22CB85" w14:textId="77777777" w:rsidR="00E16212" w:rsidRPr="00E16212" w:rsidRDefault="00E16212">
            <w:pPr>
              <w:rPr>
                <w:rFonts w:ascii="Arial CYR" w:hAnsi="Arial CYR" w:cs="Arial CYR"/>
                <w:sz w:val="16"/>
                <w:szCs w:val="16"/>
              </w:rPr>
            </w:pPr>
            <w:r w:rsidRPr="00E16212">
              <w:rPr>
                <w:rFonts w:ascii="Arial CYR" w:hAnsi="Arial CYR" w:cs="Arial CYR"/>
                <w:sz w:val="16"/>
                <w:szCs w:val="16"/>
              </w:rPr>
              <w:t> </w:t>
            </w:r>
          </w:p>
        </w:tc>
        <w:tc>
          <w:tcPr>
            <w:tcW w:w="1760" w:type="dxa"/>
            <w:tcBorders>
              <w:top w:val="nil"/>
              <w:left w:val="nil"/>
              <w:bottom w:val="single" w:sz="4" w:space="0" w:color="auto"/>
              <w:right w:val="single" w:sz="4" w:space="0" w:color="auto"/>
            </w:tcBorders>
            <w:shd w:val="clear" w:color="auto" w:fill="auto"/>
            <w:vAlign w:val="bottom"/>
            <w:hideMark/>
          </w:tcPr>
          <w:p w14:paraId="24E6AC79"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руб. /т.</w:t>
            </w:r>
          </w:p>
        </w:tc>
        <w:tc>
          <w:tcPr>
            <w:tcW w:w="1676" w:type="dxa"/>
            <w:tcBorders>
              <w:top w:val="nil"/>
              <w:left w:val="nil"/>
              <w:bottom w:val="single" w:sz="4" w:space="0" w:color="auto"/>
              <w:right w:val="single" w:sz="4" w:space="0" w:color="auto"/>
            </w:tcBorders>
            <w:shd w:val="clear" w:color="000000" w:fill="DDEBF7"/>
            <w:noWrap/>
            <w:vAlign w:val="center"/>
            <w:hideMark/>
          </w:tcPr>
          <w:p w14:paraId="40735AE0"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223,85</w:t>
            </w:r>
          </w:p>
        </w:tc>
        <w:tc>
          <w:tcPr>
            <w:tcW w:w="1496" w:type="dxa"/>
            <w:tcBorders>
              <w:top w:val="nil"/>
              <w:left w:val="nil"/>
              <w:bottom w:val="single" w:sz="4" w:space="0" w:color="auto"/>
              <w:right w:val="single" w:sz="4" w:space="0" w:color="auto"/>
            </w:tcBorders>
            <w:shd w:val="clear" w:color="000000" w:fill="DDEBF7"/>
            <w:noWrap/>
            <w:vAlign w:val="center"/>
            <w:hideMark/>
          </w:tcPr>
          <w:p w14:paraId="247210B4"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234,39</w:t>
            </w:r>
          </w:p>
        </w:tc>
        <w:tc>
          <w:tcPr>
            <w:tcW w:w="1616" w:type="dxa"/>
            <w:tcBorders>
              <w:top w:val="nil"/>
              <w:left w:val="nil"/>
              <w:bottom w:val="single" w:sz="4" w:space="0" w:color="auto"/>
              <w:right w:val="single" w:sz="4" w:space="0" w:color="auto"/>
            </w:tcBorders>
            <w:shd w:val="clear" w:color="000000" w:fill="DDEBF7"/>
            <w:noWrap/>
            <w:vAlign w:val="center"/>
            <w:hideMark/>
          </w:tcPr>
          <w:p w14:paraId="46F78E40"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234,39</w:t>
            </w:r>
          </w:p>
        </w:tc>
        <w:tc>
          <w:tcPr>
            <w:tcW w:w="1676" w:type="dxa"/>
            <w:tcBorders>
              <w:top w:val="nil"/>
              <w:left w:val="nil"/>
              <w:bottom w:val="single" w:sz="4" w:space="0" w:color="auto"/>
              <w:right w:val="single" w:sz="4" w:space="0" w:color="auto"/>
            </w:tcBorders>
            <w:shd w:val="clear" w:color="000000" w:fill="DDEBF7"/>
            <w:noWrap/>
            <w:vAlign w:val="center"/>
            <w:hideMark/>
          </w:tcPr>
          <w:p w14:paraId="22190452"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 </w:t>
            </w:r>
          </w:p>
        </w:tc>
      </w:tr>
      <w:tr w:rsidR="00E16212" w:rsidRPr="00E16212" w14:paraId="3AFA485C" w14:textId="77777777" w:rsidTr="00E16212">
        <w:trPr>
          <w:trHeight w:val="600"/>
          <w:jc w:val="center"/>
        </w:trPr>
        <w:tc>
          <w:tcPr>
            <w:tcW w:w="340" w:type="dxa"/>
            <w:tcBorders>
              <w:top w:val="nil"/>
              <w:left w:val="nil"/>
              <w:bottom w:val="nil"/>
              <w:right w:val="nil"/>
            </w:tcBorders>
            <w:shd w:val="clear" w:color="auto" w:fill="auto"/>
            <w:noWrap/>
            <w:vAlign w:val="bottom"/>
            <w:hideMark/>
          </w:tcPr>
          <w:p w14:paraId="62B2CAFA"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0021BF8D" w14:textId="77777777" w:rsidR="00E16212" w:rsidRPr="00E16212" w:rsidRDefault="00E16212">
            <w:pPr>
              <w:rPr>
                <w:rFonts w:ascii="Arial CYR" w:hAnsi="Arial CYR" w:cs="Arial CYR"/>
                <w:sz w:val="16"/>
                <w:szCs w:val="16"/>
              </w:rPr>
            </w:pPr>
            <w:r w:rsidRPr="00E16212">
              <w:rPr>
                <w:rFonts w:ascii="Arial CYR" w:hAnsi="Arial CYR" w:cs="Arial CYR"/>
                <w:sz w:val="16"/>
                <w:szCs w:val="16"/>
              </w:rPr>
              <w:t>погрузка, разгрузка, услуги тракт. парка (из статьи Вспомогательные материалы)</w:t>
            </w:r>
          </w:p>
        </w:tc>
        <w:tc>
          <w:tcPr>
            <w:tcW w:w="1760" w:type="dxa"/>
            <w:tcBorders>
              <w:top w:val="nil"/>
              <w:left w:val="nil"/>
              <w:bottom w:val="single" w:sz="4" w:space="0" w:color="auto"/>
              <w:right w:val="single" w:sz="4" w:space="0" w:color="auto"/>
            </w:tcBorders>
            <w:shd w:val="clear" w:color="auto" w:fill="auto"/>
            <w:vAlign w:val="center"/>
            <w:hideMark/>
          </w:tcPr>
          <w:p w14:paraId="29BE38D3"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тыс. руб.</w:t>
            </w:r>
          </w:p>
        </w:tc>
        <w:tc>
          <w:tcPr>
            <w:tcW w:w="1676" w:type="dxa"/>
            <w:tcBorders>
              <w:top w:val="nil"/>
              <w:left w:val="nil"/>
              <w:bottom w:val="single" w:sz="4" w:space="0" w:color="auto"/>
              <w:right w:val="single" w:sz="4" w:space="0" w:color="auto"/>
            </w:tcBorders>
            <w:shd w:val="clear" w:color="000000" w:fill="DDEBF7"/>
            <w:noWrap/>
            <w:vAlign w:val="center"/>
            <w:hideMark/>
          </w:tcPr>
          <w:p w14:paraId="0196BDC4"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2867,20</w:t>
            </w:r>
          </w:p>
        </w:tc>
        <w:tc>
          <w:tcPr>
            <w:tcW w:w="1496" w:type="dxa"/>
            <w:tcBorders>
              <w:top w:val="nil"/>
              <w:left w:val="nil"/>
              <w:bottom w:val="single" w:sz="4" w:space="0" w:color="auto"/>
              <w:right w:val="single" w:sz="4" w:space="0" w:color="auto"/>
            </w:tcBorders>
            <w:shd w:val="clear" w:color="000000" w:fill="DDEBF7"/>
            <w:noWrap/>
            <w:vAlign w:val="center"/>
            <w:hideMark/>
          </w:tcPr>
          <w:p w14:paraId="0EFAB22B"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2096,34</w:t>
            </w:r>
          </w:p>
        </w:tc>
        <w:tc>
          <w:tcPr>
            <w:tcW w:w="1616" w:type="dxa"/>
            <w:tcBorders>
              <w:top w:val="nil"/>
              <w:left w:val="nil"/>
              <w:bottom w:val="single" w:sz="4" w:space="0" w:color="auto"/>
              <w:right w:val="single" w:sz="4" w:space="0" w:color="auto"/>
            </w:tcBorders>
            <w:shd w:val="clear" w:color="000000" w:fill="DDEBF7"/>
            <w:noWrap/>
            <w:vAlign w:val="center"/>
            <w:hideMark/>
          </w:tcPr>
          <w:p w14:paraId="4291C44F"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2086,75</w:t>
            </w:r>
          </w:p>
        </w:tc>
        <w:tc>
          <w:tcPr>
            <w:tcW w:w="1676" w:type="dxa"/>
            <w:tcBorders>
              <w:top w:val="nil"/>
              <w:left w:val="nil"/>
              <w:bottom w:val="single" w:sz="4" w:space="0" w:color="auto"/>
              <w:right w:val="single" w:sz="4" w:space="0" w:color="auto"/>
            </w:tcBorders>
            <w:shd w:val="clear" w:color="000000" w:fill="DDEBF7"/>
            <w:noWrap/>
            <w:vAlign w:val="center"/>
            <w:hideMark/>
          </w:tcPr>
          <w:p w14:paraId="6D24E1E0"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-9,59</w:t>
            </w:r>
          </w:p>
        </w:tc>
      </w:tr>
      <w:tr w:rsidR="00E16212" w:rsidRPr="00E16212" w14:paraId="0F188E49" w14:textId="77777777" w:rsidTr="00E16212">
        <w:trPr>
          <w:trHeight w:val="300"/>
          <w:jc w:val="center"/>
        </w:trPr>
        <w:tc>
          <w:tcPr>
            <w:tcW w:w="340" w:type="dxa"/>
            <w:tcBorders>
              <w:top w:val="nil"/>
              <w:left w:val="nil"/>
              <w:bottom w:val="nil"/>
              <w:right w:val="nil"/>
            </w:tcBorders>
            <w:shd w:val="clear" w:color="auto" w:fill="auto"/>
            <w:noWrap/>
            <w:vAlign w:val="bottom"/>
            <w:hideMark/>
          </w:tcPr>
          <w:p w14:paraId="2EB6C02C" w14:textId="77777777" w:rsidR="00E16212" w:rsidRPr="00E16212" w:rsidRDefault="00E16212">
            <w:pPr>
              <w:jc w:val="right"/>
              <w:rPr>
                <w:rFonts w:ascii="Arial CYR" w:hAnsi="Arial CYR" w:cs="Arial CYR"/>
                <w:sz w:val="16"/>
                <w:szCs w:val="16"/>
              </w:rPr>
            </w:pPr>
          </w:p>
        </w:tc>
        <w:tc>
          <w:tcPr>
            <w:tcW w:w="7100" w:type="dxa"/>
            <w:tcBorders>
              <w:top w:val="single" w:sz="4" w:space="0" w:color="auto"/>
              <w:left w:val="single" w:sz="8" w:space="0" w:color="auto"/>
              <w:bottom w:val="nil"/>
              <w:right w:val="single" w:sz="4" w:space="0" w:color="auto"/>
            </w:tcBorders>
            <w:shd w:val="clear" w:color="auto" w:fill="auto"/>
            <w:noWrap/>
            <w:vAlign w:val="center"/>
            <w:hideMark/>
          </w:tcPr>
          <w:p w14:paraId="33F72E27" w14:textId="77777777" w:rsidR="00E16212" w:rsidRPr="00E16212" w:rsidRDefault="00E16212">
            <w:pPr>
              <w:rPr>
                <w:rFonts w:ascii="Arial CYR" w:hAnsi="Arial CYR" w:cs="Arial CYR"/>
                <w:sz w:val="16"/>
                <w:szCs w:val="16"/>
              </w:rPr>
            </w:pPr>
            <w:r w:rsidRPr="00E16212">
              <w:rPr>
                <w:rFonts w:ascii="Arial CYR" w:hAnsi="Arial CYR" w:cs="Arial CYR"/>
                <w:sz w:val="16"/>
                <w:szCs w:val="16"/>
              </w:rPr>
              <w:t> </w:t>
            </w:r>
          </w:p>
        </w:tc>
        <w:tc>
          <w:tcPr>
            <w:tcW w:w="1760" w:type="dxa"/>
            <w:tcBorders>
              <w:top w:val="nil"/>
              <w:left w:val="nil"/>
              <w:bottom w:val="nil"/>
              <w:right w:val="single" w:sz="4" w:space="0" w:color="auto"/>
            </w:tcBorders>
            <w:shd w:val="clear" w:color="auto" w:fill="auto"/>
            <w:vAlign w:val="bottom"/>
            <w:hideMark/>
          </w:tcPr>
          <w:p w14:paraId="2CB263AA"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руб. т.</w:t>
            </w:r>
          </w:p>
        </w:tc>
        <w:tc>
          <w:tcPr>
            <w:tcW w:w="1676" w:type="dxa"/>
            <w:tcBorders>
              <w:top w:val="nil"/>
              <w:left w:val="nil"/>
              <w:bottom w:val="single" w:sz="4" w:space="0" w:color="auto"/>
              <w:right w:val="single" w:sz="4" w:space="0" w:color="auto"/>
            </w:tcBorders>
            <w:shd w:val="clear" w:color="000000" w:fill="DDEBF7"/>
            <w:noWrap/>
            <w:vAlign w:val="center"/>
            <w:hideMark/>
          </w:tcPr>
          <w:p w14:paraId="52A62DE6"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85,05</w:t>
            </w:r>
          </w:p>
        </w:tc>
        <w:tc>
          <w:tcPr>
            <w:tcW w:w="1496" w:type="dxa"/>
            <w:tcBorders>
              <w:top w:val="nil"/>
              <w:left w:val="nil"/>
              <w:bottom w:val="single" w:sz="4" w:space="0" w:color="auto"/>
              <w:right w:val="single" w:sz="4" w:space="0" w:color="auto"/>
            </w:tcBorders>
            <w:shd w:val="clear" w:color="000000" w:fill="DDEBF7"/>
            <w:noWrap/>
            <w:vAlign w:val="center"/>
            <w:hideMark/>
          </w:tcPr>
          <w:p w14:paraId="4C3BB2C9"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60,77</w:t>
            </w:r>
          </w:p>
        </w:tc>
        <w:tc>
          <w:tcPr>
            <w:tcW w:w="1616" w:type="dxa"/>
            <w:tcBorders>
              <w:top w:val="nil"/>
              <w:left w:val="nil"/>
              <w:bottom w:val="single" w:sz="4" w:space="0" w:color="auto"/>
              <w:right w:val="single" w:sz="4" w:space="0" w:color="auto"/>
            </w:tcBorders>
            <w:shd w:val="clear" w:color="000000" w:fill="DDEBF7"/>
            <w:noWrap/>
            <w:vAlign w:val="center"/>
            <w:hideMark/>
          </w:tcPr>
          <w:p w14:paraId="2946A7E1"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60,77</w:t>
            </w:r>
          </w:p>
        </w:tc>
        <w:tc>
          <w:tcPr>
            <w:tcW w:w="1676" w:type="dxa"/>
            <w:tcBorders>
              <w:top w:val="nil"/>
              <w:left w:val="nil"/>
              <w:bottom w:val="single" w:sz="4" w:space="0" w:color="auto"/>
              <w:right w:val="single" w:sz="4" w:space="0" w:color="auto"/>
            </w:tcBorders>
            <w:shd w:val="clear" w:color="000000" w:fill="DDEBF7"/>
            <w:noWrap/>
            <w:vAlign w:val="center"/>
            <w:hideMark/>
          </w:tcPr>
          <w:p w14:paraId="16A33AEF"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 </w:t>
            </w:r>
          </w:p>
        </w:tc>
      </w:tr>
      <w:tr w:rsidR="00E16212" w:rsidRPr="00E16212" w14:paraId="1043367C" w14:textId="77777777" w:rsidTr="00E16212">
        <w:trPr>
          <w:trHeight w:val="600"/>
          <w:jc w:val="center"/>
        </w:trPr>
        <w:tc>
          <w:tcPr>
            <w:tcW w:w="340" w:type="dxa"/>
            <w:tcBorders>
              <w:top w:val="nil"/>
              <w:left w:val="nil"/>
              <w:bottom w:val="nil"/>
              <w:right w:val="nil"/>
            </w:tcBorders>
            <w:shd w:val="clear" w:color="auto" w:fill="auto"/>
            <w:noWrap/>
            <w:vAlign w:val="bottom"/>
            <w:hideMark/>
          </w:tcPr>
          <w:p w14:paraId="3C17477C" w14:textId="77777777" w:rsidR="00E16212" w:rsidRPr="00E16212" w:rsidRDefault="00E16212">
            <w:pPr>
              <w:jc w:val="right"/>
              <w:rPr>
                <w:rFonts w:ascii="Arial CYR" w:hAnsi="Arial CYR" w:cs="Arial CYR"/>
                <w:sz w:val="16"/>
                <w:szCs w:val="16"/>
              </w:rPr>
            </w:pPr>
          </w:p>
        </w:tc>
        <w:tc>
          <w:tcPr>
            <w:tcW w:w="7100"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641E2607" w14:textId="77777777" w:rsidR="00E16212" w:rsidRPr="00E16212" w:rsidRDefault="00E16212">
            <w:pPr>
              <w:rPr>
                <w:rFonts w:ascii="Arial CYR" w:hAnsi="Arial CYR" w:cs="Arial CYR"/>
                <w:b/>
                <w:bCs/>
                <w:i/>
                <w:iCs/>
                <w:sz w:val="16"/>
                <w:szCs w:val="16"/>
              </w:rPr>
            </w:pPr>
            <w:r w:rsidRPr="00E16212">
              <w:rPr>
                <w:rFonts w:ascii="Arial CYR" w:hAnsi="Arial CYR" w:cs="Arial CYR"/>
                <w:b/>
                <w:bCs/>
                <w:i/>
                <w:iCs/>
                <w:sz w:val="16"/>
                <w:szCs w:val="16"/>
              </w:rPr>
              <w:t>Общая стоимость топлива с расходами по транспортировке</w:t>
            </w:r>
          </w:p>
        </w:tc>
        <w:tc>
          <w:tcPr>
            <w:tcW w:w="1760" w:type="dxa"/>
            <w:tcBorders>
              <w:top w:val="single" w:sz="4" w:space="0" w:color="auto"/>
              <w:left w:val="nil"/>
              <w:bottom w:val="single" w:sz="8" w:space="0" w:color="auto"/>
              <w:right w:val="single" w:sz="4" w:space="0" w:color="auto"/>
            </w:tcBorders>
            <w:shd w:val="clear" w:color="auto" w:fill="auto"/>
            <w:vAlign w:val="center"/>
            <w:hideMark/>
          </w:tcPr>
          <w:p w14:paraId="73A5CD68"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тыс. руб.</w:t>
            </w:r>
          </w:p>
        </w:tc>
        <w:tc>
          <w:tcPr>
            <w:tcW w:w="1676" w:type="dxa"/>
            <w:tcBorders>
              <w:top w:val="nil"/>
              <w:left w:val="nil"/>
              <w:bottom w:val="single" w:sz="4" w:space="0" w:color="auto"/>
              <w:right w:val="single" w:sz="4" w:space="0" w:color="auto"/>
            </w:tcBorders>
            <w:shd w:val="clear" w:color="000000" w:fill="DDEBF7"/>
            <w:noWrap/>
            <w:vAlign w:val="center"/>
            <w:hideMark/>
          </w:tcPr>
          <w:p w14:paraId="3AC5FA14" w14:textId="77777777" w:rsidR="00E16212" w:rsidRPr="00E16212" w:rsidRDefault="00E16212">
            <w:pPr>
              <w:jc w:val="right"/>
              <w:rPr>
                <w:rFonts w:ascii="Arial CYR" w:hAnsi="Arial CYR" w:cs="Arial CYR"/>
                <w:b/>
                <w:bCs/>
                <w:color w:val="FF0000"/>
                <w:sz w:val="16"/>
                <w:szCs w:val="16"/>
              </w:rPr>
            </w:pPr>
            <w:r w:rsidRPr="00E16212">
              <w:rPr>
                <w:rFonts w:ascii="Arial CYR" w:hAnsi="Arial CYR" w:cs="Arial CYR"/>
                <w:b/>
                <w:bCs/>
                <w:color w:val="FF0000"/>
                <w:sz w:val="16"/>
                <w:szCs w:val="16"/>
              </w:rPr>
              <w:t>72 223,23</w:t>
            </w:r>
          </w:p>
        </w:tc>
        <w:tc>
          <w:tcPr>
            <w:tcW w:w="1496" w:type="dxa"/>
            <w:tcBorders>
              <w:top w:val="nil"/>
              <w:left w:val="nil"/>
              <w:bottom w:val="single" w:sz="4" w:space="0" w:color="auto"/>
              <w:right w:val="single" w:sz="4" w:space="0" w:color="auto"/>
            </w:tcBorders>
            <w:shd w:val="clear" w:color="000000" w:fill="DDEBF7"/>
            <w:noWrap/>
            <w:vAlign w:val="center"/>
            <w:hideMark/>
          </w:tcPr>
          <w:p w14:paraId="5817AF4D" w14:textId="77777777" w:rsidR="00E16212" w:rsidRPr="00E16212" w:rsidRDefault="00E16212">
            <w:pPr>
              <w:jc w:val="right"/>
              <w:rPr>
                <w:rFonts w:ascii="Arial CYR" w:hAnsi="Arial CYR" w:cs="Arial CYR"/>
                <w:b/>
                <w:bCs/>
                <w:color w:val="FF0000"/>
                <w:sz w:val="16"/>
                <w:szCs w:val="16"/>
              </w:rPr>
            </w:pPr>
            <w:r w:rsidRPr="00E16212">
              <w:rPr>
                <w:rFonts w:ascii="Arial CYR" w:hAnsi="Arial CYR" w:cs="Arial CYR"/>
                <w:b/>
                <w:bCs/>
                <w:color w:val="FF0000"/>
                <w:sz w:val="16"/>
                <w:szCs w:val="16"/>
              </w:rPr>
              <w:t>75 708,27</w:t>
            </w:r>
          </w:p>
        </w:tc>
        <w:tc>
          <w:tcPr>
            <w:tcW w:w="1616" w:type="dxa"/>
            <w:tcBorders>
              <w:top w:val="nil"/>
              <w:left w:val="nil"/>
              <w:bottom w:val="single" w:sz="4" w:space="0" w:color="auto"/>
              <w:right w:val="single" w:sz="4" w:space="0" w:color="auto"/>
            </w:tcBorders>
            <w:shd w:val="clear" w:color="000000" w:fill="DDEBF7"/>
            <w:noWrap/>
            <w:vAlign w:val="center"/>
            <w:hideMark/>
          </w:tcPr>
          <w:p w14:paraId="1FACF53E" w14:textId="77777777" w:rsidR="00E16212" w:rsidRPr="00E16212" w:rsidRDefault="00E16212">
            <w:pPr>
              <w:jc w:val="right"/>
              <w:rPr>
                <w:rFonts w:ascii="Arial CYR" w:hAnsi="Arial CYR" w:cs="Arial CYR"/>
                <w:b/>
                <w:bCs/>
                <w:color w:val="FF0000"/>
                <w:sz w:val="16"/>
                <w:szCs w:val="16"/>
              </w:rPr>
            </w:pPr>
            <w:r w:rsidRPr="00E16212">
              <w:rPr>
                <w:rFonts w:ascii="Arial CYR" w:hAnsi="Arial CYR" w:cs="Arial CYR"/>
                <w:b/>
                <w:bCs/>
                <w:color w:val="FF0000"/>
                <w:sz w:val="16"/>
                <w:szCs w:val="16"/>
              </w:rPr>
              <w:t>75 361,75</w:t>
            </w:r>
          </w:p>
        </w:tc>
        <w:tc>
          <w:tcPr>
            <w:tcW w:w="1676" w:type="dxa"/>
            <w:tcBorders>
              <w:top w:val="nil"/>
              <w:left w:val="nil"/>
              <w:bottom w:val="single" w:sz="4" w:space="0" w:color="auto"/>
              <w:right w:val="single" w:sz="4" w:space="0" w:color="auto"/>
            </w:tcBorders>
            <w:shd w:val="clear" w:color="000000" w:fill="DDEBF7"/>
            <w:noWrap/>
            <w:vAlign w:val="center"/>
            <w:hideMark/>
          </w:tcPr>
          <w:p w14:paraId="4948FDF3" w14:textId="77777777" w:rsidR="00E16212" w:rsidRPr="00E16212" w:rsidRDefault="00E16212">
            <w:pPr>
              <w:jc w:val="right"/>
              <w:rPr>
                <w:rFonts w:ascii="Arial CYR" w:hAnsi="Arial CYR" w:cs="Arial CYR"/>
                <w:b/>
                <w:bCs/>
                <w:color w:val="FF0000"/>
                <w:sz w:val="16"/>
                <w:szCs w:val="16"/>
              </w:rPr>
            </w:pPr>
            <w:r w:rsidRPr="00E16212">
              <w:rPr>
                <w:rFonts w:ascii="Arial CYR" w:hAnsi="Arial CYR" w:cs="Arial CYR"/>
                <w:b/>
                <w:bCs/>
                <w:color w:val="FF0000"/>
                <w:sz w:val="16"/>
                <w:szCs w:val="16"/>
              </w:rPr>
              <w:t>-346,51</w:t>
            </w:r>
          </w:p>
        </w:tc>
      </w:tr>
      <w:tr w:rsidR="00E16212" w:rsidRPr="00E16212" w14:paraId="1DF22ED6" w14:textId="77777777" w:rsidTr="00E16212">
        <w:trPr>
          <w:trHeight w:val="600"/>
          <w:jc w:val="center"/>
        </w:trPr>
        <w:tc>
          <w:tcPr>
            <w:tcW w:w="340" w:type="dxa"/>
            <w:tcBorders>
              <w:top w:val="nil"/>
              <w:left w:val="nil"/>
              <w:bottom w:val="nil"/>
              <w:right w:val="nil"/>
            </w:tcBorders>
            <w:shd w:val="clear" w:color="auto" w:fill="auto"/>
            <w:noWrap/>
            <w:vAlign w:val="bottom"/>
            <w:hideMark/>
          </w:tcPr>
          <w:p w14:paraId="7D8DF967" w14:textId="77777777" w:rsidR="00E16212" w:rsidRPr="00E16212" w:rsidRDefault="00E16212">
            <w:pPr>
              <w:jc w:val="right"/>
              <w:rPr>
                <w:rFonts w:ascii="Arial CYR" w:hAnsi="Arial CYR" w:cs="Arial CYR"/>
                <w:b/>
                <w:bCs/>
                <w:color w:val="FF0000"/>
                <w:sz w:val="16"/>
                <w:szCs w:val="16"/>
              </w:rPr>
            </w:pPr>
          </w:p>
        </w:tc>
        <w:tc>
          <w:tcPr>
            <w:tcW w:w="7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5D3C3" w14:textId="77777777" w:rsidR="00E16212" w:rsidRPr="00E16212" w:rsidRDefault="00E16212">
            <w:pPr>
              <w:rPr>
                <w:rFonts w:ascii="Arial CYR" w:hAnsi="Arial CYR" w:cs="Arial CYR"/>
                <w:b/>
                <w:bCs/>
                <w:i/>
                <w:iCs/>
                <w:sz w:val="16"/>
                <w:szCs w:val="16"/>
              </w:rPr>
            </w:pPr>
            <w:r w:rsidRPr="00E16212">
              <w:rPr>
                <w:rFonts w:ascii="Arial CYR" w:hAnsi="Arial CYR" w:cs="Arial CYR"/>
                <w:b/>
                <w:bCs/>
                <w:i/>
                <w:iCs/>
                <w:sz w:val="16"/>
                <w:szCs w:val="16"/>
              </w:rPr>
              <w:t>Цена топлива с расходами по транспортировке</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56B9B6AE"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 </w:t>
            </w:r>
          </w:p>
        </w:tc>
        <w:tc>
          <w:tcPr>
            <w:tcW w:w="1676" w:type="dxa"/>
            <w:tcBorders>
              <w:top w:val="single" w:sz="4" w:space="0" w:color="auto"/>
              <w:left w:val="nil"/>
              <w:bottom w:val="single" w:sz="4" w:space="0" w:color="auto"/>
              <w:right w:val="single" w:sz="4" w:space="0" w:color="auto"/>
            </w:tcBorders>
            <w:shd w:val="clear" w:color="000000" w:fill="DDEBF7"/>
            <w:noWrap/>
            <w:vAlign w:val="center"/>
            <w:hideMark/>
          </w:tcPr>
          <w:p w14:paraId="2DA21F0F" w14:textId="77777777" w:rsidR="00E16212" w:rsidRPr="00E16212" w:rsidRDefault="00E16212">
            <w:pPr>
              <w:jc w:val="right"/>
              <w:rPr>
                <w:rFonts w:ascii="Arial CYR" w:hAnsi="Arial CYR" w:cs="Arial CYR"/>
                <w:b/>
                <w:bCs/>
                <w:color w:val="FF0000"/>
                <w:sz w:val="16"/>
                <w:szCs w:val="16"/>
              </w:rPr>
            </w:pPr>
            <w:r w:rsidRPr="00E16212">
              <w:rPr>
                <w:rFonts w:ascii="Arial CYR" w:hAnsi="Arial CYR" w:cs="Arial CYR"/>
                <w:b/>
                <w:bCs/>
                <w:color w:val="FF0000"/>
                <w:sz w:val="16"/>
                <w:szCs w:val="16"/>
              </w:rPr>
              <w:t>2 142,42</w:t>
            </w:r>
          </w:p>
        </w:tc>
        <w:tc>
          <w:tcPr>
            <w:tcW w:w="1496" w:type="dxa"/>
            <w:tcBorders>
              <w:top w:val="single" w:sz="4" w:space="0" w:color="auto"/>
              <w:left w:val="nil"/>
              <w:bottom w:val="single" w:sz="4" w:space="0" w:color="auto"/>
              <w:right w:val="single" w:sz="4" w:space="0" w:color="auto"/>
            </w:tcBorders>
            <w:shd w:val="clear" w:color="000000" w:fill="DDEBF7"/>
            <w:noWrap/>
            <w:vAlign w:val="center"/>
            <w:hideMark/>
          </w:tcPr>
          <w:p w14:paraId="3F8E40DD" w14:textId="77777777" w:rsidR="00E16212" w:rsidRPr="00E16212" w:rsidRDefault="00E16212">
            <w:pPr>
              <w:jc w:val="right"/>
              <w:rPr>
                <w:rFonts w:ascii="Arial CYR" w:hAnsi="Arial CYR" w:cs="Arial CYR"/>
                <w:b/>
                <w:bCs/>
                <w:color w:val="FF0000"/>
                <w:sz w:val="16"/>
                <w:szCs w:val="16"/>
              </w:rPr>
            </w:pPr>
            <w:r w:rsidRPr="00E16212">
              <w:rPr>
                <w:rFonts w:ascii="Arial CYR" w:hAnsi="Arial CYR" w:cs="Arial CYR"/>
                <w:b/>
                <w:bCs/>
                <w:color w:val="FF0000"/>
                <w:sz w:val="16"/>
                <w:szCs w:val="16"/>
              </w:rPr>
              <w:t>2 194,67</w:t>
            </w:r>
          </w:p>
        </w:tc>
        <w:tc>
          <w:tcPr>
            <w:tcW w:w="1616" w:type="dxa"/>
            <w:tcBorders>
              <w:top w:val="single" w:sz="4" w:space="0" w:color="auto"/>
              <w:left w:val="nil"/>
              <w:bottom w:val="single" w:sz="4" w:space="0" w:color="auto"/>
              <w:right w:val="single" w:sz="4" w:space="0" w:color="auto"/>
            </w:tcBorders>
            <w:shd w:val="clear" w:color="000000" w:fill="DDEBF7"/>
            <w:noWrap/>
            <w:vAlign w:val="center"/>
            <w:hideMark/>
          </w:tcPr>
          <w:p w14:paraId="4F5B43E3" w14:textId="77777777" w:rsidR="00E16212" w:rsidRPr="00E16212" w:rsidRDefault="00E16212">
            <w:pPr>
              <w:jc w:val="right"/>
              <w:rPr>
                <w:rFonts w:ascii="Arial CYR" w:hAnsi="Arial CYR" w:cs="Arial CYR"/>
                <w:b/>
                <w:bCs/>
                <w:color w:val="FF0000"/>
                <w:sz w:val="16"/>
                <w:szCs w:val="16"/>
              </w:rPr>
            </w:pPr>
            <w:r w:rsidRPr="00E16212">
              <w:rPr>
                <w:rFonts w:ascii="Arial CYR" w:hAnsi="Arial CYR" w:cs="Arial CYR"/>
                <w:b/>
                <w:bCs/>
                <w:color w:val="FF0000"/>
                <w:sz w:val="16"/>
                <w:szCs w:val="16"/>
              </w:rPr>
              <w:t>2 194,67</w:t>
            </w:r>
          </w:p>
        </w:tc>
        <w:tc>
          <w:tcPr>
            <w:tcW w:w="1676" w:type="dxa"/>
            <w:tcBorders>
              <w:top w:val="single" w:sz="4" w:space="0" w:color="auto"/>
              <w:left w:val="nil"/>
              <w:bottom w:val="single" w:sz="4" w:space="0" w:color="auto"/>
              <w:right w:val="single" w:sz="4" w:space="0" w:color="auto"/>
            </w:tcBorders>
            <w:shd w:val="clear" w:color="000000" w:fill="DDEBF7"/>
            <w:noWrap/>
            <w:vAlign w:val="center"/>
            <w:hideMark/>
          </w:tcPr>
          <w:p w14:paraId="7B4840FD" w14:textId="77777777" w:rsidR="00E16212" w:rsidRPr="00E16212" w:rsidRDefault="00E16212">
            <w:pPr>
              <w:jc w:val="right"/>
              <w:rPr>
                <w:rFonts w:ascii="Arial CYR" w:hAnsi="Arial CYR" w:cs="Arial CYR"/>
                <w:b/>
                <w:bCs/>
                <w:color w:val="FF0000"/>
                <w:sz w:val="16"/>
                <w:szCs w:val="16"/>
              </w:rPr>
            </w:pPr>
            <w:r w:rsidRPr="00E16212">
              <w:rPr>
                <w:rFonts w:ascii="Arial CYR" w:hAnsi="Arial CYR" w:cs="Arial CYR"/>
                <w:b/>
                <w:bCs/>
                <w:color w:val="FF0000"/>
                <w:sz w:val="16"/>
                <w:szCs w:val="16"/>
              </w:rPr>
              <w:t> </w:t>
            </w:r>
          </w:p>
        </w:tc>
      </w:tr>
      <w:tr w:rsidR="00E16212" w:rsidRPr="00E16212" w14:paraId="5B0A46DF" w14:textId="77777777" w:rsidTr="00E16212">
        <w:trPr>
          <w:trHeight w:val="345"/>
          <w:jc w:val="center"/>
        </w:trPr>
        <w:tc>
          <w:tcPr>
            <w:tcW w:w="340" w:type="dxa"/>
            <w:tcBorders>
              <w:top w:val="nil"/>
              <w:left w:val="nil"/>
              <w:bottom w:val="nil"/>
              <w:right w:val="nil"/>
            </w:tcBorders>
            <w:shd w:val="clear" w:color="auto" w:fill="auto"/>
            <w:noWrap/>
            <w:vAlign w:val="bottom"/>
            <w:hideMark/>
          </w:tcPr>
          <w:p w14:paraId="6EFB8435" w14:textId="77777777" w:rsidR="00E16212" w:rsidRPr="00E16212" w:rsidRDefault="00E16212">
            <w:pPr>
              <w:jc w:val="right"/>
              <w:rPr>
                <w:rFonts w:ascii="Arial CYR" w:hAnsi="Arial CYR" w:cs="Arial CYR"/>
                <w:b/>
                <w:bCs/>
                <w:color w:val="FF0000"/>
                <w:sz w:val="16"/>
                <w:szCs w:val="16"/>
              </w:rPr>
            </w:pPr>
          </w:p>
        </w:tc>
        <w:tc>
          <w:tcPr>
            <w:tcW w:w="15324" w:type="dxa"/>
            <w:gridSpan w:val="6"/>
            <w:tcBorders>
              <w:top w:val="nil"/>
              <w:left w:val="single" w:sz="8" w:space="0" w:color="auto"/>
              <w:bottom w:val="single" w:sz="8" w:space="0" w:color="auto"/>
              <w:right w:val="nil"/>
            </w:tcBorders>
            <w:shd w:val="clear" w:color="auto" w:fill="auto"/>
            <w:hideMark/>
          </w:tcPr>
          <w:p w14:paraId="420BD57F" w14:textId="77777777" w:rsidR="00E16212" w:rsidRPr="00E16212" w:rsidRDefault="00E16212">
            <w:pPr>
              <w:jc w:val="center"/>
              <w:rPr>
                <w:rFonts w:ascii="Arial CYR" w:hAnsi="Arial CYR" w:cs="Arial CYR"/>
                <w:b/>
                <w:bCs/>
                <w:sz w:val="16"/>
                <w:szCs w:val="16"/>
              </w:rPr>
            </w:pPr>
            <w:r w:rsidRPr="00E16212">
              <w:rPr>
                <w:rFonts w:ascii="Arial CYR" w:hAnsi="Arial CYR" w:cs="Arial CYR"/>
                <w:b/>
                <w:bCs/>
                <w:sz w:val="16"/>
                <w:szCs w:val="16"/>
              </w:rPr>
              <w:t>Электроэнергия</w:t>
            </w:r>
          </w:p>
        </w:tc>
      </w:tr>
      <w:tr w:rsidR="00E16212" w:rsidRPr="00E16212" w14:paraId="59CA8123" w14:textId="77777777" w:rsidTr="00E16212">
        <w:trPr>
          <w:trHeight w:val="345"/>
          <w:jc w:val="center"/>
        </w:trPr>
        <w:tc>
          <w:tcPr>
            <w:tcW w:w="340" w:type="dxa"/>
            <w:tcBorders>
              <w:top w:val="nil"/>
              <w:left w:val="nil"/>
              <w:bottom w:val="nil"/>
              <w:right w:val="nil"/>
            </w:tcBorders>
            <w:shd w:val="clear" w:color="auto" w:fill="auto"/>
            <w:noWrap/>
            <w:vAlign w:val="bottom"/>
            <w:hideMark/>
          </w:tcPr>
          <w:p w14:paraId="344DBBC5" w14:textId="77777777" w:rsidR="00E16212" w:rsidRPr="00E16212" w:rsidRDefault="00E16212">
            <w:pPr>
              <w:jc w:val="center"/>
              <w:rPr>
                <w:rFonts w:ascii="Arial CYR" w:hAnsi="Arial CYR" w:cs="Arial CYR"/>
                <w:b/>
                <w:bCs/>
                <w:sz w:val="16"/>
                <w:szCs w:val="16"/>
              </w:rPr>
            </w:pPr>
          </w:p>
        </w:tc>
        <w:tc>
          <w:tcPr>
            <w:tcW w:w="7100" w:type="dxa"/>
            <w:tcBorders>
              <w:top w:val="nil"/>
              <w:left w:val="single" w:sz="8" w:space="0" w:color="auto"/>
              <w:bottom w:val="nil"/>
              <w:right w:val="single" w:sz="4" w:space="0" w:color="auto"/>
            </w:tcBorders>
            <w:shd w:val="clear" w:color="auto" w:fill="auto"/>
            <w:vAlign w:val="center"/>
            <w:hideMark/>
          </w:tcPr>
          <w:p w14:paraId="2529377B" w14:textId="77777777" w:rsidR="00E16212" w:rsidRPr="00E16212" w:rsidRDefault="00E16212">
            <w:pPr>
              <w:rPr>
                <w:rFonts w:ascii="Arial CYR" w:hAnsi="Arial CYR" w:cs="Arial CYR"/>
                <w:sz w:val="16"/>
                <w:szCs w:val="16"/>
              </w:rPr>
            </w:pPr>
            <w:r w:rsidRPr="00E16212">
              <w:rPr>
                <w:rFonts w:ascii="Arial CYR" w:hAnsi="Arial CYR" w:cs="Arial CYR"/>
                <w:sz w:val="16"/>
                <w:szCs w:val="16"/>
              </w:rPr>
              <w:t>Общий расход электроэнергии, в т.ч.:</w:t>
            </w:r>
          </w:p>
        </w:tc>
        <w:tc>
          <w:tcPr>
            <w:tcW w:w="1760" w:type="dxa"/>
            <w:tcBorders>
              <w:top w:val="nil"/>
              <w:left w:val="nil"/>
              <w:bottom w:val="nil"/>
              <w:right w:val="single" w:sz="4" w:space="0" w:color="auto"/>
            </w:tcBorders>
            <w:shd w:val="clear" w:color="auto" w:fill="auto"/>
            <w:vAlign w:val="center"/>
            <w:hideMark/>
          </w:tcPr>
          <w:p w14:paraId="39422507"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тыс. кВт*ч</w:t>
            </w:r>
          </w:p>
        </w:tc>
        <w:tc>
          <w:tcPr>
            <w:tcW w:w="1676" w:type="dxa"/>
            <w:tcBorders>
              <w:top w:val="nil"/>
              <w:left w:val="nil"/>
              <w:bottom w:val="single" w:sz="4" w:space="0" w:color="auto"/>
              <w:right w:val="single" w:sz="4" w:space="0" w:color="auto"/>
            </w:tcBorders>
            <w:shd w:val="clear" w:color="000000" w:fill="DDEBF7"/>
            <w:vAlign w:val="center"/>
            <w:hideMark/>
          </w:tcPr>
          <w:p w14:paraId="399351FD"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6 917,00</w:t>
            </w:r>
          </w:p>
        </w:tc>
        <w:tc>
          <w:tcPr>
            <w:tcW w:w="1496" w:type="dxa"/>
            <w:tcBorders>
              <w:top w:val="nil"/>
              <w:left w:val="nil"/>
              <w:bottom w:val="single" w:sz="4" w:space="0" w:color="auto"/>
              <w:right w:val="single" w:sz="4" w:space="0" w:color="auto"/>
            </w:tcBorders>
            <w:shd w:val="clear" w:color="000000" w:fill="DDEBF7"/>
            <w:vAlign w:val="center"/>
            <w:hideMark/>
          </w:tcPr>
          <w:p w14:paraId="63BD2595"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6 863,42</w:t>
            </w:r>
          </w:p>
        </w:tc>
        <w:tc>
          <w:tcPr>
            <w:tcW w:w="1616" w:type="dxa"/>
            <w:tcBorders>
              <w:top w:val="nil"/>
              <w:left w:val="nil"/>
              <w:bottom w:val="single" w:sz="4" w:space="0" w:color="auto"/>
              <w:right w:val="single" w:sz="4" w:space="0" w:color="auto"/>
            </w:tcBorders>
            <w:shd w:val="clear" w:color="000000" w:fill="DDEBF7"/>
            <w:vAlign w:val="center"/>
            <w:hideMark/>
          </w:tcPr>
          <w:p w14:paraId="6A57BAB0"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6 863,42</w:t>
            </w:r>
          </w:p>
        </w:tc>
        <w:tc>
          <w:tcPr>
            <w:tcW w:w="1676" w:type="dxa"/>
            <w:tcBorders>
              <w:top w:val="nil"/>
              <w:left w:val="nil"/>
              <w:bottom w:val="single" w:sz="4" w:space="0" w:color="auto"/>
              <w:right w:val="single" w:sz="4" w:space="0" w:color="auto"/>
            </w:tcBorders>
            <w:shd w:val="clear" w:color="000000" w:fill="DDEBF7"/>
            <w:vAlign w:val="center"/>
            <w:hideMark/>
          </w:tcPr>
          <w:p w14:paraId="42A1F1EA"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0,00</w:t>
            </w:r>
          </w:p>
        </w:tc>
      </w:tr>
      <w:tr w:rsidR="00E16212" w:rsidRPr="00E16212" w14:paraId="79EF8AD3" w14:textId="77777777" w:rsidTr="00E16212">
        <w:trPr>
          <w:trHeight w:val="270"/>
          <w:jc w:val="center"/>
        </w:trPr>
        <w:tc>
          <w:tcPr>
            <w:tcW w:w="340" w:type="dxa"/>
            <w:tcBorders>
              <w:top w:val="nil"/>
              <w:left w:val="nil"/>
              <w:bottom w:val="nil"/>
              <w:right w:val="nil"/>
            </w:tcBorders>
            <w:shd w:val="clear" w:color="auto" w:fill="auto"/>
            <w:noWrap/>
            <w:vAlign w:val="bottom"/>
            <w:hideMark/>
          </w:tcPr>
          <w:p w14:paraId="48C90178" w14:textId="77777777" w:rsidR="00E16212" w:rsidRPr="00E16212" w:rsidRDefault="00E16212">
            <w:pPr>
              <w:jc w:val="right"/>
              <w:rPr>
                <w:rFonts w:ascii="Arial CYR" w:hAnsi="Arial CYR" w:cs="Arial CYR"/>
                <w:sz w:val="16"/>
                <w:szCs w:val="16"/>
              </w:rPr>
            </w:pPr>
          </w:p>
        </w:tc>
        <w:tc>
          <w:tcPr>
            <w:tcW w:w="710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24A25B1" w14:textId="77777777" w:rsidR="00E16212" w:rsidRPr="00E16212" w:rsidRDefault="00E16212">
            <w:pPr>
              <w:rPr>
                <w:rFonts w:ascii="Arial CYR" w:hAnsi="Arial CYR" w:cs="Arial CYR"/>
                <w:sz w:val="16"/>
                <w:szCs w:val="16"/>
              </w:rPr>
            </w:pPr>
            <w:r w:rsidRPr="00E16212">
              <w:rPr>
                <w:rFonts w:ascii="Arial CYR" w:hAnsi="Arial CYR" w:cs="Arial CYR"/>
                <w:sz w:val="16"/>
                <w:szCs w:val="16"/>
              </w:rPr>
              <w:t xml:space="preserve"> -по высокому напряжению</w:t>
            </w:r>
          </w:p>
        </w:tc>
        <w:tc>
          <w:tcPr>
            <w:tcW w:w="1760" w:type="dxa"/>
            <w:tcBorders>
              <w:top w:val="single" w:sz="4" w:space="0" w:color="auto"/>
              <w:left w:val="nil"/>
              <w:bottom w:val="single" w:sz="4" w:space="0" w:color="auto"/>
              <w:right w:val="single" w:sz="4" w:space="0" w:color="auto"/>
            </w:tcBorders>
            <w:shd w:val="clear" w:color="auto" w:fill="auto"/>
            <w:hideMark/>
          </w:tcPr>
          <w:p w14:paraId="5194F3FB"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тыс. кВт*ч</w:t>
            </w:r>
          </w:p>
        </w:tc>
        <w:tc>
          <w:tcPr>
            <w:tcW w:w="1676" w:type="dxa"/>
            <w:tcBorders>
              <w:top w:val="nil"/>
              <w:left w:val="nil"/>
              <w:bottom w:val="single" w:sz="4" w:space="0" w:color="auto"/>
              <w:right w:val="single" w:sz="4" w:space="0" w:color="auto"/>
            </w:tcBorders>
            <w:shd w:val="clear" w:color="000000" w:fill="DDEBF7"/>
            <w:noWrap/>
            <w:vAlign w:val="center"/>
            <w:hideMark/>
          </w:tcPr>
          <w:p w14:paraId="5A60C79D"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 </w:t>
            </w:r>
          </w:p>
        </w:tc>
        <w:tc>
          <w:tcPr>
            <w:tcW w:w="1496" w:type="dxa"/>
            <w:tcBorders>
              <w:top w:val="nil"/>
              <w:left w:val="nil"/>
              <w:bottom w:val="single" w:sz="4" w:space="0" w:color="auto"/>
              <w:right w:val="single" w:sz="4" w:space="0" w:color="auto"/>
            </w:tcBorders>
            <w:shd w:val="clear" w:color="000000" w:fill="DDEBF7"/>
            <w:noWrap/>
            <w:vAlign w:val="center"/>
            <w:hideMark/>
          </w:tcPr>
          <w:p w14:paraId="4DD6AD4C"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 </w:t>
            </w:r>
          </w:p>
        </w:tc>
        <w:tc>
          <w:tcPr>
            <w:tcW w:w="1616" w:type="dxa"/>
            <w:tcBorders>
              <w:top w:val="nil"/>
              <w:left w:val="nil"/>
              <w:bottom w:val="single" w:sz="4" w:space="0" w:color="auto"/>
              <w:right w:val="single" w:sz="4" w:space="0" w:color="auto"/>
            </w:tcBorders>
            <w:shd w:val="clear" w:color="000000" w:fill="DDEBF7"/>
            <w:noWrap/>
            <w:vAlign w:val="center"/>
            <w:hideMark/>
          </w:tcPr>
          <w:p w14:paraId="3FC31F97"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 </w:t>
            </w:r>
          </w:p>
        </w:tc>
        <w:tc>
          <w:tcPr>
            <w:tcW w:w="1676" w:type="dxa"/>
            <w:tcBorders>
              <w:top w:val="nil"/>
              <w:left w:val="nil"/>
              <w:bottom w:val="single" w:sz="4" w:space="0" w:color="auto"/>
              <w:right w:val="single" w:sz="4" w:space="0" w:color="auto"/>
            </w:tcBorders>
            <w:shd w:val="clear" w:color="000000" w:fill="DDEBF7"/>
            <w:noWrap/>
            <w:vAlign w:val="center"/>
            <w:hideMark/>
          </w:tcPr>
          <w:p w14:paraId="3B9FBBAC"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0,00</w:t>
            </w:r>
          </w:p>
        </w:tc>
      </w:tr>
      <w:tr w:rsidR="00E16212" w:rsidRPr="00E16212" w14:paraId="2846D6F9" w14:textId="77777777" w:rsidTr="00E16212">
        <w:trPr>
          <w:trHeight w:val="360"/>
          <w:jc w:val="center"/>
        </w:trPr>
        <w:tc>
          <w:tcPr>
            <w:tcW w:w="340" w:type="dxa"/>
            <w:tcBorders>
              <w:top w:val="nil"/>
              <w:left w:val="nil"/>
              <w:bottom w:val="nil"/>
              <w:right w:val="nil"/>
            </w:tcBorders>
            <w:shd w:val="clear" w:color="auto" w:fill="auto"/>
            <w:noWrap/>
            <w:vAlign w:val="bottom"/>
            <w:hideMark/>
          </w:tcPr>
          <w:p w14:paraId="75ADBC95"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25288AC1" w14:textId="77777777" w:rsidR="00E16212" w:rsidRPr="00E16212" w:rsidRDefault="00E16212">
            <w:pPr>
              <w:rPr>
                <w:rFonts w:ascii="Arial CYR" w:hAnsi="Arial CYR" w:cs="Arial CYR"/>
                <w:sz w:val="16"/>
                <w:szCs w:val="16"/>
              </w:rPr>
            </w:pPr>
            <w:r w:rsidRPr="00E16212">
              <w:rPr>
                <w:rFonts w:ascii="Arial CYR" w:hAnsi="Arial CYR" w:cs="Arial CYR"/>
                <w:sz w:val="16"/>
                <w:szCs w:val="16"/>
              </w:rPr>
              <w:t xml:space="preserve"> -по СН I</w:t>
            </w:r>
          </w:p>
        </w:tc>
        <w:tc>
          <w:tcPr>
            <w:tcW w:w="1760" w:type="dxa"/>
            <w:tcBorders>
              <w:top w:val="nil"/>
              <w:left w:val="nil"/>
              <w:bottom w:val="single" w:sz="4" w:space="0" w:color="auto"/>
              <w:right w:val="single" w:sz="4" w:space="0" w:color="auto"/>
            </w:tcBorders>
            <w:shd w:val="clear" w:color="auto" w:fill="auto"/>
            <w:hideMark/>
          </w:tcPr>
          <w:p w14:paraId="1F5FD3E0"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тыс. кВт*ч</w:t>
            </w:r>
          </w:p>
        </w:tc>
        <w:tc>
          <w:tcPr>
            <w:tcW w:w="1676" w:type="dxa"/>
            <w:tcBorders>
              <w:top w:val="nil"/>
              <w:left w:val="nil"/>
              <w:bottom w:val="single" w:sz="4" w:space="0" w:color="auto"/>
              <w:right w:val="single" w:sz="4" w:space="0" w:color="auto"/>
            </w:tcBorders>
            <w:shd w:val="clear" w:color="000000" w:fill="DDEBF7"/>
            <w:noWrap/>
            <w:vAlign w:val="center"/>
            <w:hideMark/>
          </w:tcPr>
          <w:p w14:paraId="3A4FEFF9"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 </w:t>
            </w:r>
          </w:p>
        </w:tc>
        <w:tc>
          <w:tcPr>
            <w:tcW w:w="1496" w:type="dxa"/>
            <w:tcBorders>
              <w:top w:val="nil"/>
              <w:left w:val="nil"/>
              <w:bottom w:val="single" w:sz="4" w:space="0" w:color="auto"/>
              <w:right w:val="single" w:sz="4" w:space="0" w:color="auto"/>
            </w:tcBorders>
            <w:shd w:val="clear" w:color="000000" w:fill="DDEBF7"/>
            <w:noWrap/>
            <w:vAlign w:val="center"/>
            <w:hideMark/>
          </w:tcPr>
          <w:p w14:paraId="27B5F4C2"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 </w:t>
            </w:r>
          </w:p>
        </w:tc>
        <w:tc>
          <w:tcPr>
            <w:tcW w:w="1616" w:type="dxa"/>
            <w:tcBorders>
              <w:top w:val="nil"/>
              <w:left w:val="nil"/>
              <w:bottom w:val="single" w:sz="4" w:space="0" w:color="auto"/>
              <w:right w:val="single" w:sz="4" w:space="0" w:color="auto"/>
            </w:tcBorders>
            <w:shd w:val="clear" w:color="000000" w:fill="DDEBF7"/>
            <w:noWrap/>
            <w:vAlign w:val="center"/>
            <w:hideMark/>
          </w:tcPr>
          <w:p w14:paraId="0A7B6D07"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 </w:t>
            </w:r>
          </w:p>
        </w:tc>
        <w:tc>
          <w:tcPr>
            <w:tcW w:w="1676" w:type="dxa"/>
            <w:tcBorders>
              <w:top w:val="nil"/>
              <w:left w:val="nil"/>
              <w:bottom w:val="single" w:sz="4" w:space="0" w:color="auto"/>
              <w:right w:val="single" w:sz="4" w:space="0" w:color="auto"/>
            </w:tcBorders>
            <w:shd w:val="clear" w:color="000000" w:fill="DDEBF7"/>
            <w:noWrap/>
            <w:vAlign w:val="center"/>
            <w:hideMark/>
          </w:tcPr>
          <w:p w14:paraId="3C126203"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0,00</w:t>
            </w:r>
          </w:p>
        </w:tc>
      </w:tr>
      <w:tr w:rsidR="00E16212" w:rsidRPr="00E16212" w14:paraId="718E7488" w14:textId="77777777" w:rsidTr="00E16212">
        <w:trPr>
          <w:trHeight w:val="315"/>
          <w:jc w:val="center"/>
        </w:trPr>
        <w:tc>
          <w:tcPr>
            <w:tcW w:w="340" w:type="dxa"/>
            <w:tcBorders>
              <w:top w:val="nil"/>
              <w:left w:val="nil"/>
              <w:bottom w:val="nil"/>
              <w:right w:val="nil"/>
            </w:tcBorders>
            <w:shd w:val="clear" w:color="auto" w:fill="auto"/>
            <w:noWrap/>
            <w:vAlign w:val="bottom"/>
            <w:hideMark/>
          </w:tcPr>
          <w:p w14:paraId="40B1C5AE"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7EF97907" w14:textId="77777777" w:rsidR="00E16212" w:rsidRPr="00E16212" w:rsidRDefault="00E16212">
            <w:pPr>
              <w:rPr>
                <w:rFonts w:ascii="Arial CYR" w:hAnsi="Arial CYR" w:cs="Arial CYR"/>
                <w:sz w:val="16"/>
                <w:szCs w:val="16"/>
              </w:rPr>
            </w:pPr>
            <w:r w:rsidRPr="00E16212">
              <w:rPr>
                <w:rFonts w:ascii="Arial CYR" w:hAnsi="Arial CYR" w:cs="Arial CYR"/>
                <w:sz w:val="16"/>
                <w:szCs w:val="16"/>
              </w:rPr>
              <w:t xml:space="preserve"> -по СН II</w:t>
            </w:r>
          </w:p>
        </w:tc>
        <w:tc>
          <w:tcPr>
            <w:tcW w:w="1760" w:type="dxa"/>
            <w:tcBorders>
              <w:top w:val="nil"/>
              <w:left w:val="nil"/>
              <w:bottom w:val="single" w:sz="4" w:space="0" w:color="auto"/>
              <w:right w:val="single" w:sz="4" w:space="0" w:color="auto"/>
            </w:tcBorders>
            <w:shd w:val="clear" w:color="auto" w:fill="auto"/>
            <w:hideMark/>
          </w:tcPr>
          <w:p w14:paraId="43A4F30F"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тыс. кВт*ч</w:t>
            </w:r>
          </w:p>
        </w:tc>
        <w:tc>
          <w:tcPr>
            <w:tcW w:w="1676" w:type="dxa"/>
            <w:tcBorders>
              <w:top w:val="nil"/>
              <w:left w:val="nil"/>
              <w:bottom w:val="single" w:sz="4" w:space="0" w:color="auto"/>
              <w:right w:val="single" w:sz="4" w:space="0" w:color="auto"/>
            </w:tcBorders>
            <w:shd w:val="clear" w:color="000000" w:fill="DDEBF7"/>
            <w:noWrap/>
            <w:vAlign w:val="center"/>
            <w:hideMark/>
          </w:tcPr>
          <w:p w14:paraId="2A0D677C" w14:textId="77777777" w:rsidR="00E16212" w:rsidRPr="00E16212" w:rsidRDefault="00E16212">
            <w:pPr>
              <w:jc w:val="right"/>
              <w:rPr>
                <w:rFonts w:ascii="Arial CYR" w:hAnsi="Arial CYR" w:cs="Arial CYR"/>
                <w:color w:val="FF0000"/>
                <w:sz w:val="16"/>
                <w:szCs w:val="16"/>
              </w:rPr>
            </w:pPr>
            <w:r w:rsidRPr="00E16212">
              <w:rPr>
                <w:rFonts w:ascii="Arial CYR" w:hAnsi="Arial CYR" w:cs="Arial CYR"/>
                <w:color w:val="FF0000"/>
                <w:sz w:val="16"/>
                <w:szCs w:val="16"/>
              </w:rPr>
              <w:t>6 850,73</w:t>
            </w:r>
          </w:p>
        </w:tc>
        <w:tc>
          <w:tcPr>
            <w:tcW w:w="1496" w:type="dxa"/>
            <w:tcBorders>
              <w:top w:val="nil"/>
              <w:left w:val="nil"/>
              <w:bottom w:val="single" w:sz="4" w:space="0" w:color="auto"/>
              <w:right w:val="single" w:sz="4" w:space="0" w:color="auto"/>
            </w:tcBorders>
            <w:shd w:val="clear" w:color="000000" w:fill="DDEBF7"/>
            <w:noWrap/>
            <w:vAlign w:val="center"/>
            <w:hideMark/>
          </w:tcPr>
          <w:p w14:paraId="5F47BC23" w14:textId="77777777" w:rsidR="00E16212" w:rsidRPr="00E16212" w:rsidRDefault="00E16212">
            <w:pPr>
              <w:jc w:val="right"/>
              <w:rPr>
                <w:rFonts w:ascii="Arial CYR" w:hAnsi="Arial CYR" w:cs="Arial CYR"/>
                <w:color w:val="FF0000"/>
                <w:sz w:val="16"/>
                <w:szCs w:val="16"/>
              </w:rPr>
            </w:pPr>
            <w:r w:rsidRPr="00E16212">
              <w:rPr>
                <w:rFonts w:ascii="Arial CYR" w:hAnsi="Arial CYR" w:cs="Arial CYR"/>
                <w:color w:val="FF0000"/>
                <w:sz w:val="16"/>
                <w:szCs w:val="16"/>
              </w:rPr>
              <w:t>6 795,65</w:t>
            </w:r>
          </w:p>
        </w:tc>
        <w:tc>
          <w:tcPr>
            <w:tcW w:w="1616" w:type="dxa"/>
            <w:tcBorders>
              <w:top w:val="nil"/>
              <w:left w:val="nil"/>
              <w:bottom w:val="single" w:sz="4" w:space="0" w:color="auto"/>
              <w:right w:val="single" w:sz="4" w:space="0" w:color="auto"/>
            </w:tcBorders>
            <w:shd w:val="clear" w:color="000000" w:fill="DDEBF7"/>
            <w:noWrap/>
            <w:vAlign w:val="center"/>
            <w:hideMark/>
          </w:tcPr>
          <w:p w14:paraId="5E097E7A" w14:textId="77777777" w:rsidR="00E16212" w:rsidRPr="00E16212" w:rsidRDefault="00E16212">
            <w:pPr>
              <w:jc w:val="right"/>
              <w:rPr>
                <w:rFonts w:ascii="Arial CYR" w:hAnsi="Arial CYR" w:cs="Arial CYR"/>
                <w:color w:val="FF0000"/>
                <w:sz w:val="16"/>
                <w:szCs w:val="16"/>
              </w:rPr>
            </w:pPr>
            <w:r w:rsidRPr="00E16212">
              <w:rPr>
                <w:rFonts w:ascii="Arial CYR" w:hAnsi="Arial CYR" w:cs="Arial CYR"/>
                <w:color w:val="FF0000"/>
                <w:sz w:val="16"/>
                <w:szCs w:val="16"/>
              </w:rPr>
              <w:t>6 795,65</w:t>
            </w:r>
          </w:p>
        </w:tc>
        <w:tc>
          <w:tcPr>
            <w:tcW w:w="1676" w:type="dxa"/>
            <w:tcBorders>
              <w:top w:val="nil"/>
              <w:left w:val="nil"/>
              <w:bottom w:val="single" w:sz="4" w:space="0" w:color="auto"/>
              <w:right w:val="single" w:sz="4" w:space="0" w:color="auto"/>
            </w:tcBorders>
            <w:shd w:val="clear" w:color="000000" w:fill="DDEBF7"/>
            <w:noWrap/>
            <w:vAlign w:val="center"/>
            <w:hideMark/>
          </w:tcPr>
          <w:p w14:paraId="2D460083" w14:textId="77777777" w:rsidR="00E16212" w:rsidRPr="00E16212" w:rsidRDefault="00E16212">
            <w:pPr>
              <w:jc w:val="right"/>
              <w:rPr>
                <w:rFonts w:ascii="Arial CYR" w:hAnsi="Arial CYR" w:cs="Arial CYR"/>
                <w:color w:val="FF0000"/>
                <w:sz w:val="16"/>
                <w:szCs w:val="16"/>
              </w:rPr>
            </w:pPr>
            <w:r w:rsidRPr="00E16212">
              <w:rPr>
                <w:rFonts w:ascii="Arial CYR" w:hAnsi="Arial CYR" w:cs="Arial CYR"/>
                <w:color w:val="FF0000"/>
                <w:sz w:val="16"/>
                <w:szCs w:val="16"/>
              </w:rPr>
              <w:t>0,00</w:t>
            </w:r>
          </w:p>
        </w:tc>
      </w:tr>
      <w:tr w:rsidR="00E16212" w:rsidRPr="00E16212" w14:paraId="76F0D6F7" w14:textId="77777777" w:rsidTr="00E16212">
        <w:trPr>
          <w:trHeight w:val="345"/>
          <w:jc w:val="center"/>
        </w:trPr>
        <w:tc>
          <w:tcPr>
            <w:tcW w:w="340" w:type="dxa"/>
            <w:tcBorders>
              <w:top w:val="nil"/>
              <w:left w:val="nil"/>
              <w:bottom w:val="nil"/>
              <w:right w:val="nil"/>
            </w:tcBorders>
            <w:shd w:val="clear" w:color="auto" w:fill="auto"/>
            <w:noWrap/>
            <w:vAlign w:val="bottom"/>
            <w:hideMark/>
          </w:tcPr>
          <w:p w14:paraId="01198889" w14:textId="77777777" w:rsidR="00E16212" w:rsidRPr="00E16212" w:rsidRDefault="00E16212">
            <w:pPr>
              <w:jc w:val="right"/>
              <w:rPr>
                <w:rFonts w:ascii="Arial CYR" w:hAnsi="Arial CYR" w:cs="Arial CYR"/>
                <w:color w:val="FF0000"/>
                <w:sz w:val="16"/>
                <w:szCs w:val="16"/>
              </w:rPr>
            </w:pPr>
          </w:p>
        </w:tc>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4B979E73" w14:textId="77777777" w:rsidR="00E16212" w:rsidRPr="00E16212" w:rsidRDefault="00E16212">
            <w:pPr>
              <w:rPr>
                <w:rFonts w:ascii="Arial CYR" w:hAnsi="Arial CYR" w:cs="Arial CYR"/>
                <w:sz w:val="16"/>
                <w:szCs w:val="16"/>
              </w:rPr>
            </w:pPr>
            <w:r w:rsidRPr="00E16212">
              <w:rPr>
                <w:rFonts w:ascii="Arial CYR" w:hAnsi="Arial CYR" w:cs="Arial CYR"/>
                <w:sz w:val="16"/>
                <w:szCs w:val="16"/>
              </w:rPr>
              <w:t xml:space="preserve"> -по низкому напряжению</w:t>
            </w:r>
          </w:p>
        </w:tc>
        <w:tc>
          <w:tcPr>
            <w:tcW w:w="1760" w:type="dxa"/>
            <w:tcBorders>
              <w:top w:val="nil"/>
              <w:left w:val="nil"/>
              <w:bottom w:val="single" w:sz="4" w:space="0" w:color="auto"/>
              <w:right w:val="single" w:sz="4" w:space="0" w:color="auto"/>
            </w:tcBorders>
            <w:shd w:val="clear" w:color="auto" w:fill="auto"/>
            <w:hideMark/>
          </w:tcPr>
          <w:p w14:paraId="12A681D7"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тыс. кВт*ч</w:t>
            </w:r>
          </w:p>
        </w:tc>
        <w:tc>
          <w:tcPr>
            <w:tcW w:w="1676" w:type="dxa"/>
            <w:tcBorders>
              <w:top w:val="nil"/>
              <w:left w:val="nil"/>
              <w:bottom w:val="single" w:sz="4" w:space="0" w:color="auto"/>
              <w:right w:val="single" w:sz="4" w:space="0" w:color="auto"/>
            </w:tcBorders>
            <w:shd w:val="clear" w:color="000000" w:fill="DDEBF7"/>
            <w:noWrap/>
            <w:vAlign w:val="center"/>
            <w:hideMark/>
          </w:tcPr>
          <w:p w14:paraId="18CFCECE"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66,27</w:t>
            </w:r>
          </w:p>
        </w:tc>
        <w:tc>
          <w:tcPr>
            <w:tcW w:w="1496" w:type="dxa"/>
            <w:tcBorders>
              <w:top w:val="nil"/>
              <w:left w:val="nil"/>
              <w:bottom w:val="single" w:sz="4" w:space="0" w:color="auto"/>
              <w:right w:val="single" w:sz="4" w:space="0" w:color="auto"/>
            </w:tcBorders>
            <w:shd w:val="clear" w:color="000000" w:fill="DDEBF7"/>
            <w:noWrap/>
            <w:vAlign w:val="center"/>
            <w:hideMark/>
          </w:tcPr>
          <w:p w14:paraId="773D6310"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67,77</w:t>
            </w:r>
          </w:p>
        </w:tc>
        <w:tc>
          <w:tcPr>
            <w:tcW w:w="1616" w:type="dxa"/>
            <w:tcBorders>
              <w:top w:val="nil"/>
              <w:left w:val="nil"/>
              <w:bottom w:val="single" w:sz="4" w:space="0" w:color="auto"/>
              <w:right w:val="single" w:sz="4" w:space="0" w:color="auto"/>
            </w:tcBorders>
            <w:shd w:val="clear" w:color="000000" w:fill="DDEBF7"/>
            <w:noWrap/>
            <w:vAlign w:val="center"/>
            <w:hideMark/>
          </w:tcPr>
          <w:p w14:paraId="090E5FCA"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67,77</w:t>
            </w:r>
          </w:p>
        </w:tc>
        <w:tc>
          <w:tcPr>
            <w:tcW w:w="1676" w:type="dxa"/>
            <w:tcBorders>
              <w:top w:val="nil"/>
              <w:left w:val="nil"/>
              <w:bottom w:val="single" w:sz="4" w:space="0" w:color="auto"/>
              <w:right w:val="single" w:sz="4" w:space="0" w:color="auto"/>
            </w:tcBorders>
            <w:shd w:val="clear" w:color="000000" w:fill="DDEBF7"/>
            <w:noWrap/>
            <w:vAlign w:val="center"/>
            <w:hideMark/>
          </w:tcPr>
          <w:p w14:paraId="077D8F58"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0,00</w:t>
            </w:r>
          </w:p>
        </w:tc>
      </w:tr>
      <w:tr w:rsidR="00E16212" w:rsidRPr="00E16212" w14:paraId="634594F3" w14:textId="77777777" w:rsidTr="00E16212">
        <w:trPr>
          <w:trHeight w:val="315"/>
          <w:jc w:val="center"/>
        </w:trPr>
        <w:tc>
          <w:tcPr>
            <w:tcW w:w="340" w:type="dxa"/>
            <w:tcBorders>
              <w:top w:val="nil"/>
              <w:left w:val="nil"/>
              <w:bottom w:val="nil"/>
              <w:right w:val="nil"/>
            </w:tcBorders>
            <w:shd w:val="clear" w:color="auto" w:fill="auto"/>
            <w:noWrap/>
            <w:vAlign w:val="bottom"/>
            <w:hideMark/>
          </w:tcPr>
          <w:p w14:paraId="1073C42F"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4439FBB1" w14:textId="77777777" w:rsidR="00E16212" w:rsidRPr="00E16212" w:rsidRDefault="00E16212">
            <w:pPr>
              <w:rPr>
                <w:rFonts w:ascii="Arial CYR" w:hAnsi="Arial CYR" w:cs="Arial CYR"/>
                <w:sz w:val="16"/>
                <w:szCs w:val="16"/>
              </w:rPr>
            </w:pPr>
            <w:r w:rsidRPr="00E16212">
              <w:rPr>
                <w:rFonts w:ascii="Arial CYR" w:hAnsi="Arial CYR" w:cs="Arial CYR"/>
                <w:sz w:val="16"/>
                <w:szCs w:val="16"/>
              </w:rPr>
              <w:t>Средневзвешенный тариф за 1 кВт*ч потреблен.эл.энергии, в т.ч.:</w:t>
            </w:r>
          </w:p>
        </w:tc>
        <w:tc>
          <w:tcPr>
            <w:tcW w:w="1760" w:type="dxa"/>
            <w:tcBorders>
              <w:top w:val="nil"/>
              <w:left w:val="nil"/>
              <w:bottom w:val="single" w:sz="4" w:space="0" w:color="auto"/>
              <w:right w:val="single" w:sz="4" w:space="0" w:color="auto"/>
            </w:tcBorders>
            <w:shd w:val="clear" w:color="auto" w:fill="auto"/>
            <w:vAlign w:val="center"/>
            <w:hideMark/>
          </w:tcPr>
          <w:p w14:paraId="7F798D1D"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руб.</w:t>
            </w:r>
          </w:p>
        </w:tc>
        <w:tc>
          <w:tcPr>
            <w:tcW w:w="1676" w:type="dxa"/>
            <w:tcBorders>
              <w:top w:val="nil"/>
              <w:left w:val="nil"/>
              <w:bottom w:val="single" w:sz="4" w:space="0" w:color="auto"/>
              <w:right w:val="single" w:sz="4" w:space="0" w:color="auto"/>
            </w:tcBorders>
            <w:shd w:val="clear" w:color="000000" w:fill="DDEBF7"/>
            <w:vAlign w:val="center"/>
            <w:hideMark/>
          </w:tcPr>
          <w:p w14:paraId="75278D3D"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5,16</w:t>
            </w:r>
          </w:p>
        </w:tc>
        <w:tc>
          <w:tcPr>
            <w:tcW w:w="1496" w:type="dxa"/>
            <w:tcBorders>
              <w:top w:val="nil"/>
              <w:left w:val="nil"/>
              <w:bottom w:val="single" w:sz="4" w:space="0" w:color="auto"/>
              <w:right w:val="single" w:sz="4" w:space="0" w:color="auto"/>
            </w:tcBorders>
            <w:shd w:val="clear" w:color="000000" w:fill="DDEBF7"/>
            <w:vAlign w:val="center"/>
            <w:hideMark/>
          </w:tcPr>
          <w:p w14:paraId="0962592C"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5,90</w:t>
            </w:r>
          </w:p>
        </w:tc>
        <w:tc>
          <w:tcPr>
            <w:tcW w:w="1616" w:type="dxa"/>
            <w:tcBorders>
              <w:top w:val="nil"/>
              <w:left w:val="nil"/>
              <w:bottom w:val="single" w:sz="4" w:space="0" w:color="auto"/>
              <w:right w:val="single" w:sz="4" w:space="0" w:color="auto"/>
            </w:tcBorders>
            <w:shd w:val="clear" w:color="000000" w:fill="DDEBF7"/>
            <w:vAlign w:val="center"/>
            <w:hideMark/>
          </w:tcPr>
          <w:p w14:paraId="1D0391C7"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5,72</w:t>
            </w:r>
          </w:p>
        </w:tc>
        <w:tc>
          <w:tcPr>
            <w:tcW w:w="1676" w:type="dxa"/>
            <w:tcBorders>
              <w:top w:val="nil"/>
              <w:left w:val="nil"/>
              <w:bottom w:val="single" w:sz="4" w:space="0" w:color="auto"/>
              <w:right w:val="single" w:sz="4" w:space="0" w:color="auto"/>
            </w:tcBorders>
            <w:shd w:val="clear" w:color="000000" w:fill="DDEBF7"/>
            <w:vAlign w:val="center"/>
            <w:hideMark/>
          </w:tcPr>
          <w:p w14:paraId="2CFC39E3"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-0,18</w:t>
            </w:r>
          </w:p>
        </w:tc>
      </w:tr>
      <w:tr w:rsidR="00E16212" w:rsidRPr="00E16212" w14:paraId="20349B16" w14:textId="77777777" w:rsidTr="00E16212">
        <w:trPr>
          <w:trHeight w:val="315"/>
          <w:jc w:val="center"/>
        </w:trPr>
        <w:tc>
          <w:tcPr>
            <w:tcW w:w="340" w:type="dxa"/>
            <w:tcBorders>
              <w:top w:val="nil"/>
              <w:left w:val="nil"/>
              <w:bottom w:val="nil"/>
              <w:right w:val="nil"/>
            </w:tcBorders>
            <w:shd w:val="clear" w:color="auto" w:fill="auto"/>
            <w:noWrap/>
            <w:vAlign w:val="bottom"/>
            <w:hideMark/>
          </w:tcPr>
          <w:p w14:paraId="7F702629"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0C74E4B7" w14:textId="77777777" w:rsidR="00E16212" w:rsidRPr="00E16212" w:rsidRDefault="00E16212">
            <w:pPr>
              <w:rPr>
                <w:rFonts w:ascii="Arial CYR" w:hAnsi="Arial CYR" w:cs="Arial CYR"/>
                <w:sz w:val="16"/>
                <w:szCs w:val="16"/>
              </w:rPr>
            </w:pPr>
            <w:r w:rsidRPr="00E16212">
              <w:rPr>
                <w:rFonts w:ascii="Arial CYR" w:hAnsi="Arial CYR" w:cs="Arial CYR"/>
                <w:sz w:val="16"/>
                <w:szCs w:val="16"/>
              </w:rPr>
              <w:t xml:space="preserve"> -по высокому напряжению</w:t>
            </w:r>
          </w:p>
        </w:tc>
        <w:tc>
          <w:tcPr>
            <w:tcW w:w="1760" w:type="dxa"/>
            <w:tcBorders>
              <w:top w:val="nil"/>
              <w:left w:val="nil"/>
              <w:bottom w:val="single" w:sz="4" w:space="0" w:color="auto"/>
              <w:right w:val="single" w:sz="4" w:space="0" w:color="auto"/>
            </w:tcBorders>
            <w:shd w:val="clear" w:color="auto" w:fill="auto"/>
            <w:vAlign w:val="center"/>
            <w:hideMark/>
          </w:tcPr>
          <w:p w14:paraId="7B76F0A8"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руб.</w:t>
            </w:r>
          </w:p>
        </w:tc>
        <w:tc>
          <w:tcPr>
            <w:tcW w:w="1676" w:type="dxa"/>
            <w:tcBorders>
              <w:top w:val="nil"/>
              <w:left w:val="nil"/>
              <w:bottom w:val="single" w:sz="4" w:space="0" w:color="auto"/>
              <w:right w:val="single" w:sz="4" w:space="0" w:color="auto"/>
            </w:tcBorders>
            <w:shd w:val="clear" w:color="000000" w:fill="DDEBF7"/>
            <w:noWrap/>
            <w:vAlign w:val="center"/>
            <w:hideMark/>
          </w:tcPr>
          <w:p w14:paraId="1CFB555E"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 </w:t>
            </w:r>
          </w:p>
        </w:tc>
        <w:tc>
          <w:tcPr>
            <w:tcW w:w="1496" w:type="dxa"/>
            <w:tcBorders>
              <w:top w:val="nil"/>
              <w:left w:val="nil"/>
              <w:bottom w:val="single" w:sz="4" w:space="0" w:color="auto"/>
              <w:right w:val="single" w:sz="4" w:space="0" w:color="auto"/>
            </w:tcBorders>
            <w:shd w:val="clear" w:color="000000" w:fill="DDEBF7"/>
            <w:noWrap/>
            <w:vAlign w:val="center"/>
            <w:hideMark/>
          </w:tcPr>
          <w:p w14:paraId="7106C632"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 </w:t>
            </w:r>
          </w:p>
        </w:tc>
        <w:tc>
          <w:tcPr>
            <w:tcW w:w="1616" w:type="dxa"/>
            <w:tcBorders>
              <w:top w:val="nil"/>
              <w:left w:val="nil"/>
              <w:bottom w:val="single" w:sz="4" w:space="0" w:color="auto"/>
              <w:right w:val="single" w:sz="4" w:space="0" w:color="auto"/>
            </w:tcBorders>
            <w:shd w:val="clear" w:color="000000" w:fill="DDEBF7"/>
            <w:noWrap/>
            <w:vAlign w:val="center"/>
            <w:hideMark/>
          </w:tcPr>
          <w:p w14:paraId="2BEE5E35"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 </w:t>
            </w:r>
          </w:p>
        </w:tc>
        <w:tc>
          <w:tcPr>
            <w:tcW w:w="1676" w:type="dxa"/>
            <w:tcBorders>
              <w:top w:val="nil"/>
              <w:left w:val="nil"/>
              <w:bottom w:val="single" w:sz="4" w:space="0" w:color="auto"/>
              <w:right w:val="single" w:sz="4" w:space="0" w:color="auto"/>
            </w:tcBorders>
            <w:shd w:val="clear" w:color="000000" w:fill="DDEBF7"/>
            <w:noWrap/>
            <w:vAlign w:val="center"/>
            <w:hideMark/>
          </w:tcPr>
          <w:p w14:paraId="72A0DC69"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0,00</w:t>
            </w:r>
          </w:p>
        </w:tc>
      </w:tr>
      <w:tr w:rsidR="00E16212" w:rsidRPr="00E16212" w14:paraId="2909341B" w14:textId="77777777" w:rsidTr="00E16212">
        <w:trPr>
          <w:trHeight w:val="315"/>
          <w:jc w:val="center"/>
        </w:trPr>
        <w:tc>
          <w:tcPr>
            <w:tcW w:w="340" w:type="dxa"/>
            <w:tcBorders>
              <w:top w:val="nil"/>
              <w:left w:val="nil"/>
              <w:bottom w:val="nil"/>
              <w:right w:val="nil"/>
            </w:tcBorders>
            <w:shd w:val="clear" w:color="auto" w:fill="auto"/>
            <w:noWrap/>
            <w:vAlign w:val="bottom"/>
            <w:hideMark/>
          </w:tcPr>
          <w:p w14:paraId="1D2E670C"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1833F8D9" w14:textId="77777777" w:rsidR="00E16212" w:rsidRPr="00E16212" w:rsidRDefault="00E16212">
            <w:pPr>
              <w:rPr>
                <w:rFonts w:ascii="Arial CYR" w:hAnsi="Arial CYR" w:cs="Arial CYR"/>
                <w:sz w:val="16"/>
                <w:szCs w:val="16"/>
              </w:rPr>
            </w:pPr>
            <w:r w:rsidRPr="00E16212">
              <w:rPr>
                <w:rFonts w:ascii="Arial CYR" w:hAnsi="Arial CYR" w:cs="Arial CYR"/>
                <w:sz w:val="16"/>
                <w:szCs w:val="16"/>
              </w:rPr>
              <w:t xml:space="preserve"> -по СН I</w:t>
            </w:r>
          </w:p>
        </w:tc>
        <w:tc>
          <w:tcPr>
            <w:tcW w:w="1760" w:type="dxa"/>
            <w:tcBorders>
              <w:top w:val="nil"/>
              <w:left w:val="nil"/>
              <w:bottom w:val="single" w:sz="4" w:space="0" w:color="auto"/>
              <w:right w:val="single" w:sz="4" w:space="0" w:color="auto"/>
            </w:tcBorders>
            <w:shd w:val="clear" w:color="auto" w:fill="auto"/>
            <w:vAlign w:val="center"/>
            <w:hideMark/>
          </w:tcPr>
          <w:p w14:paraId="1CDE6D3C"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руб.</w:t>
            </w:r>
          </w:p>
        </w:tc>
        <w:tc>
          <w:tcPr>
            <w:tcW w:w="1676" w:type="dxa"/>
            <w:tcBorders>
              <w:top w:val="nil"/>
              <w:left w:val="nil"/>
              <w:bottom w:val="single" w:sz="4" w:space="0" w:color="auto"/>
              <w:right w:val="single" w:sz="4" w:space="0" w:color="auto"/>
            </w:tcBorders>
            <w:shd w:val="clear" w:color="000000" w:fill="DDEBF7"/>
            <w:noWrap/>
            <w:vAlign w:val="center"/>
            <w:hideMark/>
          </w:tcPr>
          <w:p w14:paraId="1C114674"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 </w:t>
            </w:r>
          </w:p>
        </w:tc>
        <w:tc>
          <w:tcPr>
            <w:tcW w:w="1496" w:type="dxa"/>
            <w:tcBorders>
              <w:top w:val="nil"/>
              <w:left w:val="nil"/>
              <w:bottom w:val="single" w:sz="4" w:space="0" w:color="auto"/>
              <w:right w:val="single" w:sz="4" w:space="0" w:color="auto"/>
            </w:tcBorders>
            <w:shd w:val="clear" w:color="000000" w:fill="DDEBF7"/>
            <w:noWrap/>
            <w:vAlign w:val="center"/>
            <w:hideMark/>
          </w:tcPr>
          <w:p w14:paraId="5DC897B2"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 </w:t>
            </w:r>
          </w:p>
        </w:tc>
        <w:tc>
          <w:tcPr>
            <w:tcW w:w="1616" w:type="dxa"/>
            <w:tcBorders>
              <w:top w:val="nil"/>
              <w:left w:val="nil"/>
              <w:bottom w:val="single" w:sz="4" w:space="0" w:color="auto"/>
              <w:right w:val="single" w:sz="4" w:space="0" w:color="auto"/>
            </w:tcBorders>
            <w:shd w:val="clear" w:color="000000" w:fill="DDEBF7"/>
            <w:noWrap/>
            <w:vAlign w:val="center"/>
            <w:hideMark/>
          </w:tcPr>
          <w:p w14:paraId="73707368"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 </w:t>
            </w:r>
          </w:p>
        </w:tc>
        <w:tc>
          <w:tcPr>
            <w:tcW w:w="1676" w:type="dxa"/>
            <w:tcBorders>
              <w:top w:val="nil"/>
              <w:left w:val="nil"/>
              <w:bottom w:val="single" w:sz="4" w:space="0" w:color="auto"/>
              <w:right w:val="single" w:sz="4" w:space="0" w:color="auto"/>
            </w:tcBorders>
            <w:shd w:val="clear" w:color="000000" w:fill="DDEBF7"/>
            <w:noWrap/>
            <w:vAlign w:val="center"/>
            <w:hideMark/>
          </w:tcPr>
          <w:p w14:paraId="3C0864A0"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0,00</w:t>
            </w:r>
          </w:p>
        </w:tc>
      </w:tr>
      <w:tr w:rsidR="00E16212" w:rsidRPr="00E16212" w14:paraId="2F2DBA04" w14:textId="77777777" w:rsidTr="00E16212">
        <w:trPr>
          <w:trHeight w:val="315"/>
          <w:jc w:val="center"/>
        </w:trPr>
        <w:tc>
          <w:tcPr>
            <w:tcW w:w="340" w:type="dxa"/>
            <w:tcBorders>
              <w:top w:val="nil"/>
              <w:left w:val="nil"/>
              <w:bottom w:val="nil"/>
              <w:right w:val="nil"/>
            </w:tcBorders>
            <w:shd w:val="clear" w:color="auto" w:fill="auto"/>
            <w:noWrap/>
            <w:vAlign w:val="bottom"/>
            <w:hideMark/>
          </w:tcPr>
          <w:p w14:paraId="6120AB73"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3D5E4B18" w14:textId="77777777" w:rsidR="00E16212" w:rsidRPr="00E16212" w:rsidRDefault="00E16212">
            <w:pPr>
              <w:rPr>
                <w:rFonts w:ascii="Arial CYR" w:hAnsi="Arial CYR" w:cs="Arial CYR"/>
                <w:sz w:val="16"/>
                <w:szCs w:val="16"/>
              </w:rPr>
            </w:pPr>
            <w:r w:rsidRPr="00E16212">
              <w:rPr>
                <w:rFonts w:ascii="Arial CYR" w:hAnsi="Arial CYR" w:cs="Arial CYR"/>
                <w:sz w:val="16"/>
                <w:szCs w:val="16"/>
              </w:rPr>
              <w:t xml:space="preserve"> -по СН II</w:t>
            </w:r>
          </w:p>
        </w:tc>
        <w:tc>
          <w:tcPr>
            <w:tcW w:w="1760" w:type="dxa"/>
            <w:tcBorders>
              <w:top w:val="nil"/>
              <w:left w:val="nil"/>
              <w:bottom w:val="single" w:sz="4" w:space="0" w:color="auto"/>
              <w:right w:val="single" w:sz="4" w:space="0" w:color="auto"/>
            </w:tcBorders>
            <w:shd w:val="clear" w:color="auto" w:fill="auto"/>
            <w:vAlign w:val="center"/>
            <w:hideMark/>
          </w:tcPr>
          <w:p w14:paraId="6573BC45"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руб.</w:t>
            </w:r>
          </w:p>
        </w:tc>
        <w:tc>
          <w:tcPr>
            <w:tcW w:w="1676" w:type="dxa"/>
            <w:tcBorders>
              <w:top w:val="nil"/>
              <w:left w:val="nil"/>
              <w:bottom w:val="single" w:sz="4" w:space="0" w:color="auto"/>
              <w:right w:val="single" w:sz="4" w:space="0" w:color="auto"/>
            </w:tcBorders>
            <w:shd w:val="clear" w:color="000000" w:fill="DDEBF7"/>
            <w:noWrap/>
            <w:vAlign w:val="center"/>
            <w:hideMark/>
          </w:tcPr>
          <w:p w14:paraId="240A9A21"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 </w:t>
            </w:r>
          </w:p>
        </w:tc>
        <w:tc>
          <w:tcPr>
            <w:tcW w:w="1496" w:type="dxa"/>
            <w:tcBorders>
              <w:top w:val="nil"/>
              <w:left w:val="nil"/>
              <w:bottom w:val="single" w:sz="4" w:space="0" w:color="auto"/>
              <w:right w:val="single" w:sz="4" w:space="0" w:color="auto"/>
            </w:tcBorders>
            <w:shd w:val="clear" w:color="000000" w:fill="DDEBF7"/>
            <w:noWrap/>
            <w:vAlign w:val="center"/>
            <w:hideMark/>
          </w:tcPr>
          <w:p w14:paraId="45C7AF84"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5,41</w:t>
            </w:r>
          </w:p>
        </w:tc>
        <w:tc>
          <w:tcPr>
            <w:tcW w:w="1616" w:type="dxa"/>
            <w:tcBorders>
              <w:top w:val="nil"/>
              <w:left w:val="nil"/>
              <w:bottom w:val="single" w:sz="4" w:space="0" w:color="auto"/>
              <w:right w:val="single" w:sz="4" w:space="0" w:color="auto"/>
            </w:tcBorders>
            <w:shd w:val="clear" w:color="000000" w:fill="DDEBF7"/>
            <w:noWrap/>
            <w:vAlign w:val="center"/>
            <w:hideMark/>
          </w:tcPr>
          <w:p w14:paraId="18A53864"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 </w:t>
            </w:r>
          </w:p>
        </w:tc>
        <w:tc>
          <w:tcPr>
            <w:tcW w:w="1676" w:type="dxa"/>
            <w:tcBorders>
              <w:top w:val="nil"/>
              <w:left w:val="nil"/>
              <w:bottom w:val="single" w:sz="4" w:space="0" w:color="auto"/>
              <w:right w:val="single" w:sz="4" w:space="0" w:color="auto"/>
            </w:tcBorders>
            <w:shd w:val="clear" w:color="000000" w:fill="DDEBF7"/>
            <w:noWrap/>
            <w:vAlign w:val="center"/>
            <w:hideMark/>
          </w:tcPr>
          <w:p w14:paraId="15711B37"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-5,41</w:t>
            </w:r>
          </w:p>
        </w:tc>
      </w:tr>
      <w:tr w:rsidR="00E16212" w:rsidRPr="00E16212" w14:paraId="4526F048" w14:textId="77777777" w:rsidTr="00E16212">
        <w:trPr>
          <w:trHeight w:val="420"/>
          <w:jc w:val="center"/>
        </w:trPr>
        <w:tc>
          <w:tcPr>
            <w:tcW w:w="340" w:type="dxa"/>
            <w:tcBorders>
              <w:top w:val="nil"/>
              <w:left w:val="nil"/>
              <w:bottom w:val="nil"/>
              <w:right w:val="nil"/>
            </w:tcBorders>
            <w:shd w:val="clear" w:color="auto" w:fill="auto"/>
            <w:noWrap/>
            <w:vAlign w:val="bottom"/>
            <w:hideMark/>
          </w:tcPr>
          <w:p w14:paraId="0845E54D"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7C7A7723" w14:textId="77777777" w:rsidR="00E16212" w:rsidRPr="00E16212" w:rsidRDefault="00E16212">
            <w:pPr>
              <w:rPr>
                <w:rFonts w:ascii="Arial CYR" w:hAnsi="Arial CYR" w:cs="Arial CYR"/>
                <w:sz w:val="16"/>
                <w:szCs w:val="16"/>
              </w:rPr>
            </w:pPr>
            <w:r w:rsidRPr="00E16212">
              <w:rPr>
                <w:rFonts w:ascii="Arial CYR" w:hAnsi="Arial CYR" w:cs="Arial CYR"/>
                <w:sz w:val="16"/>
                <w:szCs w:val="16"/>
              </w:rPr>
              <w:t xml:space="preserve"> -по низкому напряжению</w:t>
            </w:r>
          </w:p>
        </w:tc>
        <w:tc>
          <w:tcPr>
            <w:tcW w:w="1760" w:type="dxa"/>
            <w:tcBorders>
              <w:top w:val="nil"/>
              <w:left w:val="nil"/>
              <w:bottom w:val="single" w:sz="4" w:space="0" w:color="auto"/>
              <w:right w:val="single" w:sz="4" w:space="0" w:color="auto"/>
            </w:tcBorders>
            <w:shd w:val="clear" w:color="auto" w:fill="auto"/>
            <w:vAlign w:val="center"/>
            <w:hideMark/>
          </w:tcPr>
          <w:p w14:paraId="01397474"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руб.</w:t>
            </w:r>
          </w:p>
        </w:tc>
        <w:tc>
          <w:tcPr>
            <w:tcW w:w="1676" w:type="dxa"/>
            <w:tcBorders>
              <w:top w:val="nil"/>
              <w:left w:val="nil"/>
              <w:bottom w:val="single" w:sz="4" w:space="0" w:color="auto"/>
              <w:right w:val="single" w:sz="4" w:space="0" w:color="auto"/>
            </w:tcBorders>
            <w:shd w:val="clear" w:color="000000" w:fill="DDEBF7"/>
            <w:noWrap/>
            <w:vAlign w:val="center"/>
            <w:hideMark/>
          </w:tcPr>
          <w:p w14:paraId="143527A3"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 </w:t>
            </w:r>
          </w:p>
        </w:tc>
        <w:tc>
          <w:tcPr>
            <w:tcW w:w="1496" w:type="dxa"/>
            <w:tcBorders>
              <w:top w:val="nil"/>
              <w:left w:val="nil"/>
              <w:bottom w:val="single" w:sz="4" w:space="0" w:color="auto"/>
              <w:right w:val="single" w:sz="4" w:space="0" w:color="auto"/>
            </w:tcBorders>
            <w:shd w:val="clear" w:color="000000" w:fill="DDEBF7"/>
            <w:noWrap/>
            <w:vAlign w:val="center"/>
            <w:hideMark/>
          </w:tcPr>
          <w:p w14:paraId="563E531C"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7,08</w:t>
            </w:r>
          </w:p>
        </w:tc>
        <w:tc>
          <w:tcPr>
            <w:tcW w:w="1616" w:type="dxa"/>
            <w:tcBorders>
              <w:top w:val="nil"/>
              <w:left w:val="nil"/>
              <w:bottom w:val="single" w:sz="4" w:space="0" w:color="auto"/>
              <w:right w:val="single" w:sz="4" w:space="0" w:color="auto"/>
            </w:tcBorders>
            <w:shd w:val="clear" w:color="000000" w:fill="DDEBF7"/>
            <w:noWrap/>
            <w:vAlign w:val="center"/>
            <w:hideMark/>
          </w:tcPr>
          <w:p w14:paraId="300735AC"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 </w:t>
            </w:r>
          </w:p>
        </w:tc>
        <w:tc>
          <w:tcPr>
            <w:tcW w:w="1676" w:type="dxa"/>
            <w:tcBorders>
              <w:top w:val="nil"/>
              <w:left w:val="nil"/>
              <w:bottom w:val="single" w:sz="4" w:space="0" w:color="auto"/>
              <w:right w:val="single" w:sz="4" w:space="0" w:color="auto"/>
            </w:tcBorders>
            <w:shd w:val="clear" w:color="000000" w:fill="DDEBF7"/>
            <w:noWrap/>
            <w:vAlign w:val="center"/>
            <w:hideMark/>
          </w:tcPr>
          <w:p w14:paraId="1FA2D736"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-7,08</w:t>
            </w:r>
          </w:p>
        </w:tc>
      </w:tr>
      <w:tr w:rsidR="00E16212" w:rsidRPr="00E16212" w14:paraId="083A144F" w14:textId="77777777" w:rsidTr="00E16212">
        <w:trPr>
          <w:trHeight w:val="420"/>
          <w:jc w:val="center"/>
        </w:trPr>
        <w:tc>
          <w:tcPr>
            <w:tcW w:w="340" w:type="dxa"/>
            <w:tcBorders>
              <w:top w:val="nil"/>
              <w:left w:val="nil"/>
              <w:bottom w:val="nil"/>
              <w:right w:val="nil"/>
            </w:tcBorders>
            <w:shd w:val="clear" w:color="auto" w:fill="auto"/>
            <w:noWrap/>
            <w:vAlign w:val="bottom"/>
            <w:hideMark/>
          </w:tcPr>
          <w:p w14:paraId="01DCE6CE"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128F2EDA" w14:textId="77777777" w:rsidR="00E16212" w:rsidRPr="00E16212" w:rsidRDefault="00E16212">
            <w:pPr>
              <w:rPr>
                <w:rFonts w:ascii="Arial CYR" w:hAnsi="Arial CYR" w:cs="Arial CYR"/>
                <w:sz w:val="16"/>
                <w:szCs w:val="16"/>
              </w:rPr>
            </w:pPr>
            <w:r w:rsidRPr="00E16212">
              <w:rPr>
                <w:rFonts w:ascii="Arial CYR" w:hAnsi="Arial CYR" w:cs="Arial CYR"/>
                <w:sz w:val="16"/>
                <w:szCs w:val="16"/>
              </w:rPr>
              <w:t>Средний тариф 1 кВт*ч</w:t>
            </w:r>
          </w:p>
        </w:tc>
        <w:tc>
          <w:tcPr>
            <w:tcW w:w="1760" w:type="dxa"/>
            <w:tcBorders>
              <w:top w:val="nil"/>
              <w:left w:val="nil"/>
              <w:bottom w:val="single" w:sz="4" w:space="0" w:color="auto"/>
              <w:right w:val="single" w:sz="4" w:space="0" w:color="auto"/>
            </w:tcBorders>
            <w:shd w:val="clear" w:color="auto" w:fill="auto"/>
            <w:vAlign w:val="center"/>
            <w:hideMark/>
          </w:tcPr>
          <w:p w14:paraId="1A0515A6"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руб.</w:t>
            </w:r>
          </w:p>
        </w:tc>
        <w:tc>
          <w:tcPr>
            <w:tcW w:w="1676" w:type="dxa"/>
            <w:tcBorders>
              <w:top w:val="nil"/>
              <w:left w:val="nil"/>
              <w:bottom w:val="single" w:sz="4" w:space="0" w:color="auto"/>
              <w:right w:val="single" w:sz="4" w:space="0" w:color="auto"/>
            </w:tcBorders>
            <w:shd w:val="clear" w:color="000000" w:fill="DDEBF7"/>
            <w:noWrap/>
            <w:vAlign w:val="center"/>
            <w:hideMark/>
          </w:tcPr>
          <w:p w14:paraId="501C517A"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 </w:t>
            </w:r>
          </w:p>
        </w:tc>
        <w:tc>
          <w:tcPr>
            <w:tcW w:w="1496" w:type="dxa"/>
            <w:tcBorders>
              <w:top w:val="nil"/>
              <w:left w:val="nil"/>
              <w:bottom w:val="single" w:sz="4" w:space="0" w:color="auto"/>
              <w:right w:val="single" w:sz="4" w:space="0" w:color="auto"/>
            </w:tcBorders>
            <w:shd w:val="clear" w:color="000000" w:fill="DDEBF7"/>
            <w:noWrap/>
            <w:vAlign w:val="center"/>
            <w:hideMark/>
          </w:tcPr>
          <w:p w14:paraId="696E9CCB"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 </w:t>
            </w:r>
          </w:p>
        </w:tc>
        <w:tc>
          <w:tcPr>
            <w:tcW w:w="1616" w:type="dxa"/>
            <w:tcBorders>
              <w:top w:val="nil"/>
              <w:left w:val="nil"/>
              <w:bottom w:val="single" w:sz="4" w:space="0" w:color="auto"/>
              <w:right w:val="single" w:sz="4" w:space="0" w:color="auto"/>
            </w:tcBorders>
            <w:shd w:val="clear" w:color="000000" w:fill="DDEBF7"/>
            <w:noWrap/>
            <w:vAlign w:val="center"/>
            <w:hideMark/>
          </w:tcPr>
          <w:p w14:paraId="53821207"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 </w:t>
            </w:r>
          </w:p>
        </w:tc>
        <w:tc>
          <w:tcPr>
            <w:tcW w:w="1676" w:type="dxa"/>
            <w:tcBorders>
              <w:top w:val="nil"/>
              <w:left w:val="nil"/>
              <w:bottom w:val="single" w:sz="4" w:space="0" w:color="auto"/>
              <w:right w:val="single" w:sz="4" w:space="0" w:color="auto"/>
            </w:tcBorders>
            <w:shd w:val="clear" w:color="000000" w:fill="DDEBF7"/>
            <w:noWrap/>
            <w:vAlign w:val="center"/>
            <w:hideMark/>
          </w:tcPr>
          <w:p w14:paraId="3FFA812B"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0,00</w:t>
            </w:r>
          </w:p>
        </w:tc>
      </w:tr>
      <w:tr w:rsidR="00E16212" w:rsidRPr="00E16212" w14:paraId="6E2A4F17" w14:textId="77777777" w:rsidTr="00E16212">
        <w:trPr>
          <w:trHeight w:val="405"/>
          <w:jc w:val="center"/>
        </w:trPr>
        <w:tc>
          <w:tcPr>
            <w:tcW w:w="340" w:type="dxa"/>
            <w:tcBorders>
              <w:top w:val="nil"/>
              <w:left w:val="nil"/>
              <w:bottom w:val="nil"/>
              <w:right w:val="nil"/>
            </w:tcBorders>
            <w:shd w:val="clear" w:color="auto" w:fill="auto"/>
            <w:noWrap/>
            <w:vAlign w:val="bottom"/>
            <w:hideMark/>
          </w:tcPr>
          <w:p w14:paraId="3729CB54"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596A2AEF" w14:textId="77777777" w:rsidR="00E16212" w:rsidRPr="00E16212" w:rsidRDefault="00E16212">
            <w:pPr>
              <w:rPr>
                <w:rFonts w:ascii="Arial CYR" w:hAnsi="Arial CYR" w:cs="Arial CYR"/>
                <w:sz w:val="16"/>
                <w:szCs w:val="16"/>
              </w:rPr>
            </w:pPr>
            <w:r w:rsidRPr="00E16212">
              <w:rPr>
                <w:rFonts w:ascii="Arial CYR" w:hAnsi="Arial CYR" w:cs="Arial CYR"/>
                <w:sz w:val="16"/>
                <w:szCs w:val="16"/>
              </w:rPr>
              <w:t>Удельный расход на ПО</w:t>
            </w:r>
          </w:p>
        </w:tc>
        <w:tc>
          <w:tcPr>
            <w:tcW w:w="1760" w:type="dxa"/>
            <w:tcBorders>
              <w:top w:val="nil"/>
              <w:left w:val="nil"/>
              <w:bottom w:val="single" w:sz="4" w:space="0" w:color="auto"/>
              <w:right w:val="single" w:sz="4" w:space="0" w:color="auto"/>
            </w:tcBorders>
            <w:shd w:val="clear" w:color="auto" w:fill="auto"/>
            <w:vAlign w:val="center"/>
            <w:hideMark/>
          </w:tcPr>
          <w:p w14:paraId="58FDEF5C"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кВт*ч/Гкал</w:t>
            </w:r>
          </w:p>
        </w:tc>
        <w:tc>
          <w:tcPr>
            <w:tcW w:w="1676" w:type="dxa"/>
            <w:tcBorders>
              <w:top w:val="nil"/>
              <w:left w:val="nil"/>
              <w:bottom w:val="single" w:sz="4" w:space="0" w:color="auto"/>
              <w:right w:val="single" w:sz="4" w:space="0" w:color="auto"/>
            </w:tcBorders>
            <w:shd w:val="clear" w:color="000000" w:fill="DDEBF7"/>
            <w:noWrap/>
            <w:vAlign w:val="center"/>
            <w:hideMark/>
          </w:tcPr>
          <w:p w14:paraId="20D482C7"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59,53</w:t>
            </w:r>
          </w:p>
        </w:tc>
        <w:tc>
          <w:tcPr>
            <w:tcW w:w="1496" w:type="dxa"/>
            <w:tcBorders>
              <w:top w:val="nil"/>
              <w:left w:val="nil"/>
              <w:bottom w:val="single" w:sz="4" w:space="0" w:color="auto"/>
              <w:right w:val="single" w:sz="4" w:space="0" w:color="auto"/>
            </w:tcBorders>
            <w:shd w:val="clear" w:color="000000" w:fill="DDEBF7"/>
            <w:noWrap/>
            <w:vAlign w:val="center"/>
            <w:hideMark/>
          </w:tcPr>
          <w:p w14:paraId="13A9C46B"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60,91</w:t>
            </w:r>
          </w:p>
        </w:tc>
        <w:tc>
          <w:tcPr>
            <w:tcW w:w="1616" w:type="dxa"/>
            <w:tcBorders>
              <w:top w:val="nil"/>
              <w:left w:val="nil"/>
              <w:bottom w:val="single" w:sz="4" w:space="0" w:color="auto"/>
              <w:right w:val="single" w:sz="4" w:space="0" w:color="auto"/>
            </w:tcBorders>
            <w:shd w:val="clear" w:color="000000" w:fill="DDEBF7"/>
            <w:noWrap/>
            <w:vAlign w:val="center"/>
            <w:hideMark/>
          </w:tcPr>
          <w:p w14:paraId="72E0F238"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59,53</w:t>
            </w:r>
          </w:p>
        </w:tc>
        <w:tc>
          <w:tcPr>
            <w:tcW w:w="1676" w:type="dxa"/>
            <w:tcBorders>
              <w:top w:val="nil"/>
              <w:left w:val="nil"/>
              <w:bottom w:val="single" w:sz="4" w:space="0" w:color="auto"/>
              <w:right w:val="single" w:sz="4" w:space="0" w:color="auto"/>
            </w:tcBorders>
            <w:shd w:val="clear" w:color="000000" w:fill="DDEBF7"/>
            <w:noWrap/>
            <w:vAlign w:val="center"/>
            <w:hideMark/>
          </w:tcPr>
          <w:p w14:paraId="3AB934C5"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-1,38</w:t>
            </w:r>
          </w:p>
        </w:tc>
      </w:tr>
      <w:tr w:rsidR="00E16212" w:rsidRPr="00E16212" w14:paraId="38B8C1CE" w14:textId="77777777" w:rsidTr="00E16212">
        <w:trPr>
          <w:trHeight w:val="435"/>
          <w:jc w:val="center"/>
        </w:trPr>
        <w:tc>
          <w:tcPr>
            <w:tcW w:w="340" w:type="dxa"/>
            <w:tcBorders>
              <w:top w:val="nil"/>
              <w:left w:val="nil"/>
              <w:bottom w:val="nil"/>
              <w:right w:val="nil"/>
            </w:tcBorders>
            <w:shd w:val="clear" w:color="auto" w:fill="auto"/>
            <w:noWrap/>
            <w:vAlign w:val="bottom"/>
            <w:hideMark/>
          </w:tcPr>
          <w:p w14:paraId="68292A47"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nil"/>
              <w:right w:val="single" w:sz="4" w:space="0" w:color="auto"/>
            </w:tcBorders>
            <w:shd w:val="clear" w:color="auto" w:fill="auto"/>
            <w:vAlign w:val="center"/>
            <w:hideMark/>
          </w:tcPr>
          <w:p w14:paraId="0E47C8A0" w14:textId="77777777" w:rsidR="00E16212" w:rsidRPr="00E16212" w:rsidRDefault="00E16212">
            <w:pPr>
              <w:rPr>
                <w:rFonts w:ascii="Arial CYR" w:hAnsi="Arial CYR" w:cs="Arial CYR"/>
                <w:b/>
                <w:bCs/>
                <w:i/>
                <w:iCs/>
                <w:sz w:val="16"/>
                <w:szCs w:val="16"/>
              </w:rPr>
            </w:pPr>
            <w:r w:rsidRPr="00E16212">
              <w:rPr>
                <w:rFonts w:ascii="Arial CYR" w:hAnsi="Arial CYR" w:cs="Arial CYR"/>
                <w:b/>
                <w:bCs/>
                <w:i/>
                <w:iCs/>
                <w:sz w:val="16"/>
                <w:szCs w:val="16"/>
              </w:rPr>
              <w:t>Стоимость электроэнергии</w:t>
            </w:r>
          </w:p>
        </w:tc>
        <w:tc>
          <w:tcPr>
            <w:tcW w:w="1760" w:type="dxa"/>
            <w:tcBorders>
              <w:top w:val="nil"/>
              <w:left w:val="nil"/>
              <w:bottom w:val="nil"/>
              <w:right w:val="single" w:sz="4" w:space="0" w:color="auto"/>
            </w:tcBorders>
            <w:shd w:val="clear" w:color="auto" w:fill="auto"/>
            <w:vAlign w:val="center"/>
            <w:hideMark/>
          </w:tcPr>
          <w:p w14:paraId="72E86C00"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тыс. руб.</w:t>
            </w:r>
          </w:p>
        </w:tc>
        <w:tc>
          <w:tcPr>
            <w:tcW w:w="1676" w:type="dxa"/>
            <w:tcBorders>
              <w:top w:val="nil"/>
              <w:left w:val="nil"/>
              <w:bottom w:val="nil"/>
              <w:right w:val="single" w:sz="4" w:space="0" w:color="auto"/>
            </w:tcBorders>
            <w:shd w:val="clear" w:color="000000" w:fill="DDEBF7"/>
            <w:noWrap/>
            <w:vAlign w:val="center"/>
            <w:hideMark/>
          </w:tcPr>
          <w:p w14:paraId="59843FF3" w14:textId="77777777" w:rsidR="00E16212" w:rsidRPr="00E16212" w:rsidRDefault="00E16212">
            <w:pPr>
              <w:jc w:val="right"/>
              <w:rPr>
                <w:rFonts w:ascii="Arial CYR" w:hAnsi="Arial CYR" w:cs="Arial CYR"/>
                <w:b/>
                <w:bCs/>
                <w:color w:val="FF0000"/>
                <w:sz w:val="16"/>
                <w:szCs w:val="16"/>
              </w:rPr>
            </w:pPr>
            <w:r w:rsidRPr="00E16212">
              <w:rPr>
                <w:rFonts w:ascii="Arial CYR" w:hAnsi="Arial CYR" w:cs="Arial CYR"/>
                <w:b/>
                <w:bCs/>
                <w:color w:val="FF0000"/>
                <w:sz w:val="16"/>
                <w:szCs w:val="16"/>
              </w:rPr>
              <w:t>35 668,61</w:t>
            </w:r>
          </w:p>
        </w:tc>
        <w:tc>
          <w:tcPr>
            <w:tcW w:w="1496" w:type="dxa"/>
            <w:tcBorders>
              <w:top w:val="nil"/>
              <w:left w:val="nil"/>
              <w:bottom w:val="nil"/>
              <w:right w:val="single" w:sz="4" w:space="0" w:color="auto"/>
            </w:tcBorders>
            <w:shd w:val="clear" w:color="000000" w:fill="DDEBF7"/>
            <w:noWrap/>
            <w:vAlign w:val="center"/>
            <w:hideMark/>
          </w:tcPr>
          <w:p w14:paraId="4196222C" w14:textId="77777777" w:rsidR="00E16212" w:rsidRPr="00E16212" w:rsidRDefault="00E16212">
            <w:pPr>
              <w:jc w:val="right"/>
              <w:rPr>
                <w:rFonts w:ascii="Arial CYR" w:hAnsi="Arial CYR" w:cs="Arial CYR"/>
                <w:b/>
                <w:bCs/>
                <w:color w:val="FF0000"/>
                <w:sz w:val="16"/>
                <w:szCs w:val="16"/>
              </w:rPr>
            </w:pPr>
            <w:r w:rsidRPr="00E16212">
              <w:rPr>
                <w:rFonts w:ascii="Arial CYR" w:hAnsi="Arial CYR" w:cs="Arial CYR"/>
                <w:b/>
                <w:bCs/>
                <w:color w:val="FF0000"/>
                <w:sz w:val="16"/>
                <w:szCs w:val="16"/>
              </w:rPr>
              <w:t>40 494,19</w:t>
            </w:r>
          </w:p>
        </w:tc>
        <w:tc>
          <w:tcPr>
            <w:tcW w:w="1616" w:type="dxa"/>
            <w:tcBorders>
              <w:top w:val="nil"/>
              <w:left w:val="nil"/>
              <w:bottom w:val="nil"/>
              <w:right w:val="single" w:sz="4" w:space="0" w:color="auto"/>
            </w:tcBorders>
            <w:shd w:val="clear" w:color="000000" w:fill="DDEBF7"/>
            <w:noWrap/>
            <w:vAlign w:val="center"/>
            <w:hideMark/>
          </w:tcPr>
          <w:p w14:paraId="37A9C41B" w14:textId="77777777" w:rsidR="00E16212" w:rsidRPr="00E16212" w:rsidRDefault="00E16212">
            <w:pPr>
              <w:jc w:val="right"/>
              <w:rPr>
                <w:rFonts w:ascii="Arial CYR" w:hAnsi="Arial CYR" w:cs="Arial CYR"/>
                <w:b/>
                <w:bCs/>
                <w:color w:val="FF0000"/>
                <w:sz w:val="16"/>
                <w:szCs w:val="16"/>
              </w:rPr>
            </w:pPr>
            <w:r w:rsidRPr="00E16212">
              <w:rPr>
                <w:rFonts w:ascii="Arial CYR" w:hAnsi="Arial CYR" w:cs="Arial CYR"/>
                <w:b/>
                <w:bCs/>
                <w:color w:val="FF0000"/>
                <w:sz w:val="16"/>
                <w:szCs w:val="16"/>
              </w:rPr>
              <w:t>39 258,77</w:t>
            </w:r>
          </w:p>
        </w:tc>
        <w:tc>
          <w:tcPr>
            <w:tcW w:w="1676" w:type="dxa"/>
            <w:tcBorders>
              <w:top w:val="nil"/>
              <w:left w:val="nil"/>
              <w:bottom w:val="nil"/>
              <w:right w:val="single" w:sz="4" w:space="0" w:color="auto"/>
            </w:tcBorders>
            <w:shd w:val="clear" w:color="000000" w:fill="DDEBF7"/>
            <w:noWrap/>
            <w:vAlign w:val="center"/>
            <w:hideMark/>
          </w:tcPr>
          <w:p w14:paraId="06D51CA6" w14:textId="77777777" w:rsidR="00E16212" w:rsidRPr="00E16212" w:rsidRDefault="00E16212">
            <w:pPr>
              <w:jc w:val="right"/>
              <w:rPr>
                <w:rFonts w:ascii="Arial CYR" w:hAnsi="Arial CYR" w:cs="Arial CYR"/>
                <w:b/>
                <w:bCs/>
                <w:color w:val="FF0000"/>
                <w:sz w:val="16"/>
                <w:szCs w:val="16"/>
              </w:rPr>
            </w:pPr>
            <w:r w:rsidRPr="00E16212">
              <w:rPr>
                <w:rFonts w:ascii="Arial CYR" w:hAnsi="Arial CYR" w:cs="Arial CYR"/>
                <w:b/>
                <w:bCs/>
                <w:color w:val="FF0000"/>
                <w:sz w:val="16"/>
                <w:szCs w:val="16"/>
              </w:rPr>
              <w:t>-1 235,42</w:t>
            </w:r>
          </w:p>
        </w:tc>
      </w:tr>
      <w:tr w:rsidR="00E16212" w:rsidRPr="00E16212" w14:paraId="1281AFFC" w14:textId="77777777" w:rsidTr="00E16212">
        <w:trPr>
          <w:trHeight w:val="375"/>
          <w:jc w:val="center"/>
        </w:trPr>
        <w:tc>
          <w:tcPr>
            <w:tcW w:w="340" w:type="dxa"/>
            <w:tcBorders>
              <w:top w:val="nil"/>
              <w:left w:val="nil"/>
              <w:bottom w:val="nil"/>
              <w:right w:val="nil"/>
            </w:tcBorders>
            <w:shd w:val="clear" w:color="auto" w:fill="auto"/>
            <w:noWrap/>
            <w:vAlign w:val="bottom"/>
            <w:hideMark/>
          </w:tcPr>
          <w:p w14:paraId="22EFC9D7" w14:textId="77777777" w:rsidR="00E16212" w:rsidRPr="00E16212" w:rsidRDefault="00E16212">
            <w:pPr>
              <w:jc w:val="right"/>
              <w:rPr>
                <w:rFonts w:ascii="Arial CYR" w:hAnsi="Arial CYR" w:cs="Arial CYR"/>
                <w:b/>
                <w:bCs/>
                <w:color w:val="FF0000"/>
                <w:sz w:val="16"/>
                <w:szCs w:val="16"/>
              </w:rPr>
            </w:pPr>
          </w:p>
        </w:tc>
        <w:tc>
          <w:tcPr>
            <w:tcW w:w="15324" w:type="dxa"/>
            <w:gridSpan w:val="6"/>
            <w:tcBorders>
              <w:top w:val="single" w:sz="8" w:space="0" w:color="auto"/>
              <w:left w:val="single" w:sz="8" w:space="0" w:color="auto"/>
              <w:bottom w:val="single" w:sz="8" w:space="0" w:color="auto"/>
              <w:right w:val="nil"/>
            </w:tcBorders>
            <w:shd w:val="clear" w:color="auto" w:fill="auto"/>
            <w:vAlign w:val="center"/>
            <w:hideMark/>
          </w:tcPr>
          <w:p w14:paraId="641EF3F3" w14:textId="77777777" w:rsidR="00E16212" w:rsidRPr="00E16212" w:rsidRDefault="00E16212">
            <w:pPr>
              <w:jc w:val="center"/>
              <w:rPr>
                <w:rFonts w:ascii="Arial CYR" w:hAnsi="Arial CYR" w:cs="Arial CYR"/>
                <w:b/>
                <w:bCs/>
                <w:sz w:val="16"/>
                <w:szCs w:val="16"/>
              </w:rPr>
            </w:pPr>
            <w:r w:rsidRPr="00E16212">
              <w:rPr>
                <w:rFonts w:ascii="Arial CYR" w:hAnsi="Arial CYR" w:cs="Arial CYR"/>
                <w:b/>
                <w:bCs/>
                <w:sz w:val="16"/>
                <w:szCs w:val="16"/>
              </w:rPr>
              <w:t>Вода и канализация</w:t>
            </w:r>
          </w:p>
        </w:tc>
      </w:tr>
      <w:tr w:rsidR="00E16212" w:rsidRPr="00E16212" w14:paraId="30DF16C5" w14:textId="77777777" w:rsidTr="00E16212">
        <w:trPr>
          <w:trHeight w:val="435"/>
          <w:jc w:val="center"/>
        </w:trPr>
        <w:tc>
          <w:tcPr>
            <w:tcW w:w="340" w:type="dxa"/>
            <w:tcBorders>
              <w:top w:val="nil"/>
              <w:left w:val="nil"/>
              <w:bottom w:val="nil"/>
              <w:right w:val="nil"/>
            </w:tcBorders>
            <w:shd w:val="clear" w:color="auto" w:fill="auto"/>
            <w:noWrap/>
            <w:vAlign w:val="bottom"/>
            <w:hideMark/>
          </w:tcPr>
          <w:p w14:paraId="14490FF2" w14:textId="77777777" w:rsidR="00E16212" w:rsidRPr="00E16212" w:rsidRDefault="00E16212">
            <w:pPr>
              <w:jc w:val="center"/>
              <w:rPr>
                <w:rFonts w:ascii="Arial CYR" w:hAnsi="Arial CYR" w:cs="Arial CYR"/>
                <w:b/>
                <w:bCs/>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51F56FA2" w14:textId="77777777" w:rsidR="00E16212" w:rsidRPr="00E16212" w:rsidRDefault="00E16212">
            <w:pPr>
              <w:rPr>
                <w:rFonts w:ascii="Arial CYR" w:hAnsi="Arial CYR" w:cs="Arial CYR"/>
                <w:sz w:val="16"/>
                <w:szCs w:val="16"/>
              </w:rPr>
            </w:pPr>
            <w:r w:rsidRPr="00E16212">
              <w:rPr>
                <w:rFonts w:ascii="Arial CYR" w:hAnsi="Arial CYR" w:cs="Arial CYR"/>
                <w:sz w:val="16"/>
                <w:szCs w:val="16"/>
              </w:rPr>
              <w:t>Общее количество воды, всего, в т.ч.:</w:t>
            </w:r>
          </w:p>
        </w:tc>
        <w:tc>
          <w:tcPr>
            <w:tcW w:w="1760" w:type="dxa"/>
            <w:tcBorders>
              <w:top w:val="nil"/>
              <w:left w:val="nil"/>
              <w:bottom w:val="single" w:sz="4" w:space="0" w:color="auto"/>
              <w:right w:val="single" w:sz="4" w:space="0" w:color="auto"/>
            </w:tcBorders>
            <w:shd w:val="clear" w:color="auto" w:fill="auto"/>
            <w:hideMark/>
          </w:tcPr>
          <w:p w14:paraId="4FC886F2"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тыс. м3</w:t>
            </w:r>
          </w:p>
        </w:tc>
        <w:tc>
          <w:tcPr>
            <w:tcW w:w="1676" w:type="dxa"/>
            <w:tcBorders>
              <w:top w:val="nil"/>
              <w:left w:val="nil"/>
              <w:bottom w:val="single" w:sz="4" w:space="0" w:color="auto"/>
              <w:right w:val="single" w:sz="4" w:space="0" w:color="auto"/>
            </w:tcBorders>
            <w:shd w:val="clear" w:color="000000" w:fill="DDEBF7"/>
            <w:noWrap/>
            <w:vAlign w:val="center"/>
            <w:hideMark/>
          </w:tcPr>
          <w:p w14:paraId="5AEDDDBC"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114,39</w:t>
            </w:r>
          </w:p>
        </w:tc>
        <w:tc>
          <w:tcPr>
            <w:tcW w:w="1496" w:type="dxa"/>
            <w:tcBorders>
              <w:top w:val="nil"/>
              <w:left w:val="nil"/>
              <w:bottom w:val="single" w:sz="4" w:space="0" w:color="auto"/>
              <w:right w:val="single" w:sz="4" w:space="0" w:color="auto"/>
            </w:tcBorders>
            <w:shd w:val="clear" w:color="000000" w:fill="DDEBF7"/>
            <w:noWrap/>
            <w:vAlign w:val="center"/>
            <w:hideMark/>
          </w:tcPr>
          <w:p w14:paraId="72605DBF"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113,51</w:t>
            </w:r>
          </w:p>
        </w:tc>
        <w:tc>
          <w:tcPr>
            <w:tcW w:w="1616" w:type="dxa"/>
            <w:tcBorders>
              <w:top w:val="nil"/>
              <w:left w:val="nil"/>
              <w:bottom w:val="single" w:sz="4" w:space="0" w:color="auto"/>
              <w:right w:val="single" w:sz="4" w:space="0" w:color="auto"/>
            </w:tcBorders>
            <w:shd w:val="clear" w:color="000000" w:fill="DDEBF7"/>
            <w:noWrap/>
            <w:vAlign w:val="center"/>
            <w:hideMark/>
          </w:tcPr>
          <w:p w14:paraId="75F94A2A"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113,51</w:t>
            </w:r>
          </w:p>
        </w:tc>
        <w:tc>
          <w:tcPr>
            <w:tcW w:w="1676" w:type="dxa"/>
            <w:tcBorders>
              <w:top w:val="nil"/>
              <w:left w:val="nil"/>
              <w:bottom w:val="single" w:sz="4" w:space="0" w:color="auto"/>
              <w:right w:val="single" w:sz="8" w:space="0" w:color="auto"/>
            </w:tcBorders>
            <w:shd w:val="clear" w:color="000000" w:fill="DDEBF7"/>
            <w:noWrap/>
            <w:vAlign w:val="center"/>
            <w:hideMark/>
          </w:tcPr>
          <w:p w14:paraId="779F2F1B"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0,00</w:t>
            </w:r>
          </w:p>
        </w:tc>
      </w:tr>
      <w:tr w:rsidR="00E16212" w:rsidRPr="00E16212" w14:paraId="64B7BC79" w14:textId="77777777" w:rsidTr="00E16212">
        <w:trPr>
          <w:trHeight w:val="375"/>
          <w:jc w:val="center"/>
        </w:trPr>
        <w:tc>
          <w:tcPr>
            <w:tcW w:w="340" w:type="dxa"/>
            <w:tcBorders>
              <w:top w:val="nil"/>
              <w:left w:val="nil"/>
              <w:bottom w:val="nil"/>
              <w:right w:val="nil"/>
            </w:tcBorders>
            <w:shd w:val="clear" w:color="auto" w:fill="auto"/>
            <w:noWrap/>
            <w:vAlign w:val="bottom"/>
            <w:hideMark/>
          </w:tcPr>
          <w:p w14:paraId="7979560F"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3EE77D21" w14:textId="77777777" w:rsidR="00E16212" w:rsidRPr="00E16212" w:rsidRDefault="00E16212">
            <w:pPr>
              <w:rPr>
                <w:rFonts w:ascii="Arial CYR" w:hAnsi="Arial CYR" w:cs="Arial CYR"/>
                <w:sz w:val="16"/>
                <w:szCs w:val="16"/>
              </w:rPr>
            </w:pPr>
            <w:r w:rsidRPr="00E16212">
              <w:rPr>
                <w:rFonts w:ascii="Arial CYR" w:hAnsi="Arial CYR" w:cs="Arial CYR"/>
                <w:sz w:val="16"/>
                <w:szCs w:val="16"/>
              </w:rPr>
              <w:t xml:space="preserve"> -ООО "Киселёвский водоснаб"</w:t>
            </w:r>
          </w:p>
        </w:tc>
        <w:tc>
          <w:tcPr>
            <w:tcW w:w="1760" w:type="dxa"/>
            <w:tcBorders>
              <w:top w:val="nil"/>
              <w:left w:val="nil"/>
              <w:bottom w:val="single" w:sz="4" w:space="0" w:color="auto"/>
              <w:right w:val="single" w:sz="4" w:space="0" w:color="auto"/>
            </w:tcBorders>
            <w:shd w:val="clear" w:color="auto" w:fill="auto"/>
            <w:hideMark/>
          </w:tcPr>
          <w:p w14:paraId="51B8223F"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тыс. м4</w:t>
            </w:r>
          </w:p>
        </w:tc>
        <w:tc>
          <w:tcPr>
            <w:tcW w:w="1676" w:type="dxa"/>
            <w:tcBorders>
              <w:top w:val="nil"/>
              <w:left w:val="nil"/>
              <w:bottom w:val="single" w:sz="4" w:space="0" w:color="auto"/>
              <w:right w:val="single" w:sz="4" w:space="0" w:color="auto"/>
            </w:tcBorders>
            <w:shd w:val="clear" w:color="000000" w:fill="DDEBF7"/>
            <w:noWrap/>
            <w:vAlign w:val="center"/>
            <w:hideMark/>
          </w:tcPr>
          <w:p w14:paraId="20069AC3"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85,22</w:t>
            </w:r>
          </w:p>
        </w:tc>
        <w:tc>
          <w:tcPr>
            <w:tcW w:w="1496" w:type="dxa"/>
            <w:tcBorders>
              <w:top w:val="nil"/>
              <w:left w:val="nil"/>
              <w:bottom w:val="single" w:sz="4" w:space="0" w:color="auto"/>
              <w:right w:val="single" w:sz="4" w:space="0" w:color="auto"/>
            </w:tcBorders>
            <w:shd w:val="clear" w:color="000000" w:fill="DDEBF7"/>
            <w:noWrap/>
            <w:vAlign w:val="center"/>
            <w:hideMark/>
          </w:tcPr>
          <w:p w14:paraId="386BF671"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84,56</w:t>
            </w:r>
          </w:p>
        </w:tc>
        <w:tc>
          <w:tcPr>
            <w:tcW w:w="1616" w:type="dxa"/>
            <w:tcBorders>
              <w:top w:val="nil"/>
              <w:left w:val="nil"/>
              <w:bottom w:val="single" w:sz="4" w:space="0" w:color="auto"/>
              <w:right w:val="single" w:sz="4" w:space="0" w:color="auto"/>
            </w:tcBorders>
            <w:shd w:val="clear" w:color="000000" w:fill="DDEBF7"/>
            <w:noWrap/>
            <w:vAlign w:val="center"/>
            <w:hideMark/>
          </w:tcPr>
          <w:p w14:paraId="20DA3175"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84,56</w:t>
            </w:r>
          </w:p>
        </w:tc>
        <w:tc>
          <w:tcPr>
            <w:tcW w:w="1676" w:type="dxa"/>
            <w:tcBorders>
              <w:top w:val="nil"/>
              <w:left w:val="nil"/>
              <w:bottom w:val="single" w:sz="4" w:space="0" w:color="auto"/>
              <w:right w:val="single" w:sz="8" w:space="0" w:color="auto"/>
            </w:tcBorders>
            <w:shd w:val="clear" w:color="000000" w:fill="DDEBF7"/>
            <w:noWrap/>
            <w:vAlign w:val="center"/>
            <w:hideMark/>
          </w:tcPr>
          <w:p w14:paraId="6DA81843"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0,00</w:t>
            </w:r>
          </w:p>
        </w:tc>
      </w:tr>
      <w:tr w:rsidR="00E16212" w:rsidRPr="00E16212" w14:paraId="3A9B8FE1" w14:textId="77777777" w:rsidTr="00E16212">
        <w:trPr>
          <w:trHeight w:val="255"/>
          <w:jc w:val="center"/>
        </w:trPr>
        <w:tc>
          <w:tcPr>
            <w:tcW w:w="340" w:type="dxa"/>
            <w:tcBorders>
              <w:top w:val="nil"/>
              <w:left w:val="nil"/>
              <w:bottom w:val="nil"/>
              <w:right w:val="nil"/>
            </w:tcBorders>
            <w:shd w:val="clear" w:color="auto" w:fill="auto"/>
            <w:noWrap/>
            <w:vAlign w:val="bottom"/>
            <w:hideMark/>
          </w:tcPr>
          <w:p w14:paraId="77C64ACA"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0D30299D" w14:textId="77777777" w:rsidR="00E16212" w:rsidRPr="00E16212" w:rsidRDefault="00E16212">
            <w:pPr>
              <w:rPr>
                <w:rFonts w:ascii="Arial CYR" w:hAnsi="Arial CYR" w:cs="Arial CYR"/>
                <w:sz w:val="16"/>
                <w:szCs w:val="16"/>
              </w:rPr>
            </w:pPr>
            <w:r w:rsidRPr="00E16212">
              <w:rPr>
                <w:rFonts w:ascii="Arial CYR" w:hAnsi="Arial CYR" w:cs="Arial CYR"/>
                <w:sz w:val="16"/>
                <w:szCs w:val="16"/>
              </w:rPr>
              <w:t xml:space="preserve"> - МП "Исток"</w:t>
            </w:r>
          </w:p>
        </w:tc>
        <w:tc>
          <w:tcPr>
            <w:tcW w:w="1760" w:type="dxa"/>
            <w:tcBorders>
              <w:top w:val="nil"/>
              <w:left w:val="nil"/>
              <w:bottom w:val="single" w:sz="4" w:space="0" w:color="auto"/>
              <w:right w:val="single" w:sz="4" w:space="0" w:color="auto"/>
            </w:tcBorders>
            <w:shd w:val="clear" w:color="auto" w:fill="auto"/>
            <w:hideMark/>
          </w:tcPr>
          <w:p w14:paraId="0BB913D3"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тыс. м5</w:t>
            </w:r>
          </w:p>
        </w:tc>
        <w:tc>
          <w:tcPr>
            <w:tcW w:w="1676" w:type="dxa"/>
            <w:tcBorders>
              <w:top w:val="nil"/>
              <w:left w:val="nil"/>
              <w:bottom w:val="single" w:sz="4" w:space="0" w:color="auto"/>
              <w:right w:val="single" w:sz="4" w:space="0" w:color="auto"/>
            </w:tcBorders>
            <w:shd w:val="clear" w:color="000000" w:fill="DDEBF7"/>
            <w:noWrap/>
            <w:vAlign w:val="center"/>
            <w:hideMark/>
          </w:tcPr>
          <w:p w14:paraId="563A4A6F"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29,17</w:t>
            </w:r>
          </w:p>
        </w:tc>
        <w:tc>
          <w:tcPr>
            <w:tcW w:w="1496" w:type="dxa"/>
            <w:tcBorders>
              <w:top w:val="nil"/>
              <w:left w:val="nil"/>
              <w:bottom w:val="single" w:sz="4" w:space="0" w:color="auto"/>
              <w:right w:val="single" w:sz="4" w:space="0" w:color="auto"/>
            </w:tcBorders>
            <w:shd w:val="clear" w:color="000000" w:fill="DDEBF7"/>
            <w:noWrap/>
            <w:vAlign w:val="center"/>
            <w:hideMark/>
          </w:tcPr>
          <w:p w14:paraId="15467ACA"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28,95</w:t>
            </w:r>
          </w:p>
        </w:tc>
        <w:tc>
          <w:tcPr>
            <w:tcW w:w="1616" w:type="dxa"/>
            <w:tcBorders>
              <w:top w:val="nil"/>
              <w:left w:val="nil"/>
              <w:bottom w:val="single" w:sz="4" w:space="0" w:color="auto"/>
              <w:right w:val="single" w:sz="4" w:space="0" w:color="auto"/>
            </w:tcBorders>
            <w:shd w:val="clear" w:color="000000" w:fill="DDEBF7"/>
            <w:noWrap/>
            <w:vAlign w:val="center"/>
            <w:hideMark/>
          </w:tcPr>
          <w:p w14:paraId="4BE15187"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28,94</w:t>
            </w:r>
          </w:p>
        </w:tc>
        <w:tc>
          <w:tcPr>
            <w:tcW w:w="1676" w:type="dxa"/>
            <w:tcBorders>
              <w:top w:val="nil"/>
              <w:left w:val="nil"/>
              <w:bottom w:val="single" w:sz="4" w:space="0" w:color="auto"/>
              <w:right w:val="single" w:sz="8" w:space="0" w:color="auto"/>
            </w:tcBorders>
            <w:shd w:val="clear" w:color="000000" w:fill="DDEBF7"/>
            <w:noWrap/>
            <w:vAlign w:val="center"/>
            <w:hideMark/>
          </w:tcPr>
          <w:p w14:paraId="1E018016"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0,00</w:t>
            </w:r>
          </w:p>
        </w:tc>
      </w:tr>
      <w:tr w:rsidR="00E16212" w:rsidRPr="00E16212" w14:paraId="3780EC31" w14:textId="77777777" w:rsidTr="00E16212">
        <w:trPr>
          <w:trHeight w:val="315"/>
          <w:jc w:val="center"/>
        </w:trPr>
        <w:tc>
          <w:tcPr>
            <w:tcW w:w="340" w:type="dxa"/>
            <w:tcBorders>
              <w:top w:val="nil"/>
              <w:left w:val="nil"/>
              <w:bottom w:val="nil"/>
              <w:right w:val="nil"/>
            </w:tcBorders>
            <w:shd w:val="clear" w:color="auto" w:fill="auto"/>
            <w:noWrap/>
            <w:vAlign w:val="bottom"/>
            <w:hideMark/>
          </w:tcPr>
          <w:p w14:paraId="7CEB73F1"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6FCBD025" w14:textId="77777777" w:rsidR="00E16212" w:rsidRPr="00E16212" w:rsidRDefault="00E16212">
            <w:pPr>
              <w:rPr>
                <w:rFonts w:ascii="Arial CYR" w:hAnsi="Arial CYR" w:cs="Arial CYR"/>
                <w:sz w:val="16"/>
                <w:szCs w:val="16"/>
              </w:rPr>
            </w:pPr>
            <w:r w:rsidRPr="00E16212">
              <w:rPr>
                <w:rFonts w:ascii="Arial CYR" w:hAnsi="Arial CYR" w:cs="Arial CYR"/>
                <w:sz w:val="16"/>
                <w:szCs w:val="16"/>
              </w:rPr>
              <w:t>Общее количество стоков, всего, в т. ч.:</w:t>
            </w:r>
          </w:p>
        </w:tc>
        <w:tc>
          <w:tcPr>
            <w:tcW w:w="1760" w:type="dxa"/>
            <w:tcBorders>
              <w:top w:val="nil"/>
              <w:left w:val="nil"/>
              <w:bottom w:val="single" w:sz="4" w:space="0" w:color="auto"/>
              <w:right w:val="single" w:sz="4" w:space="0" w:color="auto"/>
            </w:tcBorders>
            <w:shd w:val="clear" w:color="auto" w:fill="auto"/>
            <w:hideMark/>
          </w:tcPr>
          <w:p w14:paraId="78FD1559"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тыс. м3</w:t>
            </w:r>
          </w:p>
        </w:tc>
        <w:tc>
          <w:tcPr>
            <w:tcW w:w="1676" w:type="dxa"/>
            <w:tcBorders>
              <w:top w:val="nil"/>
              <w:left w:val="nil"/>
              <w:bottom w:val="single" w:sz="4" w:space="0" w:color="auto"/>
              <w:right w:val="single" w:sz="4" w:space="0" w:color="auto"/>
            </w:tcBorders>
            <w:shd w:val="clear" w:color="000000" w:fill="DDEBF7"/>
            <w:noWrap/>
            <w:vAlign w:val="center"/>
            <w:hideMark/>
          </w:tcPr>
          <w:p w14:paraId="2028E58E"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19,07</w:t>
            </w:r>
          </w:p>
        </w:tc>
        <w:tc>
          <w:tcPr>
            <w:tcW w:w="1496" w:type="dxa"/>
            <w:tcBorders>
              <w:top w:val="nil"/>
              <w:left w:val="nil"/>
              <w:bottom w:val="single" w:sz="4" w:space="0" w:color="auto"/>
              <w:right w:val="single" w:sz="4" w:space="0" w:color="auto"/>
            </w:tcBorders>
            <w:shd w:val="clear" w:color="000000" w:fill="DDEBF7"/>
            <w:noWrap/>
            <w:vAlign w:val="center"/>
            <w:hideMark/>
          </w:tcPr>
          <w:p w14:paraId="5BFB338E"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13,98</w:t>
            </w:r>
          </w:p>
        </w:tc>
        <w:tc>
          <w:tcPr>
            <w:tcW w:w="1616" w:type="dxa"/>
            <w:tcBorders>
              <w:top w:val="nil"/>
              <w:left w:val="nil"/>
              <w:bottom w:val="single" w:sz="4" w:space="0" w:color="auto"/>
              <w:right w:val="single" w:sz="4" w:space="0" w:color="auto"/>
            </w:tcBorders>
            <w:shd w:val="clear" w:color="000000" w:fill="DDEBF7"/>
            <w:noWrap/>
            <w:vAlign w:val="center"/>
            <w:hideMark/>
          </w:tcPr>
          <w:p w14:paraId="4EF5A68D"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13,98</w:t>
            </w:r>
          </w:p>
        </w:tc>
        <w:tc>
          <w:tcPr>
            <w:tcW w:w="1676" w:type="dxa"/>
            <w:tcBorders>
              <w:top w:val="nil"/>
              <w:left w:val="nil"/>
              <w:bottom w:val="single" w:sz="4" w:space="0" w:color="auto"/>
              <w:right w:val="single" w:sz="8" w:space="0" w:color="auto"/>
            </w:tcBorders>
            <w:shd w:val="clear" w:color="000000" w:fill="DDEBF7"/>
            <w:noWrap/>
            <w:vAlign w:val="center"/>
            <w:hideMark/>
          </w:tcPr>
          <w:p w14:paraId="41035281"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0,00</w:t>
            </w:r>
          </w:p>
        </w:tc>
      </w:tr>
      <w:tr w:rsidR="00E16212" w:rsidRPr="00E16212" w14:paraId="05FEE523" w14:textId="77777777" w:rsidTr="00E16212">
        <w:trPr>
          <w:trHeight w:val="255"/>
          <w:jc w:val="center"/>
        </w:trPr>
        <w:tc>
          <w:tcPr>
            <w:tcW w:w="340" w:type="dxa"/>
            <w:tcBorders>
              <w:top w:val="nil"/>
              <w:left w:val="nil"/>
              <w:bottom w:val="nil"/>
              <w:right w:val="nil"/>
            </w:tcBorders>
            <w:shd w:val="clear" w:color="auto" w:fill="auto"/>
            <w:noWrap/>
            <w:vAlign w:val="bottom"/>
            <w:hideMark/>
          </w:tcPr>
          <w:p w14:paraId="67F1D8A8"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4411A276" w14:textId="77777777" w:rsidR="00E16212" w:rsidRPr="00E16212" w:rsidRDefault="00E16212">
            <w:pPr>
              <w:rPr>
                <w:rFonts w:ascii="Arial CYR" w:hAnsi="Arial CYR" w:cs="Arial CYR"/>
                <w:sz w:val="16"/>
                <w:szCs w:val="16"/>
              </w:rPr>
            </w:pPr>
            <w:r w:rsidRPr="00E16212">
              <w:rPr>
                <w:rFonts w:ascii="Arial CYR" w:hAnsi="Arial CYR" w:cs="Arial CYR"/>
                <w:sz w:val="16"/>
                <w:szCs w:val="16"/>
              </w:rPr>
              <w:t xml:space="preserve"> -МП "Кристалл"</w:t>
            </w:r>
          </w:p>
        </w:tc>
        <w:tc>
          <w:tcPr>
            <w:tcW w:w="1760" w:type="dxa"/>
            <w:tcBorders>
              <w:top w:val="nil"/>
              <w:left w:val="nil"/>
              <w:bottom w:val="single" w:sz="4" w:space="0" w:color="auto"/>
              <w:right w:val="single" w:sz="4" w:space="0" w:color="auto"/>
            </w:tcBorders>
            <w:shd w:val="clear" w:color="auto" w:fill="auto"/>
            <w:hideMark/>
          </w:tcPr>
          <w:p w14:paraId="73926540"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тыс. м3</w:t>
            </w:r>
          </w:p>
        </w:tc>
        <w:tc>
          <w:tcPr>
            <w:tcW w:w="1676" w:type="dxa"/>
            <w:tcBorders>
              <w:top w:val="nil"/>
              <w:left w:val="nil"/>
              <w:bottom w:val="single" w:sz="4" w:space="0" w:color="auto"/>
              <w:right w:val="single" w:sz="4" w:space="0" w:color="auto"/>
            </w:tcBorders>
            <w:shd w:val="clear" w:color="000000" w:fill="DDEBF7"/>
            <w:noWrap/>
            <w:vAlign w:val="center"/>
            <w:hideMark/>
          </w:tcPr>
          <w:p w14:paraId="52434707"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19,07</w:t>
            </w:r>
          </w:p>
        </w:tc>
        <w:tc>
          <w:tcPr>
            <w:tcW w:w="1496" w:type="dxa"/>
            <w:tcBorders>
              <w:top w:val="nil"/>
              <w:left w:val="nil"/>
              <w:bottom w:val="single" w:sz="4" w:space="0" w:color="auto"/>
              <w:right w:val="single" w:sz="4" w:space="0" w:color="auto"/>
            </w:tcBorders>
            <w:shd w:val="clear" w:color="000000" w:fill="DDEBF7"/>
            <w:noWrap/>
            <w:vAlign w:val="center"/>
            <w:hideMark/>
          </w:tcPr>
          <w:p w14:paraId="7A08BE44"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13,98</w:t>
            </w:r>
          </w:p>
        </w:tc>
        <w:tc>
          <w:tcPr>
            <w:tcW w:w="1616" w:type="dxa"/>
            <w:tcBorders>
              <w:top w:val="nil"/>
              <w:left w:val="nil"/>
              <w:bottom w:val="single" w:sz="4" w:space="0" w:color="auto"/>
              <w:right w:val="single" w:sz="4" w:space="0" w:color="auto"/>
            </w:tcBorders>
            <w:shd w:val="clear" w:color="000000" w:fill="DDEBF7"/>
            <w:noWrap/>
            <w:vAlign w:val="center"/>
            <w:hideMark/>
          </w:tcPr>
          <w:p w14:paraId="3C783808"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13,98</w:t>
            </w:r>
          </w:p>
        </w:tc>
        <w:tc>
          <w:tcPr>
            <w:tcW w:w="1676" w:type="dxa"/>
            <w:tcBorders>
              <w:top w:val="nil"/>
              <w:left w:val="nil"/>
              <w:bottom w:val="single" w:sz="4" w:space="0" w:color="auto"/>
              <w:right w:val="single" w:sz="8" w:space="0" w:color="auto"/>
            </w:tcBorders>
            <w:shd w:val="clear" w:color="000000" w:fill="DDEBF7"/>
            <w:noWrap/>
            <w:vAlign w:val="center"/>
            <w:hideMark/>
          </w:tcPr>
          <w:p w14:paraId="6B0A5229"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0,00</w:t>
            </w:r>
          </w:p>
        </w:tc>
      </w:tr>
      <w:tr w:rsidR="00E16212" w:rsidRPr="00E16212" w14:paraId="201D0E30" w14:textId="77777777" w:rsidTr="00E16212">
        <w:trPr>
          <w:trHeight w:val="330"/>
          <w:jc w:val="center"/>
        </w:trPr>
        <w:tc>
          <w:tcPr>
            <w:tcW w:w="340" w:type="dxa"/>
            <w:tcBorders>
              <w:top w:val="nil"/>
              <w:left w:val="nil"/>
              <w:bottom w:val="nil"/>
              <w:right w:val="nil"/>
            </w:tcBorders>
            <w:shd w:val="clear" w:color="auto" w:fill="auto"/>
            <w:noWrap/>
            <w:vAlign w:val="bottom"/>
            <w:hideMark/>
          </w:tcPr>
          <w:p w14:paraId="1EA9151B"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579B78C9" w14:textId="77777777" w:rsidR="00E16212" w:rsidRPr="00E16212" w:rsidRDefault="00E16212">
            <w:pPr>
              <w:rPr>
                <w:rFonts w:ascii="Arial CYR" w:hAnsi="Arial CYR" w:cs="Arial CYR"/>
                <w:sz w:val="16"/>
                <w:szCs w:val="16"/>
              </w:rPr>
            </w:pPr>
            <w:r w:rsidRPr="00E16212">
              <w:rPr>
                <w:rFonts w:ascii="Arial CYR" w:hAnsi="Arial CYR" w:cs="Arial CYR"/>
                <w:sz w:val="16"/>
                <w:szCs w:val="16"/>
              </w:rPr>
              <w:t>Тариф на воду  ООО "Киселёвский водоснаб"</w:t>
            </w:r>
          </w:p>
        </w:tc>
        <w:tc>
          <w:tcPr>
            <w:tcW w:w="1760" w:type="dxa"/>
            <w:tcBorders>
              <w:top w:val="nil"/>
              <w:left w:val="nil"/>
              <w:bottom w:val="single" w:sz="4" w:space="0" w:color="auto"/>
              <w:right w:val="single" w:sz="4" w:space="0" w:color="auto"/>
            </w:tcBorders>
            <w:shd w:val="clear" w:color="auto" w:fill="auto"/>
            <w:hideMark/>
          </w:tcPr>
          <w:p w14:paraId="027597E8"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руб./м3</w:t>
            </w:r>
          </w:p>
        </w:tc>
        <w:tc>
          <w:tcPr>
            <w:tcW w:w="1676" w:type="dxa"/>
            <w:tcBorders>
              <w:top w:val="nil"/>
              <w:left w:val="nil"/>
              <w:bottom w:val="single" w:sz="4" w:space="0" w:color="auto"/>
              <w:right w:val="single" w:sz="4" w:space="0" w:color="auto"/>
            </w:tcBorders>
            <w:shd w:val="clear" w:color="000000" w:fill="DDEBF7"/>
            <w:noWrap/>
            <w:vAlign w:val="center"/>
            <w:hideMark/>
          </w:tcPr>
          <w:p w14:paraId="74514D6F"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42,16</w:t>
            </w:r>
          </w:p>
        </w:tc>
        <w:tc>
          <w:tcPr>
            <w:tcW w:w="1496" w:type="dxa"/>
            <w:tcBorders>
              <w:top w:val="nil"/>
              <w:left w:val="nil"/>
              <w:bottom w:val="single" w:sz="4" w:space="0" w:color="auto"/>
              <w:right w:val="single" w:sz="4" w:space="0" w:color="auto"/>
            </w:tcBorders>
            <w:shd w:val="clear" w:color="000000" w:fill="DDEBF7"/>
            <w:noWrap/>
            <w:vAlign w:val="center"/>
            <w:hideMark/>
          </w:tcPr>
          <w:p w14:paraId="6E149755"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43,97</w:t>
            </w:r>
          </w:p>
        </w:tc>
        <w:tc>
          <w:tcPr>
            <w:tcW w:w="1616" w:type="dxa"/>
            <w:tcBorders>
              <w:top w:val="nil"/>
              <w:left w:val="nil"/>
              <w:bottom w:val="single" w:sz="4" w:space="0" w:color="auto"/>
              <w:right w:val="single" w:sz="4" w:space="0" w:color="auto"/>
            </w:tcBorders>
            <w:shd w:val="clear" w:color="000000" w:fill="DDEBF7"/>
            <w:noWrap/>
            <w:vAlign w:val="center"/>
            <w:hideMark/>
          </w:tcPr>
          <w:p w14:paraId="26FE79F6"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44,12</w:t>
            </w:r>
          </w:p>
        </w:tc>
        <w:tc>
          <w:tcPr>
            <w:tcW w:w="1676" w:type="dxa"/>
            <w:tcBorders>
              <w:top w:val="nil"/>
              <w:left w:val="nil"/>
              <w:bottom w:val="single" w:sz="4" w:space="0" w:color="auto"/>
              <w:right w:val="single" w:sz="8" w:space="0" w:color="auto"/>
            </w:tcBorders>
            <w:shd w:val="clear" w:color="000000" w:fill="DDEBF7"/>
            <w:noWrap/>
            <w:vAlign w:val="center"/>
            <w:hideMark/>
          </w:tcPr>
          <w:p w14:paraId="0B99A35E"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0,15</w:t>
            </w:r>
          </w:p>
        </w:tc>
      </w:tr>
      <w:tr w:rsidR="00E16212" w:rsidRPr="00E16212" w14:paraId="6A1DA274" w14:textId="77777777" w:rsidTr="00E16212">
        <w:trPr>
          <w:trHeight w:val="330"/>
          <w:jc w:val="center"/>
        </w:trPr>
        <w:tc>
          <w:tcPr>
            <w:tcW w:w="340" w:type="dxa"/>
            <w:tcBorders>
              <w:top w:val="nil"/>
              <w:left w:val="nil"/>
              <w:bottom w:val="nil"/>
              <w:right w:val="nil"/>
            </w:tcBorders>
            <w:shd w:val="clear" w:color="auto" w:fill="auto"/>
            <w:noWrap/>
            <w:vAlign w:val="bottom"/>
            <w:hideMark/>
          </w:tcPr>
          <w:p w14:paraId="15B61464"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053908B6" w14:textId="77777777" w:rsidR="00E16212" w:rsidRPr="00E16212" w:rsidRDefault="00E16212">
            <w:pPr>
              <w:rPr>
                <w:rFonts w:ascii="Arial CYR" w:hAnsi="Arial CYR" w:cs="Arial CYR"/>
                <w:sz w:val="16"/>
                <w:szCs w:val="16"/>
              </w:rPr>
            </w:pPr>
            <w:r w:rsidRPr="00E16212">
              <w:rPr>
                <w:rFonts w:ascii="Arial CYR" w:hAnsi="Arial CYR" w:cs="Arial CYR"/>
                <w:sz w:val="16"/>
                <w:szCs w:val="16"/>
              </w:rPr>
              <w:t>Тариф на воду  МП "Исток"</w:t>
            </w:r>
          </w:p>
        </w:tc>
        <w:tc>
          <w:tcPr>
            <w:tcW w:w="1760" w:type="dxa"/>
            <w:tcBorders>
              <w:top w:val="nil"/>
              <w:left w:val="nil"/>
              <w:bottom w:val="single" w:sz="4" w:space="0" w:color="auto"/>
              <w:right w:val="single" w:sz="4" w:space="0" w:color="auto"/>
            </w:tcBorders>
            <w:shd w:val="clear" w:color="auto" w:fill="auto"/>
            <w:hideMark/>
          </w:tcPr>
          <w:p w14:paraId="780FF36C"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руб./м3</w:t>
            </w:r>
          </w:p>
        </w:tc>
        <w:tc>
          <w:tcPr>
            <w:tcW w:w="1676" w:type="dxa"/>
            <w:tcBorders>
              <w:top w:val="nil"/>
              <w:left w:val="nil"/>
              <w:bottom w:val="single" w:sz="4" w:space="0" w:color="auto"/>
              <w:right w:val="single" w:sz="4" w:space="0" w:color="auto"/>
            </w:tcBorders>
            <w:shd w:val="clear" w:color="000000" w:fill="DDEBF7"/>
            <w:noWrap/>
            <w:vAlign w:val="center"/>
            <w:hideMark/>
          </w:tcPr>
          <w:p w14:paraId="16FA771D"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60,73</w:t>
            </w:r>
          </w:p>
        </w:tc>
        <w:tc>
          <w:tcPr>
            <w:tcW w:w="1496" w:type="dxa"/>
            <w:tcBorders>
              <w:top w:val="nil"/>
              <w:left w:val="nil"/>
              <w:bottom w:val="single" w:sz="4" w:space="0" w:color="auto"/>
              <w:right w:val="single" w:sz="4" w:space="0" w:color="auto"/>
            </w:tcBorders>
            <w:shd w:val="clear" w:color="000000" w:fill="DDEBF7"/>
            <w:noWrap/>
            <w:vAlign w:val="center"/>
            <w:hideMark/>
          </w:tcPr>
          <w:p w14:paraId="21B85733"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63,33</w:t>
            </w:r>
          </w:p>
        </w:tc>
        <w:tc>
          <w:tcPr>
            <w:tcW w:w="1616" w:type="dxa"/>
            <w:tcBorders>
              <w:top w:val="nil"/>
              <w:left w:val="nil"/>
              <w:bottom w:val="single" w:sz="4" w:space="0" w:color="auto"/>
              <w:right w:val="single" w:sz="4" w:space="0" w:color="auto"/>
            </w:tcBorders>
            <w:shd w:val="clear" w:color="000000" w:fill="DDEBF7"/>
            <w:noWrap/>
            <w:vAlign w:val="center"/>
            <w:hideMark/>
          </w:tcPr>
          <w:p w14:paraId="37F5F3D4"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61,20</w:t>
            </w:r>
          </w:p>
        </w:tc>
        <w:tc>
          <w:tcPr>
            <w:tcW w:w="1676" w:type="dxa"/>
            <w:tcBorders>
              <w:top w:val="nil"/>
              <w:left w:val="nil"/>
              <w:bottom w:val="single" w:sz="4" w:space="0" w:color="auto"/>
              <w:right w:val="single" w:sz="8" w:space="0" w:color="auto"/>
            </w:tcBorders>
            <w:shd w:val="clear" w:color="000000" w:fill="DDEBF7"/>
            <w:noWrap/>
            <w:vAlign w:val="center"/>
            <w:hideMark/>
          </w:tcPr>
          <w:p w14:paraId="7197DD9C"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-2,13</w:t>
            </w:r>
          </w:p>
        </w:tc>
      </w:tr>
      <w:tr w:rsidR="00E16212" w:rsidRPr="00E16212" w14:paraId="74FABC50" w14:textId="77777777" w:rsidTr="00E16212">
        <w:trPr>
          <w:trHeight w:val="285"/>
          <w:jc w:val="center"/>
        </w:trPr>
        <w:tc>
          <w:tcPr>
            <w:tcW w:w="340" w:type="dxa"/>
            <w:tcBorders>
              <w:top w:val="nil"/>
              <w:left w:val="nil"/>
              <w:bottom w:val="nil"/>
              <w:right w:val="nil"/>
            </w:tcBorders>
            <w:shd w:val="clear" w:color="auto" w:fill="auto"/>
            <w:noWrap/>
            <w:vAlign w:val="bottom"/>
            <w:hideMark/>
          </w:tcPr>
          <w:p w14:paraId="0DEE34DA"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066E5A94" w14:textId="77777777" w:rsidR="00E16212" w:rsidRPr="00E16212" w:rsidRDefault="00E16212">
            <w:pPr>
              <w:rPr>
                <w:rFonts w:ascii="Arial CYR" w:hAnsi="Arial CYR" w:cs="Arial CYR"/>
                <w:sz w:val="16"/>
                <w:szCs w:val="16"/>
              </w:rPr>
            </w:pPr>
            <w:r w:rsidRPr="00E16212">
              <w:rPr>
                <w:rFonts w:ascii="Arial CYR" w:hAnsi="Arial CYR" w:cs="Arial CYR"/>
                <w:sz w:val="16"/>
                <w:szCs w:val="16"/>
              </w:rPr>
              <w:t>Тариф на стоки</w:t>
            </w:r>
          </w:p>
        </w:tc>
        <w:tc>
          <w:tcPr>
            <w:tcW w:w="1760" w:type="dxa"/>
            <w:tcBorders>
              <w:top w:val="nil"/>
              <w:left w:val="nil"/>
              <w:bottom w:val="single" w:sz="4" w:space="0" w:color="auto"/>
              <w:right w:val="single" w:sz="4" w:space="0" w:color="auto"/>
            </w:tcBorders>
            <w:shd w:val="clear" w:color="auto" w:fill="auto"/>
            <w:hideMark/>
          </w:tcPr>
          <w:p w14:paraId="529588E7"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руб./м3</w:t>
            </w:r>
          </w:p>
        </w:tc>
        <w:tc>
          <w:tcPr>
            <w:tcW w:w="1676" w:type="dxa"/>
            <w:tcBorders>
              <w:top w:val="nil"/>
              <w:left w:val="nil"/>
              <w:bottom w:val="single" w:sz="4" w:space="0" w:color="auto"/>
              <w:right w:val="single" w:sz="4" w:space="0" w:color="auto"/>
            </w:tcBorders>
            <w:shd w:val="clear" w:color="000000" w:fill="DDEBF7"/>
            <w:noWrap/>
            <w:vAlign w:val="center"/>
            <w:hideMark/>
          </w:tcPr>
          <w:p w14:paraId="4DB1D50B"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26,38</w:t>
            </w:r>
          </w:p>
        </w:tc>
        <w:tc>
          <w:tcPr>
            <w:tcW w:w="1496" w:type="dxa"/>
            <w:tcBorders>
              <w:top w:val="nil"/>
              <w:left w:val="nil"/>
              <w:bottom w:val="single" w:sz="4" w:space="0" w:color="auto"/>
              <w:right w:val="single" w:sz="4" w:space="0" w:color="auto"/>
            </w:tcBorders>
            <w:shd w:val="clear" w:color="000000" w:fill="DDEBF7"/>
            <w:noWrap/>
            <w:vAlign w:val="center"/>
            <w:hideMark/>
          </w:tcPr>
          <w:p w14:paraId="3A46D9A5"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29,44</w:t>
            </w:r>
          </w:p>
        </w:tc>
        <w:tc>
          <w:tcPr>
            <w:tcW w:w="1616" w:type="dxa"/>
            <w:tcBorders>
              <w:top w:val="nil"/>
              <w:left w:val="nil"/>
              <w:bottom w:val="single" w:sz="4" w:space="0" w:color="auto"/>
              <w:right w:val="single" w:sz="4" w:space="0" w:color="auto"/>
            </w:tcBorders>
            <w:shd w:val="clear" w:color="000000" w:fill="DDEBF7"/>
            <w:noWrap/>
            <w:vAlign w:val="center"/>
            <w:hideMark/>
          </w:tcPr>
          <w:p w14:paraId="4B184FD4"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29,85</w:t>
            </w:r>
          </w:p>
        </w:tc>
        <w:tc>
          <w:tcPr>
            <w:tcW w:w="1676" w:type="dxa"/>
            <w:tcBorders>
              <w:top w:val="nil"/>
              <w:left w:val="nil"/>
              <w:bottom w:val="single" w:sz="4" w:space="0" w:color="auto"/>
              <w:right w:val="single" w:sz="8" w:space="0" w:color="auto"/>
            </w:tcBorders>
            <w:shd w:val="clear" w:color="000000" w:fill="DDEBF7"/>
            <w:noWrap/>
            <w:vAlign w:val="center"/>
            <w:hideMark/>
          </w:tcPr>
          <w:p w14:paraId="7EBB5D64"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0,41</w:t>
            </w:r>
          </w:p>
        </w:tc>
      </w:tr>
      <w:tr w:rsidR="00E16212" w:rsidRPr="00E16212" w14:paraId="012615FB" w14:textId="77777777" w:rsidTr="00E16212">
        <w:trPr>
          <w:trHeight w:val="330"/>
          <w:jc w:val="center"/>
        </w:trPr>
        <w:tc>
          <w:tcPr>
            <w:tcW w:w="340" w:type="dxa"/>
            <w:tcBorders>
              <w:top w:val="nil"/>
              <w:left w:val="nil"/>
              <w:bottom w:val="nil"/>
              <w:right w:val="nil"/>
            </w:tcBorders>
            <w:shd w:val="clear" w:color="auto" w:fill="auto"/>
            <w:noWrap/>
            <w:vAlign w:val="bottom"/>
            <w:hideMark/>
          </w:tcPr>
          <w:p w14:paraId="521733FC"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5F322C2D" w14:textId="77777777" w:rsidR="00E16212" w:rsidRPr="00E16212" w:rsidRDefault="00E16212">
            <w:pPr>
              <w:rPr>
                <w:rFonts w:ascii="Arial CYR" w:hAnsi="Arial CYR" w:cs="Arial CYR"/>
                <w:sz w:val="16"/>
                <w:szCs w:val="16"/>
              </w:rPr>
            </w:pPr>
            <w:r w:rsidRPr="00E16212">
              <w:rPr>
                <w:rFonts w:ascii="Arial CYR" w:hAnsi="Arial CYR" w:cs="Arial CYR"/>
                <w:sz w:val="16"/>
                <w:szCs w:val="16"/>
              </w:rPr>
              <w:t>Стоимость канализации</w:t>
            </w:r>
          </w:p>
        </w:tc>
        <w:tc>
          <w:tcPr>
            <w:tcW w:w="1760" w:type="dxa"/>
            <w:tcBorders>
              <w:top w:val="nil"/>
              <w:left w:val="nil"/>
              <w:bottom w:val="single" w:sz="4" w:space="0" w:color="auto"/>
              <w:right w:val="single" w:sz="4" w:space="0" w:color="auto"/>
            </w:tcBorders>
            <w:shd w:val="clear" w:color="auto" w:fill="auto"/>
            <w:hideMark/>
          </w:tcPr>
          <w:p w14:paraId="22D5AE30"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руб./м3</w:t>
            </w:r>
          </w:p>
        </w:tc>
        <w:tc>
          <w:tcPr>
            <w:tcW w:w="1676" w:type="dxa"/>
            <w:tcBorders>
              <w:top w:val="nil"/>
              <w:left w:val="nil"/>
              <w:bottom w:val="single" w:sz="4" w:space="0" w:color="auto"/>
              <w:right w:val="single" w:sz="4" w:space="0" w:color="auto"/>
            </w:tcBorders>
            <w:shd w:val="clear" w:color="000000" w:fill="DDEBF7"/>
            <w:noWrap/>
            <w:vAlign w:val="center"/>
            <w:hideMark/>
          </w:tcPr>
          <w:p w14:paraId="7A883A3B"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502,96</w:t>
            </w:r>
          </w:p>
        </w:tc>
        <w:tc>
          <w:tcPr>
            <w:tcW w:w="1496" w:type="dxa"/>
            <w:tcBorders>
              <w:top w:val="nil"/>
              <w:left w:val="nil"/>
              <w:bottom w:val="single" w:sz="4" w:space="0" w:color="auto"/>
              <w:right w:val="single" w:sz="4" w:space="0" w:color="auto"/>
            </w:tcBorders>
            <w:shd w:val="clear" w:color="000000" w:fill="DDEBF7"/>
            <w:noWrap/>
            <w:vAlign w:val="center"/>
            <w:hideMark/>
          </w:tcPr>
          <w:p w14:paraId="572EDE9F"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411,64</w:t>
            </w:r>
          </w:p>
        </w:tc>
        <w:tc>
          <w:tcPr>
            <w:tcW w:w="1616" w:type="dxa"/>
            <w:tcBorders>
              <w:top w:val="nil"/>
              <w:left w:val="nil"/>
              <w:bottom w:val="single" w:sz="4" w:space="0" w:color="auto"/>
              <w:right w:val="single" w:sz="4" w:space="0" w:color="auto"/>
            </w:tcBorders>
            <w:shd w:val="clear" w:color="000000" w:fill="DDEBF7"/>
            <w:noWrap/>
            <w:vAlign w:val="center"/>
            <w:hideMark/>
          </w:tcPr>
          <w:p w14:paraId="3C1F56E6"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417,36</w:t>
            </w:r>
          </w:p>
        </w:tc>
        <w:tc>
          <w:tcPr>
            <w:tcW w:w="1676" w:type="dxa"/>
            <w:tcBorders>
              <w:top w:val="nil"/>
              <w:left w:val="nil"/>
              <w:bottom w:val="single" w:sz="4" w:space="0" w:color="auto"/>
              <w:right w:val="single" w:sz="8" w:space="0" w:color="auto"/>
            </w:tcBorders>
            <w:shd w:val="clear" w:color="000000" w:fill="DDEBF7"/>
            <w:noWrap/>
            <w:vAlign w:val="center"/>
            <w:hideMark/>
          </w:tcPr>
          <w:p w14:paraId="195586EE"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5,72</w:t>
            </w:r>
          </w:p>
        </w:tc>
      </w:tr>
      <w:tr w:rsidR="00E16212" w:rsidRPr="00E16212" w14:paraId="63153561" w14:textId="77777777" w:rsidTr="00E16212">
        <w:trPr>
          <w:trHeight w:val="360"/>
          <w:jc w:val="center"/>
        </w:trPr>
        <w:tc>
          <w:tcPr>
            <w:tcW w:w="340" w:type="dxa"/>
            <w:tcBorders>
              <w:top w:val="nil"/>
              <w:left w:val="nil"/>
              <w:bottom w:val="nil"/>
              <w:right w:val="nil"/>
            </w:tcBorders>
            <w:shd w:val="clear" w:color="auto" w:fill="auto"/>
            <w:noWrap/>
            <w:vAlign w:val="bottom"/>
            <w:hideMark/>
          </w:tcPr>
          <w:p w14:paraId="2D25F688" w14:textId="77777777" w:rsidR="00E16212" w:rsidRPr="00E16212" w:rsidRDefault="00E16212">
            <w:pPr>
              <w:jc w:val="right"/>
              <w:rPr>
                <w:rFonts w:ascii="Arial CYR" w:hAnsi="Arial CYR" w:cs="Arial CYR"/>
                <w:sz w:val="16"/>
                <w:szCs w:val="16"/>
              </w:rPr>
            </w:pPr>
          </w:p>
        </w:tc>
        <w:tc>
          <w:tcPr>
            <w:tcW w:w="7100" w:type="dxa"/>
            <w:tcBorders>
              <w:top w:val="nil"/>
              <w:left w:val="single" w:sz="8" w:space="0" w:color="auto"/>
              <w:bottom w:val="single" w:sz="8" w:space="0" w:color="auto"/>
              <w:right w:val="single" w:sz="4" w:space="0" w:color="auto"/>
            </w:tcBorders>
            <w:shd w:val="clear" w:color="auto" w:fill="auto"/>
            <w:vAlign w:val="center"/>
            <w:hideMark/>
          </w:tcPr>
          <w:p w14:paraId="246F89AA" w14:textId="77777777" w:rsidR="00E16212" w:rsidRPr="00E16212" w:rsidRDefault="00E16212">
            <w:pPr>
              <w:rPr>
                <w:rFonts w:ascii="Arial CYR" w:hAnsi="Arial CYR" w:cs="Arial CYR"/>
                <w:b/>
                <w:bCs/>
                <w:i/>
                <w:iCs/>
                <w:sz w:val="16"/>
                <w:szCs w:val="16"/>
              </w:rPr>
            </w:pPr>
            <w:r w:rsidRPr="00E16212">
              <w:rPr>
                <w:rFonts w:ascii="Arial CYR" w:hAnsi="Arial CYR" w:cs="Arial CYR"/>
                <w:b/>
                <w:bCs/>
                <w:i/>
                <w:iCs/>
                <w:sz w:val="16"/>
                <w:szCs w:val="16"/>
              </w:rPr>
              <w:t xml:space="preserve">Стоимость воды </w:t>
            </w:r>
          </w:p>
        </w:tc>
        <w:tc>
          <w:tcPr>
            <w:tcW w:w="1760" w:type="dxa"/>
            <w:tcBorders>
              <w:top w:val="nil"/>
              <w:left w:val="nil"/>
              <w:bottom w:val="single" w:sz="8" w:space="0" w:color="auto"/>
              <w:right w:val="single" w:sz="4" w:space="0" w:color="auto"/>
            </w:tcBorders>
            <w:shd w:val="clear" w:color="auto" w:fill="auto"/>
            <w:vAlign w:val="center"/>
            <w:hideMark/>
          </w:tcPr>
          <w:p w14:paraId="6600FDF5" w14:textId="77777777" w:rsidR="00E16212" w:rsidRPr="00E16212" w:rsidRDefault="00E16212">
            <w:pPr>
              <w:jc w:val="center"/>
              <w:rPr>
                <w:rFonts w:ascii="Arial CYR" w:hAnsi="Arial CYR" w:cs="Arial CYR"/>
                <w:sz w:val="16"/>
                <w:szCs w:val="16"/>
              </w:rPr>
            </w:pPr>
            <w:r w:rsidRPr="00E16212">
              <w:rPr>
                <w:rFonts w:ascii="Arial CYR" w:hAnsi="Arial CYR" w:cs="Arial CYR"/>
                <w:sz w:val="16"/>
                <w:szCs w:val="16"/>
              </w:rPr>
              <w:t>тыс. руб.</w:t>
            </w:r>
          </w:p>
        </w:tc>
        <w:tc>
          <w:tcPr>
            <w:tcW w:w="1676" w:type="dxa"/>
            <w:tcBorders>
              <w:top w:val="nil"/>
              <w:left w:val="nil"/>
              <w:bottom w:val="single" w:sz="8" w:space="0" w:color="auto"/>
              <w:right w:val="single" w:sz="4" w:space="0" w:color="auto"/>
            </w:tcBorders>
            <w:shd w:val="clear" w:color="000000" w:fill="DDEBF7"/>
            <w:noWrap/>
            <w:vAlign w:val="center"/>
            <w:hideMark/>
          </w:tcPr>
          <w:p w14:paraId="4F1B953B"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5 364,18</w:t>
            </w:r>
          </w:p>
        </w:tc>
        <w:tc>
          <w:tcPr>
            <w:tcW w:w="1496" w:type="dxa"/>
            <w:tcBorders>
              <w:top w:val="nil"/>
              <w:left w:val="nil"/>
              <w:bottom w:val="single" w:sz="8" w:space="0" w:color="auto"/>
              <w:right w:val="single" w:sz="4" w:space="0" w:color="auto"/>
            </w:tcBorders>
            <w:shd w:val="clear" w:color="000000" w:fill="DDEBF7"/>
            <w:noWrap/>
            <w:vAlign w:val="center"/>
            <w:hideMark/>
          </w:tcPr>
          <w:p w14:paraId="7038C5E8"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5 551,01</w:t>
            </w:r>
          </w:p>
        </w:tc>
        <w:tc>
          <w:tcPr>
            <w:tcW w:w="1616" w:type="dxa"/>
            <w:tcBorders>
              <w:top w:val="nil"/>
              <w:left w:val="nil"/>
              <w:bottom w:val="single" w:sz="8" w:space="0" w:color="auto"/>
              <w:right w:val="single" w:sz="4" w:space="0" w:color="auto"/>
            </w:tcBorders>
            <w:shd w:val="clear" w:color="000000" w:fill="DDEBF7"/>
            <w:noWrap/>
            <w:vAlign w:val="center"/>
            <w:hideMark/>
          </w:tcPr>
          <w:p w14:paraId="4D0D4E71"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5 502,26</w:t>
            </w:r>
          </w:p>
        </w:tc>
        <w:tc>
          <w:tcPr>
            <w:tcW w:w="1676" w:type="dxa"/>
            <w:tcBorders>
              <w:top w:val="nil"/>
              <w:left w:val="nil"/>
              <w:bottom w:val="single" w:sz="8" w:space="0" w:color="auto"/>
              <w:right w:val="single" w:sz="8" w:space="0" w:color="auto"/>
            </w:tcBorders>
            <w:shd w:val="clear" w:color="000000" w:fill="DDEBF7"/>
            <w:noWrap/>
            <w:vAlign w:val="center"/>
            <w:hideMark/>
          </w:tcPr>
          <w:p w14:paraId="128713F4" w14:textId="77777777" w:rsidR="00E16212" w:rsidRPr="00E16212" w:rsidRDefault="00E16212">
            <w:pPr>
              <w:jc w:val="right"/>
              <w:rPr>
                <w:rFonts w:ascii="Arial CYR" w:hAnsi="Arial CYR" w:cs="Arial CYR"/>
                <w:sz w:val="16"/>
                <w:szCs w:val="16"/>
              </w:rPr>
            </w:pPr>
            <w:r w:rsidRPr="00E16212">
              <w:rPr>
                <w:rFonts w:ascii="Arial CYR" w:hAnsi="Arial CYR" w:cs="Arial CYR"/>
                <w:sz w:val="16"/>
                <w:szCs w:val="16"/>
              </w:rPr>
              <w:t>-48,75</w:t>
            </w:r>
          </w:p>
        </w:tc>
      </w:tr>
    </w:tbl>
    <w:p w14:paraId="0B00A437" w14:textId="77777777" w:rsidR="00E16212" w:rsidRDefault="00E16212" w:rsidP="00E16212">
      <w:pPr>
        <w:ind w:firstLine="142"/>
        <w:rPr>
          <w:sz w:val="28"/>
          <w:szCs w:val="28"/>
          <w:lang w:eastAsia="en-US"/>
        </w:rPr>
        <w:sectPr w:rsidR="00E16212" w:rsidSect="00E16212">
          <w:pgSz w:w="16838" w:h="11906" w:orient="landscape"/>
          <w:pgMar w:top="1701" w:right="851" w:bottom="851" w:left="851" w:header="709" w:footer="709" w:gutter="0"/>
          <w:cols w:space="708"/>
          <w:titlePg/>
          <w:docGrid w:linePitch="360"/>
        </w:sectPr>
      </w:pPr>
    </w:p>
    <w:tbl>
      <w:tblPr>
        <w:tblW w:w="5000" w:type="pct"/>
        <w:jc w:val="center"/>
        <w:tblCellMar>
          <w:left w:w="0" w:type="dxa"/>
          <w:right w:w="0" w:type="dxa"/>
        </w:tblCellMar>
        <w:tblLook w:val="04A0" w:firstRow="1" w:lastRow="0" w:firstColumn="1" w:lastColumn="0" w:noHBand="0" w:noVBand="1"/>
      </w:tblPr>
      <w:tblGrid>
        <w:gridCol w:w="480"/>
        <w:gridCol w:w="3646"/>
        <w:gridCol w:w="652"/>
        <w:gridCol w:w="652"/>
        <w:gridCol w:w="2379"/>
        <w:gridCol w:w="785"/>
        <w:gridCol w:w="1247"/>
        <w:gridCol w:w="1287"/>
        <w:gridCol w:w="1327"/>
        <w:gridCol w:w="1327"/>
        <w:gridCol w:w="1329"/>
        <w:gridCol w:w="25"/>
      </w:tblGrid>
      <w:tr w:rsidR="00E16212" w:rsidRPr="00E16212" w14:paraId="1F5F5615" w14:textId="77777777" w:rsidTr="00E16212">
        <w:trPr>
          <w:gridAfter w:val="1"/>
          <w:wAfter w:w="16" w:type="dxa"/>
          <w:trHeight w:val="300"/>
          <w:jc w:val="center"/>
        </w:trPr>
        <w:tc>
          <w:tcPr>
            <w:tcW w:w="700" w:type="dxa"/>
            <w:tcBorders>
              <w:top w:val="nil"/>
              <w:left w:val="nil"/>
              <w:bottom w:val="nil"/>
              <w:right w:val="nil"/>
            </w:tcBorders>
            <w:shd w:val="clear" w:color="auto" w:fill="auto"/>
            <w:noWrap/>
            <w:vAlign w:val="bottom"/>
            <w:hideMark/>
          </w:tcPr>
          <w:p w14:paraId="584E5E1A" w14:textId="77777777" w:rsidR="00E16212" w:rsidRPr="00E16212" w:rsidRDefault="00E16212" w:rsidP="00E16212">
            <w:pPr>
              <w:rPr>
                <w:sz w:val="18"/>
                <w:szCs w:val="18"/>
              </w:rPr>
            </w:pPr>
            <w:bookmarkStart w:id="167" w:name="RANGE!A1:AE119"/>
            <w:bookmarkEnd w:id="167"/>
          </w:p>
        </w:tc>
        <w:tc>
          <w:tcPr>
            <w:tcW w:w="5466" w:type="dxa"/>
            <w:tcBorders>
              <w:top w:val="nil"/>
              <w:left w:val="nil"/>
              <w:bottom w:val="nil"/>
              <w:right w:val="nil"/>
            </w:tcBorders>
            <w:shd w:val="clear" w:color="auto" w:fill="auto"/>
            <w:noWrap/>
            <w:vAlign w:val="bottom"/>
            <w:hideMark/>
          </w:tcPr>
          <w:p w14:paraId="517CF52B" w14:textId="77777777" w:rsidR="00E16212" w:rsidRPr="00E16212" w:rsidRDefault="00E16212" w:rsidP="00E16212">
            <w:pPr>
              <w:rPr>
                <w:sz w:val="18"/>
                <w:szCs w:val="18"/>
              </w:rPr>
            </w:pPr>
          </w:p>
        </w:tc>
        <w:tc>
          <w:tcPr>
            <w:tcW w:w="960" w:type="dxa"/>
            <w:tcBorders>
              <w:top w:val="nil"/>
              <w:left w:val="nil"/>
              <w:bottom w:val="nil"/>
              <w:right w:val="nil"/>
            </w:tcBorders>
            <w:shd w:val="clear" w:color="auto" w:fill="auto"/>
            <w:noWrap/>
            <w:vAlign w:val="bottom"/>
            <w:hideMark/>
          </w:tcPr>
          <w:p w14:paraId="41D657C6" w14:textId="77777777" w:rsidR="00E16212" w:rsidRPr="00E16212" w:rsidRDefault="00E16212" w:rsidP="00E16212">
            <w:pPr>
              <w:rPr>
                <w:sz w:val="18"/>
                <w:szCs w:val="18"/>
              </w:rPr>
            </w:pPr>
          </w:p>
        </w:tc>
        <w:tc>
          <w:tcPr>
            <w:tcW w:w="960" w:type="dxa"/>
            <w:tcBorders>
              <w:top w:val="nil"/>
              <w:left w:val="nil"/>
              <w:bottom w:val="nil"/>
              <w:right w:val="nil"/>
            </w:tcBorders>
            <w:shd w:val="clear" w:color="auto" w:fill="auto"/>
            <w:noWrap/>
            <w:vAlign w:val="bottom"/>
            <w:hideMark/>
          </w:tcPr>
          <w:p w14:paraId="56F22902" w14:textId="77777777" w:rsidR="00E16212" w:rsidRPr="00E16212" w:rsidRDefault="00E16212" w:rsidP="00E16212">
            <w:pPr>
              <w:rPr>
                <w:sz w:val="18"/>
                <w:szCs w:val="18"/>
              </w:rPr>
            </w:pPr>
          </w:p>
        </w:tc>
        <w:tc>
          <w:tcPr>
            <w:tcW w:w="3560" w:type="dxa"/>
            <w:tcBorders>
              <w:top w:val="nil"/>
              <w:left w:val="nil"/>
              <w:bottom w:val="nil"/>
              <w:right w:val="nil"/>
            </w:tcBorders>
            <w:shd w:val="clear" w:color="auto" w:fill="auto"/>
            <w:noWrap/>
            <w:vAlign w:val="bottom"/>
            <w:hideMark/>
          </w:tcPr>
          <w:p w14:paraId="231C2904" w14:textId="77777777" w:rsidR="00E16212" w:rsidRPr="00E16212" w:rsidRDefault="00E16212" w:rsidP="00E16212">
            <w:pPr>
              <w:rPr>
                <w:sz w:val="18"/>
                <w:szCs w:val="18"/>
              </w:rPr>
            </w:pPr>
          </w:p>
        </w:tc>
        <w:tc>
          <w:tcPr>
            <w:tcW w:w="1160" w:type="dxa"/>
            <w:tcBorders>
              <w:top w:val="nil"/>
              <w:left w:val="nil"/>
              <w:bottom w:val="nil"/>
              <w:right w:val="nil"/>
            </w:tcBorders>
            <w:shd w:val="clear" w:color="auto" w:fill="auto"/>
            <w:noWrap/>
            <w:vAlign w:val="bottom"/>
            <w:hideMark/>
          </w:tcPr>
          <w:p w14:paraId="0A5E3887" w14:textId="77777777" w:rsidR="00E16212" w:rsidRPr="00E16212" w:rsidRDefault="00E16212" w:rsidP="00E16212">
            <w:pPr>
              <w:rPr>
                <w:sz w:val="18"/>
                <w:szCs w:val="18"/>
              </w:rPr>
            </w:pPr>
          </w:p>
        </w:tc>
        <w:tc>
          <w:tcPr>
            <w:tcW w:w="1856" w:type="dxa"/>
            <w:tcBorders>
              <w:top w:val="nil"/>
              <w:left w:val="nil"/>
              <w:bottom w:val="nil"/>
              <w:right w:val="nil"/>
            </w:tcBorders>
            <w:shd w:val="clear" w:color="000000" w:fill="FFFFFF"/>
            <w:noWrap/>
            <w:vAlign w:val="bottom"/>
            <w:hideMark/>
          </w:tcPr>
          <w:p w14:paraId="5BAB3DC0" w14:textId="77777777" w:rsidR="00E16212" w:rsidRPr="00E16212" w:rsidRDefault="00E16212" w:rsidP="00E16212">
            <w:pPr>
              <w:rPr>
                <w:rFonts w:ascii="Calibri" w:hAnsi="Calibri" w:cs="Calibri"/>
                <w:sz w:val="18"/>
                <w:szCs w:val="18"/>
              </w:rPr>
            </w:pPr>
            <w:r w:rsidRPr="00E16212">
              <w:rPr>
                <w:rFonts w:ascii="Calibri" w:hAnsi="Calibri" w:cs="Calibri"/>
                <w:sz w:val="18"/>
                <w:szCs w:val="18"/>
              </w:rPr>
              <w:t> </w:t>
            </w:r>
          </w:p>
        </w:tc>
        <w:tc>
          <w:tcPr>
            <w:tcW w:w="1916" w:type="dxa"/>
            <w:tcBorders>
              <w:top w:val="nil"/>
              <w:left w:val="nil"/>
              <w:bottom w:val="nil"/>
              <w:right w:val="nil"/>
            </w:tcBorders>
            <w:shd w:val="clear" w:color="000000" w:fill="FFFFFF"/>
            <w:noWrap/>
            <w:vAlign w:val="bottom"/>
            <w:hideMark/>
          </w:tcPr>
          <w:p w14:paraId="536CDD1E" w14:textId="77777777" w:rsidR="00E16212" w:rsidRPr="00E16212" w:rsidRDefault="00E16212" w:rsidP="00E16212">
            <w:pPr>
              <w:rPr>
                <w:rFonts w:ascii="Calibri" w:hAnsi="Calibri" w:cs="Calibri"/>
                <w:sz w:val="18"/>
                <w:szCs w:val="18"/>
              </w:rPr>
            </w:pPr>
            <w:r w:rsidRPr="00E16212">
              <w:rPr>
                <w:rFonts w:ascii="Calibri" w:hAnsi="Calibri" w:cs="Calibri"/>
                <w:sz w:val="18"/>
                <w:szCs w:val="18"/>
              </w:rPr>
              <w:t> </w:t>
            </w:r>
          </w:p>
        </w:tc>
        <w:tc>
          <w:tcPr>
            <w:tcW w:w="1976" w:type="dxa"/>
            <w:tcBorders>
              <w:top w:val="nil"/>
              <w:left w:val="nil"/>
              <w:bottom w:val="nil"/>
              <w:right w:val="nil"/>
            </w:tcBorders>
            <w:shd w:val="clear" w:color="000000" w:fill="FFFFFF"/>
            <w:noWrap/>
            <w:vAlign w:val="bottom"/>
            <w:hideMark/>
          </w:tcPr>
          <w:p w14:paraId="126BB718" w14:textId="77777777" w:rsidR="00E16212" w:rsidRPr="00E16212" w:rsidRDefault="00E16212" w:rsidP="00E16212">
            <w:pPr>
              <w:rPr>
                <w:rFonts w:ascii="Calibri" w:hAnsi="Calibri" w:cs="Calibri"/>
                <w:sz w:val="18"/>
                <w:szCs w:val="18"/>
              </w:rPr>
            </w:pPr>
            <w:r w:rsidRPr="00E16212">
              <w:rPr>
                <w:rFonts w:ascii="Calibri" w:hAnsi="Calibri" w:cs="Calibri"/>
                <w:sz w:val="18"/>
                <w:szCs w:val="18"/>
              </w:rPr>
              <w:t> </w:t>
            </w:r>
          </w:p>
        </w:tc>
        <w:tc>
          <w:tcPr>
            <w:tcW w:w="1976" w:type="dxa"/>
            <w:tcBorders>
              <w:top w:val="nil"/>
              <w:left w:val="nil"/>
              <w:bottom w:val="nil"/>
              <w:right w:val="nil"/>
            </w:tcBorders>
            <w:shd w:val="clear" w:color="000000" w:fill="FFFFFF"/>
            <w:noWrap/>
            <w:vAlign w:val="bottom"/>
            <w:hideMark/>
          </w:tcPr>
          <w:p w14:paraId="495BDC79" w14:textId="77777777" w:rsidR="00E16212" w:rsidRPr="00E16212" w:rsidRDefault="00E16212" w:rsidP="00E16212">
            <w:pPr>
              <w:rPr>
                <w:rFonts w:ascii="Calibri" w:hAnsi="Calibri" w:cs="Calibri"/>
                <w:sz w:val="18"/>
                <w:szCs w:val="18"/>
              </w:rPr>
            </w:pPr>
            <w:r w:rsidRPr="00E16212">
              <w:rPr>
                <w:rFonts w:ascii="Calibri" w:hAnsi="Calibri" w:cs="Calibri"/>
                <w:sz w:val="18"/>
                <w:szCs w:val="18"/>
              </w:rPr>
              <w:t> </w:t>
            </w:r>
          </w:p>
        </w:tc>
        <w:tc>
          <w:tcPr>
            <w:tcW w:w="1976" w:type="dxa"/>
            <w:tcBorders>
              <w:top w:val="nil"/>
              <w:left w:val="nil"/>
              <w:bottom w:val="nil"/>
              <w:right w:val="nil"/>
            </w:tcBorders>
            <w:shd w:val="clear" w:color="000000" w:fill="FFFFFF"/>
            <w:noWrap/>
            <w:vAlign w:val="bottom"/>
            <w:hideMark/>
          </w:tcPr>
          <w:p w14:paraId="6425F61B" w14:textId="77777777" w:rsidR="00E16212" w:rsidRPr="00E16212" w:rsidRDefault="00E16212" w:rsidP="00E16212">
            <w:pPr>
              <w:rPr>
                <w:rFonts w:ascii="Calibri" w:hAnsi="Calibri" w:cs="Calibri"/>
                <w:sz w:val="18"/>
                <w:szCs w:val="18"/>
              </w:rPr>
            </w:pPr>
            <w:r w:rsidRPr="00E16212">
              <w:rPr>
                <w:rFonts w:ascii="Calibri" w:hAnsi="Calibri" w:cs="Calibri"/>
                <w:sz w:val="18"/>
                <w:szCs w:val="18"/>
              </w:rPr>
              <w:t> </w:t>
            </w:r>
          </w:p>
        </w:tc>
      </w:tr>
      <w:tr w:rsidR="00E16212" w:rsidRPr="00E16212" w14:paraId="1DFDA3BF" w14:textId="77777777" w:rsidTr="00E16212">
        <w:trPr>
          <w:gridAfter w:val="1"/>
          <w:wAfter w:w="16" w:type="dxa"/>
          <w:trHeight w:val="383"/>
          <w:jc w:val="center"/>
        </w:trPr>
        <w:tc>
          <w:tcPr>
            <w:tcW w:w="700" w:type="dxa"/>
            <w:tcBorders>
              <w:top w:val="nil"/>
              <w:left w:val="nil"/>
              <w:bottom w:val="nil"/>
              <w:right w:val="nil"/>
            </w:tcBorders>
            <w:shd w:val="clear" w:color="auto" w:fill="auto"/>
            <w:noWrap/>
            <w:vAlign w:val="bottom"/>
            <w:hideMark/>
          </w:tcPr>
          <w:p w14:paraId="2776292A" w14:textId="77777777" w:rsidR="00E16212" w:rsidRPr="00E16212" w:rsidRDefault="00E16212" w:rsidP="00E16212">
            <w:pPr>
              <w:rPr>
                <w:rFonts w:ascii="Calibri" w:hAnsi="Calibri" w:cs="Calibri"/>
                <w:sz w:val="18"/>
                <w:szCs w:val="18"/>
              </w:rPr>
            </w:pPr>
          </w:p>
        </w:tc>
        <w:tc>
          <w:tcPr>
            <w:tcW w:w="5466" w:type="dxa"/>
            <w:tcBorders>
              <w:top w:val="nil"/>
              <w:left w:val="nil"/>
              <w:bottom w:val="nil"/>
              <w:right w:val="nil"/>
            </w:tcBorders>
            <w:shd w:val="clear" w:color="auto" w:fill="auto"/>
            <w:noWrap/>
            <w:vAlign w:val="bottom"/>
            <w:hideMark/>
          </w:tcPr>
          <w:p w14:paraId="7B15F94F" w14:textId="77777777" w:rsidR="00E16212" w:rsidRPr="00E16212" w:rsidRDefault="00E16212" w:rsidP="00E16212">
            <w:pPr>
              <w:rPr>
                <w:sz w:val="18"/>
                <w:szCs w:val="18"/>
              </w:rPr>
            </w:pPr>
          </w:p>
        </w:tc>
        <w:tc>
          <w:tcPr>
            <w:tcW w:w="960" w:type="dxa"/>
            <w:tcBorders>
              <w:top w:val="nil"/>
              <w:left w:val="nil"/>
              <w:bottom w:val="nil"/>
              <w:right w:val="nil"/>
            </w:tcBorders>
            <w:shd w:val="clear" w:color="auto" w:fill="auto"/>
            <w:noWrap/>
            <w:vAlign w:val="bottom"/>
            <w:hideMark/>
          </w:tcPr>
          <w:p w14:paraId="150A4FBA" w14:textId="77777777" w:rsidR="00E16212" w:rsidRPr="00E16212" w:rsidRDefault="00E16212" w:rsidP="00E16212">
            <w:pPr>
              <w:rPr>
                <w:sz w:val="18"/>
                <w:szCs w:val="18"/>
              </w:rPr>
            </w:pPr>
          </w:p>
        </w:tc>
        <w:tc>
          <w:tcPr>
            <w:tcW w:w="960" w:type="dxa"/>
            <w:tcBorders>
              <w:top w:val="nil"/>
              <w:left w:val="nil"/>
              <w:bottom w:val="nil"/>
              <w:right w:val="nil"/>
            </w:tcBorders>
            <w:shd w:val="clear" w:color="auto" w:fill="auto"/>
            <w:noWrap/>
            <w:vAlign w:val="bottom"/>
            <w:hideMark/>
          </w:tcPr>
          <w:p w14:paraId="47A14825" w14:textId="77777777" w:rsidR="00E16212" w:rsidRPr="00E16212" w:rsidRDefault="00E16212" w:rsidP="00E16212">
            <w:pPr>
              <w:rPr>
                <w:sz w:val="18"/>
                <w:szCs w:val="18"/>
              </w:rPr>
            </w:pPr>
          </w:p>
        </w:tc>
        <w:tc>
          <w:tcPr>
            <w:tcW w:w="3560" w:type="dxa"/>
            <w:tcBorders>
              <w:top w:val="nil"/>
              <w:left w:val="nil"/>
              <w:bottom w:val="nil"/>
              <w:right w:val="nil"/>
            </w:tcBorders>
            <w:shd w:val="clear" w:color="auto" w:fill="auto"/>
            <w:noWrap/>
            <w:vAlign w:val="bottom"/>
            <w:hideMark/>
          </w:tcPr>
          <w:p w14:paraId="1159886A" w14:textId="77777777" w:rsidR="00E16212" w:rsidRPr="00E16212" w:rsidRDefault="00E16212" w:rsidP="00E16212">
            <w:pPr>
              <w:rPr>
                <w:sz w:val="18"/>
                <w:szCs w:val="18"/>
              </w:rPr>
            </w:pPr>
          </w:p>
        </w:tc>
        <w:tc>
          <w:tcPr>
            <w:tcW w:w="1160" w:type="dxa"/>
            <w:tcBorders>
              <w:top w:val="nil"/>
              <w:left w:val="nil"/>
              <w:bottom w:val="nil"/>
              <w:right w:val="nil"/>
            </w:tcBorders>
            <w:shd w:val="clear" w:color="auto" w:fill="auto"/>
            <w:noWrap/>
            <w:vAlign w:val="bottom"/>
            <w:hideMark/>
          </w:tcPr>
          <w:p w14:paraId="32D2FD3C" w14:textId="77777777" w:rsidR="00E16212" w:rsidRPr="00E16212" w:rsidRDefault="00E16212" w:rsidP="00E16212">
            <w:pPr>
              <w:rPr>
                <w:sz w:val="18"/>
                <w:szCs w:val="18"/>
              </w:rPr>
            </w:pPr>
          </w:p>
        </w:tc>
        <w:tc>
          <w:tcPr>
            <w:tcW w:w="3772" w:type="dxa"/>
            <w:gridSpan w:val="2"/>
            <w:tcBorders>
              <w:top w:val="nil"/>
              <w:left w:val="nil"/>
              <w:bottom w:val="nil"/>
              <w:right w:val="nil"/>
            </w:tcBorders>
            <w:shd w:val="clear" w:color="auto" w:fill="auto"/>
            <w:vAlign w:val="bottom"/>
            <w:hideMark/>
          </w:tcPr>
          <w:p w14:paraId="6349BF83" w14:textId="77777777" w:rsidR="00E16212" w:rsidRPr="00E16212" w:rsidRDefault="00E16212" w:rsidP="00E16212">
            <w:pPr>
              <w:rPr>
                <w:sz w:val="18"/>
                <w:szCs w:val="18"/>
              </w:rPr>
            </w:pPr>
          </w:p>
        </w:tc>
        <w:tc>
          <w:tcPr>
            <w:tcW w:w="1976" w:type="dxa"/>
            <w:tcBorders>
              <w:top w:val="nil"/>
              <w:left w:val="nil"/>
              <w:bottom w:val="nil"/>
              <w:right w:val="nil"/>
            </w:tcBorders>
            <w:shd w:val="clear" w:color="000000" w:fill="FFFFFF"/>
            <w:vAlign w:val="bottom"/>
            <w:hideMark/>
          </w:tcPr>
          <w:p w14:paraId="1F44E0D4" w14:textId="77777777" w:rsidR="00E16212" w:rsidRPr="00E16212" w:rsidRDefault="00E16212" w:rsidP="00E16212">
            <w:pPr>
              <w:rPr>
                <w:rFonts w:ascii="Calibri" w:hAnsi="Calibri" w:cs="Calibri"/>
                <w:sz w:val="18"/>
                <w:szCs w:val="18"/>
              </w:rPr>
            </w:pPr>
            <w:r w:rsidRPr="00E16212">
              <w:rPr>
                <w:rFonts w:ascii="Calibri" w:hAnsi="Calibri" w:cs="Calibri"/>
                <w:sz w:val="18"/>
                <w:szCs w:val="18"/>
              </w:rPr>
              <w:t> </w:t>
            </w:r>
          </w:p>
        </w:tc>
        <w:tc>
          <w:tcPr>
            <w:tcW w:w="3952" w:type="dxa"/>
            <w:gridSpan w:val="2"/>
            <w:tcBorders>
              <w:top w:val="nil"/>
              <w:left w:val="nil"/>
              <w:bottom w:val="nil"/>
              <w:right w:val="nil"/>
            </w:tcBorders>
            <w:shd w:val="clear" w:color="000000" w:fill="FFFFFF"/>
            <w:vAlign w:val="bottom"/>
            <w:hideMark/>
          </w:tcPr>
          <w:p w14:paraId="3071EF7F" w14:textId="77777777" w:rsidR="00E16212" w:rsidRPr="00E16212" w:rsidRDefault="00E16212" w:rsidP="00E16212">
            <w:pPr>
              <w:jc w:val="center"/>
              <w:rPr>
                <w:rFonts w:ascii="Calibri" w:hAnsi="Calibri" w:cs="Calibri"/>
                <w:sz w:val="18"/>
                <w:szCs w:val="18"/>
              </w:rPr>
            </w:pPr>
            <w:r w:rsidRPr="00E16212">
              <w:rPr>
                <w:rFonts w:ascii="Calibri" w:hAnsi="Calibri" w:cs="Calibri"/>
                <w:sz w:val="18"/>
                <w:szCs w:val="18"/>
              </w:rPr>
              <w:t>Приложение 2</w:t>
            </w:r>
          </w:p>
        </w:tc>
      </w:tr>
      <w:tr w:rsidR="00E16212" w:rsidRPr="00E16212" w14:paraId="05E71450" w14:textId="77777777" w:rsidTr="00E16212">
        <w:trPr>
          <w:gridAfter w:val="1"/>
          <w:wAfter w:w="16" w:type="dxa"/>
          <w:trHeight w:val="405"/>
          <w:jc w:val="center"/>
        </w:trPr>
        <w:tc>
          <w:tcPr>
            <w:tcW w:w="22506" w:type="dxa"/>
            <w:gridSpan w:val="11"/>
            <w:tcBorders>
              <w:top w:val="nil"/>
              <w:left w:val="nil"/>
              <w:bottom w:val="nil"/>
              <w:right w:val="nil"/>
            </w:tcBorders>
            <w:shd w:val="clear" w:color="auto" w:fill="auto"/>
            <w:noWrap/>
            <w:vAlign w:val="center"/>
            <w:hideMark/>
          </w:tcPr>
          <w:p w14:paraId="267F8A3D" w14:textId="77777777" w:rsidR="00E16212" w:rsidRPr="00E16212" w:rsidRDefault="00E16212" w:rsidP="00E16212">
            <w:pPr>
              <w:jc w:val="center"/>
              <w:rPr>
                <w:b/>
                <w:bCs/>
                <w:sz w:val="18"/>
                <w:szCs w:val="18"/>
              </w:rPr>
            </w:pPr>
            <w:r w:rsidRPr="00E16212">
              <w:rPr>
                <w:b/>
                <w:bCs/>
                <w:sz w:val="18"/>
                <w:szCs w:val="18"/>
              </w:rPr>
              <w:t>Сводная информация и смета расходов</w:t>
            </w:r>
          </w:p>
        </w:tc>
      </w:tr>
      <w:tr w:rsidR="00E16212" w:rsidRPr="00E16212" w14:paraId="480425EE" w14:textId="77777777" w:rsidTr="00E16212">
        <w:trPr>
          <w:gridAfter w:val="1"/>
          <w:wAfter w:w="16" w:type="dxa"/>
          <w:trHeight w:val="420"/>
          <w:jc w:val="center"/>
        </w:trPr>
        <w:tc>
          <w:tcPr>
            <w:tcW w:w="22506" w:type="dxa"/>
            <w:gridSpan w:val="11"/>
            <w:vMerge w:val="restart"/>
            <w:tcBorders>
              <w:top w:val="nil"/>
              <w:left w:val="nil"/>
              <w:bottom w:val="single" w:sz="8" w:space="0" w:color="000000"/>
              <w:right w:val="nil"/>
            </w:tcBorders>
            <w:shd w:val="clear" w:color="auto" w:fill="auto"/>
            <w:noWrap/>
            <w:vAlign w:val="center"/>
            <w:hideMark/>
          </w:tcPr>
          <w:p w14:paraId="0D0305DA" w14:textId="77777777" w:rsidR="00E16212" w:rsidRPr="00E16212" w:rsidRDefault="00E16212" w:rsidP="00E16212">
            <w:pPr>
              <w:jc w:val="center"/>
              <w:rPr>
                <w:b/>
                <w:bCs/>
                <w:sz w:val="18"/>
                <w:szCs w:val="18"/>
              </w:rPr>
            </w:pPr>
            <w:r w:rsidRPr="00E16212">
              <w:rPr>
                <w:b/>
                <w:bCs/>
                <w:sz w:val="18"/>
                <w:szCs w:val="18"/>
              </w:rPr>
              <w:t>по производству и реализации тепловой энергии ООО "КОТК" на  2025 год</w:t>
            </w:r>
          </w:p>
        </w:tc>
      </w:tr>
      <w:tr w:rsidR="00E16212" w:rsidRPr="00E16212" w14:paraId="3183CF9A" w14:textId="77777777" w:rsidTr="00E16212">
        <w:trPr>
          <w:trHeight w:val="109"/>
          <w:jc w:val="center"/>
        </w:trPr>
        <w:tc>
          <w:tcPr>
            <w:tcW w:w="22506" w:type="dxa"/>
            <w:gridSpan w:val="11"/>
            <w:vMerge/>
            <w:tcBorders>
              <w:top w:val="nil"/>
              <w:left w:val="nil"/>
              <w:bottom w:val="single" w:sz="8" w:space="0" w:color="000000"/>
              <w:right w:val="nil"/>
            </w:tcBorders>
            <w:vAlign w:val="center"/>
            <w:hideMark/>
          </w:tcPr>
          <w:p w14:paraId="622FFBF8" w14:textId="77777777" w:rsidR="00E16212" w:rsidRPr="00E16212" w:rsidRDefault="00E16212" w:rsidP="00E16212">
            <w:pPr>
              <w:rPr>
                <w:b/>
                <w:bCs/>
                <w:sz w:val="18"/>
                <w:szCs w:val="18"/>
              </w:rPr>
            </w:pPr>
          </w:p>
        </w:tc>
        <w:tc>
          <w:tcPr>
            <w:tcW w:w="16" w:type="dxa"/>
            <w:tcBorders>
              <w:top w:val="nil"/>
              <w:left w:val="nil"/>
              <w:bottom w:val="nil"/>
              <w:right w:val="nil"/>
            </w:tcBorders>
            <w:shd w:val="clear" w:color="auto" w:fill="auto"/>
            <w:noWrap/>
            <w:vAlign w:val="bottom"/>
            <w:hideMark/>
          </w:tcPr>
          <w:p w14:paraId="65E23122" w14:textId="77777777" w:rsidR="00E16212" w:rsidRPr="00E16212" w:rsidRDefault="00E16212" w:rsidP="00E16212">
            <w:pPr>
              <w:jc w:val="center"/>
              <w:rPr>
                <w:b/>
                <w:bCs/>
                <w:sz w:val="18"/>
                <w:szCs w:val="18"/>
              </w:rPr>
            </w:pPr>
          </w:p>
        </w:tc>
      </w:tr>
      <w:tr w:rsidR="00E16212" w:rsidRPr="00E16212" w14:paraId="12A86058" w14:textId="77777777" w:rsidTr="00E16212">
        <w:trPr>
          <w:trHeight w:val="315"/>
          <w:jc w:val="center"/>
        </w:trPr>
        <w:tc>
          <w:tcPr>
            <w:tcW w:w="70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8C01027"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п/п</w:t>
            </w:r>
          </w:p>
        </w:tc>
        <w:tc>
          <w:tcPr>
            <w:tcW w:w="10946" w:type="dxa"/>
            <w:gridSpan w:val="4"/>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B386D66"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Показатели</w:t>
            </w:r>
          </w:p>
        </w:tc>
        <w:tc>
          <w:tcPr>
            <w:tcW w:w="116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EC9DBF6"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Ед.изм.</w:t>
            </w:r>
          </w:p>
        </w:tc>
        <w:tc>
          <w:tcPr>
            <w:tcW w:w="1856"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51085A96" w14:textId="77777777" w:rsidR="00E16212" w:rsidRPr="00E16212" w:rsidRDefault="00E16212" w:rsidP="00E16212">
            <w:pPr>
              <w:jc w:val="center"/>
              <w:rPr>
                <w:rFonts w:ascii="Calibri" w:hAnsi="Calibri" w:cs="Calibri"/>
                <w:sz w:val="18"/>
                <w:szCs w:val="18"/>
              </w:rPr>
            </w:pPr>
            <w:r w:rsidRPr="00E16212">
              <w:rPr>
                <w:rFonts w:ascii="Calibri" w:hAnsi="Calibri" w:cs="Calibri"/>
                <w:sz w:val="18"/>
                <w:szCs w:val="18"/>
              </w:rPr>
              <w:t>Утверждено на 2024 год</w:t>
            </w:r>
          </w:p>
        </w:tc>
        <w:tc>
          <w:tcPr>
            <w:tcW w:w="1916"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48880DD3" w14:textId="77777777" w:rsidR="00E16212" w:rsidRPr="00E16212" w:rsidRDefault="00E16212" w:rsidP="00E16212">
            <w:pPr>
              <w:jc w:val="center"/>
              <w:rPr>
                <w:rFonts w:ascii="Calibri" w:hAnsi="Calibri" w:cs="Calibri"/>
                <w:sz w:val="18"/>
                <w:szCs w:val="18"/>
              </w:rPr>
            </w:pPr>
            <w:r w:rsidRPr="00E16212">
              <w:rPr>
                <w:rFonts w:ascii="Calibri" w:hAnsi="Calibri" w:cs="Calibri"/>
                <w:sz w:val="18"/>
                <w:szCs w:val="18"/>
              </w:rPr>
              <w:t>Предложения предприятия на 2025</w:t>
            </w:r>
          </w:p>
        </w:tc>
        <w:tc>
          <w:tcPr>
            <w:tcW w:w="1976" w:type="dxa"/>
            <w:vMerge w:val="restart"/>
            <w:tcBorders>
              <w:top w:val="nil"/>
              <w:left w:val="single" w:sz="4" w:space="0" w:color="auto"/>
              <w:bottom w:val="single" w:sz="8" w:space="0" w:color="000000"/>
              <w:right w:val="nil"/>
            </w:tcBorders>
            <w:shd w:val="clear" w:color="000000" w:fill="FFFFFF"/>
            <w:vAlign w:val="center"/>
            <w:hideMark/>
          </w:tcPr>
          <w:p w14:paraId="26872F9F" w14:textId="77777777" w:rsidR="00E16212" w:rsidRPr="00E16212" w:rsidRDefault="00E16212" w:rsidP="00E16212">
            <w:pPr>
              <w:jc w:val="center"/>
              <w:rPr>
                <w:rFonts w:ascii="Calibri" w:hAnsi="Calibri" w:cs="Calibri"/>
                <w:sz w:val="18"/>
                <w:szCs w:val="18"/>
              </w:rPr>
            </w:pPr>
            <w:r w:rsidRPr="00E16212">
              <w:rPr>
                <w:rFonts w:ascii="Calibri" w:hAnsi="Calibri" w:cs="Calibri"/>
                <w:sz w:val="18"/>
                <w:szCs w:val="18"/>
              </w:rPr>
              <w:t>Предложения экспертов на 2025</w:t>
            </w:r>
          </w:p>
        </w:tc>
        <w:tc>
          <w:tcPr>
            <w:tcW w:w="1976"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B3AA3AE" w14:textId="77777777" w:rsidR="00E16212" w:rsidRPr="00E16212" w:rsidRDefault="00E16212" w:rsidP="00E16212">
            <w:pPr>
              <w:jc w:val="center"/>
              <w:rPr>
                <w:rFonts w:ascii="Calibri" w:hAnsi="Calibri" w:cs="Calibri"/>
                <w:sz w:val="18"/>
                <w:szCs w:val="18"/>
              </w:rPr>
            </w:pPr>
            <w:r w:rsidRPr="00E16212">
              <w:rPr>
                <w:rFonts w:ascii="Calibri" w:hAnsi="Calibri" w:cs="Calibri"/>
                <w:sz w:val="18"/>
                <w:szCs w:val="18"/>
              </w:rPr>
              <w:t>Отклонение от предложений предприятия, +/-, 6-5</w:t>
            </w:r>
          </w:p>
        </w:tc>
        <w:tc>
          <w:tcPr>
            <w:tcW w:w="1976" w:type="dxa"/>
            <w:vMerge w:val="restart"/>
            <w:tcBorders>
              <w:top w:val="nil"/>
              <w:left w:val="single" w:sz="4" w:space="0" w:color="auto"/>
              <w:bottom w:val="single" w:sz="8" w:space="0" w:color="000000"/>
              <w:right w:val="nil"/>
            </w:tcBorders>
            <w:shd w:val="clear" w:color="000000" w:fill="FFFFFF"/>
            <w:vAlign w:val="center"/>
            <w:hideMark/>
          </w:tcPr>
          <w:p w14:paraId="03A6178A" w14:textId="77777777" w:rsidR="00E16212" w:rsidRPr="00E16212" w:rsidRDefault="00E16212" w:rsidP="00E16212">
            <w:pPr>
              <w:jc w:val="center"/>
              <w:rPr>
                <w:rFonts w:ascii="Calibri" w:hAnsi="Calibri" w:cs="Calibri"/>
                <w:sz w:val="18"/>
                <w:szCs w:val="18"/>
              </w:rPr>
            </w:pPr>
            <w:r w:rsidRPr="00E16212">
              <w:rPr>
                <w:rFonts w:ascii="Calibri" w:hAnsi="Calibri" w:cs="Calibri"/>
                <w:sz w:val="18"/>
                <w:szCs w:val="18"/>
              </w:rPr>
              <w:t>Динамика изменения расходов 2025/2024, 6/4 (%)</w:t>
            </w:r>
          </w:p>
        </w:tc>
        <w:tc>
          <w:tcPr>
            <w:tcW w:w="16" w:type="dxa"/>
            <w:vAlign w:val="center"/>
            <w:hideMark/>
          </w:tcPr>
          <w:p w14:paraId="15E1CDFF" w14:textId="77777777" w:rsidR="00E16212" w:rsidRPr="00E16212" w:rsidRDefault="00E16212" w:rsidP="00E16212">
            <w:pPr>
              <w:rPr>
                <w:sz w:val="18"/>
                <w:szCs w:val="18"/>
              </w:rPr>
            </w:pPr>
          </w:p>
        </w:tc>
      </w:tr>
      <w:tr w:rsidR="00E16212" w:rsidRPr="00E16212" w14:paraId="43949B81" w14:textId="77777777" w:rsidTr="00E16212">
        <w:trPr>
          <w:trHeight w:val="270"/>
          <w:jc w:val="center"/>
        </w:trPr>
        <w:tc>
          <w:tcPr>
            <w:tcW w:w="700" w:type="dxa"/>
            <w:vMerge/>
            <w:tcBorders>
              <w:top w:val="nil"/>
              <w:left w:val="single" w:sz="8" w:space="0" w:color="auto"/>
              <w:bottom w:val="single" w:sz="8" w:space="0" w:color="000000"/>
              <w:right w:val="single" w:sz="4" w:space="0" w:color="auto"/>
            </w:tcBorders>
            <w:vAlign w:val="center"/>
            <w:hideMark/>
          </w:tcPr>
          <w:p w14:paraId="6084C5FE" w14:textId="77777777" w:rsidR="00E16212" w:rsidRPr="00E16212" w:rsidRDefault="00E16212" w:rsidP="00E16212">
            <w:pPr>
              <w:rPr>
                <w:rFonts w:ascii="Bookman Old Style" w:hAnsi="Bookman Old Style" w:cs="Calibri"/>
                <w:sz w:val="18"/>
                <w:szCs w:val="18"/>
              </w:rPr>
            </w:pPr>
          </w:p>
        </w:tc>
        <w:tc>
          <w:tcPr>
            <w:tcW w:w="10946" w:type="dxa"/>
            <w:gridSpan w:val="4"/>
            <w:vMerge/>
            <w:tcBorders>
              <w:top w:val="single" w:sz="8" w:space="0" w:color="auto"/>
              <w:left w:val="single" w:sz="4" w:space="0" w:color="auto"/>
              <w:bottom w:val="single" w:sz="8" w:space="0" w:color="000000"/>
              <w:right w:val="single" w:sz="4" w:space="0" w:color="auto"/>
            </w:tcBorders>
            <w:vAlign w:val="center"/>
            <w:hideMark/>
          </w:tcPr>
          <w:p w14:paraId="60AC79B0" w14:textId="77777777" w:rsidR="00E16212" w:rsidRPr="00E16212" w:rsidRDefault="00E16212" w:rsidP="00E16212">
            <w:pPr>
              <w:rPr>
                <w:rFonts w:ascii="Bookman Old Style" w:hAnsi="Bookman Old Style" w:cs="Calibri"/>
                <w:sz w:val="18"/>
                <w:szCs w:val="18"/>
              </w:rPr>
            </w:pPr>
          </w:p>
        </w:tc>
        <w:tc>
          <w:tcPr>
            <w:tcW w:w="1160" w:type="dxa"/>
            <w:vMerge/>
            <w:tcBorders>
              <w:top w:val="nil"/>
              <w:left w:val="single" w:sz="4" w:space="0" w:color="auto"/>
              <w:bottom w:val="single" w:sz="8" w:space="0" w:color="000000"/>
              <w:right w:val="single" w:sz="4" w:space="0" w:color="auto"/>
            </w:tcBorders>
            <w:vAlign w:val="center"/>
            <w:hideMark/>
          </w:tcPr>
          <w:p w14:paraId="53C53BAA" w14:textId="77777777" w:rsidR="00E16212" w:rsidRPr="00E16212" w:rsidRDefault="00E16212" w:rsidP="00E16212">
            <w:pPr>
              <w:rPr>
                <w:rFonts w:ascii="Bookman Old Style" w:hAnsi="Bookman Old Style" w:cs="Calibri"/>
                <w:sz w:val="18"/>
                <w:szCs w:val="18"/>
              </w:rPr>
            </w:pPr>
          </w:p>
        </w:tc>
        <w:tc>
          <w:tcPr>
            <w:tcW w:w="1856" w:type="dxa"/>
            <w:vMerge/>
            <w:tcBorders>
              <w:top w:val="nil"/>
              <w:left w:val="single" w:sz="4" w:space="0" w:color="auto"/>
              <w:bottom w:val="single" w:sz="8" w:space="0" w:color="000000"/>
              <w:right w:val="single" w:sz="4" w:space="0" w:color="auto"/>
            </w:tcBorders>
            <w:vAlign w:val="center"/>
            <w:hideMark/>
          </w:tcPr>
          <w:p w14:paraId="508EC3B8" w14:textId="77777777" w:rsidR="00E16212" w:rsidRPr="00E16212" w:rsidRDefault="00E16212" w:rsidP="00E16212">
            <w:pPr>
              <w:rPr>
                <w:rFonts w:ascii="Calibri" w:hAnsi="Calibri" w:cs="Calibri"/>
                <w:sz w:val="18"/>
                <w:szCs w:val="18"/>
              </w:rPr>
            </w:pPr>
          </w:p>
        </w:tc>
        <w:tc>
          <w:tcPr>
            <w:tcW w:w="1916" w:type="dxa"/>
            <w:vMerge/>
            <w:tcBorders>
              <w:top w:val="nil"/>
              <w:left w:val="single" w:sz="4" w:space="0" w:color="auto"/>
              <w:bottom w:val="single" w:sz="8" w:space="0" w:color="000000"/>
              <w:right w:val="single" w:sz="4" w:space="0" w:color="auto"/>
            </w:tcBorders>
            <w:vAlign w:val="center"/>
            <w:hideMark/>
          </w:tcPr>
          <w:p w14:paraId="0FF75751" w14:textId="77777777" w:rsidR="00E16212" w:rsidRPr="00E16212" w:rsidRDefault="00E16212" w:rsidP="00E16212">
            <w:pPr>
              <w:rPr>
                <w:rFonts w:ascii="Calibri" w:hAnsi="Calibri" w:cs="Calibri"/>
                <w:sz w:val="18"/>
                <w:szCs w:val="18"/>
              </w:rPr>
            </w:pPr>
          </w:p>
        </w:tc>
        <w:tc>
          <w:tcPr>
            <w:tcW w:w="1976" w:type="dxa"/>
            <w:vMerge/>
            <w:tcBorders>
              <w:top w:val="nil"/>
              <w:left w:val="single" w:sz="4" w:space="0" w:color="auto"/>
              <w:bottom w:val="single" w:sz="8" w:space="0" w:color="000000"/>
              <w:right w:val="nil"/>
            </w:tcBorders>
            <w:vAlign w:val="center"/>
            <w:hideMark/>
          </w:tcPr>
          <w:p w14:paraId="1EDD805D" w14:textId="77777777" w:rsidR="00E16212" w:rsidRPr="00E16212" w:rsidRDefault="00E16212" w:rsidP="00E16212">
            <w:pPr>
              <w:rPr>
                <w:rFonts w:ascii="Calibri" w:hAnsi="Calibri" w:cs="Calibri"/>
                <w:sz w:val="18"/>
                <w:szCs w:val="18"/>
              </w:rPr>
            </w:pPr>
          </w:p>
        </w:tc>
        <w:tc>
          <w:tcPr>
            <w:tcW w:w="1976" w:type="dxa"/>
            <w:vMerge/>
            <w:tcBorders>
              <w:top w:val="nil"/>
              <w:left w:val="single" w:sz="4" w:space="0" w:color="auto"/>
              <w:bottom w:val="single" w:sz="8" w:space="0" w:color="000000"/>
              <w:right w:val="single" w:sz="4" w:space="0" w:color="auto"/>
            </w:tcBorders>
            <w:vAlign w:val="center"/>
            <w:hideMark/>
          </w:tcPr>
          <w:p w14:paraId="329243A2" w14:textId="77777777" w:rsidR="00E16212" w:rsidRPr="00E16212" w:rsidRDefault="00E16212" w:rsidP="00E16212">
            <w:pPr>
              <w:rPr>
                <w:rFonts w:ascii="Calibri" w:hAnsi="Calibri" w:cs="Calibri"/>
                <w:sz w:val="18"/>
                <w:szCs w:val="18"/>
              </w:rPr>
            </w:pPr>
          </w:p>
        </w:tc>
        <w:tc>
          <w:tcPr>
            <w:tcW w:w="1976" w:type="dxa"/>
            <w:vMerge/>
            <w:tcBorders>
              <w:top w:val="nil"/>
              <w:left w:val="single" w:sz="4" w:space="0" w:color="auto"/>
              <w:bottom w:val="single" w:sz="8" w:space="0" w:color="000000"/>
              <w:right w:val="nil"/>
            </w:tcBorders>
            <w:vAlign w:val="center"/>
            <w:hideMark/>
          </w:tcPr>
          <w:p w14:paraId="30395B25" w14:textId="77777777" w:rsidR="00E16212" w:rsidRPr="00E16212" w:rsidRDefault="00E16212" w:rsidP="00E16212">
            <w:pPr>
              <w:rPr>
                <w:rFonts w:ascii="Calibri" w:hAnsi="Calibri" w:cs="Calibri"/>
                <w:sz w:val="18"/>
                <w:szCs w:val="18"/>
              </w:rPr>
            </w:pPr>
          </w:p>
        </w:tc>
        <w:tc>
          <w:tcPr>
            <w:tcW w:w="16" w:type="dxa"/>
            <w:tcBorders>
              <w:top w:val="nil"/>
              <w:left w:val="nil"/>
              <w:bottom w:val="nil"/>
              <w:right w:val="nil"/>
            </w:tcBorders>
            <w:shd w:val="clear" w:color="auto" w:fill="auto"/>
            <w:noWrap/>
            <w:vAlign w:val="bottom"/>
            <w:hideMark/>
          </w:tcPr>
          <w:p w14:paraId="236A643F" w14:textId="77777777" w:rsidR="00E16212" w:rsidRPr="00E16212" w:rsidRDefault="00E16212" w:rsidP="00E16212">
            <w:pPr>
              <w:jc w:val="center"/>
              <w:rPr>
                <w:rFonts w:ascii="Calibri" w:hAnsi="Calibri" w:cs="Calibri"/>
                <w:sz w:val="18"/>
                <w:szCs w:val="18"/>
              </w:rPr>
            </w:pPr>
          </w:p>
        </w:tc>
      </w:tr>
      <w:tr w:rsidR="00E16212" w:rsidRPr="00E16212" w14:paraId="4612FFF0" w14:textId="77777777" w:rsidTr="00E16212">
        <w:trPr>
          <w:trHeight w:val="315"/>
          <w:jc w:val="center"/>
        </w:trPr>
        <w:tc>
          <w:tcPr>
            <w:tcW w:w="700" w:type="dxa"/>
            <w:vMerge/>
            <w:tcBorders>
              <w:top w:val="nil"/>
              <w:left w:val="single" w:sz="8" w:space="0" w:color="auto"/>
              <w:bottom w:val="single" w:sz="8" w:space="0" w:color="000000"/>
              <w:right w:val="single" w:sz="4" w:space="0" w:color="auto"/>
            </w:tcBorders>
            <w:vAlign w:val="center"/>
            <w:hideMark/>
          </w:tcPr>
          <w:p w14:paraId="371E7CCE" w14:textId="77777777" w:rsidR="00E16212" w:rsidRPr="00E16212" w:rsidRDefault="00E16212" w:rsidP="00E16212">
            <w:pPr>
              <w:rPr>
                <w:rFonts w:ascii="Bookman Old Style" w:hAnsi="Bookman Old Style" w:cs="Calibri"/>
                <w:sz w:val="18"/>
                <w:szCs w:val="18"/>
              </w:rPr>
            </w:pPr>
          </w:p>
        </w:tc>
        <w:tc>
          <w:tcPr>
            <w:tcW w:w="10946" w:type="dxa"/>
            <w:gridSpan w:val="4"/>
            <w:vMerge/>
            <w:tcBorders>
              <w:top w:val="single" w:sz="8" w:space="0" w:color="auto"/>
              <w:left w:val="single" w:sz="4" w:space="0" w:color="auto"/>
              <w:bottom w:val="single" w:sz="8" w:space="0" w:color="000000"/>
              <w:right w:val="single" w:sz="4" w:space="0" w:color="auto"/>
            </w:tcBorders>
            <w:vAlign w:val="center"/>
            <w:hideMark/>
          </w:tcPr>
          <w:p w14:paraId="27A6B59E" w14:textId="77777777" w:rsidR="00E16212" w:rsidRPr="00E16212" w:rsidRDefault="00E16212" w:rsidP="00E16212">
            <w:pPr>
              <w:rPr>
                <w:rFonts w:ascii="Bookman Old Style" w:hAnsi="Bookman Old Style" w:cs="Calibri"/>
                <w:sz w:val="18"/>
                <w:szCs w:val="18"/>
              </w:rPr>
            </w:pPr>
          </w:p>
        </w:tc>
        <w:tc>
          <w:tcPr>
            <w:tcW w:w="1160" w:type="dxa"/>
            <w:vMerge/>
            <w:tcBorders>
              <w:top w:val="nil"/>
              <w:left w:val="single" w:sz="4" w:space="0" w:color="auto"/>
              <w:bottom w:val="single" w:sz="8" w:space="0" w:color="000000"/>
              <w:right w:val="single" w:sz="4" w:space="0" w:color="auto"/>
            </w:tcBorders>
            <w:vAlign w:val="center"/>
            <w:hideMark/>
          </w:tcPr>
          <w:p w14:paraId="41922C84" w14:textId="77777777" w:rsidR="00E16212" w:rsidRPr="00E16212" w:rsidRDefault="00E16212" w:rsidP="00E16212">
            <w:pPr>
              <w:rPr>
                <w:rFonts w:ascii="Bookman Old Style" w:hAnsi="Bookman Old Style" w:cs="Calibri"/>
                <w:sz w:val="18"/>
                <w:szCs w:val="18"/>
              </w:rPr>
            </w:pPr>
          </w:p>
        </w:tc>
        <w:tc>
          <w:tcPr>
            <w:tcW w:w="1856" w:type="dxa"/>
            <w:vMerge/>
            <w:tcBorders>
              <w:top w:val="nil"/>
              <w:left w:val="single" w:sz="4" w:space="0" w:color="auto"/>
              <w:bottom w:val="single" w:sz="8" w:space="0" w:color="000000"/>
              <w:right w:val="single" w:sz="4" w:space="0" w:color="auto"/>
            </w:tcBorders>
            <w:vAlign w:val="center"/>
            <w:hideMark/>
          </w:tcPr>
          <w:p w14:paraId="1FC28DAF" w14:textId="77777777" w:rsidR="00E16212" w:rsidRPr="00E16212" w:rsidRDefault="00E16212" w:rsidP="00E16212">
            <w:pPr>
              <w:rPr>
                <w:rFonts w:ascii="Calibri" w:hAnsi="Calibri" w:cs="Calibri"/>
                <w:sz w:val="18"/>
                <w:szCs w:val="18"/>
              </w:rPr>
            </w:pPr>
          </w:p>
        </w:tc>
        <w:tc>
          <w:tcPr>
            <w:tcW w:w="1916" w:type="dxa"/>
            <w:vMerge/>
            <w:tcBorders>
              <w:top w:val="nil"/>
              <w:left w:val="single" w:sz="4" w:space="0" w:color="auto"/>
              <w:bottom w:val="single" w:sz="8" w:space="0" w:color="000000"/>
              <w:right w:val="single" w:sz="4" w:space="0" w:color="auto"/>
            </w:tcBorders>
            <w:vAlign w:val="center"/>
            <w:hideMark/>
          </w:tcPr>
          <w:p w14:paraId="05C2423A" w14:textId="77777777" w:rsidR="00E16212" w:rsidRPr="00E16212" w:rsidRDefault="00E16212" w:rsidP="00E16212">
            <w:pPr>
              <w:rPr>
                <w:rFonts w:ascii="Calibri" w:hAnsi="Calibri" w:cs="Calibri"/>
                <w:sz w:val="18"/>
                <w:szCs w:val="18"/>
              </w:rPr>
            </w:pPr>
          </w:p>
        </w:tc>
        <w:tc>
          <w:tcPr>
            <w:tcW w:w="1976" w:type="dxa"/>
            <w:vMerge/>
            <w:tcBorders>
              <w:top w:val="nil"/>
              <w:left w:val="single" w:sz="4" w:space="0" w:color="auto"/>
              <w:bottom w:val="single" w:sz="8" w:space="0" w:color="000000"/>
              <w:right w:val="nil"/>
            </w:tcBorders>
            <w:vAlign w:val="center"/>
            <w:hideMark/>
          </w:tcPr>
          <w:p w14:paraId="087361C6" w14:textId="77777777" w:rsidR="00E16212" w:rsidRPr="00E16212" w:rsidRDefault="00E16212" w:rsidP="00E16212">
            <w:pPr>
              <w:rPr>
                <w:rFonts w:ascii="Calibri" w:hAnsi="Calibri" w:cs="Calibri"/>
                <w:sz w:val="18"/>
                <w:szCs w:val="18"/>
              </w:rPr>
            </w:pPr>
          </w:p>
        </w:tc>
        <w:tc>
          <w:tcPr>
            <w:tcW w:w="1976" w:type="dxa"/>
            <w:vMerge/>
            <w:tcBorders>
              <w:top w:val="nil"/>
              <w:left w:val="single" w:sz="4" w:space="0" w:color="auto"/>
              <w:bottom w:val="single" w:sz="8" w:space="0" w:color="000000"/>
              <w:right w:val="single" w:sz="4" w:space="0" w:color="auto"/>
            </w:tcBorders>
            <w:vAlign w:val="center"/>
            <w:hideMark/>
          </w:tcPr>
          <w:p w14:paraId="4D7A8CF8" w14:textId="77777777" w:rsidR="00E16212" w:rsidRPr="00E16212" w:rsidRDefault="00E16212" w:rsidP="00E16212">
            <w:pPr>
              <w:rPr>
                <w:rFonts w:ascii="Calibri" w:hAnsi="Calibri" w:cs="Calibri"/>
                <w:sz w:val="18"/>
                <w:szCs w:val="18"/>
              </w:rPr>
            </w:pPr>
          </w:p>
        </w:tc>
        <w:tc>
          <w:tcPr>
            <w:tcW w:w="1976" w:type="dxa"/>
            <w:vMerge/>
            <w:tcBorders>
              <w:top w:val="nil"/>
              <w:left w:val="single" w:sz="4" w:space="0" w:color="auto"/>
              <w:bottom w:val="single" w:sz="8" w:space="0" w:color="000000"/>
              <w:right w:val="nil"/>
            </w:tcBorders>
            <w:vAlign w:val="center"/>
            <w:hideMark/>
          </w:tcPr>
          <w:p w14:paraId="717EEE17" w14:textId="77777777" w:rsidR="00E16212" w:rsidRPr="00E16212" w:rsidRDefault="00E16212" w:rsidP="00E16212">
            <w:pPr>
              <w:rPr>
                <w:rFonts w:ascii="Calibri" w:hAnsi="Calibri" w:cs="Calibri"/>
                <w:sz w:val="18"/>
                <w:szCs w:val="18"/>
              </w:rPr>
            </w:pPr>
          </w:p>
        </w:tc>
        <w:tc>
          <w:tcPr>
            <w:tcW w:w="16" w:type="dxa"/>
            <w:tcBorders>
              <w:top w:val="nil"/>
              <w:left w:val="nil"/>
              <w:bottom w:val="nil"/>
              <w:right w:val="nil"/>
            </w:tcBorders>
            <w:shd w:val="clear" w:color="auto" w:fill="auto"/>
            <w:noWrap/>
            <w:vAlign w:val="bottom"/>
            <w:hideMark/>
          </w:tcPr>
          <w:p w14:paraId="2D80ED0E" w14:textId="77777777" w:rsidR="00E16212" w:rsidRPr="00E16212" w:rsidRDefault="00E16212" w:rsidP="00E16212">
            <w:pPr>
              <w:rPr>
                <w:sz w:val="18"/>
                <w:szCs w:val="18"/>
              </w:rPr>
            </w:pPr>
          </w:p>
        </w:tc>
      </w:tr>
      <w:tr w:rsidR="00E16212" w:rsidRPr="00E16212" w14:paraId="76CBC7F7" w14:textId="77777777" w:rsidTr="00E16212">
        <w:trPr>
          <w:trHeight w:val="300"/>
          <w:jc w:val="center"/>
        </w:trPr>
        <w:tc>
          <w:tcPr>
            <w:tcW w:w="700" w:type="dxa"/>
            <w:vMerge/>
            <w:tcBorders>
              <w:top w:val="nil"/>
              <w:left w:val="single" w:sz="8" w:space="0" w:color="auto"/>
              <w:bottom w:val="single" w:sz="8" w:space="0" w:color="000000"/>
              <w:right w:val="single" w:sz="4" w:space="0" w:color="auto"/>
            </w:tcBorders>
            <w:vAlign w:val="center"/>
            <w:hideMark/>
          </w:tcPr>
          <w:p w14:paraId="61F16976" w14:textId="77777777" w:rsidR="00E16212" w:rsidRPr="00E16212" w:rsidRDefault="00E16212" w:rsidP="00E16212">
            <w:pPr>
              <w:rPr>
                <w:rFonts w:ascii="Bookman Old Style" w:hAnsi="Bookman Old Style" w:cs="Calibri"/>
                <w:sz w:val="18"/>
                <w:szCs w:val="18"/>
              </w:rPr>
            </w:pPr>
          </w:p>
        </w:tc>
        <w:tc>
          <w:tcPr>
            <w:tcW w:w="10946" w:type="dxa"/>
            <w:gridSpan w:val="4"/>
            <w:vMerge/>
            <w:tcBorders>
              <w:top w:val="single" w:sz="8" w:space="0" w:color="auto"/>
              <w:left w:val="single" w:sz="4" w:space="0" w:color="auto"/>
              <w:bottom w:val="single" w:sz="8" w:space="0" w:color="000000"/>
              <w:right w:val="single" w:sz="4" w:space="0" w:color="auto"/>
            </w:tcBorders>
            <w:vAlign w:val="center"/>
            <w:hideMark/>
          </w:tcPr>
          <w:p w14:paraId="0567B474" w14:textId="77777777" w:rsidR="00E16212" w:rsidRPr="00E16212" w:rsidRDefault="00E16212" w:rsidP="00E16212">
            <w:pPr>
              <w:rPr>
                <w:rFonts w:ascii="Bookman Old Style" w:hAnsi="Bookman Old Style" w:cs="Calibri"/>
                <w:sz w:val="18"/>
                <w:szCs w:val="18"/>
              </w:rPr>
            </w:pPr>
          </w:p>
        </w:tc>
        <w:tc>
          <w:tcPr>
            <w:tcW w:w="1160" w:type="dxa"/>
            <w:vMerge/>
            <w:tcBorders>
              <w:top w:val="nil"/>
              <w:left w:val="single" w:sz="4" w:space="0" w:color="auto"/>
              <w:bottom w:val="single" w:sz="8" w:space="0" w:color="000000"/>
              <w:right w:val="single" w:sz="4" w:space="0" w:color="auto"/>
            </w:tcBorders>
            <w:vAlign w:val="center"/>
            <w:hideMark/>
          </w:tcPr>
          <w:p w14:paraId="76827EC9" w14:textId="77777777" w:rsidR="00E16212" w:rsidRPr="00E16212" w:rsidRDefault="00E16212" w:rsidP="00E16212">
            <w:pPr>
              <w:rPr>
                <w:rFonts w:ascii="Bookman Old Style" w:hAnsi="Bookman Old Style" w:cs="Calibri"/>
                <w:sz w:val="18"/>
                <w:szCs w:val="18"/>
              </w:rPr>
            </w:pPr>
          </w:p>
        </w:tc>
        <w:tc>
          <w:tcPr>
            <w:tcW w:w="1856" w:type="dxa"/>
            <w:vMerge/>
            <w:tcBorders>
              <w:top w:val="nil"/>
              <w:left w:val="single" w:sz="4" w:space="0" w:color="auto"/>
              <w:bottom w:val="single" w:sz="8" w:space="0" w:color="000000"/>
              <w:right w:val="single" w:sz="4" w:space="0" w:color="auto"/>
            </w:tcBorders>
            <w:vAlign w:val="center"/>
            <w:hideMark/>
          </w:tcPr>
          <w:p w14:paraId="0746CB27" w14:textId="77777777" w:rsidR="00E16212" w:rsidRPr="00E16212" w:rsidRDefault="00E16212" w:rsidP="00E16212">
            <w:pPr>
              <w:rPr>
                <w:rFonts w:ascii="Calibri" w:hAnsi="Calibri" w:cs="Calibri"/>
                <w:sz w:val="18"/>
                <w:szCs w:val="18"/>
              </w:rPr>
            </w:pPr>
          </w:p>
        </w:tc>
        <w:tc>
          <w:tcPr>
            <w:tcW w:w="1916" w:type="dxa"/>
            <w:vMerge/>
            <w:tcBorders>
              <w:top w:val="nil"/>
              <w:left w:val="single" w:sz="4" w:space="0" w:color="auto"/>
              <w:bottom w:val="single" w:sz="8" w:space="0" w:color="000000"/>
              <w:right w:val="single" w:sz="4" w:space="0" w:color="auto"/>
            </w:tcBorders>
            <w:vAlign w:val="center"/>
            <w:hideMark/>
          </w:tcPr>
          <w:p w14:paraId="41EC3A76" w14:textId="77777777" w:rsidR="00E16212" w:rsidRPr="00E16212" w:rsidRDefault="00E16212" w:rsidP="00E16212">
            <w:pPr>
              <w:rPr>
                <w:rFonts w:ascii="Calibri" w:hAnsi="Calibri" w:cs="Calibri"/>
                <w:sz w:val="18"/>
                <w:szCs w:val="18"/>
              </w:rPr>
            </w:pPr>
          </w:p>
        </w:tc>
        <w:tc>
          <w:tcPr>
            <w:tcW w:w="1976" w:type="dxa"/>
            <w:vMerge/>
            <w:tcBorders>
              <w:top w:val="nil"/>
              <w:left w:val="single" w:sz="4" w:space="0" w:color="auto"/>
              <w:bottom w:val="single" w:sz="8" w:space="0" w:color="000000"/>
              <w:right w:val="nil"/>
            </w:tcBorders>
            <w:vAlign w:val="center"/>
            <w:hideMark/>
          </w:tcPr>
          <w:p w14:paraId="1E8B898D" w14:textId="77777777" w:rsidR="00E16212" w:rsidRPr="00E16212" w:rsidRDefault="00E16212" w:rsidP="00E16212">
            <w:pPr>
              <w:rPr>
                <w:rFonts w:ascii="Calibri" w:hAnsi="Calibri" w:cs="Calibri"/>
                <w:sz w:val="18"/>
                <w:szCs w:val="18"/>
              </w:rPr>
            </w:pPr>
          </w:p>
        </w:tc>
        <w:tc>
          <w:tcPr>
            <w:tcW w:w="1976" w:type="dxa"/>
            <w:vMerge/>
            <w:tcBorders>
              <w:top w:val="nil"/>
              <w:left w:val="single" w:sz="4" w:space="0" w:color="auto"/>
              <w:bottom w:val="single" w:sz="8" w:space="0" w:color="000000"/>
              <w:right w:val="single" w:sz="4" w:space="0" w:color="auto"/>
            </w:tcBorders>
            <w:vAlign w:val="center"/>
            <w:hideMark/>
          </w:tcPr>
          <w:p w14:paraId="6A28A10A" w14:textId="77777777" w:rsidR="00E16212" w:rsidRPr="00E16212" w:rsidRDefault="00E16212" w:rsidP="00E16212">
            <w:pPr>
              <w:rPr>
                <w:rFonts w:ascii="Calibri" w:hAnsi="Calibri" w:cs="Calibri"/>
                <w:sz w:val="18"/>
                <w:szCs w:val="18"/>
              </w:rPr>
            </w:pPr>
          </w:p>
        </w:tc>
        <w:tc>
          <w:tcPr>
            <w:tcW w:w="1976" w:type="dxa"/>
            <w:vMerge/>
            <w:tcBorders>
              <w:top w:val="nil"/>
              <w:left w:val="single" w:sz="4" w:space="0" w:color="auto"/>
              <w:bottom w:val="single" w:sz="8" w:space="0" w:color="000000"/>
              <w:right w:val="nil"/>
            </w:tcBorders>
            <w:vAlign w:val="center"/>
            <w:hideMark/>
          </w:tcPr>
          <w:p w14:paraId="33B6ED07" w14:textId="77777777" w:rsidR="00E16212" w:rsidRPr="00E16212" w:rsidRDefault="00E16212" w:rsidP="00E16212">
            <w:pPr>
              <w:rPr>
                <w:rFonts w:ascii="Calibri" w:hAnsi="Calibri" w:cs="Calibri"/>
                <w:sz w:val="18"/>
                <w:szCs w:val="18"/>
              </w:rPr>
            </w:pPr>
          </w:p>
        </w:tc>
        <w:tc>
          <w:tcPr>
            <w:tcW w:w="16" w:type="dxa"/>
            <w:tcBorders>
              <w:top w:val="nil"/>
              <w:left w:val="nil"/>
              <w:bottom w:val="nil"/>
              <w:right w:val="nil"/>
            </w:tcBorders>
            <w:shd w:val="clear" w:color="auto" w:fill="auto"/>
            <w:noWrap/>
            <w:vAlign w:val="bottom"/>
            <w:hideMark/>
          </w:tcPr>
          <w:p w14:paraId="0BAFEAB5" w14:textId="77777777" w:rsidR="00E16212" w:rsidRPr="00E16212" w:rsidRDefault="00E16212" w:rsidP="00E16212">
            <w:pPr>
              <w:rPr>
                <w:sz w:val="18"/>
                <w:szCs w:val="18"/>
              </w:rPr>
            </w:pPr>
          </w:p>
        </w:tc>
      </w:tr>
      <w:tr w:rsidR="00E16212" w:rsidRPr="00E16212" w14:paraId="716B8C3D" w14:textId="77777777" w:rsidTr="00E16212">
        <w:trPr>
          <w:trHeight w:val="540"/>
          <w:jc w:val="center"/>
        </w:trPr>
        <w:tc>
          <w:tcPr>
            <w:tcW w:w="700" w:type="dxa"/>
            <w:vMerge/>
            <w:tcBorders>
              <w:top w:val="nil"/>
              <w:left w:val="single" w:sz="8" w:space="0" w:color="auto"/>
              <w:bottom w:val="single" w:sz="8" w:space="0" w:color="000000"/>
              <w:right w:val="single" w:sz="4" w:space="0" w:color="auto"/>
            </w:tcBorders>
            <w:vAlign w:val="center"/>
            <w:hideMark/>
          </w:tcPr>
          <w:p w14:paraId="02C34100" w14:textId="77777777" w:rsidR="00E16212" w:rsidRPr="00E16212" w:rsidRDefault="00E16212" w:rsidP="00E16212">
            <w:pPr>
              <w:rPr>
                <w:rFonts w:ascii="Bookman Old Style" w:hAnsi="Bookman Old Style" w:cs="Calibri"/>
                <w:sz w:val="18"/>
                <w:szCs w:val="18"/>
              </w:rPr>
            </w:pPr>
          </w:p>
        </w:tc>
        <w:tc>
          <w:tcPr>
            <w:tcW w:w="10946" w:type="dxa"/>
            <w:gridSpan w:val="4"/>
            <w:vMerge/>
            <w:tcBorders>
              <w:top w:val="single" w:sz="8" w:space="0" w:color="auto"/>
              <w:left w:val="single" w:sz="4" w:space="0" w:color="auto"/>
              <w:bottom w:val="single" w:sz="8" w:space="0" w:color="000000"/>
              <w:right w:val="single" w:sz="4" w:space="0" w:color="auto"/>
            </w:tcBorders>
            <w:vAlign w:val="center"/>
            <w:hideMark/>
          </w:tcPr>
          <w:p w14:paraId="17A150A1" w14:textId="77777777" w:rsidR="00E16212" w:rsidRPr="00E16212" w:rsidRDefault="00E16212" w:rsidP="00E16212">
            <w:pPr>
              <w:rPr>
                <w:rFonts w:ascii="Bookman Old Style" w:hAnsi="Bookman Old Style" w:cs="Calibri"/>
                <w:sz w:val="18"/>
                <w:szCs w:val="18"/>
              </w:rPr>
            </w:pPr>
          </w:p>
        </w:tc>
        <w:tc>
          <w:tcPr>
            <w:tcW w:w="1160" w:type="dxa"/>
            <w:vMerge/>
            <w:tcBorders>
              <w:top w:val="nil"/>
              <w:left w:val="single" w:sz="4" w:space="0" w:color="auto"/>
              <w:bottom w:val="single" w:sz="8" w:space="0" w:color="000000"/>
              <w:right w:val="single" w:sz="4" w:space="0" w:color="auto"/>
            </w:tcBorders>
            <w:vAlign w:val="center"/>
            <w:hideMark/>
          </w:tcPr>
          <w:p w14:paraId="229EE9BD" w14:textId="77777777" w:rsidR="00E16212" w:rsidRPr="00E16212" w:rsidRDefault="00E16212" w:rsidP="00E16212">
            <w:pPr>
              <w:rPr>
                <w:rFonts w:ascii="Bookman Old Style" w:hAnsi="Bookman Old Style" w:cs="Calibri"/>
                <w:sz w:val="18"/>
                <w:szCs w:val="18"/>
              </w:rPr>
            </w:pPr>
          </w:p>
        </w:tc>
        <w:tc>
          <w:tcPr>
            <w:tcW w:w="1856" w:type="dxa"/>
            <w:vMerge/>
            <w:tcBorders>
              <w:top w:val="nil"/>
              <w:left w:val="single" w:sz="4" w:space="0" w:color="auto"/>
              <w:bottom w:val="single" w:sz="8" w:space="0" w:color="000000"/>
              <w:right w:val="single" w:sz="4" w:space="0" w:color="auto"/>
            </w:tcBorders>
            <w:vAlign w:val="center"/>
            <w:hideMark/>
          </w:tcPr>
          <w:p w14:paraId="4579B972" w14:textId="77777777" w:rsidR="00E16212" w:rsidRPr="00E16212" w:rsidRDefault="00E16212" w:rsidP="00E16212">
            <w:pPr>
              <w:rPr>
                <w:rFonts w:ascii="Calibri" w:hAnsi="Calibri" w:cs="Calibri"/>
                <w:sz w:val="18"/>
                <w:szCs w:val="18"/>
              </w:rPr>
            </w:pPr>
          </w:p>
        </w:tc>
        <w:tc>
          <w:tcPr>
            <w:tcW w:w="1916" w:type="dxa"/>
            <w:vMerge/>
            <w:tcBorders>
              <w:top w:val="nil"/>
              <w:left w:val="single" w:sz="4" w:space="0" w:color="auto"/>
              <w:bottom w:val="single" w:sz="8" w:space="0" w:color="000000"/>
              <w:right w:val="single" w:sz="4" w:space="0" w:color="auto"/>
            </w:tcBorders>
            <w:vAlign w:val="center"/>
            <w:hideMark/>
          </w:tcPr>
          <w:p w14:paraId="69CC36AF" w14:textId="77777777" w:rsidR="00E16212" w:rsidRPr="00E16212" w:rsidRDefault="00E16212" w:rsidP="00E16212">
            <w:pPr>
              <w:rPr>
                <w:rFonts w:ascii="Calibri" w:hAnsi="Calibri" w:cs="Calibri"/>
                <w:sz w:val="18"/>
                <w:szCs w:val="18"/>
              </w:rPr>
            </w:pPr>
          </w:p>
        </w:tc>
        <w:tc>
          <w:tcPr>
            <w:tcW w:w="1976" w:type="dxa"/>
            <w:vMerge/>
            <w:tcBorders>
              <w:top w:val="nil"/>
              <w:left w:val="single" w:sz="4" w:space="0" w:color="auto"/>
              <w:bottom w:val="single" w:sz="8" w:space="0" w:color="000000"/>
              <w:right w:val="nil"/>
            </w:tcBorders>
            <w:vAlign w:val="center"/>
            <w:hideMark/>
          </w:tcPr>
          <w:p w14:paraId="5A5AC378" w14:textId="77777777" w:rsidR="00E16212" w:rsidRPr="00E16212" w:rsidRDefault="00E16212" w:rsidP="00E16212">
            <w:pPr>
              <w:rPr>
                <w:rFonts w:ascii="Calibri" w:hAnsi="Calibri" w:cs="Calibri"/>
                <w:sz w:val="18"/>
                <w:szCs w:val="18"/>
              </w:rPr>
            </w:pPr>
          </w:p>
        </w:tc>
        <w:tc>
          <w:tcPr>
            <w:tcW w:w="1976" w:type="dxa"/>
            <w:vMerge/>
            <w:tcBorders>
              <w:top w:val="nil"/>
              <w:left w:val="single" w:sz="4" w:space="0" w:color="auto"/>
              <w:bottom w:val="single" w:sz="8" w:space="0" w:color="000000"/>
              <w:right w:val="single" w:sz="4" w:space="0" w:color="auto"/>
            </w:tcBorders>
            <w:vAlign w:val="center"/>
            <w:hideMark/>
          </w:tcPr>
          <w:p w14:paraId="6709C203" w14:textId="77777777" w:rsidR="00E16212" w:rsidRPr="00E16212" w:rsidRDefault="00E16212" w:rsidP="00E16212">
            <w:pPr>
              <w:rPr>
                <w:rFonts w:ascii="Calibri" w:hAnsi="Calibri" w:cs="Calibri"/>
                <w:sz w:val="18"/>
                <w:szCs w:val="18"/>
              </w:rPr>
            </w:pPr>
          </w:p>
        </w:tc>
        <w:tc>
          <w:tcPr>
            <w:tcW w:w="1976" w:type="dxa"/>
            <w:vMerge/>
            <w:tcBorders>
              <w:top w:val="nil"/>
              <w:left w:val="single" w:sz="4" w:space="0" w:color="auto"/>
              <w:bottom w:val="single" w:sz="8" w:space="0" w:color="000000"/>
              <w:right w:val="nil"/>
            </w:tcBorders>
            <w:vAlign w:val="center"/>
            <w:hideMark/>
          </w:tcPr>
          <w:p w14:paraId="7C64CABF" w14:textId="77777777" w:rsidR="00E16212" w:rsidRPr="00E16212" w:rsidRDefault="00E16212" w:rsidP="00E16212">
            <w:pPr>
              <w:rPr>
                <w:rFonts w:ascii="Calibri" w:hAnsi="Calibri" w:cs="Calibri"/>
                <w:sz w:val="18"/>
                <w:szCs w:val="18"/>
              </w:rPr>
            </w:pPr>
          </w:p>
        </w:tc>
        <w:tc>
          <w:tcPr>
            <w:tcW w:w="16" w:type="dxa"/>
            <w:tcBorders>
              <w:top w:val="nil"/>
              <w:left w:val="nil"/>
              <w:bottom w:val="nil"/>
              <w:right w:val="nil"/>
            </w:tcBorders>
            <w:shd w:val="clear" w:color="auto" w:fill="auto"/>
            <w:noWrap/>
            <w:vAlign w:val="bottom"/>
            <w:hideMark/>
          </w:tcPr>
          <w:p w14:paraId="41C3038A" w14:textId="77777777" w:rsidR="00E16212" w:rsidRPr="00E16212" w:rsidRDefault="00E16212" w:rsidP="00E16212">
            <w:pPr>
              <w:rPr>
                <w:sz w:val="18"/>
                <w:szCs w:val="18"/>
              </w:rPr>
            </w:pPr>
          </w:p>
        </w:tc>
      </w:tr>
      <w:tr w:rsidR="00E16212" w:rsidRPr="00E16212" w14:paraId="2967EAB8" w14:textId="77777777" w:rsidTr="00E16212">
        <w:trPr>
          <w:trHeight w:val="315"/>
          <w:jc w:val="center"/>
        </w:trPr>
        <w:tc>
          <w:tcPr>
            <w:tcW w:w="7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5EFE876"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1</w:t>
            </w:r>
          </w:p>
        </w:tc>
        <w:tc>
          <w:tcPr>
            <w:tcW w:w="1094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FB5CAB7"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2</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1C2E8BC6"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3</w:t>
            </w:r>
          </w:p>
        </w:tc>
        <w:tc>
          <w:tcPr>
            <w:tcW w:w="1856" w:type="dxa"/>
            <w:tcBorders>
              <w:top w:val="single" w:sz="4" w:space="0" w:color="auto"/>
              <w:left w:val="nil"/>
              <w:bottom w:val="single" w:sz="4" w:space="0" w:color="auto"/>
              <w:right w:val="single" w:sz="4" w:space="0" w:color="auto"/>
            </w:tcBorders>
            <w:shd w:val="clear" w:color="000000" w:fill="FFFFFF"/>
            <w:noWrap/>
            <w:vAlign w:val="bottom"/>
            <w:hideMark/>
          </w:tcPr>
          <w:p w14:paraId="40B4F4BC" w14:textId="77777777" w:rsidR="00E16212" w:rsidRPr="00E16212" w:rsidRDefault="00E16212" w:rsidP="00E16212">
            <w:pPr>
              <w:jc w:val="center"/>
              <w:rPr>
                <w:rFonts w:ascii="Calibri" w:hAnsi="Calibri" w:cs="Calibri"/>
                <w:sz w:val="18"/>
                <w:szCs w:val="18"/>
              </w:rPr>
            </w:pPr>
            <w:r w:rsidRPr="00E16212">
              <w:rPr>
                <w:rFonts w:ascii="Calibri" w:hAnsi="Calibri" w:cs="Calibri"/>
                <w:sz w:val="18"/>
                <w:szCs w:val="18"/>
              </w:rPr>
              <w:t>4</w:t>
            </w:r>
          </w:p>
        </w:tc>
        <w:tc>
          <w:tcPr>
            <w:tcW w:w="1916" w:type="dxa"/>
            <w:tcBorders>
              <w:top w:val="single" w:sz="4" w:space="0" w:color="auto"/>
              <w:left w:val="nil"/>
              <w:bottom w:val="single" w:sz="4" w:space="0" w:color="auto"/>
              <w:right w:val="single" w:sz="4" w:space="0" w:color="auto"/>
            </w:tcBorders>
            <w:shd w:val="clear" w:color="000000" w:fill="FFFFFF"/>
            <w:noWrap/>
            <w:vAlign w:val="bottom"/>
            <w:hideMark/>
          </w:tcPr>
          <w:p w14:paraId="791DA6E9" w14:textId="77777777" w:rsidR="00E16212" w:rsidRPr="00E16212" w:rsidRDefault="00E16212" w:rsidP="00E16212">
            <w:pPr>
              <w:jc w:val="center"/>
              <w:rPr>
                <w:rFonts w:ascii="Calibri" w:hAnsi="Calibri" w:cs="Calibri"/>
                <w:sz w:val="18"/>
                <w:szCs w:val="18"/>
              </w:rPr>
            </w:pPr>
            <w:r w:rsidRPr="00E16212">
              <w:rPr>
                <w:rFonts w:ascii="Calibri" w:hAnsi="Calibri" w:cs="Calibri"/>
                <w:sz w:val="18"/>
                <w:szCs w:val="18"/>
              </w:rPr>
              <w:t>5</w:t>
            </w:r>
          </w:p>
        </w:tc>
        <w:tc>
          <w:tcPr>
            <w:tcW w:w="1976" w:type="dxa"/>
            <w:tcBorders>
              <w:top w:val="single" w:sz="4" w:space="0" w:color="auto"/>
              <w:left w:val="nil"/>
              <w:bottom w:val="single" w:sz="4" w:space="0" w:color="auto"/>
              <w:right w:val="single" w:sz="4" w:space="0" w:color="auto"/>
            </w:tcBorders>
            <w:shd w:val="clear" w:color="000000" w:fill="FFFFFF"/>
            <w:noWrap/>
            <w:vAlign w:val="bottom"/>
            <w:hideMark/>
          </w:tcPr>
          <w:p w14:paraId="019937F4" w14:textId="77777777" w:rsidR="00E16212" w:rsidRPr="00E16212" w:rsidRDefault="00E16212" w:rsidP="00E16212">
            <w:pPr>
              <w:jc w:val="center"/>
              <w:rPr>
                <w:rFonts w:ascii="Calibri" w:hAnsi="Calibri" w:cs="Calibri"/>
                <w:sz w:val="18"/>
                <w:szCs w:val="18"/>
              </w:rPr>
            </w:pPr>
            <w:r w:rsidRPr="00E16212">
              <w:rPr>
                <w:rFonts w:ascii="Calibri" w:hAnsi="Calibri" w:cs="Calibri"/>
                <w:sz w:val="18"/>
                <w:szCs w:val="18"/>
              </w:rPr>
              <w:t>6</w:t>
            </w:r>
          </w:p>
        </w:tc>
        <w:tc>
          <w:tcPr>
            <w:tcW w:w="1976" w:type="dxa"/>
            <w:tcBorders>
              <w:top w:val="single" w:sz="4" w:space="0" w:color="auto"/>
              <w:left w:val="nil"/>
              <w:bottom w:val="single" w:sz="4" w:space="0" w:color="auto"/>
              <w:right w:val="single" w:sz="4" w:space="0" w:color="auto"/>
            </w:tcBorders>
            <w:shd w:val="clear" w:color="000000" w:fill="FFFFFF"/>
            <w:noWrap/>
            <w:vAlign w:val="bottom"/>
            <w:hideMark/>
          </w:tcPr>
          <w:p w14:paraId="6E043021" w14:textId="77777777" w:rsidR="00E16212" w:rsidRPr="00E16212" w:rsidRDefault="00E16212" w:rsidP="00E16212">
            <w:pPr>
              <w:jc w:val="center"/>
              <w:rPr>
                <w:rFonts w:ascii="Calibri" w:hAnsi="Calibri" w:cs="Calibri"/>
                <w:sz w:val="18"/>
                <w:szCs w:val="18"/>
              </w:rPr>
            </w:pPr>
            <w:r w:rsidRPr="00E16212">
              <w:rPr>
                <w:rFonts w:ascii="Calibri" w:hAnsi="Calibri" w:cs="Calibri"/>
                <w:sz w:val="18"/>
                <w:szCs w:val="18"/>
              </w:rPr>
              <w:t>7</w:t>
            </w:r>
          </w:p>
        </w:tc>
        <w:tc>
          <w:tcPr>
            <w:tcW w:w="1976" w:type="dxa"/>
            <w:tcBorders>
              <w:top w:val="single" w:sz="4" w:space="0" w:color="auto"/>
              <w:left w:val="nil"/>
              <w:bottom w:val="single" w:sz="4" w:space="0" w:color="auto"/>
              <w:right w:val="single" w:sz="4" w:space="0" w:color="auto"/>
            </w:tcBorders>
            <w:shd w:val="clear" w:color="000000" w:fill="FFFFFF"/>
            <w:noWrap/>
            <w:vAlign w:val="bottom"/>
            <w:hideMark/>
          </w:tcPr>
          <w:p w14:paraId="31B74D70" w14:textId="77777777" w:rsidR="00E16212" w:rsidRPr="00E16212" w:rsidRDefault="00E16212" w:rsidP="00E16212">
            <w:pPr>
              <w:jc w:val="center"/>
              <w:rPr>
                <w:rFonts w:ascii="Calibri" w:hAnsi="Calibri" w:cs="Calibri"/>
                <w:sz w:val="18"/>
                <w:szCs w:val="18"/>
              </w:rPr>
            </w:pPr>
            <w:r w:rsidRPr="00E16212">
              <w:rPr>
                <w:rFonts w:ascii="Calibri" w:hAnsi="Calibri" w:cs="Calibri"/>
                <w:sz w:val="18"/>
                <w:szCs w:val="18"/>
              </w:rPr>
              <w:t>8</w:t>
            </w:r>
          </w:p>
        </w:tc>
        <w:tc>
          <w:tcPr>
            <w:tcW w:w="16" w:type="dxa"/>
            <w:vAlign w:val="center"/>
            <w:hideMark/>
          </w:tcPr>
          <w:p w14:paraId="602292D5" w14:textId="77777777" w:rsidR="00E16212" w:rsidRPr="00E16212" w:rsidRDefault="00E16212" w:rsidP="00E16212">
            <w:pPr>
              <w:rPr>
                <w:sz w:val="18"/>
                <w:szCs w:val="18"/>
              </w:rPr>
            </w:pPr>
          </w:p>
        </w:tc>
      </w:tr>
      <w:tr w:rsidR="00E16212" w:rsidRPr="00E16212" w14:paraId="70296EAD" w14:textId="77777777" w:rsidTr="00E16212">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12A4598E"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w:t>
            </w:r>
          </w:p>
        </w:tc>
        <w:tc>
          <w:tcPr>
            <w:tcW w:w="7386" w:type="dxa"/>
            <w:gridSpan w:val="3"/>
            <w:tcBorders>
              <w:top w:val="nil"/>
              <w:left w:val="single" w:sz="4" w:space="0" w:color="auto"/>
              <w:bottom w:val="nil"/>
              <w:right w:val="nil"/>
            </w:tcBorders>
            <w:shd w:val="clear" w:color="auto" w:fill="auto"/>
            <w:noWrap/>
            <w:vAlign w:val="bottom"/>
            <w:hideMark/>
          </w:tcPr>
          <w:p w14:paraId="460C65B7"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Количество котельных</w:t>
            </w:r>
          </w:p>
        </w:tc>
        <w:tc>
          <w:tcPr>
            <w:tcW w:w="3560" w:type="dxa"/>
            <w:tcBorders>
              <w:top w:val="nil"/>
              <w:left w:val="nil"/>
              <w:bottom w:val="nil"/>
              <w:right w:val="nil"/>
            </w:tcBorders>
            <w:shd w:val="clear" w:color="auto" w:fill="auto"/>
            <w:noWrap/>
            <w:vAlign w:val="bottom"/>
            <w:hideMark/>
          </w:tcPr>
          <w:p w14:paraId="64A7021B" w14:textId="77777777" w:rsidR="00E16212" w:rsidRPr="00E16212" w:rsidRDefault="00E16212" w:rsidP="00E16212">
            <w:pPr>
              <w:rPr>
                <w:rFonts w:ascii="Bookman Old Style" w:hAnsi="Bookman Old Style" w:cs="Calibri"/>
                <w:b/>
                <w:bCs/>
                <w:sz w:val="18"/>
                <w:szCs w:val="18"/>
              </w:rPr>
            </w:pP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7608C3D6"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w:t>
            </w:r>
          </w:p>
        </w:tc>
        <w:tc>
          <w:tcPr>
            <w:tcW w:w="1856" w:type="dxa"/>
            <w:tcBorders>
              <w:top w:val="nil"/>
              <w:left w:val="single" w:sz="4" w:space="0" w:color="auto"/>
              <w:bottom w:val="single" w:sz="4" w:space="0" w:color="auto"/>
              <w:right w:val="single" w:sz="4" w:space="0" w:color="auto"/>
            </w:tcBorders>
            <w:shd w:val="clear" w:color="000000" w:fill="DDEBF7"/>
            <w:noWrap/>
            <w:vAlign w:val="bottom"/>
            <w:hideMark/>
          </w:tcPr>
          <w:p w14:paraId="494DD683" w14:textId="77777777" w:rsidR="00E16212" w:rsidRPr="00E16212" w:rsidRDefault="00E16212" w:rsidP="00E16212">
            <w:pPr>
              <w:jc w:val="center"/>
              <w:rPr>
                <w:rFonts w:ascii="Calibri" w:hAnsi="Calibri" w:cs="Calibri"/>
                <w:sz w:val="18"/>
                <w:szCs w:val="18"/>
              </w:rPr>
            </w:pPr>
            <w:r w:rsidRPr="00E16212">
              <w:rPr>
                <w:rFonts w:ascii="Calibri" w:hAnsi="Calibri" w:cs="Calibri"/>
                <w:sz w:val="18"/>
                <w:szCs w:val="18"/>
              </w:rPr>
              <w:t>12</w:t>
            </w:r>
          </w:p>
        </w:tc>
        <w:tc>
          <w:tcPr>
            <w:tcW w:w="1916" w:type="dxa"/>
            <w:tcBorders>
              <w:top w:val="nil"/>
              <w:left w:val="nil"/>
              <w:bottom w:val="single" w:sz="4" w:space="0" w:color="auto"/>
              <w:right w:val="single" w:sz="4" w:space="0" w:color="auto"/>
            </w:tcBorders>
            <w:shd w:val="clear" w:color="000000" w:fill="DDEBF7"/>
            <w:noWrap/>
            <w:vAlign w:val="bottom"/>
            <w:hideMark/>
          </w:tcPr>
          <w:p w14:paraId="4A2B3D7A" w14:textId="77777777" w:rsidR="00E16212" w:rsidRPr="00E16212" w:rsidRDefault="00E16212" w:rsidP="00E16212">
            <w:pPr>
              <w:jc w:val="center"/>
              <w:rPr>
                <w:rFonts w:ascii="Calibri" w:hAnsi="Calibri" w:cs="Calibri"/>
                <w:sz w:val="18"/>
                <w:szCs w:val="18"/>
              </w:rPr>
            </w:pPr>
            <w:r w:rsidRPr="00E16212">
              <w:rPr>
                <w:rFonts w:ascii="Calibri" w:hAnsi="Calibri" w:cs="Calibri"/>
                <w:sz w:val="18"/>
                <w:szCs w:val="18"/>
              </w:rPr>
              <w:t>12</w:t>
            </w:r>
          </w:p>
        </w:tc>
        <w:tc>
          <w:tcPr>
            <w:tcW w:w="1976" w:type="dxa"/>
            <w:tcBorders>
              <w:top w:val="nil"/>
              <w:left w:val="nil"/>
              <w:bottom w:val="single" w:sz="4" w:space="0" w:color="auto"/>
              <w:right w:val="single" w:sz="4" w:space="0" w:color="auto"/>
            </w:tcBorders>
            <w:shd w:val="clear" w:color="000000" w:fill="DDEBF7"/>
            <w:noWrap/>
            <w:vAlign w:val="bottom"/>
            <w:hideMark/>
          </w:tcPr>
          <w:p w14:paraId="77E23BA5" w14:textId="77777777" w:rsidR="00E16212" w:rsidRPr="00E16212" w:rsidRDefault="00E16212" w:rsidP="00E16212">
            <w:pPr>
              <w:jc w:val="center"/>
              <w:rPr>
                <w:rFonts w:ascii="Calibri" w:hAnsi="Calibri" w:cs="Calibri"/>
                <w:sz w:val="18"/>
                <w:szCs w:val="18"/>
              </w:rPr>
            </w:pPr>
            <w:r w:rsidRPr="00E16212">
              <w:rPr>
                <w:rFonts w:ascii="Calibri" w:hAnsi="Calibri" w:cs="Calibri"/>
                <w:sz w:val="18"/>
                <w:szCs w:val="18"/>
              </w:rPr>
              <w:t>12</w:t>
            </w:r>
          </w:p>
        </w:tc>
        <w:tc>
          <w:tcPr>
            <w:tcW w:w="1976" w:type="dxa"/>
            <w:tcBorders>
              <w:top w:val="nil"/>
              <w:left w:val="nil"/>
              <w:bottom w:val="single" w:sz="4" w:space="0" w:color="auto"/>
              <w:right w:val="single" w:sz="4" w:space="0" w:color="auto"/>
            </w:tcBorders>
            <w:shd w:val="clear" w:color="000000" w:fill="DDEBF7"/>
            <w:noWrap/>
            <w:vAlign w:val="bottom"/>
            <w:hideMark/>
          </w:tcPr>
          <w:p w14:paraId="3D173056" w14:textId="77777777" w:rsidR="00E16212" w:rsidRPr="00E16212" w:rsidRDefault="00E16212" w:rsidP="00E16212">
            <w:pPr>
              <w:jc w:val="center"/>
              <w:rPr>
                <w:rFonts w:ascii="Calibri" w:hAnsi="Calibri" w:cs="Calibri"/>
                <w:sz w:val="18"/>
                <w:szCs w:val="18"/>
              </w:rPr>
            </w:pPr>
            <w:r w:rsidRPr="00E16212">
              <w:rPr>
                <w:rFonts w:ascii="Calibri" w:hAnsi="Calibri" w:cs="Calibri"/>
                <w:sz w:val="18"/>
                <w:szCs w:val="18"/>
              </w:rPr>
              <w:t> </w:t>
            </w:r>
          </w:p>
        </w:tc>
        <w:tc>
          <w:tcPr>
            <w:tcW w:w="1976" w:type="dxa"/>
            <w:tcBorders>
              <w:top w:val="nil"/>
              <w:left w:val="nil"/>
              <w:bottom w:val="single" w:sz="4" w:space="0" w:color="auto"/>
              <w:right w:val="single" w:sz="4" w:space="0" w:color="auto"/>
            </w:tcBorders>
            <w:shd w:val="clear" w:color="000000" w:fill="DDEBF7"/>
            <w:noWrap/>
            <w:vAlign w:val="bottom"/>
            <w:hideMark/>
          </w:tcPr>
          <w:p w14:paraId="3DA635C6" w14:textId="77777777" w:rsidR="00E16212" w:rsidRPr="00E16212" w:rsidRDefault="00E16212" w:rsidP="00E16212">
            <w:pPr>
              <w:jc w:val="center"/>
              <w:rPr>
                <w:rFonts w:ascii="Calibri" w:hAnsi="Calibri" w:cs="Calibri"/>
                <w:sz w:val="18"/>
                <w:szCs w:val="18"/>
              </w:rPr>
            </w:pPr>
            <w:r w:rsidRPr="00E16212">
              <w:rPr>
                <w:rFonts w:ascii="Calibri" w:hAnsi="Calibri" w:cs="Calibri"/>
                <w:sz w:val="18"/>
                <w:szCs w:val="18"/>
              </w:rPr>
              <w:t> </w:t>
            </w:r>
          </w:p>
        </w:tc>
        <w:tc>
          <w:tcPr>
            <w:tcW w:w="16" w:type="dxa"/>
            <w:vAlign w:val="center"/>
            <w:hideMark/>
          </w:tcPr>
          <w:p w14:paraId="2C69C14D" w14:textId="77777777" w:rsidR="00E16212" w:rsidRPr="00E16212" w:rsidRDefault="00E16212" w:rsidP="00E16212">
            <w:pPr>
              <w:rPr>
                <w:sz w:val="18"/>
                <w:szCs w:val="18"/>
              </w:rPr>
            </w:pPr>
          </w:p>
        </w:tc>
      </w:tr>
      <w:tr w:rsidR="00E16212" w:rsidRPr="00E16212" w14:paraId="6C19408F" w14:textId="77777777" w:rsidTr="00E16212">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0087DC89"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w:t>
            </w:r>
          </w:p>
        </w:tc>
        <w:tc>
          <w:tcPr>
            <w:tcW w:w="10946" w:type="dxa"/>
            <w:gridSpan w:val="4"/>
            <w:tcBorders>
              <w:top w:val="nil"/>
              <w:left w:val="single" w:sz="4" w:space="0" w:color="auto"/>
              <w:bottom w:val="nil"/>
              <w:right w:val="nil"/>
            </w:tcBorders>
            <w:shd w:val="clear" w:color="auto" w:fill="auto"/>
            <w:noWrap/>
            <w:vAlign w:val="bottom"/>
            <w:hideMark/>
          </w:tcPr>
          <w:p w14:paraId="772426A5"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Нормативная выработка т/энергии</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40EB6E98"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Гкал</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22FE9CC1"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134 959,00</w:t>
            </w:r>
          </w:p>
        </w:tc>
        <w:tc>
          <w:tcPr>
            <w:tcW w:w="1916" w:type="dxa"/>
            <w:tcBorders>
              <w:top w:val="nil"/>
              <w:left w:val="nil"/>
              <w:bottom w:val="single" w:sz="4" w:space="0" w:color="auto"/>
              <w:right w:val="single" w:sz="4" w:space="0" w:color="auto"/>
            </w:tcBorders>
            <w:shd w:val="clear" w:color="000000" w:fill="DDEBF7"/>
            <w:noWrap/>
            <w:vAlign w:val="center"/>
            <w:hideMark/>
          </w:tcPr>
          <w:p w14:paraId="1CD0624B"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134 059,00</w:t>
            </w:r>
          </w:p>
        </w:tc>
        <w:tc>
          <w:tcPr>
            <w:tcW w:w="1976" w:type="dxa"/>
            <w:tcBorders>
              <w:top w:val="nil"/>
              <w:left w:val="nil"/>
              <w:bottom w:val="single" w:sz="4" w:space="0" w:color="auto"/>
              <w:right w:val="nil"/>
            </w:tcBorders>
            <w:shd w:val="clear" w:color="000000" w:fill="DDEBF7"/>
            <w:noWrap/>
            <w:vAlign w:val="center"/>
            <w:hideMark/>
          </w:tcPr>
          <w:p w14:paraId="0157AA59"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133 751,00</w:t>
            </w:r>
          </w:p>
        </w:tc>
        <w:tc>
          <w:tcPr>
            <w:tcW w:w="1976" w:type="dxa"/>
            <w:tcBorders>
              <w:top w:val="nil"/>
              <w:left w:val="single" w:sz="4" w:space="0" w:color="auto"/>
              <w:bottom w:val="single" w:sz="4" w:space="0" w:color="auto"/>
              <w:right w:val="single" w:sz="4" w:space="0" w:color="auto"/>
            </w:tcBorders>
            <w:shd w:val="clear" w:color="000000" w:fill="DDEBF7"/>
            <w:noWrap/>
            <w:vAlign w:val="center"/>
            <w:hideMark/>
          </w:tcPr>
          <w:p w14:paraId="1B2EB64E"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-308,00</w:t>
            </w:r>
          </w:p>
        </w:tc>
        <w:tc>
          <w:tcPr>
            <w:tcW w:w="1976" w:type="dxa"/>
            <w:tcBorders>
              <w:top w:val="nil"/>
              <w:left w:val="nil"/>
              <w:bottom w:val="single" w:sz="4" w:space="0" w:color="auto"/>
              <w:right w:val="single" w:sz="4" w:space="0" w:color="auto"/>
            </w:tcBorders>
            <w:shd w:val="clear" w:color="000000" w:fill="DDEBF7"/>
            <w:noWrap/>
            <w:vAlign w:val="center"/>
            <w:hideMark/>
          </w:tcPr>
          <w:p w14:paraId="6A149AFD"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-0,90</w:t>
            </w:r>
          </w:p>
        </w:tc>
        <w:tc>
          <w:tcPr>
            <w:tcW w:w="16" w:type="dxa"/>
            <w:vAlign w:val="center"/>
            <w:hideMark/>
          </w:tcPr>
          <w:p w14:paraId="338ABA49" w14:textId="77777777" w:rsidR="00E16212" w:rsidRPr="00E16212" w:rsidRDefault="00E16212" w:rsidP="00E16212">
            <w:pPr>
              <w:rPr>
                <w:sz w:val="18"/>
                <w:szCs w:val="18"/>
              </w:rPr>
            </w:pPr>
          </w:p>
        </w:tc>
      </w:tr>
      <w:tr w:rsidR="00E16212" w:rsidRPr="00E16212" w14:paraId="55093492" w14:textId="77777777" w:rsidTr="00E16212">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1FCE9713"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w:t>
            </w:r>
          </w:p>
        </w:tc>
        <w:tc>
          <w:tcPr>
            <w:tcW w:w="7386" w:type="dxa"/>
            <w:gridSpan w:val="3"/>
            <w:tcBorders>
              <w:top w:val="nil"/>
              <w:left w:val="single" w:sz="4" w:space="0" w:color="auto"/>
              <w:bottom w:val="nil"/>
              <w:right w:val="nil"/>
            </w:tcBorders>
            <w:shd w:val="clear" w:color="auto" w:fill="auto"/>
            <w:noWrap/>
            <w:vAlign w:val="bottom"/>
            <w:hideMark/>
          </w:tcPr>
          <w:p w14:paraId="538687BF"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Полезный отпуск</w:t>
            </w:r>
          </w:p>
        </w:tc>
        <w:tc>
          <w:tcPr>
            <w:tcW w:w="3560" w:type="dxa"/>
            <w:tcBorders>
              <w:top w:val="nil"/>
              <w:left w:val="nil"/>
              <w:bottom w:val="nil"/>
              <w:right w:val="nil"/>
            </w:tcBorders>
            <w:shd w:val="clear" w:color="auto" w:fill="auto"/>
            <w:noWrap/>
            <w:vAlign w:val="bottom"/>
            <w:hideMark/>
          </w:tcPr>
          <w:p w14:paraId="6B128E0A" w14:textId="77777777" w:rsidR="00E16212" w:rsidRPr="00E16212" w:rsidRDefault="00E16212" w:rsidP="00E16212">
            <w:pPr>
              <w:rPr>
                <w:rFonts w:ascii="Bookman Old Style" w:hAnsi="Bookman Old Style" w:cs="Calibri"/>
                <w:b/>
                <w:bCs/>
                <w:sz w:val="18"/>
                <w:szCs w:val="18"/>
              </w:rPr>
            </w:pP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41E005CD"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xml:space="preserve"> -"-</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4A4B602A"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116 190,00</w:t>
            </w:r>
          </w:p>
        </w:tc>
        <w:tc>
          <w:tcPr>
            <w:tcW w:w="1916" w:type="dxa"/>
            <w:tcBorders>
              <w:top w:val="nil"/>
              <w:left w:val="nil"/>
              <w:bottom w:val="single" w:sz="4" w:space="0" w:color="auto"/>
              <w:right w:val="single" w:sz="4" w:space="0" w:color="auto"/>
            </w:tcBorders>
            <w:shd w:val="clear" w:color="000000" w:fill="DDEBF7"/>
            <w:noWrap/>
            <w:vAlign w:val="center"/>
            <w:hideMark/>
          </w:tcPr>
          <w:p w14:paraId="48B50B2A"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115 290,00</w:t>
            </w:r>
          </w:p>
        </w:tc>
        <w:tc>
          <w:tcPr>
            <w:tcW w:w="1976" w:type="dxa"/>
            <w:tcBorders>
              <w:top w:val="nil"/>
              <w:left w:val="nil"/>
              <w:bottom w:val="single" w:sz="4" w:space="0" w:color="auto"/>
              <w:right w:val="nil"/>
            </w:tcBorders>
            <w:shd w:val="clear" w:color="000000" w:fill="DDEBF7"/>
            <w:noWrap/>
            <w:vAlign w:val="center"/>
            <w:hideMark/>
          </w:tcPr>
          <w:p w14:paraId="647A3747"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115 290,00</w:t>
            </w:r>
          </w:p>
        </w:tc>
        <w:tc>
          <w:tcPr>
            <w:tcW w:w="1976" w:type="dxa"/>
            <w:tcBorders>
              <w:top w:val="nil"/>
              <w:left w:val="single" w:sz="4" w:space="0" w:color="auto"/>
              <w:bottom w:val="single" w:sz="4" w:space="0" w:color="auto"/>
              <w:right w:val="single" w:sz="4" w:space="0" w:color="auto"/>
            </w:tcBorders>
            <w:shd w:val="clear" w:color="000000" w:fill="DDEBF7"/>
            <w:noWrap/>
            <w:vAlign w:val="center"/>
            <w:hideMark/>
          </w:tcPr>
          <w:p w14:paraId="3FA783A6"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76" w:type="dxa"/>
            <w:tcBorders>
              <w:top w:val="nil"/>
              <w:left w:val="nil"/>
              <w:bottom w:val="single" w:sz="4" w:space="0" w:color="auto"/>
              <w:right w:val="single" w:sz="4" w:space="0" w:color="auto"/>
            </w:tcBorders>
            <w:shd w:val="clear" w:color="000000" w:fill="DDEBF7"/>
            <w:noWrap/>
            <w:vAlign w:val="center"/>
            <w:hideMark/>
          </w:tcPr>
          <w:p w14:paraId="18723D84"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-0,77</w:t>
            </w:r>
          </w:p>
        </w:tc>
        <w:tc>
          <w:tcPr>
            <w:tcW w:w="16" w:type="dxa"/>
            <w:vAlign w:val="center"/>
            <w:hideMark/>
          </w:tcPr>
          <w:p w14:paraId="71AEABFE" w14:textId="77777777" w:rsidR="00E16212" w:rsidRPr="00E16212" w:rsidRDefault="00E16212" w:rsidP="00E16212">
            <w:pPr>
              <w:rPr>
                <w:sz w:val="18"/>
                <w:szCs w:val="18"/>
              </w:rPr>
            </w:pPr>
          </w:p>
        </w:tc>
      </w:tr>
      <w:tr w:rsidR="00E16212" w:rsidRPr="00E16212" w14:paraId="647CC2EC" w14:textId="77777777" w:rsidTr="00E16212">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5D32A445"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w:t>
            </w:r>
          </w:p>
        </w:tc>
        <w:tc>
          <w:tcPr>
            <w:tcW w:w="10946" w:type="dxa"/>
            <w:gridSpan w:val="4"/>
            <w:tcBorders>
              <w:top w:val="nil"/>
              <w:left w:val="single" w:sz="4" w:space="0" w:color="auto"/>
              <w:bottom w:val="nil"/>
              <w:right w:val="nil"/>
            </w:tcBorders>
            <w:shd w:val="clear" w:color="auto" w:fill="auto"/>
            <w:noWrap/>
            <w:vAlign w:val="bottom"/>
            <w:hideMark/>
          </w:tcPr>
          <w:p w14:paraId="7AD4E618"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Полезный отпуск на потребительский рынок</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548C30A9"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xml:space="preserve"> -"-</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2133ACAC"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116 190,00</w:t>
            </w:r>
          </w:p>
        </w:tc>
        <w:tc>
          <w:tcPr>
            <w:tcW w:w="1916" w:type="dxa"/>
            <w:tcBorders>
              <w:top w:val="nil"/>
              <w:left w:val="nil"/>
              <w:bottom w:val="single" w:sz="4" w:space="0" w:color="auto"/>
              <w:right w:val="single" w:sz="4" w:space="0" w:color="auto"/>
            </w:tcBorders>
            <w:shd w:val="clear" w:color="000000" w:fill="DDEBF7"/>
            <w:noWrap/>
            <w:vAlign w:val="center"/>
            <w:hideMark/>
          </w:tcPr>
          <w:p w14:paraId="5673FDD4"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115 290,00</w:t>
            </w:r>
          </w:p>
        </w:tc>
        <w:tc>
          <w:tcPr>
            <w:tcW w:w="1976" w:type="dxa"/>
            <w:tcBorders>
              <w:top w:val="nil"/>
              <w:left w:val="nil"/>
              <w:bottom w:val="single" w:sz="4" w:space="0" w:color="auto"/>
              <w:right w:val="nil"/>
            </w:tcBorders>
            <w:shd w:val="clear" w:color="000000" w:fill="DDEBF7"/>
            <w:noWrap/>
            <w:vAlign w:val="center"/>
            <w:hideMark/>
          </w:tcPr>
          <w:p w14:paraId="3ADD8276"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115 290,00</w:t>
            </w:r>
          </w:p>
        </w:tc>
        <w:tc>
          <w:tcPr>
            <w:tcW w:w="1976" w:type="dxa"/>
            <w:tcBorders>
              <w:top w:val="nil"/>
              <w:left w:val="single" w:sz="4" w:space="0" w:color="auto"/>
              <w:bottom w:val="single" w:sz="4" w:space="0" w:color="auto"/>
              <w:right w:val="single" w:sz="4" w:space="0" w:color="auto"/>
            </w:tcBorders>
            <w:shd w:val="clear" w:color="000000" w:fill="DDEBF7"/>
            <w:noWrap/>
            <w:vAlign w:val="center"/>
            <w:hideMark/>
          </w:tcPr>
          <w:p w14:paraId="5EE2B78A"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76" w:type="dxa"/>
            <w:tcBorders>
              <w:top w:val="nil"/>
              <w:left w:val="nil"/>
              <w:bottom w:val="single" w:sz="4" w:space="0" w:color="auto"/>
              <w:right w:val="single" w:sz="4" w:space="0" w:color="auto"/>
            </w:tcBorders>
            <w:shd w:val="clear" w:color="000000" w:fill="DDEBF7"/>
            <w:noWrap/>
            <w:vAlign w:val="center"/>
            <w:hideMark/>
          </w:tcPr>
          <w:p w14:paraId="3AA81EB2"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-0,77</w:t>
            </w:r>
          </w:p>
        </w:tc>
        <w:tc>
          <w:tcPr>
            <w:tcW w:w="16" w:type="dxa"/>
            <w:vAlign w:val="center"/>
            <w:hideMark/>
          </w:tcPr>
          <w:p w14:paraId="5EAE6C47" w14:textId="77777777" w:rsidR="00E16212" w:rsidRPr="00E16212" w:rsidRDefault="00E16212" w:rsidP="00E16212">
            <w:pPr>
              <w:rPr>
                <w:sz w:val="18"/>
                <w:szCs w:val="18"/>
              </w:rPr>
            </w:pPr>
          </w:p>
        </w:tc>
      </w:tr>
      <w:tr w:rsidR="00E16212" w:rsidRPr="00E16212" w14:paraId="31BBFDD7" w14:textId="77777777" w:rsidTr="00E16212">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214EBD7D"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w:t>
            </w:r>
          </w:p>
        </w:tc>
        <w:tc>
          <w:tcPr>
            <w:tcW w:w="10946" w:type="dxa"/>
            <w:gridSpan w:val="4"/>
            <w:tcBorders>
              <w:top w:val="nil"/>
              <w:left w:val="nil"/>
              <w:bottom w:val="nil"/>
              <w:right w:val="nil"/>
            </w:tcBorders>
            <w:shd w:val="clear" w:color="auto" w:fill="auto"/>
            <w:noWrap/>
            <w:vAlign w:val="bottom"/>
            <w:hideMark/>
          </w:tcPr>
          <w:p w14:paraId="64C83182"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xml:space="preserve">     - жилищные организации</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F2044E8"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xml:space="preserve"> -"-</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44005BB6"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85 149,57</w:t>
            </w:r>
          </w:p>
        </w:tc>
        <w:tc>
          <w:tcPr>
            <w:tcW w:w="1916" w:type="dxa"/>
            <w:tcBorders>
              <w:top w:val="nil"/>
              <w:left w:val="nil"/>
              <w:bottom w:val="single" w:sz="4" w:space="0" w:color="auto"/>
              <w:right w:val="single" w:sz="4" w:space="0" w:color="auto"/>
            </w:tcBorders>
            <w:shd w:val="clear" w:color="000000" w:fill="DDEBF7"/>
            <w:noWrap/>
            <w:vAlign w:val="center"/>
            <w:hideMark/>
          </w:tcPr>
          <w:p w14:paraId="5CCB3074"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82 367,29</w:t>
            </w:r>
          </w:p>
        </w:tc>
        <w:tc>
          <w:tcPr>
            <w:tcW w:w="1976" w:type="dxa"/>
            <w:tcBorders>
              <w:top w:val="nil"/>
              <w:left w:val="nil"/>
              <w:bottom w:val="single" w:sz="4" w:space="0" w:color="auto"/>
              <w:right w:val="nil"/>
            </w:tcBorders>
            <w:shd w:val="clear" w:color="000000" w:fill="DDEBF7"/>
            <w:noWrap/>
            <w:vAlign w:val="center"/>
            <w:hideMark/>
          </w:tcPr>
          <w:p w14:paraId="7A0EBC16"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83 601,00</w:t>
            </w:r>
          </w:p>
        </w:tc>
        <w:tc>
          <w:tcPr>
            <w:tcW w:w="1976" w:type="dxa"/>
            <w:tcBorders>
              <w:top w:val="nil"/>
              <w:left w:val="single" w:sz="4" w:space="0" w:color="auto"/>
              <w:bottom w:val="single" w:sz="4" w:space="0" w:color="auto"/>
              <w:right w:val="single" w:sz="4" w:space="0" w:color="auto"/>
            </w:tcBorders>
            <w:shd w:val="clear" w:color="000000" w:fill="DDEBF7"/>
            <w:noWrap/>
            <w:vAlign w:val="center"/>
            <w:hideMark/>
          </w:tcPr>
          <w:p w14:paraId="2252920D"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1 233,71</w:t>
            </w:r>
          </w:p>
        </w:tc>
        <w:tc>
          <w:tcPr>
            <w:tcW w:w="1976" w:type="dxa"/>
            <w:tcBorders>
              <w:top w:val="nil"/>
              <w:left w:val="nil"/>
              <w:bottom w:val="single" w:sz="4" w:space="0" w:color="auto"/>
              <w:right w:val="single" w:sz="4" w:space="0" w:color="auto"/>
            </w:tcBorders>
            <w:shd w:val="clear" w:color="000000" w:fill="DDEBF7"/>
            <w:noWrap/>
            <w:vAlign w:val="center"/>
            <w:hideMark/>
          </w:tcPr>
          <w:p w14:paraId="54B9D284"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-1,82</w:t>
            </w:r>
          </w:p>
        </w:tc>
        <w:tc>
          <w:tcPr>
            <w:tcW w:w="16" w:type="dxa"/>
            <w:vAlign w:val="center"/>
            <w:hideMark/>
          </w:tcPr>
          <w:p w14:paraId="77CDEAF7" w14:textId="77777777" w:rsidR="00E16212" w:rsidRPr="00E16212" w:rsidRDefault="00E16212" w:rsidP="00E16212">
            <w:pPr>
              <w:rPr>
                <w:sz w:val="18"/>
                <w:szCs w:val="18"/>
              </w:rPr>
            </w:pPr>
          </w:p>
        </w:tc>
      </w:tr>
      <w:tr w:rsidR="00E16212" w:rsidRPr="00E16212" w14:paraId="357DEDAE" w14:textId="77777777" w:rsidTr="00E16212">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1406018B"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w:t>
            </w:r>
          </w:p>
        </w:tc>
        <w:tc>
          <w:tcPr>
            <w:tcW w:w="10946" w:type="dxa"/>
            <w:gridSpan w:val="4"/>
            <w:tcBorders>
              <w:top w:val="nil"/>
              <w:left w:val="nil"/>
              <w:bottom w:val="nil"/>
              <w:right w:val="nil"/>
            </w:tcBorders>
            <w:shd w:val="clear" w:color="auto" w:fill="auto"/>
            <w:noWrap/>
            <w:vAlign w:val="bottom"/>
            <w:hideMark/>
          </w:tcPr>
          <w:p w14:paraId="4575DC35"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xml:space="preserve">     - бюджетные организации</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558DA542"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xml:space="preserve"> -"-</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3609C42C"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24 643,00</w:t>
            </w:r>
          </w:p>
        </w:tc>
        <w:tc>
          <w:tcPr>
            <w:tcW w:w="1916" w:type="dxa"/>
            <w:tcBorders>
              <w:top w:val="nil"/>
              <w:left w:val="nil"/>
              <w:bottom w:val="single" w:sz="4" w:space="0" w:color="auto"/>
              <w:right w:val="single" w:sz="4" w:space="0" w:color="auto"/>
            </w:tcBorders>
            <w:shd w:val="clear" w:color="000000" w:fill="DDEBF7"/>
            <w:noWrap/>
            <w:vAlign w:val="center"/>
            <w:hideMark/>
          </w:tcPr>
          <w:p w14:paraId="2FB794BE"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24 152,09</w:t>
            </w:r>
          </w:p>
        </w:tc>
        <w:tc>
          <w:tcPr>
            <w:tcW w:w="1976" w:type="dxa"/>
            <w:tcBorders>
              <w:top w:val="nil"/>
              <w:left w:val="nil"/>
              <w:bottom w:val="single" w:sz="4" w:space="0" w:color="auto"/>
              <w:right w:val="nil"/>
            </w:tcBorders>
            <w:shd w:val="clear" w:color="000000" w:fill="DDEBF7"/>
            <w:noWrap/>
            <w:vAlign w:val="center"/>
            <w:hideMark/>
          </w:tcPr>
          <w:p w14:paraId="30D1FED0"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21 415,00</w:t>
            </w:r>
          </w:p>
        </w:tc>
        <w:tc>
          <w:tcPr>
            <w:tcW w:w="1976" w:type="dxa"/>
            <w:tcBorders>
              <w:top w:val="nil"/>
              <w:left w:val="single" w:sz="4" w:space="0" w:color="auto"/>
              <w:bottom w:val="single" w:sz="4" w:space="0" w:color="auto"/>
              <w:right w:val="single" w:sz="4" w:space="0" w:color="auto"/>
            </w:tcBorders>
            <w:shd w:val="clear" w:color="000000" w:fill="DDEBF7"/>
            <w:noWrap/>
            <w:vAlign w:val="center"/>
            <w:hideMark/>
          </w:tcPr>
          <w:p w14:paraId="0329377A"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-2 737,09</w:t>
            </w:r>
          </w:p>
        </w:tc>
        <w:tc>
          <w:tcPr>
            <w:tcW w:w="1976" w:type="dxa"/>
            <w:tcBorders>
              <w:top w:val="nil"/>
              <w:left w:val="nil"/>
              <w:bottom w:val="single" w:sz="4" w:space="0" w:color="auto"/>
              <w:right w:val="single" w:sz="4" w:space="0" w:color="auto"/>
            </w:tcBorders>
            <w:shd w:val="clear" w:color="000000" w:fill="DDEBF7"/>
            <w:noWrap/>
            <w:vAlign w:val="center"/>
            <w:hideMark/>
          </w:tcPr>
          <w:p w14:paraId="5F41E27D"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-13,10</w:t>
            </w:r>
          </w:p>
        </w:tc>
        <w:tc>
          <w:tcPr>
            <w:tcW w:w="16" w:type="dxa"/>
            <w:vAlign w:val="center"/>
            <w:hideMark/>
          </w:tcPr>
          <w:p w14:paraId="7D9AC4D4" w14:textId="77777777" w:rsidR="00E16212" w:rsidRPr="00E16212" w:rsidRDefault="00E16212" w:rsidP="00E16212">
            <w:pPr>
              <w:rPr>
                <w:sz w:val="18"/>
                <w:szCs w:val="18"/>
              </w:rPr>
            </w:pPr>
          </w:p>
        </w:tc>
      </w:tr>
      <w:tr w:rsidR="00E16212" w:rsidRPr="00E16212" w14:paraId="17784E77" w14:textId="77777777" w:rsidTr="00E16212">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3B13FF02"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w:t>
            </w:r>
          </w:p>
        </w:tc>
        <w:tc>
          <w:tcPr>
            <w:tcW w:w="7386" w:type="dxa"/>
            <w:gridSpan w:val="3"/>
            <w:tcBorders>
              <w:top w:val="nil"/>
              <w:left w:val="nil"/>
              <w:bottom w:val="nil"/>
              <w:right w:val="nil"/>
            </w:tcBorders>
            <w:shd w:val="clear" w:color="auto" w:fill="auto"/>
            <w:noWrap/>
            <w:vAlign w:val="bottom"/>
            <w:hideMark/>
          </w:tcPr>
          <w:p w14:paraId="092ABE8E"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xml:space="preserve">     - прочие потребители </w:t>
            </w:r>
          </w:p>
        </w:tc>
        <w:tc>
          <w:tcPr>
            <w:tcW w:w="3560" w:type="dxa"/>
            <w:tcBorders>
              <w:top w:val="nil"/>
              <w:left w:val="nil"/>
              <w:bottom w:val="nil"/>
              <w:right w:val="nil"/>
            </w:tcBorders>
            <w:shd w:val="clear" w:color="auto" w:fill="auto"/>
            <w:noWrap/>
            <w:vAlign w:val="bottom"/>
            <w:hideMark/>
          </w:tcPr>
          <w:p w14:paraId="47DD045C" w14:textId="77777777" w:rsidR="00E16212" w:rsidRPr="00E16212" w:rsidRDefault="00E16212" w:rsidP="00E16212">
            <w:pPr>
              <w:rPr>
                <w:rFonts w:ascii="Bookman Old Style" w:hAnsi="Bookman Old Style" w:cs="Calibri"/>
                <w:sz w:val="18"/>
                <w:szCs w:val="18"/>
              </w:rPr>
            </w:pP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04FD0ECC"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xml:space="preserve"> -"-</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7B2D659F"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6 397,43</w:t>
            </w:r>
          </w:p>
        </w:tc>
        <w:tc>
          <w:tcPr>
            <w:tcW w:w="1916" w:type="dxa"/>
            <w:tcBorders>
              <w:top w:val="nil"/>
              <w:left w:val="nil"/>
              <w:bottom w:val="single" w:sz="4" w:space="0" w:color="auto"/>
              <w:right w:val="single" w:sz="4" w:space="0" w:color="auto"/>
            </w:tcBorders>
            <w:shd w:val="clear" w:color="000000" w:fill="DDEBF7"/>
            <w:noWrap/>
            <w:vAlign w:val="center"/>
            <w:hideMark/>
          </w:tcPr>
          <w:p w14:paraId="17A089D6"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8 770,62</w:t>
            </w:r>
          </w:p>
        </w:tc>
        <w:tc>
          <w:tcPr>
            <w:tcW w:w="1976" w:type="dxa"/>
            <w:tcBorders>
              <w:top w:val="nil"/>
              <w:left w:val="nil"/>
              <w:bottom w:val="single" w:sz="4" w:space="0" w:color="auto"/>
              <w:right w:val="nil"/>
            </w:tcBorders>
            <w:shd w:val="clear" w:color="000000" w:fill="DDEBF7"/>
            <w:noWrap/>
            <w:vAlign w:val="center"/>
            <w:hideMark/>
          </w:tcPr>
          <w:p w14:paraId="04D4A100"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10 274,00</w:t>
            </w:r>
          </w:p>
        </w:tc>
        <w:tc>
          <w:tcPr>
            <w:tcW w:w="1976" w:type="dxa"/>
            <w:tcBorders>
              <w:top w:val="nil"/>
              <w:left w:val="single" w:sz="4" w:space="0" w:color="auto"/>
              <w:bottom w:val="single" w:sz="4" w:space="0" w:color="auto"/>
              <w:right w:val="single" w:sz="4" w:space="0" w:color="auto"/>
            </w:tcBorders>
            <w:shd w:val="clear" w:color="000000" w:fill="DDEBF7"/>
            <w:noWrap/>
            <w:vAlign w:val="center"/>
            <w:hideMark/>
          </w:tcPr>
          <w:p w14:paraId="6C3130B3"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1 503,38</w:t>
            </w:r>
          </w:p>
        </w:tc>
        <w:tc>
          <w:tcPr>
            <w:tcW w:w="1976" w:type="dxa"/>
            <w:tcBorders>
              <w:top w:val="nil"/>
              <w:left w:val="nil"/>
              <w:bottom w:val="single" w:sz="4" w:space="0" w:color="auto"/>
              <w:right w:val="single" w:sz="4" w:space="0" w:color="auto"/>
            </w:tcBorders>
            <w:shd w:val="clear" w:color="000000" w:fill="DDEBF7"/>
            <w:noWrap/>
            <w:vAlign w:val="center"/>
            <w:hideMark/>
          </w:tcPr>
          <w:p w14:paraId="3626299B"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60,60</w:t>
            </w:r>
          </w:p>
        </w:tc>
        <w:tc>
          <w:tcPr>
            <w:tcW w:w="16" w:type="dxa"/>
            <w:vAlign w:val="center"/>
            <w:hideMark/>
          </w:tcPr>
          <w:p w14:paraId="7116EC68" w14:textId="77777777" w:rsidR="00E16212" w:rsidRPr="00E16212" w:rsidRDefault="00E16212" w:rsidP="00E16212">
            <w:pPr>
              <w:rPr>
                <w:sz w:val="18"/>
                <w:szCs w:val="18"/>
              </w:rPr>
            </w:pPr>
          </w:p>
        </w:tc>
      </w:tr>
      <w:tr w:rsidR="00E16212" w:rsidRPr="00E16212" w14:paraId="6335E1E8" w14:textId="77777777" w:rsidTr="00E16212">
        <w:trPr>
          <w:trHeight w:val="300"/>
          <w:jc w:val="center"/>
        </w:trPr>
        <w:tc>
          <w:tcPr>
            <w:tcW w:w="700" w:type="dxa"/>
            <w:tcBorders>
              <w:top w:val="nil"/>
              <w:left w:val="single" w:sz="8" w:space="0" w:color="auto"/>
              <w:bottom w:val="nil"/>
              <w:right w:val="single" w:sz="4" w:space="0" w:color="auto"/>
            </w:tcBorders>
            <w:shd w:val="clear" w:color="auto" w:fill="auto"/>
            <w:noWrap/>
            <w:vAlign w:val="bottom"/>
            <w:hideMark/>
          </w:tcPr>
          <w:p w14:paraId="7D66E84B"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w:t>
            </w:r>
          </w:p>
        </w:tc>
        <w:tc>
          <w:tcPr>
            <w:tcW w:w="10946" w:type="dxa"/>
            <w:gridSpan w:val="4"/>
            <w:tcBorders>
              <w:top w:val="nil"/>
              <w:left w:val="nil"/>
              <w:bottom w:val="nil"/>
              <w:right w:val="nil"/>
            </w:tcBorders>
            <w:shd w:val="clear" w:color="auto" w:fill="auto"/>
            <w:noWrap/>
            <w:vAlign w:val="bottom"/>
            <w:hideMark/>
          </w:tcPr>
          <w:p w14:paraId="6FEA86DF"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Производственные нужды</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1344FC25"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xml:space="preserve"> -"-</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5889D6E8"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916" w:type="dxa"/>
            <w:tcBorders>
              <w:top w:val="nil"/>
              <w:left w:val="nil"/>
              <w:bottom w:val="single" w:sz="4" w:space="0" w:color="auto"/>
              <w:right w:val="single" w:sz="4" w:space="0" w:color="auto"/>
            </w:tcBorders>
            <w:shd w:val="clear" w:color="000000" w:fill="DDEBF7"/>
            <w:noWrap/>
            <w:vAlign w:val="center"/>
            <w:hideMark/>
          </w:tcPr>
          <w:p w14:paraId="3B06565A"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976" w:type="dxa"/>
            <w:tcBorders>
              <w:top w:val="nil"/>
              <w:left w:val="nil"/>
              <w:bottom w:val="single" w:sz="4" w:space="0" w:color="auto"/>
              <w:right w:val="nil"/>
            </w:tcBorders>
            <w:shd w:val="clear" w:color="000000" w:fill="DDEBF7"/>
            <w:noWrap/>
            <w:vAlign w:val="center"/>
            <w:hideMark/>
          </w:tcPr>
          <w:p w14:paraId="7D2B8CE3"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976" w:type="dxa"/>
            <w:tcBorders>
              <w:top w:val="nil"/>
              <w:left w:val="single" w:sz="4" w:space="0" w:color="auto"/>
              <w:bottom w:val="single" w:sz="4" w:space="0" w:color="auto"/>
              <w:right w:val="single" w:sz="4" w:space="0" w:color="auto"/>
            </w:tcBorders>
            <w:shd w:val="clear" w:color="000000" w:fill="DDEBF7"/>
            <w:noWrap/>
            <w:vAlign w:val="center"/>
            <w:hideMark/>
          </w:tcPr>
          <w:p w14:paraId="0AC8EAA3"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976" w:type="dxa"/>
            <w:tcBorders>
              <w:top w:val="nil"/>
              <w:left w:val="nil"/>
              <w:bottom w:val="single" w:sz="4" w:space="0" w:color="auto"/>
              <w:right w:val="single" w:sz="4" w:space="0" w:color="auto"/>
            </w:tcBorders>
            <w:shd w:val="clear" w:color="000000" w:fill="DDEBF7"/>
            <w:noWrap/>
            <w:vAlign w:val="center"/>
            <w:hideMark/>
          </w:tcPr>
          <w:p w14:paraId="58DE2097"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6" w:type="dxa"/>
            <w:vAlign w:val="center"/>
            <w:hideMark/>
          </w:tcPr>
          <w:p w14:paraId="5C953598" w14:textId="77777777" w:rsidR="00E16212" w:rsidRPr="00E16212" w:rsidRDefault="00E16212" w:rsidP="00E16212">
            <w:pPr>
              <w:rPr>
                <w:sz w:val="18"/>
                <w:szCs w:val="18"/>
              </w:rPr>
            </w:pPr>
          </w:p>
        </w:tc>
      </w:tr>
      <w:tr w:rsidR="00E16212" w:rsidRPr="00E16212" w14:paraId="49C685F7" w14:textId="77777777" w:rsidTr="00E16212">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25286B62"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w:t>
            </w:r>
          </w:p>
        </w:tc>
        <w:tc>
          <w:tcPr>
            <w:tcW w:w="6426" w:type="dxa"/>
            <w:gridSpan w:val="2"/>
            <w:tcBorders>
              <w:top w:val="nil"/>
              <w:left w:val="nil"/>
              <w:bottom w:val="nil"/>
              <w:right w:val="nil"/>
            </w:tcBorders>
            <w:shd w:val="clear" w:color="auto" w:fill="auto"/>
            <w:noWrap/>
            <w:vAlign w:val="bottom"/>
            <w:hideMark/>
          </w:tcPr>
          <w:p w14:paraId="1AAC49DF"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Потери, всего</w:t>
            </w:r>
          </w:p>
        </w:tc>
        <w:tc>
          <w:tcPr>
            <w:tcW w:w="960" w:type="dxa"/>
            <w:tcBorders>
              <w:top w:val="nil"/>
              <w:left w:val="nil"/>
              <w:bottom w:val="nil"/>
              <w:right w:val="nil"/>
            </w:tcBorders>
            <w:shd w:val="clear" w:color="auto" w:fill="auto"/>
            <w:noWrap/>
            <w:vAlign w:val="bottom"/>
            <w:hideMark/>
          </w:tcPr>
          <w:p w14:paraId="5E9ABD7C" w14:textId="77777777" w:rsidR="00E16212" w:rsidRPr="00E16212" w:rsidRDefault="00E16212" w:rsidP="00E16212">
            <w:pPr>
              <w:rPr>
                <w:rFonts w:ascii="Bookman Old Style" w:hAnsi="Bookman Old Style" w:cs="Calibri"/>
                <w:b/>
                <w:bCs/>
                <w:sz w:val="18"/>
                <w:szCs w:val="18"/>
              </w:rPr>
            </w:pPr>
          </w:p>
        </w:tc>
        <w:tc>
          <w:tcPr>
            <w:tcW w:w="3560" w:type="dxa"/>
            <w:tcBorders>
              <w:top w:val="nil"/>
              <w:left w:val="nil"/>
              <w:bottom w:val="nil"/>
              <w:right w:val="nil"/>
            </w:tcBorders>
            <w:shd w:val="clear" w:color="auto" w:fill="auto"/>
            <w:noWrap/>
            <w:vAlign w:val="bottom"/>
            <w:hideMark/>
          </w:tcPr>
          <w:p w14:paraId="71643734" w14:textId="77777777" w:rsidR="00E16212" w:rsidRPr="00E16212" w:rsidRDefault="00E16212" w:rsidP="00E16212">
            <w:pPr>
              <w:rPr>
                <w:sz w:val="18"/>
                <w:szCs w:val="18"/>
              </w:rPr>
            </w:pP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CA6BB14"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xml:space="preserve"> -"-</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1363CB68"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18 769,00</w:t>
            </w:r>
          </w:p>
        </w:tc>
        <w:tc>
          <w:tcPr>
            <w:tcW w:w="1916" w:type="dxa"/>
            <w:tcBorders>
              <w:top w:val="nil"/>
              <w:left w:val="nil"/>
              <w:bottom w:val="single" w:sz="4" w:space="0" w:color="auto"/>
              <w:right w:val="single" w:sz="4" w:space="0" w:color="auto"/>
            </w:tcBorders>
            <w:shd w:val="clear" w:color="000000" w:fill="DDEBF7"/>
            <w:noWrap/>
            <w:vAlign w:val="center"/>
            <w:hideMark/>
          </w:tcPr>
          <w:p w14:paraId="767EFFC9"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18 769,00</w:t>
            </w:r>
          </w:p>
        </w:tc>
        <w:tc>
          <w:tcPr>
            <w:tcW w:w="1976" w:type="dxa"/>
            <w:tcBorders>
              <w:top w:val="nil"/>
              <w:left w:val="nil"/>
              <w:bottom w:val="single" w:sz="4" w:space="0" w:color="auto"/>
              <w:right w:val="nil"/>
            </w:tcBorders>
            <w:shd w:val="clear" w:color="000000" w:fill="DDEBF7"/>
            <w:noWrap/>
            <w:vAlign w:val="center"/>
            <w:hideMark/>
          </w:tcPr>
          <w:p w14:paraId="0127CC44"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18 461,00</w:t>
            </w:r>
          </w:p>
        </w:tc>
        <w:tc>
          <w:tcPr>
            <w:tcW w:w="1976" w:type="dxa"/>
            <w:tcBorders>
              <w:top w:val="nil"/>
              <w:left w:val="single" w:sz="4" w:space="0" w:color="auto"/>
              <w:bottom w:val="single" w:sz="4" w:space="0" w:color="auto"/>
              <w:right w:val="single" w:sz="4" w:space="0" w:color="auto"/>
            </w:tcBorders>
            <w:shd w:val="clear" w:color="000000" w:fill="DDEBF7"/>
            <w:noWrap/>
            <w:vAlign w:val="center"/>
            <w:hideMark/>
          </w:tcPr>
          <w:p w14:paraId="6ED4051F"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-308,00</w:t>
            </w:r>
          </w:p>
        </w:tc>
        <w:tc>
          <w:tcPr>
            <w:tcW w:w="1976" w:type="dxa"/>
            <w:tcBorders>
              <w:top w:val="nil"/>
              <w:left w:val="nil"/>
              <w:bottom w:val="single" w:sz="4" w:space="0" w:color="auto"/>
              <w:right w:val="single" w:sz="4" w:space="0" w:color="auto"/>
            </w:tcBorders>
            <w:shd w:val="clear" w:color="000000" w:fill="DDEBF7"/>
            <w:noWrap/>
            <w:vAlign w:val="center"/>
            <w:hideMark/>
          </w:tcPr>
          <w:p w14:paraId="56D56DD9"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-1,64</w:t>
            </w:r>
          </w:p>
        </w:tc>
        <w:tc>
          <w:tcPr>
            <w:tcW w:w="16" w:type="dxa"/>
            <w:vAlign w:val="center"/>
            <w:hideMark/>
          </w:tcPr>
          <w:p w14:paraId="54E3FF50" w14:textId="77777777" w:rsidR="00E16212" w:rsidRPr="00E16212" w:rsidRDefault="00E16212" w:rsidP="00E16212">
            <w:pPr>
              <w:rPr>
                <w:sz w:val="18"/>
                <w:szCs w:val="18"/>
              </w:rPr>
            </w:pPr>
          </w:p>
        </w:tc>
      </w:tr>
      <w:tr w:rsidR="00E16212" w:rsidRPr="00E16212" w14:paraId="214FD932" w14:textId="77777777" w:rsidTr="00E16212">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600E2FC4"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w:t>
            </w:r>
          </w:p>
        </w:tc>
        <w:tc>
          <w:tcPr>
            <w:tcW w:w="5466" w:type="dxa"/>
            <w:tcBorders>
              <w:top w:val="nil"/>
              <w:left w:val="nil"/>
              <w:bottom w:val="nil"/>
              <w:right w:val="single" w:sz="4" w:space="0" w:color="auto"/>
            </w:tcBorders>
            <w:shd w:val="clear" w:color="auto" w:fill="auto"/>
            <w:noWrap/>
            <w:vAlign w:val="bottom"/>
            <w:hideMark/>
          </w:tcPr>
          <w:p w14:paraId="1B4B66A5"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xml:space="preserve">     - на собственные нужды котельной</w:t>
            </w:r>
          </w:p>
        </w:tc>
        <w:tc>
          <w:tcPr>
            <w:tcW w:w="960" w:type="dxa"/>
            <w:tcBorders>
              <w:top w:val="nil"/>
              <w:left w:val="nil"/>
              <w:bottom w:val="nil"/>
              <w:right w:val="nil"/>
            </w:tcBorders>
            <w:shd w:val="clear" w:color="auto" w:fill="auto"/>
            <w:noWrap/>
            <w:vAlign w:val="bottom"/>
            <w:hideMark/>
          </w:tcPr>
          <w:p w14:paraId="36AD85C2" w14:textId="77777777" w:rsidR="00E16212" w:rsidRPr="00E16212" w:rsidRDefault="00E16212" w:rsidP="00E16212">
            <w:pPr>
              <w:rPr>
                <w:rFonts w:ascii="Bookman Old Style" w:hAnsi="Bookman Old Style" w:cs="Calibri"/>
                <w:sz w:val="18"/>
                <w:szCs w:val="18"/>
              </w:rPr>
            </w:pPr>
          </w:p>
        </w:tc>
        <w:tc>
          <w:tcPr>
            <w:tcW w:w="960" w:type="dxa"/>
            <w:tcBorders>
              <w:top w:val="nil"/>
              <w:left w:val="nil"/>
              <w:bottom w:val="nil"/>
              <w:right w:val="nil"/>
            </w:tcBorders>
            <w:shd w:val="clear" w:color="auto" w:fill="auto"/>
            <w:noWrap/>
            <w:vAlign w:val="bottom"/>
            <w:hideMark/>
          </w:tcPr>
          <w:p w14:paraId="39F137B2" w14:textId="77777777" w:rsidR="00E16212" w:rsidRPr="00E16212" w:rsidRDefault="00E16212" w:rsidP="00E16212">
            <w:pPr>
              <w:rPr>
                <w:sz w:val="18"/>
                <w:szCs w:val="18"/>
              </w:rPr>
            </w:pPr>
          </w:p>
        </w:tc>
        <w:tc>
          <w:tcPr>
            <w:tcW w:w="3560" w:type="dxa"/>
            <w:tcBorders>
              <w:top w:val="nil"/>
              <w:left w:val="nil"/>
              <w:bottom w:val="nil"/>
              <w:right w:val="nil"/>
            </w:tcBorders>
            <w:shd w:val="clear" w:color="auto" w:fill="auto"/>
            <w:noWrap/>
            <w:vAlign w:val="bottom"/>
            <w:hideMark/>
          </w:tcPr>
          <w:p w14:paraId="75F287CB" w14:textId="77777777" w:rsidR="00E16212" w:rsidRPr="00E16212" w:rsidRDefault="00E16212" w:rsidP="00E16212">
            <w:pPr>
              <w:rPr>
                <w:sz w:val="18"/>
                <w:szCs w:val="18"/>
              </w:rPr>
            </w:pP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745078AB"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xml:space="preserve"> -"-</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4E323720"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3 617,00</w:t>
            </w:r>
          </w:p>
        </w:tc>
        <w:tc>
          <w:tcPr>
            <w:tcW w:w="1916" w:type="dxa"/>
            <w:tcBorders>
              <w:top w:val="nil"/>
              <w:left w:val="nil"/>
              <w:bottom w:val="single" w:sz="4" w:space="0" w:color="auto"/>
              <w:right w:val="single" w:sz="4" w:space="0" w:color="auto"/>
            </w:tcBorders>
            <w:shd w:val="clear" w:color="000000" w:fill="DDEBF7"/>
            <w:noWrap/>
            <w:vAlign w:val="center"/>
            <w:hideMark/>
          </w:tcPr>
          <w:p w14:paraId="77799BF7"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3 617,00</w:t>
            </w:r>
          </w:p>
        </w:tc>
        <w:tc>
          <w:tcPr>
            <w:tcW w:w="1976" w:type="dxa"/>
            <w:tcBorders>
              <w:top w:val="nil"/>
              <w:left w:val="nil"/>
              <w:bottom w:val="single" w:sz="4" w:space="0" w:color="auto"/>
              <w:right w:val="nil"/>
            </w:tcBorders>
            <w:shd w:val="clear" w:color="000000" w:fill="DDEBF7"/>
            <w:noWrap/>
            <w:vAlign w:val="center"/>
            <w:hideMark/>
          </w:tcPr>
          <w:p w14:paraId="0F614EAA"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3 309,00</w:t>
            </w:r>
          </w:p>
        </w:tc>
        <w:tc>
          <w:tcPr>
            <w:tcW w:w="1976" w:type="dxa"/>
            <w:tcBorders>
              <w:top w:val="nil"/>
              <w:left w:val="single" w:sz="4" w:space="0" w:color="auto"/>
              <w:bottom w:val="single" w:sz="4" w:space="0" w:color="auto"/>
              <w:right w:val="single" w:sz="4" w:space="0" w:color="auto"/>
            </w:tcBorders>
            <w:shd w:val="clear" w:color="000000" w:fill="DDEBF7"/>
            <w:noWrap/>
            <w:vAlign w:val="center"/>
            <w:hideMark/>
          </w:tcPr>
          <w:p w14:paraId="23139405"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-308,00</w:t>
            </w:r>
          </w:p>
        </w:tc>
        <w:tc>
          <w:tcPr>
            <w:tcW w:w="1976" w:type="dxa"/>
            <w:tcBorders>
              <w:top w:val="nil"/>
              <w:left w:val="nil"/>
              <w:bottom w:val="single" w:sz="4" w:space="0" w:color="auto"/>
              <w:right w:val="single" w:sz="4" w:space="0" w:color="auto"/>
            </w:tcBorders>
            <w:shd w:val="clear" w:color="000000" w:fill="DDEBF7"/>
            <w:noWrap/>
            <w:vAlign w:val="center"/>
            <w:hideMark/>
          </w:tcPr>
          <w:p w14:paraId="41224980"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-8,52</w:t>
            </w:r>
          </w:p>
        </w:tc>
        <w:tc>
          <w:tcPr>
            <w:tcW w:w="16" w:type="dxa"/>
            <w:vAlign w:val="center"/>
            <w:hideMark/>
          </w:tcPr>
          <w:p w14:paraId="5B6A8A7E" w14:textId="77777777" w:rsidR="00E16212" w:rsidRPr="00E16212" w:rsidRDefault="00E16212" w:rsidP="00E16212">
            <w:pPr>
              <w:rPr>
                <w:sz w:val="18"/>
                <w:szCs w:val="18"/>
              </w:rPr>
            </w:pPr>
          </w:p>
        </w:tc>
      </w:tr>
      <w:tr w:rsidR="00E16212" w:rsidRPr="00E16212" w14:paraId="48C7E13F" w14:textId="77777777" w:rsidTr="00E16212">
        <w:trPr>
          <w:trHeight w:val="330"/>
          <w:jc w:val="center"/>
        </w:trPr>
        <w:tc>
          <w:tcPr>
            <w:tcW w:w="700" w:type="dxa"/>
            <w:tcBorders>
              <w:top w:val="nil"/>
              <w:left w:val="single" w:sz="8" w:space="0" w:color="auto"/>
              <w:bottom w:val="nil"/>
              <w:right w:val="single" w:sz="4" w:space="0" w:color="auto"/>
            </w:tcBorders>
            <w:shd w:val="clear" w:color="auto" w:fill="auto"/>
            <w:noWrap/>
            <w:vAlign w:val="bottom"/>
            <w:hideMark/>
          </w:tcPr>
          <w:p w14:paraId="0F4C0957"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w:t>
            </w:r>
          </w:p>
        </w:tc>
        <w:tc>
          <w:tcPr>
            <w:tcW w:w="7386" w:type="dxa"/>
            <w:gridSpan w:val="3"/>
            <w:tcBorders>
              <w:top w:val="nil"/>
              <w:left w:val="single" w:sz="4" w:space="0" w:color="auto"/>
              <w:bottom w:val="nil"/>
              <w:right w:val="nil"/>
            </w:tcBorders>
            <w:shd w:val="clear" w:color="auto" w:fill="auto"/>
            <w:noWrap/>
            <w:vAlign w:val="bottom"/>
            <w:hideMark/>
          </w:tcPr>
          <w:p w14:paraId="730F0E97"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xml:space="preserve">     - в тепловых сетях </w:t>
            </w:r>
          </w:p>
        </w:tc>
        <w:tc>
          <w:tcPr>
            <w:tcW w:w="3560" w:type="dxa"/>
            <w:tcBorders>
              <w:top w:val="nil"/>
              <w:left w:val="nil"/>
              <w:bottom w:val="nil"/>
              <w:right w:val="nil"/>
            </w:tcBorders>
            <w:shd w:val="clear" w:color="auto" w:fill="auto"/>
            <w:noWrap/>
            <w:vAlign w:val="bottom"/>
            <w:hideMark/>
          </w:tcPr>
          <w:p w14:paraId="23AFBBB5" w14:textId="77777777" w:rsidR="00E16212" w:rsidRPr="00E16212" w:rsidRDefault="00E16212" w:rsidP="00E16212">
            <w:pPr>
              <w:rPr>
                <w:rFonts w:ascii="Bookman Old Style" w:hAnsi="Bookman Old Style" w:cs="Calibri"/>
                <w:sz w:val="18"/>
                <w:szCs w:val="18"/>
              </w:rPr>
            </w:pPr>
          </w:p>
        </w:tc>
        <w:tc>
          <w:tcPr>
            <w:tcW w:w="1160" w:type="dxa"/>
            <w:tcBorders>
              <w:top w:val="nil"/>
              <w:left w:val="single" w:sz="4" w:space="0" w:color="auto"/>
              <w:bottom w:val="nil"/>
              <w:right w:val="single" w:sz="4" w:space="0" w:color="auto"/>
            </w:tcBorders>
            <w:shd w:val="clear" w:color="auto" w:fill="auto"/>
            <w:noWrap/>
            <w:vAlign w:val="bottom"/>
            <w:hideMark/>
          </w:tcPr>
          <w:p w14:paraId="27C0C42E"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xml:space="preserve"> -"-</w:t>
            </w:r>
          </w:p>
        </w:tc>
        <w:tc>
          <w:tcPr>
            <w:tcW w:w="1856" w:type="dxa"/>
            <w:tcBorders>
              <w:top w:val="nil"/>
              <w:left w:val="single" w:sz="4" w:space="0" w:color="auto"/>
              <w:bottom w:val="nil"/>
              <w:right w:val="single" w:sz="4" w:space="0" w:color="auto"/>
            </w:tcBorders>
            <w:shd w:val="clear" w:color="000000" w:fill="DDEBF7"/>
            <w:noWrap/>
            <w:vAlign w:val="center"/>
            <w:hideMark/>
          </w:tcPr>
          <w:p w14:paraId="2932DFBF"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15 152,00</w:t>
            </w:r>
          </w:p>
        </w:tc>
        <w:tc>
          <w:tcPr>
            <w:tcW w:w="1916" w:type="dxa"/>
            <w:tcBorders>
              <w:top w:val="nil"/>
              <w:left w:val="nil"/>
              <w:bottom w:val="nil"/>
              <w:right w:val="single" w:sz="4" w:space="0" w:color="auto"/>
            </w:tcBorders>
            <w:shd w:val="clear" w:color="000000" w:fill="DDEBF7"/>
            <w:noWrap/>
            <w:vAlign w:val="center"/>
            <w:hideMark/>
          </w:tcPr>
          <w:p w14:paraId="1FBE5D5C"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15 152,00</w:t>
            </w:r>
          </w:p>
        </w:tc>
        <w:tc>
          <w:tcPr>
            <w:tcW w:w="1976" w:type="dxa"/>
            <w:tcBorders>
              <w:top w:val="nil"/>
              <w:left w:val="nil"/>
              <w:bottom w:val="nil"/>
              <w:right w:val="single" w:sz="4" w:space="0" w:color="auto"/>
            </w:tcBorders>
            <w:shd w:val="clear" w:color="000000" w:fill="DDEBF7"/>
            <w:noWrap/>
            <w:vAlign w:val="center"/>
            <w:hideMark/>
          </w:tcPr>
          <w:p w14:paraId="65104406"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15 152,00</w:t>
            </w:r>
          </w:p>
        </w:tc>
        <w:tc>
          <w:tcPr>
            <w:tcW w:w="1976" w:type="dxa"/>
            <w:tcBorders>
              <w:top w:val="nil"/>
              <w:left w:val="nil"/>
              <w:bottom w:val="nil"/>
              <w:right w:val="single" w:sz="4" w:space="0" w:color="auto"/>
            </w:tcBorders>
            <w:shd w:val="clear" w:color="000000" w:fill="DDEBF7"/>
            <w:noWrap/>
            <w:vAlign w:val="center"/>
            <w:hideMark/>
          </w:tcPr>
          <w:p w14:paraId="3C0E7D76"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0,00</w:t>
            </w:r>
          </w:p>
        </w:tc>
        <w:tc>
          <w:tcPr>
            <w:tcW w:w="1976" w:type="dxa"/>
            <w:tcBorders>
              <w:top w:val="nil"/>
              <w:left w:val="nil"/>
              <w:bottom w:val="nil"/>
              <w:right w:val="single" w:sz="4" w:space="0" w:color="auto"/>
            </w:tcBorders>
            <w:shd w:val="clear" w:color="000000" w:fill="DDEBF7"/>
            <w:noWrap/>
            <w:vAlign w:val="center"/>
            <w:hideMark/>
          </w:tcPr>
          <w:p w14:paraId="12EFE532"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0,00</w:t>
            </w:r>
          </w:p>
        </w:tc>
        <w:tc>
          <w:tcPr>
            <w:tcW w:w="16" w:type="dxa"/>
            <w:vAlign w:val="center"/>
            <w:hideMark/>
          </w:tcPr>
          <w:p w14:paraId="18387407" w14:textId="77777777" w:rsidR="00E16212" w:rsidRPr="00E16212" w:rsidRDefault="00E16212" w:rsidP="00E16212">
            <w:pPr>
              <w:rPr>
                <w:sz w:val="18"/>
                <w:szCs w:val="18"/>
              </w:rPr>
            </w:pPr>
          </w:p>
        </w:tc>
      </w:tr>
      <w:tr w:rsidR="00E16212" w:rsidRPr="00E16212" w14:paraId="1E500033" w14:textId="77777777" w:rsidTr="00E16212">
        <w:trPr>
          <w:trHeight w:val="600"/>
          <w:jc w:val="center"/>
        </w:trPr>
        <w:tc>
          <w:tcPr>
            <w:tcW w:w="22506" w:type="dxa"/>
            <w:gridSpan w:val="11"/>
            <w:tcBorders>
              <w:top w:val="single" w:sz="8" w:space="0" w:color="auto"/>
              <w:left w:val="single" w:sz="8" w:space="0" w:color="auto"/>
              <w:bottom w:val="single" w:sz="8" w:space="0" w:color="auto"/>
              <w:right w:val="nil"/>
            </w:tcBorders>
            <w:shd w:val="clear" w:color="auto" w:fill="auto"/>
            <w:vAlign w:val="center"/>
            <w:hideMark/>
          </w:tcPr>
          <w:p w14:paraId="37190A46"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c>
          <w:tcPr>
            <w:tcW w:w="16" w:type="dxa"/>
            <w:vAlign w:val="center"/>
            <w:hideMark/>
          </w:tcPr>
          <w:p w14:paraId="56ABF7D8" w14:textId="77777777" w:rsidR="00E16212" w:rsidRPr="00E16212" w:rsidRDefault="00E16212" w:rsidP="00E16212">
            <w:pPr>
              <w:rPr>
                <w:sz w:val="18"/>
                <w:szCs w:val="18"/>
              </w:rPr>
            </w:pPr>
          </w:p>
        </w:tc>
      </w:tr>
      <w:tr w:rsidR="00E16212" w:rsidRPr="00E16212" w14:paraId="477A6496" w14:textId="77777777" w:rsidTr="00E16212">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7E245920"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xml:space="preserve"> 1.1</w:t>
            </w:r>
          </w:p>
        </w:tc>
        <w:tc>
          <w:tcPr>
            <w:tcW w:w="10946" w:type="dxa"/>
            <w:gridSpan w:val="4"/>
            <w:tcBorders>
              <w:top w:val="nil"/>
              <w:left w:val="nil"/>
              <w:bottom w:val="nil"/>
              <w:right w:val="single" w:sz="4" w:space="0" w:color="000000"/>
            </w:tcBorders>
            <w:shd w:val="clear" w:color="auto" w:fill="auto"/>
            <w:noWrap/>
            <w:vAlign w:val="bottom"/>
            <w:hideMark/>
          </w:tcPr>
          <w:p w14:paraId="537C0E18"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xml:space="preserve">Расходы на топливо, всего: </w:t>
            </w:r>
          </w:p>
        </w:tc>
        <w:tc>
          <w:tcPr>
            <w:tcW w:w="1160" w:type="dxa"/>
            <w:tcBorders>
              <w:top w:val="nil"/>
              <w:left w:val="nil"/>
              <w:bottom w:val="single" w:sz="4" w:space="0" w:color="auto"/>
              <w:right w:val="single" w:sz="4" w:space="0" w:color="auto"/>
            </w:tcBorders>
            <w:shd w:val="clear" w:color="auto" w:fill="auto"/>
            <w:noWrap/>
            <w:vAlign w:val="bottom"/>
            <w:hideMark/>
          </w:tcPr>
          <w:p w14:paraId="59359718"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т.р.</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77F24E87"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72 223,23</w:t>
            </w:r>
          </w:p>
        </w:tc>
        <w:tc>
          <w:tcPr>
            <w:tcW w:w="1916" w:type="dxa"/>
            <w:tcBorders>
              <w:top w:val="nil"/>
              <w:left w:val="nil"/>
              <w:bottom w:val="single" w:sz="4" w:space="0" w:color="auto"/>
              <w:right w:val="nil"/>
            </w:tcBorders>
            <w:shd w:val="clear" w:color="000000" w:fill="DDEBF7"/>
            <w:noWrap/>
            <w:vAlign w:val="center"/>
            <w:hideMark/>
          </w:tcPr>
          <w:p w14:paraId="25BB96F1"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75 708,27</w:t>
            </w:r>
          </w:p>
        </w:tc>
        <w:tc>
          <w:tcPr>
            <w:tcW w:w="1976" w:type="dxa"/>
            <w:tcBorders>
              <w:top w:val="nil"/>
              <w:left w:val="single" w:sz="4" w:space="0" w:color="auto"/>
              <w:bottom w:val="single" w:sz="4" w:space="0" w:color="auto"/>
              <w:right w:val="single" w:sz="4" w:space="0" w:color="auto"/>
            </w:tcBorders>
            <w:shd w:val="clear" w:color="000000" w:fill="DDEBF7"/>
            <w:noWrap/>
            <w:vAlign w:val="center"/>
            <w:hideMark/>
          </w:tcPr>
          <w:p w14:paraId="289A65CE"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75 361,75</w:t>
            </w:r>
          </w:p>
        </w:tc>
        <w:tc>
          <w:tcPr>
            <w:tcW w:w="1976" w:type="dxa"/>
            <w:tcBorders>
              <w:top w:val="nil"/>
              <w:left w:val="nil"/>
              <w:bottom w:val="single" w:sz="4" w:space="0" w:color="auto"/>
              <w:right w:val="single" w:sz="4" w:space="0" w:color="auto"/>
            </w:tcBorders>
            <w:shd w:val="clear" w:color="000000" w:fill="DDEBF7"/>
            <w:noWrap/>
            <w:vAlign w:val="center"/>
            <w:hideMark/>
          </w:tcPr>
          <w:p w14:paraId="464069E6"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-346,51</w:t>
            </w:r>
          </w:p>
        </w:tc>
        <w:tc>
          <w:tcPr>
            <w:tcW w:w="1976" w:type="dxa"/>
            <w:tcBorders>
              <w:top w:val="nil"/>
              <w:left w:val="nil"/>
              <w:bottom w:val="single" w:sz="4" w:space="0" w:color="auto"/>
              <w:right w:val="single" w:sz="4" w:space="0" w:color="auto"/>
            </w:tcBorders>
            <w:shd w:val="clear" w:color="000000" w:fill="DDEBF7"/>
            <w:noWrap/>
            <w:vAlign w:val="center"/>
            <w:hideMark/>
          </w:tcPr>
          <w:p w14:paraId="302B8322"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4,35</w:t>
            </w:r>
          </w:p>
        </w:tc>
        <w:tc>
          <w:tcPr>
            <w:tcW w:w="16" w:type="dxa"/>
            <w:vAlign w:val="center"/>
            <w:hideMark/>
          </w:tcPr>
          <w:p w14:paraId="10527C62" w14:textId="77777777" w:rsidR="00E16212" w:rsidRPr="00E16212" w:rsidRDefault="00E16212" w:rsidP="00E16212">
            <w:pPr>
              <w:rPr>
                <w:sz w:val="18"/>
                <w:szCs w:val="18"/>
              </w:rPr>
            </w:pPr>
          </w:p>
        </w:tc>
      </w:tr>
      <w:tr w:rsidR="00E16212" w:rsidRPr="00E16212" w14:paraId="3823CC65" w14:textId="77777777" w:rsidTr="00E16212">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3D71B60B"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w:t>
            </w:r>
          </w:p>
        </w:tc>
        <w:tc>
          <w:tcPr>
            <w:tcW w:w="7386" w:type="dxa"/>
            <w:gridSpan w:val="3"/>
            <w:tcBorders>
              <w:top w:val="nil"/>
              <w:left w:val="nil"/>
              <w:bottom w:val="nil"/>
              <w:right w:val="nil"/>
            </w:tcBorders>
            <w:shd w:val="clear" w:color="auto" w:fill="auto"/>
            <w:noWrap/>
            <w:vAlign w:val="bottom"/>
            <w:hideMark/>
          </w:tcPr>
          <w:p w14:paraId="4E619EE2"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xml:space="preserve">  в т.ч.   - уголь каменный</w:t>
            </w:r>
          </w:p>
        </w:tc>
        <w:tc>
          <w:tcPr>
            <w:tcW w:w="3560" w:type="dxa"/>
            <w:tcBorders>
              <w:top w:val="nil"/>
              <w:left w:val="nil"/>
              <w:bottom w:val="nil"/>
              <w:right w:val="single" w:sz="4" w:space="0" w:color="auto"/>
            </w:tcBorders>
            <w:shd w:val="clear" w:color="auto" w:fill="auto"/>
            <w:noWrap/>
            <w:vAlign w:val="bottom"/>
            <w:hideMark/>
          </w:tcPr>
          <w:p w14:paraId="12192A9B"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w:t>
            </w:r>
          </w:p>
        </w:tc>
        <w:tc>
          <w:tcPr>
            <w:tcW w:w="1160" w:type="dxa"/>
            <w:tcBorders>
              <w:top w:val="nil"/>
              <w:left w:val="nil"/>
              <w:bottom w:val="single" w:sz="4" w:space="0" w:color="auto"/>
              <w:right w:val="single" w:sz="4" w:space="0" w:color="auto"/>
            </w:tcBorders>
            <w:shd w:val="clear" w:color="auto" w:fill="auto"/>
            <w:noWrap/>
            <w:vAlign w:val="bottom"/>
            <w:hideMark/>
          </w:tcPr>
          <w:p w14:paraId="6A84425D"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xml:space="preserve"> -"-</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6EF2E39E"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72 223,23</w:t>
            </w:r>
          </w:p>
        </w:tc>
        <w:tc>
          <w:tcPr>
            <w:tcW w:w="1916" w:type="dxa"/>
            <w:tcBorders>
              <w:top w:val="nil"/>
              <w:left w:val="nil"/>
              <w:bottom w:val="single" w:sz="4" w:space="0" w:color="auto"/>
              <w:right w:val="nil"/>
            </w:tcBorders>
            <w:shd w:val="clear" w:color="000000" w:fill="DDEBF7"/>
            <w:noWrap/>
            <w:vAlign w:val="center"/>
            <w:hideMark/>
          </w:tcPr>
          <w:p w14:paraId="77130B92"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75 708,27</w:t>
            </w:r>
          </w:p>
        </w:tc>
        <w:tc>
          <w:tcPr>
            <w:tcW w:w="1976" w:type="dxa"/>
            <w:tcBorders>
              <w:top w:val="nil"/>
              <w:left w:val="single" w:sz="4" w:space="0" w:color="auto"/>
              <w:bottom w:val="single" w:sz="4" w:space="0" w:color="auto"/>
              <w:right w:val="single" w:sz="4" w:space="0" w:color="auto"/>
            </w:tcBorders>
            <w:shd w:val="clear" w:color="000000" w:fill="DDEBF7"/>
            <w:noWrap/>
            <w:vAlign w:val="center"/>
            <w:hideMark/>
          </w:tcPr>
          <w:p w14:paraId="30AFE4E3"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75 361,75</w:t>
            </w:r>
          </w:p>
        </w:tc>
        <w:tc>
          <w:tcPr>
            <w:tcW w:w="1976" w:type="dxa"/>
            <w:tcBorders>
              <w:top w:val="nil"/>
              <w:left w:val="nil"/>
              <w:bottom w:val="single" w:sz="4" w:space="0" w:color="auto"/>
              <w:right w:val="single" w:sz="4" w:space="0" w:color="auto"/>
            </w:tcBorders>
            <w:shd w:val="clear" w:color="000000" w:fill="DDEBF7"/>
            <w:noWrap/>
            <w:vAlign w:val="center"/>
            <w:hideMark/>
          </w:tcPr>
          <w:p w14:paraId="66ECB440"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-346,51</w:t>
            </w:r>
          </w:p>
        </w:tc>
        <w:tc>
          <w:tcPr>
            <w:tcW w:w="1976" w:type="dxa"/>
            <w:tcBorders>
              <w:top w:val="nil"/>
              <w:left w:val="nil"/>
              <w:bottom w:val="single" w:sz="4" w:space="0" w:color="auto"/>
              <w:right w:val="single" w:sz="4" w:space="0" w:color="auto"/>
            </w:tcBorders>
            <w:shd w:val="clear" w:color="000000" w:fill="DDEBF7"/>
            <w:noWrap/>
            <w:vAlign w:val="center"/>
            <w:hideMark/>
          </w:tcPr>
          <w:p w14:paraId="21CBE8A6"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4,35</w:t>
            </w:r>
          </w:p>
        </w:tc>
        <w:tc>
          <w:tcPr>
            <w:tcW w:w="16" w:type="dxa"/>
            <w:vAlign w:val="center"/>
            <w:hideMark/>
          </w:tcPr>
          <w:p w14:paraId="26A8E346" w14:textId="77777777" w:rsidR="00E16212" w:rsidRPr="00E16212" w:rsidRDefault="00E16212" w:rsidP="00E16212">
            <w:pPr>
              <w:rPr>
                <w:sz w:val="18"/>
                <w:szCs w:val="18"/>
              </w:rPr>
            </w:pPr>
          </w:p>
        </w:tc>
      </w:tr>
      <w:tr w:rsidR="00E16212" w:rsidRPr="00E16212" w14:paraId="5812B2FC" w14:textId="77777777" w:rsidTr="00E16212">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506521F9"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w:t>
            </w:r>
          </w:p>
        </w:tc>
        <w:tc>
          <w:tcPr>
            <w:tcW w:w="10946" w:type="dxa"/>
            <w:gridSpan w:val="4"/>
            <w:tcBorders>
              <w:top w:val="nil"/>
              <w:left w:val="nil"/>
              <w:bottom w:val="nil"/>
              <w:right w:val="single" w:sz="4" w:space="0" w:color="000000"/>
            </w:tcBorders>
            <w:shd w:val="clear" w:color="auto" w:fill="auto"/>
            <w:noWrap/>
            <w:vAlign w:val="bottom"/>
            <w:hideMark/>
          </w:tcPr>
          <w:p w14:paraId="52D51AC8"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объём угля</w:t>
            </w:r>
          </w:p>
        </w:tc>
        <w:tc>
          <w:tcPr>
            <w:tcW w:w="1160" w:type="dxa"/>
            <w:tcBorders>
              <w:top w:val="nil"/>
              <w:left w:val="nil"/>
              <w:bottom w:val="single" w:sz="4" w:space="0" w:color="auto"/>
              <w:right w:val="single" w:sz="4" w:space="0" w:color="auto"/>
            </w:tcBorders>
            <w:shd w:val="clear" w:color="auto" w:fill="auto"/>
            <w:noWrap/>
            <w:vAlign w:val="bottom"/>
            <w:hideMark/>
          </w:tcPr>
          <w:p w14:paraId="547155E1"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тн.</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1AF86FCF"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33 711,11</w:t>
            </w:r>
          </w:p>
        </w:tc>
        <w:tc>
          <w:tcPr>
            <w:tcW w:w="1916" w:type="dxa"/>
            <w:tcBorders>
              <w:top w:val="nil"/>
              <w:left w:val="nil"/>
              <w:bottom w:val="single" w:sz="4" w:space="0" w:color="auto"/>
              <w:right w:val="nil"/>
            </w:tcBorders>
            <w:shd w:val="clear" w:color="000000" w:fill="DDEBF7"/>
            <w:noWrap/>
            <w:vAlign w:val="center"/>
            <w:hideMark/>
          </w:tcPr>
          <w:p w14:paraId="47E60E39"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34 496,47</w:t>
            </w:r>
          </w:p>
        </w:tc>
        <w:tc>
          <w:tcPr>
            <w:tcW w:w="1976" w:type="dxa"/>
            <w:tcBorders>
              <w:top w:val="nil"/>
              <w:left w:val="single" w:sz="4" w:space="0" w:color="auto"/>
              <w:bottom w:val="single" w:sz="4" w:space="0" w:color="auto"/>
              <w:right w:val="single" w:sz="4" w:space="0" w:color="auto"/>
            </w:tcBorders>
            <w:shd w:val="clear" w:color="000000" w:fill="DDEBF7"/>
            <w:noWrap/>
            <w:vAlign w:val="center"/>
            <w:hideMark/>
          </w:tcPr>
          <w:p w14:paraId="5FBC791F"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34 338,58</w:t>
            </w:r>
          </w:p>
        </w:tc>
        <w:tc>
          <w:tcPr>
            <w:tcW w:w="1976" w:type="dxa"/>
            <w:tcBorders>
              <w:top w:val="nil"/>
              <w:left w:val="nil"/>
              <w:bottom w:val="single" w:sz="4" w:space="0" w:color="auto"/>
              <w:right w:val="single" w:sz="4" w:space="0" w:color="auto"/>
            </w:tcBorders>
            <w:shd w:val="clear" w:color="000000" w:fill="DDEBF7"/>
            <w:noWrap/>
            <w:vAlign w:val="center"/>
            <w:hideMark/>
          </w:tcPr>
          <w:p w14:paraId="5C7F80FD"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-157,89</w:t>
            </w:r>
          </w:p>
        </w:tc>
        <w:tc>
          <w:tcPr>
            <w:tcW w:w="1976" w:type="dxa"/>
            <w:tcBorders>
              <w:top w:val="nil"/>
              <w:left w:val="nil"/>
              <w:bottom w:val="single" w:sz="4" w:space="0" w:color="auto"/>
              <w:right w:val="single" w:sz="4" w:space="0" w:color="auto"/>
            </w:tcBorders>
            <w:shd w:val="clear" w:color="000000" w:fill="DDEBF7"/>
            <w:noWrap/>
            <w:vAlign w:val="center"/>
            <w:hideMark/>
          </w:tcPr>
          <w:p w14:paraId="228444E0"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1,86</w:t>
            </w:r>
          </w:p>
        </w:tc>
        <w:tc>
          <w:tcPr>
            <w:tcW w:w="16" w:type="dxa"/>
            <w:vAlign w:val="center"/>
            <w:hideMark/>
          </w:tcPr>
          <w:p w14:paraId="47530C7B" w14:textId="77777777" w:rsidR="00E16212" w:rsidRPr="00E16212" w:rsidRDefault="00E16212" w:rsidP="00E16212">
            <w:pPr>
              <w:rPr>
                <w:sz w:val="18"/>
                <w:szCs w:val="18"/>
              </w:rPr>
            </w:pPr>
          </w:p>
        </w:tc>
      </w:tr>
      <w:tr w:rsidR="00E16212" w:rsidRPr="00E16212" w14:paraId="40C1BBA6" w14:textId="77777777" w:rsidTr="00E16212">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60694164" w14:textId="77777777" w:rsidR="00E16212" w:rsidRPr="00E16212" w:rsidRDefault="00E16212" w:rsidP="00E16212">
            <w:pPr>
              <w:rPr>
                <w:rFonts w:ascii="Calibri" w:hAnsi="Calibri" w:cs="Calibri"/>
                <w:sz w:val="18"/>
                <w:szCs w:val="18"/>
              </w:rPr>
            </w:pPr>
            <w:r w:rsidRPr="00E16212">
              <w:rPr>
                <w:rFonts w:ascii="Calibri" w:hAnsi="Calibri" w:cs="Calibri"/>
                <w:sz w:val="18"/>
                <w:szCs w:val="18"/>
              </w:rPr>
              <w:lastRenderedPageBreak/>
              <w:t> </w:t>
            </w:r>
          </w:p>
        </w:tc>
        <w:tc>
          <w:tcPr>
            <w:tcW w:w="6426" w:type="dxa"/>
            <w:gridSpan w:val="2"/>
            <w:tcBorders>
              <w:top w:val="nil"/>
              <w:left w:val="nil"/>
              <w:bottom w:val="nil"/>
              <w:right w:val="nil"/>
            </w:tcBorders>
            <w:shd w:val="clear" w:color="auto" w:fill="auto"/>
            <w:noWrap/>
            <w:vAlign w:val="bottom"/>
            <w:hideMark/>
          </w:tcPr>
          <w:p w14:paraId="40FE7CFC"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xml:space="preserve">              - мазут</w:t>
            </w:r>
          </w:p>
        </w:tc>
        <w:tc>
          <w:tcPr>
            <w:tcW w:w="960" w:type="dxa"/>
            <w:tcBorders>
              <w:top w:val="nil"/>
              <w:left w:val="nil"/>
              <w:bottom w:val="nil"/>
              <w:right w:val="nil"/>
            </w:tcBorders>
            <w:shd w:val="clear" w:color="auto" w:fill="auto"/>
            <w:noWrap/>
            <w:vAlign w:val="bottom"/>
            <w:hideMark/>
          </w:tcPr>
          <w:p w14:paraId="7E0D9959" w14:textId="77777777" w:rsidR="00E16212" w:rsidRPr="00E16212" w:rsidRDefault="00E16212" w:rsidP="00E16212">
            <w:pPr>
              <w:rPr>
                <w:rFonts w:ascii="Bookman Old Style" w:hAnsi="Bookman Old Style" w:cs="Calibri"/>
                <w:sz w:val="18"/>
                <w:szCs w:val="18"/>
              </w:rPr>
            </w:pPr>
          </w:p>
        </w:tc>
        <w:tc>
          <w:tcPr>
            <w:tcW w:w="3560" w:type="dxa"/>
            <w:tcBorders>
              <w:top w:val="nil"/>
              <w:left w:val="nil"/>
              <w:bottom w:val="nil"/>
              <w:right w:val="single" w:sz="4" w:space="0" w:color="auto"/>
            </w:tcBorders>
            <w:shd w:val="clear" w:color="auto" w:fill="auto"/>
            <w:noWrap/>
            <w:vAlign w:val="bottom"/>
            <w:hideMark/>
          </w:tcPr>
          <w:p w14:paraId="6AC0E84F" w14:textId="77777777" w:rsidR="00E16212" w:rsidRPr="00E16212" w:rsidRDefault="00E16212" w:rsidP="00E16212">
            <w:pPr>
              <w:rPr>
                <w:rFonts w:ascii="Calibri" w:hAnsi="Calibri" w:cs="Calibri"/>
                <w:sz w:val="18"/>
                <w:szCs w:val="18"/>
              </w:rPr>
            </w:pPr>
            <w:r w:rsidRPr="00E16212">
              <w:rPr>
                <w:rFonts w:ascii="Calibri" w:hAnsi="Calibri" w:cs="Calibri"/>
                <w:sz w:val="18"/>
                <w:szCs w:val="18"/>
              </w:rPr>
              <w:t> </w:t>
            </w:r>
          </w:p>
        </w:tc>
        <w:tc>
          <w:tcPr>
            <w:tcW w:w="1160" w:type="dxa"/>
            <w:tcBorders>
              <w:top w:val="nil"/>
              <w:left w:val="nil"/>
              <w:bottom w:val="single" w:sz="4" w:space="0" w:color="auto"/>
              <w:right w:val="single" w:sz="4" w:space="0" w:color="auto"/>
            </w:tcBorders>
            <w:shd w:val="clear" w:color="auto" w:fill="auto"/>
            <w:noWrap/>
            <w:vAlign w:val="bottom"/>
            <w:hideMark/>
          </w:tcPr>
          <w:p w14:paraId="059D1E02"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xml:space="preserve"> -"-</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7794D723"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w:t>
            </w:r>
          </w:p>
        </w:tc>
        <w:tc>
          <w:tcPr>
            <w:tcW w:w="1916" w:type="dxa"/>
            <w:tcBorders>
              <w:top w:val="nil"/>
              <w:left w:val="nil"/>
              <w:bottom w:val="single" w:sz="4" w:space="0" w:color="auto"/>
              <w:right w:val="nil"/>
            </w:tcBorders>
            <w:shd w:val="clear" w:color="000000" w:fill="DDEBF7"/>
            <w:noWrap/>
            <w:vAlign w:val="center"/>
            <w:hideMark/>
          </w:tcPr>
          <w:p w14:paraId="240E648F"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w:t>
            </w:r>
          </w:p>
        </w:tc>
        <w:tc>
          <w:tcPr>
            <w:tcW w:w="1976" w:type="dxa"/>
            <w:tcBorders>
              <w:top w:val="nil"/>
              <w:left w:val="single" w:sz="4" w:space="0" w:color="auto"/>
              <w:bottom w:val="single" w:sz="4" w:space="0" w:color="auto"/>
              <w:right w:val="single" w:sz="4" w:space="0" w:color="auto"/>
            </w:tcBorders>
            <w:shd w:val="clear" w:color="000000" w:fill="DDEBF7"/>
            <w:noWrap/>
            <w:vAlign w:val="center"/>
            <w:hideMark/>
          </w:tcPr>
          <w:p w14:paraId="57348BC1"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w:t>
            </w:r>
          </w:p>
        </w:tc>
        <w:tc>
          <w:tcPr>
            <w:tcW w:w="1976" w:type="dxa"/>
            <w:tcBorders>
              <w:top w:val="nil"/>
              <w:left w:val="nil"/>
              <w:bottom w:val="single" w:sz="4" w:space="0" w:color="auto"/>
              <w:right w:val="single" w:sz="4" w:space="0" w:color="auto"/>
            </w:tcBorders>
            <w:shd w:val="clear" w:color="000000" w:fill="DDEBF7"/>
            <w:noWrap/>
            <w:vAlign w:val="center"/>
            <w:hideMark/>
          </w:tcPr>
          <w:p w14:paraId="15E241BC"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w:t>
            </w:r>
          </w:p>
        </w:tc>
        <w:tc>
          <w:tcPr>
            <w:tcW w:w="1976" w:type="dxa"/>
            <w:tcBorders>
              <w:top w:val="nil"/>
              <w:left w:val="nil"/>
              <w:bottom w:val="single" w:sz="4" w:space="0" w:color="auto"/>
              <w:right w:val="single" w:sz="4" w:space="0" w:color="auto"/>
            </w:tcBorders>
            <w:shd w:val="clear" w:color="000000" w:fill="DDEBF7"/>
            <w:noWrap/>
            <w:vAlign w:val="center"/>
            <w:hideMark/>
          </w:tcPr>
          <w:p w14:paraId="24007BE0"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w:t>
            </w:r>
          </w:p>
        </w:tc>
        <w:tc>
          <w:tcPr>
            <w:tcW w:w="16" w:type="dxa"/>
            <w:vAlign w:val="center"/>
            <w:hideMark/>
          </w:tcPr>
          <w:p w14:paraId="419D0B27" w14:textId="77777777" w:rsidR="00E16212" w:rsidRPr="00E16212" w:rsidRDefault="00E16212" w:rsidP="00E16212">
            <w:pPr>
              <w:rPr>
                <w:sz w:val="18"/>
                <w:szCs w:val="18"/>
              </w:rPr>
            </w:pPr>
          </w:p>
        </w:tc>
      </w:tr>
      <w:tr w:rsidR="00E16212" w:rsidRPr="00E16212" w14:paraId="1809533F" w14:textId="77777777" w:rsidTr="00E16212">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63489908" w14:textId="77777777" w:rsidR="00E16212" w:rsidRPr="00E16212" w:rsidRDefault="00E16212" w:rsidP="00E16212">
            <w:pPr>
              <w:rPr>
                <w:rFonts w:ascii="Calibri" w:hAnsi="Calibri" w:cs="Calibri"/>
                <w:sz w:val="18"/>
                <w:szCs w:val="18"/>
              </w:rPr>
            </w:pPr>
            <w:r w:rsidRPr="00E16212">
              <w:rPr>
                <w:rFonts w:ascii="Calibri" w:hAnsi="Calibri" w:cs="Calibri"/>
                <w:sz w:val="18"/>
                <w:szCs w:val="18"/>
              </w:rPr>
              <w:t> </w:t>
            </w:r>
          </w:p>
        </w:tc>
        <w:tc>
          <w:tcPr>
            <w:tcW w:w="7386" w:type="dxa"/>
            <w:gridSpan w:val="3"/>
            <w:tcBorders>
              <w:top w:val="nil"/>
              <w:left w:val="nil"/>
              <w:bottom w:val="nil"/>
              <w:right w:val="nil"/>
            </w:tcBorders>
            <w:shd w:val="clear" w:color="auto" w:fill="auto"/>
            <w:noWrap/>
            <w:vAlign w:val="bottom"/>
            <w:hideMark/>
          </w:tcPr>
          <w:p w14:paraId="7323BDEA"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xml:space="preserve"> в т.ч. натуральное топливо</w:t>
            </w:r>
          </w:p>
        </w:tc>
        <w:tc>
          <w:tcPr>
            <w:tcW w:w="3560" w:type="dxa"/>
            <w:tcBorders>
              <w:top w:val="nil"/>
              <w:left w:val="nil"/>
              <w:bottom w:val="nil"/>
              <w:right w:val="single" w:sz="4" w:space="0" w:color="auto"/>
            </w:tcBorders>
            <w:shd w:val="clear" w:color="auto" w:fill="auto"/>
            <w:noWrap/>
            <w:vAlign w:val="bottom"/>
            <w:hideMark/>
          </w:tcPr>
          <w:p w14:paraId="3D39BD6F" w14:textId="77777777" w:rsidR="00E16212" w:rsidRPr="00E16212" w:rsidRDefault="00E16212" w:rsidP="00E16212">
            <w:pPr>
              <w:rPr>
                <w:rFonts w:ascii="Calibri" w:hAnsi="Calibri" w:cs="Calibri"/>
                <w:sz w:val="18"/>
                <w:szCs w:val="18"/>
              </w:rPr>
            </w:pPr>
            <w:r w:rsidRPr="00E16212">
              <w:rPr>
                <w:rFonts w:ascii="Calibri" w:hAnsi="Calibri" w:cs="Calibri"/>
                <w:sz w:val="18"/>
                <w:szCs w:val="18"/>
              </w:rPr>
              <w:t> </w:t>
            </w:r>
          </w:p>
        </w:tc>
        <w:tc>
          <w:tcPr>
            <w:tcW w:w="1160" w:type="dxa"/>
            <w:tcBorders>
              <w:top w:val="nil"/>
              <w:left w:val="nil"/>
              <w:bottom w:val="single" w:sz="4" w:space="0" w:color="auto"/>
              <w:right w:val="single" w:sz="4" w:space="0" w:color="auto"/>
            </w:tcBorders>
            <w:shd w:val="clear" w:color="auto" w:fill="auto"/>
            <w:noWrap/>
            <w:vAlign w:val="bottom"/>
            <w:hideMark/>
          </w:tcPr>
          <w:p w14:paraId="6B2515E0"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xml:space="preserve"> -"-</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08C52851"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61 809,66</w:t>
            </w:r>
          </w:p>
        </w:tc>
        <w:tc>
          <w:tcPr>
            <w:tcW w:w="1916" w:type="dxa"/>
            <w:tcBorders>
              <w:top w:val="nil"/>
              <w:left w:val="nil"/>
              <w:bottom w:val="single" w:sz="4" w:space="0" w:color="auto"/>
              <w:right w:val="nil"/>
            </w:tcBorders>
            <w:shd w:val="clear" w:color="000000" w:fill="DDEBF7"/>
            <w:noWrap/>
            <w:vAlign w:val="center"/>
            <w:hideMark/>
          </w:tcPr>
          <w:p w14:paraId="0EA85B4F"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65 526,24</w:t>
            </w:r>
          </w:p>
        </w:tc>
        <w:tc>
          <w:tcPr>
            <w:tcW w:w="1976" w:type="dxa"/>
            <w:tcBorders>
              <w:top w:val="nil"/>
              <w:left w:val="single" w:sz="4" w:space="0" w:color="auto"/>
              <w:bottom w:val="single" w:sz="4" w:space="0" w:color="auto"/>
              <w:right w:val="single" w:sz="4" w:space="0" w:color="auto"/>
            </w:tcBorders>
            <w:shd w:val="clear" w:color="000000" w:fill="DDEBF7"/>
            <w:noWrap/>
            <w:vAlign w:val="center"/>
            <w:hideMark/>
          </w:tcPr>
          <w:p w14:paraId="6BC39BCC"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65 226,33</w:t>
            </w:r>
          </w:p>
        </w:tc>
        <w:tc>
          <w:tcPr>
            <w:tcW w:w="1976" w:type="dxa"/>
            <w:tcBorders>
              <w:top w:val="nil"/>
              <w:left w:val="nil"/>
              <w:bottom w:val="single" w:sz="4" w:space="0" w:color="auto"/>
              <w:right w:val="single" w:sz="4" w:space="0" w:color="auto"/>
            </w:tcBorders>
            <w:shd w:val="clear" w:color="000000" w:fill="DDEBF7"/>
            <w:noWrap/>
            <w:vAlign w:val="center"/>
            <w:hideMark/>
          </w:tcPr>
          <w:p w14:paraId="4A3CC07E"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-299,91</w:t>
            </w:r>
          </w:p>
        </w:tc>
        <w:tc>
          <w:tcPr>
            <w:tcW w:w="1976" w:type="dxa"/>
            <w:tcBorders>
              <w:top w:val="nil"/>
              <w:left w:val="nil"/>
              <w:bottom w:val="single" w:sz="4" w:space="0" w:color="auto"/>
              <w:right w:val="single" w:sz="4" w:space="0" w:color="auto"/>
            </w:tcBorders>
            <w:shd w:val="clear" w:color="000000" w:fill="DDEBF7"/>
            <w:noWrap/>
            <w:vAlign w:val="center"/>
            <w:hideMark/>
          </w:tcPr>
          <w:p w14:paraId="17B18475"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5,53</w:t>
            </w:r>
          </w:p>
        </w:tc>
        <w:tc>
          <w:tcPr>
            <w:tcW w:w="16" w:type="dxa"/>
            <w:vAlign w:val="center"/>
            <w:hideMark/>
          </w:tcPr>
          <w:p w14:paraId="10333873" w14:textId="77777777" w:rsidR="00E16212" w:rsidRPr="00E16212" w:rsidRDefault="00E16212" w:rsidP="00E16212">
            <w:pPr>
              <w:rPr>
                <w:sz w:val="18"/>
                <w:szCs w:val="18"/>
              </w:rPr>
            </w:pPr>
          </w:p>
        </w:tc>
      </w:tr>
      <w:tr w:rsidR="00E16212" w:rsidRPr="00E16212" w14:paraId="1054B583" w14:textId="77777777" w:rsidTr="00E16212">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38CB4598"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w:t>
            </w:r>
          </w:p>
        </w:tc>
        <w:tc>
          <w:tcPr>
            <w:tcW w:w="7386" w:type="dxa"/>
            <w:gridSpan w:val="3"/>
            <w:tcBorders>
              <w:top w:val="nil"/>
              <w:left w:val="nil"/>
              <w:bottom w:val="nil"/>
              <w:right w:val="nil"/>
            </w:tcBorders>
            <w:shd w:val="clear" w:color="auto" w:fill="auto"/>
            <w:noWrap/>
            <w:vAlign w:val="bottom"/>
            <w:hideMark/>
          </w:tcPr>
          <w:p w14:paraId="6939AA6A"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xml:space="preserve">              -уголь каменный</w:t>
            </w:r>
          </w:p>
        </w:tc>
        <w:tc>
          <w:tcPr>
            <w:tcW w:w="3560" w:type="dxa"/>
            <w:tcBorders>
              <w:top w:val="nil"/>
              <w:left w:val="nil"/>
              <w:bottom w:val="nil"/>
              <w:right w:val="single" w:sz="4" w:space="0" w:color="auto"/>
            </w:tcBorders>
            <w:shd w:val="clear" w:color="auto" w:fill="auto"/>
            <w:noWrap/>
            <w:vAlign w:val="center"/>
            <w:hideMark/>
          </w:tcPr>
          <w:p w14:paraId="644B884F"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w:t>
            </w:r>
          </w:p>
        </w:tc>
        <w:tc>
          <w:tcPr>
            <w:tcW w:w="1160" w:type="dxa"/>
            <w:tcBorders>
              <w:top w:val="nil"/>
              <w:left w:val="nil"/>
              <w:bottom w:val="single" w:sz="4" w:space="0" w:color="auto"/>
              <w:right w:val="single" w:sz="4" w:space="0" w:color="auto"/>
            </w:tcBorders>
            <w:shd w:val="clear" w:color="auto" w:fill="auto"/>
            <w:noWrap/>
            <w:vAlign w:val="bottom"/>
            <w:hideMark/>
          </w:tcPr>
          <w:p w14:paraId="40B93CCE"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xml:space="preserve"> -"-</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1D5E7937"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61 809,66</w:t>
            </w:r>
          </w:p>
        </w:tc>
        <w:tc>
          <w:tcPr>
            <w:tcW w:w="1916" w:type="dxa"/>
            <w:tcBorders>
              <w:top w:val="nil"/>
              <w:left w:val="nil"/>
              <w:bottom w:val="single" w:sz="4" w:space="0" w:color="auto"/>
              <w:right w:val="nil"/>
            </w:tcBorders>
            <w:shd w:val="clear" w:color="000000" w:fill="DDEBF7"/>
            <w:noWrap/>
            <w:vAlign w:val="center"/>
            <w:hideMark/>
          </w:tcPr>
          <w:p w14:paraId="4C5CE64E"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65 526,24</w:t>
            </w:r>
          </w:p>
        </w:tc>
        <w:tc>
          <w:tcPr>
            <w:tcW w:w="1976" w:type="dxa"/>
            <w:tcBorders>
              <w:top w:val="nil"/>
              <w:left w:val="single" w:sz="4" w:space="0" w:color="auto"/>
              <w:bottom w:val="single" w:sz="4" w:space="0" w:color="auto"/>
              <w:right w:val="single" w:sz="4" w:space="0" w:color="auto"/>
            </w:tcBorders>
            <w:shd w:val="clear" w:color="000000" w:fill="DDEBF7"/>
            <w:noWrap/>
            <w:vAlign w:val="center"/>
            <w:hideMark/>
          </w:tcPr>
          <w:p w14:paraId="22FC2870"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65 226,33</w:t>
            </w:r>
          </w:p>
        </w:tc>
        <w:tc>
          <w:tcPr>
            <w:tcW w:w="1976" w:type="dxa"/>
            <w:tcBorders>
              <w:top w:val="nil"/>
              <w:left w:val="nil"/>
              <w:bottom w:val="single" w:sz="4" w:space="0" w:color="auto"/>
              <w:right w:val="single" w:sz="4" w:space="0" w:color="auto"/>
            </w:tcBorders>
            <w:shd w:val="clear" w:color="000000" w:fill="DDEBF7"/>
            <w:noWrap/>
            <w:vAlign w:val="center"/>
            <w:hideMark/>
          </w:tcPr>
          <w:p w14:paraId="3EA80BF5"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-299,91</w:t>
            </w:r>
          </w:p>
        </w:tc>
        <w:tc>
          <w:tcPr>
            <w:tcW w:w="1976" w:type="dxa"/>
            <w:tcBorders>
              <w:top w:val="nil"/>
              <w:left w:val="nil"/>
              <w:bottom w:val="single" w:sz="4" w:space="0" w:color="auto"/>
              <w:right w:val="single" w:sz="4" w:space="0" w:color="auto"/>
            </w:tcBorders>
            <w:shd w:val="clear" w:color="000000" w:fill="DDEBF7"/>
            <w:noWrap/>
            <w:vAlign w:val="center"/>
            <w:hideMark/>
          </w:tcPr>
          <w:p w14:paraId="4FDF837B"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5,53</w:t>
            </w:r>
          </w:p>
        </w:tc>
        <w:tc>
          <w:tcPr>
            <w:tcW w:w="16" w:type="dxa"/>
            <w:vAlign w:val="center"/>
            <w:hideMark/>
          </w:tcPr>
          <w:p w14:paraId="4CC3D87B" w14:textId="77777777" w:rsidR="00E16212" w:rsidRPr="00E16212" w:rsidRDefault="00E16212" w:rsidP="00E16212">
            <w:pPr>
              <w:rPr>
                <w:sz w:val="18"/>
                <w:szCs w:val="18"/>
              </w:rPr>
            </w:pPr>
          </w:p>
        </w:tc>
      </w:tr>
      <w:tr w:rsidR="00E16212" w:rsidRPr="00E16212" w14:paraId="07FB30C5" w14:textId="77777777" w:rsidTr="00E16212">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1CC4195D"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w:t>
            </w:r>
          </w:p>
        </w:tc>
        <w:tc>
          <w:tcPr>
            <w:tcW w:w="6426" w:type="dxa"/>
            <w:gridSpan w:val="2"/>
            <w:tcBorders>
              <w:top w:val="nil"/>
              <w:left w:val="nil"/>
              <w:bottom w:val="nil"/>
              <w:right w:val="nil"/>
            </w:tcBorders>
            <w:shd w:val="clear" w:color="auto" w:fill="auto"/>
            <w:noWrap/>
            <w:vAlign w:val="bottom"/>
            <w:hideMark/>
          </w:tcPr>
          <w:p w14:paraId="2A0DD629"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xml:space="preserve">              - мазут</w:t>
            </w:r>
          </w:p>
        </w:tc>
        <w:tc>
          <w:tcPr>
            <w:tcW w:w="960" w:type="dxa"/>
            <w:tcBorders>
              <w:top w:val="nil"/>
              <w:left w:val="nil"/>
              <w:bottom w:val="nil"/>
              <w:right w:val="nil"/>
            </w:tcBorders>
            <w:shd w:val="clear" w:color="auto" w:fill="auto"/>
            <w:noWrap/>
            <w:vAlign w:val="bottom"/>
            <w:hideMark/>
          </w:tcPr>
          <w:p w14:paraId="6FDDA068" w14:textId="77777777" w:rsidR="00E16212" w:rsidRPr="00E16212" w:rsidRDefault="00E16212" w:rsidP="00E16212">
            <w:pPr>
              <w:rPr>
                <w:rFonts w:ascii="Bookman Old Style" w:hAnsi="Bookman Old Style" w:cs="Calibri"/>
                <w:sz w:val="18"/>
                <w:szCs w:val="18"/>
              </w:rPr>
            </w:pPr>
          </w:p>
        </w:tc>
        <w:tc>
          <w:tcPr>
            <w:tcW w:w="3560" w:type="dxa"/>
            <w:tcBorders>
              <w:top w:val="nil"/>
              <w:left w:val="nil"/>
              <w:bottom w:val="nil"/>
              <w:right w:val="single" w:sz="4" w:space="0" w:color="auto"/>
            </w:tcBorders>
            <w:shd w:val="clear" w:color="auto" w:fill="auto"/>
            <w:noWrap/>
            <w:vAlign w:val="bottom"/>
            <w:hideMark/>
          </w:tcPr>
          <w:p w14:paraId="245FBADB"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w:t>
            </w:r>
          </w:p>
        </w:tc>
        <w:tc>
          <w:tcPr>
            <w:tcW w:w="1160" w:type="dxa"/>
            <w:tcBorders>
              <w:top w:val="nil"/>
              <w:left w:val="nil"/>
              <w:bottom w:val="single" w:sz="4" w:space="0" w:color="auto"/>
              <w:right w:val="single" w:sz="4" w:space="0" w:color="auto"/>
            </w:tcBorders>
            <w:shd w:val="clear" w:color="auto" w:fill="auto"/>
            <w:noWrap/>
            <w:vAlign w:val="bottom"/>
            <w:hideMark/>
          </w:tcPr>
          <w:p w14:paraId="07902DD1"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xml:space="preserve"> -"-</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413A5EA0"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w:t>
            </w:r>
          </w:p>
        </w:tc>
        <w:tc>
          <w:tcPr>
            <w:tcW w:w="1916" w:type="dxa"/>
            <w:tcBorders>
              <w:top w:val="nil"/>
              <w:left w:val="nil"/>
              <w:bottom w:val="single" w:sz="4" w:space="0" w:color="auto"/>
              <w:right w:val="nil"/>
            </w:tcBorders>
            <w:shd w:val="clear" w:color="000000" w:fill="DDEBF7"/>
            <w:noWrap/>
            <w:vAlign w:val="center"/>
            <w:hideMark/>
          </w:tcPr>
          <w:p w14:paraId="774D06B3"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w:t>
            </w:r>
          </w:p>
        </w:tc>
        <w:tc>
          <w:tcPr>
            <w:tcW w:w="1976" w:type="dxa"/>
            <w:tcBorders>
              <w:top w:val="nil"/>
              <w:left w:val="single" w:sz="4" w:space="0" w:color="auto"/>
              <w:bottom w:val="single" w:sz="4" w:space="0" w:color="auto"/>
              <w:right w:val="single" w:sz="4" w:space="0" w:color="auto"/>
            </w:tcBorders>
            <w:shd w:val="clear" w:color="000000" w:fill="DDEBF7"/>
            <w:noWrap/>
            <w:vAlign w:val="center"/>
            <w:hideMark/>
          </w:tcPr>
          <w:p w14:paraId="6106F46A"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w:t>
            </w:r>
          </w:p>
        </w:tc>
        <w:tc>
          <w:tcPr>
            <w:tcW w:w="1976" w:type="dxa"/>
            <w:tcBorders>
              <w:top w:val="nil"/>
              <w:left w:val="nil"/>
              <w:bottom w:val="single" w:sz="4" w:space="0" w:color="auto"/>
              <w:right w:val="single" w:sz="4" w:space="0" w:color="auto"/>
            </w:tcBorders>
            <w:shd w:val="clear" w:color="000000" w:fill="DDEBF7"/>
            <w:noWrap/>
            <w:vAlign w:val="center"/>
            <w:hideMark/>
          </w:tcPr>
          <w:p w14:paraId="62DB7C38"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w:t>
            </w:r>
          </w:p>
        </w:tc>
        <w:tc>
          <w:tcPr>
            <w:tcW w:w="1976" w:type="dxa"/>
            <w:tcBorders>
              <w:top w:val="nil"/>
              <w:left w:val="nil"/>
              <w:bottom w:val="single" w:sz="4" w:space="0" w:color="auto"/>
              <w:right w:val="single" w:sz="4" w:space="0" w:color="auto"/>
            </w:tcBorders>
            <w:shd w:val="clear" w:color="000000" w:fill="DDEBF7"/>
            <w:noWrap/>
            <w:vAlign w:val="center"/>
            <w:hideMark/>
          </w:tcPr>
          <w:p w14:paraId="193957E6"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w:t>
            </w:r>
          </w:p>
        </w:tc>
        <w:tc>
          <w:tcPr>
            <w:tcW w:w="16" w:type="dxa"/>
            <w:vAlign w:val="center"/>
            <w:hideMark/>
          </w:tcPr>
          <w:p w14:paraId="47EDC714" w14:textId="77777777" w:rsidR="00E16212" w:rsidRPr="00E16212" w:rsidRDefault="00E16212" w:rsidP="00E16212">
            <w:pPr>
              <w:rPr>
                <w:sz w:val="18"/>
                <w:szCs w:val="18"/>
              </w:rPr>
            </w:pPr>
          </w:p>
        </w:tc>
      </w:tr>
      <w:tr w:rsidR="00E16212" w:rsidRPr="00E16212" w14:paraId="433E4AE0" w14:textId="77777777" w:rsidTr="00E16212">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4A8ABBA0"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w:t>
            </w:r>
          </w:p>
        </w:tc>
        <w:tc>
          <w:tcPr>
            <w:tcW w:w="7386" w:type="dxa"/>
            <w:gridSpan w:val="3"/>
            <w:tcBorders>
              <w:top w:val="nil"/>
              <w:left w:val="nil"/>
              <w:bottom w:val="nil"/>
              <w:right w:val="nil"/>
            </w:tcBorders>
            <w:shd w:val="clear" w:color="auto" w:fill="auto"/>
            <w:noWrap/>
            <w:vAlign w:val="bottom"/>
            <w:hideMark/>
          </w:tcPr>
          <w:p w14:paraId="474CBC98"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xml:space="preserve"> в т.ч. транспорт топлива</w:t>
            </w:r>
          </w:p>
        </w:tc>
        <w:tc>
          <w:tcPr>
            <w:tcW w:w="3560" w:type="dxa"/>
            <w:tcBorders>
              <w:top w:val="nil"/>
              <w:left w:val="nil"/>
              <w:bottom w:val="nil"/>
              <w:right w:val="single" w:sz="4" w:space="0" w:color="auto"/>
            </w:tcBorders>
            <w:shd w:val="clear" w:color="auto" w:fill="auto"/>
            <w:noWrap/>
            <w:vAlign w:val="bottom"/>
            <w:hideMark/>
          </w:tcPr>
          <w:p w14:paraId="65EBFA65"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w:t>
            </w:r>
          </w:p>
        </w:tc>
        <w:tc>
          <w:tcPr>
            <w:tcW w:w="1160" w:type="dxa"/>
            <w:tcBorders>
              <w:top w:val="nil"/>
              <w:left w:val="nil"/>
              <w:bottom w:val="single" w:sz="4" w:space="0" w:color="auto"/>
              <w:right w:val="single" w:sz="4" w:space="0" w:color="auto"/>
            </w:tcBorders>
            <w:shd w:val="clear" w:color="auto" w:fill="auto"/>
            <w:noWrap/>
            <w:vAlign w:val="bottom"/>
            <w:hideMark/>
          </w:tcPr>
          <w:p w14:paraId="28F1D31A"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xml:space="preserve"> -"-</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603C6130"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10 413,56</w:t>
            </w:r>
          </w:p>
        </w:tc>
        <w:tc>
          <w:tcPr>
            <w:tcW w:w="1916" w:type="dxa"/>
            <w:tcBorders>
              <w:top w:val="nil"/>
              <w:left w:val="nil"/>
              <w:bottom w:val="single" w:sz="4" w:space="0" w:color="auto"/>
              <w:right w:val="nil"/>
            </w:tcBorders>
            <w:shd w:val="clear" w:color="000000" w:fill="DDEBF7"/>
            <w:noWrap/>
            <w:vAlign w:val="center"/>
            <w:hideMark/>
          </w:tcPr>
          <w:p w14:paraId="076958FD"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10 182,02</w:t>
            </w:r>
          </w:p>
        </w:tc>
        <w:tc>
          <w:tcPr>
            <w:tcW w:w="1976" w:type="dxa"/>
            <w:tcBorders>
              <w:top w:val="nil"/>
              <w:left w:val="single" w:sz="4" w:space="0" w:color="auto"/>
              <w:bottom w:val="single" w:sz="4" w:space="0" w:color="auto"/>
              <w:right w:val="single" w:sz="4" w:space="0" w:color="auto"/>
            </w:tcBorders>
            <w:shd w:val="clear" w:color="000000" w:fill="DDEBF7"/>
            <w:noWrap/>
            <w:vAlign w:val="center"/>
            <w:hideMark/>
          </w:tcPr>
          <w:p w14:paraId="6F87A09F"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10 135,42</w:t>
            </w:r>
          </w:p>
        </w:tc>
        <w:tc>
          <w:tcPr>
            <w:tcW w:w="1976" w:type="dxa"/>
            <w:tcBorders>
              <w:top w:val="nil"/>
              <w:left w:val="nil"/>
              <w:bottom w:val="single" w:sz="4" w:space="0" w:color="auto"/>
              <w:right w:val="single" w:sz="4" w:space="0" w:color="auto"/>
            </w:tcBorders>
            <w:shd w:val="clear" w:color="000000" w:fill="DDEBF7"/>
            <w:noWrap/>
            <w:vAlign w:val="center"/>
            <w:hideMark/>
          </w:tcPr>
          <w:p w14:paraId="4129F53D"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-46,60</w:t>
            </w:r>
          </w:p>
        </w:tc>
        <w:tc>
          <w:tcPr>
            <w:tcW w:w="1976" w:type="dxa"/>
            <w:tcBorders>
              <w:top w:val="nil"/>
              <w:left w:val="nil"/>
              <w:bottom w:val="single" w:sz="4" w:space="0" w:color="auto"/>
              <w:right w:val="single" w:sz="4" w:space="0" w:color="auto"/>
            </w:tcBorders>
            <w:shd w:val="clear" w:color="000000" w:fill="DDEBF7"/>
            <w:noWrap/>
            <w:vAlign w:val="center"/>
            <w:hideMark/>
          </w:tcPr>
          <w:p w14:paraId="01B1FA35"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-2,67</w:t>
            </w:r>
          </w:p>
        </w:tc>
        <w:tc>
          <w:tcPr>
            <w:tcW w:w="16" w:type="dxa"/>
            <w:vAlign w:val="center"/>
            <w:hideMark/>
          </w:tcPr>
          <w:p w14:paraId="23D87CF3" w14:textId="77777777" w:rsidR="00E16212" w:rsidRPr="00E16212" w:rsidRDefault="00E16212" w:rsidP="00E16212">
            <w:pPr>
              <w:rPr>
                <w:sz w:val="18"/>
                <w:szCs w:val="18"/>
              </w:rPr>
            </w:pPr>
          </w:p>
        </w:tc>
      </w:tr>
      <w:tr w:rsidR="00E16212" w:rsidRPr="00E16212" w14:paraId="3946C25D" w14:textId="77777777" w:rsidTr="00E16212">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47CB40A0"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w:t>
            </w:r>
          </w:p>
        </w:tc>
        <w:tc>
          <w:tcPr>
            <w:tcW w:w="7386" w:type="dxa"/>
            <w:gridSpan w:val="3"/>
            <w:tcBorders>
              <w:top w:val="nil"/>
              <w:left w:val="nil"/>
              <w:bottom w:val="nil"/>
              <w:right w:val="nil"/>
            </w:tcBorders>
            <w:shd w:val="clear" w:color="auto" w:fill="auto"/>
            <w:noWrap/>
            <w:vAlign w:val="bottom"/>
            <w:hideMark/>
          </w:tcPr>
          <w:p w14:paraId="5B7B1E61"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xml:space="preserve">              - уголь каменный </w:t>
            </w:r>
          </w:p>
        </w:tc>
        <w:tc>
          <w:tcPr>
            <w:tcW w:w="3560" w:type="dxa"/>
            <w:tcBorders>
              <w:top w:val="nil"/>
              <w:left w:val="nil"/>
              <w:bottom w:val="nil"/>
              <w:right w:val="single" w:sz="4" w:space="0" w:color="auto"/>
            </w:tcBorders>
            <w:shd w:val="clear" w:color="auto" w:fill="auto"/>
            <w:noWrap/>
            <w:vAlign w:val="bottom"/>
            <w:hideMark/>
          </w:tcPr>
          <w:p w14:paraId="1D494A6E"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w:t>
            </w:r>
          </w:p>
        </w:tc>
        <w:tc>
          <w:tcPr>
            <w:tcW w:w="1160" w:type="dxa"/>
            <w:tcBorders>
              <w:top w:val="nil"/>
              <w:left w:val="nil"/>
              <w:bottom w:val="single" w:sz="4" w:space="0" w:color="auto"/>
              <w:right w:val="single" w:sz="4" w:space="0" w:color="auto"/>
            </w:tcBorders>
            <w:shd w:val="clear" w:color="auto" w:fill="auto"/>
            <w:noWrap/>
            <w:vAlign w:val="bottom"/>
            <w:hideMark/>
          </w:tcPr>
          <w:p w14:paraId="1FB9139D"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xml:space="preserve"> -"-</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1A32239D"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10 413,56</w:t>
            </w:r>
          </w:p>
        </w:tc>
        <w:tc>
          <w:tcPr>
            <w:tcW w:w="1916" w:type="dxa"/>
            <w:tcBorders>
              <w:top w:val="nil"/>
              <w:left w:val="nil"/>
              <w:bottom w:val="single" w:sz="4" w:space="0" w:color="auto"/>
              <w:right w:val="nil"/>
            </w:tcBorders>
            <w:shd w:val="clear" w:color="000000" w:fill="DDEBF7"/>
            <w:noWrap/>
            <w:vAlign w:val="center"/>
            <w:hideMark/>
          </w:tcPr>
          <w:p w14:paraId="108CECA5"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10 182,02</w:t>
            </w:r>
          </w:p>
        </w:tc>
        <w:tc>
          <w:tcPr>
            <w:tcW w:w="1976" w:type="dxa"/>
            <w:tcBorders>
              <w:top w:val="nil"/>
              <w:left w:val="single" w:sz="4" w:space="0" w:color="auto"/>
              <w:bottom w:val="single" w:sz="4" w:space="0" w:color="auto"/>
              <w:right w:val="single" w:sz="4" w:space="0" w:color="auto"/>
            </w:tcBorders>
            <w:shd w:val="clear" w:color="000000" w:fill="DDEBF7"/>
            <w:noWrap/>
            <w:vAlign w:val="center"/>
            <w:hideMark/>
          </w:tcPr>
          <w:p w14:paraId="095F28AC"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10 135,42</w:t>
            </w:r>
          </w:p>
        </w:tc>
        <w:tc>
          <w:tcPr>
            <w:tcW w:w="1976" w:type="dxa"/>
            <w:tcBorders>
              <w:top w:val="nil"/>
              <w:left w:val="nil"/>
              <w:bottom w:val="single" w:sz="4" w:space="0" w:color="auto"/>
              <w:right w:val="single" w:sz="4" w:space="0" w:color="auto"/>
            </w:tcBorders>
            <w:shd w:val="clear" w:color="000000" w:fill="DDEBF7"/>
            <w:noWrap/>
            <w:vAlign w:val="center"/>
            <w:hideMark/>
          </w:tcPr>
          <w:p w14:paraId="22A800D7"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-46,60</w:t>
            </w:r>
          </w:p>
        </w:tc>
        <w:tc>
          <w:tcPr>
            <w:tcW w:w="1976" w:type="dxa"/>
            <w:tcBorders>
              <w:top w:val="nil"/>
              <w:left w:val="nil"/>
              <w:bottom w:val="single" w:sz="4" w:space="0" w:color="auto"/>
              <w:right w:val="single" w:sz="4" w:space="0" w:color="auto"/>
            </w:tcBorders>
            <w:shd w:val="clear" w:color="000000" w:fill="DDEBF7"/>
            <w:noWrap/>
            <w:vAlign w:val="center"/>
            <w:hideMark/>
          </w:tcPr>
          <w:p w14:paraId="2234EDFB"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-2,67</w:t>
            </w:r>
          </w:p>
        </w:tc>
        <w:tc>
          <w:tcPr>
            <w:tcW w:w="16" w:type="dxa"/>
            <w:vAlign w:val="center"/>
            <w:hideMark/>
          </w:tcPr>
          <w:p w14:paraId="639A80A9" w14:textId="77777777" w:rsidR="00E16212" w:rsidRPr="00E16212" w:rsidRDefault="00E16212" w:rsidP="00E16212">
            <w:pPr>
              <w:rPr>
                <w:sz w:val="18"/>
                <w:szCs w:val="18"/>
              </w:rPr>
            </w:pPr>
          </w:p>
        </w:tc>
      </w:tr>
      <w:tr w:rsidR="00E16212" w:rsidRPr="00E16212" w14:paraId="4F4A5010" w14:textId="77777777" w:rsidTr="00E16212">
        <w:trPr>
          <w:trHeight w:val="315"/>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6A9B43FF"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w:t>
            </w:r>
          </w:p>
        </w:tc>
        <w:tc>
          <w:tcPr>
            <w:tcW w:w="6426" w:type="dxa"/>
            <w:gridSpan w:val="2"/>
            <w:tcBorders>
              <w:top w:val="nil"/>
              <w:left w:val="nil"/>
              <w:bottom w:val="nil"/>
              <w:right w:val="nil"/>
            </w:tcBorders>
            <w:shd w:val="clear" w:color="auto" w:fill="auto"/>
            <w:noWrap/>
            <w:vAlign w:val="bottom"/>
            <w:hideMark/>
          </w:tcPr>
          <w:p w14:paraId="618C8226"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xml:space="preserve">              - мазут</w:t>
            </w:r>
          </w:p>
        </w:tc>
        <w:tc>
          <w:tcPr>
            <w:tcW w:w="960" w:type="dxa"/>
            <w:tcBorders>
              <w:top w:val="nil"/>
              <w:left w:val="nil"/>
              <w:bottom w:val="nil"/>
              <w:right w:val="nil"/>
            </w:tcBorders>
            <w:shd w:val="clear" w:color="auto" w:fill="auto"/>
            <w:noWrap/>
            <w:vAlign w:val="bottom"/>
            <w:hideMark/>
          </w:tcPr>
          <w:p w14:paraId="6669D6F3" w14:textId="77777777" w:rsidR="00E16212" w:rsidRPr="00E16212" w:rsidRDefault="00E16212" w:rsidP="00E16212">
            <w:pPr>
              <w:rPr>
                <w:rFonts w:ascii="Bookman Old Style" w:hAnsi="Bookman Old Style" w:cs="Calibri"/>
                <w:sz w:val="18"/>
                <w:szCs w:val="18"/>
              </w:rPr>
            </w:pPr>
          </w:p>
        </w:tc>
        <w:tc>
          <w:tcPr>
            <w:tcW w:w="3560" w:type="dxa"/>
            <w:tcBorders>
              <w:top w:val="nil"/>
              <w:left w:val="nil"/>
              <w:bottom w:val="nil"/>
              <w:right w:val="single" w:sz="4" w:space="0" w:color="auto"/>
            </w:tcBorders>
            <w:shd w:val="clear" w:color="auto" w:fill="auto"/>
            <w:noWrap/>
            <w:vAlign w:val="bottom"/>
            <w:hideMark/>
          </w:tcPr>
          <w:p w14:paraId="05681EBE"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w:t>
            </w:r>
          </w:p>
        </w:tc>
        <w:tc>
          <w:tcPr>
            <w:tcW w:w="1160" w:type="dxa"/>
            <w:tcBorders>
              <w:top w:val="nil"/>
              <w:left w:val="nil"/>
              <w:bottom w:val="single" w:sz="4" w:space="0" w:color="auto"/>
              <w:right w:val="single" w:sz="4" w:space="0" w:color="auto"/>
            </w:tcBorders>
            <w:shd w:val="clear" w:color="auto" w:fill="auto"/>
            <w:noWrap/>
            <w:vAlign w:val="bottom"/>
            <w:hideMark/>
          </w:tcPr>
          <w:p w14:paraId="0670192C"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xml:space="preserve"> -"-</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15825EAA"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w:t>
            </w:r>
          </w:p>
        </w:tc>
        <w:tc>
          <w:tcPr>
            <w:tcW w:w="1916" w:type="dxa"/>
            <w:tcBorders>
              <w:top w:val="nil"/>
              <w:left w:val="nil"/>
              <w:bottom w:val="single" w:sz="4" w:space="0" w:color="auto"/>
              <w:right w:val="nil"/>
            </w:tcBorders>
            <w:shd w:val="clear" w:color="000000" w:fill="DDEBF7"/>
            <w:noWrap/>
            <w:vAlign w:val="center"/>
            <w:hideMark/>
          </w:tcPr>
          <w:p w14:paraId="457663A5"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w:t>
            </w:r>
          </w:p>
        </w:tc>
        <w:tc>
          <w:tcPr>
            <w:tcW w:w="1976" w:type="dxa"/>
            <w:tcBorders>
              <w:top w:val="nil"/>
              <w:left w:val="single" w:sz="4" w:space="0" w:color="auto"/>
              <w:bottom w:val="single" w:sz="4" w:space="0" w:color="auto"/>
              <w:right w:val="single" w:sz="4" w:space="0" w:color="auto"/>
            </w:tcBorders>
            <w:shd w:val="clear" w:color="000000" w:fill="DDEBF7"/>
            <w:noWrap/>
            <w:vAlign w:val="center"/>
            <w:hideMark/>
          </w:tcPr>
          <w:p w14:paraId="69D97A25"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w:t>
            </w:r>
          </w:p>
        </w:tc>
        <w:tc>
          <w:tcPr>
            <w:tcW w:w="1976" w:type="dxa"/>
            <w:tcBorders>
              <w:top w:val="nil"/>
              <w:left w:val="nil"/>
              <w:bottom w:val="single" w:sz="4" w:space="0" w:color="auto"/>
              <w:right w:val="single" w:sz="4" w:space="0" w:color="auto"/>
            </w:tcBorders>
            <w:shd w:val="clear" w:color="000000" w:fill="DDEBF7"/>
            <w:noWrap/>
            <w:vAlign w:val="center"/>
            <w:hideMark/>
          </w:tcPr>
          <w:p w14:paraId="572FC90A"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w:t>
            </w:r>
          </w:p>
        </w:tc>
        <w:tc>
          <w:tcPr>
            <w:tcW w:w="1976" w:type="dxa"/>
            <w:tcBorders>
              <w:top w:val="nil"/>
              <w:left w:val="nil"/>
              <w:bottom w:val="single" w:sz="4" w:space="0" w:color="auto"/>
              <w:right w:val="single" w:sz="4" w:space="0" w:color="auto"/>
            </w:tcBorders>
            <w:shd w:val="clear" w:color="000000" w:fill="DDEBF7"/>
            <w:noWrap/>
            <w:vAlign w:val="center"/>
            <w:hideMark/>
          </w:tcPr>
          <w:p w14:paraId="5F40582D"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w:t>
            </w:r>
          </w:p>
        </w:tc>
        <w:tc>
          <w:tcPr>
            <w:tcW w:w="16" w:type="dxa"/>
            <w:vAlign w:val="center"/>
            <w:hideMark/>
          </w:tcPr>
          <w:p w14:paraId="4283A47E" w14:textId="77777777" w:rsidR="00E16212" w:rsidRPr="00E16212" w:rsidRDefault="00E16212" w:rsidP="00E16212">
            <w:pPr>
              <w:rPr>
                <w:sz w:val="18"/>
                <w:szCs w:val="18"/>
              </w:rPr>
            </w:pPr>
          </w:p>
        </w:tc>
      </w:tr>
      <w:tr w:rsidR="00E16212" w:rsidRPr="00E16212" w14:paraId="36489C30" w14:textId="77777777" w:rsidTr="00E16212">
        <w:trPr>
          <w:trHeight w:val="315"/>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70EE4AEE"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xml:space="preserve"> 1.2</w:t>
            </w:r>
          </w:p>
        </w:tc>
        <w:tc>
          <w:tcPr>
            <w:tcW w:w="1094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0BD737E"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Расходы на электрическую энергию</w:t>
            </w:r>
          </w:p>
        </w:tc>
        <w:tc>
          <w:tcPr>
            <w:tcW w:w="1160" w:type="dxa"/>
            <w:tcBorders>
              <w:top w:val="nil"/>
              <w:left w:val="nil"/>
              <w:bottom w:val="single" w:sz="4" w:space="0" w:color="auto"/>
              <w:right w:val="single" w:sz="4" w:space="0" w:color="auto"/>
            </w:tcBorders>
            <w:shd w:val="clear" w:color="auto" w:fill="auto"/>
            <w:noWrap/>
            <w:vAlign w:val="bottom"/>
            <w:hideMark/>
          </w:tcPr>
          <w:p w14:paraId="7F0452F4"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т.р.</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63EF64F5"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35 668,61</w:t>
            </w:r>
          </w:p>
        </w:tc>
        <w:tc>
          <w:tcPr>
            <w:tcW w:w="1916" w:type="dxa"/>
            <w:tcBorders>
              <w:top w:val="nil"/>
              <w:left w:val="nil"/>
              <w:bottom w:val="single" w:sz="4" w:space="0" w:color="auto"/>
              <w:right w:val="nil"/>
            </w:tcBorders>
            <w:shd w:val="clear" w:color="000000" w:fill="DDEBF7"/>
            <w:noWrap/>
            <w:vAlign w:val="center"/>
            <w:hideMark/>
          </w:tcPr>
          <w:p w14:paraId="7200FC38"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40 494,19</w:t>
            </w:r>
          </w:p>
        </w:tc>
        <w:tc>
          <w:tcPr>
            <w:tcW w:w="1976" w:type="dxa"/>
            <w:tcBorders>
              <w:top w:val="nil"/>
              <w:left w:val="single" w:sz="4" w:space="0" w:color="auto"/>
              <w:bottom w:val="single" w:sz="4" w:space="0" w:color="auto"/>
              <w:right w:val="single" w:sz="4" w:space="0" w:color="auto"/>
            </w:tcBorders>
            <w:shd w:val="clear" w:color="000000" w:fill="DDEBF7"/>
            <w:noWrap/>
            <w:vAlign w:val="center"/>
            <w:hideMark/>
          </w:tcPr>
          <w:p w14:paraId="2AD8DBCB"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39 258,77</w:t>
            </w:r>
          </w:p>
        </w:tc>
        <w:tc>
          <w:tcPr>
            <w:tcW w:w="1976" w:type="dxa"/>
            <w:tcBorders>
              <w:top w:val="nil"/>
              <w:left w:val="nil"/>
              <w:bottom w:val="single" w:sz="4" w:space="0" w:color="auto"/>
              <w:right w:val="single" w:sz="4" w:space="0" w:color="auto"/>
            </w:tcBorders>
            <w:shd w:val="clear" w:color="000000" w:fill="DDEBF7"/>
            <w:noWrap/>
            <w:vAlign w:val="center"/>
            <w:hideMark/>
          </w:tcPr>
          <w:p w14:paraId="5C74C081"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-1 235,42</w:t>
            </w:r>
          </w:p>
        </w:tc>
        <w:tc>
          <w:tcPr>
            <w:tcW w:w="1976" w:type="dxa"/>
            <w:tcBorders>
              <w:top w:val="nil"/>
              <w:left w:val="nil"/>
              <w:bottom w:val="single" w:sz="4" w:space="0" w:color="auto"/>
              <w:right w:val="single" w:sz="4" w:space="0" w:color="auto"/>
            </w:tcBorders>
            <w:shd w:val="clear" w:color="000000" w:fill="DDEBF7"/>
            <w:noWrap/>
            <w:vAlign w:val="center"/>
            <w:hideMark/>
          </w:tcPr>
          <w:p w14:paraId="0609F2D4"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10,07</w:t>
            </w:r>
          </w:p>
        </w:tc>
        <w:tc>
          <w:tcPr>
            <w:tcW w:w="16" w:type="dxa"/>
            <w:vAlign w:val="center"/>
            <w:hideMark/>
          </w:tcPr>
          <w:p w14:paraId="46B559F3" w14:textId="77777777" w:rsidR="00E16212" w:rsidRPr="00E16212" w:rsidRDefault="00E16212" w:rsidP="00E16212">
            <w:pPr>
              <w:rPr>
                <w:sz w:val="18"/>
                <w:szCs w:val="18"/>
              </w:rPr>
            </w:pPr>
          </w:p>
        </w:tc>
      </w:tr>
      <w:tr w:rsidR="00E16212" w:rsidRPr="00E16212" w14:paraId="6F8143AF" w14:textId="77777777" w:rsidTr="00E16212">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1A9CC045"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xml:space="preserve"> 1.3</w:t>
            </w:r>
          </w:p>
        </w:tc>
        <w:tc>
          <w:tcPr>
            <w:tcW w:w="6426" w:type="dxa"/>
            <w:gridSpan w:val="2"/>
            <w:tcBorders>
              <w:top w:val="nil"/>
              <w:left w:val="single" w:sz="4" w:space="0" w:color="auto"/>
              <w:bottom w:val="nil"/>
              <w:right w:val="nil"/>
            </w:tcBorders>
            <w:shd w:val="clear" w:color="auto" w:fill="auto"/>
            <w:noWrap/>
            <w:vAlign w:val="bottom"/>
            <w:hideMark/>
          </w:tcPr>
          <w:p w14:paraId="0A88E0F3"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Расходы на воду</w:t>
            </w:r>
          </w:p>
        </w:tc>
        <w:tc>
          <w:tcPr>
            <w:tcW w:w="960" w:type="dxa"/>
            <w:tcBorders>
              <w:top w:val="nil"/>
              <w:left w:val="nil"/>
              <w:bottom w:val="nil"/>
              <w:right w:val="nil"/>
            </w:tcBorders>
            <w:shd w:val="clear" w:color="auto" w:fill="auto"/>
            <w:noWrap/>
            <w:vAlign w:val="bottom"/>
            <w:hideMark/>
          </w:tcPr>
          <w:p w14:paraId="402A8180" w14:textId="77777777" w:rsidR="00E16212" w:rsidRPr="00E16212" w:rsidRDefault="00E16212" w:rsidP="00E16212">
            <w:pPr>
              <w:rPr>
                <w:rFonts w:ascii="Bookman Old Style" w:hAnsi="Bookman Old Style" w:cs="Calibri"/>
                <w:b/>
                <w:bCs/>
                <w:sz w:val="18"/>
                <w:szCs w:val="18"/>
              </w:rPr>
            </w:pPr>
          </w:p>
        </w:tc>
        <w:tc>
          <w:tcPr>
            <w:tcW w:w="3560" w:type="dxa"/>
            <w:tcBorders>
              <w:top w:val="nil"/>
              <w:left w:val="nil"/>
              <w:bottom w:val="nil"/>
              <w:right w:val="single" w:sz="4" w:space="0" w:color="auto"/>
            </w:tcBorders>
            <w:shd w:val="clear" w:color="auto" w:fill="auto"/>
            <w:noWrap/>
            <w:vAlign w:val="bottom"/>
            <w:hideMark/>
          </w:tcPr>
          <w:p w14:paraId="39B6E052"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w:t>
            </w:r>
          </w:p>
        </w:tc>
        <w:tc>
          <w:tcPr>
            <w:tcW w:w="1160" w:type="dxa"/>
            <w:tcBorders>
              <w:top w:val="nil"/>
              <w:left w:val="nil"/>
              <w:bottom w:val="single" w:sz="4" w:space="0" w:color="auto"/>
              <w:right w:val="single" w:sz="4" w:space="0" w:color="auto"/>
            </w:tcBorders>
            <w:shd w:val="clear" w:color="auto" w:fill="auto"/>
            <w:noWrap/>
            <w:vAlign w:val="bottom"/>
            <w:hideMark/>
          </w:tcPr>
          <w:p w14:paraId="37C874F1"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т.р.</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203B2283"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5 364,18</w:t>
            </w:r>
          </w:p>
        </w:tc>
        <w:tc>
          <w:tcPr>
            <w:tcW w:w="1916" w:type="dxa"/>
            <w:tcBorders>
              <w:top w:val="nil"/>
              <w:left w:val="nil"/>
              <w:bottom w:val="single" w:sz="4" w:space="0" w:color="auto"/>
              <w:right w:val="nil"/>
            </w:tcBorders>
            <w:shd w:val="clear" w:color="000000" w:fill="DDEBF7"/>
            <w:noWrap/>
            <w:vAlign w:val="center"/>
            <w:hideMark/>
          </w:tcPr>
          <w:p w14:paraId="17A7B0B7"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5 551,01</w:t>
            </w:r>
          </w:p>
        </w:tc>
        <w:tc>
          <w:tcPr>
            <w:tcW w:w="1976" w:type="dxa"/>
            <w:tcBorders>
              <w:top w:val="nil"/>
              <w:left w:val="single" w:sz="4" w:space="0" w:color="auto"/>
              <w:bottom w:val="single" w:sz="4" w:space="0" w:color="auto"/>
              <w:right w:val="single" w:sz="4" w:space="0" w:color="auto"/>
            </w:tcBorders>
            <w:shd w:val="clear" w:color="000000" w:fill="DDEBF7"/>
            <w:noWrap/>
            <w:vAlign w:val="center"/>
            <w:hideMark/>
          </w:tcPr>
          <w:p w14:paraId="17332E01"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5 502,26</w:t>
            </w:r>
          </w:p>
        </w:tc>
        <w:tc>
          <w:tcPr>
            <w:tcW w:w="1976" w:type="dxa"/>
            <w:tcBorders>
              <w:top w:val="nil"/>
              <w:left w:val="nil"/>
              <w:bottom w:val="single" w:sz="4" w:space="0" w:color="auto"/>
              <w:right w:val="single" w:sz="4" w:space="0" w:color="auto"/>
            </w:tcBorders>
            <w:shd w:val="clear" w:color="000000" w:fill="DDEBF7"/>
            <w:noWrap/>
            <w:vAlign w:val="center"/>
            <w:hideMark/>
          </w:tcPr>
          <w:p w14:paraId="2178A7D1"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-48,75</w:t>
            </w:r>
          </w:p>
        </w:tc>
        <w:tc>
          <w:tcPr>
            <w:tcW w:w="1976" w:type="dxa"/>
            <w:tcBorders>
              <w:top w:val="nil"/>
              <w:left w:val="nil"/>
              <w:bottom w:val="single" w:sz="4" w:space="0" w:color="auto"/>
              <w:right w:val="single" w:sz="4" w:space="0" w:color="auto"/>
            </w:tcBorders>
            <w:shd w:val="clear" w:color="000000" w:fill="DDEBF7"/>
            <w:noWrap/>
            <w:vAlign w:val="center"/>
            <w:hideMark/>
          </w:tcPr>
          <w:p w14:paraId="2CCAD365"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2,57</w:t>
            </w:r>
          </w:p>
        </w:tc>
        <w:tc>
          <w:tcPr>
            <w:tcW w:w="16" w:type="dxa"/>
            <w:vAlign w:val="center"/>
            <w:hideMark/>
          </w:tcPr>
          <w:p w14:paraId="7C1C94B1" w14:textId="77777777" w:rsidR="00E16212" w:rsidRPr="00E16212" w:rsidRDefault="00E16212" w:rsidP="00E16212">
            <w:pPr>
              <w:rPr>
                <w:sz w:val="18"/>
                <w:szCs w:val="18"/>
              </w:rPr>
            </w:pPr>
          </w:p>
        </w:tc>
      </w:tr>
      <w:tr w:rsidR="00E16212" w:rsidRPr="00E16212" w14:paraId="6F178EFC" w14:textId="77777777" w:rsidTr="00E16212">
        <w:trPr>
          <w:trHeight w:val="315"/>
          <w:jc w:val="center"/>
        </w:trPr>
        <w:tc>
          <w:tcPr>
            <w:tcW w:w="700" w:type="dxa"/>
            <w:tcBorders>
              <w:top w:val="nil"/>
              <w:left w:val="single" w:sz="8" w:space="0" w:color="auto"/>
              <w:bottom w:val="nil"/>
              <w:right w:val="nil"/>
            </w:tcBorders>
            <w:shd w:val="clear" w:color="auto" w:fill="auto"/>
            <w:noWrap/>
            <w:vAlign w:val="bottom"/>
            <w:hideMark/>
          </w:tcPr>
          <w:p w14:paraId="4D0E744E"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w:t>
            </w:r>
          </w:p>
        </w:tc>
        <w:tc>
          <w:tcPr>
            <w:tcW w:w="10946" w:type="dxa"/>
            <w:gridSpan w:val="4"/>
            <w:tcBorders>
              <w:top w:val="nil"/>
              <w:left w:val="single" w:sz="4" w:space="0" w:color="auto"/>
              <w:bottom w:val="nil"/>
              <w:right w:val="single" w:sz="4" w:space="0" w:color="000000"/>
            </w:tcBorders>
            <w:shd w:val="clear" w:color="auto" w:fill="auto"/>
            <w:noWrap/>
            <w:vAlign w:val="bottom"/>
            <w:hideMark/>
          </w:tcPr>
          <w:p w14:paraId="3E90A52F"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xml:space="preserve">  - объём воды для теплоснабжения (справочно)</w:t>
            </w:r>
          </w:p>
        </w:tc>
        <w:tc>
          <w:tcPr>
            <w:tcW w:w="1160" w:type="dxa"/>
            <w:tcBorders>
              <w:top w:val="nil"/>
              <w:left w:val="nil"/>
              <w:bottom w:val="single" w:sz="4" w:space="0" w:color="auto"/>
              <w:right w:val="single" w:sz="4" w:space="0" w:color="auto"/>
            </w:tcBorders>
            <w:shd w:val="clear" w:color="auto" w:fill="auto"/>
            <w:noWrap/>
            <w:vAlign w:val="bottom"/>
            <w:hideMark/>
          </w:tcPr>
          <w:p w14:paraId="4E1DD58A"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м3</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6995E453"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114 392,00</w:t>
            </w:r>
          </w:p>
        </w:tc>
        <w:tc>
          <w:tcPr>
            <w:tcW w:w="1916" w:type="dxa"/>
            <w:tcBorders>
              <w:top w:val="nil"/>
              <w:left w:val="nil"/>
              <w:bottom w:val="single" w:sz="4" w:space="0" w:color="auto"/>
              <w:right w:val="nil"/>
            </w:tcBorders>
            <w:shd w:val="clear" w:color="000000" w:fill="DDEBF7"/>
            <w:noWrap/>
            <w:vAlign w:val="center"/>
            <w:hideMark/>
          </w:tcPr>
          <w:p w14:paraId="36653226"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113 506,00</w:t>
            </w:r>
          </w:p>
        </w:tc>
        <w:tc>
          <w:tcPr>
            <w:tcW w:w="1976" w:type="dxa"/>
            <w:tcBorders>
              <w:top w:val="nil"/>
              <w:left w:val="single" w:sz="4" w:space="0" w:color="auto"/>
              <w:bottom w:val="single" w:sz="4" w:space="0" w:color="auto"/>
              <w:right w:val="single" w:sz="4" w:space="0" w:color="auto"/>
            </w:tcBorders>
            <w:shd w:val="clear" w:color="000000" w:fill="DDEBF7"/>
            <w:noWrap/>
            <w:vAlign w:val="center"/>
            <w:hideMark/>
          </w:tcPr>
          <w:p w14:paraId="6341A828"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113 505,93</w:t>
            </w:r>
          </w:p>
        </w:tc>
        <w:tc>
          <w:tcPr>
            <w:tcW w:w="1976" w:type="dxa"/>
            <w:tcBorders>
              <w:top w:val="nil"/>
              <w:left w:val="nil"/>
              <w:bottom w:val="single" w:sz="4" w:space="0" w:color="auto"/>
              <w:right w:val="single" w:sz="4" w:space="0" w:color="auto"/>
            </w:tcBorders>
            <w:shd w:val="clear" w:color="000000" w:fill="DDEBF7"/>
            <w:noWrap/>
            <w:vAlign w:val="center"/>
            <w:hideMark/>
          </w:tcPr>
          <w:p w14:paraId="68DCE3E4"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-0,07</w:t>
            </w:r>
          </w:p>
        </w:tc>
        <w:tc>
          <w:tcPr>
            <w:tcW w:w="1976" w:type="dxa"/>
            <w:tcBorders>
              <w:top w:val="nil"/>
              <w:left w:val="nil"/>
              <w:bottom w:val="single" w:sz="4" w:space="0" w:color="auto"/>
              <w:right w:val="single" w:sz="4" w:space="0" w:color="auto"/>
            </w:tcBorders>
            <w:shd w:val="clear" w:color="000000" w:fill="DDEBF7"/>
            <w:noWrap/>
            <w:vAlign w:val="center"/>
            <w:hideMark/>
          </w:tcPr>
          <w:p w14:paraId="7D1F881A"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-0,77</w:t>
            </w:r>
          </w:p>
        </w:tc>
        <w:tc>
          <w:tcPr>
            <w:tcW w:w="16" w:type="dxa"/>
            <w:vAlign w:val="center"/>
            <w:hideMark/>
          </w:tcPr>
          <w:p w14:paraId="3DB54B53" w14:textId="77777777" w:rsidR="00E16212" w:rsidRPr="00E16212" w:rsidRDefault="00E16212" w:rsidP="00E16212">
            <w:pPr>
              <w:rPr>
                <w:sz w:val="18"/>
                <w:szCs w:val="18"/>
              </w:rPr>
            </w:pPr>
          </w:p>
        </w:tc>
      </w:tr>
      <w:tr w:rsidR="00E16212" w:rsidRPr="00E16212" w14:paraId="68FE9DC4" w14:textId="77777777" w:rsidTr="00E16212">
        <w:trPr>
          <w:trHeight w:val="315"/>
          <w:jc w:val="center"/>
        </w:trPr>
        <w:tc>
          <w:tcPr>
            <w:tcW w:w="700" w:type="dxa"/>
            <w:tcBorders>
              <w:top w:val="nil"/>
              <w:left w:val="single" w:sz="8" w:space="0" w:color="auto"/>
              <w:bottom w:val="nil"/>
              <w:right w:val="nil"/>
            </w:tcBorders>
            <w:shd w:val="clear" w:color="auto" w:fill="auto"/>
            <w:noWrap/>
            <w:vAlign w:val="bottom"/>
            <w:hideMark/>
          </w:tcPr>
          <w:p w14:paraId="75D53F99"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w:t>
            </w:r>
          </w:p>
        </w:tc>
        <w:tc>
          <w:tcPr>
            <w:tcW w:w="10946" w:type="dxa"/>
            <w:gridSpan w:val="4"/>
            <w:tcBorders>
              <w:top w:val="nil"/>
              <w:left w:val="single" w:sz="4" w:space="0" w:color="auto"/>
              <w:bottom w:val="nil"/>
              <w:right w:val="single" w:sz="4" w:space="0" w:color="000000"/>
            </w:tcBorders>
            <w:shd w:val="clear" w:color="auto" w:fill="auto"/>
            <w:noWrap/>
            <w:vAlign w:val="bottom"/>
            <w:hideMark/>
          </w:tcPr>
          <w:p w14:paraId="10F5B9B6"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xml:space="preserve">  - цена воды для теплоснабжения (справочно)</w:t>
            </w:r>
          </w:p>
        </w:tc>
        <w:tc>
          <w:tcPr>
            <w:tcW w:w="1160" w:type="dxa"/>
            <w:tcBorders>
              <w:top w:val="nil"/>
              <w:left w:val="nil"/>
              <w:bottom w:val="nil"/>
              <w:right w:val="single" w:sz="4" w:space="0" w:color="auto"/>
            </w:tcBorders>
            <w:shd w:val="clear" w:color="auto" w:fill="auto"/>
            <w:noWrap/>
            <w:vAlign w:val="bottom"/>
            <w:hideMark/>
          </w:tcPr>
          <w:p w14:paraId="3DE22899"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руб/м3</w:t>
            </w:r>
          </w:p>
        </w:tc>
        <w:tc>
          <w:tcPr>
            <w:tcW w:w="1856" w:type="dxa"/>
            <w:tcBorders>
              <w:top w:val="nil"/>
              <w:left w:val="single" w:sz="4" w:space="0" w:color="auto"/>
              <w:bottom w:val="nil"/>
              <w:right w:val="single" w:sz="4" w:space="0" w:color="auto"/>
            </w:tcBorders>
            <w:shd w:val="clear" w:color="000000" w:fill="DDEBF7"/>
            <w:noWrap/>
            <w:vAlign w:val="center"/>
            <w:hideMark/>
          </w:tcPr>
          <w:p w14:paraId="283C593D"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46,89</w:t>
            </w:r>
          </w:p>
        </w:tc>
        <w:tc>
          <w:tcPr>
            <w:tcW w:w="1916" w:type="dxa"/>
            <w:tcBorders>
              <w:top w:val="nil"/>
              <w:left w:val="nil"/>
              <w:bottom w:val="nil"/>
              <w:right w:val="nil"/>
            </w:tcBorders>
            <w:shd w:val="clear" w:color="000000" w:fill="DDEBF7"/>
            <w:noWrap/>
            <w:vAlign w:val="center"/>
            <w:hideMark/>
          </w:tcPr>
          <w:p w14:paraId="2E3842F7"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48,91</w:t>
            </w:r>
          </w:p>
        </w:tc>
        <w:tc>
          <w:tcPr>
            <w:tcW w:w="1976" w:type="dxa"/>
            <w:tcBorders>
              <w:top w:val="nil"/>
              <w:left w:val="single" w:sz="4" w:space="0" w:color="auto"/>
              <w:bottom w:val="single" w:sz="4" w:space="0" w:color="auto"/>
              <w:right w:val="single" w:sz="4" w:space="0" w:color="auto"/>
            </w:tcBorders>
            <w:shd w:val="clear" w:color="000000" w:fill="DDEBF7"/>
            <w:noWrap/>
            <w:vAlign w:val="center"/>
            <w:hideMark/>
          </w:tcPr>
          <w:p w14:paraId="3F6DD459"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48,48</w:t>
            </w:r>
          </w:p>
        </w:tc>
        <w:tc>
          <w:tcPr>
            <w:tcW w:w="1976" w:type="dxa"/>
            <w:tcBorders>
              <w:top w:val="nil"/>
              <w:left w:val="nil"/>
              <w:bottom w:val="single" w:sz="4" w:space="0" w:color="auto"/>
              <w:right w:val="single" w:sz="4" w:space="0" w:color="auto"/>
            </w:tcBorders>
            <w:shd w:val="clear" w:color="000000" w:fill="DDEBF7"/>
            <w:noWrap/>
            <w:vAlign w:val="center"/>
            <w:hideMark/>
          </w:tcPr>
          <w:p w14:paraId="73783345"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-0,43</w:t>
            </w:r>
          </w:p>
        </w:tc>
        <w:tc>
          <w:tcPr>
            <w:tcW w:w="1976" w:type="dxa"/>
            <w:tcBorders>
              <w:top w:val="nil"/>
              <w:left w:val="nil"/>
              <w:bottom w:val="single" w:sz="4" w:space="0" w:color="auto"/>
              <w:right w:val="single" w:sz="4" w:space="0" w:color="auto"/>
            </w:tcBorders>
            <w:shd w:val="clear" w:color="000000" w:fill="DDEBF7"/>
            <w:noWrap/>
            <w:vAlign w:val="center"/>
            <w:hideMark/>
          </w:tcPr>
          <w:p w14:paraId="6553CF35"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3,37</w:t>
            </w:r>
          </w:p>
        </w:tc>
        <w:tc>
          <w:tcPr>
            <w:tcW w:w="16" w:type="dxa"/>
            <w:vAlign w:val="center"/>
            <w:hideMark/>
          </w:tcPr>
          <w:p w14:paraId="5B4108E2" w14:textId="77777777" w:rsidR="00E16212" w:rsidRPr="00E16212" w:rsidRDefault="00E16212" w:rsidP="00E16212">
            <w:pPr>
              <w:rPr>
                <w:sz w:val="18"/>
                <w:szCs w:val="18"/>
              </w:rPr>
            </w:pPr>
          </w:p>
        </w:tc>
      </w:tr>
      <w:tr w:rsidR="00E16212" w:rsidRPr="00E16212" w14:paraId="6DE4CEB1" w14:textId="77777777" w:rsidTr="00E16212">
        <w:trPr>
          <w:trHeight w:val="330"/>
          <w:jc w:val="center"/>
        </w:trPr>
        <w:tc>
          <w:tcPr>
            <w:tcW w:w="70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0AF755FA"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w:t>
            </w:r>
          </w:p>
        </w:tc>
        <w:tc>
          <w:tcPr>
            <w:tcW w:w="10946" w:type="dxa"/>
            <w:gridSpan w:val="4"/>
            <w:tcBorders>
              <w:top w:val="single" w:sz="4" w:space="0" w:color="auto"/>
              <w:left w:val="nil"/>
              <w:bottom w:val="single" w:sz="8" w:space="0" w:color="auto"/>
              <w:right w:val="single" w:sz="4" w:space="0" w:color="auto"/>
            </w:tcBorders>
            <w:shd w:val="clear" w:color="auto" w:fill="auto"/>
            <w:noWrap/>
            <w:vAlign w:val="bottom"/>
            <w:hideMark/>
          </w:tcPr>
          <w:p w14:paraId="4DAA0F44"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Расходы на энергоресурсы</w:t>
            </w:r>
          </w:p>
        </w:tc>
        <w:tc>
          <w:tcPr>
            <w:tcW w:w="1160" w:type="dxa"/>
            <w:tcBorders>
              <w:top w:val="single" w:sz="4" w:space="0" w:color="auto"/>
              <w:left w:val="nil"/>
              <w:bottom w:val="single" w:sz="8" w:space="0" w:color="auto"/>
              <w:right w:val="single" w:sz="4" w:space="0" w:color="auto"/>
            </w:tcBorders>
            <w:shd w:val="clear" w:color="auto" w:fill="auto"/>
            <w:noWrap/>
            <w:vAlign w:val="bottom"/>
            <w:hideMark/>
          </w:tcPr>
          <w:p w14:paraId="10188D6E"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т.р.</w:t>
            </w:r>
          </w:p>
        </w:tc>
        <w:tc>
          <w:tcPr>
            <w:tcW w:w="1856" w:type="dxa"/>
            <w:tcBorders>
              <w:top w:val="single" w:sz="4" w:space="0" w:color="auto"/>
              <w:left w:val="nil"/>
              <w:bottom w:val="single" w:sz="8" w:space="0" w:color="auto"/>
              <w:right w:val="single" w:sz="4" w:space="0" w:color="auto"/>
            </w:tcBorders>
            <w:shd w:val="clear" w:color="000000" w:fill="DDEBF7"/>
            <w:noWrap/>
            <w:vAlign w:val="center"/>
            <w:hideMark/>
          </w:tcPr>
          <w:p w14:paraId="18F673C1" w14:textId="77777777" w:rsidR="00E16212" w:rsidRPr="00E16212" w:rsidRDefault="00E16212" w:rsidP="00E16212">
            <w:pPr>
              <w:jc w:val="center"/>
              <w:rPr>
                <w:rFonts w:ascii="Bookman Old Style" w:hAnsi="Bookman Old Style" w:cs="Calibri"/>
                <w:b/>
                <w:bCs/>
                <w:color w:val="FF0000"/>
                <w:sz w:val="18"/>
                <w:szCs w:val="18"/>
              </w:rPr>
            </w:pPr>
            <w:r w:rsidRPr="00E16212">
              <w:rPr>
                <w:rFonts w:ascii="Bookman Old Style" w:hAnsi="Bookman Old Style" w:cs="Calibri"/>
                <w:b/>
                <w:bCs/>
                <w:color w:val="FF0000"/>
                <w:sz w:val="18"/>
                <w:szCs w:val="18"/>
              </w:rPr>
              <w:t>113 256,01</w:t>
            </w:r>
          </w:p>
        </w:tc>
        <w:tc>
          <w:tcPr>
            <w:tcW w:w="1916" w:type="dxa"/>
            <w:tcBorders>
              <w:top w:val="single" w:sz="4" w:space="0" w:color="auto"/>
              <w:left w:val="nil"/>
              <w:bottom w:val="single" w:sz="8" w:space="0" w:color="auto"/>
              <w:right w:val="single" w:sz="4" w:space="0" w:color="auto"/>
            </w:tcBorders>
            <w:shd w:val="clear" w:color="000000" w:fill="DDEBF7"/>
            <w:noWrap/>
            <w:vAlign w:val="center"/>
            <w:hideMark/>
          </w:tcPr>
          <w:p w14:paraId="41C36ED5" w14:textId="77777777" w:rsidR="00E16212" w:rsidRPr="00E16212" w:rsidRDefault="00E16212" w:rsidP="00E16212">
            <w:pPr>
              <w:jc w:val="center"/>
              <w:rPr>
                <w:rFonts w:ascii="Bookman Old Style" w:hAnsi="Bookman Old Style" w:cs="Calibri"/>
                <w:b/>
                <w:bCs/>
                <w:color w:val="FF0000"/>
                <w:sz w:val="18"/>
                <w:szCs w:val="18"/>
              </w:rPr>
            </w:pPr>
            <w:r w:rsidRPr="00E16212">
              <w:rPr>
                <w:rFonts w:ascii="Bookman Old Style" w:hAnsi="Bookman Old Style" w:cs="Calibri"/>
                <w:b/>
                <w:bCs/>
                <w:color w:val="FF0000"/>
                <w:sz w:val="18"/>
                <w:szCs w:val="18"/>
              </w:rPr>
              <w:t>121 753,47</w:t>
            </w:r>
          </w:p>
        </w:tc>
        <w:tc>
          <w:tcPr>
            <w:tcW w:w="1976" w:type="dxa"/>
            <w:tcBorders>
              <w:top w:val="nil"/>
              <w:left w:val="nil"/>
              <w:bottom w:val="single" w:sz="8" w:space="0" w:color="auto"/>
              <w:right w:val="single" w:sz="4" w:space="0" w:color="auto"/>
            </w:tcBorders>
            <w:shd w:val="clear" w:color="000000" w:fill="DDEBF7"/>
            <w:noWrap/>
            <w:vAlign w:val="center"/>
            <w:hideMark/>
          </w:tcPr>
          <w:p w14:paraId="017FB24E" w14:textId="77777777" w:rsidR="00E16212" w:rsidRPr="00E16212" w:rsidRDefault="00E16212" w:rsidP="00E16212">
            <w:pPr>
              <w:jc w:val="center"/>
              <w:rPr>
                <w:rFonts w:ascii="Bookman Old Style" w:hAnsi="Bookman Old Style" w:cs="Calibri"/>
                <w:b/>
                <w:bCs/>
                <w:color w:val="FF0000"/>
                <w:sz w:val="18"/>
                <w:szCs w:val="18"/>
              </w:rPr>
            </w:pPr>
            <w:r w:rsidRPr="00E16212">
              <w:rPr>
                <w:rFonts w:ascii="Bookman Old Style" w:hAnsi="Bookman Old Style" w:cs="Calibri"/>
                <w:b/>
                <w:bCs/>
                <w:color w:val="FF0000"/>
                <w:sz w:val="18"/>
                <w:szCs w:val="18"/>
              </w:rPr>
              <w:t>120 122,79</w:t>
            </w:r>
          </w:p>
        </w:tc>
        <w:tc>
          <w:tcPr>
            <w:tcW w:w="1976" w:type="dxa"/>
            <w:tcBorders>
              <w:top w:val="nil"/>
              <w:left w:val="nil"/>
              <w:bottom w:val="single" w:sz="8" w:space="0" w:color="auto"/>
              <w:right w:val="single" w:sz="4" w:space="0" w:color="auto"/>
            </w:tcBorders>
            <w:shd w:val="clear" w:color="000000" w:fill="DDEBF7"/>
            <w:noWrap/>
            <w:vAlign w:val="center"/>
            <w:hideMark/>
          </w:tcPr>
          <w:p w14:paraId="1AE81468" w14:textId="77777777" w:rsidR="00E16212" w:rsidRPr="00E16212" w:rsidRDefault="00E16212" w:rsidP="00E16212">
            <w:pPr>
              <w:jc w:val="center"/>
              <w:rPr>
                <w:rFonts w:ascii="Bookman Old Style" w:hAnsi="Bookman Old Style" w:cs="Calibri"/>
                <w:b/>
                <w:bCs/>
                <w:color w:val="FF0000"/>
                <w:sz w:val="18"/>
                <w:szCs w:val="18"/>
              </w:rPr>
            </w:pPr>
            <w:r w:rsidRPr="00E16212">
              <w:rPr>
                <w:rFonts w:ascii="Bookman Old Style" w:hAnsi="Bookman Old Style" w:cs="Calibri"/>
                <w:b/>
                <w:bCs/>
                <w:color w:val="FF0000"/>
                <w:sz w:val="18"/>
                <w:szCs w:val="18"/>
              </w:rPr>
              <w:t>-1 630,68</w:t>
            </w:r>
          </w:p>
        </w:tc>
        <w:tc>
          <w:tcPr>
            <w:tcW w:w="1976" w:type="dxa"/>
            <w:tcBorders>
              <w:top w:val="nil"/>
              <w:left w:val="nil"/>
              <w:bottom w:val="single" w:sz="8" w:space="0" w:color="auto"/>
              <w:right w:val="single" w:sz="4" w:space="0" w:color="auto"/>
            </w:tcBorders>
            <w:shd w:val="clear" w:color="000000" w:fill="DDEBF7"/>
            <w:noWrap/>
            <w:vAlign w:val="center"/>
            <w:hideMark/>
          </w:tcPr>
          <w:p w14:paraId="5463AADB" w14:textId="77777777" w:rsidR="00E16212" w:rsidRPr="00E16212" w:rsidRDefault="00E16212" w:rsidP="00E16212">
            <w:pPr>
              <w:jc w:val="center"/>
              <w:rPr>
                <w:rFonts w:ascii="Bookman Old Style" w:hAnsi="Bookman Old Style" w:cs="Calibri"/>
                <w:b/>
                <w:bCs/>
                <w:color w:val="FF0000"/>
                <w:sz w:val="18"/>
                <w:szCs w:val="18"/>
              </w:rPr>
            </w:pPr>
            <w:r w:rsidRPr="00E16212">
              <w:rPr>
                <w:rFonts w:ascii="Bookman Old Style" w:hAnsi="Bookman Old Style" w:cs="Calibri"/>
                <w:b/>
                <w:bCs/>
                <w:color w:val="FF0000"/>
                <w:sz w:val="18"/>
                <w:szCs w:val="18"/>
              </w:rPr>
              <w:t>6,06</w:t>
            </w:r>
          </w:p>
        </w:tc>
        <w:tc>
          <w:tcPr>
            <w:tcW w:w="16" w:type="dxa"/>
            <w:vAlign w:val="center"/>
            <w:hideMark/>
          </w:tcPr>
          <w:p w14:paraId="0E9E6712" w14:textId="77777777" w:rsidR="00E16212" w:rsidRPr="00E16212" w:rsidRDefault="00E16212" w:rsidP="00E16212">
            <w:pPr>
              <w:rPr>
                <w:sz w:val="18"/>
                <w:szCs w:val="18"/>
              </w:rPr>
            </w:pPr>
          </w:p>
        </w:tc>
      </w:tr>
      <w:tr w:rsidR="00E16212" w:rsidRPr="00E16212" w14:paraId="4F019A56" w14:textId="77777777" w:rsidTr="00E16212">
        <w:trPr>
          <w:trHeight w:val="315"/>
          <w:jc w:val="center"/>
        </w:trPr>
        <w:tc>
          <w:tcPr>
            <w:tcW w:w="22506" w:type="dxa"/>
            <w:gridSpan w:val="11"/>
            <w:tcBorders>
              <w:top w:val="single" w:sz="8" w:space="0" w:color="auto"/>
              <w:left w:val="single" w:sz="8" w:space="0" w:color="auto"/>
              <w:bottom w:val="single" w:sz="8" w:space="0" w:color="auto"/>
              <w:right w:val="nil"/>
            </w:tcBorders>
            <w:shd w:val="clear" w:color="auto" w:fill="auto"/>
            <w:noWrap/>
            <w:vAlign w:val="center"/>
            <w:hideMark/>
          </w:tcPr>
          <w:p w14:paraId="7DDA3C21"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Определение операционных (подконтрольных) расходов (базовый уровень согласно приложению 5.1 метод.указаний)</w:t>
            </w:r>
          </w:p>
        </w:tc>
        <w:tc>
          <w:tcPr>
            <w:tcW w:w="16" w:type="dxa"/>
            <w:vAlign w:val="center"/>
            <w:hideMark/>
          </w:tcPr>
          <w:p w14:paraId="3841CA7B" w14:textId="77777777" w:rsidR="00E16212" w:rsidRPr="00E16212" w:rsidRDefault="00E16212" w:rsidP="00E16212">
            <w:pPr>
              <w:rPr>
                <w:sz w:val="18"/>
                <w:szCs w:val="18"/>
              </w:rPr>
            </w:pPr>
          </w:p>
        </w:tc>
      </w:tr>
      <w:tr w:rsidR="00E16212" w:rsidRPr="00E16212" w14:paraId="4F6C549F" w14:textId="77777777" w:rsidTr="00E16212">
        <w:trPr>
          <w:trHeight w:val="375"/>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0B8AC44A"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1</w:t>
            </w:r>
          </w:p>
        </w:tc>
        <w:tc>
          <w:tcPr>
            <w:tcW w:w="10946"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659905B3"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Расходы на сырьё и материалы ( в.т.ч.реагенты)</w:t>
            </w:r>
          </w:p>
        </w:tc>
        <w:tc>
          <w:tcPr>
            <w:tcW w:w="1160" w:type="dxa"/>
            <w:tcBorders>
              <w:top w:val="nil"/>
              <w:left w:val="nil"/>
              <w:bottom w:val="single" w:sz="4" w:space="0" w:color="auto"/>
              <w:right w:val="single" w:sz="4" w:space="0" w:color="auto"/>
            </w:tcBorders>
            <w:shd w:val="clear" w:color="auto" w:fill="auto"/>
            <w:noWrap/>
            <w:vAlign w:val="bottom"/>
            <w:hideMark/>
          </w:tcPr>
          <w:p w14:paraId="3A7C946C"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т.р.</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5856B864"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13 676,13</w:t>
            </w:r>
          </w:p>
        </w:tc>
        <w:tc>
          <w:tcPr>
            <w:tcW w:w="1916" w:type="dxa"/>
            <w:tcBorders>
              <w:top w:val="nil"/>
              <w:left w:val="nil"/>
              <w:bottom w:val="single" w:sz="4" w:space="0" w:color="auto"/>
              <w:right w:val="single" w:sz="4" w:space="0" w:color="auto"/>
            </w:tcBorders>
            <w:shd w:val="clear" w:color="000000" w:fill="DDEBF7"/>
            <w:noWrap/>
            <w:vAlign w:val="center"/>
            <w:hideMark/>
          </w:tcPr>
          <w:p w14:paraId="11ECC745"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14 109,50</w:t>
            </w:r>
          </w:p>
        </w:tc>
        <w:tc>
          <w:tcPr>
            <w:tcW w:w="1976" w:type="dxa"/>
            <w:tcBorders>
              <w:top w:val="nil"/>
              <w:left w:val="nil"/>
              <w:bottom w:val="single" w:sz="4" w:space="0" w:color="auto"/>
              <w:right w:val="single" w:sz="4" w:space="0" w:color="auto"/>
            </w:tcBorders>
            <w:shd w:val="clear" w:color="000000" w:fill="DDEBF7"/>
            <w:noWrap/>
            <w:vAlign w:val="center"/>
            <w:hideMark/>
          </w:tcPr>
          <w:p w14:paraId="43A56DF8"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14 338,84</w:t>
            </w:r>
          </w:p>
        </w:tc>
        <w:tc>
          <w:tcPr>
            <w:tcW w:w="1976" w:type="dxa"/>
            <w:tcBorders>
              <w:top w:val="nil"/>
              <w:left w:val="nil"/>
              <w:bottom w:val="single" w:sz="4" w:space="0" w:color="auto"/>
              <w:right w:val="single" w:sz="4" w:space="0" w:color="auto"/>
            </w:tcBorders>
            <w:shd w:val="clear" w:color="000000" w:fill="DDEBF7"/>
            <w:noWrap/>
            <w:vAlign w:val="center"/>
            <w:hideMark/>
          </w:tcPr>
          <w:p w14:paraId="3C789D02"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229,34</w:t>
            </w:r>
          </w:p>
        </w:tc>
        <w:tc>
          <w:tcPr>
            <w:tcW w:w="1976" w:type="dxa"/>
            <w:tcBorders>
              <w:top w:val="nil"/>
              <w:left w:val="nil"/>
              <w:bottom w:val="single" w:sz="4" w:space="0" w:color="auto"/>
              <w:right w:val="single" w:sz="4" w:space="0" w:color="auto"/>
            </w:tcBorders>
            <w:shd w:val="clear" w:color="000000" w:fill="DDEBF7"/>
            <w:noWrap/>
            <w:vAlign w:val="center"/>
            <w:hideMark/>
          </w:tcPr>
          <w:p w14:paraId="7A2C2E5D"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4,85</w:t>
            </w:r>
          </w:p>
        </w:tc>
        <w:tc>
          <w:tcPr>
            <w:tcW w:w="16" w:type="dxa"/>
            <w:vAlign w:val="center"/>
            <w:hideMark/>
          </w:tcPr>
          <w:p w14:paraId="0BFBA16C" w14:textId="77777777" w:rsidR="00E16212" w:rsidRPr="00E16212" w:rsidRDefault="00E16212" w:rsidP="00E16212">
            <w:pPr>
              <w:rPr>
                <w:sz w:val="18"/>
                <w:szCs w:val="18"/>
              </w:rPr>
            </w:pPr>
          </w:p>
        </w:tc>
      </w:tr>
      <w:tr w:rsidR="00E16212" w:rsidRPr="00E16212" w14:paraId="1353B973" w14:textId="77777777" w:rsidTr="00E16212">
        <w:trPr>
          <w:trHeight w:val="375"/>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09F72DEF"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2</w:t>
            </w:r>
          </w:p>
        </w:tc>
        <w:tc>
          <w:tcPr>
            <w:tcW w:w="10946" w:type="dxa"/>
            <w:gridSpan w:val="4"/>
            <w:tcBorders>
              <w:top w:val="single" w:sz="4" w:space="0" w:color="auto"/>
              <w:left w:val="single" w:sz="4" w:space="0" w:color="auto"/>
              <w:bottom w:val="single" w:sz="4" w:space="0" w:color="auto"/>
              <w:right w:val="nil"/>
            </w:tcBorders>
            <w:shd w:val="clear" w:color="auto" w:fill="auto"/>
            <w:noWrap/>
            <w:vAlign w:val="bottom"/>
            <w:hideMark/>
          </w:tcPr>
          <w:p w14:paraId="6AA9D8F4"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Расходы на ремонт основных средств</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10F4EC26"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т.р.</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1F1429AD"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23 019,95</w:t>
            </w:r>
          </w:p>
        </w:tc>
        <w:tc>
          <w:tcPr>
            <w:tcW w:w="1916" w:type="dxa"/>
            <w:tcBorders>
              <w:top w:val="nil"/>
              <w:left w:val="nil"/>
              <w:bottom w:val="single" w:sz="4" w:space="0" w:color="auto"/>
              <w:right w:val="single" w:sz="4" w:space="0" w:color="auto"/>
            </w:tcBorders>
            <w:shd w:val="clear" w:color="000000" w:fill="DDEBF7"/>
            <w:noWrap/>
            <w:vAlign w:val="center"/>
            <w:hideMark/>
          </w:tcPr>
          <w:p w14:paraId="638F8A57"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23 749,40</w:t>
            </w:r>
          </w:p>
        </w:tc>
        <w:tc>
          <w:tcPr>
            <w:tcW w:w="1976" w:type="dxa"/>
            <w:tcBorders>
              <w:top w:val="nil"/>
              <w:left w:val="nil"/>
              <w:bottom w:val="single" w:sz="4" w:space="0" w:color="auto"/>
              <w:right w:val="single" w:sz="4" w:space="0" w:color="auto"/>
            </w:tcBorders>
            <w:shd w:val="clear" w:color="000000" w:fill="DDEBF7"/>
            <w:noWrap/>
            <w:vAlign w:val="center"/>
            <w:hideMark/>
          </w:tcPr>
          <w:p w14:paraId="14BB2A2A"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24 135,43</w:t>
            </w:r>
          </w:p>
        </w:tc>
        <w:tc>
          <w:tcPr>
            <w:tcW w:w="1976" w:type="dxa"/>
            <w:tcBorders>
              <w:top w:val="nil"/>
              <w:left w:val="nil"/>
              <w:bottom w:val="single" w:sz="4" w:space="0" w:color="auto"/>
              <w:right w:val="single" w:sz="4" w:space="0" w:color="auto"/>
            </w:tcBorders>
            <w:shd w:val="clear" w:color="000000" w:fill="DDEBF7"/>
            <w:noWrap/>
            <w:vAlign w:val="center"/>
            <w:hideMark/>
          </w:tcPr>
          <w:p w14:paraId="6B4D38B7"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386,03</w:t>
            </w:r>
          </w:p>
        </w:tc>
        <w:tc>
          <w:tcPr>
            <w:tcW w:w="1976" w:type="dxa"/>
            <w:tcBorders>
              <w:top w:val="nil"/>
              <w:left w:val="nil"/>
              <w:bottom w:val="single" w:sz="4" w:space="0" w:color="auto"/>
              <w:right w:val="single" w:sz="4" w:space="0" w:color="auto"/>
            </w:tcBorders>
            <w:shd w:val="clear" w:color="000000" w:fill="DDEBF7"/>
            <w:noWrap/>
            <w:vAlign w:val="center"/>
            <w:hideMark/>
          </w:tcPr>
          <w:p w14:paraId="0C85ABCF"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4,85</w:t>
            </w:r>
          </w:p>
        </w:tc>
        <w:tc>
          <w:tcPr>
            <w:tcW w:w="16" w:type="dxa"/>
            <w:vAlign w:val="center"/>
            <w:hideMark/>
          </w:tcPr>
          <w:p w14:paraId="7F1CEA41" w14:textId="77777777" w:rsidR="00E16212" w:rsidRPr="00E16212" w:rsidRDefault="00E16212" w:rsidP="00E16212">
            <w:pPr>
              <w:rPr>
                <w:sz w:val="18"/>
                <w:szCs w:val="18"/>
              </w:rPr>
            </w:pPr>
          </w:p>
        </w:tc>
      </w:tr>
      <w:tr w:rsidR="00E16212" w:rsidRPr="00E16212" w14:paraId="2F74F9ED" w14:textId="77777777" w:rsidTr="00E16212">
        <w:trPr>
          <w:trHeight w:val="360"/>
          <w:jc w:val="center"/>
        </w:trPr>
        <w:tc>
          <w:tcPr>
            <w:tcW w:w="700" w:type="dxa"/>
            <w:tcBorders>
              <w:top w:val="nil"/>
              <w:left w:val="single" w:sz="8" w:space="0" w:color="auto"/>
              <w:bottom w:val="single" w:sz="4" w:space="0" w:color="auto"/>
              <w:right w:val="nil"/>
            </w:tcBorders>
            <w:shd w:val="clear" w:color="auto" w:fill="auto"/>
            <w:noWrap/>
            <w:vAlign w:val="bottom"/>
            <w:hideMark/>
          </w:tcPr>
          <w:p w14:paraId="0DFE31BE"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3</w:t>
            </w:r>
          </w:p>
        </w:tc>
        <w:tc>
          <w:tcPr>
            <w:tcW w:w="10946" w:type="dxa"/>
            <w:gridSpan w:val="4"/>
            <w:tcBorders>
              <w:top w:val="single" w:sz="4" w:space="0" w:color="auto"/>
              <w:left w:val="single" w:sz="4" w:space="0" w:color="auto"/>
              <w:bottom w:val="single" w:sz="4" w:space="0" w:color="auto"/>
              <w:right w:val="nil"/>
            </w:tcBorders>
            <w:shd w:val="clear" w:color="auto" w:fill="auto"/>
            <w:noWrap/>
            <w:vAlign w:val="bottom"/>
            <w:hideMark/>
          </w:tcPr>
          <w:p w14:paraId="6BC70C01"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Расходы на оплату труда, всего</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4E24753A"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т.р.</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67B21D71"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211 469,65</w:t>
            </w:r>
          </w:p>
        </w:tc>
        <w:tc>
          <w:tcPr>
            <w:tcW w:w="1916" w:type="dxa"/>
            <w:tcBorders>
              <w:top w:val="nil"/>
              <w:left w:val="nil"/>
              <w:bottom w:val="single" w:sz="4" w:space="0" w:color="auto"/>
              <w:right w:val="single" w:sz="4" w:space="0" w:color="auto"/>
            </w:tcBorders>
            <w:shd w:val="clear" w:color="000000" w:fill="DDEBF7"/>
            <w:noWrap/>
            <w:vAlign w:val="center"/>
            <w:hideMark/>
          </w:tcPr>
          <w:p w14:paraId="37205D0E"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218 170,64</w:t>
            </w:r>
          </w:p>
        </w:tc>
        <w:tc>
          <w:tcPr>
            <w:tcW w:w="1976" w:type="dxa"/>
            <w:tcBorders>
              <w:top w:val="nil"/>
              <w:left w:val="nil"/>
              <w:bottom w:val="single" w:sz="4" w:space="0" w:color="auto"/>
              <w:right w:val="single" w:sz="4" w:space="0" w:color="auto"/>
            </w:tcBorders>
            <w:shd w:val="clear" w:color="000000" w:fill="DDEBF7"/>
            <w:noWrap/>
            <w:vAlign w:val="center"/>
            <w:hideMark/>
          </w:tcPr>
          <w:p w14:paraId="6F9EB63A"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221 716,83</w:t>
            </w:r>
          </w:p>
        </w:tc>
        <w:tc>
          <w:tcPr>
            <w:tcW w:w="1976" w:type="dxa"/>
            <w:tcBorders>
              <w:top w:val="nil"/>
              <w:left w:val="nil"/>
              <w:bottom w:val="single" w:sz="4" w:space="0" w:color="auto"/>
              <w:right w:val="single" w:sz="4" w:space="0" w:color="auto"/>
            </w:tcBorders>
            <w:shd w:val="clear" w:color="000000" w:fill="DDEBF7"/>
            <w:noWrap/>
            <w:vAlign w:val="center"/>
            <w:hideMark/>
          </w:tcPr>
          <w:p w14:paraId="36C1CE99"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3 546,19</w:t>
            </w:r>
          </w:p>
        </w:tc>
        <w:tc>
          <w:tcPr>
            <w:tcW w:w="1976" w:type="dxa"/>
            <w:tcBorders>
              <w:top w:val="nil"/>
              <w:left w:val="nil"/>
              <w:bottom w:val="single" w:sz="4" w:space="0" w:color="auto"/>
              <w:right w:val="single" w:sz="4" w:space="0" w:color="auto"/>
            </w:tcBorders>
            <w:shd w:val="clear" w:color="000000" w:fill="DDEBF7"/>
            <w:noWrap/>
            <w:vAlign w:val="center"/>
            <w:hideMark/>
          </w:tcPr>
          <w:p w14:paraId="441FA36A"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4,85</w:t>
            </w:r>
          </w:p>
        </w:tc>
        <w:tc>
          <w:tcPr>
            <w:tcW w:w="16" w:type="dxa"/>
            <w:vAlign w:val="center"/>
            <w:hideMark/>
          </w:tcPr>
          <w:p w14:paraId="0CCCFF90" w14:textId="77777777" w:rsidR="00E16212" w:rsidRPr="00E16212" w:rsidRDefault="00E16212" w:rsidP="00E16212">
            <w:pPr>
              <w:rPr>
                <w:sz w:val="18"/>
                <w:szCs w:val="18"/>
              </w:rPr>
            </w:pPr>
          </w:p>
        </w:tc>
      </w:tr>
      <w:tr w:rsidR="00E16212" w:rsidRPr="00E16212" w14:paraId="1E8F9054" w14:textId="77777777" w:rsidTr="00E16212">
        <w:trPr>
          <w:trHeight w:val="315"/>
          <w:jc w:val="center"/>
        </w:trPr>
        <w:tc>
          <w:tcPr>
            <w:tcW w:w="700" w:type="dxa"/>
            <w:tcBorders>
              <w:top w:val="nil"/>
              <w:left w:val="single" w:sz="8" w:space="0" w:color="auto"/>
              <w:bottom w:val="nil"/>
              <w:right w:val="nil"/>
            </w:tcBorders>
            <w:shd w:val="clear" w:color="auto" w:fill="auto"/>
            <w:noWrap/>
            <w:vAlign w:val="bottom"/>
            <w:hideMark/>
          </w:tcPr>
          <w:p w14:paraId="35A4BEEF" w14:textId="77777777" w:rsidR="00E16212" w:rsidRPr="00E16212" w:rsidRDefault="00E16212" w:rsidP="00E16212">
            <w:pPr>
              <w:jc w:val="center"/>
              <w:outlineLvl w:val="0"/>
              <w:rPr>
                <w:rFonts w:ascii="Bookman Old Style" w:hAnsi="Bookman Old Style" w:cs="Calibri"/>
                <w:sz w:val="18"/>
                <w:szCs w:val="18"/>
              </w:rPr>
            </w:pPr>
            <w:r w:rsidRPr="00E16212">
              <w:rPr>
                <w:rFonts w:ascii="Bookman Old Style" w:hAnsi="Bookman Old Style" w:cs="Calibri"/>
                <w:sz w:val="18"/>
                <w:szCs w:val="18"/>
              </w:rPr>
              <w:t>4</w:t>
            </w:r>
          </w:p>
        </w:tc>
        <w:tc>
          <w:tcPr>
            <w:tcW w:w="6426" w:type="dxa"/>
            <w:gridSpan w:val="2"/>
            <w:tcBorders>
              <w:top w:val="nil"/>
              <w:left w:val="single" w:sz="4" w:space="0" w:color="auto"/>
              <w:bottom w:val="nil"/>
              <w:right w:val="nil"/>
            </w:tcBorders>
            <w:shd w:val="clear" w:color="auto" w:fill="auto"/>
            <w:noWrap/>
            <w:vAlign w:val="bottom"/>
            <w:hideMark/>
          </w:tcPr>
          <w:p w14:paraId="0C3D9565" w14:textId="77777777" w:rsidR="00E16212" w:rsidRPr="00E16212" w:rsidRDefault="00E16212" w:rsidP="00E16212">
            <w:pPr>
              <w:outlineLvl w:val="0"/>
              <w:rPr>
                <w:rFonts w:ascii="Bookman Old Style" w:hAnsi="Bookman Old Style" w:cs="Calibri"/>
                <w:sz w:val="18"/>
                <w:szCs w:val="18"/>
              </w:rPr>
            </w:pPr>
            <w:r w:rsidRPr="00E16212">
              <w:rPr>
                <w:rFonts w:ascii="Bookman Old Style" w:hAnsi="Bookman Old Style" w:cs="Calibri"/>
                <w:sz w:val="18"/>
                <w:szCs w:val="18"/>
              </w:rPr>
              <w:t xml:space="preserve"> в том числе ППП</w:t>
            </w:r>
          </w:p>
        </w:tc>
        <w:tc>
          <w:tcPr>
            <w:tcW w:w="960" w:type="dxa"/>
            <w:tcBorders>
              <w:top w:val="nil"/>
              <w:left w:val="nil"/>
              <w:bottom w:val="nil"/>
              <w:right w:val="nil"/>
            </w:tcBorders>
            <w:shd w:val="clear" w:color="auto" w:fill="auto"/>
            <w:noWrap/>
            <w:vAlign w:val="bottom"/>
            <w:hideMark/>
          </w:tcPr>
          <w:p w14:paraId="3198EA81" w14:textId="77777777" w:rsidR="00E16212" w:rsidRPr="00E16212" w:rsidRDefault="00E16212" w:rsidP="00E16212">
            <w:pPr>
              <w:outlineLvl w:val="0"/>
              <w:rPr>
                <w:rFonts w:ascii="Bookman Old Style" w:hAnsi="Bookman Old Style" w:cs="Calibri"/>
                <w:sz w:val="18"/>
                <w:szCs w:val="18"/>
              </w:rPr>
            </w:pPr>
          </w:p>
        </w:tc>
        <w:tc>
          <w:tcPr>
            <w:tcW w:w="3560" w:type="dxa"/>
            <w:tcBorders>
              <w:top w:val="nil"/>
              <w:left w:val="nil"/>
              <w:bottom w:val="nil"/>
              <w:right w:val="nil"/>
            </w:tcBorders>
            <w:shd w:val="clear" w:color="auto" w:fill="auto"/>
            <w:noWrap/>
            <w:vAlign w:val="bottom"/>
            <w:hideMark/>
          </w:tcPr>
          <w:p w14:paraId="52693426" w14:textId="77777777" w:rsidR="00E16212" w:rsidRPr="00E16212" w:rsidRDefault="00E16212" w:rsidP="00E16212">
            <w:pPr>
              <w:outlineLvl w:val="0"/>
              <w:rPr>
                <w:sz w:val="18"/>
                <w:szCs w:val="18"/>
              </w:rPr>
            </w:pP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902751D" w14:textId="77777777" w:rsidR="00E16212" w:rsidRPr="00E16212" w:rsidRDefault="00E16212" w:rsidP="00E16212">
            <w:pPr>
              <w:jc w:val="center"/>
              <w:outlineLvl w:val="0"/>
              <w:rPr>
                <w:rFonts w:ascii="Bookman Old Style" w:hAnsi="Bookman Old Style" w:cs="Calibri"/>
                <w:sz w:val="18"/>
                <w:szCs w:val="18"/>
              </w:rPr>
            </w:pPr>
            <w:r w:rsidRPr="00E16212">
              <w:rPr>
                <w:rFonts w:ascii="Bookman Old Style" w:hAnsi="Bookman Old Style" w:cs="Calibri"/>
                <w:sz w:val="18"/>
                <w:szCs w:val="18"/>
              </w:rPr>
              <w:t>т.р.</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5E53B52C" w14:textId="77777777" w:rsidR="00E16212" w:rsidRPr="00E16212" w:rsidRDefault="00E16212" w:rsidP="00E16212">
            <w:pPr>
              <w:jc w:val="center"/>
              <w:outlineLvl w:val="0"/>
              <w:rPr>
                <w:rFonts w:ascii="Bookman Old Style" w:hAnsi="Bookman Old Style" w:cs="Calibri"/>
                <w:sz w:val="18"/>
                <w:szCs w:val="18"/>
              </w:rPr>
            </w:pPr>
            <w:r w:rsidRPr="00E16212">
              <w:rPr>
                <w:rFonts w:ascii="Bookman Old Style" w:hAnsi="Bookman Old Style" w:cs="Calibri"/>
                <w:sz w:val="18"/>
                <w:szCs w:val="18"/>
              </w:rPr>
              <w:t>172 130,50</w:t>
            </w:r>
          </w:p>
        </w:tc>
        <w:tc>
          <w:tcPr>
            <w:tcW w:w="1916" w:type="dxa"/>
            <w:tcBorders>
              <w:top w:val="nil"/>
              <w:left w:val="nil"/>
              <w:bottom w:val="single" w:sz="4" w:space="0" w:color="auto"/>
              <w:right w:val="single" w:sz="4" w:space="0" w:color="auto"/>
            </w:tcBorders>
            <w:shd w:val="clear" w:color="000000" w:fill="DDEBF7"/>
            <w:noWrap/>
            <w:vAlign w:val="center"/>
            <w:hideMark/>
          </w:tcPr>
          <w:p w14:paraId="4C5A3871" w14:textId="77777777" w:rsidR="00E16212" w:rsidRPr="00E16212" w:rsidRDefault="00E16212" w:rsidP="00E16212">
            <w:pPr>
              <w:jc w:val="center"/>
              <w:outlineLvl w:val="0"/>
              <w:rPr>
                <w:rFonts w:ascii="Bookman Old Style" w:hAnsi="Bookman Old Style" w:cs="Calibri"/>
                <w:sz w:val="18"/>
                <w:szCs w:val="18"/>
              </w:rPr>
            </w:pPr>
            <w:r w:rsidRPr="00E16212">
              <w:rPr>
                <w:rFonts w:ascii="Bookman Old Style" w:hAnsi="Bookman Old Style" w:cs="Calibri"/>
                <w:sz w:val="18"/>
                <w:szCs w:val="18"/>
              </w:rPr>
              <w:t>177 584,92</w:t>
            </w:r>
          </w:p>
        </w:tc>
        <w:tc>
          <w:tcPr>
            <w:tcW w:w="1976" w:type="dxa"/>
            <w:tcBorders>
              <w:top w:val="nil"/>
              <w:left w:val="nil"/>
              <w:bottom w:val="single" w:sz="4" w:space="0" w:color="auto"/>
              <w:right w:val="single" w:sz="4" w:space="0" w:color="auto"/>
            </w:tcBorders>
            <w:shd w:val="clear" w:color="000000" w:fill="DDEBF7"/>
            <w:noWrap/>
            <w:vAlign w:val="center"/>
            <w:hideMark/>
          </w:tcPr>
          <w:p w14:paraId="3C3430A0" w14:textId="77777777" w:rsidR="00E16212" w:rsidRPr="00E16212" w:rsidRDefault="00E16212" w:rsidP="00E16212">
            <w:pPr>
              <w:jc w:val="center"/>
              <w:outlineLvl w:val="0"/>
              <w:rPr>
                <w:rFonts w:ascii="Bookman Old Style" w:hAnsi="Bookman Old Style" w:cs="Calibri"/>
                <w:sz w:val="18"/>
                <w:szCs w:val="18"/>
              </w:rPr>
            </w:pPr>
            <w:r w:rsidRPr="00E16212">
              <w:rPr>
                <w:rFonts w:ascii="Bookman Old Style" w:hAnsi="Bookman Old Style" w:cs="Calibri"/>
                <w:sz w:val="18"/>
                <w:szCs w:val="18"/>
              </w:rPr>
              <w:t>180 471,42</w:t>
            </w:r>
          </w:p>
        </w:tc>
        <w:tc>
          <w:tcPr>
            <w:tcW w:w="1976" w:type="dxa"/>
            <w:tcBorders>
              <w:top w:val="nil"/>
              <w:left w:val="nil"/>
              <w:bottom w:val="single" w:sz="4" w:space="0" w:color="auto"/>
              <w:right w:val="single" w:sz="4" w:space="0" w:color="auto"/>
            </w:tcBorders>
            <w:shd w:val="clear" w:color="000000" w:fill="DDEBF7"/>
            <w:noWrap/>
            <w:vAlign w:val="center"/>
            <w:hideMark/>
          </w:tcPr>
          <w:p w14:paraId="393A4158" w14:textId="77777777" w:rsidR="00E16212" w:rsidRPr="00E16212" w:rsidRDefault="00E16212" w:rsidP="00E16212">
            <w:pPr>
              <w:jc w:val="center"/>
              <w:outlineLvl w:val="0"/>
              <w:rPr>
                <w:rFonts w:ascii="Bookman Old Style" w:hAnsi="Bookman Old Style" w:cs="Calibri"/>
                <w:sz w:val="18"/>
                <w:szCs w:val="18"/>
              </w:rPr>
            </w:pPr>
            <w:r w:rsidRPr="00E16212">
              <w:rPr>
                <w:rFonts w:ascii="Bookman Old Style" w:hAnsi="Bookman Old Style" w:cs="Calibri"/>
                <w:sz w:val="18"/>
                <w:szCs w:val="18"/>
              </w:rPr>
              <w:t>2 886,50</w:t>
            </w:r>
          </w:p>
        </w:tc>
        <w:tc>
          <w:tcPr>
            <w:tcW w:w="1976" w:type="dxa"/>
            <w:tcBorders>
              <w:top w:val="nil"/>
              <w:left w:val="nil"/>
              <w:bottom w:val="single" w:sz="4" w:space="0" w:color="auto"/>
              <w:right w:val="single" w:sz="4" w:space="0" w:color="auto"/>
            </w:tcBorders>
            <w:shd w:val="clear" w:color="000000" w:fill="DDEBF7"/>
            <w:noWrap/>
            <w:vAlign w:val="center"/>
            <w:hideMark/>
          </w:tcPr>
          <w:p w14:paraId="0AE990EF" w14:textId="77777777" w:rsidR="00E16212" w:rsidRPr="00E16212" w:rsidRDefault="00E16212" w:rsidP="00E16212">
            <w:pPr>
              <w:jc w:val="center"/>
              <w:outlineLvl w:val="0"/>
              <w:rPr>
                <w:rFonts w:ascii="Bookman Old Style" w:hAnsi="Bookman Old Style" w:cs="Calibri"/>
                <w:sz w:val="18"/>
                <w:szCs w:val="18"/>
              </w:rPr>
            </w:pPr>
            <w:r w:rsidRPr="00E16212">
              <w:rPr>
                <w:rFonts w:ascii="Bookman Old Style" w:hAnsi="Bookman Old Style" w:cs="Calibri"/>
                <w:sz w:val="18"/>
                <w:szCs w:val="18"/>
              </w:rPr>
              <w:t>4,85</w:t>
            </w:r>
          </w:p>
        </w:tc>
        <w:tc>
          <w:tcPr>
            <w:tcW w:w="16" w:type="dxa"/>
            <w:vAlign w:val="center"/>
            <w:hideMark/>
          </w:tcPr>
          <w:p w14:paraId="3D69CAA2" w14:textId="77777777" w:rsidR="00E16212" w:rsidRPr="00E16212" w:rsidRDefault="00E16212" w:rsidP="00E16212">
            <w:pPr>
              <w:rPr>
                <w:sz w:val="18"/>
                <w:szCs w:val="18"/>
              </w:rPr>
            </w:pPr>
          </w:p>
        </w:tc>
      </w:tr>
      <w:tr w:rsidR="00E16212" w:rsidRPr="00E16212" w14:paraId="035819AE" w14:textId="77777777" w:rsidTr="00E16212">
        <w:trPr>
          <w:trHeight w:val="315"/>
          <w:jc w:val="center"/>
        </w:trPr>
        <w:tc>
          <w:tcPr>
            <w:tcW w:w="700" w:type="dxa"/>
            <w:tcBorders>
              <w:top w:val="nil"/>
              <w:left w:val="single" w:sz="8" w:space="0" w:color="auto"/>
              <w:bottom w:val="nil"/>
              <w:right w:val="nil"/>
            </w:tcBorders>
            <w:shd w:val="clear" w:color="auto" w:fill="auto"/>
            <w:noWrap/>
            <w:vAlign w:val="bottom"/>
            <w:hideMark/>
          </w:tcPr>
          <w:p w14:paraId="04A0BA70" w14:textId="77777777" w:rsidR="00E16212" w:rsidRPr="00E16212" w:rsidRDefault="00E16212" w:rsidP="00E16212">
            <w:pPr>
              <w:jc w:val="center"/>
              <w:outlineLvl w:val="0"/>
              <w:rPr>
                <w:rFonts w:ascii="Bookman Old Style" w:hAnsi="Bookman Old Style" w:cs="Calibri"/>
                <w:sz w:val="18"/>
                <w:szCs w:val="18"/>
              </w:rPr>
            </w:pPr>
            <w:r w:rsidRPr="00E16212">
              <w:rPr>
                <w:rFonts w:ascii="Bookman Old Style" w:hAnsi="Bookman Old Style" w:cs="Calibri"/>
                <w:sz w:val="18"/>
                <w:szCs w:val="18"/>
              </w:rPr>
              <w:t>5</w:t>
            </w:r>
          </w:p>
        </w:tc>
        <w:tc>
          <w:tcPr>
            <w:tcW w:w="7386" w:type="dxa"/>
            <w:gridSpan w:val="3"/>
            <w:tcBorders>
              <w:top w:val="nil"/>
              <w:left w:val="single" w:sz="4" w:space="0" w:color="auto"/>
              <w:bottom w:val="nil"/>
              <w:right w:val="nil"/>
            </w:tcBorders>
            <w:shd w:val="clear" w:color="auto" w:fill="auto"/>
            <w:noWrap/>
            <w:vAlign w:val="bottom"/>
            <w:hideMark/>
          </w:tcPr>
          <w:p w14:paraId="251D1EF3" w14:textId="77777777" w:rsidR="00E16212" w:rsidRPr="00E16212" w:rsidRDefault="00E16212" w:rsidP="00E16212">
            <w:pPr>
              <w:outlineLvl w:val="0"/>
              <w:rPr>
                <w:rFonts w:ascii="Bookman Old Style" w:hAnsi="Bookman Old Style" w:cs="Calibri"/>
                <w:sz w:val="18"/>
                <w:szCs w:val="18"/>
              </w:rPr>
            </w:pPr>
            <w:r w:rsidRPr="00E16212">
              <w:rPr>
                <w:rFonts w:ascii="Bookman Old Style" w:hAnsi="Bookman Old Style" w:cs="Calibri"/>
                <w:sz w:val="18"/>
                <w:szCs w:val="18"/>
              </w:rPr>
              <w:t xml:space="preserve">  численность, всего </w:t>
            </w:r>
          </w:p>
        </w:tc>
        <w:tc>
          <w:tcPr>
            <w:tcW w:w="3560" w:type="dxa"/>
            <w:tcBorders>
              <w:top w:val="nil"/>
              <w:left w:val="nil"/>
              <w:bottom w:val="nil"/>
              <w:right w:val="nil"/>
            </w:tcBorders>
            <w:shd w:val="clear" w:color="auto" w:fill="auto"/>
            <w:noWrap/>
            <w:vAlign w:val="bottom"/>
            <w:hideMark/>
          </w:tcPr>
          <w:p w14:paraId="693915F5" w14:textId="77777777" w:rsidR="00E16212" w:rsidRPr="00E16212" w:rsidRDefault="00E16212" w:rsidP="00E16212">
            <w:pPr>
              <w:outlineLvl w:val="0"/>
              <w:rPr>
                <w:rFonts w:ascii="Bookman Old Style" w:hAnsi="Bookman Old Style" w:cs="Calibri"/>
                <w:sz w:val="18"/>
                <w:szCs w:val="18"/>
              </w:rPr>
            </w:pP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4E0C555C" w14:textId="77777777" w:rsidR="00E16212" w:rsidRPr="00E16212" w:rsidRDefault="00E16212" w:rsidP="00E16212">
            <w:pPr>
              <w:jc w:val="center"/>
              <w:outlineLvl w:val="0"/>
              <w:rPr>
                <w:rFonts w:ascii="Bookman Old Style" w:hAnsi="Bookman Old Style" w:cs="Calibri"/>
                <w:sz w:val="18"/>
                <w:szCs w:val="18"/>
              </w:rPr>
            </w:pPr>
            <w:r w:rsidRPr="00E16212">
              <w:rPr>
                <w:rFonts w:ascii="Bookman Old Style" w:hAnsi="Bookman Old Style" w:cs="Calibri"/>
                <w:sz w:val="18"/>
                <w:szCs w:val="18"/>
              </w:rPr>
              <w:t>чел.</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4A337FD7" w14:textId="77777777" w:rsidR="00E16212" w:rsidRPr="00E16212" w:rsidRDefault="00E16212" w:rsidP="00E16212">
            <w:pPr>
              <w:jc w:val="center"/>
              <w:outlineLvl w:val="0"/>
              <w:rPr>
                <w:rFonts w:ascii="Bookman Old Style" w:hAnsi="Bookman Old Style" w:cs="Calibri"/>
                <w:sz w:val="18"/>
                <w:szCs w:val="18"/>
              </w:rPr>
            </w:pPr>
            <w:r w:rsidRPr="00E16212">
              <w:rPr>
                <w:rFonts w:ascii="Bookman Old Style" w:hAnsi="Bookman Old Style" w:cs="Calibri"/>
                <w:sz w:val="18"/>
                <w:szCs w:val="18"/>
              </w:rPr>
              <w:t>386,50</w:t>
            </w:r>
          </w:p>
        </w:tc>
        <w:tc>
          <w:tcPr>
            <w:tcW w:w="1916" w:type="dxa"/>
            <w:tcBorders>
              <w:top w:val="nil"/>
              <w:left w:val="nil"/>
              <w:bottom w:val="single" w:sz="4" w:space="0" w:color="auto"/>
              <w:right w:val="single" w:sz="4" w:space="0" w:color="auto"/>
            </w:tcBorders>
            <w:shd w:val="clear" w:color="000000" w:fill="DDEBF7"/>
            <w:noWrap/>
            <w:vAlign w:val="center"/>
            <w:hideMark/>
          </w:tcPr>
          <w:p w14:paraId="34BC37A5" w14:textId="77777777" w:rsidR="00E16212" w:rsidRPr="00E16212" w:rsidRDefault="00E16212" w:rsidP="00E16212">
            <w:pPr>
              <w:jc w:val="center"/>
              <w:outlineLvl w:val="0"/>
              <w:rPr>
                <w:rFonts w:ascii="Bookman Old Style" w:hAnsi="Bookman Old Style" w:cs="Calibri"/>
                <w:sz w:val="18"/>
                <w:szCs w:val="18"/>
              </w:rPr>
            </w:pPr>
            <w:r w:rsidRPr="00E16212">
              <w:rPr>
                <w:rFonts w:ascii="Bookman Old Style" w:hAnsi="Bookman Old Style" w:cs="Calibri"/>
                <w:sz w:val="18"/>
                <w:szCs w:val="18"/>
              </w:rPr>
              <w:t>386,50</w:t>
            </w:r>
          </w:p>
        </w:tc>
        <w:tc>
          <w:tcPr>
            <w:tcW w:w="1976" w:type="dxa"/>
            <w:tcBorders>
              <w:top w:val="nil"/>
              <w:left w:val="nil"/>
              <w:bottom w:val="single" w:sz="4" w:space="0" w:color="auto"/>
              <w:right w:val="single" w:sz="4" w:space="0" w:color="auto"/>
            </w:tcBorders>
            <w:shd w:val="clear" w:color="000000" w:fill="DDEBF7"/>
            <w:noWrap/>
            <w:vAlign w:val="center"/>
            <w:hideMark/>
          </w:tcPr>
          <w:p w14:paraId="33AF74EE" w14:textId="77777777" w:rsidR="00E16212" w:rsidRPr="00E16212" w:rsidRDefault="00E16212" w:rsidP="00E16212">
            <w:pPr>
              <w:jc w:val="center"/>
              <w:outlineLvl w:val="0"/>
              <w:rPr>
                <w:rFonts w:ascii="Bookman Old Style" w:hAnsi="Bookman Old Style" w:cs="Calibri"/>
                <w:sz w:val="18"/>
                <w:szCs w:val="18"/>
              </w:rPr>
            </w:pPr>
            <w:r w:rsidRPr="00E16212">
              <w:rPr>
                <w:rFonts w:ascii="Bookman Old Style" w:hAnsi="Bookman Old Style" w:cs="Calibri"/>
                <w:sz w:val="18"/>
                <w:szCs w:val="18"/>
              </w:rPr>
              <w:t>386,50</w:t>
            </w:r>
          </w:p>
        </w:tc>
        <w:tc>
          <w:tcPr>
            <w:tcW w:w="1976" w:type="dxa"/>
            <w:tcBorders>
              <w:top w:val="nil"/>
              <w:left w:val="nil"/>
              <w:bottom w:val="single" w:sz="4" w:space="0" w:color="auto"/>
              <w:right w:val="single" w:sz="4" w:space="0" w:color="auto"/>
            </w:tcBorders>
            <w:shd w:val="clear" w:color="000000" w:fill="DDEBF7"/>
            <w:noWrap/>
            <w:vAlign w:val="center"/>
            <w:hideMark/>
          </w:tcPr>
          <w:p w14:paraId="6D25ACF1" w14:textId="77777777" w:rsidR="00E16212" w:rsidRPr="00E16212" w:rsidRDefault="00E16212" w:rsidP="00E16212">
            <w:pPr>
              <w:jc w:val="center"/>
              <w:outlineLvl w:val="0"/>
              <w:rPr>
                <w:rFonts w:ascii="Bookman Old Style" w:hAnsi="Bookman Old Style" w:cs="Calibri"/>
                <w:sz w:val="18"/>
                <w:szCs w:val="18"/>
              </w:rPr>
            </w:pPr>
            <w:r w:rsidRPr="00E16212">
              <w:rPr>
                <w:rFonts w:ascii="Bookman Old Style" w:hAnsi="Bookman Old Style" w:cs="Calibri"/>
                <w:sz w:val="18"/>
                <w:szCs w:val="18"/>
              </w:rPr>
              <w:t>0,00</w:t>
            </w:r>
          </w:p>
        </w:tc>
        <w:tc>
          <w:tcPr>
            <w:tcW w:w="1976" w:type="dxa"/>
            <w:tcBorders>
              <w:top w:val="nil"/>
              <w:left w:val="nil"/>
              <w:bottom w:val="single" w:sz="4" w:space="0" w:color="auto"/>
              <w:right w:val="single" w:sz="4" w:space="0" w:color="auto"/>
            </w:tcBorders>
            <w:shd w:val="clear" w:color="000000" w:fill="DDEBF7"/>
            <w:noWrap/>
            <w:vAlign w:val="center"/>
            <w:hideMark/>
          </w:tcPr>
          <w:p w14:paraId="59689BA0" w14:textId="77777777" w:rsidR="00E16212" w:rsidRPr="00E16212" w:rsidRDefault="00E16212" w:rsidP="00E16212">
            <w:pPr>
              <w:jc w:val="center"/>
              <w:outlineLvl w:val="0"/>
              <w:rPr>
                <w:rFonts w:ascii="Bookman Old Style" w:hAnsi="Bookman Old Style" w:cs="Calibri"/>
                <w:sz w:val="18"/>
                <w:szCs w:val="18"/>
              </w:rPr>
            </w:pPr>
            <w:r w:rsidRPr="00E16212">
              <w:rPr>
                <w:rFonts w:ascii="Bookman Old Style" w:hAnsi="Bookman Old Style" w:cs="Calibri"/>
                <w:sz w:val="18"/>
                <w:szCs w:val="18"/>
              </w:rPr>
              <w:t>0,00</w:t>
            </w:r>
          </w:p>
        </w:tc>
        <w:tc>
          <w:tcPr>
            <w:tcW w:w="16" w:type="dxa"/>
            <w:vAlign w:val="center"/>
            <w:hideMark/>
          </w:tcPr>
          <w:p w14:paraId="1D272F8E" w14:textId="77777777" w:rsidR="00E16212" w:rsidRPr="00E16212" w:rsidRDefault="00E16212" w:rsidP="00E16212">
            <w:pPr>
              <w:rPr>
                <w:sz w:val="18"/>
                <w:szCs w:val="18"/>
              </w:rPr>
            </w:pPr>
          </w:p>
        </w:tc>
      </w:tr>
      <w:tr w:rsidR="00E16212" w:rsidRPr="00E16212" w14:paraId="50879C45" w14:textId="77777777" w:rsidTr="00E16212">
        <w:trPr>
          <w:trHeight w:val="315"/>
          <w:jc w:val="center"/>
        </w:trPr>
        <w:tc>
          <w:tcPr>
            <w:tcW w:w="700" w:type="dxa"/>
            <w:tcBorders>
              <w:top w:val="nil"/>
              <w:left w:val="single" w:sz="8" w:space="0" w:color="auto"/>
              <w:bottom w:val="nil"/>
              <w:right w:val="nil"/>
            </w:tcBorders>
            <w:shd w:val="clear" w:color="auto" w:fill="auto"/>
            <w:noWrap/>
            <w:vAlign w:val="bottom"/>
            <w:hideMark/>
          </w:tcPr>
          <w:p w14:paraId="65DDD970" w14:textId="77777777" w:rsidR="00E16212" w:rsidRPr="00E16212" w:rsidRDefault="00E16212" w:rsidP="00E16212">
            <w:pPr>
              <w:jc w:val="center"/>
              <w:outlineLvl w:val="0"/>
              <w:rPr>
                <w:rFonts w:ascii="Bookman Old Style" w:hAnsi="Bookman Old Style" w:cs="Calibri"/>
                <w:sz w:val="18"/>
                <w:szCs w:val="18"/>
              </w:rPr>
            </w:pPr>
            <w:r w:rsidRPr="00E16212">
              <w:rPr>
                <w:rFonts w:ascii="Bookman Old Style" w:hAnsi="Bookman Old Style" w:cs="Calibri"/>
                <w:sz w:val="18"/>
                <w:szCs w:val="18"/>
              </w:rPr>
              <w:t>6</w:t>
            </w:r>
          </w:p>
        </w:tc>
        <w:tc>
          <w:tcPr>
            <w:tcW w:w="6426" w:type="dxa"/>
            <w:gridSpan w:val="2"/>
            <w:tcBorders>
              <w:top w:val="nil"/>
              <w:left w:val="single" w:sz="4" w:space="0" w:color="auto"/>
              <w:bottom w:val="nil"/>
              <w:right w:val="nil"/>
            </w:tcBorders>
            <w:shd w:val="clear" w:color="auto" w:fill="auto"/>
            <w:noWrap/>
            <w:vAlign w:val="bottom"/>
            <w:hideMark/>
          </w:tcPr>
          <w:p w14:paraId="0AEB847E" w14:textId="77777777" w:rsidR="00E16212" w:rsidRPr="00E16212" w:rsidRDefault="00E16212" w:rsidP="00E16212">
            <w:pPr>
              <w:outlineLvl w:val="0"/>
              <w:rPr>
                <w:rFonts w:ascii="Bookman Old Style" w:hAnsi="Bookman Old Style" w:cs="Calibri"/>
                <w:sz w:val="18"/>
                <w:szCs w:val="18"/>
              </w:rPr>
            </w:pPr>
            <w:r w:rsidRPr="00E16212">
              <w:rPr>
                <w:rFonts w:ascii="Bookman Old Style" w:hAnsi="Bookman Old Style" w:cs="Calibri"/>
                <w:sz w:val="18"/>
                <w:szCs w:val="18"/>
              </w:rPr>
              <w:t xml:space="preserve">  в том числе ППП</w:t>
            </w:r>
          </w:p>
        </w:tc>
        <w:tc>
          <w:tcPr>
            <w:tcW w:w="960" w:type="dxa"/>
            <w:tcBorders>
              <w:top w:val="nil"/>
              <w:left w:val="nil"/>
              <w:bottom w:val="nil"/>
              <w:right w:val="nil"/>
            </w:tcBorders>
            <w:shd w:val="clear" w:color="auto" w:fill="auto"/>
            <w:noWrap/>
            <w:vAlign w:val="bottom"/>
            <w:hideMark/>
          </w:tcPr>
          <w:p w14:paraId="08469158" w14:textId="77777777" w:rsidR="00E16212" w:rsidRPr="00E16212" w:rsidRDefault="00E16212" w:rsidP="00E16212">
            <w:pPr>
              <w:outlineLvl w:val="0"/>
              <w:rPr>
                <w:rFonts w:ascii="Bookman Old Style" w:hAnsi="Bookman Old Style" w:cs="Calibri"/>
                <w:sz w:val="18"/>
                <w:szCs w:val="18"/>
              </w:rPr>
            </w:pPr>
          </w:p>
        </w:tc>
        <w:tc>
          <w:tcPr>
            <w:tcW w:w="3560" w:type="dxa"/>
            <w:tcBorders>
              <w:top w:val="nil"/>
              <w:left w:val="nil"/>
              <w:bottom w:val="nil"/>
              <w:right w:val="single" w:sz="4" w:space="0" w:color="auto"/>
            </w:tcBorders>
            <w:shd w:val="clear" w:color="auto" w:fill="auto"/>
            <w:noWrap/>
            <w:vAlign w:val="bottom"/>
            <w:hideMark/>
          </w:tcPr>
          <w:p w14:paraId="16429FF5" w14:textId="77777777" w:rsidR="00E16212" w:rsidRPr="00E16212" w:rsidRDefault="00E16212" w:rsidP="00E16212">
            <w:pPr>
              <w:outlineLvl w:val="0"/>
              <w:rPr>
                <w:rFonts w:ascii="Bookman Old Style" w:hAnsi="Bookman Old Style" w:cs="Calibri"/>
                <w:sz w:val="18"/>
                <w:szCs w:val="18"/>
              </w:rPr>
            </w:pPr>
            <w:r w:rsidRPr="00E16212">
              <w:rPr>
                <w:rFonts w:ascii="Bookman Old Style" w:hAnsi="Bookman Old Style" w:cs="Calibri"/>
                <w:sz w:val="18"/>
                <w:szCs w:val="18"/>
              </w:rPr>
              <w:t> </w:t>
            </w:r>
          </w:p>
        </w:tc>
        <w:tc>
          <w:tcPr>
            <w:tcW w:w="1160" w:type="dxa"/>
            <w:tcBorders>
              <w:top w:val="nil"/>
              <w:left w:val="nil"/>
              <w:bottom w:val="single" w:sz="4" w:space="0" w:color="auto"/>
              <w:right w:val="single" w:sz="4" w:space="0" w:color="auto"/>
            </w:tcBorders>
            <w:shd w:val="clear" w:color="auto" w:fill="auto"/>
            <w:noWrap/>
            <w:vAlign w:val="bottom"/>
            <w:hideMark/>
          </w:tcPr>
          <w:p w14:paraId="14FF3C52" w14:textId="77777777" w:rsidR="00E16212" w:rsidRPr="00E16212" w:rsidRDefault="00E16212" w:rsidP="00E16212">
            <w:pPr>
              <w:jc w:val="center"/>
              <w:outlineLvl w:val="0"/>
              <w:rPr>
                <w:rFonts w:ascii="Bookman Old Style" w:hAnsi="Bookman Old Style" w:cs="Calibri"/>
                <w:sz w:val="18"/>
                <w:szCs w:val="18"/>
              </w:rPr>
            </w:pPr>
            <w:r w:rsidRPr="00E16212">
              <w:rPr>
                <w:rFonts w:ascii="Bookman Old Style" w:hAnsi="Bookman Old Style" w:cs="Calibri"/>
                <w:sz w:val="18"/>
                <w:szCs w:val="18"/>
              </w:rPr>
              <w:t>чел.</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1EB9BFC0" w14:textId="77777777" w:rsidR="00E16212" w:rsidRPr="00E16212" w:rsidRDefault="00E16212" w:rsidP="00E16212">
            <w:pPr>
              <w:jc w:val="center"/>
              <w:outlineLvl w:val="0"/>
              <w:rPr>
                <w:rFonts w:ascii="Bookman Old Style" w:hAnsi="Bookman Old Style" w:cs="Calibri"/>
                <w:sz w:val="18"/>
                <w:szCs w:val="18"/>
              </w:rPr>
            </w:pPr>
            <w:r w:rsidRPr="00E16212">
              <w:rPr>
                <w:rFonts w:ascii="Bookman Old Style" w:hAnsi="Bookman Old Style" w:cs="Calibri"/>
                <w:sz w:val="18"/>
                <w:szCs w:val="18"/>
              </w:rPr>
              <w:t>329,00</w:t>
            </w:r>
          </w:p>
        </w:tc>
        <w:tc>
          <w:tcPr>
            <w:tcW w:w="1916" w:type="dxa"/>
            <w:tcBorders>
              <w:top w:val="nil"/>
              <w:left w:val="nil"/>
              <w:bottom w:val="single" w:sz="4" w:space="0" w:color="auto"/>
              <w:right w:val="single" w:sz="4" w:space="0" w:color="auto"/>
            </w:tcBorders>
            <w:shd w:val="clear" w:color="000000" w:fill="DDEBF7"/>
            <w:noWrap/>
            <w:vAlign w:val="center"/>
            <w:hideMark/>
          </w:tcPr>
          <w:p w14:paraId="56FDF7CC" w14:textId="77777777" w:rsidR="00E16212" w:rsidRPr="00E16212" w:rsidRDefault="00E16212" w:rsidP="00E16212">
            <w:pPr>
              <w:jc w:val="center"/>
              <w:outlineLvl w:val="0"/>
              <w:rPr>
                <w:rFonts w:ascii="Bookman Old Style" w:hAnsi="Bookman Old Style" w:cs="Calibri"/>
                <w:sz w:val="18"/>
                <w:szCs w:val="18"/>
              </w:rPr>
            </w:pPr>
            <w:r w:rsidRPr="00E16212">
              <w:rPr>
                <w:rFonts w:ascii="Bookman Old Style" w:hAnsi="Bookman Old Style" w:cs="Calibri"/>
                <w:sz w:val="18"/>
                <w:szCs w:val="18"/>
              </w:rPr>
              <w:t>329,00</w:t>
            </w:r>
          </w:p>
        </w:tc>
        <w:tc>
          <w:tcPr>
            <w:tcW w:w="1976" w:type="dxa"/>
            <w:tcBorders>
              <w:top w:val="nil"/>
              <w:left w:val="nil"/>
              <w:bottom w:val="single" w:sz="4" w:space="0" w:color="auto"/>
              <w:right w:val="single" w:sz="4" w:space="0" w:color="auto"/>
            </w:tcBorders>
            <w:shd w:val="clear" w:color="000000" w:fill="DDEBF7"/>
            <w:noWrap/>
            <w:vAlign w:val="center"/>
            <w:hideMark/>
          </w:tcPr>
          <w:p w14:paraId="68183F26" w14:textId="77777777" w:rsidR="00E16212" w:rsidRPr="00E16212" w:rsidRDefault="00E16212" w:rsidP="00E16212">
            <w:pPr>
              <w:jc w:val="center"/>
              <w:outlineLvl w:val="0"/>
              <w:rPr>
                <w:rFonts w:ascii="Bookman Old Style" w:hAnsi="Bookman Old Style" w:cs="Calibri"/>
                <w:sz w:val="18"/>
                <w:szCs w:val="18"/>
              </w:rPr>
            </w:pPr>
            <w:r w:rsidRPr="00E16212">
              <w:rPr>
                <w:rFonts w:ascii="Bookman Old Style" w:hAnsi="Bookman Old Style" w:cs="Calibri"/>
                <w:sz w:val="18"/>
                <w:szCs w:val="18"/>
              </w:rPr>
              <w:t>329,00</w:t>
            </w:r>
          </w:p>
        </w:tc>
        <w:tc>
          <w:tcPr>
            <w:tcW w:w="1976" w:type="dxa"/>
            <w:tcBorders>
              <w:top w:val="nil"/>
              <w:left w:val="nil"/>
              <w:bottom w:val="single" w:sz="4" w:space="0" w:color="auto"/>
              <w:right w:val="single" w:sz="4" w:space="0" w:color="auto"/>
            </w:tcBorders>
            <w:shd w:val="clear" w:color="000000" w:fill="DDEBF7"/>
            <w:noWrap/>
            <w:vAlign w:val="center"/>
            <w:hideMark/>
          </w:tcPr>
          <w:p w14:paraId="053B802E" w14:textId="77777777" w:rsidR="00E16212" w:rsidRPr="00E16212" w:rsidRDefault="00E16212" w:rsidP="00E16212">
            <w:pPr>
              <w:jc w:val="center"/>
              <w:outlineLvl w:val="0"/>
              <w:rPr>
                <w:rFonts w:ascii="Bookman Old Style" w:hAnsi="Bookman Old Style" w:cs="Calibri"/>
                <w:sz w:val="18"/>
                <w:szCs w:val="18"/>
              </w:rPr>
            </w:pPr>
            <w:r w:rsidRPr="00E16212">
              <w:rPr>
                <w:rFonts w:ascii="Bookman Old Style" w:hAnsi="Bookman Old Style" w:cs="Calibri"/>
                <w:sz w:val="18"/>
                <w:szCs w:val="18"/>
              </w:rPr>
              <w:t>0,00</w:t>
            </w:r>
          </w:p>
        </w:tc>
        <w:tc>
          <w:tcPr>
            <w:tcW w:w="1976" w:type="dxa"/>
            <w:tcBorders>
              <w:top w:val="nil"/>
              <w:left w:val="nil"/>
              <w:bottom w:val="single" w:sz="4" w:space="0" w:color="auto"/>
              <w:right w:val="single" w:sz="4" w:space="0" w:color="auto"/>
            </w:tcBorders>
            <w:shd w:val="clear" w:color="000000" w:fill="DDEBF7"/>
            <w:noWrap/>
            <w:vAlign w:val="center"/>
            <w:hideMark/>
          </w:tcPr>
          <w:p w14:paraId="56B1235A" w14:textId="77777777" w:rsidR="00E16212" w:rsidRPr="00E16212" w:rsidRDefault="00E16212" w:rsidP="00E16212">
            <w:pPr>
              <w:jc w:val="center"/>
              <w:outlineLvl w:val="0"/>
              <w:rPr>
                <w:rFonts w:ascii="Bookman Old Style" w:hAnsi="Bookman Old Style" w:cs="Calibri"/>
                <w:sz w:val="18"/>
                <w:szCs w:val="18"/>
              </w:rPr>
            </w:pPr>
            <w:r w:rsidRPr="00E16212">
              <w:rPr>
                <w:rFonts w:ascii="Bookman Old Style" w:hAnsi="Bookman Old Style" w:cs="Calibri"/>
                <w:sz w:val="18"/>
                <w:szCs w:val="18"/>
              </w:rPr>
              <w:t>0,00</w:t>
            </w:r>
          </w:p>
        </w:tc>
        <w:tc>
          <w:tcPr>
            <w:tcW w:w="16" w:type="dxa"/>
            <w:vAlign w:val="center"/>
            <w:hideMark/>
          </w:tcPr>
          <w:p w14:paraId="64A607D6" w14:textId="77777777" w:rsidR="00E16212" w:rsidRPr="00E16212" w:rsidRDefault="00E16212" w:rsidP="00E16212">
            <w:pPr>
              <w:rPr>
                <w:sz w:val="18"/>
                <w:szCs w:val="18"/>
              </w:rPr>
            </w:pPr>
          </w:p>
        </w:tc>
      </w:tr>
      <w:tr w:rsidR="00E16212" w:rsidRPr="00E16212" w14:paraId="1201D9A3" w14:textId="77777777" w:rsidTr="00E16212">
        <w:trPr>
          <w:trHeight w:val="315"/>
          <w:jc w:val="center"/>
        </w:trPr>
        <w:tc>
          <w:tcPr>
            <w:tcW w:w="700" w:type="dxa"/>
            <w:tcBorders>
              <w:top w:val="nil"/>
              <w:left w:val="single" w:sz="8" w:space="0" w:color="auto"/>
              <w:bottom w:val="nil"/>
              <w:right w:val="nil"/>
            </w:tcBorders>
            <w:shd w:val="clear" w:color="auto" w:fill="auto"/>
            <w:noWrap/>
            <w:vAlign w:val="bottom"/>
            <w:hideMark/>
          </w:tcPr>
          <w:p w14:paraId="7D82E2BF" w14:textId="77777777" w:rsidR="00E16212" w:rsidRPr="00E16212" w:rsidRDefault="00E16212" w:rsidP="00E16212">
            <w:pPr>
              <w:jc w:val="center"/>
              <w:outlineLvl w:val="0"/>
              <w:rPr>
                <w:rFonts w:ascii="Bookman Old Style" w:hAnsi="Bookman Old Style" w:cs="Calibri"/>
                <w:sz w:val="18"/>
                <w:szCs w:val="18"/>
              </w:rPr>
            </w:pPr>
            <w:r w:rsidRPr="00E16212">
              <w:rPr>
                <w:rFonts w:ascii="Bookman Old Style" w:hAnsi="Bookman Old Style" w:cs="Calibri"/>
                <w:sz w:val="18"/>
                <w:szCs w:val="18"/>
              </w:rPr>
              <w:t>7</w:t>
            </w:r>
          </w:p>
        </w:tc>
        <w:tc>
          <w:tcPr>
            <w:tcW w:w="6426" w:type="dxa"/>
            <w:gridSpan w:val="2"/>
            <w:tcBorders>
              <w:top w:val="nil"/>
              <w:left w:val="single" w:sz="4" w:space="0" w:color="auto"/>
              <w:bottom w:val="nil"/>
              <w:right w:val="nil"/>
            </w:tcBorders>
            <w:shd w:val="clear" w:color="auto" w:fill="auto"/>
            <w:noWrap/>
            <w:vAlign w:val="bottom"/>
            <w:hideMark/>
          </w:tcPr>
          <w:p w14:paraId="2141B7DE" w14:textId="77777777" w:rsidR="00E16212" w:rsidRPr="00E16212" w:rsidRDefault="00E16212" w:rsidP="00E16212">
            <w:pPr>
              <w:outlineLvl w:val="0"/>
              <w:rPr>
                <w:rFonts w:ascii="Bookman Old Style" w:hAnsi="Bookman Old Style" w:cs="Calibri"/>
                <w:sz w:val="18"/>
                <w:szCs w:val="18"/>
              </w:rPr>
            </w:pPr>
            <w:r w:rsidRPr="00E16212">
              <w:rPr>
                <w:rFonts w:ascii="Bookman Old Style" w:hAnsi="Bookman Old Style" w:cs="Calibri"/>
                <w:sz w:val="18"/>
                <w:szCs w:val="18"/>
              </w:rPr>
              <w:t xml:space="preserve"> средняя зарплата ППП</w:t>
            </w:r>
          </w:p>
        </w:tc>
        <w:tc>
          <w:tcPr>
            <w:tcW w:w="960" w:type="dxa"/>
            <w:tcBorders>
              <w:top w:val="nil"/>
              <w:left w:val="nil"/>
              <w:bottom w:val="nil"/>
              <w:right w:val="nil"/>
            </w:tcBorders>
            <w:shd w:val="clear" w:color="auto" w:fill="auto"/>
            <w:noWrap/>
            <w:vAlign w:val="bottom"/>
            <w:hideMark/>
          </w:tcPr>
          <w:p w14:paraId="71378A80" w14:textId="77777777" w:rsidR="00E16212" w:rsidRPr="00E16212" w:rsidRDefault="00E16212" w:rsidP="00E16212">
            <w:pPr>
              <w:outlineLvl w:val="0"/>
              <w:rPr>
                <w:rFonts w:ascii="Calibri" w:hAnsi="Calibri" w:cs="Calibri"/>
                <w:sz w:val="18"/>
                <w:szCs w:val="18"/>
              </w:rPr>
            </w:pPr>
            <w:r w:rsidRPr="00E16212">
              <w:rPr>
                <w:rFonts w:ascii="Calibri" w:hAnsi="Calibri" w:cs="Calibri"/>
                <w:sz w:val="18"/>
                <w:szCs w:val="18"/>
              </w:rPr>
              <w:t>всего</w:t>
            </w:r>
          </w:p>
        </w:tc>
        <w:tc>
          <w:tcPr>
            <w:tcW w:w="3560" w:type="dxa"/>
            <w:tcBorders>
              <w:top w:val="nil"/>
              <w:left w:val="nil"/>
              <w:bottom w:val="nil"/>
              <w:right w:val="nil"/>
            </w:tcBorders>
            <w:shd w:val="clear" w:color="auto" w:fill="auto"/>
            <w:noWrap/>
            <w:vAlign w:val="bottom"/>
            <w:hideMark/>
          </w:tcPr>
          <w:p w14:paraId="7AC93BF2" w14:textId="77777777" w:rsidR="00E16212" w:rsidRPr="00E16212" w:rsidRDefault="00E16212" w:rsidP="00E16212">
            <w:pPr>
              <w:outlineLvl w:val="0"/>
              <w:rPr>
                <w:rFonts w:ascii="Calibri" w:hAnsi="Calibri" w:cs="Calibri"/>
                <w:sz w:val="18"/>
                <w:szCs w:val="18"/>
              </w:rPr>
            </w:pP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150D9F0A" w14:textId="77777777" w:rsidR="00E16212" w:rsidRPr="00E16212" w:rsidRDefault="00E16212" w:rsidP="00E16212">
            <w:pPr>
              <w:jc w:val="center"/>
              <w:outlineLvl w:val="0"/>
              <w:rPr>
                <w:rFonts w:ascii="Bookman Old Style" w:hAnsi="Bookman Old Style" w:cs="Calibri"/>
                <w:sz w:val="18"/>
                <w:szCs w:val="18"/>
              </w:rPr>
            </w:pPr>
            <w:r w:rsidRPr="00E16212">
              <w:rPr>
                <w:rFonts w:ascii="Bookman Old Style" w:hAnsi="Bookman Old Style" w:cs="Calibri"/>
                <w:sz w:val="18"/>
                <w:szCs w:val="18"/>
              </w:rPr>
              <w:t>руб./чел.</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469AFA4E" w14:textId="77777777" w:rsidR="00E16212" w:rsidRPr="00E16212" w:rsidRDefault="00E16212" w:rsidP="00E16212">
            <w:pPr>
              <w:jc w:val="center"/>
              <w:outlineLvl w:val="0"/>
              <w:rPr>
                <w:rFonts w:ascii="Bookman Old Style" w:hAnsi="Bookman Old Style" w:cs="Calibri"/>
                <w:sz w:val="18"/>
                <w:szCs w:val="18"/>
              </w:rPr>
            </w:pPr>
            <w:r w:rsidRPr="00E16212">
              <w:rPr>
                <w:rFonts w:ascii="Bookman Old Style" w:hAnsi="Bookman Old Style" w:cs="Calibri"/>
                <w:sz w:val="18"/>
                <w:szCs w:val="18"/>
              </w:rPr>
              <w:t>45 595,01</w:t>
            </w:r>
          </w:p>
        </w:tc>
        <w:tc>
          <w:tcPr>
            <w:tcW w:w="1916" w:type="dxa"/>
            <w:tcBorders>
              <w:top w:val="nil"/>
              <w:left w:val="nil"/>
              <w:bottom w:val="single" w:sz="4" w:space="0" w:color="auto"/>
              <w:right w:val="single" w:sz="4" w:space="0" w:color="auto"/>
            </w:tcBorders>
            <w:shd w:val="clear" w:color="000000" w:fill="DDEBF7"/>
            <w:noWrap/>
            <w:vAlign w:val="center"/>
            <w:hideMark/>
          </w:tcPr>
          <w:p w14:paraId="42815A9A" w14:textId="77777777" w:rsidR="00E16212" w:rsidRPr="00E16212" w:rsidRDefault="00E16212" w:rsidP="00E16212">
            <w:pPr>
              <w:jc w:val="center"/>
              <w:outlineLvl w:val="0"/>
              <w:rPr>
                <w:rFonts w:ascii="Bookman Old Style" w:hAnsi="Bookman Old Style" w:cs="Calibri"/>
                <w:sz w:val="18"/>
                <w:szCs w:val="18"/>
              </w:rPr>
            </w:pPr>
            <w:r w:rsidRPr="00E16212">
              <w:rPr>
                <w:rFonts w:ascii="Bookman Old Style" w:hAnsi="Bookman Old Style" w:cs="Calibri"/>
                <w:sz w:val="18"/>
                <w:szCs w:val="18"/>
              </w:rPr>
              <w:t>47 039,81</w:t>
            </w:r>
          </w:p>
        </w:tc>
        <w:tc>
          <w:tcPr>
            <w:tcW w:w="1976" w:type="dxa"/>
            <w:tcBorders>
              <w:top w:val="nil"/>
              <w:left w:val="nil"/>
              <w:bottom w:val="single" w:sz="4" w:space="0" w:color="auto"/>
              <w:right w:val="single" w:sz="4" w:space="0" w:color="auto"/>
            </w:tcBorders>
            <w:shd w:val="clear" w:color="000000" w:fill="DDEBF7"/>
            <w:noWrap/>
            <w:vAlign w:val="center"/>
            <w:hideMark/>
          </w:tcPr>
          <w:p w14:paraId="777D9EBB" w14:textId="77777777" w:rsidR="00E16212" w:rsidRPr="00E16212" w:rsidRDefault="00E16212" w:rsidP="00E16212">
            <w:pPr>
              <w:jc w:val="center"/>
              <w:outlineLvl w:val="0"/>
              <w:rPr>
                <w:rFonts w:ascii="Bookman Old Style" w:hAnsi="Bookman Old Style" w:cs="Calibri"/>
                <w:sz w:val="18"/>
                <w:szCs w:val="18"/>
              </w:rPr>
            </w:pPr>
            <w:r w:rsidRPr="00E16212">
              <w:rPr>
                <w:rFonts w:ascii="Bookman Old Style" w:hAnsi="Bookman Old Style" w:cs="Calibri"/>
                <w:sz w:val="18"/>
                <w:szCs w:val="18"/>
              </w:rPr>
              <w:t>47 804,40</w:t>
            </w:r>
          </w:p>
        </w:tc>
        <w:tc>
          <w:tcPr>
            <w:tcW w:w="1976" w:type="dxa"/>
            <w:tcBorders>
              <w:top w:val="nil"/>
              <w:left w:val="nil"/>
              <w:bottom w:val="single" w:sz="4" w:space="0" w:color="auto"/>
              <w:right w:val="single" w:sz="4" w:space="0" w:color="auto"/>
            </w:tcBorders>
            <w:shd w:val="clear" w:color="000000" w:fill="DDEBF7"/>
            <w:noWrap/>
            <w:vAlign w:val="center"/>
            <w:hideMark/>
          </w:tcPr>
          <w:p w14:paraId="293F7581" w14:textId="77777777" w:rsidR="00E16212" w:rsidRPr="00E16212" w:rsidRDefault="00E16212" w:rsidP="00E16212">
            <w:pPr>
              <w:jc w:val="center"/>
              <w:outlineLvl w:val="0"/>
              <w:rPr>
                <w:rFonts w:ascii="Bookman Old Style" w:hAnsi="Bookman Old Style" w:cs="Calibri"/>
                <w:sz w:val="18"/>
                <w:szCs w:val="18"/>
              </w:rPr>
            </w:pPr>
            <w:r w:rsidRPr="00E16212">
              <w:rPr>
                <w:rFonts w:ascii="Bookman Old Style" w:hAnsi="Bookman Old Style" w:cs="Calibri"/>
                <w:sz w:val="18"/>
                <w:szCs w:val="18"/>
              </w:rPr>
              <w:t>764,60</w:t>
            </w:r>
          </w:p>
        </w:tc>
        <w:tc>
          <w:tcPr>
            <w:tcW w:w="1976" w:type="dxa"/>
            <w:tcBorders>
              <w:top w:val="nil"/>
              <w:left w:val="nil"/>
              <w:bottom w:val="single" w:sz="4" w:space="0" w:color="auto"/>
              <w:right w:val="single" w:sz="4" w:space="0" w:color="auto"/>
            </w:tcBorders>
            <w:shd w:val="clear" w:color="000000" w:fill="DDEBF7"/>
            <w:noWrap/>
            <w:vAlign w:val="center"/>
            <w:hideMark/>
          </w:tcPr>
          <w:p w14:paraId="028B9C3A" w14:textId="77777777" w:rsidR="00E16212" w:rsidRPr="00E16212" w:rsidRDefault="00E16212" w:rsidP="00E16212">
            <w:pPr>
              <w:jc w:val="center"/>
              <w:outlineLvl w:val="0"/>
              <w:rPr>
                <w:rFonts w:ascii="Bookman Old Style" w:hAnsi="Bookman Old Style" w:cs="Calibri"/>
                <w:sz w:val="18"/>
                <w:szCs w:val="18"/>
              </w:rPr>
            </w:pPr>
            <w:r w:rsidRPr="00E16212">
              <w:rPr>
                <w:rFonts w:ascii="Bookman Old Style" w:hAnsi="Bookman Old Style" w:cs="Calibri"/>
                <w:sz w:val="18"/>
                <w:szCs w:val="18"/>
              </w:rPr>
              <w:t>4,85</w:t>
            </w:r>
          </w:p>
        </w:tc>
        <w:tc>
          <w:tcPr>
            <w:tcW w:w="16" w:type="dxa"/>
            <w:vAlign w:val="center"/>
            <w:hideMark/>
          </w:tcPr>
          <w:p w14:paraId="40F4FFB0" w14:textId="77777777" w:rsidR="00E16212" w:rsidRPr="00E16212" w:rsidRDefault="00E16212" w:rsidP="00E16212">
            <w:pPr>
              <w:rPr>
                <w:sz w:val="18"/>
                <w:szCs w:val="18"/>
              </w:rPr>
            </w:pPr>
          </w:p>
        </w:tc>
      </w:tr>
      <w:tr w:rsidR="00E16212" w:rsidRPr="00E16212" w14:paraId="0DA4098E" w14:textId="77777777" w:rsidTr="00E16212">
        <w:trPr>
          <w:trHeight w:val="315"/>
          <w:jc w:val="center"/>
        </w:trPr>
        <w:tc>
          <w:tcPr>
            <w:tcW w:w="700" w:type="dxa"/>
            <w:tcBorders>
              <w:top w:val="nil"/>
              <w:left w:val="single" w:sz="8" w:space="0" w:color="auto"/>
              <w:bottom w:val="nil"/>
              <w:right w:val="nil"/>
            </w:tcBorders>
            <w:shd w:val="clear" w:color="auto" w:fill="auto"/>
            <w:noWrap/>
            <w:vAlign w:val="bottom"/>
            <w:hideMark/>
          </w:tcPr>
          <w:p w14:paraId="6C06EC66" w14:textId="77777777" w:rsidR="00E16212" w:rsidRPr="00E16212" w:rsidRDefault="00E16212" w:rsidP="00E16212">
            <w:pPr>
              <w:jc w:val="center"/>
              <w:outlineLvl w:val="0"/>
              <w:rPr>
                <w:rFonts w:ascii="Bookman Old Style" w:hAnsi="Bookman Old Style" w:cs="Calibri"/>
                <w:sz w:val="18"/>
                <w:szCs w:val="18"/>
              </w:rPr>
            </w:pPr>
            <w:r w:rsidRPr="00E16212">
              <w:rPr>
                <w:rFonts w:ascii="Bookman Old Style" w:hAnsi="Bookman Old Style" w:cs="Calibri"/>
                <w:sz w:val="18"/>
                <w:szCs w:val="18"/>
              </w:rPr>
              <w:t>8</w:t>
            </w:r>
          </w:p>
        </w:tc>
        <w:tc>
          <w:tcPr>
            <w:tcW w:w="6426" w:type="dxa"/>
            <w:gridSpan w:val="2"/>
            <w:tcBorders>
              <w:top w:val="nil"/>
              <w:left w:val="single" w:sz="4" w:space="0" w:color="auto"/>
              <w:bottom w:val="nil"/>
              <w:right w:val="nil"/>
            </w:tcBorders>
            <w:shd w:val="clear" w:color="auto" w:fill="auto"/>
            <w:noWrap/>
            <w:vAlign w:val="bottom"/>
            <w:hideMark/>
          </w:tcPr>
          <w:p w14:paraId="60A7E902" w14:textId="77777777" w:rsidR="00E16212" w:rsidRPr="00E16212" w:rsidRDefault="00E16212" w:rsidP="00E16212">
            <w:pPr>
              <w:outlineLvl w:val="0"/>
              <w:rPr>
                <w:rFonts w:ascii="Bookman Old Style" w:hAnsi="Bookman Old Style" w:cs="Calibri"/>
                <w:sz w:val="18"/>
                <w:szCs w:val="18"/>
              </w:rPr>
            </w:pPr>
            <w:r w:rsidRPr="00E16212">
              <w:rPr>
                <w:rFonts w:ascii="Bookman Old Style" w:hAnsi="Bookman Old Style" w:cs="Calibri"/>
                <w:sz w:val="18"/>
                <w:szCs w:val="18"/>
              </w:rPr>
              <w:t xml:space="preserve"> в том числе ППП</w:t>
            </w:r>
          </w:p>
        </w:tc>
        <w:tc>
          <w:tcPr>
            <w:tcW w:w="960" w:type="dxa"/>
            <w:tcBorders>
              <w:top w:val="nil"/>
              <w:left w:val="nil"/>
              <w:bottom w:val="nil"/>
              <w:right w:val="nil"/>
            </w:tcBorders>
            <w:shd w:val="clear" w:color="auto" w:fill="auto"/>
            <w:noWrap/>
            <w:vAlign w:val="bottom"/>
            <w:hideMark/>
          </w:tcPr>
          <w:p w14:paraId="24A2D78E" w14:textId="77777777" w:rsidR="00E16212" w:rsidRPr="00E16212" w:rsidRDefault="00E16212" w:rsidP="00E16212">
            <w:pPr>
              <w:outlineLvl w:val="0"/>
              <w:rPr>
                <w:rFonts w:ascii="Bookman Old Style" w:hAnsi="Bookman Old Style" w:cs="Calibri"/>
                <w:sz w:val="18"/>
                <w:szCs w:val="18"/>
              </w:rPr>
            </w:pPr>
          </w:p>
        </w:tc>
        <w:tc>
          <w:tcPr>
            <w:tcW w:w="3560" w:type="dxa"/>
            <w:tcBorders>
              <w:top w:val="nil"/>
              <w:left w:val="nil"/>
              <w:bottom w:val="nil"/>
              <w:right w:val="nil"/>
            </w:tcBorders>
            <w:shd w:val="clear" w:color="auto" w:fill="auto"/>
            <w:noWrap/>
            <w:vAlign w:val="bottom"/>
            <w:hideMark/>
          </w:tcPr>
          <w:p w14:paraId="163436A9" w14:textId="77777777" w:rsidR="00E16212" w:rsidRPr="00E16212" w:rsidRDefault="00E16212" w:rsidP="00E16212">
            <w:pPr>
              <w:outlineLvl w:val="0"/>
              <w:rPr>
                <w:sz w:val="18"/>
                <w:szCs w:val="18"/>
              </w:rPr>
            </w:pP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C219D3A" w14:textId="77777777" w:rsidR="00E16212" w:rsidRPr="00E16212" w:rsidRDefault="00E16212" w:rsidP="00E16212">
            <w:pPr>
              <w:jc w:val="center"/>
              <w:outlineLvl w:val="0"/>
              <w:rPr>
                <w:rFonts w:ascii="Bookman Old Style" w:hAnsi="Bookman Old Style" w:cs="Calibri"/>
                <w:sz w:val="18"/>
                <w:szCs w:val="18"/>
              </w:rPr>
            </w:pPr>
            <w:r w:rsidRPr="00E16212">
              <w:rPr>
                <w:rFonts w:ascii="Bookman Old Style" w:hAnsi="Bookman Old Style" w:cs="Calibri"/>
                <w:sz w:val="18"/>
                <w:szCs w:val="18"/>
              </w:rPr>
              <w:t>руб./чел.</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60999DE0" w14:textId="77777777" w:rsidR="00E16212" w:rsidRPr="00E16212" w:rsidRDefault="00E16212" w:rsidP="00E16212">
            <w:pPr>
              <w:jc w:val="center"/>
              <w:outlineLvl w:val="0"/>
              <w:rPr>
                <w:rFonts w:ascii="Bookman Old Style" w:hAnsi="Bookman Old Style" w:cs="Calibri"/>
                <w:sz w:val="18"/>
                <w:szCs w:val="18"/>
              </w:rPr>
            </w:pPr>
            <w:r w:rsidRPr="00E16212">
              <w:rPr>
                <w:rFonts w:ascii="Bookman Old Style" w:hAnsi="Bookman Old Style" w:cs="Calibri"/>
                <w:sz w:val="18"/>
                <w:szCs w:val="18"/>
              </w:rPr>
              <w:t>43 599,42</w:t>
            </w:r>
          </w:p>
        </w:tc>
        <w:tc>
          <w:tcPr>
            <w:tcW w:w="1916" w:type="dxa"/>
            <w:tcBorders>
              <w:top w:val="nil"/>
              <w:left w:val="nil"/>
              <w:bottom w:val="single" w:sz="4" w:space="0" w:color="auto"/>
              <w:right w:val="single" w:sz="4" w:space="0" w:color="auto"/>
            </w:tcBorders>
            <w:shd w:val="clear" w:color="000000" w:fill="DDEBF7"/>
            <w:noWrap/>
            <w:vAlign w:val="center"/>
            <w:hideMark/>
          </w:tcPr>
          <w:p w14:paraId="004A721F" w14:textId="77777777" w:rsidR="00E16212" w:rsidRPr="00E16212" w:rsidRDefault="00E16212" w:rsidP="00E16212">
            <w:pPr>
              <w:jc w:val="center"/>
              <w:outlineLvl w:val="0"/>
              <w:rPr>
                <w:rFonts w:ascii="Bookman Old Style" w:hAnsi="Bookman Old Style" w:cs="Calibri"/>
                <w:sz w:val="18"/>
                <w:szCs w:val="18"/>
              </w:rPr>
            </w:pPr>
            <w:r w:rsidRPr="00E16212">
              <w:rPr>
                <w:rFonts w:ascii="Bookman Old Style" w:hAnsi="Bookman Old Style" w:cs="Calibri"/>
                <w:sz w:val="18"/>
                <w:szCs w:val="18"/>
              </w:rPr>
              <w:t>44 980,98</w:t>
            </w:r>
          </w:p>
        </w:tc>
        <w:tc>
          <w:tcPr>
            <w:tcW w:w="1976" w:type="dxa"/>
            <w:tcBorders>
              <w:top w:val="nil"/>
              <w:left w:val="nil"/>
              <w:bottom w:val="single" w:sz="4" w:space="0" w:color="auto"/>
              <w:right w:val="single" w:sz="4" w:space="0" w:color="auto"/>
            </w:tcBorders>
            <w:shd w:val="clear" w:color="000000" w:fill="DDEBF7"/>
            <w:noWrap/>
            <w:vAlign w:val="center"/>
            <w:hideMark/>
          </w:tcPr>
          <w:p w14:paraId="4308B746" w14:textId="77777777" w:rsidR="00E16212" w:rsidRPr="00E16212" w:rsidRDefault="00E16212" w:rsidP="00E16212">
            <w:pPr>
              <w:jc w:val="center"/>
              <w:outlineLvl w:val="0"/>
              <w:rPr>
                <w:rFonts w:ascii="Bookman Old Style" w:hAnsi="Bookman Old Style" w:cs="Calibri"/>
                <w:sz w:val="18"/>
                <w:szCs w:val="18"/>
              </w:rPr>
            </w:pPr>
            <w:r w:rsidRPr="00E16212">
              <w:rPr>
                <w:rFonts w:ascii="Bookman Old Style" w:hAnsi="Bookman Old Style" w:cs="Calibri"/>
                <w:sz w:val="18"/>
                <w:szCs w:val="18"/>
              </w:rPr>
              <w:t>45 712,11</w:t>
            </w:r>
          </w:p>
        </w:tc>
        <w:tc>
          <w:tcPr>
            <w:tcW w:w="1976" w:type="dxa"/>
            <w:tcBorders>
              <w:top w:val="nil"/>
              <w:left w:val="nil"/>
              <w:bottom w:val="single" w:sz="4" w:space="0" w:color="auto"/>
              <w:right w:val="single" w:sz="4" w:space="0" w:color="auto"/>
            </w:tcBorders>
            <w:shd w:val="clear" w:color="000000" w:fill="DDEBF7"/>
            <w:noWrap/>
            <w:vAlign w:val="center"/>
            <w:hideMark/>
          </w:tcPr>
          <w:p w14:paraId="406BD21F" w14:textId="77777777" w:rsidR="00E16212" w:rsidRPr="00E16212" w:rsidRDefault="00E16212" w:rsidP="00E16212">
            <w:pPr>
              <w:jc w:val="center"/>
              <w:outlineLvl w:val="0"/>
              <w:rPr>
                <w:rFonts w:ascii="Bookman Old Style" w:hAnsi="Bookman Old Style" w:cs="Calibri"/>
                <w:sz w:val="18"/>
                <w:szCs w:val="18"/>
              </w:rPr>
            </w:pPr>
            <w:r w:rsidRPr="00E16212">
              <w:rPr>
                <w:rFonts w:ascii="Bookman Old Style" w:hAnsi="Bookman Old Style" w:cs="Calibri"/>
                <w:sz w:val="18"/>
                <w:szCs w:val="18"/>
              </w:rPr>
              <w:t>731,13</w:t>
            </w:r>
          </w:p>
        </w:tc>
        <w:tc>
          <w:tcPr>
            <w:tcW w:w="1976" w:type="dxa"/>
            <w:tcBorders>
              <w:top w:val="nil"/>
              <w:left w:val="nil"/>
              <w:bottom w:val="single" w:sz="4" w:space="0" w:color="auto"/>
              <w:right w:val="single" w:sz="4" w:space="0" w:color="auto"/>
            </w:tcBorders>
            <w:shd w:val="clear" w:color="000000" w:fill="DDEBF7"/>
            <w:noWrap/>
            <w:vAlign w:val="center"/>
            <w:hideMark/>
          </w:tcPr>
          <w:p w14:paraId="0368C163" w14:textId="77777777" w:rsidR="00E16212" w:rsidRPr="00E16212" w:rsidRDefault="00E16212" w:rsidP="00E16212">
            <w:pPr>
              <w:jc w:val="center"/>
              <w:outlineLvl w:val="0"/>
              <w:rPr>
                <w:rFonts w:ascii="Bookman Old Style" w:hAnsi="Bookman Old Style" w:cs="Calibri"/>
                <w:sz w:val="18"/>
                <w:szCs w:val="18"/>
              </w:rPr>
            </w:pPr>
            <w:r w:rsidRPr="00E16212">
              <w:rPr>
                <w:rFonts w:ascii="Bookman Old Style" w:hAnsi="Bookman Old Style" w:cs="Calibri"/>
                <w:sz w:val="18"/>
                <w:szCs w:val="18"/>
              </w:rPr>
              <w:t>4,85</w:t>
            </w:r>
          </w:p>
        </w:tc>
        <w:tc>
          <w:tcPr>
            <w:tcW w:w="16" w:type="dxa"/>
            <w:vAlign w:val="center"/>
            <w:hideMark/>
          </w:tcPr>
          <w:p w14:paraId="64CFA970" w14:textId="77777777" w:rsidR="00E16212" w:rsidRPr="00E16212" w:rsidRDefault="00E16212" w:rsidP="00E16212">
            <w:pPr>
              <w:rPr>
                <w:sz w:val="18"/>
                <w:szCs w:val="18"/>
              </w:rPr>
            </w:pPr>
          </w:p>
        </w:tc>
      </w:tr>
      <w:tr w:rsidR="00E16212" w:rsidRPr="00E16212" w14:paraId="43A1E973" w14:textId="77777777" w:rsidTr="00E16212">
        <w:trPr>
          <w:trHeight w:val="315"/>
          <w:jc w:val="center"/>
        </w:trPr>
        <w:tc>
          <w:tcPr>
            <w:tcW w:w="700"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690F3439"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9</w:t>
            </w:r>
          </w:p>
        </w:tc>
        <w:tc>
          <w:tcPr>
            <w:tcW w:w="1094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7534BEC"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xml:space="preserve"> Расходы на выполнение работ и услуг производственного  характера, выполняемых по договорам со сторонними организациями,услуги собственных подразделений предпр-я, общехозяйственные</w:t>
            </w:r>
          </w:p>
        </w:tc>
        <w:tc>
          <w:tcPr>
            <w:tcW w:w="11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944EB7"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т.р.</w:t>
            </w:r>
          </w:p>
        </w:tc>
        <w:tc>
          <w:tcPr>
            <w:tcW w:w="1856" w:type="dxa"/>
            <w:tcBorders>
              <w:top w:val="nil"/>
              <w:left w:val="single" w:sz="4" w:space="0" w:color="auto"/>
              <w:bottom w:val="nil"/>
              <w:right w:val="single" w:sz="4" w:space="0" w:color="auto"/>
            </w:tcBorders>
            <w:shd w:val="clear" w:color="000000" w:fill="DDEBF7"/>
            <w:noWrap/>
            <w:vAlign w:val="center"/>
            <w:hideMark/>
          </w:tcPr>
          <w:p w14:paraId="519C7BE0"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4 529,45</w:t>
            </w:r>
          </w:p>
        </w:tc>
        <w:tc>
          <w:tcPr>
            <w:tcW w:w="1916"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7B491F75"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4 673,00</w:t>
            </w:r>
          </w:p>
        </w:tc>
        <w:tc>
          <w:tcPr>
            <w:tcW w:w="1976"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3F48B89A"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4 748,93</w:t>
            </w:r>
          </w:p>
        </w:tc>
        <w:tc>
          <w:tcPr>
            <w:tcW w:w="1976"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63DEB167"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75,93</w:t>
            </w:r>
          </w:p>
        </w:tc>
        <w:tc>
          <w:tcPr>
            <w:tcW w:w="1976"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7148A4DE"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4,85</w:t>
            </w:r>
          </w:p>
        </w:tc>
        <w:tc>
          <w:tcPr>
            <w:tcW w:w="16" w:type="dxa"/>
            <w:vAlign w:val="center"/>
            <w:hideMark/>
          </w:tcPr>
          <w:p w14:paraId="0AE9BA6F" w14:textId="77777777" w:rsidR="00E16212" w:rsidRPr="00E16212" w:rsidRDefault="00E16212" w:rsidP="00E16212">
            <w:pPr>
              <w:rPr>
                <w:sz w:val="18"/>
                <w:szCs w:val="18"/>
              </w:rPr>
            </w:pPr>
          </w:p>
        </w:tc>
      </w:tr>
      <w:tr w:rsidR="00E16212" w:rsidRPr="00E16212" w14:paraId="54349B0E" w14:textId="77777777" w:rsidTr="00E16212">
        <w:trPr>
          <w:trHeight w:val="315"/>
          <w:jc w:val="center"/>
        </w:trPr>
        <w:tc>
          <w:tcPr>
            <w:tcW w:w="700" w:type="dxa"/>
            <w:vMerge/>
            <w:tcBorders>
              <w:top w:val="single" w:sz="4" w:space="0" w:color="auto"/>
              <w:left w:val="single" w:sz="8" w:space="0" w:color="auto"/>
              <w:bottom w:val="single" w:sz="4" w:space="0" w:color="000000"/>
              <w:right w:val="single" w:sz="4" w:space="0" w:color="auto"/>
            </w:tcBorders>
            <w:vAlign w:val="center"/>
            <w:hideMark/>
          </w:tcPr>
          <w:p w14:paraId="3585B24D" w14:textId="77777777" w:rsidR="00E16212" w:rsidRPr="00E16212" w:rsidRDefault="00E16212" w:rsidP="00E16212">
            <w:pPr>
              <w:rPr>
                <w:rFonts w:ascii="Bookman Old Style" w:hAnsi="Bookman Old Style" w:cs="Calibri"/>
                <w:sz w:val="18"/>
                <w:szCs w:val="18"/>
              </w:rPr>
            </w:pPr>
          </w:p>
        </w:tc>
        <w:tc>
          <w:tcPr>
            <w:tcW w:w="10946" w:type="dxa"/>
            <w:gridSpan w:val="4"/>
            <w:vMerge/>
            <w:tcBorders>
              <w:top w:val="single" w:sz="4" w:space="0" w:color="auto"/>
              <w:left w:val="single" w:sz="4" w:space="0" w:color="auto"/>
              <w:bottom w:val="single" w:sz="4" w:space="0" w:color="000000"/>
              <w:right w:val="single" w:sz="4" w:space="0" w:color="000000"/>
            </w:tcBorders>
            <w:vAlign w:val="center"/>
            <w:hideMark/>
          </w:tcPr>
          <w:p w14:paraId="6515FF6C" w14:textId="77777777" w:rsidR="00E16212" w:rsidRPr="00E16212" w:rsidRDefault="00E16212" w:rsidP="00E16212">
            <w:pPr>
              <w:rPr>
                <w:rFonts w:ascii="Bookman Old Style" w:hAnsi="Bookman Old Style" w:cs="Calibri"/>
                <w:b/>
                <w:bCs/>
                <w:sz w:val="18"/>
                <w:szCs w:val="18"/>
              </w:rPr>
            </w:pPr>
          </w:p>
        </w:tc>
        <w:tc>
          <w:tcPr>
            <w:tcW w:w="1160" w:type="dxa"/>
            <w:vMerge/>
            <w:tcBorders>
              <w:top w:val="nil"/>
              <w:left w:val="single" w:sz="4" w:space="0" w:color="auto"/>
              <w:bottom w:val="single" w:sz="4" w:space="0" w:color="000000"/>
              <w:right w:val="single" w:sz="4" w:space="0" w:color="auto"/>
            </w:tcBorders>
            <w:vAlign w:val="center"/>
            <w:hideMark/>
          </w:tcPr>
          <w:p w14:paraId="17F4CF11" w14:textId="77777777" w:rsidR="00E16212" w:rsidRPr="00E16212" w:rsidRDefault="00E16212" w:rsidP="00E16212">
            <w:pPr>
              <w:rPr>
                <w:rFonts w:ascii="Bookman Old Style" w:hAnsi="Bookman Old Style" w:cs="Calibri"/>
                <w:sz w:val="18"/>
                <w:szCs w:val="18"/>
              </w:rPr>
            </w:pPr>
          </w:p>
        </w:tc>
        <w:tc>
          <w:tcPr>
            <w:tcW w:w="1856" w:type="dxa"/>
            <w:tcBorders>
              <w:top w:val="nil"/>
              <w:left w:val="single" w:sz="4" w:space="0" w:color="auto"/>
              <w:bottom w:val="nil"/>
              <w:right w:val="single" w:sz="4" w:space="0" w:color="auto"/>
            </w:tcBorders>
            <w:shd w:val="clear" w:color="000000" w:fill="DDEBF7"/>
            <w:noWrap/>
            <w:vAlign w:val="center"/>
            <w:hideMark/>
          </w:tcPr>
          <w:p w14:paraId="25B88A2E"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16" w:type="dxa"/>
            <w:vMerge/>
            <w:tcBorders>
              <w:top w:val="nil"/>
              <w:left w:val="single" w:sz="4" w:space="0" w:color="auto"/>
              <w:bottom w:val="single" w:sz="4" w:space="0" w:color="000000"/>
              <w:right w:val="single" w:sz="4" w:space="0" w:color="auto"/>
            </w:tcBorders>
            <w:vAlign w:val="center"/>
            <w:hideMark/>
          </w:tcPr>
          <w:p w14:paraId="3399D9BC" w14:textId="77777777" w:rsidR="00E16212" w:rsidRPr="00E16212" w:rsidRDefault="00E16212" w:rsidP="00E16212">
            <w:pPr>
              <w:rPr>
                <w:rFonts w:ascii="Bookman Old Style" w:hAnsi="Bookman Old Style" w:cs="Calibri"/>
                <w:b/>
                <w:bCs/>
                <w:sz w:val="18"/>
                <w:szCs w:val="18"/>
              </w:rPr>
            </w:pPr>
          </w:p>
        </w:tc>
        <w:tc>
          <w:tcPr>
            <w:tcW w:w="1976" w:type="dxa"/>
            <w:vMerge/>
            <w:tcBorders>
              <w:top w:val="nil"/>
              <w:left w:val="single" w:sz="4" w:space="0" w:color="auto"/>
              <w:bottom w:val="single" w:sz="4" w:space="0" w:color="000000"/>
              <w:right w:val="single" w:sz="4" w:space="0" w:color="auto"/>
            </w:tcBorders>
            <w:vAlign w:val="center"/>
            <w:hideMark/>
          </w:tcPr>
          <w:p w14:paraId="3042BEAA" w14:textId="77777777" w:rsidR="00E16212" w:rsidRPr="00E16212" w:rsidRDefault="00E16212" w:rsidP="00E16212">
            <w:pPr>
              <w:rPr>
                <w:rFonts w:ascii="Bookman Old Style" w:hAnsi="Bookman Old Style" w:cs="Calibri"/>
                <w:b/>
                <w:bCs/>
                <w:sz w:val="18"/>
                <w:szCs w:val="18"/>
              </w:rPr>
            </w:pPr>
          </w:p>
        </w:tc>
        <w:tc>
          <w:tcPr>
            <w:tcW w:w="1976" w:type="dxa"/>
            <w:vMerge/>
            <w:tcBorders>
              <w:top w:val="nil"/>
              <w:left w:val="single" w:sz="4" w:space="0" w:color="auto"/>
              <w:bottom w:val="single" w:sz="4" w:space="0" w:color="000000"/>
              <w:right w:val="single" w:sz="4" w:space="0" w:color="auto"/>
            </w:tcBorders>
            <w:vAlign w:val="center"/>
            <w:hideMark/>
          </w:tcPr>
          <w:p w14:paraId="0B995089" w14:textId="77777777" w:rsidR="00E16212" w:rsidRPr="00E16212" w:rsidRDefault="00E16212" w:rsidP="00E16212">
            <w:pPr>
              <w:rPr>
                <w:rFonts w:ascii="Bookman Old Style" w:hAnsi="Bookman Old Style" w:cs="Calibri"/>
                <w:b/>
                <w:bCs/>
                <w:sz w:val="18"/>
                <w:szCs w:val="18"/>
              </w:rPr>
            </w:pPr>
          </w:p>
        </w:tc>
        <w:tc>
          <w:tcPr>
            <w:tcW w:w="1976" w:type="dxa"/>
            <w:vMerge/>
            <w:tcBorders>
              <w:top w:val="nil"/>
              <w:left w:val="single" w:sz="4" w:space="0" w:color="auto"/>
              <w:bottom w:val="single" w:sz="4" w:space="0" w:color="000000"/>
              <w:right w:val="single" w:sz="4" w:space="0" w:color="auto"/>
            </w:tcBorders>
            <w:vAlign w:val="center"/>
            <w:hideMark/>
          </w:tcPr>
          <w:p w14:paraId="13B343E8" w14:textId="77777777" w:rsidR="00E16212" w:rsidRPr="00E16212" w:rsidRDefault="00E16212" w:rsidP="00E16212">
            <w:pPr>
              <w:rPr>
                <w:rFonts w:ascii="Bookman Old Style" w:hAnsi="Bookman Old Style" w:cs="Calibri"/>
                <w:b/>
                <w:bCs/>
                <w:sz w:val="18"/>
                <w:szCs w:val="18"/>
              </w:rPr>
            </w:pPr>
          </w:p>
        </w:tc>
        <w:tc>
          <w:tcPr>
            <w:tcW w:w="16" w:type="dxa"/>
            <w:vAlign w:val="center"/>
            <w:hideMark/>
          </w:tcPr>
          <w:p w14:paraId="5F40CE3B" w14:textId="77777777" w:rsidR="00E16212" w:rsidRPr="00E16212" w:rsidRDefault="00E16212" w:rsidP="00E16212">
            <w:pPr>
              <w:rPr>
                <w:sz w:val="18"/>
                <w:szCs w:val="18"/>
              </w:rPr>
            </w:pPr>
          </w:p>
        </w:tc>
      </w:tr>
      <w:tr w:rsidR="00E16212" w:rsidRPr="00E16212" w14:paraId="7DAE84F3" w14:textId="77777777" w:rsidTr="00E16212">
        <w:trPr>
          <w:trHeight w:val="672"/>
          <w:jc w:val="center"/>
        </w:trPr>
        <w:tc>
          <w:tcPr>
            <w:tcW w:w="700" w:type="dxa"/>
            <w:vMerge/>
            <w:tcBorders>
              <w:top w:val="single" w:sz="4" w:space="0" w:color="auto"/>
              <w:left w:val="single" w:sz="8" w:space="0" w:color="auto"/>
              <w:bottom w:val="single" w:sz="4" w:space="0" w:color="000000"/>
              <w:right w:val="single" w:sz="4" w:space="0" w:color="auto"/>
            </w:tcBorders>
            <w:vAlign w:val="center"/>
            <w:hideMark/>
          </w:tcPr>
          <w:p w14:paraId="012D37F7" w14:textId="77777777" w:rsidR="00E16212" w:rsidRPr="00E16212" w:rsidRDefault="00E16212" w:rsidP="00E16212">
            <w:pPr>
              <w:rPr>
                <w:rFonts w:ascii="Bookman Old Style" w:hAnsi="Bookman Old Style" w:cs="Calibri"/>
                <w:sz w:val="18"/>
                <w:szCs w:val="18"/>
              </w:rPr>
            </w:pPr>
          </w:p>
        </w:tc>
        <w:tc>
          <w:tcPr>
            <w:tcW w:w="10946" w:type="dxa"/>
            <w:gridSpan w:val="4"/>
            <w:vMerge/>
            <w:tcBorders>
              <w:top w:val="single" w:sz="4" w:space="0" w:color="auto"/>
              <w:left w:val="single" w:sz="4" w:space="0" w:color="auto"/>
              <w:bottom w:val="single" w:sz="4" w:space="0" w:color="000000"/>
              <w:right w:val="single" w:sz="4" w:space="0" w:color="000000"/>
            </w:tcBorders>
            <w:vAlign w:val="center"/>
            <w:hideMark/>
          </w:tcPr>
          <w:p w14:paraId="3EC8A3F8" w14:textId="77777777" w:rsidR="00E16212" w:rsidRPr="00E16212" w:rsidRDefault="00E16212" w:rsidP="00E16212">
            <w:pPr>
              <w:rPr>
                <w:rFonts w:ascii="Bookman Old Style" w:hAnsi="Bookman Old Style" w:cs="Calibri"/>
                <w:b/>
                <w:bCs/>
                <w:sz w:val="18"/>
                <w:szCs w:val="18"/>
              </w:rPr>
            </w:pPr>
          </w:p>
        </w:tc>
        <w:tc>
          <w:tcPr>
            <w:tcW w:w="1160" w:type="dxa"/>
            <w:vMerge/>
            <w:tcBorders>
              <w:top w:val="nil"/>
              <w:left w:val="single" w:sz="4" w:space="0" w:color="auto"/>
              <w:bottom w:val="single" w:sz="4" w:space="0" w:color="000000"/>
              <w:right w:val="single" w:sz="4" w:space="0" w:color="auto"/>
            </w:tcBorders>
            <w:vAlign w:val="center"/>
            <w:hideMark/>
          </w:tcPr>
          <w:p w14:paraId="32474580" w14:textId="77777777" w:rsidR="00E16212" w:rsidRPr="00E16212" w:rsidRDefault="00E16212" w:rsidP="00E16212">
            <w:pPr>
              <w:rPr>
                <w:rFonts w:ascii="Bookman Old Style" w:hAnsi="Bookman Old Style" w:cs="Calibri"/>
                <w:sz w:val="18"/>
                <w:szCs w:val="18"/>
              </w:rPr>
            </w:pP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73420DB9"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16" w:type="dxa"/>
            <w:vMerge/>
            <w:tcBorders>
              <w:top w:val="nil"/>
              <w:left w:val="single" w:sz="4" w:space="0" w:color="auto"/>
              <w:bottom w:val="single" w:sz="4" w:space="0" w:color="000000"/>
              <w:right w:val="single" w:sz="4" w:space="0" w:color="auto"/>
            </w:tcBorders>
            <w:vAlign w:val="center"/>
            <w:hideMark/>
          </w:tcPr>
          <w:p w14:paraId="48156453" w14:textId="77777777" w:rsidR="00E16212" w:rsidRPr="00E16212" w:rsidRDefault="00E16212" w:rsidP="00E16212">
            <w:pPr>
              <w:rPr>
                <w:rFonts w:ascii="Bookman Old Style" w:hAnsi="Bookman Old Style" w:cs="Calibri"/>
                <w:b/>
                <w:bCs/>
                <w:sz w:val="18"/>
                <w:szCs w:val="18"/>
              </w:rPr>
            </w:pPr>
          </w:p>
        </w:tc>
        <w:tc>
          <w:tcPr>
            <w:tcW w:w="1976" w:type="dxa"/>
            <w:vMerge/>
            <w:tcBorders>
              <w:top w:val="nil"/>
              <w:left w:val="single" w:sz="4" w:space="0" w:color="auto"/>
              <w:bottom w:val="single" w:sz="4" w:space="0" w:color="000000"/>
              <w:right w:val="single" w:sz="4" w:space="0" w:color="auto"/>
            </w:tcBorders>
            <w:vAlign w:val="center"/>
            <w:hideMark/>
          </w:tcPr>
          <w:p w14:paraId="77B69034" w14:textId="77777777" w:rsidR="00E16212" w:rsidRPr="00E16212" w:rsidRDefault="00E16212" w:rsidP="00E16212">
            <w:pPr>
              <w:rPr>
                <w:rFonts w:ascii="Bookman Old Style" w:hAnsi="Bookman Old Style" w:cs="Calibri"/>
                <w:b/>
                <w:bCs/>
                <w:sz w:val="18"/>
                <w:szCs w:val="18"/>
              </w:rPr>
            </w:pPr>
          </w:p>
        </w:tc>
        <w:tc>
          <w:tcPr>
            <w:tcW w:w="1976" w:type="dxa"/>
            <w:vMerge/>
            <w:tcBorders>
              <w:top w:val="nil"/>
              <w:left w:val="single" w:sz="4" w:space="0" w:color="auto"/>
              <w:bottom w:val="single" w:sz="4" w:space="0" w:color="000000"/>
              <w:right w:val="single" w:sz="4" w:space="0" w:color="auto"/>
            </w:tcBorders>
            <w:vAlign w:val="center"/>
            <w:hideMark/>
          </w:tcPr>
          <w:p w14:paraId="31C702BE" w14:textId="77777777" w:rsidR="00E16212" w:rsidRPr="00E16212" w:rsidRDefault="00E16212" w:rsidP="00E16212">
            <w:pPr>
              <w:rPr>
                <w:rFonts w:ascii="Bookman Old Style" w:hAnsi="Bookman Old Style" w:cs="Calibri"/>
                <w:b/>
                <w:bCs/>
                <w:sz w:val="18"/>
                <w:szCs w:val="18"/>
              </w:rPr>
            </w:pPr>
          </w:p>
        </w:tc>
        <w:tc>
          <w:tcPr>
            <w:tcW w:w="1976" w:type="dxa"/>
            <w:vMerge/>
            <w:tcBorders>
              <w:top w:val="nil"/>
              <w:left w:val="single" w:sz="4" w:space="0" w:color="auto"/>
              <w:bottom w:val="single" w:sz="4" w:space="0" w:color="000000"/>
              <w:right w:val="single" w:sz="4" w:space="0" w:color="auto"/>
            </w:tcBorders>
            <w:vAlign w:val="center"/>
            <w:hideMark/>
          </w:tcPr>
          <w:p w14:paraId="3AC10392" w14:textId="77777777" w:rsidR="00E16212" w:rsidRPr="00E16212" w:rsidRDefault="00E16212" w:rsidP="00E16212">
            <w:pPr>
              <w:rPr>
                <w:rFonts w:ascii="Bookman Old Style" w:hAnsi="Bookman Old Style" w:cs="Calibri"/>
                <w:b/>
                <w:bCs/>
                <w:sz w:val="18"/>
                <w:szCs w:val="18"/>
              </w:rPr>
            </w:pPr>
          </w:p>
        </w:tc>
        <w:tc>
          <w:tcPr>
            <w:tcW w:w="16" w:type="dxa"/>
            <w:vAlign w:val="center"/>
            <w:hideMark/>
          </w:tcPr>
          <w:p w14:paraId="19B2DBFF" w14:textId="77777777" w:rsidR="00E16212" w:rsidRPr="00E16212" w:rsidRDefault="00E16212" w:rsidP="00E16212">
            <w:pPr>
              <w:rPr>
                <w:sz w:val="18"/>
                <w:szCs w:val="18"/>
              </w:rPr>
            </w:pPr>
          </w:p>
        </w:tc>
      </w:tr>
      <w:tr w:rsidR="00E16212" w:rsidRPr="00E16212" w14:paraId="5C126DB3" w14:textId="77777777" w:rsidTr="00E16212">
        <w:trPr>
          <w:trHeight w:val="315"/>
          <w:jc w:val="center"/>
        </w:trPr>
        <w:tc>
          <w:tcPr>
            <w:tcW w:w="7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B2F4AC6"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10</w:t>
            </w:r>
          </w:p>
        </w:tc>
        <w:tc>
          <w:tcPr>
            <w:tcW w:w="1094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054685E"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xml:space="preserve"> Расходы на оплату иных работ и услуг, выполняемых по договорам  с организациями, включая:</w:t>
            </w:r>
          </w:p>
        </w:tc>
        <w:tc>
          <w:tcPr>
            <w:tcW w:w="11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34C134"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т.р.</w:t>
            </w:r>
          </w:p>
        </w:tc>
        <w:tc>
          <w:tcPr>
            <w:tcW w:w="1856" w:type="dxa"/>
            <w:tcBorders>
              <w:top w:val="nil"/>
              <w:left w:val="single" w:sz="4" w:space="0" w:color="auto"/>
              <w:bottom w:val="nil"/>
              <w:right w:val="single" w:sz="4" w:space="0" w:color="auto"/>
            </w:tcBorders>
            <w:shd w:val="clear" w:color="000000" w:fill="DDEBF7"/>
            <w:noWrap/>
            <w:vAlign w:val="center"/>
            <w:hideMark/>
          </w:tcPr>
          <w:p w14:paraId="6FE4C6AC"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17 827,34</w:t>
            </w:r>
          </w:p>
        </w:tc>
        <w:tc>
          <w:tcPr>
            <w:tcW w:w="1916"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36A6AC12"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25 821,53</w:t>
            </w:r>
          </w:p>
        </w:tc>
        <w:tc>
          <w:tcPr>
            <w:tcW w:w="1976"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3324047C"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18 691,19</w:t>
            </w:r>
          </w:p>
        </w:tc>
        <w:tc>
          <w:tcPr>
            <w:tcW w:w="1976"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07CCC9A4"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-7 130,34</w:t>
            </w:r>
          </w:p>
        </w:tc>
        <w:tc>
          <w:tcPr>
            <w:tcW w:w="1976"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56603BB8"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4,85</w:t>
            </w:r>
          </w:p>
        </w:tc>
        <w:tc>
          <w:tcPr>
            <w:tcW w:w="16" w:type="dxa"/>
            <w:vAlign w:val="center"/>
            <w:hideMark/>
          </w:tcPr>
          <w:p w14:paraId="44DFE2F3" w14:textId="77777777" w:rsidR="00E16212" w:rsidRPr="00E16212" w:rsidRDefault="00E16212" w:rsidP="00E16212">
            <w:pPr>
              <w:rPr>
                <w:sz w:val="18"/>
                <w:szCs w:val="18"/>
              </w:rPr>
            </w:pPr>
          </w:p>
        </w:tc>
      </w:tr>
      <w:tr w:rsidR="00E16212" w:rsidRPr="00E16212" w14:paraId="251FF9C4" w14:textId="77777777" w:rsidTr="00E16212">
        <w:trPr>
          <w:trHeight w:val="315"/>
          <w:jc w:val="center"/>
        </w:trPr>
        <w:tc>
          <w:tcPr>
            <w:tcW w:w="700" w:type="dxa"/>
            <w:vMerge/>
            <w:tcBorders>
              <w:top w:val="nil"/>
              <w:left w:val="single" w:sz="8" w:space="0" w:color="auto"/>
              <w:bottom w:val="single" w:sz="4" w:space="0" w:color="000000"/>
              <w:right w:val="single" w:sz="4" w:space="0" w:color="auto"/>
            </w:tcBorders>
            <w:vAlign w:val="center"/>
            <w:hideMark/>
          </w:tcPr>
          <w:p w14:paraId="4A075BAC" w14:textId="77777777" w:rsidR="00E16212" w:rsidRPr="00E16212" w:rsidRDefault="00E16212" w:rsidP="00E16212">
            <w:pPr>
              <w:rPr>
                <w:rFonts w:ascii="Bookman Old Style" w:hAnsi="Bookman Old Style" w:cs="Calibri"/>
                <w:sz w:val="18"/>
                <w:szCs w:val="18"/>
              </w:rPr>
            </w:pPr>
          </w:p>
        </w:tc>
        <w:tc>
          <w:tcPr>
            <w:tcW w:w="10946" w:type="dxa"/>
            <w:gridSpan w:val="4"/>
            <w:vMerge/>
            <w:tcBorders>
              <w:top w:val="single" w:sz="4" w:space="0" w:color="auto"/>
              <w:left w:val="single" w:sz="4" w:space="0" w:color="auto"/>
              <w:bottom w:val="single" w:sz="4" w:space="0" w:color="000000"/>
              <w:right w:val="single" w:sz="4" w:space="0" w:color="000000"/>
            </w:tcBorders>
            <w:vAlign w:val="center"/>
            <w:hideMark/>
          </w:tcPr>
          <w:p w14:paraId="1754A1B0" w14:textId="77777777" w:rsidR="00E16212" w:rsidRPr="00E16212" w:rsidRDefault="00E16212" w:rsidP="00E16212">
            <w:pPr>
              <w:rPr>
                <w:rFonts w:ascii="Bookman Old Style" w:hAnsi="Bookman Old Style" w:cs="Calibri"/>
                <w:b/>
                <w:bCs/>
                <w:sz w:val="18"/>
                <w:szCs w:val="18"/>
              </w:rPr>
            </w:pPr>
          </w:p>
        </w:tc>
        <w:tc>
          <w:tcPr>
            <w:tcW w:w="1160" w:type="dxa"/>
            <w:vMerge/>
            <w:tcBorders>
              <w:top w:val="nil"/>
              <w:left w:val="single" w:sz="4" w:space="0" w:color="auto"/>
              <w:bottom w:val="single" w:sz="4" w:space="0" w:color="000000"/>
              <w:right w:val="single" w:sz="4" w:space="0" w:color="auto"/>
            </w:tcBorders>
            <w:vAlign w:val="center"/>
            <w:hideMark/>
          </w:tcPr>
          <w:p w14:paraId="24CBAC5D" w14:textId="77777777" w:rsidR="00E16212" w:rsidRPr="00E16212" w:rsidRDefault="00E16212" w:rsidP="00E16212">
            <w:pPr>
              <w:rPr>
                <w:rFonts w:ascii="Bookman Old Style" w:hAnsi="Bookman Old Style" w:cs="Calibri"/>
                <w:sz w:val="18"/>
                <w:szCs w:val="18"/>
              </w:rPr>
            </w:pP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34A033F1"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16" w:type="dxa"/>
            <w:vMerge/>
            <w:tcBorders>
              <w:top w:val="nil"/>
              <w:left w:val="single" w:sz="4" w:space="0" w:color="auto"/>
              <w:bottom w:val="single" w:sz="4" w:space="0" w:color="000000"/>
              <w:right w:val="single" w:sz="4" w:space="0" w:color="auto"/>
            </w:tcBorders>
            <w:vAlign w:val="center"/>
            <w:hideMark/>
          </w:tcPr>
          <w:p w14:paraId="00F57B52" w14:textId="77777777" w:rsidR="00E16212" w:rsidRPr="00E16212" w:rsidRDefault="00E16212" w:rsidP="00E16212">
            <w:pPr>
              <w:rPr>
                <w:rFonts w:ascii="Bookman Old Style" w:hAnsi="Bookman Old Style" w:cs="Calibri"/>
                <w:b/>
                <w:bCs/>
                <w:sz w:val="18"/>
                <w:szCs w:val="18"/>
              </w:rPr>
            </w:pPr>
          </w:p>
        </w:tc>
        <w:tc>
          <w:tcPr>
            <w:tcW w:w="1976" w:type="dxa"/>
            <w:vMerge/>
            <w:tcBorders>
              <w:top w:val="nil"/>
              <w:left w:val="single" w:sz="4" w:space="0" w:color="auto"/>
              <w:bottom w:val="single" w:sz="4" w:space="0" w:color="000000"/>
              <w:right w:val="single" w:sz="4" w:space="0" w:color="auto"/>
            </w:tcBorders>
            <w:vAlign w:val="center"/>
            <w:hideMark/>
          </w:tcPr>
          <w:p w14:paraId="6488B94D" w14:textId="77777777" w:rsidR="00E16212" w:rsidRPr="00E16212" w:rsidRDefault="00E16212" w:rsidP="00E16212">
            <w:pPr>
              <w:rPr>
                <w:rFonts w:ascii="Bookman Old Style" w:hAnsi="Bookman Old Style" w:cs="Calibri"/>
                <w:b/>
                <w:bCs/>
                <w:sz w:val="18"/>
                <w:szCs w:val="18"/>
              </w:rPr>
            </w:pPr>
          </w:p>
        </w:tc>
        <w:tc>
          <w:tcPr>
            <w:tcW w:w="1976" w:type="dxa"/>
            <w:vMerge/>
            <w:tcBorders>
              <w:top w:val="nil"/>
              <w:left w:val="single" w:sz="4" w:space="0" w:color="auto"/>
              <w:bottom w:val="single" w:sz="4" w:space="0" w:color="000000"/>
              <w:right w:val="single" w:sz="4" w:space="0" w:color="auto"/>
            </w:tcBorders>
            <w:vAlign w:val="center"/>
            <w:hideMark/>
          </w:tcPr>
          <w:p w14:paraId="6C39A7DF" w14:textId="77777777" w:rsidR="00E16212" w:rsidRPr="00E16212" w:rsidRDefault="00E16212" w:rsidP="00E16212">
            <w:pPr>
              <w:rPr>
                <w:rFonts w:ascii="Bookman Old Style" w:hAnsi="Bookman Old Style" w:cs="Calibri"/>
                <w:b/>
                <w:bCs/>
                <w:sz w:val="18"/>
                <w:szCs w:val="18"/>
              </w:rPr>
            </w:pPr>
          </w:p>
        </w:tc>
        <w:tc>
          <w:tcPr>
            <w:tcW w:w="1976" w:type="dxa"/>
            <w:vMerge/>
            <w:tcBorders>
              <w:top w:val="nil"/>
              <w:left w:val="single" w:sz="4" w:space="0" w:color="auto"/>
              <w:bottom w:val="single" w:sz="4" w:space="0" w:color="000000"/>
              <w:right w:val="single" w:sz="4" w:space="0" w:color="auto"/>
            </w:tcBorders>
            <w:vAlign w:val="center"/>
            <w:hideMark/>
          </w:tcPr>
          <w:p w14:paraId="7AEA06B3" w14:textId="77777777" w:rsidR="00E16212" w:rsidRPr="00E16212" w:rsidRDefault="00E16212" w:rsidP="00E16212">
            <w:pPr>
              <w:rPr>
                <w:rFonts w:ascii="Bookman Old Style" w:hAnsi="Bookman Old Style" w:cs="Calibri"/>
                <w:b/>
                <w:bCs/>
                <w:sz w:val="18"/>
                <w:szCs w:val="18"/>
              </w:rPr>
            </w:pPr>
          </w:p>
        </w:tc>
        <w:tc>
          <w:tcPr>
            <w:tcW w:w="16" w:type="dxa"/>
            <w:vAlign w:val="center"/>
            <w:hideMark/>
          </w:tcPr>
          <w:p w14:paraId="7F10086B" w14:textId="77777777" w:rsidR="00E16212" w:rsidRPr="00E16212" w:rsidRDefault="00E16212" w:rsidP="00E16212">
            <w:pPr>
              <w:rPr>
                <w:sz w:val="18"/>
                <w:szCs w:val="18"/>
              </w:rPr>
            </w:pPr>
          </w:p>
        </w:tc>
      </w:tr>
      <w:tr w:rsidR="00E16212" w:rsidRPr="00E16212" w14:paraId="07FA55D2" w14:textId="77777777" w:rsidTr="00E16212">
        <w:trPr>
          <w:trHeight w:val="315"/>
          <w:jc w:val="center"/>
        </w:trPr>
        <w:tc>
          <w:tcPr>
            <w:tcW w:w="700" w:type="dxa"/>
            <w:tcBorders>
              <w:top w:val="nil"/>
              <w:left w:val="single" w:sz="8" w:space="0" w:color="auto"/>
              <w:bottom w:val="nil"/>
              <w:right w:val="nil"/>
            </w:tcBorders>
            <w:shd w:val="clear" w:color="auto" w:fill="auto"/>
            <w:noWrap/>
            <w:vAlign w:val="bottom"/>
            <w:hideMark/>
          </w:tcPr>
          <w:p w14:paraId="56BDA8A5"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11</w:t>
            </w:r>
          </w:p>
        </w:tc>
        <w:tc>
          <w:tcPr>
            <w:tcW w:w="10946"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44FBB6FB"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xml:space="preserve"> - расходы на оплату услуг связи</w:t>
            </w:r>
          </w:p>
        </w:tc>
        <w:tc>
          <w:tcPr>
            <w:tcW w:w="1160" w:type="dxa"/>
            <w:tcBorders>
              <w:top w:val="nil"/>
              <w:left w:val="nil"/>
              <w:bottom w:val="single" w:sz="4" w:space="0" w:color="auto"/>
              <w:right w:val="single" w:sz="4" w:space="0" w:color="auto"/>
            </w:tcBorders>
            <w:shd w:val="clear" w:color="auto" w:fill="auto"/>
            <w:noWrap/>
            <w:vAlign w:val="bottom"/>
            <w:hideMark/>
          </w:tcPr>
          <w:p w14:paraId="07A78A63"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xml:space="preserve"> -"-</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4174AB37"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2409,83</w:t>
            </w:r>
          </w:p>
        </w:tc>
        <w:tc>
          <w:tcPr>
            <w:tcW w:w="1916" w:type="dxa"/>
            <w:tcBorders>
              <w:top w:val="nil"/>
              <w:left w:val="nil"/>
              <w:bottom w:val="single" w:sz="4" w:space="0" w:color="auto"/>
              <w:right w:val="single" w:sz="4" w:space="0" w:color="auto"/>
            </w:tcBorders>
            <w:shd w:val="clear" w:color="000000" w:fill="DDEBF7"/>
            <w:noWrap/>
            <w:vAlign w:val="center"/>
            <w:hideMark/>
          </w:tcPr>
          <w:p w14:paraId="33D9401D"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2486,19</w:t>
            </w:r>
          </w:p>
        </w:tc>
        <w:tc>
          <w:tcPr>
            <w:tcW w:w="1976" w:type="dxa"/>
            <w:tcBorders>
              <w:top w:val="nil"/>
              <w:left w:val="nil"/>
              <w:bottom w:val="single" w:sz="4" w:space="0" w:color="auto"/>
              <w:right w:val="single" w:sz="4" w:space="0" w:color="auto"/>
            </w:tcBorders>
            <w:shd w:val="clear" w:color="000000" w:fill="DDEBF7"/>
            <w:noWrap/>
            <w:vAlign w:val="center"/>
            <w:hideMark/>
          </w:tcPr>
          <w:p w14:paraId="307D57ED"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2526,60</w:t>
            </w:r>
          </w:p>
        </w:tc>
        <w:tc>
          <w:tcPr>
            <w:tcW w:w="1976" w:type="dxa"/>
            <w:tcBorders>
              <w:top w:val="nil"/>
              <w:left w:val="nil"/>
              <w:bottom w:val="single" w:sz="4" w:space="0" w:color="auto"/>
              <w:right w:val="single" w:sz="4" w:space="0" w:color="auto"/>
            </w:tcBorders>
            <w:shd w:val="clear" w:color="000000" w:fill="DDEBF7"/>
            <w:noWrap/>
            <w:vAlign w:val="center"/>
            <w:hideMark/>
          </w:tcPr>
          <w:p w14:paraId="53A2EC33"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40,41</w:t>
            </w:r>
          </w:p>
        </w:tc>
        <w:tc>
          <w:tcPr>
            <w:tcW w:w="1976" w:type="dxa"/>
            <w:tcBorders>
              <w:top w:val="nil"/>
              <w:left w:val="nil"/>
              <w:bottom w:val="single" w:sz="4" w:space="0" w:color="auto"/>
              <w:right w:val="single" w:sz="4" w:space="0" w:color="auto"/>
            </w:tcBorders>
            <w:shd w:val="clear" w:color="000000" w:fill="DDEBF7"/>
            <w:noWrap/>
            <w:vAlign w:val="center"/>
            <w:hideMark/>
          </w:tcPr>
          <w:p w14:paraId="2C4C36D9"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4,85</w:t>
            </w:r>
          </w:p>
        </w:tc>
        <w:tc>
          <w:tcPr>
            <w:tcW w:w="16" w:type="dxa"/>
            <w:vAlign w:val="center"/>
            <w:hideMark/>
          </w:tcPr>
          <w:p w14:paraId="02E0DFE7" w14:textId="77777777" w:rsidR="00E16212" w:rsidRPr="00E16212" w:rsidRDefault="00E16212" w:rsidP="00E16212">
            <w:pPr>
              <w:rPr>
                <w:sz w:val="18"/>
                <w:szCs w:val="18"/>
              </w:rPr>
            </w:pPr>
          </w:p>
        </w:tc>
      </w:tr>
      <w:tr w:rsidR="00E16212" w:rsidRPr="00E16212" w14:paraId="0941BAE4" w14:textId="77777777" w:rsidTr="00E16212">
        <w:trPr>
          <w:trHeight w:val="315"/>
          <w:jc w:val="center"/>
        </w:trPr>
        <w:tc>
          <w:tcPr>
            <w:tcW w:w="700" w:type="dxa"/>
            <w:tcBorders>
              <w:top w:val="nil"/>
              <w:left w:val="single" w:sz="8" w:space="0" w:color="auto"/>
              <w:bottom w:val="nil"/>
              <w:right w:val="nil"/>
            </w:tcBorders>
            <w:shd w:val="clear" w:color="auto" w:fill="auto"/>
            <w:noWrap/>
            <w:vAlign w:val="bottom"/>
            <w:hideMark/>
          </w:tcPr>
          <w:p w14:paraId="29BB15E9"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12</w:t>
            </w:r>
          </w:p>
        </w:tc>
        <w:tc>
          <w:tcPr>
            <w:tcW w:w="10946" w:type="dxa"/>
            <w:gridSpan w:val="4"/>
            <w:tcBorders>
              <w:top w:val="nil"/>
              <w:left w:val="single" w:sz="4" w:space="0" w:color="auto"/>
              <w:bottom w:val="nil"/>
              <w:right w:val="single" w:sz="4" w:space="0" w:color="000000"/>
            </w:tcBorders>
            <w:shd w:val="clear" w:color="auto" w:fill="auto"/>
            <w:noWrap/>
            <w:vAlign w:val="bottom"/>
            <w:hideMark/>
          </w:tcPr>
          <w:p w14:paraId="09445418"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xml:space="preserve"> - расходы на оплату услуг охраны</w:t>
            </w:r>
          </w:p>
        </w:tc>
        <w:tc>
          <w:tcPr>
            <w:tcW w:w="1160" w:type="dxa"/>
            <w:tcBorders>
              <w:top w:val="nil"/>
              <w:left w:val="nil"/>
              <w:bottom w:val="single" w:sz="4" w:space="0" w:color="auto"/>
              <w:right w:val="single" w:sz="4" w:space="0" w:color="auto"/>
            </w:tcBorders>
            <w:shd w:val="clear" w:color="auto" w:fill="auto"/>
            <w:noWrap/>
            <w:vAlign w:val="bottom"/>
            <w:hideMark/>
          </w:tcPr>
          <w:p w14:paraId="1D5AD9C0"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xml:space="preserve"> -"-</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41605F59"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2698,48</w:t>
            </w:r>
          </w:p>
        </w:tc>
        <w:tc>
          <w:tcPr>
            <w:tcW w:w="1916" w:type="dxa"/>
            <w:tcBorders>
              <w:top w:val="nil"/>
              <w:left w:val="nil"/>
              <w:bottom w:val="single" w:sz="4" w:space="0" w:color="auto"/>
              <w:right w:val="single" w:sz="4" w:space="0" w:color="auto"/>
            </w:tcBorders>
            <w:shd w:val="clear" w:color="000000" w:fill="DDEBF7"/>
            <w:noWrap/>
            <w:vAlign w:val="center"/>
            <w:hideMark/>
          </w:tcPr>
          <w:p w14:paraId="2936AB31"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2783,99</w:t>
            </w:r>
          </w:p>
        </w:tc>
        <w:tc>
          <w:tcPr>
            <w:tcW w:w="1976" w:type="dxa"/>
            <w:tcBorders>
              <w:top w:val="nil"/>
              <w:left w:val="nil"/>
              <w:bottom w:val="single" w:sz="4" w:space="0" w:color="auto"/>
              <w:right w:val="single" w:sz="4" w:space="0" w:color="auto"/>
            </w:tcBorders>
            <w:shd w:val="clear" w:color="000000" w:fill="DDEBF7"/>
            <w:noWrap/>
            <w:vAlign w:val="center"/>
            <w:hideMark/>
          </w:tcPr>
          <w:p w14:paraId="31524E78"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2829,24</w:t>
            </w:r>
          </w:p>
        </w:tc>
        <w:tc>
          <w:tcPr>
            <w:tcW w:w="1976" w:type="dxa"/>
            <w:tcBorders>
              <w:top w:val="nil"/>
              <w:left w:val="nil"/>
              <w:bottom w:val="single" w:sz="4" w:space="0" w:color="auto"/>
              <w:right w:val="single" w:sz="4" w:space="0" w:color="auto"/>
            </w:tcBorders>
            <w:shd w:val="clear" w:color="000000" w:fill="DDEBF7"/>
            <w:noWrap/>
            <w:vAlign w:val="center"/>
            <w:hideMark/>
          </w:tcPr>
          <w:p w14:paraId="3D991900"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45,25</w:t>
            </w:r>
          </w:p>
        </w:tc>
        <w:tc>
          <w:tcPr>
            <w:tcW w:w="1976" w:type="dxa"/>
            <w:tcBorders>
              <w:top w:val="nil"/>
              <w:left w:val="nil"/>
              <w:bottom w:val="single" w:sz="4" w:space="0" w:color="auto"/>
              <w:right w:val="single" w:sz="4" w:space="0" w:color="auto"/>
            </w:tcBorders>
            <w:shd w:val="clear" w:color="000000" w:fill="DDEBF7"/>
            <w:noWrap/>
            <w:vAlign w:val="center"/>
            <w:hideMark/>
          </w:tcPr>
          <w:p w14:paraId="3560F2D0"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4,85</w:t>
            </w:r>
          </w:p>
        </w:tc>
        <w:tc>
          <w:tcPr>
            <w:tcW w:w="16" w:type="dxa"/>
            <w:vAlign w:val="center"/>
            <w:hideMark/>
          </w:tcPr>
          <w:p w14:paraId="634FD8EC" w14:textId="77777777" w:rsidR="00E16212" w:rsidRPr="00E16212" w:rsidRDefault="00E16212" w:rsidP="00E16212">
            <w:pPr>
              <w:rPr>
                <w:sz w:val="18"/>
                <w:szCs w:val="18"/>
              </w:rPr>
            </w:pPr>
          </w:p>
        </w:tc>
      </w:tr>
      <w:tr w:rsidR="00E16212" w:rsidRPr="00E16212" w14:paraId="48709356" w14:textId="77777777" w:rsidTr="00E16212">
        <w:trPr>
          <w:trHeight w:val="315"/>
          <w:jc w:val="center"/>
        </w:trPr>
        <w:tc>
          <w:tcPr>
            <w:tcW w:w="700" w:type="dxa"/>
            <w:tcBorders>
              <w:top w:val="nil"/>
              <w:left w:val="single" w:sz="8" w:space="0" w:color="auto"/>
              <w:bottom w:val="nil"/>
              <w:right w:val="nil"/>
            </w:tcBorders>
            <w:shd w:val="clear" w:color="auto" w:fill="auto"/>
            <w:noWrap/>
            <w:vAlign w:val="bottom"/>
            <w:hideMark/>
          </w:tcPr>
          <w:p w14:paraId="39AB788C"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13</w:t>
            </w:r>
          </w:p>
        </w:tc>
        <w:tc>
          <w:tcPr>
            <w:tcW w:w="10946" w:type="dxa"/>
            <w:gridSpan w:val="4"/>
            <w:tcBorders>
              <w:top w:val="nil"/>
              <w:left w:val="single" w:sz="4" w:space="0" w:color="auto"/>
              <w:bottom w:val="nil"/>
              <w:right w:val="single" w:sz="4" w:space="0" w:color="000000"/>
            </w:tcBorders>
            <w:shd w:val="clear" w:color="auto" w:fill="auto"/>
            <w:noWrap/>
            <w:vAlign w:val="bottom"/>
            <w:hideMark/>
          </w:tcPr>
          <w:p w14:paraId="023C63C9"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xml:space="preserve"> - расходы на оплату информационных, юридических, аудиторских услуг</w:t>
            </w:r>
          </w:p>
        </w:tc>
        <w:tc>
          <w:tcPr>
            <w:tcW w:w="1160" w:type="dxa"/>
            <w:tcBorders>
              <w:top w:val="nil"/>
              <w:left w:val="nil"/>
              <w:bottom w:val="single" w:sz="4" w:space="0" w:color="auto"/>
              <w:right w:val="single" w:sz="4" w:space="0" w:color="auto"/>
            </w:tcBorders>
            <w:shd w:val="clear" w:color="auto" w:fill="auto"/>
            <w:noWrap/>
            <w:vAlign w:val="bottom"/>
            <w:hideMark/>
          </w:tcPr>
          <w:p w14:paraId="61CCD016"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xml:space="preserve"> -"-</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0957D36F"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841,84</w:t>
            </w:r>
          </w:p>
        </w:tc>
        <w:tc>
          <w:tcPr>
            <w:tcW w:w="1916" w:type="dxa"/>
            <w:tcBorders>
              <w:top w:val="nil"/>
              <w:left w:val="nil"/>
              <w:bottom w:val="single" w:sz="4" w:space="0" w:color="auto"/>
              <w:right w:val="single" w:sz="4" w:space="0" w:color="auto"/>
            </w:tcBorders>
            <w:shd w:val="clear" w:color="000000" w:fill="DDEBF7"/>
            <w:noWrap/>
            <w:vAlign w:val="center"/>
            <w:hideMark/>
          </w:tcPr>
          <w:p w14:paraId="095701F9"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868,52</w:t>
            </w:r>
          </w:p>
        </w:tc>
        <w:tc>
          <w:tcPr>
            <w:tcW w:w="1976" w:type="dxa"/>
            <w:tcBorders>
              <w:top w:val="nil"/>
              <w:left w:val="nil"/>
              <w:bottom w:val="single" w:sz="4" w:space="0" w:color="auto"/>
              <w:right w:val="single" w:sz="4" w:space="0" w:color="auto"/>
            </w:tcBorders>
            <w:shd w:val="clear" w:color="000000" w:fill="DDEBF7"/>
            <w:noWrap/>
            <w:vAlign w:val="center"/>
            <w:hideMark/>
          </w:tcPr>
          <w:p w14:paraId="69F36D38"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882,63</w:t>
            </w:r>
          </w:p>
        </w:tc>
        <w:tc>
          <w:tcPr>
            <w:tcW w:w="1976" w:type="dxa"/>
            <w:tcBorders>
              <w:top w:val="nil"/>
              <w:left w:val="nil"/>
              <w:bottom w:val="single" w:sz="4" w:space="0" w:color="auto"/>
              <w:right w:val="single" w:sz="4" w:space="0" w:color="auto"/>
            </w:tcBorders>
            <w:shd w:val="clear" w:color="000000" w:fill="DDEBF7"/>
            <w:noWrap/>
            <w:vAlign w:val="center"/>
            <w:hideMark/>
          </w:tcPr>
          <w:p w14:paraId="3AB1ED4A"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14,12</w:t>
            </w:r>
          </w:p>
        </w:tc>
        <w:tc>
          <w:tcPr>
            <w:tcW w:w="1976" w:type="dxa"/>
            <w:tcBorders>
              <w:top w:val="nil"/>
              <w:left w:val="nil"/>
              <w:bottom w:val="single" w:sz="4" w:space="0" w:color="auto"/>
              <w:right w:val="single" w:sz="4" w:space="0" w:color="auto"/>
            </w:tcBorders>
            <w:shd w:val="clear" w:color="000000" w:fill="DDEBF7"/>
            <w:noWrap/>
            <w:vAlign w:val="center"/>
            <w:hideMark/>
          </w:tcPr>
          <w:p w14:paraId="56E8F198"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4,85</w:t>
            </w:r>
          </w:p>
        </w:tc>
        <w:tc>
          <w:tcPr>
            <w:tcW w:w="16" w:type="dxa"/>
            <w:vAlign w:val="center"/>
            <w:hideMark/>
          </w:tcPr>
          <w:p w14:paraId="41893986" w14:textId="77777777" w:rsidR="00E16212" w:rsidRPr="00E16212" w:rsidRDefault="00E16212" w:rsidP="00E16212">
            <w:pPr>
              <w:rPr>
                <w:sz w:val="18"/>
                <w:szCs w:val="18"/>
              </w:rPr>
            </w:pPr>
          </w:p>
        </w:tc>
      </w:tr>
      <w:tr w:rsidR="00E16212" w:rsidRPr="00E16212" w14:paraId="278DB6CF" w14:textId="77777777" w:rsidTr="00E16212">
        <w:trPr>
          <w:trHeight w:val="315"/>
          <w:jc w:val="center"/>
        </w:trPr>
        <w:tc>
          <w:tcPr>
            <w:tcW w:w="700" w:type="dxa"/>
            <w:tcBorders>
              <w:top w:val="nil"/>
              <w:left w:val="single" w:sz="8" w:space="0" w:color="auto"/>
              <w:bottom w:val="nil"/>
              <w:right w:val="nil"/>
            </w:tcBorders>
            <w:shd w:val="clear" w:color="auto" w:fill="auto"/>
            <w:noWrap/>
            <w:vAlign w:val="bottom"/>
            <w:hideMark/>
          </w:tcPr>
          <w:p w14:paraId="21D112ED"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14</w:t>
            </w:r>
          </w:p>
        </w:tc>
        <w:tc>
          <w:tcPr>
            <w:tcW w:w="7386" w:type="dxa"/>
            <w:gridSpan w:val="3"/>
            <w:tcBorders>
              <w:top w:val="nil"/>
              <w:left w:val="single" w:sz="4" w:space="0" w:color="auto"/>
              <w:bottom w:val="nil"/>
              <w:right w:val="nil"/>
            </w:tcBorders>
            <w:shd w:val="clear" w:color="auto" w:fill="auto"/>
            <w:noWrap/>
            <w:vAlign w:val="bottom"/>
            <w:hideMark/>
          </w:tcPr>
          <w:p w14:paraId="6CCFC8EA"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xml:space="preserve"> - расходы на охрану труда</w:t>
            </w:r>
          </w:p>
        </w:tc>
        <w:tc>
          <w:tcPr>
            <w:tcW w:w="3560" w:type="dxa"/>
            <w:tcBorders>
              <w:top w:val="nil"/>
              <w:left w:val="nil"/>
              <w:bottom w:val="nil"/>
              <w:right w:val="single" w:sz="4" w:space="0" w:color="auto"/>
            </w:tcBorders>
            <w:shd w:val="clear" w:color="auto" w:fill="auto"/>
            <w:noWrap/>
            <w:vAlign w:val="bottom"/>
            <w:hideMark/>
          </w:tcPr>
          <w:p w14:paraId="7A5BA966"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w:t>
            </w:r>
          </w:p>
        </w:tc>
        <w:tc>
          <w:tcPr>
            <w:tcW w:w="1160" w:type="dxa"/>
            <w:tcBorders>
              <w:top w:val="nil"/>
              <w:left w:val="nil"/>
              <w:bottom w:val="single" w:sz="4" w:space="0" w:color="auto"/>
              <w:right w:val="single" w:sz="4" w:space="0" w:color="auto"/>
            </w:tcBorders>
            <w:shd w:val="clear" w:color="auto" w:fill="auto"/>
            <w:noWrap/>
            <w:vAlign w:val="bottom"/>
            <w:hideMark/>
          </w:tcPr>
          <w:p w14:paraId="297E9994"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78D68F6A"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5736,87</w:t>
            </w:r>
          </w:p>
        </w:tc>
        <w:tc>
          <w:tcPr>
            <w:tcW w:w="1916" w:type="dxa"/>
            <w:tcBorders>
              <w:top w:val="nil"/>
              <w:left w:val="nil"/>
              <w:bottom w:val="single" w:sz="4" w:space="0" w:color="auto"/>
              <w:right w:val="single" w:sz="4" w:space="0" w:color="auto"/>
            </w:tcBorders>
            <w:shd w:val="clear" w:color="000000" w:fill="DDEBF7"/>
            <w:noWrap/>
            <w:vAlign w:val="center"/>
            <w:hideMark/>
          </w:tcPr>
          <w:p w14:paraId="5A48CEBE"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5918,66</w:t>
            </w:r>
          </w:p>
        </w:tc>
        <w:tc>
          <w:tcPr>
            <w:tcW w:w="1976" w:type="dxa"/>
            <w:tcBorders>
              <w:top w:val="nil"/>
              <w:left w:val="nil"/>
              <w:bottom w:val="single" w:sz="4" w:space="0" w:color="auto"/>
              <w:right w:val="single" w:sz="4" w:space="0" w:color="auto"/>
            </w:tcBorders>
            <w:shd w:val="clear" w:color="000000" w:fill="DDEBF7"/>
            <w:noWrap/>
            <w:vAlign w:val="center"/>
            <w:hideMark/>
          </w:tcPr>
          <w:p w14:paraId="363024F8"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6014,87</w:t>
            </w:r>
          </w:p>
        </w:tc>
        <w:tc>
          <w:tcPr>
            <w:tcW w:w="1976" w:type="dxa"/>
            <w:tcBorders>
              <w:top w:val="nil"/>
              <w:left w:val="nil"/>
              <w:bottom w:val="single" w:sz="4" w:space="0" w:color="auto"/>
              <w:right w:val="single" w:sz="4" w:space="0" w:color="auto"/>
            </w:tcBorders>
            <w:shd w:val="clear" w:color="000000" w:fill="DDEBF7"/>
            <w:noWrap/>
            <w:vAlign w:val="center"/>
            <w:hideMark/>
          </w:tcPr>
          <w:p w14:paraId="7006FEAE"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96,21</w:t>
            </w:r>
          </w:p>
        </w:tc>
        <w:tc>
          <w:tcPr>
            <w:tcW w:w="1976" w:type="dxa"/>
            <w:tcBorders>
              <w:top w:val="nil"/>
              <w:left w:val="nil"/>
              <w:bottom w:val="single" w:sz="4" w:space="0" w:color="auto"/>
              <w:right w:val="single" w:sz="4" w:space="0" w:color="auto"/>
            </w:tcBorders>
            <w:shd w:val="clear" w:color="000000" w:fill="DDEBF7"/>
            <w:noWrap/>
            <w:vAlign w:val="center"/>
            <w:hideMark/>
          </w:tcPr>
          <w:p w14:paraId="57654914"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4,85</w:t>
            </w:r>
          </w:p>
        </w:tc>
        <w:tc>
          <w:tcPr>
            <w:tcW w:w="16" w:type="dxa"/>
            <w:vAlign w:val="center"/>
            <w:hideMark/>
          </w:tcPr>
          <w:p w14:paraId="63B16572" w14:textId="77777777" w:rsidR="00E16212" w:rsidRPr="00E16212" w:rsidRDefault="00E16212" w:rsidP="00E16212">
            <w:pPr>
              <w:rPr>
                <w:sz w:val="18"/>
                <w:szCs w:val="18"/>
              </w:rPr>
            </w:pPr>
          </w:p>
        </w:tc>
      </w:tr>
      <w:tr w:rsidR="00E16212" w:rsidRPr="00E16212" w14:paraId="60F37D80" w14:textId="77777777" w:rsidTr="00E16212">
        <w:trPr>
          <w:trHeight w:val="315"/>
          <w:jc w:val="center"/>
        </w:trPr>
        <w:tc>
          <w:tcPr>
            <w:tcW w:w="700" w:type="dxa"/>
            <w:tcBorders>
              <w:top w:val="nil"/>
              <w:left w:val="single" w:sz="8" w:space="0" w:color="auto"/>
              <w:bottom w:val="nil"/>
              <w:right w:val="nil"/>
            </w:tcBorders>
            <w:shd w:val="clear" w:color="auto" w:fill="auto"/>
            <w:noWrap/>
            <w:vAlign w:val="bottom"/>
            <w:hideMark/>
          </w:tcPr>
          <w:p w14:paraId="02AAE85D"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15</w:t>
            </w:r>
          </w:p>
        </w:tc>
        <w:tc>
          <w:tcPr>
            <w:tcW w:w="10946" w:type="dxa"/>
            <w:gridSpan w:val="4"/>
            <w:tcBorders>
              <w:top w:val="nil"/>
              <w:left w:val="single" w:sz="4" w:space="0" w:color="auto"/>
              <w:bottom w:val="nil"/>
              <w:right w:val="single" w:sz="4" w:space="0" w:color="000000"/>
            </w:tcBorders>
            <w:shd w:val="clear" w:color="auto" w:fill="auto"/>
            <w:noWrap/>
            <w:vAlign w:val="bottom"/>
            <w:hideMark/>
          </w:tcPr>
          <w:p w14:paraId="71A0DDFF"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xml:space="preserve"> - расходы на оплату других работ и услуг</w:t>
            </w:r>
          </w:p>
        </w:tc>
        <w:tc>
          <w:tcPr>
            <w:tcW w:w="1160" w:type="dxa"/>
            <w:tcBorders>
              <w:top w:val="nil"/>
              <w:left w:val="nil"/>
              <w:bottom w:val="single" w:sz="4" w:space="0" w:color="auto"/>
              <w:right w:val="single" w:sz="4" w:space="0" w:color="auto"/>
            </w:tcBorders>
            <w:shd w:val="clear" w:color="auto" w:fill="auto"/>
            <w:noWrap/>
            <w:vAlign w:val="bottom"/>
            <w:hideMark/>
          </w:tcPr>
          <w:p w14:paraId="437171E8"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xml:space="preserve"> -"-</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722B9BD5"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5457,91</w:t>
            </w:r>
          </w:p>
        </w:tc>
        <w:tc>
          <w:tcPr>
            <w:tcW w:w="1916" w:type="dxa"/>
            <w:tcBorders>
              <w:top w:val="nil"/>
              <w:left w:val="nil"/>
              <w:bottom w:val="single" w:sz="4" w:space="0" w:color="auto"/>
              <w:right w:val="single" w:sz="4" w:space="0" w:color="auto"/>
            </w:tcBorders>
            <w:shd w:val="clear" w:color="000000" w:fill="DDEBF7"/>
            <w:noWrap/>
            <w:vAlign w:val="center"/>
            <w:hideMark/>
          </w:tcPr>
          <w:p w14:paraId="0E063052"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5630,86</w:t>
            </w:r>
          </w:p>
        </w:tc>
        <w:tc>
          <w:tcPr>
            <w:tcW w:w="1976" w:type="dxa"/>
            <w:tcBorders>
              <w:top w:val="nil"/>
              <w:left w:val="nil"/>
              <w:bottom w:val="single" w:sz="4" w:space="0" w:color="auto"/>
              <w:right w:val="single" w:sz="4" w:space="0" w:color="auto"/>
            </w:tcBorders>
            <w:shd w:val="clear" w:color="000000" w:fill="DDEBF7"/>
            <w:noWrap/>
            <w:vAlign w:val="center"/>
            <w:hideMark/>
          </w:tcPr>
          <w:p w14:paraId="1E7869AC"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5722,39</w:t>
            </w:r>
          </w:p>
        </w:tc>
        <w:tc>
          <w:tcPr>
            <w:tcW w:w="1976" w:type="dxa"/>
            <w:tcBorders>
              <w:top w:val="nil"/>
              <w:left w:val="nil"/>
              <w:bottom w:val="single" w:sz="4" w:space="0" w:color="auto"/>
              <w:right w:val="single" w:sz="4" w:space="0" w:color="auto"/>
            </w:tcBorders>
            <w:shd w:val="clear" w:color="000000" w:fill="DDEBF7"/>
            <w:noWrap/>
            <w:vAlign w:val="center"/>
            <w:hideMark/>
          </w:tcPr>
          <w:p w14:paraId="0C7AA196"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91,53</w:t>
            </w:r>
          </w:p>
        </w:tc>
        <w:tc>
          <w:tcPr>
            <w:tcW w:w="1976" w:type="dxa"/>
            <w:tcBorders>
              <w:top w:val="nil"/>
              <w:left w:val="nil"/>
              <w:bottom w:val="single" w:sz="4" w:space="0" w:color="auto"/>
              <w:right w:val="single" w:sz="4" w:space="0" w:color="auto"/>
            </w:tcBorders>
            <w:shd w:val="clear" w:color="000000" w:fill="DDEBF7"/>
            <w:noWrap/>
            <w:vAlign w:val="center"/>
            <w:hideMark/>
          </w:tcPr>
          <w:p w14:paraId="5795B083"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4,85</w:t>
            </w:r>
          </w:p>
        </w:tc>
        <w:tc>
          <w:tcPr>
            <w:tcW w:w="16" w:type="dxa"/>
            <w:vAlign w:val="center"/>
            <w:hideMark/>
          </w:tcPr>
          <w:p w14:paraId="24A17433" w14:textId="77777777" w:rsidR="00E16212" w:rsidRPr="00E16212" w:rsidRDefault="00E16212" w:rsidP="00E16212">
            <w:pPr>
              <w:rPr>
                <w:sz w:val="18"/>
                <w:szCs w:val="18"/>
              </w:rPr>
            </w:pPr>
          </w:p>
        </w:tc>
      </w:tr>
      <w:tr w:rsidR="00E16212" w:rsidRPr="00E16212" w14:paraId="71E0BB4A" w14:textId="77777777" w:rsidTr="00E16212">
        <w:trPr>
          <w:trHeight w:val="315"/>
          <w:jc w:val="center"/>
        </w:trPr>
        <w:tc>
          <w:tcPr>
            <w:tcW w:w="700" w:type="dxa"/>
            <w:tcBorders>
              <w:top w:val="nil"/>
              <w:left w:val="single" w:sz="8" w:space="0" w:color="auto"/>
              <w:bottom w:val="nil"/>
              <w:right w:val="nil"/>
            </w:tcBorders>
            <w:shd w:val="clear" w:color="auto" w:fill="auto"/>
            <w:noWrap/>
            <w:vAlign w:val="bottom"/>
            <w:hideMark/>
          </w:tcPr>
          <w:p w14:paraId="78228172"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16</w:t>
            </w:r>
          </w:p>
        </w:tc>
        <w:tc>
          <w:tcPr>
            <w:tcW w:w="10946"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5ECCEC78"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xml:space="preserve"> - расходы по устранению нарушений по предписаниям МЧС</w:t>
            </w:r>
          </w:p>
        </w:tc>
        <w:tc>
          <w:tcPr>
            <w:tcW w:w="1160" w:type="dxa"/>
            <w:tcBorders>
              <w:top w:val="nil"/>
              <w:left w:val="nil"/>
              <w:bottom w:val="single" w:sz="4" w:space="0" w:color="auto"/>
              <w:right w:val="single" w:sz="4" w:space="0" w:color="auto"/>
            </w:tcBorders>
            <w:shd w:val="clear" w:color="auto" w:fill="auto"/>
            <w:noWrap/>
            <w:vAlign w:val="bottom"/>
            <w:hideMark/>
          </w:tcPr>
          <w:p w14:paraId="7698B3BF"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xml:space="preserve"> -"-</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5B34A5C3"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682,40</w:t>
            </w:r>
          </w:p>
        </w:tc>
        <w:tc>
          <w:tcPr>
            <w:tcW w:w="1916" w:type="dxa"/>
            <w:tcBorders>
              <w:top w:val="nil"/>
              <w:left w:val="nil"/>
              <w:bottom w:val="single" w:sz="4" w:space="0" w:color="auto"/>
              <w:right w:val="single" w:sz="4" w:space="0" w:color="auto"/>
            </w:tcBorders>
            <w:shd w:val="clear" w:color="000000" w:fill="DDEBF7"/>
            <w:noWrap/>
            <w:vAlign w:val="center"/>
            <w:hideMark/>
          </w:tcPr>
          <w:p w14:paraId="0DC821F4"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704,02</w:t>
            </w:r>
          </w:p>
        </w:tc>
        <w:tc>
          <w:tcPr>
            <w:tcW w:w="1976" w:type="dxa"/>
            <w:tcBorders>
              <w:top w:val="nil"/>
              <w:left w:val="nil"/>
              <w:bottom w:val="single" w:sz="4" w:space="0" w:color="auto"/>
              <w:right w:val="single" w:sz="4" w:space="0" w:color="auto"/>
            </w:tcBorders>
            <w:shd w:val="clear" w:color="000000" w:fill="DDEBF7"/>
            <w:noWrap/>
            <w:vAlign w:val="center"/>
            <w:hideMark/>
          </w:tcPr>
          <w:p w14:paraId="51CB47A2"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715,47</w:t>
            </w:r>
          </w:p>
        </w:tc>
        <w:tc>
          <w:tcPr>
            <w:tcW w:w="1976" w:type="dxa"/>
            <w:tcBorders>
              <w:top w:val="nil"/>
              <w:left w:val="nil"/>
              <w:bottom w:val="single" w:sz="4" w:space="0" w:color="auto"/>
              <w:right w:val="single" w:sz="4" w:space="0" w:color="auto"/>
            </w:tcBorders>
            <w:shd w:val="clear" w:color="000000" w:fill="DDEBF7"/>
            <w:noWrap/>
            <w:vAlign w:val="center"/>
            <w:hideMark/>
          </w:tcPr>
          <w:p w14:paraId="7E880251"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11,44</w:t>
            </w:r>
          </w:p>
        </w:tc>
        <w:tc>
          <w:tcPr>
            <w:tcW w:w="1976" w:type="dxa"/>
            <w:tcBorders>
              <w:top w:val="nil"/>
              <w:left w:val="nil"/>
              <w:bottom w:val="single" w:sz="4" w:space="0" w:color="auto"/>
              <w:right w:val="single" w:sz="4" w:space="0" w:color="auto"/>
            </w:tcBorders>
            <w:shd w:val="clear" w:color="000000" w:fill="DDEBF7"/>
            <w:noWrap/>
            <w:vAlign w:val="center"/>
            <w:hideMark/>
          </w:tcPr>
          <w:p w14:paraId="42CDCFEB"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4,85</w:t>
            </w:r>
          </w:p>
        </w:tc>
        <w:tc>
          <w:tcPr>
            <w:tcW w:w="16" w:type="dxa"/>
            <w:vAlign w:val="center"/>
            <w:hideMark/>
          </w:tcPr>
          <w:p w14:paraId="6CAE32D3" w14:textId="77777777" w:rsidR="00E16212" w:rsidRPr="00E16212" w:rsidRDefault="00E16212" w:rsidP="00E16212">
            <w:pPr>
              <w:rPr>
                <w:sz w:val="18"/>
                <w:szCs w:val="18"/>
              </w:rPr>
            </w:pPr>
          </w:p>
        </w:tc>
      </w:tr>
      <w:tr w:rsidR="00E16212" w:rsidRPr="00E16212" w14:paraId="5D95DA97" w14:textId="77777777" w:rsidTr="00E16212">
        <w:trPr>
          <w:trHeight w:val="315"/>
          <w:jc w:val="center"/>
        </w:trPr>
        <w:tc>
          <w:tcPr>
            <w:tcW w:w="700" w:type="dxa"/>
            <w:tcBorders>
              <w:top w:val="nil"/>
              <w:left w:val="single" w:sz="8" w:space="0" w:color="auto"/>
              <w:bottom w:val="nil"/>
              <w:right w:val="nil"/>
            </w:tcBorders>
            <w:shd w:val="clear" w:color="auto" w:fill="auto"/>
            <w:noWrap/>
            <w:vAlign w:val="bottom"/>
            <w:hideMark/>
          </w:tcPr>
          <w:p w14:paraId="557E02CA"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17</w:t>
            </w:r>
          </w:p>
        </w:tc>
        <w:tc>
          <w:tcPr>
            <w:tcW w:w="5466" w:type="dxa"/>
            <w:tcBorders>
              <w:top w:val="nil"/>
              <w:left w:val="single" w:sz="4" w:space="0" w:color="auto"/>
              <w:bottom w:val="single" w:sz="4" w:space="0" w:color="auto"/>
              <w:right w:val="single" w:sz="4" w:space="0" w:color="auto"/>
            </w:tcBorders>
            <w:shd w:val="clear" w:color="auto" w:fill="auto"/>
            <w:noWrap/>
            <w:vAlign w:val="bottom"/>
            <w:hideMark/>
          </w:tcPr>
          <w:p w14:paraId="5E3DD16E"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xml:space="preserve"> Расходы на служебные командировки</w:t>
            </w:r>
          </w:p>
        </w:tc>
        <w:tc>
          <w:tcPr>
            <w:tcW w:w="960" w:type="dxa"/>
            <w:tcBorders>
              <w:top w:val="nil"/>
              <w:left w:val="nil"/>
              <w:bottom w:val="single" w:sz="4" w:space="0" w:color="auto"/>
              <w:right w:val="single" w:sz="4" w:space="0" w:color="auto"/>
            </w:tcBorders>
            <w:shd w:val="clear" w:color="auto" w:fill="auto"/>
            <w:noWrap/>
            <w:vAlign w:val="bottom"/>
            <w:hideMark/>
          </w:tcPr>
          <w:p w14:paraId="04983ED5"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14:paraId="5FAF2AFF"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w:t>
            </w:r>
          </w:p>
        </w:tc>
        <w:tc>
          <w:tcPr>
            <w:tcW w:w="3560" w:type="dxa"/>
            <w:tcBorders>
              <w:top w:val="nil"/>
              <w:left w:val="nil"/>
              <w:bottom w:val="single" w:sz="4" w:space="0" w:color="auto"/>
              <w:right w:val="single" w:sz="4" w:space="0" w:color="auto"/>
            </w:tcBorders>
            <w:shd w:val="clear" w:color="auto" w:fill="auto"/>
            <w:noWrap/>
            <w:vAlign w:val="bottom"/>
            <w:hideMark/>
          </w:tcPr>
          <w:p w14:paraId="5E116CA0"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w:t>
            </w:r>
          </w:p>
        </w:tc>
        <w:tc>
          <w:tcPr>
            <w:tcW w:w="1160" w:type="dxa"/>
            <w:tcBorders>
              <w:top w:val="nil"/>
              <w:left w:val="nil"/>
              <w:bottom w:val="single" w:sz="4" w:space="0" w:color="auto"/>
              <w:right w:val="single" w:sz="4" w:space="0" w:color="auto"/>
            </w:tcBorders>
            <w:shd w:val="clear" w:color="auto" w:fill="auto"/>
            <w:noWrap/>
            <w:vAlign w:val="bottom"/>
            <w:hideMark/>
          </w:tcPr>
          <w:p w14:paraId="5D8116DB"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xml:space="preserve"> -"-</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3C56BC81"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16" w:type="dxa"/>
            <w:tcBorders>
              <w:top w:val="nil"/>
              <w:left w:val="nil"/>
              <w:bottom w:val="single" w:sz="4" w:space="0" w:color="auto"/>
              <w:right w:val="single" w:sz="4" w:space="0" w:color="auto"/>
            </w:tcBorders>
            <w:shd w:val="clear" w:color="000000" w:fill="DDEBF7"/>
            <w:noWrap/>
            <w:vAlign w:val="center"/>
            <w:hideMark/>
          </w:tcPr>
          <w:p w14:paraId="668A7EBF"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76" w:type="dxa"/>
            <w:tcBorders>
              <w:top w:val="nil"/>
              <w:left w:val="nil"/>
              <w:bottom w:val="single" w:sz="4" w:space="0" w:color="auto"/>
              <w:right w:val="single" w:sz="4" w:space="0" w:color="auto"/>
            </w:tcBorders>
            <w:shd w:val="clear" w:color="000000" w:fill="DDEBF7"/>
            <w:noWrap/>
            <w:vAlign w:val="center"/>
            <w:hideMark/>
          </w:tcPr>
          <w:p w14:paraId="6A2D5614"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76" w:type="dxa"/>
            <w:tcBorders>
              <w:top w:val="nil"/>
              <w:left w:val="nil"/>
              <w:bottom w:val="single" w:sz="4" w:space="0" w:color="auto"/>
              <w:right w:val="single" w:sz="4" w:space="0" w:color="auto"/>
            </w:tcBorders>
            <w:shd w:val="clear" w:color="000000" w:fill="DDEBF7"/>
            <w:noWrap/>
            <w:vAlign w:val="center"/>
            <w:hideMark/>
          </w:tcPr>
          <w:p w14:paraId="684C1E4C"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76" w:type="dxa"/>
            <w:tcBorders>
              <w:top w:val="nil"/>
              <w:left w:val="nil"/>
              <w:bottom w:val="single" w:sz="4" w:space="0" w:color="auto"/>
              <w:right w:val="single" w:sz="4" w:space="0" w:color="auto"/>
            </w:tcBorders>
            <w:shd w:val="clear" w:color="000000" w:fill="DDEBF7"/>
            <w:noWrap/>
            <w:vAlign w:val="center"/>
            <w:hideMark/>
          </w:tcPr>
          <w:p w14:paraId="4B332C11"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6" w:type="dxa"/>
            <w:vAlign w:val="center"/>
            <w:hideMark/>
          </w:tcPr>
          <w:p w14:paraId="052E5595" w14:textId="77777777" w:rsidR="00E16212" w:rsidRPr="00E16212" w:rsidRDefault="00E16212" w:rsidP="00E16212">
            <w:pPr>
              <w:rPr>
                <w:sz w:val="18"/>
                <w:szCs w:val="18"/>
              </w:rPr>
            </w:pPr>
          </w:p>
        </w:tc>
      </w:tr>
      <w:tr w:rsidR="00E16212" w:rsidRPr="00E16212" w14:paraId="24130B8B" w14:textId="77777777" w:rsidTr="00E16212">
        <w:trPr>
          <w:trHeight w:val="315"/>
          <w:jc w:val="center"/>
        </w:trPr>
        <w:tc>
          <w:tcPr>
            <w:tcW w:w="700" w:type="dxa"/>
            <w:tcBorders>
              <w:top w:val="nil"/>
              <w:left w:val="single" w:sz="8" w:space="0" w:color="auto"/>
              <w:bottom w:val="nil"/>
              <w:right w:val="nil"/>
            </w:tcBorders>
            <w:shd w:val="clear" w:color="auto" w:fill="auto"/>
            <w:noWrap/>
            <w:vAlign w:val="bottom"/>
            <w:hideMark/>
          </w:tcPr>
          <w:p w14:paraId="58EFCC2A"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18</w:t>
            </w:r>
          </w:p>
        </w:tc>
        <w:tc>
          <w:tcPr>
            <w:tcW w:w="10946" w:type="dxa"/>
            <w:gridSpan w:val="4"/>
            <w:tcBorders>
              <w:top w:val="single" w:sz="4" w:space="0" w:color="auto"/>
              <w:left w:val="single" w:sz="4" w:space="0" w:color="auto"/>
              <w:bottom w:val="single" w:sz="4" w:space="0" w:color="auto"/>
              <w:right w:val="nil"/>
            </w:tcBorders>
            <w:shd w:val="clear" w:color="auto" w:fill="auto"/>
            <w:noWrap/>
            <w:vAlign w:val="bottom"/>
            <w:hideMark/>
          </w:tcPr>
          <w:p w14:paraId="02784406"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xml:space="preserve"> Расходы на обучение персонала</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5AD648B5"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xml:space="preserve"> -"-</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69B0403D"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459,62</w:t>
            </w:r>
          </w:p>
        </w:tc>
        <w:tc>
          <w:tcPr>
            <w:tcW w:w="1916" w:type="dxa"/>
            <w:tcBorders>
              <w:top w:val="nil"/>
              <w:left w:val="nil"/>
              <w:bottom w:val="single" w:sz="4" w:space="0" w:color="auto"/>
              <w:right w:val="single" w:sz="4" w:space="0" w:color="auto"/>
            </w:tcBorders>
            <w:shd w:val="clear" w:color="000000" w:fill="DDEBF7"/>
            <w:noWrap/>
            <w:vAlign w:val="center"/>
            <w:hideMark/>
          </w:tcPr>
          <w:p w14:paraId="299D5800"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474,18</w:t>
            </w:r>
          </w:p>
        </w:tc>
        <w:tc>
          <w:tcPr>
            <w:tcW w:w="1976" w:type="dxa"/>
            <w:tcBorders>
              <w:top w:val="nil"/>
              <w:left w:val="nil"/>
              <w:bottom w:val="single" w:sz="4" w:space="0" w:color="auto"/>
              <w:right w:val="single" w:sz="4" w:space="0" w:color="auto"/>
            </w:tcBorders>
            <w:shd w:val="clear" w:color="000000" w:fill="DDEBF7"/>
            <w:noWrap/>
            <w:vAlign w:val="center"/>
            <w:hideMark/>
          </w:tcPr>
          <w:p w14:paraId="1445CACC"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481,89</w:t>
            </w:r>
          </w:p>
        </w:tc>
        <w:tc>
          <w:tcPr>
            <w:tcW w:w="1976" w:type="dxa"/>
            <w:tcBorders>
              <w:top w:val="nil"/>
              <w:left w:val="nil"/>
              <w:bottom w:val="single" w:sz="4" w:space="0" w:color="auto"/>
              <w:right w:val="single" w:sz="4" w:space="0" w:color="auto"/>
            </w:tcBorders>
            <w:shd w:val="clear" w:color="000000" w:fill="DDEBF7"/>
            <w:noWrap/>
            <w:vAlign w:val="center"/>
            <w:hideMark/>
          </w:tcPr>
          <w:p w14:paraId="5481C2EF"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7,71</w:t>
            </w:r>
          </w:p>
        </w:tc>
        <w:tc>
          <w:tcPr>
            <w:tcW w:w="1976" w:type="dxa"/>
            <w:tcBorders>
              <w:top w:val="nil"/>
              <w:left w:val="nil"/>
              <w:bottom w:val="single" w:sz="4" w:space="0" w:color="auto"/>
              <w:right w:val="single" w:sz="4" w:space="0" w:color="auto"/>
            </w:tcBorders>
            <w:shd w:val="clear" w:color="000000" w:fill="DDEBF7"/>
            <w:noWrap/>
            <w:vAlign w:val="center"/>
            <w:hideMark/>
          </w:tcPr>
          <w:p w14:paraId="112027F7"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4,85</w:t>
            </w:r>
          </w:p>
        </w:tc>
        <w:tc>
          <w:tcPr>
            <w:tcW w:w="16" w:type="dxa"/>
            <w:vAlign w:val="center"/>
            <w:hideMark/>
          </w:tcPr>
          <w:p w14:paraId="19A9D9BE" w14:textId="77777777" w:rsidR="00E16212" w:rsidRPr="00E16212" w:rsidRDefault="00E16212" w:rsidP="00E16212">
            <w:pPr>
              <w:rPr>
                <w:sz w:val="18"/>
                <w:szCs w:val="18"/>
              </w:rPr>
            </w:pPr>
          </w:p>
        </w:tc>
      </w:tr>
      <w:tr w:rsidR="00E16212" w:rsidRPr="00E16212" w14:paraId="16389B5E" w14:textId="77777777" w:rsidTr="00E16212">
        <w:trPr>
          <w:trHeight w:val="315"/>
          <w:jc w:val="center"/>
        </w:trPr>
        <w:tc>
          <w:tcPr>
            <w:tcW w:w="700" w:type="dxa"/>
            <w:tcBorders>
              <w:top w:val="nil"/>
              <w:left w:val="single" w:sz="8" w:space="0" w:color="auto"/>
              <w:bottom w:val="nil"/>
              <w:right w:val="nil"/>
            </w:tcBorders>
            <w:shd w:val="clear" w:color="auto" w:fill="auto"/>
            <w:noWrap/>
            <w:vAlign w:val="bottom"/>
            <w:hideMark/>
          </w:tcPr>
          <w:p w14:paraId="09AE8BD9"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19</w:t>
            </w:r>
          </w:p>
        </w:tc>
        <w:tc>
          <w:tcPr>
            <w:tcW w:w="7386" w:type="dxa"/>
            <w:gridSpan w:val="3"/>
            <w:tcBorders>
              <w:top w:val="single" w:sz="4" w:space="0" w:color="auto"/>
              <w:left w:val="single" w:sz="4" w:space="0" w:color="auto"/>
              <w:bottom w:val="single" w:sz="4" w:space="0" w:color="auto"/>
              <w:right w:val="nil"/>
            </w:tcBorders>
            <w:shd w:val="clear" w:color="auto" w:fill="auto"/>
            <w:noWrap/>
            <w:vAlign w:val="bottom"/>
            <w:hideMark/>
          </w:tcPr>
          <w:p w14:paraId="0837A7BA"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xml:space="preserve"> Лизинговый платёж</w:t>
            </w:r>
          </w:p>
        </w:tc>
        <w:tc>
          <w:tcPr>
            <w:tcW w:w="3560" w:type="dxa"/>
            <w:tcBorders>
              <w:top w:val="nil"/>
              <w:left w:val="nil"/>
              <w:bottom w:val="single" w:sz="4" w:space="0" w:color="auto"/>
              <w:right w:val="nil"/>
            </w:tcBorders>
            <w:shd w:val="clear" w:color="auto" w:fill="auto"/>
            <w:noWrap/>
            <w:vAlign w:val="bottom"/>
            <w:hideMark/>
          </w:tcPr>
          <w:p w14:paraId="5A2A3E45"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1A3C3A5"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xml:space="preserve"> -"-</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22955DF8"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16" w:type="dxa"/>
            <w:tcBorders>
              <w:top w:val="nil"/>
              <w:left w:val="nil"/>
              <w:bottom w:val="single" w:sz="4" w:space="0" w:color="auto"/>
              <w:right w:val="single" w:sz="4" w:space="0" w:color="auto"/>
            </w:tcBorders>
            <w:shd w:val="clear" w:color="000000" w:fill="DDEBF7"/>
            <w:noWrap/>
            <w:vAlign w:val="center"/>
            <w:hideMark/>
          </w:tcPr>
          <w:p w14:paraId="5742C271"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76" w:type="dxa"/>
            <w:tcBorders>
              <w:top w:val="nil"/>
              <w:left w:val="nil"/>
              <w:bottom w:val="single" w:sz="4" w:space="0" w:color="auto"/>
              <w:right w:val="single" w:sz="4" w:space="0" w:color="auto"/>
            </w:tcBorders>
            <w:shd w:val="clear" w:color="000000" w:fill="DDEBF7"/>
            <w:noWrap/>
            <w:vAlign w:val="center"/>
            <w:hideMark/>
          </w:tcPr>
          <w:p w14:paraId="372A509A"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76" w:type="dxa"/>
            <w:tcBorders>
              <w:top w:val="nil"/>
              <w:left w:val="nil"/>
              <w:bottom w:val="single" w:sz="4" w:space="0" w:color="auto"/>
              <w:right w:val="single" w:sz="4" w:space="0" w:color="auto"/>
            </w:tcBorders>
            <w:shd w:val="clear" w:color="000000" w:fill="DDEBF7"/>
            <w:noWrap/>
            <w:vAlign w:val="center"/>
            <w:hideMark/>
          </w:tcPr>
          <w:p w14:paraId="6D62FED5"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76" w:type="dxa"/>
            <w:tcBorders>
              <w:top w:val="nil"/>
              <w:left w:val="nil"/>
              <w:bottom w:val="single" w:sz="4" w:space="0" w:color="auto"/>
              <w:right w:val="single" w:sz="4" w:space="0" w:color="auto"/>
            </w:tcBorders>
            <w:shd w:val="clear" w:color="000000" w:fill="DDEBF7"/>
            <w:noWrap/>
            <w:vAlign w:val="center"/>
            <w:hideMark/>
          </w:tcPr>
          <w:p w14:paraId="09D717E2"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6" w:type="dxa"/>
            <w:vAlign w:val="center"/>
            <w:hideMark/>
          </w:tcPr>
          <w:p w14:paraId="1BBBFF29" w14:textId="77777777" w:rsidR="00E16212" w:rsidRPr="00E16212" w:rsidRDefault="00E16212" w:rsidP="00E16212">
            <w:pPr>
              <w:rPr>
                <w:sz w:val="18"/>
                <w:szCs w:val="18"/>
              </w:rPr>
            </w:pPr>
          </w:p>
        </w:tc>
      </w:tr>
      <w:tr w:rsidR="00E16212" w:rsidRPr="00E16212" w14:paraId="75184CF2" w14:textId="77777777" w:rsidTr="00E16212">
        <w:trPr>
          <w:trHeight w:val="315"/>
          <w:jc w:val="center"/>
        </w:trPr>
        <w:tc>
          <w:tcPr>
            <w:tcW w:w="700" w:type="dxa"/>
            <w:tcBorders>
              <w:top w:val="nil"/>
              <w:left w:val="single" w:sz="8" w:space="0" w:color="auto"/>
              <w:bottom w:val="nil"/>
              <w:right w:val="nil"/>
            </w:tcBorders>
            <w:shd w:val="clear" w:color="auto" w:fill="auto"/>
            <w:noWrap/>
            <w:vAlign w:val="bottom"/>
            <w:hideMark/>
          </w:tcPr>
          <w:p w14:paraId="14AD25F7"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20</w:t>
            </w:r>
          </w:p>
        </w:tc>
        <w:tc>
          <w:tcPr>
            <w:tcW w:w="6426" w:type="dxa"/>
            <w:gridSpan w:val="2"/>
            <w:tcBorders>
              <w:top w:val="single" w:sz="4" w:space="0" w:color="auto"/>
              <w:left w:val="single" w:sz="4" w:space="0" w:color="auto"/>
              <w:bottom w:val="single" w:sz="4" w:space="0" w:color="auto"/>
              <w:right w:val="nil"/>
            </w:tcBorders>
            <w:shd w:val="clear" w:color="auto" w:fill="auto"/>
            <w:noWrap/>
            <w:vAlign w:val="bottom"/>
            <w:hideMark/>
          </w:tcPr>
          <w:p w14:paraId="51962CC7"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xml:space="preserve"> Арендная плата</w:t>
            </w:r>
          </w:p>
        </w:tc>
        <w:tc>
          <w:tcPr>
            <w:tcW w:w="960" w:type="dxa"/>
            <w:tcBorders>
              <w:top w:val="nil"/>
              <w:left w:val="nil"/>
              <w:bottom w:val="single" w:sz="4" w:space="0" w:color="auto"/>
              <w:right w:val="nil"/>
            </w:tcBorders>
            <w:shd w:val="clear" w:color="auto" w:fill="auto"/>
            <w:noWrap/>
            <w:vAlign w:val="bottom"/>
            <w:hideMark/>
          </w:tcPr>
          <w:p w14:paraId="0940A30A"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w:t>
            </w:r>
          </w:p>
        </w:tc>
        <w:tc>
          <w:tcPr>
            <w:tcW w:w="3560" w:type="dxa"/>
            <w:tcBorders>
              <w:top w:val="nil"/>
              <w:left w:val="nil"/>
              <w:bottom w:val="single" w:sz="4" w:space="0" w:color="auto"/>
              <w:right w:val="nil"/>
            </w:tcBorders>
            <w:shd w:val="clear" w:color="auto" w:fill="auto"/>
            <w:noWrap/>
            <w:vAlign w:val="bottom"/>
            <w:hideMark/>
          </w:tcPr>
          <w:p w14:paraId="0FBB7AD2"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6638902"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xml:space="preserve"> -"-</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538BC67A"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2 878,48</w:t>
            </w:r>
          </w:p>
        </w:tc>
        <w:tc>
          <w:tcPr>
            <w:tcW w:w="1916" w:type="dxa"/>
            <w:tcBorders>
              <w:top w:val="nil"/>
              <w:left w:val="nil"/>
              <w:bottom w:val="single" w:sz="4" w:space="0" w:color="auto"/>
              <w:right w:val="single" w:sz="4" w:space="0" w:color="auto"/>
            </w:tcBorders>
            <w:shd w:val="clear" w:color="000000" w:fill="DDEBF7"/>
            <w:noWrap/>
            <w:vAlign w:val="center"/>
            <w:hideMark/>
          </w:tcPr>
          <w:p w14:paraId="344A0B5D"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2 969,69</w:t>
            </w:r>
          </w:p>
        </w:tc>
        <w:tc>
          <w:tcPr>
            <w:tcW w:w="1976" w:type="dxa"/>
            <w:tcBorders>
              <w:top w:val="nil"/>
              <w:left w:val="nil"/>
              <w:bottom w:val="single" w:sz="4" w:space="0" w:color="auto"/>
              <w:right w:val="single" w:sz="4" w:space="0" w:color="auto"/>
            </w:tcBorders>
            <w:shd w:val="clear" w:color="000000" w:fill="DDEBF7"/>
            <w:noWrap/>
            <w:vAlign w:val="center"/>
            <w:hideMark/>
          </w:tcPr>
          <w:p w14:paraId="17A2CED9"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3 017,96</w:t>
            </w:r>
          </w:p>
        </w:tc>
        <w:tc>
          <w:tcPr>
            <w:tcW w:w="1976" w:type="dxa"/>
            <w:tcBorders>
              <w:top w:val="nil"/>
              <w:left w:val="nil"/>
              <w:bottom w:val="single" w:sz="4" w:space="0" w:color="auto"/>
              <w:right w:val="single" w:sz="4" w:space="0" w:color="auto"/>
            </w:tcBorders>
            <w:shd w:val="clear" w:color="000000" w:fill="DDEBF7"/>
            <w:noWrap/>
            <w:vAlign w:val="center"/>
            <w:hideMark/>
          </w:tcPr>
          <w:p w14:paraId="5BE60910"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48,27</w:t>
            </w:r>
          </w:p>
        </w:tc>
        <w:tc>
          <w:tcPr>
            <w:tcW w:w="1976" w:type="dxa"/>
            <w:tcBorders>
              <w:top w:val="nil"/>
              <w:left w:val="nil"/>
              <w:bottom w:val="single" w:sz="4" w:space="0" w:color="auto"/>
              <w:right w:val="single" w:sz="4" w:space="0" w:color="auto"/>
            </w:tcBorders>
            <w:shd w:val="clear" w:color="000000" w:fill="DDEBF7"/>
            <w:noWrap/>
            <w:vAlign w:val="center"/>
            <w:hideMark/>
          </w:tcPr>
          <w:p w14:paraId="22F6876D"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4,85</w:t>
            </w:r>
          </w:p>
        </w:tc>
        <w:tc>
          <w:tcPr>
            <w:tcW w:w="16" w:type="dxa"/>
            <w:vAlign w:val="center"/>
            <w:hideMark/>
          </w:tcPr>
          <w:p w14:paraId="66B6278D" w14:textId="77777777" w:rsidR="00E16212" w:rsidRPr="00E16212" w:rsidRDefault="00E16212" w:rsidP="00E16212">
            <w:pPr>
              <w:rPr>
                <w:sz w:val="18"/>
                <w:szCs w:val="18"/>
              </w:rPr>
            </w:pPr>
          </w:p>
        </w:tc>
      </w:tr>
      <w:tr w:rsidR="00E16212" w:rsidRPr="00E16212" w14:paraId="74D38C2C" w14:textId="77777777" w:rsidTr="00E16212">
        <w:trPr>
          <w:trHeight w:val="315"/>
          <w:jc w:val="center"/>
        </w:trPr>
        <w:tc>
          <w:tcPr>
            <w:tcW w:w="700" w:type="dxa"/>
            <w:tcBorders>
              <w:top w:val="nil"/>
              <w:left w:val="single" w:sz="8" w:space="0" w:color="auto"/>
              <w:bottom w:val="nil"/>
              <w:right w:val="nil"/>
            </w:tcBorders>
            <w:shd w:val="clear" w:color="auto" w:fill="auto"/>
            <w:noWrap/>
            <w:vAlign w:val="bottom"/>
            <w:hideMark/>
          </w:tcPr>
          <w:p w14:paraId="404CE25D"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21</w:t>
            </w:r>
          </w:p>
        </w:tc>
        <w:tc>
          <w:tcPr>
            <w:tcW w:w="6426" w:type="dxa"/>
            <w:gridSpan w:val="2"/>
            <w:tcBorders>
              <w:top w:val="single" w:sz="4" w:space="0" w:color="auto"/>
              <w:left w:val="single" w:sz="4" w:space="0" w:color="auto"/>
              <w:bottom w:val="single" w:sz="4" w:space="0" w:color="auto"/>
              <w:right w:val="nil"/>
            </w:tcBorders>
            <w:shd w:val="clear" w:color="auto" w:fill="auto"/>
            <w:noWrap/>
            <w:vAlign w:val="bottom"/>
            <w:hideMark/>
          </w:tcPr>
          <w:p w14:paraId="6094ECC4"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xml:space="preserve"> -автотранспорт</w:t>
            </w:r>
          </w:p>
        </w:tc>
        <w:tc>
          <w:tcPr>
            <w:tcW w:w="960" w:type="dxa"/>
            <w:tcBorders>
              <w:top w:val="nil"/>
              <w:left w:val="nil"/>
              <w:bottom w:val="single" w:sz="4" w:space="0" w:color="auto"/>
              <w:right w:val="nil"/>
            </w:tcBorders>
            <w:shd w:val="clear" w:color="auto" w:fill="auto"/>
            <w:noWrap/>
            <w:vAlign w:val="bottom"/>
            <w:hideMark/>
          </w:tcPr>
          <w:p w14:paraId="4C4BF305"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w:t>
            </w:r>
          </w:p>
        </w:tc>
        <w:tc>
          <w:tcPr>
            <w:tcW w:w="3560" w:type="dxa"/>
            <w:tcBorders>
              <w:top w:val="nil"/>
              <w:left w:val="nil"/>
              <w:bottom w:val="single" w:sz="4" w:space="0" w:color="auto"/>
              <w:right w:val="nil"/>
            </w:tcBorders>
            <w:shd w:val="clear" w:color="auto" w:fill="auto"/>
            <w:noWrap/>
            <w:vAlign w:val="bottom"/>
            <w:hideMark/>
          </w:tcPr>
          <w:p w14:paraId="18B6DC2A"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3A28E677"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xml:space="preserve"> -"-</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4E1E2757"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2 362,38</w:t>
            </w:r>
          </w:p>
        </w:tc>
        <w:tc>
          <w:tcPr>
            <w:tcW w:w="1916" w:type="dxa"/>
            <w:tcBorders>
              <w:top w:val="nil"/>
              <w:left w:val="nil"/>
              <w:bottom w:val="single" w:sz="4" w:space="0" w:color="auto"/>
              <w:right w:val="single" w:sz="4" w:space="0" w:color="auto"/>
            </w:tcBorders>
            <w:shd w:val="clear" w:color="000000" w:fill="DDEBF7"/>
            <w:noWrap/>
            <w:vAlign w:val="center"/>
            <w:hideMark/>
          </w:tcPr>
          <w:p w14:paraId="75D812B6"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976" w:type="dxa"/>
            <w:tcBorders>
              <w:top w:val="nil"/>
              <w:left w:val="nil"/>
              <w:bottom w:val="single" w:sz="4" w:space="0" w:color="auto"/>
              <w:right w:val="single" w:sz="4" w:space="0" w:color="auto"/>
            </w:tcBorders>
            <w:shd w:val="clear" w:color="000000" w:fill="DDEBF7"/>
            <w:noWrap/>
            <w:vAlign w:val="center"/>
            <w:hideMark/>
          </w:tcPr>
          <w:p w14:paraId="7D52D5B6"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76" w:type="dxa"/>
            <w:tcBorders>
              <w:top w:val="nil"/>
              <w:left w:val="nil"/>
              <w:bottom w:val="single" w:sz="4" w:space="0" w:color="auto"/>
              <w:right w:val="single" w:sz="4" w:space="0" w:color="auto"/>
            </w:tcBorders>
            <w:shd w:val="clear" w:color="000000" w:fill="DDEBF7"/>
            <w:noWrap/>
            <w:vAlign w:val="center"/>
            <w:hideMark/>
          </w:tcPr>
          <w:p w14:paraId="6DDDA239"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76" w:type="dxa"/>
            <w:tcBorders>
              <w:top w:val="nil"/>
              <w:left w:val="nil"/>
              <w:bottom w:val="single" w:sz="4" w:space="0" w:color="auto"/>
              <w:right w:val="single" w:sz="4" w:space="0" w:color="auto"/>
            </w:tcBorders>
            <w:shd w:val="clear" w:color="000000" w:fill="DDEBF7"/>
            <w:noWrap/>
            <w:vAlign w:val="center"/>
            <w:hideMark/>
          </w:tcPr>
          <w:p w14:paraId="6AA54F54"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6" w:type="dxa"/>
            <w:vAlign w:val="center"/>
            <w:hideMark/>
          </w:tcPr>
          <w:p w14:paraId="62E135A3" w14:textId="77777777" w:rsidR="00E16212" w:rsidRPr="00E16212" w:rsidRDefault="00E16212" w:rsidP="00E16212">
            <w:pPr>
              <w:rPr>
                <w:sz w:val="18"/>
                <w:szCs w:val="18"/>
              </w:rPr>
            </w:pPr>
          </w:p>
        </w:tc>
      </w:tr>
      <w:tr w:rsidR="00E16212" w:rsidRPr="00E16212" w14:paraId="2B5014A4" w14:textId="77777777" w:rsidTr="00E16212">
        <w:trPr>
          <w:trHeight w:val="315"/>
          <w:jc w:val="center"/>
        </w:trPr>
        <w:tc>
          <w:tcPr>
            <w:tcW w:w="700" w:type="dxa"/>
            <w:tcBorders>
              <w:top w:val="nil"/>
              <w:left w:val="single" w:sz="8" w:space="0" w:color="auto"/>
              <w:bottom w:val="nil"/>
              <w:right w:val="nil"/>
            </w:tcBorders>
            <w:shd w:val="clear" w:color="auto" w:fill="auto"/>
            <w:noWrap/>
            <w:vAlign w:val="bottom"/>
            <w:hideMark/>
          </w:tcPr>
          <w:p w14:paraId="72B56BA4"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22</w:t>
            </w:r>
          </w:p>
        </w:tc>
        <w:tc>
          <w:tcPr>
            <w:tcW w:w="10946" w:type="dxa"/>
            <w:gridSpan w:val="4"/>
            <w:tcBorders>
              <w:top w:val="single" w:sz="4" w:space="0" w:color="auto"/>
              <w:left w:val="single" w:sz="4" w:space="0" w:color="auto"/>
              <w:bottom w:val="single" w:sz="4" w:space="0" w:color="auto"/>
              <w:right w:val="nil"/>
            </w:tcBorders>
            <w:shd w:val="clear" w:color="auto" w:fill="auto"/>
            <w:noWrap/>
            <w:vAlign w:val="bottom"/>
            <w:hideMark/>
          </w:tcPr>
          <w:p w14:paraId="34EF75EE"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xml:space="preserve"> - административное здание</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18BEEF8"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xml:space="preserve"> -"-</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505B932F"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516,10</w:t>
            </w:r>
          </w:p>
        </w:tc>
        <w:tc>
          <w:tcPr>
            <w:tcW w:w="1916" w:type="dxa"/>
            <w:tcBorders>
              <w:top w:val="nil"/>
              <w:left w:val="nil"/>
              <w:bottom w:val="single" w:sz="4" w:space="0" w:color="auto"/>
              <w:right w:val="single" w:sz="4" w:space="0" w:color="auto"/>
            </w:tcBorders>
            <w:shd w:val="clear" w:color="000000" w:fill="DDEBF7"/>
            <w:noWrap/>
            <w:vAlign w:val="center"/>
            <w:hideMark/>
          </w:tcPr>
          <w:p w14:paraId="642A4BE9"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976" w:type="dxa"/>
            <w:tcBorders>
              <w:top w:val="nil"/>
              <w:left w:val="nil"/>
              <w:bottom w:val="single" w:sz="4" w:space="0" w:color="auto"/>
              <w:right w:val="single" w:sz="4" w:space="0" w:color="auto"/>
            </w:tcBorders>
            <w:shd w:val="clear" w:color="000000" w:fill="DDEBF7"/>
            <w:noWrap/>
            <w:vAlign w:val="center"/>
            <w:hideMark/>
          </w:tcPr>
          <w:p w14:paraId="45AF21AE"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541,11</w:t>
            </w:r>
          </w:p>
        </w:tc>
        <w:tc>
          <w:tcPr>
            <w:tcW w:w="1976" w:type="dxa"/>
            <w:tcBorders>
              <w:top w:val="nil"/>
              <w:left w:val="nil"/>
              <w:bottom w:val="single" w:sz="4" w:space="0" w:color="auto"/>
              <w:right w:val="single" w:sz="4" w:space="0" w:color="auto"/>
            </w:tcBorders>
            <w:shd w:val="clear" w:color="000000" w:fill="DDEBF7"/>
            <w:noWrap/>
            <w:vAlign w:val="center"/>
            <w:hideMark/>
          </w:tcPr>
          <w:p w14:paraId="6AABE999"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541,11</w:t>
            </w:r>
          </w:p>
        </w:tc>
        <w:tc>
          <w:tcPr>
            <w:tcW w:w="1976" w:type="dxa"/>
            <w:tcBorders>
              <w:top w:val="nil"/>
              <w:left w:val="nil"/>
              <w:bottom w:val="single" w:sz="4" w:space="0" w:color="auto"/>
              <w:right w:val="single" w:sz="4" w:space="0" w:color="auto"/>
            </w:tcBorders>
            <w:shd w:val="clear" w:color="000000" w:fill="DDEBF7"/>
            <w:noWrap/>
            <w:vAlign w:val="center"/>
            <w:hideMark/>
          </w:tcPr>
          <w:p w14:paraId="602D872B"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6" w:type="dxa"/>
            <w:vAlign w:val="center"/>
            <w:hideMark/>
          </w:tcPr>
          <w:p w14:paraId="4DA76EBD" w14:textId="77777777" w:rsidR="00E16212" w:rsidRPr="00E16212" w:rsidRDefault="00E16212" w:rsidP="00E16212">
            <w:pPr>
              <w:rPr>
                <w:sz w:val="18"/>
                <w:szCs w:val="18"/>
              </w:rPr>
            </w:pPr>
          </w:p>
        </w:tc>
      </w:tr>
      <w:tr w:rsidR="00E16212" w:rsidRPr="00E16212" w14:paraId="40A83006" w14:textId="77777777" w:rsidTr="00E16212">
        <w:trPr>
          <w:trHeight w:val="315"/>
          <w:jc w:val="center"/>
        </w:trPr>
        <w:tc>
          <w:tcPr>
            <w:tcW w:w="700" w:type="dxa"/>
            <w:tcBorders>
              <w:top w:val="nil"/>
              <w:left w:val="single" w:sz="8" w:space="0" w:color="auto"/>
              <w:bottom w:val="nil"/>
              <w:right w:val="nil"/>
            </w:tcBorders>
            <w:shd w:val="clear" w:color="auto" w:fill="auto"/>
            <w:noWrap/>
            <w:vAlign w:val="bottom"/>
            <w:hideMark/>
          </w:tcPr>
          <w:p w14:paraId="3A349219"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23</w:t>
            </w:r>
          </w:p>
        </w:tc>
        <w:tc>
          <w:tcPr>
            <w:tcW w:w="109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59D9B"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xml:space="preserve"> Другие расходы, в т.ч.:</w:t>
            </w:r>
          </w:p>
        </w:tc>
        <w:tc>
          <w:tcPr>
            <w:tcW w:w="1160" w:type="dxa"/>
            <w:tcBorders>
              <w:top w:val="nil"/>
              <w:left w:val="nil"/>
              <w:bottom w:val="single" w:sz="4" w:space="0" w:color="auto"/>
              <w:right w:val="single" w:sz="4" w:space="0" w:color="auto"/>
            </w:tcBorders>
            <w:shd w:val="clear" w:color="auto" w:fill="auto"/>
            <w:noWrap/>
            <w:vAlign w:val="bottom"/>
            <w:hideMark/>
          </w:tcPr>
          <w:p w14:paraId="570BF296"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т.р.</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006655F0"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2 862,73</w:t>
            </w:r>
          </w:p>
        </w:tc>
        <w:tc>
          <w:tcPr>
            <w:tcW w:w="1916" w:type="dxa"/>
            <w:tcBorders>
              <w:top w:val="nil"/>
              <w:left w:val="nil"/>
              <w:bottom w:val="single" w:sz="4" w:space="0" w:color="auto"/>
              <w:right w:val="single" w:sz="4" w:space="0" w:color="auto"/>
            </w:tcBorders>
            <w:shd w:val="clear" w:color="000000" w:fill="DDEBF7"/>
            <w:noWrap/>
            <w:vAlign w:val="center"/>
            <w:hideMark/>
          </w:tcPr>
          <w:p w14:paraId="70FB8BCF"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4 076,40</w:t>
            </w:r>
          </w:p>
        </w:tc>
        <w:tc>
          <w:tcPr>
            <w:tcW w:w="1976" w:type="dxa"/>
            <w:tcBorders>
              <w:top w:val="nil"/>
              <w:left w:val="nil"/>
              <w:bottom w:val="single" w:sz="4" w:space="0" w:color="auto"/>
              <w:right w:val="single" w:sz="4" w:space="0" w:color="auto"/>
            </w:tcBorders>
            <w:shd w:val="clear" w:color="000000" w:fill="DDEBF7"/>
            <w:noWrap/>
            <w:vAlign w:val="center"/>
            <w:hideMark/>
          </w:tcPr>
          <w:p w14:paraId="7D2F8A2B"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3 001,45</w:t>
            </w:r>
          </w:p>
        </w:tc>
        <w:tc>
          <w:tcPr>
            <w:tcW w:w="1976" w:type="dxa"/>
            <w:tcBorders>
              <w:top w:val="nil"/>
              <w:left w:val="nil"/>
              <w:bottom w:val="single" w:sz="4" w:space="0" w:color="auto"/>
              <w:right w:val="single" w:sz="4" w:space="0" w:color="auto"/>
            </w:tcBorders>
            <w:shd w:val="clear" w:color="000000" w:fill="DDEBF7"/>
            <w:noWrap/>
            <w:vAlign w:val="center"/>
            <w:hideMark/>
          </w:tcPr>
          <w:p w14:paraId="23D49985"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-1 074,96</w:t>
            </w:r>
          </w:p>
        </w:tc>
        <w:tc>
          <w:tcPr>
            <w:tcW w:w="1976" w:type="dxa"/>
            <w:tcBorders>
              <w:top w:val="nil"/>
              <w:left w:val="nil"/>
              <w:bottom w:val="single" w:sz="4" w:space="0" w:color="auto"/>
              <w:right w:val="single" w:sz="4" w:space="0" w:color="auto"/>
            </w:tcBorders>
            <w:shd w:val="clear" w:color="000000" w:fill="DDEBF7"/>
            <w:noWrap/>
            <w:vAlign w:val="center"/>
            <w:hideMark/>
          </w:tcPr>
          <w:p w14:paraId="2E124D92"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4,85</w:t>
            </w:r>
          </w:p>
        </w:tc>
        <w:tc>
          <w:tcPr>
            <w:tcW w:w="16" w:type="dxa"/>
            <w:vAlign w:val="center"/>
            <w:hideMark/>
          </w:tcPr>
          <w:p w14:paraId="0F36B41B" w14:textId="77777777" w:rsidR="00E16212" w:rsidRPr="00E16212" w:rsidRDefault="00E16212" w:rsidP="00E16212">
            <w:pPr>
              <w:rPr>
                <w:sz w:val="18"/>
                <w:szCs w:val="18"/>
              </w:rPr>
            </w:pPr>
          </w:p>
        </w:tc>
      </w:tr>
      <w:tr w:rsidR="00E16212" w:rsidRPr="00E16212" w14:paraId="258929D3" w14:textId="77777777" w:rsidTr="00E16212">
        <w:trPr>
          <w:trHeight w:val="315"/>
          <w:jc w:val="center"/>
        </w:trPr>
        <w:tc>
          <w:tcPr>
            <w:tcW w:w="700" w:type="dxa"/>
            <w:tcBorders>
              <w:top w:val="nil"/>
              <w:left w:val="single" w:sz="8" w:space="0" w:color="auto"/>
              <w:bottom w:val="nil"/>
              <w:right w:val="nil"/>
            </w:tcBorders>
            <w:shd w:val="clear" w:color="auto" w:fill="auto"/>
            <w:noWrap/>
            <w:vAlign w:val="bottom"/>
            <w:hideMark/>
          </w:tcPr>
          <w:p w14:paraId="0F472336"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24</w:t>
            </w:r>
          </w:p>
        </w:tc>
        <w:tc>
          <w:tcPr>
            <w:tcW w:w="10946"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371E779B"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Общехозяйственные</w:t>
            </w:r>
          </w:p>
        </w:tc>
        <w:tc>
          <w:tcPr>
            <w:tcW w:w="1160" w:type="dxa"/>
            <w:tcBorders>
              <w:top w:val="nil"/>
              <w:left w:val="nil"/>
              <w:bottom w:val="nil"/>
              <w:right w:val="single" w:sz="4" w:space="0" w:color="auto"/>
            </w:tcBorders>
            <w:shd w:val="clear" w:color="auto" w:fill="auto"/>
            <w:noWrap/>
            <w:vAlign w:val="bottom"/>
            <w:hideMark/>
          </w:tcPr>
          <w:p w14:paraId="26DF3680"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w:t>
            </w:r>
          </w:p>
        </w:tc>
        <w:tc>
          <w:tcPr>
            <w:tcW w:w="1856" w:type="dxa"/>
            <w:tcBorders>
              <w:top w:val="nil"/>
              <w:left w:val="single" w:sz="4" w:space="0" w:color="auto"/>
              <w:bottom w:val="nil"/>
              <w:right w:val="single" w:sz="4" w:space="0" w:color="auto"/>
            </w:tcBorders>
            <w:shd w:val="clear" w:color="000000" w:fill="DDEBF7"/>
            <w:noWrap/>
            <w:vAlign w:val="center"/>
            <w:hideMark/>
          </w:tcPr>
          <w:p w14:paraId="5C3A8106"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2 552,64</w:t>
            </w:r>
          </w:p>
        </w:tc>
        <w:tc>
          <w:tcPr>
            <w:tcW w:w="1916" w:type="dxa"/>
            <w:tcBorders>
              <w:top w:val="nil"/>
              <w:left w:val="nil"/>
              <w:bottom w:val="nil"/>
              <w:right w:val="single" w:sz="4" w:space="0" w:color="auto"/>
            </w:tcBorders>
            <w:shd w:val="clear" w:color="000000" w:fill="DDEBF7"/>
            <w:noWrap/>
            <w:vAlign w:val="center"/>
            <w:hideMark/>
          </w:tcPr>
          <w:p w14:paraId="4B74A9AE"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3 772,97</w:t>
            </w:r>
          </w:p>
        </w:tc>
        <w:tc>
          <w:tcPr>
            <w:tcW w:w="1976" w:type="dxa"/>
            <w:tcBorders>
              <w:top w:val="nil"/>
              <w:left w:val="nil"/>
              <w:bottom w:val="single" w:sz="4" w:space="0" w:color="auto"/>
              <w:right w:val="single" w:sz="4" w:space="0" w:color="auto"/>
            </w:tcBorders>
            <w:shd w:val="clear" w:color="000000" w:fill="DDEBF7"/>
            <w:noWrap/>
            <w:vAlign w:val="center"/>
            <w:hideMark/>
          </w:tcPr>
          <w:p w14:paraId="559E64A2"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2 676,34</w:t>
            </w:r>
          </w:p>
        </w:tc>
        <w:tc>
          <w:tcPr>
            <w:tcW w:w="1976" w:type="dxa"/>
            <w:tcBorders>
              <w:top w:val="nil"/>
              <w:left w:val="nil"/>
              <w:bottom w:val="single" w:sz="4" w:space="0" w:color="auto"/>
              <w:right w:val="single" w:sz="4" w:space="0" w:color="auto"/>
            </w:tcBorders>
            <w:shd w:val="clear" w:color="000000" w:fill="DDEBF7"/>
            <w:noWrap/>
            <w:vAlign w:val="center"/>
            <w:hideMark/>
          </w:tcPr>
          <w:p w14:paraId="38876E53"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-1 096,63</w:t>
            </w:r>
          </w:p>
        </w:tc>
        <w:tc>
          <w:tcPr>
            <w:tcW w:w="1976" w:type="dxa"/>
            <w:tcBorders>
              <w:top w:val="nil"/>
              <w:left w:val="nil"/>
              <w:bottom w:val="single" w:sz="4" w:space="0" w:color="auto"/>
              <w:right w:val="single" w:sz="4" w:space="0" w:color="auto"/>
            </w:tcBorders>
            <w:shd w:val="clear" w:color="000000" w:fill="DDEBF7"/>
            <w:noWrap/>
            <w:vAlign w:val="center"/>
            <w:hideMark/>
          </w:tcPr>
          <w:p w14:paraId="3EA026F7"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4,85</w:t>
            </w:r>
          </w:p>
        </w:tc>
        <w:tc>
          <w:tcPr>
            <w:tcW w:w="16" w:type="dxa"/>
            <w:vAlign w:val="center"/>
            <w:hideMark/>
          </w:tcPr>
          <w:p w14:paraId="2103B024" w14:textId="77777777" w:rsidR="00E16212" w:rsidRPr="00E16212" w:rsidRDefault="00E16212" w:rsidP="00E16212">
            <w:pPr>
              <w:rPr>
                <w:sz w:val="18"/>
                <w:szCs w:val="18"/>
              </w:rPr>
            </w:pPr>
          </w:p>
        </w:tc>
      </w:tr>
      <w:tr w:rsidR="00E16212" w:rsidRPr="00E16212" w14:paraId="6857D5AD" w14:textId="77777777" w:rsidTr="00E16212">
        <w:trPr>
          <w:trHeight w:val="315"/>
          <w:jc w:val="center"/>
        </w:trPr>
        <w:tc>
          <w:tcPr>
            <w:tcW w:w="700" w:type="dxa"/>
            <w:tcBorders>
              <w:top w:val="nil"/>
              <w:left w:val="single" w:sz="8" w:space="0" w:color="auto"/>
              <w:bottom w:val="nil"/>
              <w:right w:val="nil"/>
            </w:tcBorders>
            <w:shd w:val="clear" w:color="auto" w:fill="auto"/>
            <w:noWrap/>
            <w:vAlign w:val="bottom"/>
            <w:hideMark/>
          </w:tcPr>
          <w:p w14:paraId="1A1647D7"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25</w:t>
            </w:r>
          </w:p>
        </w:tc>
        <w:tc>
          <w:tcPr>
            <w:tcW w:w="1094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EC1D2"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услуги банка</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0DEE7068"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т.р.</w:t>
            </w:r>
          </w:p>
        </w:tc>
        <w:tc>
          <w:tcPr>
            <w:tcW w:w="1856" w:type="dxa"/>
            <w:tcBorders>
              <w:top w:val="single" w:sz="4" w:space="0" w:color="auto"/>
              <w:left w:val="nil"/>
              <w:bottom w:val="single" w:sz="4" w:space="0" w:color="auto"/>
              <w:right w:val="single" w:sz="4" w:space="0" w:color="auto"/>
            </w:tcBorders>
            <w:shd w:val="clear" w:color="000000" w:fill="DDEBF7"/>
            <w:noWrap/>
            <w:vAlign w:val="center"/>
            <w:hideMark/>
          </w:tcPr>
          <w:p w14:paraId="0F5AF477"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310,08</w:t>
            </w:r>
          </w:p>
        </w:tc>
        <w:tc>
          <w:tcPr>
            <w:tcW w:w="1916" w:type="dxa"/>
            <w:tcBorders>
              <w:top w:val="single" w:sz="4" w:space="0" w:color="auto"/>
              <w:left w:val="nil"/>
              <w:bottom w:val="single" w:sz="4" w:space="0" w:color="auto"/>
              <w:right w:val="single" w:sz="4" w:space="0" w:color="auto"/>
            </w:tcBorders>
            <w:shd w:val="clear" w:color="000000" w:fill="DDEBF7"/>
            <w:noWrap/>
            <w:vAlign w:val="center"/>
            <w:hideMark/>
          </w:tcPr>
          <w:p w14:paraId="2F6132ED"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303,43</w:t>
            </w:r>
          </w:p>
        </w:tc>
        <w:tc>
          <w:tcPr>
            <w:tcW w:w="1976" w:type="dxa"/>
            <w:tcBorders>
              <w:top w:val="nil"/>
              <w:left w:val="nil"/>
              <w:bottom w:val="single" w:sz="4" w:space="0" w:color="auto"/>
              <w:right w:val="single" w:sz="4" w:space="0" w:color="auto"/>
            </w:tcBorders>
            <w:shd w:val="clear" w:color="000000" w:fill="DDEBF7"/>
            <w:noWrap/>
            <w:vAlign w:val="center"/>
            <w:hideMark/>
          </w:tcPr>
          <w:p w14:paraId="3EEB82B1"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325,11</w:t>
            </w:r>
          </w:p>
        </w:tc>
        <w:tc>
          <w:tcPr>
            <w:tcW w:w="1976" w:type="dxa"/>
            <w:tcBorders>
              <w:top w:val="nil"/>
              <w:left w:val="nil"/>
              <w:bottom w:val="single" w:sz="4" w:space="0" w:color="auto"/>
              <w:right w:val="single" w:sz="4" w:space="0" w:color="auto"/>
            </w:tcBorders>
            <w:shd w:val="clear" w:color="000000" w:fill="DDEBF7"/>
            <w:noWrap/>
            <w:vAlign w:val="center"/>
            <w:hideMark/>
          </w:tcPr>
          <w:p w14:paraId="6C019CE9"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21,68</w:t>
            </w:r>
          </w:p>
        </w:tc>
        <w:tc>
          <w:tcPr>
            <w:tcW w:w="1976" w:type="dxa"/>
            <w:tcBorders>
              <w:top w:val="nil"/>
              <w:left w:val="nil"/>
              <w:bottom w:val="single" w:sz="4" w:space="0" w:color="auto"/>
              <w:right w:val="single" w:sz="4" w:space="0" w:color="auto"/>
            </w:tcBorders>
            <w:shd w:val="clear" w:color="000000" w:fill="DDEBF7"/>
            <w:noWrap/>
            <w:vAlign w:val="center"/>
            <w:hideMark/>
          </w:tcPr>
          <w:p w14:paraId="14ED83F8"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4,85</w:t>
            </w:r>
          </w:p>
        </w:tc>
        <w:tc>
          <w:tcPr>
            <w:tcW w:w="16" w:type="dxa"/>
            <w:vAlign w:val="center"/>
            <w:hideMark/>
          </w:tcPr>
          <w:p w14:paraId="76EC752A" w14:textId="77777777" w:rsidR="00E16212" w:rsidRPr="00E16212" w:rsidRDefault="00E16212" w:rsidP="00E16212">
            <w:pPr>
              <w:rPr>
                <w:sz w:val="18"/>
                <w:szCs w:val="18"/>
              </w:rPr>
            </w:pPr>
          </w:p>
        </w:tc>
      </w:tr>
      <w:tr w:rsidR="00E16212" w:rsidRPr="00E16212" w14:paraId="2B2C763C" w14:textId="77777777" w:rsidTr="00E16212">
        <w:trPr>
          <w:trHeight w:val="330"/>
          <w:jc w:val="center"/>
        </w:trPr>
        <w:tc>
          <w:tcPr>
            <w:tcW w:w="700" w:type="dxa"/>
            <w:tcBorders>
              <w:top w:val="nil"/>
              <w:left w:val="single" w:sz="8" w:space="0" w:color="auto"/>
              <w:bottom w:val="nil"/>
              <w:right w:val="nil"/>
            </w:tcBorders>
            <w:shd w:val="clear" w:color="auto" w:fill="auto"/>
            <w:noWrap/>
            <w:vAlign w:val="bottom"/>
            <w:hideMark/>
          </w:tcPr>
          <w:p w14:paraId="0CAD2CC9"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26</w:t>
            </w:r>
          </w:p>
        </w:tc>
        <w:tc>
          <w:tcPr>
            <w:tcW w:w="5466" w:type="dxa"/>
            <w:tcBorders>
              <w:top w:val="nil"/>
              <w:left w:val="single" w:sz="4" w:space="0" w:color="auto"/>
              <w:bottom w:val="nil"/>
              <w:right w:val="single" w:sz="4" w:space="0" w:color="auto"/>
            </w:tcBorders>
            <w:shd w:val="clear" w:color="auto" w:fill="auto"/>
            <w:noWrap/>
            <w:vAlign w:val="bottom"/>
            <w:hideMark/>
          </w:tcPr>
          <w:p w14:paraId="6A9BD3D0"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ИТОГО базовый уровень операционных расходов</w:t>
            </w:r>
          </w:p>
        </w:tc>
        <w:tc>
          <w:tcPr>
            <w:tcW w:w="960" w:type="dxa"/>
            <w:tcBorders>
              <w:top w:val="nil"/>
              <w:left w:val="nil"/>
              <w:bottom w:val="nil"/>
              <w:right w:val="single" w:sz="4" w:space="0" w:color="auto"/>
            </w:tcBorders>
            <w:shd w:val="clear" w:color="auto" w:fill="auto"/>
            <w:noWrap/>
            <w:vAlign w:val="bottom"/>
            <w:hideMark/>
          </w:tcPr>
          <w:p w14:paraId="7719C6A0"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w:t>
            </w:r>
          </w:p>
        </w:tc>
        <w:tc>
          <w:tcPr>
            <w:tcW w:w="960" w:type="dxa"/>
            <w:tcBorders>
              <w:top w:val="nil"/>
              <w:left w:val="nil"/>
              <w:bottom w:val="nil"/>
              <w:right w:val="single" w:sz="4" w:space="0" w:color="auto"/>
            </w:tcBorders>
            <w:shd w:val="clear" w:color="auto" w:fill="auto"/>
            <w:noWrap/>
            <w:vAlign w:val="bottom"/>
            <w:hideMark/>
          </w:tcPr>
          <w:p w14:paraId="32E5CFD4"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w:t>
            </w:r>
          </w:p>
        </w:tc>
        <w:tc>
          <w:tcPr>
            <w:tcW w:w="3560" w:type="dxa"/>
            <w:tcBorders>
              <w:top w:val="nil"/>
              <w:left w:val="nil"/>
              <w:bottom w:val="nil"/>
              <w:right w:val="single" w:sz="4" w:space="0" w:color="auto"/>
            </w:tcBorders>
            <w:shd w:val="clear" w:color="auto" w:fill="auto"/>
            <w:noWrap/>
            <w:vAlign w:val="bottom"/>
            <w:hideMark/>
          </w:tcPr>
          <w:p w14:paraId="3562BA7A"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w:t>
            </w:r>
          </w:p>
        </w:tc>
        <w:tc>
          <w:tcPr>
            <w:tcW w:w="1160" w:type="dxa"/>
            <w:tcBorders>
              <w:top w:val="nil"/>
              <w:left w:val="nil"/>
              <w:bottom w:val="nil"/>
              <w:right w:val="single" w:sz="4" w:space="0" w:color="auto"/>
            </w:tcBorders>
            <w:shd w:val="clear" w:color="auto" w:fill="auto"/>
            <w:noWrap/>
            <w:vAlign w:val="bottom"/>
            <w:hideMark/>
          </w:tcPr>
          <w:p w14:paraId="2798B895"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т.р.</w:t>
            </w:r>
          </w:p>
        </w:tc>
        <w:tc>
          <w:tcPr>
            <w:tcW w:w="1856" w:type="dxa"/>
            <w:tcBorders>
              <w:top w:val="nil"/>
              <w:left w:val="nil"/>
              <w:bottom w:val="nil"/>
              <w:right w:val="single" w:sz="4" w:space="0" w:color="auto"/>
            </w:tcBorders>
            <w:shd w:val="clear" w:color="000000" w:fill="DDEBF7"/>
            <w:noWrap/>
            <w:vAlign w:val="center"/>
            <w:hideMark/>
          </w:tcPr>
          <w:p w14:paraId="28EDF2F0"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276 723,35</w:t>
            </w:r>
          </w:p>
        </w:tc>
        <w:tc>
          <w:tcPr>
            <w:tcW w:w="1916" w:type="dxa"/>
            <w:tcBorders>
              <w:top w:val="nil"/>
              <w:left w:val="nil"/>
              <w:bottom w:val="nil"/>
              <w:right w:val="single" w:sz="4" w:space="0" w:color="auto"/>
            </w:tcBorders>
            <w:shd w:val="clear" w:color="000000" w:fill="DDEBF7"/>
            <w:noWrap/>
            <w:vAlign w:val="center"/>
            <w:hideMark/>
          </w:tcPr>
          <w:p w14:paraId="4B8DAD9D"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285 492,08</w:t>
            </w:r>
          </w:p>
        </w:tc>
        <w:tc>
          <w:tcPr>
            <w:tcW w:w="1976" w:type="dxa"/>
            <w:tcBorders>
              <w:top w:val="nil"/>
              <w:left w:val="nil"/>
              <w:bottom w:val="nil"/>
              <w:right w:val="single" w:sz="4" w:space="0" w:color="auto"/>
            </w:tcBorders>
            <w:shd w:val="clear" w:color="000000" w:fill="DDEBF7"/>
            <w:noWrap/>
            <w:vAlign w:val="center"/>
            <w:hideMark/>
          </w:tcPr>
          <w:p w14:paraId="154A445E"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290 132,52</w:t>
            </w:r>
          </w:p>
        </w:tc>
        <w:tc>
          <w:tcPr>
            <w:tcW w:w="1976" w:type="dxa"/>
            <w:tcBorders>
              <w:top w:val="nil"/>
              <w:left w:val="nil"/>
              <w:bottom w:val="nil"/>
              <w:right w:val="single" w:sz="4" w:space="0" w:color="auto"/>
            </w:tcBorders>
            <w:shd w:val="clear" w:color="000000" w:fill="DDEBF7"/>
            <w:noWrap/>
            <w:vAlign w:val="center"/>
            <w:hideMark/>
          </w:tcPr>
          <w:p w14:paraId="5D2D85F1"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4 640,44</w:t>
            </w:r>
          </w:p>
        </w:tc>
        <w:tc>
          <w:tcPr>
            <w:tcW w:w="1976" w:type="dxa"/>
            <w:tcBorders>
              <w:top w:val="nil"/>
              <w:left w:val="nil"/>
              <w:bottom w:val="nil"/>
              <w:right w:val="single" w:sz="4" w:space="0" w:color="auto"/>
            </w:tcBorders>
            <w:shd w:val="clear" w:color="000000" w:fill="DDEBF7"/>
            <w:noWrap/>
            <w:vAlign w:val="center"/>
            <w:hideMark/>
          </w:tcPr>
          <w:p w14:paraId="36784671"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4,85</w:t>
            </w:r>
          </w:p>
        </w:tc>
        <w:tc>
          <w:tcPr>
            <w:tcW w:w="16" w:type="dxa"/>
            <w:vAlign w:val="center"/>
            <w:hideMark/>
          </w:tcPr>
          <w:p w14:paraId="3F33395D" w14:textId="77777777" w:rsidR="00E16212" w:rsidRPr="00E16212" w:rsidRDefault="00E16212" w:rsidP="00E16212">
            <w:pPr>
              <w:rPr>
                <w:sz w:val="18"/>
                <w:szCs w:val="18"/>
              </w:rPr>
            </w:pPr>
          </w:p>
        </w:tc>
      </w:tr>
      <w:tr w:rsidR="00E16212" w:rsidRPr="00E16212" w14:paraId="5D759E04" w14:textId="77777777" w:rsidTr="00E16212">
        <w:trPr>
          <w:trHeight w:val="390"/>
          <w:jc w:val="center"/>
        </w:trPr>
        <w:tc>
          <w:tcPr>
            <w:tcW w:w="22506" w:type="dxa"/>
            <w:gridSpan w:val="11"/>
            <w:tcBorders>
              <w:top w:val="single" w:sz="8" w:space="0" w:color="auto"/>
              <w:left w:val="single" w:sz="8" w:space="0" w:color="auto"/>
              <w:bottom w:val="single" w:sz="8" w:space="0" w:color="auto"/>
              <w:right w:val="nil"/>
            </w:tcBorders>
            <w:shd w:val="clear" w:color="auto" w:fill="auto"/>
            <w:noWrap/>
            <w:vAlign w:val="center"/>
            <w:hideMark/>
          </w:tcPr>
          <w:p w14:paraId="63C0A048"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Неподконтрольные расходы (данные согласно реестру Приложения 5.3 Методических указаний)</w:t>
            </w:r>
          </w:p>
        </w:tc>
        <w:tc>
          <w:tcPr>
            <w:tcW w:w="16" w:type="dxa"/>
            <w:vAlign w:val="center"/>
            <w:hideMark/>
          </w:tcPr>
          <w:p w14:paraId="6FD1C4BE" w14:textId="77777777" w:rsidR="00E16212" w:rsidRPr="00E16212" w:rsidRDefault="00E16212" w:rsidP="00E16212">
            <w:pPr>
              <w:rPr>
                <w:sz w:val="18"/>
                <w:szCs w:val="18"/>
              </w:rPr>
            </w:pPr>
          </w:p>
        </w:tc>
      </w:tr>
      <w:tr w:rsidR="00E16212" w:rsidRPr="00E16212" w14:paraId="200DD175" w14:textId="77777777" w:rsidTr="00E16212">
        <w:trPr>
          <w:trHeight w:val="30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043BD600" w14:textId="77777777" w:rsidR="00E16212" w:rsidRPr="00E16212" w:rsidRDefault="00E16212" w:rsidP="00E16212">
            <w:pPr>
              <w:jc w:val="center"/>
              <w:rPr>
                <w:sz w:val="18"/>
                <w:szCs w:val="18"/>
              </w:rPr>
            </w:pPr>
            <w:r w:rsidRPr="00E16212">
              <w:rPr>
                <w:sz w:val="18"/>
                <w:szCs w:val="18"/>
              </w:rPr>
              <w:t>1</w:t>
            </w:r>
          </w:p>
        </w:tc>
        <w:tc>
          <w:tcPr>
            <w:tcW w:w="10946" w:type="dxa"/>
            <w:gridSpan w:val="4"/>
            <w:tcBorders>
              <w:top w:val="nil"/>
              <w:left w:val="nil"/>
              <w:bottom w:val="single" w:sz="4" w:space="0" w:color="auto"/>
              <w:right w:val="nil"/>
            </w:tcBorders>
            <w:shd w:val="clear" w:color="auto" w:fill="auto"/>
            <w:noWrap/>
            <w:vAlign w:val="bottom"/>
            <w:hideMark/>
          </w:tcPr>
          <w:p w14:paraId="068D699D"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Очистка стоков, канализация</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7A195491"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т.р.</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38CE4925"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502,96</w:t>
            </w:r>
          </w:p>
        </w:tc>
        <w:tc>
          <w:tcPr>
            <w:tcW w:w="1916" w:type="dxa"/>
            <w:tcBorders>
              <w:top w:val="nil"/>
              <w:left w:val="nil"/>
              <w:bottom w:val="single" w:sz="4" w:space="0" w:color="auto"/>
              <w:right w:val="single" w:sz="4" w:space="0" w:color="auto"/>
            </w:tcBorders>
            <w:shd w:val="clear" w:color="000000" w:fill="DDEBF7"/>
            <w:noWrap/>
            <w:vAlign w:val="center"/>
            <w:hideMark/>
          </w:tcPr>
          <w:p w14:paraId="5CD8DDB1"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411,64</w:t>
            </w:r>
          </w:p>
        </w:tc>
        <w:tc>
          <w:tcPr>
            <w:tcW w:w="1976" w:type="dxa"/>
            <w:tcBorders>
              <w:top w:val="nil"/>
              <w:left w:val="nil"/>
              <w:bottom w:val="single" w:sz="4" w:space="0" w:color="auto"/>
              <w:right w:val="single" w:sz="4" w:space="0" w:color="auto"/>
            </w:tcBorders>
            <w:shd w:val="clear" w:color="000000" w:fill="DDEBF7"/>
            <w:noWrap/>
            <w:vAlign w:val="center"/>
            <w:hideMark/>
          </w:tcPr>
          <w:p w14:paraId="06BDB38F"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417,36</w:t>
            </w:r>
          </w:p>
        </w:tc>
        <w:tc>
          <w:tcPr>
            <w:tcW w:w="1976" w:type="dxa"/>
            <w:tcBorders>
              <w:top w:val="nil"/>
              <w:left w:val="nil"/>
              <w:bottom w:val="single" w:sz="4" w:space="0" w:color="auto"/>
              <w:right w:val="single" w:sz="4" w:space="0" w:color="auto"/>
            </w:tcBorders>
            <w:shd w:val="clear" w:color="000000" w:fill="DDEBF7"/>
            <w:noWrap/>
            <w:vAlign w:val="center"/>
            <w:hideMark/>
          </w:tcPr>
          <w:p w14:paraId="369E29C6"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5,72</w:t>
            </w:r>
          </w:p>
        </w:tc>
        <w:tc>
          <w:tcPr>
            <w:tcW w:w="1976" w:type="dxa"/>
            <w:tcBorders>
              <w:top w:val="nil"/>
              <w:left w:val="nil"/>
              <w:bottom w:val="single" w:sz="4" w:space="0" w:color="auto"/>
              <w:right w:val="single" w:sz="4" w:space="0" w:color="auto"/>
            </w:tcBorders>
            <w:shd w:val="clear" w:color="000000" w:fill="DDEBF7"/>
            <w:noWrap/>
            <w:vAlign w:val="center"/>
            <w:hideMark/>
          </w:tcPr>
          <w:p w14:paraId="6CB56CF0"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-17,02</w:t>
            </w:r>
          </w:p>
        </w:tc>
        <w:tc>
          <w:tcPr>
            <w:tcW w:w="16" w:type="dxa"/>
            <w:vAlign w:val="center"/>
            <w:hideMark/>
          </w:tcPr>
          <w:p w14:paraId="0721357E" w14:textId="77777777" w:rsidR="00E16212" w:rsidRPr="00E16212" w:rsidRDefault="00E16212" w:rsidP="00E16212">
            <w:pPr>
              <w:rPr>
                <w:sz w:val="18"/>
                <w:szCs w:val="18"/>
              </w:rPr>
            </w:pPr>
          </w:p>
        </w:tc>
      </w:tr>
      <w:tr w:rsidR="00E16212" w:rsidRPr="00E16212" w14:paraId="12BA0DAB" w14:textId="77777777" w:rsidTr="00E16212">
        <w:trPr>
          <w:trHeight w:val="300"/>
          <w:jc w:val="center"/>
        </w:trPr>
        <w:tc>
          <w:tcPr>
            <w:tcW w:w="700" w:type="dxa"/>
            <w:tcBorders>
              <w:top w:val="nil"/>
              <w:left w:val="single" w:sz="8" w:space="0" w:color="auto"/>
              <w:bottom w:val="nil"/>
              <w:right w:val="single" w:sz="4" w:space="0" w:color="auto"/>
            </w:tcBorders>
            <w:shd w:val="clear" w:color="auto" w:fill="auto"/>
            <w:noWrap/>
            <w:vAlign w:val="bottom"/>
            <w:hideMark/>
          </w:tcPr>
          <w:p w14:paraId="4D292F33" w14:textId="77777777" w:rsidR="00E16212" w:rsidRPr="00E16212" w:rsidRDefault="00E16212" w:rsidP="00E16212">
            <w:pPr>
              <w:jc w:val="center"/>
              <w:rPr>
                <w:sz w:val="18"/>
                <w:szCs w:val="18"/>
              </w:rPr>
            </w:pPr>
            <w:r w:rsidRPr="00E16212">
              <w:rPr>
                <w:sz w:val="18"/>
                <w:szCs w:val="18"/>
              </w:rPr>
              <w:t>2</w:t>
            </w:r>
          </w:p>
        </w:tc>
        <w:tc>
          <w:tcPr>
            <w:tcW w:w="7386" w:type="dxa"/>
            <w:gridSpan w:val="3"/>
            <w:tcBorders>
              <w:top w:val="single" w:sz="4" w:space="0" w:color="auto"/>
              <w:left w:val="single" w:sz="4" w:space="0" w:color="auto"/>
              <w:bottom w:val="single" w:sz="4" w:space="0" w:color="auto"/>
              <w:right w:val="nil"/>
            </w:tcBorders>
            <w:shd w:val="clear" w:color="auto" w:fill="auto"/>
            <w:noWrap/>
            <w:vAlign w:val="bottom"/>
            <w:hideMark/>
          </w:tcPr>
          <w:p w14:paraId="40048C1F"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xml:space="preserve"> Арендная плата, в т.ч.</w:t>
            </w:r>
          </w:p>
        </w:tc>
        <w:tc>
          <w:tcPr>
            <w:tcW w:w="3560" w:type="dxa"/>
            <w:tcBorders>
              <w:top w:val="nil"/>
              <w:left w:val="nil"/>
              <w:bottom w:val="single" w:sz="4" w:space="0" w:color="auto"/>
              <w:right w:val="single" w:sz="4" w:space="0" w:color="auto"/>
            </w:tcBorders>
            <w:shd w:val="clear" w:color="auto" w:fill="auto"/>
            <w:noWrap/>
            <w:vAlign w:val="bottom"/>
            <w:hideMark/>
          </w:tcPr>
          <w:p w14:paraId="09805DE0"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w:t>
            </w:r>
          </w:p>
        </w:tc>
        <w:tc>
          <w:tcPr>
            <w:tcW w:w="1160" w:type="dxa"/>
            <w:tcBorders>
              <w:top w:val="nil"/>
              <w:left w:val="nil"/>
              <w:bottom w:val="single" w:sz="4" w:space="0" w:color="auto"/>
              <w:right w:val="single" w:sz="4" w:space="0" w:color="auto"/>
            </w:tcBorders>
            <w:shd w:val="clear" w:color="auto" w:fill="auto"/>
            <w:noWrap/>
            <w:vAlign w:val="bottom"/>
            <w:hideMark/>
          </w:tcPr>
          <w:p w14:paraId="1C9E2156"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т.р.</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7971943D"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13 593,35</w:t>
            </w:r>
          </w:p>
        </w:tc>
        <w:tc>
          <w:tcPr>
            <w:tcW w:w="1916" w:type="dxa"/>
            <w:tcBorders>
              <w:top w:val="nil"/>
              <w:left w:val="nil"/>
              <w:bottom w:val="single" w:sz="4" w:space="0" w:color="auto"/>
              <w:right w:val="single" w:sz="4" w:space="0" w:color="auto"/>
            </w:tcBorders>
            <w:shd w:val="clear" w:color="000000" w:fill="DDEBF7"/>
            <w:noWrap/>
            <w:vAlign w:val="center"/>
            <w:hideMark/>
          </w:tcPr>
          <w:p w14:paraId="1550EA9D"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13 930,13</w:t>
            </w:r>
          </w:p>
        </w:tc>
        <w:tc>
          <w:tcPr>
            <w:tcW w:w="1976" w:type="dxa"/>
            <w:tcBorders>
              <w:top w:val="nil"/>
              <w:left w:val="nil"/>
              <w:bottom w:val="single" w:sz="4" w:space="0" w:color="auto"/>
              <w:right w:val="single" w:sz="4" w:space="0" w:color="auto"/>
            </w:tcBorders>
            <w:shd w:val="clear" w:color="000000" w:fill="DDEBF7"/>
            <w:noWrap/>
            <w:vAlign w:val="center"/>
            <w:hideMark/>
          </w:tcPr>
          <w:p w14:paraId="5C4545A7"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13 593,35</w:t>
            </w:r>
          </w:p>
        </w:tc>
        <w:tc>
          <w:tcPr>
            <w:tcW w:w="1976" w:type="dxa"/>
            <w:tcBorders>
              <w:top w:val="nil"/>
              <w:left w:val="nil"/>
              <w:bottom w:val="single" w:sz="4" w:space="0" w:color="auto"/>
              <w:right w:val="single" w:sz="4" w:space="0" w:color="auto"/>
            </w:tcBorders>
            <w:shd w:val="clear" w:color="000000" w:fill="DDEBF7"/>
            <w:noWrap/>
            <w:vAlign w:val="center"/>
            <w:hideMark/>
          </w:tcPr>
          <w:p w14:paraId="688DEF7B"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-336,78</w:t>
            </w:r>
          </w:p>
        </w:tc>
        <w:tc>
          <w:tcPr>
            <w:tcW w:w="1976" w:type="dxa"/>
            <w:tcBorders>
              <w:top w:val="nil"/>
              <w:left w:val="nil"/>
              <w:bottom w:val="single" w:sz="4" w:space="0" w:color="auto"/>
              <w:right w:val="single" w:sz="4" w:space="0" w:color="auto"/>
            </w:tcBorders>
            <w:shd w:val="clear" w:color="000000" w:fill="DDEBF7"/>
            <w:noWrap/>
            <w:vAlign w:val="center"/>
            <w:hideMark/>
          </w:tcPr>
          <w:p w14:paraId="28293D64"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6" w:type="dxa"/>
            <w:vAlign w:val="center"/>
            <w:hideMark/>
          </w:tcPr>
          <w:p w14:paraId="5124FAE5" w14:textId="77777777" w:rsidR="00E16212" w:rsidRPr="00E16212" w:rsidRDefault="00E16212" w:rsidP="00E16212">
            <w:pPr>
              <w:rPr>
                <w:sz w:val="18"/>
                <w:szCs w:val="18"/>
              </w:rPr>
            </w:pPr>
          </w:p>
        </w:tc>
      </w:tr>
      <w:tr w:rsidR="00E16212" w:rsidRPr="00E16212" w14:paraId="2026DBCA" w14:textId="77777777" w:rsidTr="00E16212">
        <w:trPr>
          <w:trHeight w:val="315"/>
          <w:jc w:val="center"/>
        </w:trPr>
        <w:tc>
          <w:tcPr>
            <w:tcW w:w="700" w:type="dxa"/>
            <w:tcBorders>
              <w:top w:val="single" w:sz="4" w:space="0" w:color="auto"/>
              <w:left w:val="single" w:sz="8" w:space="0" w:color="auto"/>
              <w:bottom w:val="nil"/>
              <w:right w:val="single" w:sz="4" w:space="0" w:color="auto"/>
            </w:tcBorders>
            <w:shd w:val="clear" w:color="auto" w:fill="auto"/>
            <w:noWrap/>
            <w:vAlign w:val="bottom"/>
            <w:hideMark/>
          </w:tcPr>
          <w:p w14:paraId="06AB10DF" w14:textId="77777777" w:rsidR="00E16212" w:rsidRPr="00E16212" w:rsidRDefault="00E16212" w:rsidP="00E16212">
            <w:pPr>
              <w:jc w:val="center"/>
              <w:rPr>
                <w:sz w:val="18"/>
                <w:szCs w:val="18"/>
              </w:rPr>
            </w:pPr>
            <w:r w:rsidRPr="00E16212">
              <w:rPr>
                <w:sz w:val="18"/>
                <w:szCs w:val="18"/>
              </w:rPr>
              <w:t>3</w:t>
            </w:r>
          </w:p>
        </w:tc>
        <w:tc>
          <w:tcPr>
            <w:tcW w:w="7386" w:type="dxa"/>
            <w:gridSpan w:val="3"/>
            <w:tcBorders>
              <w:top w:val="single" w:sz="4" w:space="0" w:color="auto"/>
              <w:left w:val="single" w:sz="4" w:space="0" w:color="auto"/>
              <w:bottom w:val="single" w:sz="4" w:space="0" w:color="auto"/>
              <w:right w:val="nil"/>
            </w:tcBorders>
            <w:shd w:val="clear" w:color="auto" w:fill="auto"/>
            <w:noWrap/>
            <w:vAlign w:val="bottom"/>
            <w:hideMark/>
          </w:tcPr>
          <w:p w14:paraId="6BB2F3E1"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xml:space="preserve"> - аренда имущества КУМИ</w:t>
            </w:r>
          </w:p>
        </w:tc>
        <w:tc>
          <w:tcPr>
            <w:tcW w:w="3560" w:type="dxa"/>
            <w:tcBorders>
              <w:top w:val="nil"/>
              <w:left w:val="nil"/>
              <w:bottom w:val="single" w:sz="4" w:space="0" w:color="auto"/>
              <w:right w:val="single" w:sz="4" w:space="0" w:color="auto"/>
            </w:tcBorders>
            <w:shd w:val="clear" w:color="auto" w:fill="auto"/>
            <w:noWrap/>
            <w:vAlign w:val="bottom"/>
            <w:hideMark/>
          </w:tcPr>
          <w:p w14:paraId="4B42F9C5"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w:t>
            </w:r>
          </w:p>
        </w:tc>
        <w:tc>
          <w:tcPr>
            <w:tcW w:w="1160" w:type="dxa"/>
            <w:tcBorders>
              <w:top w:val="nil"/>
              <w:left w:val="nil"/>
              <w:bottom w:val="single" w:sz="4" w:space="0" w:color="auto"/>
              <w:right w:val="single" w:sz="4" w:space="0" w:color="auto"/>
            </w:tcBorders>
            <w:shd w:val="clear" w:color="auto" w:fill="auto"/>
            <w:noWrap/>
            <w:vAlign w:val="bottom"/>
            <w:hideMark/>
          </w:tcPr>
          <w:p w14:paraId="6374DE4B"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т.р.</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1580DA63"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28,30</w:t>
            </w:r>
          </w:p>
        </w:tc>
        <w:tc>
          <w:tcPr>
            <w:tcW w:w="1916" w:type="dxa"/>
            <w:tcBorders>
              <w:top w:val="nil"/>
              <w:left w:val="nil"/>
              <w:bottom w:val="single" w:sz="4" w:space="0" w:color="auto"/>
              <w:right w:val="single" w:sz="4" w:space="0" w:color="auto"/>
            </w:tcBorders>
            <w:shd w:val="clear" w:color="000000" w:fill="DDEBF7"/>
            <w:noWrap/>
            <w:vAlign w:val="center"/>
            <w:hideMark/>
          </w:tcPr>
          <w:p w14:paraId="0B46B41A"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28,30</w:t>
            </w:r>
          </w:p>
        </w:tc>
        <w:tc>
          <w:tcPr>
            <w:tcW w:w="1976" w:type="dxa"/>
            <w:tcBorders>
              <w:top w:val="nil"/>
              <w:left w:val="nil"/>
              <w:bottom w:val="single" w:sz="4" w:space="0" w:color="auto"/>
              <w:right w:val="single" w:sz="4" w:space="0" w:color="auto"/>
            </w:tcBorders>
            <w:shd w:val="clear" w:color="000000" w:fill="DDEBF7"/>
            <w:noWrap/>
            <w:vAlign w:val="center"/>
            <w:hideMark/>
          </w:tcPr>
          <w:p w14:paraId="3277FC66"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28,30</w:t>
            </w:r>
          </w:p>
        </w:tc>
        <w:tc>
          <w:tcPr>
            <w:tcW w:w="1976" w:type="dxa"/>
            <w:tcBorders>
              <w:top w:val="nil"/>
              <w:left w:val="nil"/>
              <w:bottom w:val="single" w:sz="4" w:space="0" w:color="auto"/>
              <w:right w:val="single" w:sz="4" w:space="0" w:color="auto"/>
            </w:tcBorders>
            <w:shd w:val="clear" w:color="000000" w:fill="DDEBF7"/>
            <w:noWrap/>
            <w:vAlign w:val="center"/>
            <w:hideMark/>
          </w:tcPr>
          <w:p w14:paraId="401A9C50"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0,00</w:t>
            </w:r>
          </w:p>
        </w:tc>
        <w:tc>
          <w:tcPr>
            <w:tcW w:w="1976" w:type="dxa"/>
            <w:tcBorders>
              <w:top w:val="nil"/>
              <w:left w:val="nil"/>
              <w:bottom w:val="single" w:sz="4" w:space="0" w:color="auto"/>
              <w:right w:val="single" w:sz="4" w:space="0" w:color="auto"/>
            </w:tcBorders>
            <w:shd w:val="clear" w:color="000000" w:fill="DDEBF7"/>
            <w:noWrap/>
            <w:vAlign w:val="center"/>
            <w:hideMark/>
          </w:tcPr>
          <w:p w14:paraId="57EB78EF"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0,00</w:t>
            </w:r>
          </w:p>
        </w:tc>
        <w:tc>
          <w:tcPr>
            <w:tcW w:w="16" w:type="dxa"/>
            <w:vAlign w:val="center"/>
            <w:hideMark/>
          </w:tcPr>
          <w:p w14:paraId="7F8B5AC9" w14:textId="77777777" w:rsidR="00E16212" w:rsidRPr="00E16212" w:rsidRDefault="00E16212" w:rsidP="00E16212">
            <w:pPr>
              <w:rPr>
                <w:sz w:val="18"/>
                <w:szCs w:val="18"/>
              </w:rPr>
            </w:pPr>
          </w:p>
        </w:tc>
      </w:tr>
      <w:tr w:rsidR="00E16212" w:rsidRPr="00E16212" w14:paraId="75483C27" w14:textId="77777777" w:rsidTr="00E16212">
        <w:trPr>
          <w:trHeight w:val="315"/>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0DCA9726" w14:textId="77777777" w:rsidR="00E16212" w:rsidRPr="00E16212" w:rsidRDefault="00E16212" w:rsidP="00E16212">
            <w:pPr>
              <w:jc w:val="center"/>
              <w:rPr>
                <w:sz w:val="18"/>
                <w:szCs w:val="18"/>
              </w:rPr>
            </w:pPr>
            <w:r w:rsidRPr="00E16212">
              <w:rPr>
                <w:sz w:val="18"/>
                <w:szCs w:val="18"/>
              </w:rPr>
              <w:t>4</w:t>
            </w:r>
          </w:p>
        </w:tc>
        <w:tc>
          <w:tcPr>
            <w:tcW w:w="10946"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30153A36"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xml:space="preserve"> - аренда земли (КУМИ -188,91 т.р, ТЭК Кис-ка - 5,325 т.р.)</w:t>
            </w:r>
          </w:p>
        </w:tc>
        <w:tc>
          <w:tcPr>
            <w:tcW w:w="1160" w:type="dxa"/>
            <w:tcBorders>
              <w:top w:val="nil"/>
              <w:left w:val="nil"/>
              <w:bottom w:val="single" w:sz="4" w:space="0" w:color="auto"/>
              <w:right w:val="single" w:sz="4" w:space="0" w:color="auto"/>
            </w:tcBorders>
            <w:shd w:val="clear" w:color="auto" w:fill="auto"/>
            <w:noWrap/>
            <w:vAlign w:val="bottom"/>
            <w:hideMark/>
          </w:tcPr>
          <w:p w14:paraId="3967064E"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т.р.</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4069AC43"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194,26</w:t>
            </w:r>
          </w:p>
        </w:tc>
        <w:tc>
          <w:tcPr>
            <w:tcW w:w="1916" w:type="dxa"/>
            <w:tcBorders>
              <w:top w:val="nil"/>
              <w:left w:val="nil"/>
              <w:bottom w:val="single" w:sz="4" w:space="0" w:color="auto"/>
              <w:right w:val="single" w:sz="4" w:space="0" w:color="auto"/>
            </w:tcBorders>
            <w:shd w:val="clear" w:color="000000" w:fill="DDEBF7"/>
            <w:noWrap/>
            <w:vAlign w:val="center"/>
            <w:hideMark/>
          </w:tcPr>
          <w:p w14:paraId="31025C95"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531,04</w:t>
            </w:r>
          </w:p>
        </w:tc>
        <w:tc>
          <w:tcPr>
            <w:tcW w:w="1976" w:type="dxa"/>
            <w:tcBorders>
              <w:top w:val="nil"/>
              <w:left w:val="nil"/>
              <w:bottom w:val="single" w:sz="4" w:space="0" w:color="auto"/>
              <w:right w:val="single" w:sz="4" w:space="0" w:color="auto"/>
            </w:tcBorders>
            <w:shd w:val="clear" w:color="000000" w:fill="DDEBF7"/>
            <w:noWrap/>
            <w:vAlign w:val="center"/>
            <w:hideMark/>
          </w:tcPr>
          <w:p w14:paraId="42A69C97"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194,26</w:t>
            </w:r>
          </w:p>
        </w:tc>
        <w:tc>
          <w:tcPr>
            <w:tcW w:w="1976" w:type="dxa"/>
            <w:tcBorders>
              <w:top w:val="nil"/>
              <w:left w:val="nil"/>
              <w:bottom w:val="single" w:sz="4" w:space="0" w:color="auto"/>
              <w:right w:val="single" w:sz="4" w:space="0" w:color="auto"/>
            </w:tcBorders>
            <w:shd w:val="clear" w:color="000000" w:fill="DDEBF7"/>
            <w:noWrap/>
            <w:vAlign w:val="center"/>
            <w:hideMark/>
          </w:tcPr>
          <w:p w14:paraId="0CD22C3E"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-336,78</w:t>
            </w:r>
          </w:p>
        </w:tc>
        <w:tc>
          <w:tcPr>
            <w:tcW w:w="1976" w:type="dxa"/>
            <w:tcBorders>
              <w:top w:val="nil"/>
              <w:left w:val="nil"/>
              <w:bottom w:val="single" w:sz="4" w:space="0" w:color="auto"/>
              <w:right w:val="single" w:sz="4" w:space="0" w:color="auto"/>
            </w:tcBorders>
            <w:shd w:val="clear" w:color="000000" w:fill="DDEBF7"/>
            <w:noWrap/>
            <w:vAlign w:val="center"/>
            <w:hideMark/>
          </w:tcPr>
          <w:p w14:paraId="75F802C3"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0,00</w:t>
            </w:r>
          </w:p>
        </w:tc>
        <w:tc>
          <w:tcPr>
            <w:tcW w:w="16" w:type="dxa"/>
            <w:vAlign w:val="center"/>
            <w:hideMark/>
          </w:tcPr>
          <w:p w14:paraId="468EF48A" w14:textId="77777777" w:rsidR="00E16212" w:rsidRPr="00E16212" w:rsidRDefault="00E16212" w:rsidP="00E16212">
            <w:pPr>
              <w:rPr>
                <w:sz w:val="18"/>
                <w:szCs w:val="18"/>
              </w:rPr>
            </w:pPr>
          </w:p>
        </w:tc>
      </w:tr>
      <w:tr w:rsidR="00E16212" w:rsidRPr="00E16212" w14:paraId="1E0400F8" w14:textId="77777777" w:rsidTr="00E16212">
        <w:trPr>
          <w:trHeight w:val="30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6F38A531" w14:textId="77777777" w:rsidR="00E16212" w:rsidRPr="00E16212" w:rsidRDefault="00E16212" w:rsidP="00E16212">
            <w:pPr>
              <w:jc w:val="center"/>
              <w:rPr>
                <w:sz w:val="18"/>
                <w:szCs w:val="18"/>
              </w:rPr>
            </w:pPr>
            <w:r w:rsidRPr="00E16212">
              <w:rPr>
                <w:sz w:val="18"/>
                <w:szCs w:val="18"/>
              </w:rPr>
              <w:t>5</w:t>
            </w:r>
          </w:p>
        </w:tc>
        <w:tc>
          <w:tcPr>
            <w:tcW w:w="10946" w:type="dxa"/>
            <w:gridSpan w:val="4"/>
            <w:tcBorders>
              <w:top w:val="nil"/>
              <w:left w:val="nil"/>
              <w:bottom w:val="single" w:sz="4" w:space="0" w:color="auto"/>
              <w:right w:val="single" w:sz="4" w:space="0" w:color="000000"/>
            </w:tcBorders>
            <w:shd w:val="clear" w:color="auto" w:fill="auto"/>
            <w:noWrap/>
            <w:vAlign w:val="bottom"/>
            <w:hideMark/>
          </w:tcPr>
          <w:p w14:paraId="6B2640E9"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xml:space="preserve"> - аренда прочего имущества </w:t>
            </w:r>
          </w:p>
        </w:tc>
        <w:tc>
          <w:tcPr>
            <w:tcW w:w="1160" w:type="dxa"/>
            <w:tcBorders>
              <w:top w:val="nil"/>
              <w:left w:val="nil"/>
              <w:bottom w:val="single" w:sz="4" w:space="0" w:color="auto"/>
              <w:right w:val="single" w:sz="4" w:space="0" w:color="auto"/>
            </w:tcBorders>
            <w:shd w:val="clear" w:color="auto" w:fill="auto"/>
            <w:noWrap/>
            <w:vAlign w:val="bottom"/>
            <w:hideMark/>
          </w:tcPr>
          <w:p w14:paraId="35950B14"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т.р.</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31D6CF6A"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13 370,79</w:t>
            </w:r>
          </w:p>
        </w:tc>
        <w:tc>
          <w:tcPr>
            <w:tcW w:w="1916" w:type="dxa"/>
            <w:tcBorders>
              <w:top w:val="nil"/>
              <w:left w:val="nil"/>
              <w:bottom w:val="single" w:sz="4" w:space="0" w:color="auto"/>
              <w:right w:val="single" w:sz="4" w:space="0" w:color="auto"/>
            </w:tcBorders>
            <w:shd w:val="clear" w:color="000000" w:fill="DDEBF7"/>
            <w:noWrap/>
            <w:vAlign w:val="center"/>
            <w:hideMark/>
          </w:tcPr>
          <w:p w14:paraId="18DFE47C"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13 370,79</w:t>
            </w:r>
          </w:p>
        </w:tc>
        <w:tc>
          <w:tcPr>
            <w:tcW w:w="1976" w:type="dxa"/>
            <w:tcBorders>
              <w:top w:val="nil"/>
              <w:left w:val="nil"/>
              <w:bottom w:val="single" w:sz="4" w:space="0" w:color="auto"/>
              <w:right w:val="single" w:sz="4" w:space="0" w:color="auto"/>
            </w:tcBorders>
            <w:shd w:val="clear" w:color="000000" w:fill="DDEBF7"/>
            <w:noWrap/>
            <w:vAlign w:val="center"/>
            <w:hideMark/>
          </w:tcPr>
          <w:p w14:paraId="604D2DC1"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13 370,79</w:t>
            </w:r>
          </w:p>
        </w:tc>
        <w:tc>
          <w:tcPr>
            <w:tcW w:w="1976" w:type="dxa"/>
            <w:tcBorders>
              <w:top w:val="nil"/>
              <w:left w:val="nil"/>
              <w:bottom w:val="single" w:sz="4" w:space="0" w:color="auto"/>
              <w:right w:val="single" w:sz="4" w:space="0" w:color="auto"/>
            </w:tcBorders>
            <w:shd w:val="clear" w:color="000000" w:fill="DDEBF7"/>
            <w:noWrap/>
            <w:vAlign w:val="center"/>
            <w:hideMark/>
          </w:tcPr>
          <w:p w14:paraId="0BE1349C"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0,00</w:t>
            </w:r>
          </w:p>
        </w:tc>
        <w:tc>
          <w:tcPr>
            <w:tcW w:w="1976" w:type="dxa"/>
            <w:tcBorders>
              <w:top w:val="nil"/>
              <w:left w:val="nil"/>
              <w:bottom w:val="single" w:sz="4" w:space="0" w:color="auto"/>
              <w:right w:val="single" w:sz="4" w:space="0" w:color="auto"/>
            </w:tcBorders>
            <w:shd w:val="clear" w:color="000000" w:fill="DDEBF7"/>
            <w:noWrap/>
            <w:vAlign w:val="center"/>
            <w:hideMark/>
          </w:tcPr>
          <w:p w14:paraId="59AC02F0"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0,00</w:t>
            </w:r>
          </w:p>
        </w:tc>
        <w:tc>
          <w:tcPr>
            <w:tcW w:w="16" w:type="dxa"/>
            <w:vAlign w:val="center"/>
            <w:hideMark/>
          </w:tcPr>
          <w:p w14:paraId="36F988DB" w14:textId="77777777" w:rsidR="00E16212" w:rsidRPr="00E16212" w:rsidRDefault="00E16212" w:rsidP="00E16212">
            <w:pPr>
              <w:rPr>
                <w:sz w:val="18"/>
                <w:szCs w:val="18"/>
              </w:rPr>
            </w:pPr>
          </w:p>
        </w:tc>
      </w:tr>
      <w:tr w:rsidR="00E16212" w:rsidRPr="00E16212" w14:paraId="1AA6C0E9" w14:textId="77777777" w:rsidTr="00E16212">
        <w:trPr>
          <w:trHeight w:val="30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1AA5E18B" w14:textId="77777777" w:rsidR="00E16212" w:rsidRPr="00E16212" w:rsidRDefault="00E16212" w:rsidP="00E16212">
            <w:pPr>
              <w:jc w:val="center"/>
              <w:rPr>
                <w:sz w:val="18"/>
                <w:szCs w:val="18"/>
              </w:rPr>
            </w:pPr>
            <w:r w:rsidRPr="00E16212">
              <w:rPr>
                <w:sz w:val="18"/>
                <w:szCs w:val="18"/>
              </w:rPr>
              <w:t>6</w:t>
            </w:r>
          </w:p>
        </w:tc>
        <w:tc>
          <w:tcPr>
            <w:tcW w:w="7386" w:type="dxa"/>
            <w:gridSpan w:val="3"/>
            <w:tcBorders>
              <w:top w:val="single" w:sz="4" w:space="0" w:color="auto"/>
              <w:left w:val="single" w:sz="4" w:space="0" w:color="auto"/>
              <w:bottom w:val="single" w:sz="4" w:space="0" w:color="auto"/>
              <w:right w:val="nil"/>
            </w:tcBorders>
            <w:shd w:val="clear" w:color="auto" w:fill="auto"/>
            <w:noWrap/>
            <w:vAlign w:val="bottom"/>
            <w:hideMark/>
          </w:tcPr>
          <w:p w14:paraId="68CA54DB"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xml:space="preserve"> Концессионная плата</w:t>
            </w:r>
          </w:p>
        </w:tc>
        <w:tc>
          <w:tcPr>
            <w:tcW w:w="3560" w:type="dxa"/>
            <w:tcBorders>
              <w:top w:val="nil"/>
              <w:left w:val="nil"/>
              <w:bottom w:val="single" w:sz="4" w:space="0" w:color="auto"/>
              <w:right w:val="single" w:sz="4" w:space="0" w:color="auto"/>
            </w:tcBorders>
            <w:shd w:val="clear" w:color="auto" w:fill="auto"/>
            <w:noWrap/>
            <w:vAlign w:val="bottom"/>
            <w:hideMark/>
          </w:tcPr>
          <w:p w14:paraId="35263AB6"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w:t>
            </w:r>
          </w:p>
        </w:tc>
        <w:tc>
          <w:tcPr>
            <w:tcW w:w="1160" w:type="dxa"/>
            <w:tcBorders>
              <w:top w:val="nil"/>
              <w:left w:val="nil"/>
              <w:bottom w:val="single" w:sz="4" w:space="0" w:color="auto"/>
              <w:right w:val="single" w:sz="4" w:space="0" w:color="auto"/>
            </w:tcBorders>
            <w:shd w:val="clear" w:color="auto" w:fill="auto"/>
            <w:noWrap/>
            <w:vAlign w:val="bottom"/>
            <w:hideMark/>
          </w:tcPr>
          <w:p w14:paraId="16A73A33"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т.р.</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28708774"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16" w:type="dxa"/>
            <w:tcBorders>
              <w:top w:val="nil"/>
              <w:left w:val="nil"/>
              <w:bottom w:val="single" w:sz="4" w:space="0" w:color="auto"/>
              <w:right w:val="single" w:sz="4" w:space="0" w:color="auto"/>
            </w:tcBorders>
            <w:shd w:val="clear" w:color="000000" w:fill="DDEBF7"/>
            <w:noWrap/>
            <w:vAlign w:val="center"/>
            <w:hideMark/>
          </w:tcPr>
          <w:p w14:paraId="00092737"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976" w:type="dxa"/>
            <w:tcBorders>
              <w:top w:val="nil"/>
              <w:left w:val="nil"/>
              <w:bottom w:val="single" w:sz="4" w:space="0" w:color="auto"/>
              <w:right w:val="single" w:sz="4" w:space="0" w:color="auto"/>
            </w:tcBorders>
            <w:shd w:val="clear" w:color="000000" w:fill="DDEBF7"/>
            <w:noWrap/>
            <w:vAlign w:val="center"/>
            <w:hideMark/>
          </w:tcPr>
          <w:p w14:paraId="7A3213B0"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976" w:type="dxa"/>
            <w:tcBorders>
              <w:top w:val="nil"/>
              <w:left w:val="nil"/>
              <w:bottom w:val="single" w:sz="4" w:space="0" w:color="auto"/>
              <w:right w:val="single" w:sz="4" w:space="0" w:color="auto"/>
            </w:tcBorders>
            <w:shd w:val="clear" w:color="000000" w:fill="DDEBF7"/>
            <w:noWrap/>
            <w:vAlign w:val="center"/>
            <w:hideMark/>
          </w:tcPr>
          <w:p w14:paraId="6E2A354E"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976" w:type="dxa"/>
            <w:tcBorders>
              <w:top w:val="nil"/>
              <w:left w:val="nil"/>
              <w:bottom w:val="single" w:sz="4" w:space="0" w:color="auto"/>
              <w:right w:val="single" w:sz="4" w:space="0" w:color="auto"/>
            </w:tcBorders>
            <w:shd w:val="clear" w:color="000000" w:fill="DDEBF7"/>
            <w:noWrap/>
            <w:vAlign w:val="center"/>
            <w:hideMark/>
          </w:tcPr>
          <w:p w14:paraId="644BEE3D"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6" w:type="dxa"/>
            <w:vAlign w:val="center"/>
            <w:hideMark/>
          </w:tcPr>
          <w:p w14:paraId="4FFF9292" w14:textId="77777777" w:rsidR="00E16212" w:rsidRPr="00E16212" w:rsidRDefault="00E16212" w:rsidP="00E16212">
            <w:pPr>
              <w:rPr>
                <w:sz w:val="18"/>
                <w:szCs w:val="18"/>
              </w:rPr>
            </w:pPr>
          </w:p>
        </w:tc>
      </w:tr>
      <w:tr w:rsidR="00E16212" w:rsidRPr="00E16212" w14:paraId="36E7F08A" w14:textId="77777777" w:rsidTr="00E16212">
        <w:trPr>
          <w:trHeight w:val="5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0A436445" w14:textId="77777777" w:rsidR="00E16212" w:rsidRPr="00E16212" w:rsidRDefault="00E16212" w:rsidP="00E16212">
            <w:pPr>
              <w:jc w:val="center"/>
              <w:rPr>
                <w:sz w:val="18"/>
                <w:szCs w:val="18"/>
              </w:rPr>
            </w:pPr>
            <w:r w:rsidRPr="00E16212">
              <w:rPr>
                <w:sz w:val="18"/>
                <w:szCs w:val="18"/>
              </w:rPr>
              <w:t>7</w:t>
            </w:r>
          </w:p>
        </w:tc>
        <w:tc>
          <w:tcPr>
            <w:tcW w:w="10946" w:type="dxa"/>
            <w:gridSpan w:val="4"/>
            <w:tcBorders>
              <w:top w:val="single" w:sz="4" w:space="0" w:color="auto"/>
              <w:left w:val="nil"/>
              <w:bottom w:val="single" w:sz="4" w:space="0" w:color="auto"/>
              <w:right w:val="single" w:sz="4" w:space="0" w:color="000000"/>
            </w:tcBorders>
            <w:shd w:val="clear" w:color="auto" w:fill="auto"/>
            <w:vAlign w:val="bottom"/>
            <w:hideMark/>
          </w:tcPr>
          <w:p w14:paraId="566A5254"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Расходы на оплату налогов, сборов и других обязательных платежей, в т.ч.</w:t>
            </w:r>
          </w:p>
        </w:tc>
        <w:tc>
          <w:tcPr>
            <w:tcW w:w="1160" w:type="dxa"/>
            <w:tcBorders>
              <w:top w:val="nil"/>
              <w:left w:val="nil"/>
              <w:bottom w:val="single" w:sz="4" w:space="0" w:color="auto"/>
              <w:right w:val="single" w:sz="4" w:space="0" w:color="auto"/>
            </w:tcBorders>
            <w:shd w:val="clear" w:color="auto" w:fill="auto"/>
            <w:noWrap/>
            <w:vAlign w:val="center"/>
            <w:hideMark/>
          </w:tcPr>
          <w:p w14:paraId="47E5413F"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т.р.</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4104FAD5"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2 481,07</w:t>
            </w:r>
          </w:p>
        </w:tc>
        <w:tc>
          <w:tcPr>
            <w:tcW w:w="1916" w:type="dxa"/>
            <w:tcBorders>
              <w:top w:val="nil"/>
              <w:left w:val="nil"/>
              <w:bottom w:val="single" w:sz="4" w:space="0" w:color="auto"/>
              <w:right w:val="single" w:sz="4" w:space="0" w:color="auto"/>
            </w:tcBorders>
            <w:shd w:val="clear" w:color="000000" w:fill="DDEBF7"/>
            <w:noWrap/>
            <w:vAlign w:val="center"/>
            <w:hideMark/>
          </w:tcPr>
          <w:p w14:paraId="77179B43"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2 483,34</w:t>
            </w:r>
          </w:p>
        </w:tc>
        <w:tc>
          <w:tcPr>
            <w:tcW w:w="1976" w:type="dxa"/>
            <w:tcBorders>
              <w:top w:val="nil"/>
              <w:left w:val="nil"/>
              <w:bottom w:val="single" w:sz="4" w:space="0" w:color="auto"/>
              <w:right w:val="single" w:sz="4" w:space="0" w:color="auto"/>
            </w:tcBorders>
            <w:shd w:val="clear" w:color="000000" w:fill="DDEBF7"/>
            <w:noWrap/>
            <w:vAlign w:val="center"/>
            <w:hideMark/>
          </w:tcPr>
          <w:p w14:paraId="5FAC4A08"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2 481,07</w:t>
            </w:r>
          </w:p>
        </w:tc>
        <w:tc>
          <w:tcPr>
            <w:tcW w:w="1976" w:type="dxa"/>
            <w:tcBorders>
              <w:top w:val="nil"/>
              <w:left w:val="nil"/>
              <w:bottom w:val="single" w:sz="4" w:space="0" w:color="auto"/>
              <w:right w:val="single" w:sz="4" w:space="0" w:color="auto"/>
            </w:tcBorders>
            <w:shd w:val="clear" w:color="000000" w:fill="DDEBF7"/>
            <w:noWrap/>
            <w:vAlign w:val="center"/>
            <w:hideMark/>
          </w:tcPr>
          <w:p w14:paraId="6FA0F5F0"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-2,27</w:t>
            </w:r>
          </w:p>
        </w:tc>
        <w:tc>
          <w:tcPr>
            <w:tcW w:w="1976" w:type="dxa"/>
            <w:tcBorders>
              <w:top w:val="nil"/>
              <w:left w:val="nil"/>
              <w:bottom w:val="single" w:sz="4" w:space="0" w:color="auto"/>
              <w:right w:val="single" w:sz="4" w:space="0" w:color="auto"/>
            </w:tcBorders>
            <w:shd w:val="clear" w:color="000000" w:fill="DDEBF7"/>
            <w:noWrap/>
            <w:vAlign w:val="center"/>
            <w:hideMark/>
          </w:tcPr>
          <w:p w14:paraId="0D07DAA6"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6" w:type="dxa"/>
            <w:vAlign w:val="center"/>
            <w:hideMark/>
          </w:tcPr>
          <w:p w14:paraId="015BB97F" w14:textId="77777777" w:rsidR="00E16212" w:rsidRPr="00E16212" w:rsidRDefault="00E16212" w:rsidP="00E16212">
            <w:pPr>
              <w:rPr>
                <w:sz w:val="18"/>
                <w:szCs w:val="18"/>
              </w:rPr>
            </w:pPr>
          </w:p>
        </w:tc>
      </w:tr>
      <w:tr w:rsidR="00E16212" w:rsidRPr="00E16212" w14:paraId="56C3AD37" w14:textId="77777777" w:rsidTr="00E16212">
        <w:trPr>
          <w:trHeight w:val="315"/>
          <w:jc w:val="center"/>
        </w:trPr>
        <w:tc>
          <w:tcPr>
            <w:tcW w:w="700" w:type="dxa"/>
            <w:vMerge w:val="restart"/>
            <w:tcBorders>
              <w:top w:val="nil"/>
              <w:left w:val="single" w:sz="8" w:space="0" w:color="auto"/>
              <w:bottom w:val="nil"/>
              <w:right w:val="single" w:sz="4" w:space="0" w:color="auto"/>
            </w:tcBorders>
            <w:shd w:val="clear" w:color="auto" w:fill="auto"/>
            <w:noWrap/>
            <w:vAlign w:val="center"/>
            <w:hideMark/>
          </w:tcPr>
          <w:p w14:paraId="7B03A8D6" w14:textId="77777777" w:rsidR="00E16212" w:rsidRPr="00E16212" w:rsidRDefault="00E16212" w:rsidP="00E16212">
            <w:pPr>
              <w:jc w:val="center"/>
              <w:rPr>
                <w:sz w:val="18"/>
                <w:szCs w:val="18"/>
              </w:rPr>
            </w:pPr>
            <w:r w:rsidRPr="00E16212">
              <w:rPr>
                <w:sz w:val="18"/>
                <w:szCs w:val="18"/>
              </w:rPr>
              <w:t>8</w:t>
            </w:r>
          </w:p>
        </w:tc>
        <w:tc>
          <w:tcPr>
            <w:tcW w:w="10946" w:type="dxa"/>
            <w:gridSpan w:val="4"/>
            <w:vMerge w:val="restart"/>
            <w:tcBorders>
              <w:top w:val="single" w:sz="4" w:space="0" w:color="auto"/>
              <w:left w:val="single" w:sz="4" w:space="0" w:color="auto"/>
              <w:bottom w:val="nil"/>
              <w:right w:val="single" w:sz="4" w:space="0" w:color="000000"/>
            </w:tcBorders>
            <w:shd w:val="clear" w:color="auto" w:fill="auto"/>
            <w:vAlign w:val="center"/>
            <w:hideMark/>
          </w:tcPr>
          <w:p w14:paraId="567102B7"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xml:space="preserve"> - плата за выбросы и сбросы загрязняющих веществ в окружающую среду, размещение отходов и другие виды негативного воздействия на окр.среду</w:t>
            </w:r>
          </w:p>
        </w:tc>
        <w:tc>
          <w:tcPr>
            <w:tcW w:w="11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8212C0"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т.р.</w:t>
            </w:r>
          </w:p>
        </w:tc>
        <w:tc>
          <w:tcPr>
            <w:tcW w:w="1856"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41163BA6"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44,60</w:t>
            </w:r>
          </w:p>
        </w:tc>
        <w:tc>
          <w:tcPr>
            <w:tcW w:w="1916"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0CFB185D" w14:textId="77777777" w:rsidR="00E16212" w:rsidRPr="00E16212" w:rsidRDefault="00E16212" w:rsidP="00E16212">
            <w:pPr>
              <w:jc w:val="center"/>
              <w:rPr>
                <w:sz w:val="18"/>
                <w:szCs w:val="18"/>
              </w:rPr>
            </w:pPr>
            <w:r w:rsidRPr="00E16212">
              <w:rPr>
                <w:sz w:val="18"/>
                <w:szCs w:val="18"/>
              </w:rPr>
              <w:t>44,60</w:t>
            </w:r>
          </w:p>
        </w:tc>
        <w:tc>
          <w:tcPr>
            <w:tcW w:w="1976"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17E25F16"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44,60</w:t>
            </w:r>
          </w:p>
        </w:tc>
        <w:tc>
          <w:tcPr>
            <w:tcW w:w="1976"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6266846A"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0,00</w:t>
            </w:r>
          </w:p>
        </w:tc>
        <w:tc>
          <w:tcPr>
            <w:tcW w:w="1976"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11F2C3E8"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0,00</w:t>
            </w:r>
          </w:p>
        </w:tc>
        <w:tc>
          <w:tcPr>
            <w:tcW w:w="16" w:type="dxa"/>
            <w:vAlign w:val="center"/>
            <w:hideMark/>
          </w:tcPr>
          <w:p w14:paraId="29525640" w14:textId="77777777" w:rsidR="00E16212" w:rsidRPr="00E16212" w:rsidRDefault="00E16212" w:rsidP="00E16212">
            <w:pPr>
              <w:rPr>
                <w:sz w:val="18"/>
                <w:szCs w:val="18"/>
              </w:rPr>
            </w:pPr>
          </w:p>
        </w:tc>
      </w:tr>
      <w:tr w:rsidR="00E16212" w:rsidRPr="00E16212" w14:paraId="5589C4EE" w14:textId="77777777" w:rsidTr="00E16212">
        <w:trPr>
          <w:trHeight w:val="645"/>
          <w:jc w:val="center"/>
        </w:trPr>
        <w:tc>
          <w:tcPr>
            <w:tcW w:w="700" w:type="dxa"/>
            <w:vMerge/>
            <w:tcBorders>
              <w:top w:val="nil"/>
              <w:left w:val="single" w:sz="8" w:space="0" w:color="auto"/>
              <w:bottom w:val="nil"/>
              <w:right w:val="single" w:sz="4" w:space="0" w:color="auto"/>
            </w:tcBorders>
            <w:vAlign w:val="center"/>
            <w:hideMark/>
          </w:tcPr>
          <w:p w14:paraId="2BD8FA43" w14:textId="77777777" w:rsidR="00E16212" w:rsidRPr="00E16212" w:rsidRDefault="00E16212" w:rsidP="00E16212">
            <w:pPr>
              <w:rPr>
                <w:sz w:val="18"/>
                <w:szCs w:val="18"/>
              </w:rPr>
            </w:pPr>
          </w:p>
        </w:tc>
        <w:tc>
          <w:tcPr>
            <w:tcW w:w="10946" w:type="dxa"/>
            <w:gridSpan w:val="4"/>
            <w:vMerge/>
            <w:tcBorders>
              <w:top w:val="single" w:sz="4" w:space="0" w:color="auto"/>
              <w:left w:val="single" w:sz="4" w:space="0" w:color="auto"/>
              <w:bottom w:val="nil"/>
              <w:right w:val="single" w:sz="4" w:space="0" w:color="000000"/>
            </w:tcBorders>
            <w:vAlign w:val="center"/>
            <w:hideMark/>
          </w:tcPr>
          <w:p w14:paraId="3E05A9AB" w14:textId="77777777" w:rsidR="00E16212" w:rsidRPr="00E16212" w:rsidRDefault="00E16212" w:rsidP="00E16212">
            <w:pPr>
              <w:rPr>
                <w:rFonts w:ascii="Bookman Old Style" w:hAnsi="Bookman Old Style" w:cs="Calibri"/>
                <w:sz w:val="18"/>
                <w:szCs w:val="18"/>
              </w:rPr>
            </w:pPr>
          </w:p>
        </w:tc>
        <w:tc>
          <w:tcPr>
            <w:tcW w:w="1160" w:type="dxa"/>
            <w:vMerge/>
            <w:tcBorders>
              <w:top w:val="nil"/>
              <w:left w:val="single" w:sz="4" w:space="0" w:color="auto"/>
              <w:bottom w:val="single" w:sz="4" w:space="0" w:color="000000"/>
              <w:right w:val="single" w:sz="4" w:space="0" w:color="auto"/>
            </w:tcBorders>
            <w:vAlign w:val="center"/>
            <w:hideMark/>
          </w:tcPr>
          <w:p w14:paraId="7A4AC9FA" w14:textId="77777777" w:rsidR="00E16212" w:rsidRPr="00E16212" w:rsidRDefault="00E16212" w:rsidP="00E16212">
            <w:pPr>
              <w:rPr>
                <w:rFonts w:ascii="Bookman Old Style" w:hAnsi="Bookman Old Style" w:cs="Calibri"/>
                <w:sz w:val="18"/>
                <w:szCs w:val="18"/>
              </w:rPr>
            </w:pPr>
          </w:p>
        </w:tc>
        <w:tc>
          <w:tcPr>
            <w:tcW w:w="1856" w:type="dxa"/>
            <w:vMerge/>
            <w:tcBorders>
              <w:top w:val="nil"/>
              <w:left w:val="single" w:sz="4" w:space="0" w:color="auto"/>
              <w:bottom w:val="single" w:sz="4" w:space="0" w:color="000000"/>
              <w:right w:val="single" w:sz="4" w:space="0" w:color="auto"/>
            </w:tcBorders>
            <w:vAlign w:val="center"/>
            <w:hideMark/>
          </w:tcPr>
          <w:p w14:paraId="22337941" w14:textId="77777777" w:rsidR="00E16212" w:rsidRPr="00E16212" w:rsidRDefault="00E16212" w:rsidP="00E16212">
            <w:pPr>
              <w:rPr>
                <w:rFonts w:ascii="Bookman Old Style" w:hAnsi="Bookman Old Style" w:cs="Calibri"/>
                <w:sz w:val="18"/>
                <w:szCs w:val="18"/>
              </w:rPr>
            </w:pPr>
          </w:p>
        </w:tc>
        <w:tc>
          <w:tcPr>
            <w:tcW w:w="1916" w:type="dxa"/>
            <w:vMerge/>
            <w:tcBorders>
              <w:top w:val="nil"/>
              <w:left w:val="single" w:sz="4" w:space="0" w:color="auto"/>
              <w:bottom w:val="single" w:sz="4" w:space="0" w:color="000000"/>
              <w:right w:val="single" w:sz="4" w:space="0" w:color="auto"/>
            </w:tcBorders>
            <w:vAlign w:val="center"/>
            <w:hideMark/>
          </w:tcPr>
          <w:p w14:paraId="2BBF68CA" w14:textId="77777777" w:rsidR="00E16212" w:rsidRPr="00E16212" w:rsidRDefault="00E16212" w:rsidP="00E16212">
            <w:pPr>
              <w:rPr>
                <w:sz w:val="18"/>
                <w:szCs w:val="18"/>
              </w:rPr>
            </w:pPr>
          </w:p>
        </w:tc>
        <w:tc>
          <w:tcPr>
            <w:tcW w:w="1976" w:type="dxa"/>
            <w:vMerge/>
            <w:tcBorders>
              <w:top w:val="nil"/>
              <w:left w:val="single" w:sz="4" w:space="0" w:color="auto"/>
              <w:bottom w:val="single" w:sz="4" w:space="0" w:color="000000"/>
              <w:right w:val="single" w:sz="4" w:space="0" w:color="auto"/>
            </w:tcBorders>
            <w:vAlign w:val="center"/>
            <w:hideMark/>
          </w:tcPr>
          <w:p w14:paraId="6923CD5F" w14:textId="77777777" w:rsidR="00E16212" w:rsidRPr="00E16212" w:rsidRDefault="00E16212" w:rsidP="00E16212">
            <w:pPr>
              <w:rPr>
                <w:rFonts w:ascii="Bookman Old Style" w:hAnsi="Bookman Old Style" w:cs="Calibri"/>
                <w:sz w:val="18"/>
                <w:szCs w:val="18"/>
              </w:rPr>
            </w:pPr>
          </w:p>
        </w:tc>
        <w:tc>
          <w:tcPr>
            <w:tcW w:w="1976" w:type="dxa"/>
            <w:vMerge/>
            <w:tcBorders>
              <w:top w:val="nil"/>
              <w:left w:val="single" w:sz="4" w:space="0" w:color="auto"/>
              <w:bottom w:val="single" w:sz="4" w:space="0" w:color="000000"/>
              <w:right w:val="single" w:sz="4" w:space="0" w:color="auto"/>
            </w:tcBorders>
            <w:vAlign w:val="center"/>
            <w:hideMark/>
          </w:tcPr>
          <w:p w14:paraId="1D8A9400" w14:textId="77777777" w:rsidR="00E16212" w:rsidRPr="00E16212" w:rsidRDefault="00E16212" w:rsidP="00E16212">
            <w:pPr>
              <w:rPr>
                <w:rFonts w:ascii="Bookman Old Style" w:hAnsi="Bookman Old Style" w:cs="Calibri"/>
                <w:sz w:val="18"/>
                <w:szCs w:val="18"/>
              </w:rPr>
            </w:pPr>
          </w:p>
        </w:tc>
        <w:tc>
          <w:tcPr>
            <w:tcW w:w="1976" w:type="dxa"/>
            <w:vMerge/>
            <w:tcBorders>
              <w:top w:val="nil"/>
              <w:left w:val="single" w:sz="4" w:space="0" w:color="auto"/>
              <w:bottom w:val="single" w:sz="4" w:space="0" w:color="000000"/>
              <w:right w:val="single" w:sz="4" w:space="0" w:color="auto"/>
            </w:tcBorders>
            <w:vAlign w:val="center"/>
            <w:hideMark/>
          </w:tcPr>
          <w:p w14:paraId="685C7959" w14:textId="77777777" w:rsidR="00E16212" w:rsidRPr="00E16212" w:rsidRDefault="00E16212" w:rsidP="00E16212">
            <w:pPr>
              <w:rPr>
                <w:rFonts w:ascii="Bookman Old Style" w:hAnsi="Bookman Old Style" w:cs="Calibri"/>
                <w:sz w:val="18"/>
                <w:szCs w:val="18"/>
              </w:rPr>
            </w:pPr>
          </w:p>
        </w:tc>
        <w:tc>
          <w:tcPr>
            <w:tcW w:w="16" w:type="dxa"/>
            <w:tcBorders>
              <w:top w:val="nil"/>
              <w:left w:val="nil"/>
              <w:bottom w:val="nil"/>
              <w:right w:val="nil"/>
            </w:tcBorders>
            <w:shd w:val="clear" w:color="auto" w:fill="auto"/>
            <w:noWrap/>
            <w:vAlign w:val="bottom"/>
            <w:hideMark/>
          </w:tcPr>
          <w:p w14:paraId="3EA831C2" w14:textId="77777777" w:rsidR="00E16212" w:rsidRPr="00E16212" w:rsidRDefault="00E16212" w:rsidP="00E16212">
            <w:pPr>
              <w:jc w:val="center"/>
              <w:rPr>
                <w:rFonts w:ascii="Bookman Old Style" w:hAnsi="Bookman Old Style" w:cs="Calibri"/>
                <w:sz w:val="18"/>
                <w:szCs w:val="18"/>
              </w:rPr>
            </w:pPr>
          </w:p>
        </w:tc>
      </w:tr>
      <w:tr w:rsidR="00E16212" w:rsidRPr="00E16212" w14:paraId="583CD3C0" w14:textId="77777777" w:rsidTr="00E16212">
        <w:trPr>
          <w:trHeight w:val="315"/>
          <w:jc w:val="center"/>
        </w:trPr>
        <w:tc>
          <w:tcPr>
            <w:tcW w:w="700" w:type="dxa"/>
            <w:tcBorders>
              <w:top w:val="nil"/>
              <w:left w:val="single" w:sz="8" w:space="0" w:color="auto"/>
              <w:bottom w:val="nil"/>
              <w:right w:val="nil"/>
            </w:tcBorders>
            <w:shd w:val="clear" w:color="auto" w:fill="auto"/>
            <w:noWrap/>
            <w:vAlign w:val="bottom"/>
            <w:hideMark/>
          </w:tcPr>
          <w:p w14:paraId="2154B60E" w14:textId="77777777" w:rsidR="00E16212" w:rsidRPr="00E16212" w:rsidRDefault="00E16212" w:rsidP="00E16212">
            <w:pPr>
              <w:jc w:val="center"/>
              <w:rPr>
                <w:sz w:val="18"/>
                <w:szCs w:val="18"/>
              </w:rPr>
            </w:pPr>
            <w:r w:rsidRPr="00E16212">
              <w:rPr>
                <w:sz w:val="18"/>
                <w:szCs w:val="18"/>
              </w:rPr>
              <w:t>9</w:t>
            </w:r>
          </w:p>
        </w:tc>
        <w:tc>
          <w:tcPr>
            <w:tcW w:w="10946" w:type="dxa"/>
            <w:gridSpan w:val="4"/>
            <w:tcBorders>
              <w:top w:val="nil"/>
              <w:left w:val="single" w:sz="4" w:space="0" w:color="auto"/>
              <w:bottom w:val="nil"/>
              <w:right w:val="nil"/>
            </w:tcBorders>
            <w:shd w:val="clear" w:color="auto" w:fill="auto"/>
            <w:noWrap/>
            <w:vAlign w:val="bottom"/>
            <w:hideMark/>
          </w:tcPr>
          <w:p w14:paraId="49D8F786"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xml:space="preserve"> - расходы на обязательное страхование</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39CB19D"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т.р.</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4D569705"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52,04</w:t>
            </w:r>
          </w:p>
        </w:tc>
        <w:tc>
          <w:tcPr>
            <w:tcW w:w="1916" w:type="dxa"/>
            <w:tcBorders>
              <w:top w:val="nil"/>
              <w:left w:val="nil"/>
              <w:bottom w:val="single" w:sz="4" w:space="0" w:color="auto"/>
              <w:right w:val="single" w:sz="4" w:space="0" w:color="auto"/>
            </w:tcBorders>
            <w:shd w:val="clear" w:color="000000" w:fill="DDEBF7"/>
            <w:noWrap/>
            <w:vAlign w:val="center"/>
            <w:hideMark/>
          </w:tcPr>
          <w:p w14:paraId="0DEC837F" w14:textId="77777777" w:rsidR="00E16212" w:rsidRPr="00E16212" w:rsidRDefault="00E16212" w:rsidP="00E16212">
            <w:pPr>
              <w:jc w:val="center"/>
              <w:rPr>
                <w:sz w:val="18"/>
                <w:szCs w:val="18"/>
              </w:rPr>
            </w:pPr>
            <w:r w:rsidRPr="00E16212">
              <w:rPr>
                <w:sz w:val="18"/>
                <w:szCs w:val="18"/>
              </w:rPr>
              <w:t>54,31</w:t>
            </w:r>
          </w:p>
        </w:tc>
        <w:tc>
          <w:tcPr>
            <w:tcW w:w="1976" w:type="dxa"/>
            <w:tcBorders>
              <w:top w:val="nil"/>
              <w:left w:val="nil"/>
              <w:bottom w:val="single" w:sz="4" w:space="0" w:color="auto"/>
              <w:right w:val="single" w:sz="4" w:space="0" w:color="auto"/>
            </w:tcBorders>
            <w:shd w:val="clear" w:color="000000" w:fill="DDEBF7"/>
            <w:noWrap/>
            <w:vAlign w:val="center"/>
            <w:hideMark/>
          </w:tcPr>
          <w:p w14:paraId="457D4919"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52,04</w:t>
            </w:r>
          </w:p>
        </w:tc>
        <w:tc>
          <w:tcPr>
            <w:tcW w:w="1976" w:type="dxa"/>
            <w:tcBorders>
              <w:top w:val="nil"/>
              <w:left w:val="nil"/>
              <w:bottom w:val="single" w:sz="4" w:space="0" w:color="auto"/>
              <w:right w:val="single" w:sz="4" w:space="0" w:color="auto"/>
            </w:tcBorders>
            <w:shd w:val="clear" w:color="000000" w:fill="DDEBF7"/>
            <w:noWrap/>
            <w:vAlign w:val="center"/>
            <w:hideMark/>
          </w:tcPr>
          <w:p w14:paraId="726A1321"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-2,27</w:t>
            </w:r>
          </w:p>
        </w:tc>
        <w:tc>
          <w:tcPr>
            <w:tcW w:w="1976" w:type="dxa"/>
            <w:tcBorders>
              <w:top w:val="nil"/>
              <w:left w:val="nil"/>
              <w:bottom w:val="single" w:sz="4" w:space="0" w:color="auto"/>
              <w:right w:val="single" w:sz="4" w:space="0" w:color="auto"/>
            </w:tcBorders>
            <w:shd w:val="clear" w:color="000000" w:fill="DDEBF7"/>
            <w:noWrap/>
            <w:vAlign w:val="center"/>
            <w:hideMark/>
          </w:tcPr>
          <w:p w14:paraId="6A6CCB07"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0,00</w:t>
            </w:r>
          </w:p>
        </w:tc>
        <w:tc>
          <w:tcPr>
            <w:tcW w:w="16" w:type="dxa"/>
            <w:vAlign w:val="center"/>
            <w:hideMark/>
          </w:tcPr>
          <w:p w14:paraId="6AB5B710" w14:textId="77777777" w:rsidR="00E16212" w:rsidRPr="00E16212" w:rsidRDefault="00E16212" w:rsidP="00E16212">
            <w:pPr>
              <w:rPr>
                <w:sz w:val="18"/>
                <w:szCs w:val="18"/>
              </w:rPr>
            </w:pPr>
          </w:p>
        </w:tc>
      </w:tr>
      <w:tr w:rsidR="00E16212" w:rsidRPr="00E16212" w14:paraId="43DE5D34" w14:textId="77777777" w:rsidTr="00E16212">
        <w:trPr>
          <w:trHeight w:val="315"/>
          <w:jc w:val="center"/>
        </w:trPr>
        <w:tc>
          <w:tcPr>
            <w:tcW w:w="700" w:type="dxa"/>
            <w:tcBorders>
              <w:top w:val="nil"/>
              <w:left w:val="single" w:sz="8" w:space="0" w:color="auto"/>
              <w:bottom w:val="nil"/>
              <w:right w:val="nil"/>
            </w:tcBorders>
            <w:shd w:val="clear" w:color="auto" w:fill="auto"/>
            <w:noWrap/>
            <w:vAlign w:val="bottom"/>
            <w:hideMark/>
          </w:tcPr>
          <w:p w14:paraId="30945F04" w14:textId="77777777" w:rsidR="00E16212" w:rsidRPr="00E16212" w:rsidRDefault="00E16212" w:rsidP="00E16212">
            <w:pPr>
              <w:jc w:val="center"/>
              <w:rPr>
                <w:sz w:val="18"/>
                <w:szCs w:val="18"/>
              </w:rPr>
            </w:pPr>
            <w:r w:rsidRPr="00E16212">
              <w:rPr>
                <w:sz w:val="18"/>
                <w:szCs w:val="18"/>
              </w:rPr>
              <w:t>10</w:t>
            </w:r>
          </w:p>
        </w:tc>
        <w:tc>
          <w:tcPr>
            <w:tcW w:w="10946" w:type="dxa"/>
            <w:gridSpan w:val="4"/>
            <w:tcBorders>
              <w:top w:val="nil"/>
              <w:left w:val="single" w:sz="4" w:space="0" w:color="auto"/>
              <w:bottom w:val="nil"/>
              <w:right w:val="nil"/>
            </w:tcBorders>
            <w:shd w:val="clear" w:color="auto" w:fill="auto"/>
            <w:noWrap/>
            <w:vAlign w:val="bottom"/>
            <w:hideMark/>
          </w:tcPr>
          <w:p w14:paraId="470DF65E"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xml:space="preserve"> - налог на имущество организации</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7DB14CC9"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т.р.</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15DBB6A7"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2 381,30</w:t>
            </w:r>
          </w:p>
        </w:tc>
        <w:tc>
          <w:tcPr>
            <w:tcW w:w="1916" w:type="dxa"/>
            <w:tcBorders>
              <w:top w:val="nil"/>
              <w:left w:val="nil"/>
              <w:bottom w:val="single" w:sz="4" w:space="0" w:color="auto"/>
              <w:right w:val="single" w:sz="4" w:space="0" w:color="auto"/>
            </w:tcBorders>
            <w:shd w:val="clear" w:color="000000" w:fill="DDEBF7"/>
            <w:noWrap/>
            <w:vAlign w:val="center"/>
            <w:hideMark/>
          </w:tcPr>
          <w:p w14:paraId="28FAF36B" w14:textId="77777777" w:rsidR="00E16212" w:rsidRPr="00E16212" w:rsidRDefault="00E16212" w:rsidP="00E16212">
            <w:pPr>
              <w:jc w:val="center"/>
              <w:rPr>
                <w:sz w:val="18"/>
                <w:szCs w:val="18"/>
              </w:rPr>
            </w:pPr>
            <w:r w:rsidRPr="00E16212">
              <w:rPr>
                <w:sz w:val="18"/>
                <w:szCs w:val="18"/>
              </w:rPr>
              <w:t>2381,30</w:t>
            </w:r>
          </w:p>
        </w:tc>
        <w:tc>
          <w:tcPr>
            <w:tcW w:w="1976" w:type="dxa"/>
            <w:tcBorders>
              <w:top w:val="nil"/>
              <w:left w:val="nil"/>
              <w:bottom w:val="single" w:sz="4" w:space="0" w:color="auto"/>
              <w:right w:val="single" w:sz="4" w:space="0" w:color="auto"/>
            </w:tcBorders>
            <w:shd w:val="clear" w:color="000000" w:fill="DDEBF7"/>
            <w:noWrap/>
            <w:vAlign w:val="center"/>
            <w:hideMark/>
          </w:tcPr>
          <w:p w14:paraId="3E59260A"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2 381,30</w:t>
            </w:r>
          </w:p>
        </w:tc>
        <w:tc>
          <w:tcPr>
            <w:tcW w:w="1976" w:type="dxa"/>
            <w:tcBorders>
              <w:top w:val="nil"/>
              <w:left w:val="nil"/>
              <w:bottom w:val="single" w:sz="4" w:space="0" w:color="auto"/>
              <w:right w:val="single" w:sz="4" w:space="0" w:color="auto"/>
            </w:tcBorders>
            <w:shd w:val="clear" w:color="000000" w:fill="DDEBF7"/>
            <w:noWrap/>
            <w:vAlign w:val="center"/>
            <w:hideMark/>
          </w:tcPr>
          <w:p w14:paraId="7D15231F"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0,00</w:t>
            </w:r>
          </w:p>
        </w:tc>
        <w:tc>
          <w:tcPr>
            <w:tcW w:w="1976" w:type="dxa"/>
            <w:tcBorders>
              <w:top w:val="nil"/>
              <w:left w:val="nil"/>
              <w:bottom w:val="single" w:sz="4" w:space="0" w:color="auto"/>
              <w:right w:val="single" w:sz="4" w:space="0" w:color="auto"/>
            </w:tcBorders>
            <w:shd w:val="clear" w:color="000000" w:fill="DDEBF7"/>
            <w:noWrap/>
            <w:vAlign w:val="center"/>
            <w:hideMark/>
          </w:tcPr>
          <w:p w14:paraId="2EF16622"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0,00</w:t>
            </w:r>
          </w:p>
        </w:tc>
        <w:tc>
          <w:tcPr>
            <w:tcW w:w="16" w:type="dxa"/>
            <w:vAlign w:val="center"/>
            <w:hideMark/>
          </w:tcPr>
          <w:p w14:paraId="7DE7E237" w14:textId="77777777" w:rsidR="00E16212" w:rsidRPr="00E16212" w:rsidRDefault="00E16212" w:rsidP="00E16212">
            <w:pPr>
              <w:rPr>
                <w:sz w:val="18"/>
                <w:szCs w:val="18"/>
              </w:rPr>
            </w:pPr>
          </w:p>
        </w:tc>
      </w:tr>
      <w:tr w:rsidR="00E16212" w:rsidRPr="00E16212" w14:paraId="2DE0615E" w14:textId="77777777" w:rsidTr="00E16212">
        <w:trPr>
          <w:trHeight w:val="315"/>
          <w:jc w:val="center"/>
        </w:trPr>
        <w:tc>
          <w:tcPr>
            <w:tcW w:w="700" w:type="dxa"/>
            <w:tcBorders>
              <w:top w:val="nil"/>
              <w:left w:val="single" w:sz="8" w:space="0" w:color="auto"/>
              <w:bottom w:val="nil"/>
              <w:right w:val="nil"/>
            </w:tcBorders>
            <w:shd w:val="clear" w:color="auto" w:fill="auto"/>
            <w:noWrap/>
            <w:vAlign w:val="bottom"/>
            <w:hideMark/>
          </w:tcPr>
          <w:p w14:paraId="44AA6C3B" w14:textId="77777777" w:rsidR="00E16212" w:rsidRPr="00E16212" w:rsidRDefault="00E16212" w:rsidP="00E16212">
            <w:pPr>
              <w:jc w:val="center"/>
              <w:rPr>
                <w:sz w:val="18"/>
                <w:szCs w:val="18"/>
              </w:rPr>
            </w:pPr>
            <w:r w:rsidRPr="00E16212">
              <w:rPr>
                <w:sz w:val="18"/>
                <w:szCs w:val="18"/>
              </w:rPr>
              <w:t>11</w:t>
            </w:r>
          </w:p>
        </w:tc>
        <w:tc>
          <w:tcPr>
            <w:tcW w:w="10946" w:type="dxa"/>
            <w:gridSpan w:val="4"/>
            <w:tcBorders>
              <w:top w:val="nil"/>
              <w:left w:val="single" w:sz="4" w:space="0" w:color="auto"/>
              <w:bottom w:val="nil"/>
              <w:right w:val="nil"/>
            </w:tcBorders>
            <w:shd w:val="clear" w:color="auto" w:fill="auto"/>
            <w:noWrap/>
            <w:vAlign w:val="bottom"/>
            <w:hideMark/>
          </w:tcPr>
          <w:p w14:paraId="5906F331"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xml:space="preserve"> - налог на загрязнение окружающей среды</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7AAC7DE2"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т.р.</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46663432"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0,00</w:t>
            </w:r>
          </w:p>
        </w:tc>
        <w:tc>
          <w:tcPr>
            <w:tcW w:w="1916" w:type="dxa"/>
            <w:tcBorders>
              <w:top w:val="nil"/>
              <w:left w:val="nil"/>
              <w:bottom w:val="single" w:sz="4" w:space="0" w:color="auto"/>
              <w:right w:val="single" w:sz="4" w:space="0" w:color="auto"/>
            </w:tcBorders>
            <w:shd w:val="clear" w:color="000000" w:fill="DDEBF7"/>
            <w:noWrap/>
            <w:vAlign w:val="center"/>
            <w:hideMark/>
          </w:tcPr>
          <w:p w14:paraId="59ED4DFC" w14:textId="77777777" w:rsidR="00E16212" w:rsidRPr="00E16212" w:rsidRDefault="00E16212" w:rsidP="00E16212">
            <w:pPr>
              <w:jc w:val="center"/>
              <w:rPr>
                <w:sz w:val="18"/>
                <w:szCs w:val="18"/>
              </w:rPr>
            </w:pPr>
            <w:r w:rsidRPr="00E16212">
              <w:rPr>
                <w:sz w:val="18"/>
                <w:szCs w:val="18"/>
              </w:rPr>
              <w:t>0,00</w:t>
            </w:r>
          </w:p>
        </w:tc>
        <w:tc>
          <w:tcPr>
            <w:tcW w:w="1976" w:type="dxa"/>
            <w:tcBorders>
              <w:top w:val="nil"/>
              <w:left w:val="nil"/>
              <w:bottom w:val="single" w:sz="4" w:space="0" w:color="auto"/>
              <w:right w:val="single" w:sz="4" w:space="0" w:color="auto"/>
            </w:tcBorders>
            <w:shd w:val="clear" w:color="000000" w:fill="DDEBF7"/>
            <w:noWrap/>
            <w:vAlign w:val="center"/>
            <w:hideMark/>
          </w:tcPr>
          <w:p w14:paraId="7FD5A4FE"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w:t>
            </w:r>
          </w:p>
        </w:tc>
        <w:tc>
          <w:tcPr>
            <w:tcW w:w="1976" w:type="dxa"/>
            <w:tcBorders>
              <w:top w:val="nil"/>
              <w:left w:val="nil"/>
              <w:bottom w:val="single" w:sz="4" w:space="0" w:color="auto"/>
              <w:right w:val="single" w:sz="4" w:space="0" w:color="auto"/>
            </w:tcBorders>
            <w:shd w:val="clear" w:color="000000" w:fill="DDEBF7"/>
            <w:noWrap/>
            <w:vAlign w:val="center"/>
            <w:hideMark/>
          </w:tcPr>
          <w:p w14:paraId="4227AC6B"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w:t>
            </w:r>
          </w:p>
        </w:tc>
        <w:tc>
          <w:tcPr>
            <w:tcW w:w="1976" w:type="dxa"/>
            <w:tcBorders>
              <w:top w:val="nil"/>
              <w:left w:val="nil"/>
              <w:bottom w:val="single" w:sz="4" w:space="0" w:color="auto"/>
              <w:right w:val="single" w:sz="4" w:space="0" w:color="auto"/>
            </w:tcBorders>
            <w:shd w:val="clear" w:color="000000" w:fill="DDEBF7"/>
            <w:noWrap/>
            <w:vAlign w:val="center"/>
            <w:hideMark/>
          </w:tcPr>
          <w:p w14:paraId="070E605D"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w:t>
            </w:r>
          </w:p>
        </w:tc>
        <w:tc>
          <w:tcPr>
            <w:tcW w:w="16" w:type="dxa"/>
            <w:vAlign w:val="center"/>
            <w:hideMark/>
          </w:tcPr>
          <w:p w14:paraId="4D937AF1" w14:textId="77777777" w:rsidR="00E16212" w:rsidRPr="00E16212" w:rsidRDefault="00E16212" w:rsidP="00E16212">
            <w:pPr>
              <w:rPr>
                <w:sz w:val="18"/>
                <w:szCs w:val="18"/>
              </w:rPr>
            </w:pPr>
          </w:p>
        </w:tc>
      </w:tr>
      <w:tr w:rsidR="00E16212" w:rsidRPr="00E16212" w14:paraId="363F4055" w14:textId="77777777" w:rsidTr="00E16212">
        <w:trPr>
          <w:trHeight w:val="315"/>
          <w:jc w:val="center"/>
        </w:trPr>
        <w:tc>
          <w:tcPr>
            <w:tcW w:w="700" w:type="dxa"/>
            <w:tcBorders>
              <w:top w:val="nil"/>
              <w:left w:val="single" w:sz="8" w:space="0" w:color="auto"/>
              <w:bottom w:val="nil"/>
              <w:right w:val="nil"/>
            </w:tcBorders>
            <w:shd w:val="clear" w:color="auto" w:fill="auto"/>
            <w:noWrap/>
            <w:vAlign w:val="bottom"/>
            <w:hideMark/>
          </w:tcPr>
          <w:p w14:paraId="1404299E" w14:textId="77777777" w:rsidR="00E16212" w:rsidRPr="00E16212" w:rsidRDefault="00E16212" w:rsidP="00E16212">
            <w:pPr>
              <w:jc w:val="center"/>
              <w:rPr>
                <w:sz w:val="18"/>
                <w:szCs w:val="18"/>
              </w:rPr>
            </w:pPr>
            <w:r w:rsidRPr="00E16212">
              <w:rPr>
                <w:sz w:val="18"/>
                <w:szCs w:val="18"/>
              </w:rPr>
              <w:t>12</w:t>
            </w:r>
          </w:p>
        </w:tc>
        <w:tc>
          <w:tcPr>
            <w:tcW w:w="7386" w:type="dxa"/>
            <w:gridSpan w:val="3"/>
            <w:tcBorders>
              <w:top w:val="nil"/>
              <w:left w:val="single" w:sz="4" w:space="0" w:color="auto"/>
              <w:bottom w:val="nil"/>
              <w:right w:val="nil"/>
            </w:tcBorders>
            <w:shd w:val="clear" w:color="auto" w:fill="auto"/>
            <w:noWrap/>
            <w:vAlign w:val="bottom"/>
            <w:hideMark/>
          </w:tcPr>
          <w:p w14:paraId="7EBD5D66"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xml:space="preserve"> - земельный налог</w:t>
            </w:r>
          </w:p>
        </w:tc>
        <w:tc>
          <w:tcPr>
            <w:tcW w:w="3560" w:type="dxa"/>
            <w:tcBorders>
              <w:top w:val="nil"/>
              <w:left w:val="nil"/>
              <w:bottom w:val="nil"/>
              <w:right w:val="nil"/>
            </w:tcBorders>
            <w:shd w:val="clear" w:color="auto" w:fill="auto"/>
            <w:noWrap/>
            <w:vAlign w:val="bottom"/>
            <w:hideMark/>
          </w:tcPr>
          <w:p w14:paraId="41B50B70" w14:textId="77777777" w:rsidR="00E16212" w:rsidRPr="00E16212" w:rsidRDefault="00E16212" w:rsidP="00E16212">
            <w:pPr>
              <w:rPr>
                <w:rFonts w:ascii="Bookman Old Style" w:hAnsi="Bookman Old Style" w:cs="Calibri"/>
                <w:sz w:val="18"/>
                <w:szCs w:val="18"/>
              </w:rPr>
            </w:pP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5984AB6A"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т.р.</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51B0F8A5"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0,00</w:t>
            </w:r>
          </w:p>
        </w:tc>
        <w:tc>
          <w:tcPr>
            <w:tcW w:w="1916" w:type="dxa"/>
            <w:tcBorders>
              <w:top w:val="nil"/>
              <w:left w:val="nil"/>
              <w:bottom w:val="single" w:sz="4" w:space="0" w:color="auto"/>
              <w:right w:val="single" w:sz="4" w:space="0" w:color="auto"/>
            </w:tcBorders>
            <w:shd w:val="clear" w:color="000000" w:fill="DDEBF7"/>
            <w:noWrap/>
            <w:vAlign w:val="center"/>
            <w:hideMark/>
          </w:tcPr>
          <w:p w14:paraId="0D3FA471" w14:textId="77777777" w:rsidR="00E16212" w:rsidRPr="00E16212" w:rsidRDefault="00E16212" w:rsidP="00E16212">
            <w:pPr>
              <w:jc w:val="center"/>
              <w:rPr>
                <w:sz w:val="18"/>
                <w:szCs w:val="18"/>
              </w:rPr>
            </w:pPr>
            <w:r w:rsidRPr="00E16212">
              <w:rPr>
                <w:sz w:val="18"/>
                <w:szCs w:val="18"/>
              </w:rPr>
              <w:t>0,00</w:t>
            </w:r>
          </w:p>
        </w:tc>
        <w:tc>
          <w:tcPr>
            <w:tcW w:w="1976" w:type="dxa"/>
            <w:tcBorders>
              <w:top w:val="nil"/>
              <w:left w:val="nil"/>
              <w:bottom w:val="single" w:sz="4" w:space="0" w:color="auto"/>
              <w:right w:val="single" w:sz="4" w:space="0" w:color="auto"/>
            </w:tcBorders>
            <w:shd w:val="clear" w:color="000000" w:fill="DDEBF7"/>
            <w:noWrap/>
            <w:vAlign w:val="center"/>
            <w:hideMark/>
          </w:tcPr>
          <w:p w14:paraId="5D943600"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w:t>
            </w:r>
          </w:p>
        </w:tc>
        <w:tc>
          <w:tcPr>
            <w:tcW w:w="1976" w:type="dxa"/>
            <w:tcBorders>
              <w:top w:val="nil"/>
              <w:left w:val="nil"/>
              <w:bottom w:val="single" w:sz="4" w:space="0" w:color="auto"/>
              <w:right w:val="single" w:sz="4" w:space="0" w:color="auto"/>
            </w:tcBorders>
            <w:shd w:val="clear" w:color="000000" w:fill="DDEBF7"/>
            <w:noWrap/>
            <w:vAlign w:val="center"/>
            <w:hideMark/>
          </w:tcPr>
          <w:p w14:paraId="19E88B9F"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w:t>
            </w:r>
          </w:p>
        </w:tc>
        <w:tc>
          <w:tcPr>
            <w:tcW w:w="1976" w:type="dxa"/>
            <w:tcBorders>
              <w:top w:val="nil"/>
              <w:left w:val="nil"/>
              <w:bottom w:val="single" w:sz="4" w:space="0" w:color="auto"/>
              <w:right w:val="single" w:sz="4" w:space="0" w:color="auto"/>
            </w:tcBorders>
            <w:shd w:val="clear" w:color="000000" w:fill="DDEBF7"/>
            <w:noWrap/>
            <w:vAlign w:val="center"/>
            <w:hideMark/>
          </w:tcPr>
          <w:p w14:paraId="094122A4"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w:t>
            </w:r>
          </w:p>
        </w:tc>
        <w:tc>
          <w:tcPr>
            <w:tcW w:w="16" w:type="dxa"/>
            <w:vAlign w:val="center"/>
            <w:hideMark/>
          </w:tcPr>
          <w:p w14:paraId="22DA92D2" w14:textId="77777777" w:rsidR="00E16212" w:rsidRPr="00E16212" w:rsidRDefault="00E16212" w:rsidP="00E16212">
            <w:pPr>
              <w:rPr>
                <w:sz w:val="18"/>
                <w:szCs w:val="18"/>
              </w:rPr>
            </w:pPr>
          </w:p>
        </w:tc>
      </w:tr>
      <w:tr w:rsidR="00E16212" w:rsidRPr="00E16212" w14:paraId="6B3C9B35" w14:textId="77777777" w:rsidTr="00E16212">
        <w:trPr>
          <w:trHeight w:val="315"/>
          <w:jc w:val="center"/>
        </w:trPr>
        <w:tc>
          <w:tcPr>
            <w:tcW w:w="700" w:type="dxa"/>
            <w:tcBorders>
              <w:top w:val="nil"/>
              <w:left w:val="single" w:sz="8" w:space="0" w:color="auto"/>
              <w:bottom w:val="nil"/>
              <w:right w:val="nil"/>
            </w:tcBorders>
            <w:shd w:val="clear" w:color="auto" w:fill="auto"/>
            <w:noWrap/>
            <w:vAlign w:val="bottom"/>
            <w:hideMark/>
          </w:tcPr>
          <w:p w14:paraId="3393BFA4" w14:textId="77777777" w:rsidR="00E16212" w:rsidRPr="00E16212" w:rsidRDefault="00E16212" w:rsidP="00E16212">
            <w:pPr>
              <w:jc w:val="center"/>
              <w:rPr>
                <w:sz w:val="18"/>
                <w:szCs w:val="18"/>
              </w:rPr>
            </w:pPr>
            <w:r w:rsidRPr="00E16212">
              <w:rPr>
                <w:sz w:val="18"/>
                <w:szCs w:val="18"/>
              </w:rPr>
              <w:t>13</w:t>
            </w:r>
          </w:p>
        </w:tc>
        <w:tc>
          <w:tcPr>
            <w:tcW w:w="7386" w:type="dxa"/>
            <w:gridSpan w:val="3"/>
            <w:tcBorders>
              <w:top w:val="nil"/>
              <w:left w:val="single" w:sz="4" w:space="0" w:color="auto"/>
              <w:bottom w:val="nil"/>
              <w:right w:val="nil"/>
            </w:tcBorders>
            <w:shd w:val="clear" w:color="auto" w:fill="auto"/>
            <w:noWrap/>
            <w:vAlign w:val="bottom"/>
            <w:hideMark/>
          </w:tcPr>
          <w:p w14:paraId="462BCA59"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xml:space="preserve"> -транспортный налог</w:t>
            </w:r>
          </w:p>
        </w:tc>
        <w:tc>
          <w:tcPr>
            <w:tcW w:w="3560" w:type="dxa"/>
            <w:tcBorders>
              <w:top w:val="nil"/>
              <w:left w:val="nil"/>
              <w:bottom w:val="nil"/>
              <w:right w:val="nil"/>
            </w:tcBorders>
            <w:shd w:val="clear" w:color="auto" w:fill="auto"/>
            <w:noWrap/>
            <w:vAlign w:val="bottom"/>
            <w:hideMark/>
          </w:tcPr>
          <w:p w14:paraId="18FE9505" w14:textId="77777777" w:rsidR="00E16212" w:rsidRPr="00E16212" w:rsidRDefault="00E16212" w:rsidP="00E16212">
            <w:pPr>
              <w:rPr>
                <w:rFonts w:ascii="Bookman Old Style" w:hAnsi="Bookman Old Style" w:cs="Calibri"/>
                <w:sz w:val="18"/>
                <w:szCs w:val="18"/>
              </w:rPr>
            </w:pP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79A7AEBD"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т.р.</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30E78544"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3,13</w:t>
            </w:r>
          </w:p>
        </w:tc>
        <w:tc>
          <w:tcPr>
            <w:tcW w:w="1916" w:type="dxa"/>
            <w:tcBorders>
              <w:top w:val="nil"/>
              <w:left w:val="nil"/>
              <w:bottom w:val="single" w:sz="4" w:space="0" w:color="auto"/>
              <w:right w:val="single" w:sz="4" w:space="0" w:color="auto"/>
            </w:tcBorders>
            <w:shd w:val="clear" w:color="000000" w:fill="DDEBF7"/>
            <w:noWrap/>
            <w:vAlign w:val="center"/>
            <w:hideMark/>
          </w:tcPr>
          <w:p w14:paraId="3CF05E3D"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3,13</w:t>
            </w:r>
          </w:p>
        </w:tc>
        <w:tc>
          <w:tcPr>
            <w:tcW w:w="1976" w:type="dxa"/>
            <w:tcBorders>
              <w:top w:val="nil"/>
              <w:left w:val="nil"/>
              <w:bottom w:val="single" w:sz="4" w:space="0" w:color="auto"/>
              <w:right w:val="single" w:sz="4" w:space="0" w:color="auto"/>
            </w:tcBorders>
            <w:shd w:val="clear" w:color="000000" w:fill="DDEBF7"/>
            <w:noWrap/>
            <w:vAlign w:val="center"/>
            <w:hideMark/>
          </w:tcPr>
          <w:p w14:paraId="6C5C3083"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3,13</w:t>
            </w:r>
          </w:p>
        </w:tc>
        <w:tc>
          <w:tcPr>
            <w:tcW w:w="1976" w:type="dxa"/>
            <w:tcBorders>
              <w:top w:val="nil"/>
              <w:left w:val="nil"/>
              <w:bottom w:val="single" w:sz="4" w:space="0" w:color="auto"/>
              <w:right w:val="single" w:sz="4" w:space="0" w:color="auto"/>
            </w:tcBorders>
            <w:shd w:val="clear" w:color="000000" w:fill="DDEBF7"/>
            <w:noWrap/>
            <w:vAlign w:val="center"/>
            <w:hideMark/>
          </w:tcPr>
          <w:p w14:paraId="27BDF014"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0,00</w:t>
            </w:r>
          </w:p>
        </w:tc>
        <w:tc>
          <w:tcPr>
            <w:tcW w:w="1976" w:type="dxa"/>
            <w:tcBorders>
              <w:top w:val="nil"/>
              <w:left w:val="nil"/>
              <w:bottom w:val="single" w:sz="4" w:space="0" w:color="auto"/>
              <w:right w:val="single" w:sz="4" w:space="0" w:color="auto"/>
            </w:tcBorders>
            <w:shd w:val="clear" w:color="000000" w:fill="DDEBF7"/>
            <w:noWrap/>
            <w:vAlign w:val="center"/>
            <w:hideMark/>
          </w:tcPr>
          <w:p w14:paraId="3CAFE4B1"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0,00</w:t>
            </w:r>
          </w:p>
        </w:tc>
        <w:tc>
          <w:tcPr>
            <w:tcW w:w="16" w:type="dxa"/>
            <w:vAlign w:val="center"/>
            <w:hideMark/>
          </w:tcPr>
          <w:p w14:paraId="42E52155" w14:textId="77777777" w:rsidR="00E16212" w:rsidRPr="00E16212" w:rsidRDefault="00E16212" w:rsidP="00E16212">
            <w:pPr>
              <w:rPr>
                <w:sz w:val="18"/>
                <w:szCs w:val="18"/>
              </w:rPr>
            </w:pPr>
          </w:p>
        </w:tc>
      </w:tr>
      <w:tr w:rsidR="00E16212" w:rsidRPr="00E16212" w14:paraId="5F281C29" w14:textId="77777777" w:rsidTr="00E16212">
        <w:trPr>
          <w:trHeight w:val="300"/>
          <w:jc w:val="center"/>
        </w:trPr>
        <w:tc>
          <w:tcPr>
            <w:tcW w:w="7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F1B3E96" w14:textId="77777777" w:rsidR="00E16212" w:rsidRPr="00E16212" w:rsidRDefault="00E16212" w:rsidP="00E16212">
            <w:pPr>
              <w:jc w:val="center"/>
              <w:rPr>
                <w:sz w:val="18"/>
                <w:szCs w:val="18"/>
              </w:rPr>
            </w:pPr>
            <w:r w:rsidRPr="00E16212">
              <w:rPr>
                <w:sz w:val="18"/>
                <w:szCs w:val="18"/>
              </w:rPr>
              <w:t>14</w:t>
            </w:r>
          </w:p>
        </w:tc>
        <w:tc>
          <w:tcPr>
            <w:tcW w:w="10946" w:type="dxa"/>
            <w:gridSpan w:val="4"/>
            <w:tcBorders>
              <w:top w:val="single" w:sz="4" w:space="0" w:color="auto"/>
              <w:left w:val="single" w:sz="4" w:space="0" w:color="auto"/>
              <w:bottom w:val="single" w:sz="4" w:space="0" w:color="auto"/>
              <w:right w:val="nil"/>
            </w:tcBorders>
            <w:shd w:val="clear" w:color="auto" w:fill="auto"/>
            <w:noWrap/>
            <w:vAlign w:val="bottom"/>
            <w:hideMark/>
          </w:tcPr>
          <w:p w14:paraId="233CBD90"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xml:space="preserve"> Отчисления на социальные нужды, в т.ч.:</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C40F236"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т.р.</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1298E49A"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66 958,48</w:t>
            </w:r>
          </w:p>
        </w:tc>
        <w:tc>
          <w:tcPr>
            <w:tcW w:w="1916" w:type="dxa"/>
            <w:tcBorders>
              <w:top w:val="nil"/>
              <w:left w:val="nil"/>
              <w:bottom w:val="single" w:sz="4" w:space="0" w:color="auto"/>
              <w:right w:val="single" w:sz="4" w:space="0" w:color="auto"/>
            </w:tcBorders>
            <w:shd w:val="clear" w:color="000000" w:fill="DDEBF7"/>
            <w:noWrap/>
            <w:vAlign w:val="center"/>
            <w:hideMark/>
          </w:tcPr>
          <w:p w14:paraId="0E86997A"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68 382,96</w:t>
            </w:r>
          </w:p>
        </w:tc>
        <w:tc>
          <w:tcPr>
            <w:tcW w:w="1976" w:type="dxa"/>
            <w:tcBorders>
              <w:top w:val="nil"/>
              <w:left w:val="nil"/>
              <w:bottom w:val="single" w:sz="4" w:space="0" w:color="auto"/>
              <w:right w:val="single" w:sz="4" w:space="0" w:color="auto"/>
            </w:tcBorders>
            <w:shd w:val="clear" w:color="000000" w:fill="DDEBF7"/>
            <w:noWrap/>
            <w:vAlign w:val="center"/>
            <w:hideMark/>
          </w:tcPr>
          <w:p w14:paraId="5CBA9344"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66 958,48</w:t>
            </w:r>
          </w:p>
        </w:tc>
        <w:tc>
          <w:tcPr>
            <w:tcW w:w="1976" w:type="dxa"/>
            <w:tcBorders>
              <w:top w:val="nil"/>
              <w:left w:val="nil"/>
              <w:bottom w:val="single" w:sz="4" w:space="0" w:color="auto"/>
              <w:right w:val="single" w:sz="4" w:space="0" w:color="auto"/>
            </w:tcBorders>
            <w:shd w:val="clear" w:color="000000" w:fill="DDEBF7"/>
            <w:noWrap/>
            <w:vAlign w:val="center"/>
            <w:hideMark/>
          </w:tcPr>
          <w:p w14:paraId="7CB08F83"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-1 424,48</w:t>
            </w:r>
          </w:p>
        </w:tc>
        <w:tc>
          <w:tcPr>
            <w:tcW w:w="1976" w:type="dxa"/>
            <w:tcBorders>
              <w:top w:val="nil"/>
              <w:left w:val="nil"/>
              <w:bottom w:val="single" w:sz="4" w:space="0" w:color="auto"/>
              <w:right w:val="single" w:sz="4" w:space="0" w:color="auto"/>
            </w:tcBorders>
            <w:shd w:val="clear" w:color="000000" w:fill="DDEBF7"/>
            <w:noWrap/>
            <w:vAlign w:val="center"/>
            <w:hideMark/>
          </w:tcPr>
          <w:p w14:paraId="1C7E7F71"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6" w:type="dxa"/>
            <w:vAlign w:val="center"/>
            <w:hideMark/>
          </w:tcPr>
          <w:p w14:paraId="3BEBC66D" w14:textId="77777777" w:rsidR="00E16212" w:rsidRPr="00E16212" w:rsidRDefault="00E16212" w:rsidP="00E16212">
            <w:pPr>
              <w:rPr>
                <w:sz w:val="18"/>
                <w:szCs w:val="18"/>
              </w:rPr>
            </w:pPr>
          </w:p>
        </w:tc>
      </w:tr>
      <w:tr w:rsidR="00E16212" w:rsidRPr="00E16212" w14:paraId="70D86B11" w14:textId="77777777" w:rsidTr="00E16212">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20CD458F" w14:textId="77777777" w:rsidR="00E16212" w:rsidRPr="00E16212" w:rsidRDefault="00E16212" w:rsidP="00E16212">
            <w:pPr>
              <w:jc w:val="center"/>
              <w:rPr>
                <w:sz w:val="18"/>
                <w:szCs w:val="18"/>
              </w:rPr>
            </w:pPr>
            <w:r w:rsidRPr="00E16212">
              <w:rPr>
                <w:sz w:val="18"/>
                <w:szCs w:val="18"/>
              </w:rPr>
              <w:t>15</w:t>
            </w:r>
          </w:p>
        </w:tc>
        <w:tc>
          <w:tcPr>
            <w:tcW w:w="7386" w:type="dxa"/>
            <w:gridSpan w:val="3"/>
            <w:tcBorders>
              <w:top w:val="single" w:sz="4" w:space="0" w:color="auto"/>
              <w:left w:val="single" w:sz="4" w:space="0" w:color="auto"/>
              <w:bottom w:val="single" w:sz="4" w:space="0" w:color="auto"/>
              <w:right w:val="nil"/>
            </w:tcBorders>
            <w:shd w:val="clear" w:color="auto" w:fill="auto"/>
            <w:noWrap/>
            <w:vAlign w:val="bottom"/>
            <w:hideMark/>
          </w:tcPr>
          <w:p w14:paraId="7DF251AB"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xml:space="preserve"> - отчисления ППП</w:t>
            </w:r>
          </w:p>
        </w:tc>
        <w:tc>
          <w:tcPr>
            <w:tcW w:w="3560" w:type="dxa"/>
            <w:tcBorders>
              <w:top w:val="nil"/>
              <w:left w:val="nil"/>
              <w:bottom w:val="single" w:sz="4" w:space="0" w:color="auto"/>
              <w:right w:val="nil"/>
            </w:tcBorders>
            <w:shd w:val="clear" w:color="auto" w:fill="auto"/>
            <w:noWrap/>
            <w:vAlign w:val="bottom"/>
            <w:hideMark/>
          </w:tcPr>
          <w:p w14:paraId="5433FB57"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93E19EF"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xml:space="preserve"> -"-</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0E75E428"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54 502,37</w:t>
            </w:r>
          </w:p>
        </w:tc>
        <w:tc>
          <w:tcPr>
            <w:tcW w:w="1916" w:type="dxa"/>
            <w:tcBorders>
              <w:top w:val="nil"/>
              <w:left w:val="nil"/>
              <w:bottom w:val="single" w:sz="4" w:space="0" w:color="auto"/>
              <w:right w:val="single" w:sz="4" w:space="0" w:color="auto"/>
            </w:tcBorders>
            <w:shd w:val="clear" w:color="000000" w:fill="DDEBF7"/>
            <w:noWrap/>
            <w:vAlign w:val="center"/>
            <w:hideMark/>
          </w:tcPr>
          <w:p w14:paraId="5BBE8F72"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55 661,85</w:t>
            </w:r>
          </w:p>
        </w:tc>
        <w:tc>
          <w:tcPr>
            <w:tcW w:w="1976" w:type="dxa"/>
            <w:tcBorders>
              <w:top w:val="nil"/>
              <w:left w:val="nil"/>
              <w:bottom w:val="single" w:sz="4" w:space="0" w:color="auto"/>
              <w:right w:val="single" w:sz="4" w:space="0" w:color="auto"/>
            </w:tcBorders>
            <w:shd w:val="clear" w:color="000000" w:fill="DDEBF7"/>
            <w:noWrap/>
            <w:vAlign w:val="center"/>
            <w:hideMark/>
          </w:tcPr>
          <w:p w14:paraId="3891FC1B"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54 502,37</w:t>
            </w:r>
          </w:p>
        </w:tc>
        <w:tc>
          <w:tcPr>
            <w:tcW w:w="1976" w:type="dxa"/>
            <w:tcBorders>
              <w:top w:val="nil"/>
              <w:left w:val="nil"/>
              <w:bottom w:val="single" w:sz="4" w:space="0" w:color="auto"/>
              <w:right w:val="single" w:sz="4" w:space="0" w:color="auto"/>
            </w:tcBorders>
            <w:shd w:val="clear" w:color="000000" w:fill="DDEBF7"/>
            <w:noWrap/>
            <w:vAlign w:val="center"/>
            <w:hideMark/>
          </w:tcPr>
          <w:p w14:paraId="53815CAB"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-1 159,48</w:t>
            </w:r>
          </w:p>
        </w:tc>
        <w:tc>
          <w:tcPr>
            <w:tcW w:w="1976" w:type="dxa"/>
            <w:tcBorders>
              <w:top w:val="nil"/>
              <w:left w:val="nil"/>
              <w:bottom w:val="single" w:sz="4" w:space="0" w:color="auto"/>
              <w:right w:val="single" w:sz="4" w:space="0" w:color="auto"/>
            </w:tcBorders>
            <w:shd w:val="clear" w:color="000000" w:fill="DDEBF7"/>
            <w:noWrap/>
            <w:vAlign w:val="center"/>
            <w:hideMark/>
          </w:tcPr>
          <w:p w14:paraId="24CCE331"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0,00</w:t>
            </w:r>
          </w:p>
        </w:tc>
        <w:tc>
          <w:tcPr>
            <w:tcW w:w="16" w:type="dxa"/>
            <w:vAlign w:val="center"/>
            <w:hideMark/>
          </w:tcPr>
          <w:p w14:paraId="633484D2" w14:textId="77777777" w:rsidR="00E16212" w:rsidRPr="00E16212" w:rsidRDefault="00E16212" w:rsidP="00E16212">
            <w:pPr>
              <w:rPr>
                <w:sz w:val="18"/>
                <w:szCs w:val="18"/>
              </w:rPr>
            </w:pPr>
          </w:p>
        </w:tc>
      </w:tr>
      <w:tr w:rsidR="00E16212" w:rsidRPr="00E16212" w14:paraId="36EA2F82" w14:textId="77777777" w:rsidTr="00E16212">
        <w:trPr>
          <w:trHeight w:val="315"/>
          <w:jc w:val="center"/>
        </w:trPr>
        <w:tc>
          <w:tcPr>
            <w:tcW w:w="700" w:type="dxa"/>
            <w:tcBorders>
              <w:top w:val="single" w:sz="4" w:space="0" w:color="auto"/>
              <w:left w:val="single" w:sz="8" w:space="0" w:color="auto"/>
              <w:bottom w:val="nil"/>
              <w:right w:val="single" w:sz="4" w:space="0" w:color="auto"/>
            </w:tcBorders>
            <w:shd w:val="clear" w:color="auto" w:fill="auto"/>
            <w:noWrap/>
            <w:vAlign w:val="bottom"/>
            <w:hideMark/>
          </w:tcPr>
          <w:p w14:paraId="399051E7" w14:textId="77777777" w:rsidR="00E16212" w:rsidRPr="00E16212" w:rsidRDefault="00E16212" w:rsidP="00E16212">
            <w:pPr>
              <w:jc w:val="center"/>
              <w:rPr>
                <w:sz w:val="18"/>
                <w:szCs w:val="18"/>
              </w:rPr>
            </w:pPr>
            <w:r w:rsidRPr="00E16212">
              <w:rPr>
                <w:sz w:val="18"/>
                <w:szCs w:val="18"/>
              </w:rPr>
              <w:t>16</w:t>
            </w:r>
          </w:p>
        </w:tc>
        <w:tc>
          <w:tcPr>
            <w:tcW w:w="10946" w:type="dxa"/>
            <w:gridSpan w:val="4"/>
            <w:tcBorders>
              <w:top w:val="single" w:sz="4" w:space="0" w:color="auto"/>
              <w:left w:val="single" w:sz="4" w:space="0" w:color="auto"/>
              <w:bottom w:val="single" w:sz="4" w:space="0" w:color="auto"/>
              <w:right w:val="nil"/>
            </w:tcBorders>
            <w:shd w:val="clear" w:color="auto" w:fill="auto"/>
            <w:noWrap/>
            <w:vAlign w:val="bottom"/>
            <w:hideMark/>
          </w:tcPr>
          <w:p w14:paraId="70A2E5F4"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Расходы по сомнительным долгам</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345CB615"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xml:space="preserve"> -"-</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63C20198"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7 241,29</w:t>
            </w:r>
          </w:p>
        </w:tc>
        <w:tc>
          <w:tcPr>
            <w:tcW w:w="1916" w:type="dxa"/>
            <w:tcBorders>
              <w:top w:val="nil"/>
              <w:left w:val="nil"/>
              <w:bottom w:val="single" w:sz="4" w:space="0" w:color="auto"/>
              <w:right w:val="single" w:sz="4" w:space="0" w:color="auto"/>
            </w:tcBorders>
            <w:shd w:val="clear" w:color="000000" w:fill="DDEBF7"/>
            <w:noWrap/>
            <w:vAlign w:val="center"/>
            <w:hideMark/>
          </w:tcPr>
          <w:p w14:paraId="24C40660"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7 241,29</w:t>
            </w:r>
          </w:p>
        </w:tc>
        <w:tc>
          <w:tcPr>
            <w:tcW w:w="1976" w:type="dxa"/>
            <w:tcBorders>
              <w:top w:val="nil"/>
              <w:left w:val="nil"/>
              <w:bottom w:val="single" w:sz="4" w:space="0" w:color="auto"/>
              <w:right w:val="single" w:sz="4" w:space="0" w:color="auto"/>
            </w:tcBorders>
            <w:shd w:val="clear" w:color="000000" w:fill="DDEBF7"/>
            <w:noWrap/>
            <w:vAlign w:val="center"/>
            <w:hideMark/>
          </w:tcPr>
          <w:p w14:paraId="0F3568C5"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7 241,29</w:t>
            </w:r>
          </w:p>
        </w:tc>
        <w:tc>
          <w:tcPr>
            <w:tcW w:w="1976" w:type="dxa"/>
            <w:tcBorders>
              <w:top w:val="nil"/>
              <w:left w:val="nil"/>
              <w:bottom w:val="single" w:sz="4" w:space="0" w:color="auto"/>
              <w:right w:val="single" w:sz="4" w:space="0" w:color="auto"/>
            </w:tcBorders>
            <w:shd w:val="clear" w:color="000000" w:fill="DDEBF7"/>
            <w:noWrap/>
            <w:vAlign w:val="center"/>
            <w:hideMark/>
          </w:tcPr>
          <w:p w14:paraId="0F010385"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0,00</w:t>
            </w:r>
          </w:p>
        </w:tc>
        <w:tc>
          <w:tcPr>
            <w:tcW w:w="1976" w:type="dxa"/>
            <w:tcBorders>
              <w:top w:val="nil"/>
              <w:left w:val="nil"/>
              <w:bottom w:val="single" w:sz="4" w:space="0" w:color="auto"/>
              <w:right w:val="single" w:sz="4" w:space="0" w:color="auto"/>
            </w:tcBorders>
            <w:shd w:val="clear" w:color="000000" w:fill="DDEBF7"/>
            <w:noWrap/>
            <w:vAlign w:val="center"/>
            <w:hideMark/>
          </w:tcPr>
          <w:p w14:paraId="34F0B067"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0,00</w:t>
            </w:r>
          </w:p>
        </w:tc>
        <w:tc>
          <w:tcPr>
            <w:tcW w:w="16" w:type="dxa"/>
            <w:vAlign w:val="center"/>
            <w:hideMark/>
          </w:tcPr>
          <w:p w14:paraId="10AC23E8" w14:textId="77777777" w:rsidR="00E16212" w:rsidRPr="00E16212" w:rsidRDefault="00E16212" w:rsidP="00E16212">
            <w:pPr>
              <w:rPr>
                <w:sz w:val="18"/>
                <w:szCs w:val="18"/>
              </w:rPr>
            </w:pPr>
          </w:p>
        </w:tc>
      </w:tr>
      <w:tr w:rsidR="00E16212" w:rsidRPr="00E16212" w14:paraId="286B8129" w14:textId="77777777" w:rsidTr="00E16212">
        <w:trPr>
          <w:trHeight w:val="615"/>
          <w:jc w:val="center"/>
        </w:trPr>
        <w:tc>
          <w:tcPr>
            <w:tcW w:w="70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12D58DB" w14:textId="77777777" w:rsidR="00E16212" w:rsidRPr="00E16212" w:rsidRDefault="00E16212" w:rsidP="00E16212">
            <w:pPr>
              <w:jc w:val="center"/>
              <w:rPr>
                <w:sz w:val="18"/>
                <w:szCs w:val="18"/>
              </w:rPr>
            </w:pPr>
            <w:r w:rsidRPr="00E16212">
              <w:rPr>
                <w:sz w:val="18"/>
                <w:szCs w:val="18"/>
              </w:rPr>
              <w:t>17</w:t>
            </w:r>
          </w:p>
        </w:tc>
        <w:tc>
          <w:tcPr>
            <w:tcW w:w="10946" w:type="dxa"/>
            <w:gridSpan w:val="4"/>
            <w:tcBorders>
              <w:top w:val="single" w:sz="4" w:space="0" w:color="auto"/>
              <w:left w:val="nil"/>
              <w:bottom w:val="single" w:sz="4" w:space="0" w:color="auto"/>
              <w:right w:val="single" w:sz="4" w:space="0" w:color="auto"/>
            </w:tcBorders>
            <w:shd w:val="clear" w:color="auto" w:fill="auto"/>
            <w:vAlign w:val="center"/>
            <w:hideMark/>
          </w:tcPr>
          <w:p w14:paraId="53B6A01A"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xml:space="preserve"> Амортизация основных средств и нематериальных активов</w:t>
            </w:r>
          </w:p>
        </w:tc>
        <w:tc>
          <w:tcPr>
            <w:tcW w:w="1160" w:type="dxa"/>
            <w:tcBorders>
              <w:top w:val="nil"/>
              <w:left w:val="nil"/>
              <w:bottom w:val="single" w:sz="4" w:space="0" w:color="auto"/>
              <w:right w:val="single" w:sz="4" w:space="0" w:color="auto"/>
            </w:tcBorders>
            <w:shd w:val="clear" w:color="auto" w:fill="auto"/>
            <w:noWrap/>
            <w:vAlign w:val="center"/>
            <w:hideMark/>
          </w:tcPr>
          <w:p w14:paraId="2028D76B"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т.р.</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59DCF2C5"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9 221,68</w:t>
            </w:r>
          </w:p>
        </w:tc>
        <w:tc>
          <w:tcPr>
            <w:tcW w:w="1916" w:type="dxa"/>
            <w:tcBorders>
              <w:top w:val="nil"/>
              <w:left w:val="nil"/>
              <w:bottom w:val="single" w:sz="4" w:space="0" w:color="auto"/>
              <w:right w:val="single" w:sz="4" w:space="0" w:color="auto"/>
            </w:tcBorders>
            <w:shd w:val="clear" w:color="000000" w:fill="DDEBF7"/>
            <w:noWrap/>
            <w:vAlign w:val="center"/>
            <w:hideMark/>
          </w:tcPr>
          <w:p w14:paraId="0C5A53AD"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12 623,36</w:t>
            </w:r>
          </w:p>
        </w:tc>
        <w:tc>
          <w:tcPr>
            <w:tcW w:w="1976" w:type="dxa"/>
            <w:tcBorders>
              <w:top w:val="nil"/>
              <w:left w:val="nil"/>
              <w:bottom w:val="single" w:sz="4" w:space="0" w:color="auto"/>
              <w:right w:val="single" w:sz="4" w:space="0" w:color="auto"/>
            </w:tcBorders>
            <w:shd w:val="clear" w:color="000000" w:fill="DDEBF7"/>
            <w:noWrap/>
            <w:vAlign w:val="center"/>
            <w:hideMark/>
          </w:tcPr>
          <w:p w14:paraId="0048BABD"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12 623,36</w:t>
            </w:r>
          </w:p>
        </w:tc>
        <w:tc>
          <w:tcPr>
            <w:tcW w:w="1976" w:type="dxa"/>
            <w:tcBorders>
              <w:top w:val="nil"/>
              <w:left w:val="nil"/>
              <w:bottom w:val="single" w:sz="4" w:space="0" w:color="auto"/>
              <w:right w:val="single" w:sz="4" w:space="0" w:color="auto"/>
            </w:tcBorders>
            <w:shd w:val="clear" w:color="000000" w:fill="DDEBF7"/>
            <w:noWrap/>
            <w:vAlign w:val="center"/>
            <w:hideMark/>
          </w:tcPr>
          <w:p w14:paraId="0130A28E"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76" w:type="dxa"/>
            <w:tcBorders>
              <w:top w:val="nil"/>
              <w:left w:val="nil"/>
              <w:bottom w:val="single" w:sz="4" w:space="0" w:color="auto"/>
              <w:right w:val="single" w:sz="4" w:space="0" w:color="auto"/>
            </w:tcBorders>
            <w:shd w:val="clear" w:color="000000" w:fill="DDEBF7"/>
            <w:noWrap/>
            <w:vAlign w:val="center"/>
            <w:hideMark/>
          </w:tcPr>
          <w:p w14:paraId="41D8D669"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36,89</w:t>
            </w:r>
          </w:p>
        </w:tc>
        <w:tc>
          <w:tcPr>
            <w:tcW w:w="16" w:type="dxa"/>
            <w:vAlign w:val="center"/>
            <w:hideMark/>
          </w:tcPr>
          <w:p w14:paraId="36A66488" w14:textId="77777777" w:rsidR="00E16212" w:rsidRPr="00E16212" w:rsidRDefault="00E16212" w:rsidP="00E16212">
            <w:pPr>
              <w:rPr>
                <w:sz w:val="18"/>
                <w:szCs w:val="18"/>
              </w:rPr>
            </w:pPr>
          </w:p>
        </w:tc>
      </w:tr>
      <w:tr w:rsidR="00E16212" w:rsidRPr="00E16212" w14:paraId="67003A34" w14:textId="77777777" w:rsidTr="00E16212">
        <w:trPr>
          <w:trHeight w:val="51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3F46CDDF" w14:textId="77777777" w:rsidR="00E16212" w:rsidRPr="00E16212" w:rsidRDefault="00E16212" w:rsidP="00E16212">
            <w:pPr>
              <w:jc w:val="center"/>
              <w:rPr>
                <w:sz w:val="18"/>
                <w:szCs w:val="18"/>
              </w:rPr>
            </w:pPr>
            <w:r w:rsidRPr="00E16212">
              <w:rPr>
                <w:sz w:val="18"/>
                <w:szCs w:val="18"/>
              </w:rPr>
              <w:t>18</w:t>
            </w:r>
          </w:p>
        </w:tc>
        <w:tc>
          <w:tcPr>
            <w:tcW w:w="10946" w:type="dxa"/>
            <w:gridSpan w:val="4"/>
            <w:tcBorders>
              <w:top w:val="single" w:sz="4" w:space="0" w:color="auto"/>
              <w:left w:val="nil"/>
              <w:bottom w:val="single" w:sz="4" w:space="0" w:color="auto"/>
              <w:right w:val="single" w:sz="4" w:space="0" w:color="auto"/>
            </w:tcBorders>
            <w:shd w:val="clear" w:color="auto" w:fill="auto"/>
            <w:vAlign w:val="center"/>
            <w:hideMark/>
          </w:tcPr>
          <w:p w14:paraId="1A54C4E6"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xml:space="preserve"> Расходы на выплаты по договорам займа и кредитным договорам</w:t>
            </w:r>
          </w:p>
        </w:tc>
        <w:tc>
          <w:tcPr>
            <w:tcW w:w="1160" w:type="dxa"/>
            <w:tcBorders>
              <w:top w:val="nil"/>
              <w:left w:val="nil"/>
              <w:bottom w:val="single" w:sz="4" w:space="0" w:color="auto"/>
              <w:right w:val="single" w:sz="4" w:space="0" w:color="auto"/>
            </w:tcBorders>
            <w:shd w:val="clear" w:color="auto" w:fill="auto"/>
            <w:noWrap/>
            <w:vAlign w:val="center"/>
            <w:hideMark/>
          </w:tcPr>
          <w:p w14:paraId="411259B6"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т.р.</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780870C2"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16" w:type="dxa"/>
            <w:tcBorders>
              <w:top w:val="nil"/>
              <w:left w:val="nil"/>
              <w:bottom w:val="single" w:sz="4" w:space="0" w:color="auto"/>
              <w:right w:val="single" w:sz="4" w:space="0" w:color="auto"/>
            </w:tcBorders>
            <w:shd w:val="clear" w:color="000000" w:fill="DDEBF7"/>
            <w:noWrap/>
            <w:vAlign w:val="center"/>
            <w:hideMark/>
          </w:tcPr>
          <w:p w14:paraId="76DAB3EA"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76" w:type="dxa"/>
            <w:tcBorders>
              <w:top w:val="nil"/>
              <w:left w:val="nil"/>
              <w:bottom w:val="single" w:sz="4" w:space="0" w:color="auto"/>
              <w:right w:val="single" w:sz="4" w:space="0" w:color="auto"/>
            </w:tcBorders>
            <w:shd w:val="clear" w:color="000000" w:fill="DDEBF7"/>
            <w:noWrap/>
            <w:vAlign w:val="center"/>
            <w:hideMark/>
          </w:tcPr>
          <w:p w14:paraId="3F351883"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76" w:type="dxa"/>
            <w:tcBorders>
              <w:top w:val="nil"/>
              <w:left w:val="nil"/>
              <w:bottom w:val="single" w:sz="4" w:space="0" w:color="auto"/>
              <w:right w:val="single" w:sz="4" w:space="0" w:color="auto"/>
            </w:tcBorders>
            <w:shd w:val="clear" w:color="000000" w:fill="DDEBF7"/>
            <w:noWrap/>
            <w:vAlign w:val="center"/>
            <w:hideMark/>
          </w:tcPr>
          <w:p w14:paraId="72FA20D8"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76" w:type="dxa"/>
            <w:tcBorders>
              <w:top w:val="nil"/>
              <w:left w:val="nil"/>
              <w:bottom w:val="single" w:sz="4" w:space="0" w:color="auto"/>
              <w:right w:val="single" w:sz="4" w:space="0" w:color="auto"/>
            </w:tcBorders>
            <w:shd w:val="clear" w:color="000000" w:fill="DDEBF7"/>
            <w:noWrap/>
            <w:vAlign w:val="center"/>
            <w:hideMark/>
          </w:tcPr>
          <w:p w14:paraId="00CAF4B6"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6" w:type="dxa"/>
            <w:vAlign w:val="center"/>
            <w:hideMark/>
          </w:tcPr>
          <w:p w14:paraId="051A8F83" w14:textId="77777777" w:rsidR="00E16212" w:rsidRPr="00E16212" w:rsidRDefault="00E16212" w:rsidP="00E16212">
            <w:pPr>
              <w:rPr>
                <w:sz w:val="18"/>
                <w:szCs w:val="18"/>
              </w:rPr>
            </w:pPr>
          </w:p>
        </w:tc>
      </w:tr>
      <w:tr w:rsidR="00E16212" w:rsidRPr="00E16212" w14:paraId="5AD010AE" w14:textId="77777777" w:rsidTr="00E16212">
        <w:trPr>
          <w:trHeight w:val="645"/>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0EC5C946" w14:textId="77777777" w:rsidR="00E16212" w:rsidRPr="00E16212" w:rsidRDefault="00E16212" w:rsidP="00E16212">
            <w:pPr>
              <w:jc w:val="center"/>
              <w:rPr>
                <w:sz w:val="18"/>
                <w:szCs w:val="18"/>
              </w:rPr>
            </w:pPr>
            <w:r w:rsidRPr="00E16212">
              <w:rPr>
                <w:sz w:val="18"/>
                <w:szCs w:val="18"/>
              </w:rPr>
              <w:t>19</w:t>
            </w:r>
          </w:p>
        </w:tc>
        <w:tc>
          <w:tcPr>
            <w:tcW w:w="10946" w:type="dxa"/>
            <w:gridSpan w:val="4"/>
            <w:tcBorders>
              <w:top w:val="single" w:sz="4" w:space="0" w:color="auto"/>
              <w:left w:val="nil"/>
              <w:bottom w:val="single" w:sz="4" w:space="0" w:color="auto"/>
              <w:right w:val="single" w:sz="4" w:space="0" w:color="auto"/>
            </w:tcBorders>
            <w:shd w:val="clear" w:color="auto" w:fill="auto"/>
            <w:vAlign w:val="center"/>
            <w:hideMark/>
          </w:tcPr>
          <w:p w14:paraId="54C737A1"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xml:space="preserve"> Расходы, связанные с подключением объектов заявителей</w:t>
            </w:r>
          </w:p>
        </w:tc>
        <w:tc>
          <w:tcPr>
            <w:tcW w:w="1160" w:type="dxa"/>
            <w:tcBorders>
              <w:top w:val="nil"/>
              <w:left w:val="nil"/>
              <w:bottom w:val="single" w:sz="4" w:space="0" w:color="auto"/>
              <w:right w:val="single" w:sz="4" w:space="0" w:color="auto"/>
            </w:tcBorders>
            <w:shd w:val="clear" w:color="auto" w:fill="auto"/>
            <w:noWrap/>
            <w:vAlign w:val="center"/>
            <w:hideMark/>
          </w:tcPr>
          <w:p w14:paraId="79ADF3FA"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т.р.</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2175AB84"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16" w:type="dxa"/>
            <w:tcBorders>
              <w:top w:val="nil"/>
              <w:left w:val="nil"/>
              <w:bottom w:val="single" w:sz="4" w:space="0" w:color="auto"/>
              <w:right w:val="single" w:sz="4" w:space="0" w:color="auto"/>
            </w:tcBorders>
            <w:shd w:val="clear" w:color="000000" w:fill="DDEBF7"/>
            <w:noWrap/>
            <w:vAlign w:val="center"/>
            <w:hideMark/>
          </w:tcPr>
          <w:p w14:paraId="3A41BDCC"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76" w:type="dxa"/>
            <w:tcBorders>
              <w:top w:val="nil"/>
              <w:left w:val="nil"/>
              <w:bottom w:val="single" w:sz="4" w:space="0" w:color="auto"/>
              <w:right w:val="single" w:sz="4" w:space="0" w:color="auto"/>
            </w:tcBorders>
            <w:shd w:val="clear" w:color="000000" w:fill="DDEBF7"/>
            <w:noWrap/>
            <w:vAlign w:val="center"/>
            <w:hideMark/>
          </w:tcPr>
          <w:p w14:paraId="071B0298"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976" w:type="dxa"/>
            <w:tcBorders>
              <w:top w:val="nil"/>
              <w:left w:val="nil"/>
              <w:bottom w:val="single" w:sz="4" w:space="0" w:color="auto"/>
              <w:right w:val="single" w:sz="4" w:space="0" w:color="auto"/>
            </w:tcBorders>
            <w:shd w:val="clear" w:color="000000" w:fill="DDEBF7"/>
            <w:noWrap/>
            <w:vAlign w:val="center"/>
            <w:hideMark/>
          </w:tcPr>
          <w:p w14:paraId="323F3FA3"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976" w:type="dxa"/>
            <w:tcBorders>
              <w:top w:val="nil"/>
              <w:left w:val="nil"/>
              <w:bottom w:val="single" w:sz="4" w:space="0" w:color="auto"/>
              <w:right w:val="single" w:sz="4" w:space="0" w:color="auto"/>
            </w:tcBorders>
            <w:shd w:val="clear" w:color="000000" w:fill="DDEBF7"/>
            <w:noWrap/>
            <w:vAlign w:val="center"/>
            <w:hideMark/>
          </w:tcPr>
          <w:p w14:paraId="3F790F74"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6" w:type="dxa"/>
            <w:vAlign w:val="center"/>
            <w:hideMark/>
          </w:tcPr>
          <w:p w14:paraId="2252BAAC" w14:textId="77777777" w:rsidR="00E16212" w:rsidRPr="00E16212" w:rsidRDefault="00E16212" w:rsidP="00E16212">
            <w:pPr>
              <w:rPr>
                <w:sz w:val="18"/>
                <w:szCs w:val="18"/>
              </w:rPr>
            </w:pPr>
          </w:p>
        </w:tc>
      </w:tr>
      <w:tr w:rsidR="00E16212" w:rsidRPr="00E16212" w14:paraId="31059C20" w14:textId="77777777" w:rsidTr="00E16212">
        <w:trPr>
          <w:trHeight w:val="63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7B1CC5E3" w14:textId="77777777" w:rsidR="00E16212" w:rsidRPr="00E16212" w:rsidRDefault="00E16212" w:rsidP="00E16212">
            <w:pPr>
              <w:jc w:val="center"/>
              <w:rPr>
                <w:sz w:val="18"/>
                <w:szCs w:val="18"/>
              </w:rPr>
            </w:pPr>
            <w:r w:rsidRPr="00E16212">
              <w:rPr>
                <w:sz w:val="18"/>
                <w:szCs w:val="18"/>
              </w:rPr>
              <w:t>20</w:t>
            </w:r>
          </w:p>
        </w:tc>
        <w:tc>
          <w:tcPr>
            <w:tcW w:w="10946" w:type="dxa"/>
            <w:gridSpan w:val="4"/>
            <w:tcBorders>
              <w:top w:val="single" w:sz="4" w:space="0" w:color="auto"/>
              <w:left w:val="nil"/>
              <w:bottom w:val="single" w:sz="4" w:space="0" w:color="auto"/>
              <w:right w:val="single" w:sz="4" w:space="0" w:color="auto"/>
            </w:tcBorders>
            <w:shd w:val="clear" w:color="auto" w:fill="auto"/>
            <w:vAlign w:val="center"/>
            <w:hideMark/>
          </w:tcPr>
          <w:p w14:paraId="19E09E23"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xml:space="preserve"> Плата за выбросы и сбросы загрязняющих веществ (сверх нормативов) </w:t>
            </w:r>
          </w:p>
        </w:tc>
        <w:tc>
          <w:tcPr>
            <w:tcW w:w="1160" w:type="dxa"/>
            <w:tcBorders>
              <w:top w:val="nil"/>
              <w:left w:val="nil"/>
              <w:bottom w:val="single" w:sz="4" w:space="0" w:color="auto"/>
              <w:right w:val="single" w:sz="4" w:space="0" w:color="auto"/>
            </w:tcBorders>
            <w:shd w:val="clear" w:color="auto" w:fill="auto"/>
            <w:noWrap/>
            <w:vAlign w:val="center"/>
            <w:hideMark/>
          </w:tcPr>
          <w:p w14:paraId="591F642E"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т.р.</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24530CC8"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16" w:type="dxa"/>
            <w:tcBorders>
              <w:top w:val="nil"/>
              <w:left w:val="nil"/>
              <w:bottom w:val="single" w:sz="4" w:space="0" w:color="auto"/>
              <w:right w:val="single" w:sz="4" w:space="0" w:color="auto"/>
            </w:tcBorders>
            <w:shd w:val="clear" w:color="000000" w:fill="DDEBF7"/>
            <w:noWrap/>
            <w:vAlign w:val="center"/>
            <w:hideMark/>
          </w:tcPr>
          <w:p w14:paraId="211E26DB"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76" w:type="dxa"/>
            <w:tcBorders>
              <w:top w:val="nil"/>
              <w:left w:val="nil"/>
              <w:bottom w:val="single" w:sz="4" w:space="0" w:color="auto"/>
              <w:right w:val="single" w:sz="4" w:space="0" w:color="auto"/>
            </w:tcBorders>
            <w:shd w:val="clear" w:color="000000" w:fill="DDEBF7"/>
            <w:noWrap/>
            <w:vAlign w:val="center"/>
            <w:hideMark/>
          </w:tcPr>
          <w:p w14:paraId="1CC55D01"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976" w:type="dxa"/>
            <w:tcBorders>
              <w:top w:val="nil"/>
              <w:left w:val="nil"/>
              <w:bottom w:val="single" w:sz="4" w:space="0" w:color="auto"/>
              <w:right w:val="single" w:sz="4" w:space="0" w:color="auto"/>
            </w:tcBorders>
            <w:shd w:val="clear" w:color="000000" w:fill="DDEBF7"/>
            <w:noWrap/>
            <w:vAlign w:val="center"/>
            <w:hideMark/>
          </w:tcPr>
          <w:p w14:paraId="5A8DA0BD"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976" w:type="dxa"/>
            <w:tcBorders>
              <w:top w:val="nil"/>
              <w:left w:val="nil"/>
              <w:bottom w:val="single" w:sz="4" w:space="0" w:color="auto"/>
              <w:right w:val="single" w:sz="4" w:space="0" w:color="auto"/>
            </w:tcBorders>
            <w:shd w:val="clear" w:color="000000" w:fill="DDEBF7"/>
            <w:noWrap/>
            <w:vAlign w:val="center"/>
            <w:hideMark/>
          </w:tcPr>
          <w:p w14:paraId="065C6767"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6" w:type="dxa"/>
            <w:vAlign w:val="center"/>
            <w:hideMark/>
          </w:tcPr>
          <w:p w14:paraId="21F78DBF" w14:textId="77777777" w:rsidR="00E16212" w:rsidRPr="00E16212" w:rsidRDefault="00E16212" w:rsidP="00E16212">
            <w:pPr>
              <w:rPr>
                <w:sz w:val="18"/>
                <w:szCs w:val="18"/>
              </w:rPr>
            </w:pPr>
          </w:p>
        </w:tc>
      </w:tr>
      <w:tr w:rsidR="00E16212" w:rsidRPr="00E16212" w14:paraId="7C6AE1E3" w14:textId="77777777" w:rsidTr="00E16212">
        <w:trPr>
          <w:trHeight w:val="39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3F4332E5" w14:textId="77777777" w:rsidR="00E16212" w:rsidRPr="00E16212" w:rsidRDefault="00E16212" w:rsidP="00E16212">
            <w:pPr>
              <w:jc w:val="center"/>
              <w:rPr>
                <w:sz w:val="18"/>
                <w:szCs w:val="18"/>
              </w:rPr>
            </w:pPr>
            <w:r w:rsidRPr="00E16212">
              <w:rPr>
                <w:sz w:val="18"/>
                <w:szCs w:val="18"/>
              </w:rPr>
              <w:t>21</w:t>
            </w:r>
          </w:p>
        </w:tc>
        <w:tc>
          <w:tcPr>
            <w:tcW w:w="10946" w:type="dxa"/>
            <w:gridSpan w:val="4"/>
            <w:tcBorders>
              <w:top w:val="single" w:sz="4" w:space="0" w:color="auto"/>
              <w:left w:val="nil"/>
              <w:bottom w:val="single" w:sz="4" w:space="0" w:color="auto"/>
              <w:right w:val="single" w:sz="4" w:space="0" w:color="000000"/>
            </w:tcBorders>
            <w:shd w:val="clear" w:color="auto" w:fill="auto"/>
            <w:vAlign w:val="center"/>
            <w:hideMark/>
          </w:tcPr>
          <w:p w14:paraId="100448AC"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xml:space="preserve"> Налог на прибыль</w:t>
            </w:r>
          </w:p>
        </w:tc>
        <w:tc>
          <w:tcPr>
            <w:tcW w:w="1160" w:type="dxa"/>
            <w:tcBorders>
              <w:top w:val="nil"/>
              <w:left w:val="nil"/>
              <w:bottom w:val="single" w:sz="4" w:space="0" w:color="auto"/>
              <w:right w:val="single" w:sz="4" w:space="0" w:color="auto"/>
            </w:tcBorders>
            <w:shd w:val="clear" w:color="auto" w:fill="auto"/>
            <w:noWrap/>
            <w:vAlign w:val="center"/>
            <w:hideMark/>
          </w:tcPr>
          <w:p w14:paraId="0F649AEC"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т.р.</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2197F833"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7 821,37</w:t>
            </w:r>
          </w:p>
        </w:tc>
        <w:tc>
          <w:tcPr>
            <w:tcW w:w="1916" w:type="dxa"/>
            <w:tcBorders>
              <w:top w:val="nil"/>
              <w:left w:val="nil"/>
              <w:bottom w:val="single" w:sz="4" w:space="0" w:color="auto"/>
              <w:right w:val="single" w:sz="4" w:space="0" w:color="auto"/>
            </w:tcBorders>
            <w:shd w:val="clear" w:color="000000" w:fill="DDEBF7"/>
            <w:noWrap/>
            <w:vAlign w:val="center"/>
            <w:hideMark/>
          </w:tcPr>
          <w:p w14:paraId="5E19734C"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1 000,00</w:t>
            </w:r>
          </w:p>
        </w:tc>
        <w:tc>
          <w:tcPr>
            <w:tcW w:w="1976" w:type="dxa"/>
            <w:tcBorders>
              <w:top w:val="nil"/>
              <w:left w:val="nil"/>
              <w:bottom w:val="single" w:sz="4" w:space="0" w:color="auto"/>
              <w:right w:val="single" w:sz="4" w:space="0" w:color="auto"/>
            </w:tcBorders>
            <w:shd w:val="clear" w:color="000000" w:fill="DDEBF7"/>
            <w:noWrap/>
            <w:vAlign w:val="center"/>
            <w:hideMark/>
          </w:tcPr>
          <w:p w14:paraId="11692259"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76" w:type="dxa"/>
            <w:tcBorders>
              <w:top w:val="nil"/>
              <w:left w:val="nil"/>
              <w:bottom w:val="single" w:sz="4" w:space="0" w:color="auto"/>
              <w:right w:val="single" w:sz="4" w:space="0" w:color="auto"/>
            </w:tcBorders>
            <w:shd w:val="clear" w:color="000000" w:fill="DDEBF7"/>
            <w:noWrap/>
            <w:vAlign w:val="center"/>
            <w:hideMark/>
          </w:tcPr>
          <w:p w14:paraId="09576DDA"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-1 000,00</w:t>
            </w:r>
          </w:p>
        </w:tc>
        <w:tc>
          <w:tcPr>
            <w:tcW w:w="1976" w:type="dxa"/>
            <w:tcBorders>
              <w:top w:val="nil"/>
              <w:left w:val="nil"/>
              <w:bottom w:val="single" w:sz="4" w:space="0" w:color="auto"/>
              <w:right w:val="single" w:sz="4" w:space="0" w:color="auto"/>
            </w:tcBorders>
            <w:shd w:val="clear" w:color="000000" w:fill="DDEBF7"/>
            <w:noWrap/>
            <w:vAlign w:val="center"/>
            <w:hideMark/>
          </w:tcPr>
          <w:p w14:paraId="7A1DFC8A"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-100,00</w:t>
            </w:r>
          </w:p>
        </w:tc>
        <w:tc>
          <w:tcPr>
            <w:tcW w:w="16" w:type="dxa"/>
            <w:vAlign w:val="center"/>
            <w:hideMark/>
          </w:tcPr>
          <w:p w14:paraId="6B6E2ABF" w14:textId="77777777" w:rsidR="00E16212" w:rsidRPr="00E16212" w:rsidRDefault="00E16212" w:rsidP="00E16212">
            <w:pPr>
              <w:rPr>
                <w:sz w:val="18"/>
                <w:szCs w:val="18"/>
              </w:rPr>
            </w:pPr>
          </w:p>
        </w:tc>
      </w:tr>
      <w:tr w:rsidR="00E16212" w:rsidRPr="00E16212" w14:paraId="70D9F0B8" w14:textId="77777777" w:rsidTr="00E16212">
        <w:trPr>
          <w:trHeight w:val="315"/>
          <w:jc w:val="center"/>
        </w:trPr>
        <w:tc>
          <w:tcPr>
            <w:tcW w:w="700" w:type="dxa"/>
            <w:tcBorders>
              <w:top w:val="nil"/>
              <w:left w:val="single" w:sz="8" w:space="0" w:color="auto"/>
              <w:bottom w:val="nil"/>
              <w:right w:val="single" w:sz="4" w:space="0" w:color="auto"/>
            </w:tcBorders>
            <w:shd w:val="clear" w:color="auto" w:fill="auto"/>
            <w:noWrap/>
            <w:vAlign w:val="center"/>
            <w:hideMark/>
          </w:tcPr>
          <w:p w14:paraId="2B68AF16" w14:textId="77777777" w:rsidR="00E16212" w:rsidRPr="00E16212" w:rsidRDefault="00E16212" w:rsidP="00E16212">
            <w:pPr>
              <w:jc w:val="center"/>
              <w:rPr>
                <w:sz w:val="18"/>
                <w:szCs w:val="18"/>
              </w:rPr>
            </w:pPr>
            <w:r w:rsidRPr="00E16212">
              <w:rPr>
                <w:sz w:val="18"/>
                <w:szCs w:val="18"/>
              </w:rPr>
              <w:t>22</w:t>
            </w:r>
          </w:p>
        </w:tc>
        <w:tc>
          <w:tcPr>
            <w:tcW w:w="10946"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6A11AEF0"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xml:space="preserve"> Выпадающие доходы/экономия средств</w:t>
            </w:r>
          </w:p>
        </w:tc>
        <w:tc>
          <w:tcPr>
            <w:tcW w:w="1160" w:type="dxa"/>
            <w:tcBorders>
              <w:top w:val="nil"/>
              <w:left w:val="nil"/>
              <w:bottom w:val="nil"/>
              <w:right w:val="single" w:sz="4" w:space="0" w:color="auto"/>
            </w:tcBorders>
            <w:shd w:val="clear" w:color="auto" w:fill="auto"/>
            <w:noWrap/>
            <w:vAlign w:val="center"/>
            <w:hideMark/>
          </w:tcPr>
          <w:p w14:paraId="4371261F"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т.р.</w:t>
            </w:r>
          </w:p>
        </w:tc>
        <w:tc>
          <w:tcPr>
            <w:tcW w:w="1856" w:type="dxa"/>
            <w:tcBorders>
              <w:top w:val="nil"/>
              <w:left w:val="single" w:sz="4" w:space="0" w:color="auto"/>
              <w:bottom w:val="nil"/>
              <w:right w:val="single" w:sz="4" w:space="0" w:color="auto"/>
            </w:tcBorders>
            <w:shd w:val="clear" w:color="000000" w:fill="DDEBF7"/>
            <w:noWrap/>
            <w:vAlign w:val="center"/>
            <w:hideMark/>
          </w:tcPr>
          <w:p w14:paraId="66D0538B"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16" w:type="dxa"/>
            <w:tcBorders>
              <w:top w:val="nil"/>
              <w:left w:val="nil"/>
              <w:bottom w:val="nil"/>
              <w:right w:val="single" w:sz="4" w:space="0" w:color="auto"/>
            </w:tcBorders>
            <w:shd w:val="clear" w:color="000000" w:fill="DDEBF7"/>
            <w:noWrap/>
            <w:vAlign w:val="center"/>
            <w:hideMark/>
          </w:tcPr>
          <w:p w14:paraId="6121E4FE"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976" w:type="dxa"/>
            <w:tcBorders>
              <w:top w:val="nil"/>
              <w:left w:val="nil"/>
              <w:bottom w:val="nil"/>
              <w:right w:val="single" w:sz="4" w:space="0" w:color="auto"/>
            </w:tcBorders>
            <w:shd w:val="clear" w:color="000000" w:fill="DDEBF7"/>
            <w:noWrap/>
            <w:vAlign w:val="center"/>
            <w:hideMark/>
          </w:tcPr>
          <w:p w14:paraId="6C5ADAE2"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976" w:type="dxa"/>
            <w:tcBorders>
              <w:top w:val="nil"/>
              <w:left w:val="nil"/>
              <w:bottom w:val="nil"/>
              <w:right w:val="single" w:sz="4" w:space="0" w:color="auto"/>
            </w:tcBorders>
            <w:shd w:val="clear" w:color="000000" w:fill="DDEBF7"/>
            <w:noWrap/>
            <w:vAlign w:val="center"/>
            <w:hideMark/>
          </w:tcPr>
          <w:p w14:paraId="748BFE8B"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976" w:type="dxa"/>
            <w:tcBorders>
              <w:top w:val="nil"/>
              <w:left w:val="nil"/>
              <w:bottom w:val="nil"/>
              <w:right w:val="single" w:sz="4" w:space="0" w:color="auto"/>
            </w:tcBorders>
            <w:shd w:val="clear" w:color="000000" w:fill="DDEBF7"/>
            <w:noWrap/>
            <w:vAlign w:val="center"/>
            <w:hideMark/>
          </w:tcPr>
          <w:p w14:paraId="39B110CF"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6" w:type="dxa"/>
            <w:vAlign w:val="center"/>
            <w:hideMark/>
          </w:tcPr>
          <w:p w14:paraId="58DEA7D8" w14:textId="77777777" w:rsidR="00E16212" w:rsidRPr="00E16212" w:rsidRDefault="00E16212" w:rsidP="00E16212">
            <w:pPr>
              <w:rPr>
                <w:sz w:val="18"/>
                <w:szCs w:val="18"/>
              </w:rPr>
            </w:pPr>
          </w:p>
        </w:tc>
      </w:tr>
      <w:tr w:rsidR="00E16212" w:rsidRPr="00E16212" w14:paraId="65685BB3" w14:textId="77777777" w:rsidTr="00E16212">
        <w:trPr>
          <w:trHeight w:val="315"/>
          <w:jc w:val="center"/>
        </w:trPr>
        <w:tc>
          <w:tcPr>
            <w:tcW w:w="7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3F4A838" w14:textId="77777777" w:rsidR="00E16212" w:rsidRPr="00E16212" w:rsidRDefault="00E16212" w:rsidP="00E16212">
            <w:pPr>
              <w:jc w:val="center"/>
              <w:rPr>
                <w:sz w:val="18"/>
                <w:szCs w:val="18"/>
              </w:rPr>
            </w:pPr>
            <w:r w:rsidRPr="00E16212">
              <w:rPr>
                <w:sz w:val="18"/>
                <w:szCs w:val="18"/>
              </w:rPr>
              <w:t>23</w:t>
            </w:r>
          </w:p>
        </w:tc>
        <w:tc>
          <w:tcPr>
            <w:tcW w:w="5466" w:type="dxa"/>
            <w:tcBorders>
              <w:top w:val="single" w:sz="8" w:space="0" w:color="auto"/>
              <w:left w:val="nil"/>
              <w:bottom w:val="single" w:sz="8" w:space="0" w:color="auto"/>
              <w:right w:val="single" w:sz="4" w:space="0" w:color="auto"/>
            </w:tcBorders>
            <w:shd w:val="clear" w:color="auto" w:fill="auto"/>
            <w:noWrap/>
            <w:vAlign w:val="bottom"/>
            <w:hideMark/>
          </w:tcPr>
          <w:p w14:paraId="0BE66369"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xml:space="preserve"> ИТОГО (неподконтрольные расходы)</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20805863"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76CB8C01"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w:t>
            </w:r>
          </w:p>
        </w:tc>
        <w:tc>
          <w:tcPr>
            <w:tcW w:w="3560" w:type="dxa"/>
            <w:tcBorders>
              <w:top w:val="single" w:sz="8" w:space="0" w:color="auto"/>
              <w:left w:val="nil"/>
              <w:bottom w:val="single" w:sz="8" w:space="0" w:color="auto"/>
              <w:right w:val="single" w:sz="4" w:space="0" w:color="auto"/>
            </w:tcBorders>
            <w:shd w:val="clear" w:color="auto" w:fill="auto"/>
            <w:noWrap/>
            <w:vAlign w:val="bottom"/>
            <w:hideMark/>
          </w:tcPr>
          <w:p w14:paraId="79C6EB7C"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w:t>
            </w:r>
          </w:p>
        </w:tc>
        <w:tc>
          <w:tcPr>
            <w:tcW w:w="1160" w:type="dxa"/>
            <w:tcBorders>
              <w:top w:val="single" w:sz="8" w:space="0" w:color="auto"/>
              <w:left w:val="nil"/>
              <w:bottom w:val="single" w:sz="8" w:space="0" w:color="auto"/>
              <w:right w:val="single" w:sz="4" w:space="0" w:color="auto"/>
            </w:tcBorders>
            <w:shd w:val="clear" w:color="auto" w:fill="auto"/>
            <w:noWrap/>
            <w:vAlign w:val="bottom"/>
            <w:hideMark/>
          </w:tcPr>
          <w:p w14:paraId="5F44EE41"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т.р.</w:t>
            </w:r>
          </w:p>
        </w:tc>
        <w:tc>
          <w:tcPr>
            <w:tcW w:w="1856" w:type="dxa"/>
            <w:tcBorders>
              <w:top w:val="single" w:sz="8" w:space="0" w:color="auto"/>
              <w:left w:val="nil"/>
              <w:bottom w:val="single" w:sz="8" w:space="0" w:color="auto"/>
              <w:right w:val="single" w:sz="4" w:space="0" w:color="auto"/>
            </w:tcBorders>
            <w:shd w:val="clear" w:color="000000" w:fill="DDEBF7"/>
            <w:noWrap/>
            <w:vAlign w:val="center"/>
            <w:hideMark/>
          </w:tcPr>
          <w:p w14:paraId="72751757"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103 308,72</w:t>
            </w:r>
          </w:p>
        </w:tc>
        <w:tc>
          <w:tcPr>
            <w:tcW w:w="1916" w:type="dxa"/>
            <w:tcBorders>
              <w:top w:val="single" w:sz="8" w:space="0" w:color="auto"/>
              <w:left w:val="nil"/>
              <w:bottom w:val="single" w:sz="8" w:space="0" w:color="auto"/>
              <w:right w:val="single" w:sz="4" w:space="0" w:color="auto"/>
            </w:tcBorders>
            <w:shd w:val="clear" w:color="000000" w:fill="DDEBF7"/>
            <w:noWrap/>
            <w:vAlign w:val="center"/>
            <w:hideMark/>
          </w:tcPr>
          <w:p w14:paraId="110D5BBF"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106 072,72</w:t>
            </w:r>
          </w:p>
        </w:tc>
        <w:tc>
          <w:tcPr>
            <w:tcW w:w="1976" w:type="dxa"/>
            <w:tcBorders>
              <w:top w:val="single" w:sz="8" w:space="0" w:color="auto"/>
              <w:left w:val="nil"/>
              <w:bottom w:val="single" w:sz="8" w:space="0" w:color="auto"/>
              <w:right w:val="single" w:sz="4" w:space="0" w:color="auto"/>
            </w:tcBorders>
            <w:shd w:val="clear" w:color="000000" w:fill="DDEBF7"/>
            <w:noWrap/>
            <w:vAlign w:val="center"/>
            <w:hideMark/>
          </w:tcPr>
          <w:p w14:paraId="48855AAB"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103 314,91</w:t>
            </w:r>
          </w:p>
        </w:tc>
        <w:tc>
          <w:tcPr>
            <w:tcW w:w="1976" w:type="dxa"/>
            <w:tcBorders>
              <w:top w:val="single" w:sz="8" w:space="0" w:color="auto"/>
              <w:left w:val="nil"/>
              <w:bottom w:val="single" w:sz="8" w:space="0" w:color="auto"/>
              <w:right w:val="single" w:sz="4" w:space="0" w:color="auto"/>
            </w:tcBorders>
            <w:shd w:val="clear" w:color="000000" w:fill="DDEBF7"/>
            <w:noWrap/>
            <w:vAlign w:val="center"/>
            <w:hideMark/>
          </w:tcPr>
          <w:p w14:paraId="3EF4395F" w14:textId="77777777" w:rsidR="00E16212" w:rsidRPr="00E16212" w:rsidRDefault="00E16212" w:rsidP="00E16212">
            <w:pPr>
              <w:jc w:val="right"/>
              <w:rPr>
                <w:rFonts w:ascii="Bookman Old Style" w:hAnsi="Bookman Old Style" w:cs="Calibri"/>
                <w:b/>
                <w:bCs/>
                <w:sz w:val="18"/>
                <w:szCs w:val="18"/>
              </w:rPr>
            </w:pPr>
            <w:r w:rsidRPr="00E16212">
              <w:rPr>
                <w:rFonts w:ascii="Bookman Old Style" w:hAnsi="Bookman Old Style" w:cs="Calibri"/>
                <w:b/>
                <w:bCs/>
                <w:sz w:val="18"/>
                <w:szCs w:val="18"/>
              </w:rPr>
              <w:t>-2 757,82</w:t>
            </w:r>
          </w:p>
        </w:tc>
        <w:tc>
          <w:tcPr>
            <w:tcW w:w="1976" w:type="dxa"/>
            <w:tcBorders>
              <w:top w:val="single" w:sz="8" w:space="0" w:color="auto"/>
              <w:left w:val="nil"/>
              <w:bottom w:val="single" w:sz="8" w:space="0" w:color="auto"/>
              <w:right w:val="single" w:sz="8" w:space="0" w:color="auto"/>
            </w:tcBorders>
            <w:shd w:val="clear" w:color="000000" w:fill="DDEBF7"/>
            <w:noWrap/>
            <w:vAlign w:val="center"/>
            <w:hideMark/>
          </w:tcPr>
          <w:p w14:paraId="3A49D6E4"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0,01</w:t>
            </w:r>
          </w:p>
        </w:tc>
        <w:tc>
          <w:tcPr>
            <w:tcW w:w="16" w:type="dxa"/>
            <w:vAlign w:val="center"/>
            <w:hideMark/>
          </w:tcPr>
          <w:p w14:paraId="3DC5B974" w14:textId="77777777" w:rsidR="00E16212" w:rsidRPr="00E16212" w:rsidRDefault="00E16212" w:rsidP="00E16212">
            <w:pPr>
              <w:rPr>
                <w:sz w:val="18"/>
                <w:szCs w:val="18"/>
              </w:rPr>
            </w:pPr>
          </w:p>
        </w:tc>
      </w:tr>
      <w:tr w:rsidR="00E16212" w:rsidRPr="00E16212" w14:paraId="62ED921E" w14:textId="77777777" w:rsidTr="00E16212">
        <w:trPr>
          <w:trHeight w:val="30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6F92C395"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24</w:t>
            </w:r>
          </w:p>
        </w:tc>
        <w:tc>
          <w:tcPr>
            <w:tcW w:w="10946" w:type="dxa"/>
            <w:gridSpan w:val="4"/>
            <w:tcBorders>
              <w:top w:val="nil"/>
              <w:left w:val="nil"/>
              <w:bottom w:val="single" w:sz="4" w:space="0" w:color="auto"/>
              <w:right w:val="single" w:sz="4" w:space="0" w:color="000000"/>
            </w:tcBorders>
            <w:shd w:val="clear" w:color="auto" w:fill="auto"/>
            <w:noWrap/>
            <w:vAlign w:val="bottom"/>
            <w:hideMark/>
          </w:tcPr>
          <w:p w14:paraId="6C6617FF"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xml:space="preserve"> Нормативная прибыль</w:t>
            </w:r>
          </w:p>
        </w:tc>
        <w:tc>
          <w:tcPr>
            <w:tcW w:w="1160" w:type="dxa"/>
            <w:tcBorders>
              <w:top w:val="nil"/>
              <w:left w:val="nil"/>
              <w:bottom w:val="single" w:sz="4" w:space="0" w:color="auto"/>
              <w:right w:val="single" w:sz="4" w:space="0" w:color="auto"/>
            </w:tcBorders>
            <w:shd w:val="clear" w:color="auto" w:fill="auto"/>
            <w:noWrap/>
            <w:vAlign w:val="bottom"/>
            <w:hideMark/>
          </w:tcPr>
          <w:p w14:paraId="23B38EFE"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т.р.</w:t>
            </w:r>
          </w:p>
        </w:tc>
        <w:tc>
          <w:tcPr>
            <w:tcW w:w="1856" w:type="dxa"/>
            <w:tcBorders>
              <w:top w:val="nil"/>
              <w:left w:val="nil"/>
              <w:bottom w:val="single" w:sz="4" w:space="0" w:color="auto"/>
              <w:right w:val="single" w:sz="4" w:space="0" w:color="auto"/>
            </w:tcBorders>
            <w:shd w:val="clear" w:color="000000" w:fill="DDEBF7"/>
            <w:noWrap/>
            <w:vAlign w:val="center"/>
            <w:hideMark/>
          </w:tcPr>
          <w:p w14:paraId="3A817BC4"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31 285,47</w:t>
            </w:r>
          </w:p>
        </w:tc>
        <w:tc>
          <w:tcPr>
            <w:tcW w:w="1916" w:type="dxa"/>
            <w:tcBorders>
              <w:top w:val="nil"/>
              <w:left w:val="nil"/>
              <w:bottom w:val="single" w:sz="4" w:space="0" w:color="auto"/>
              <w:right w:val="single" w:sz="4" w:space="0" w:color="auto"/>
            </w:tcBorders>
            <w:shd w:val="clear" w:color="000000" w:fill="DDEBF7"/>
            <w:noWrap/>
            <w:vAlign w:val="center"/>
            <w:hideMark/>
          </w:tcPr>
          <w:p w14:paraId="1475F1B6"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3 000,00</w:t>
            </w:r>
          </w:p>
        </w:tc>
        <w:tc>
          <w:tcPr>
            <w:tcW w:w="1976" w:type="dxa"/>
            <w:tcBorders>
              <w:top w:val="nil"/>
              <w:left w:val="nil"/>
              <w:bottom w:val="single" w:sz="4" w:space="0" w:color="auto"/>
              <w:right w:val="nil"/>
            </w:tcBorders>
            <w:shd w:val="clear" w:color="000000" w:fill="DDEBF7"/>
            <w:noWrap/>
            <w:vAlign w:val="center"/>
            <w:hideMark/>
          </w:tcPr>
          <w:p w14:paraId="0BC68EFD"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76" w:type="dxa"/>
            <w:tcBorders>
              <w:top w:val="nil"/>
              <w:left w:val="single" w:sz="4" w:space="0" w:color="auto"/>
              <w:bottom w:val="single" w:sz="4" w:space="0" w:color="auto"/>
              <w:right w:val="single" w:sz="4" w:space="0" w:color="auto"/>
            </w:tcBorders>
            <w:shd w:val="clear" w:color="000000" w:fill="DDEBF7"/>
            <w:noWrap/>
            <w:vAlign w:val="center"/>
            <w:hideMark/>
          </w:tcPr>
          <w:p w14:paraId="5B683868"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-3 000,00</w:t>
            </w:r>
          </w:p>
        </w:tc>
        <w:tc>
          <w:tcPr>
            <w:tcW w:w="1976" w:type="dxa"/>
            <w:tcBorders>
              <w:top w:val="nil"/>
              <w:left w:val="nil"/>
              <w:bottom w:val="single" w:sz="4" w:space="0" w:color="auto"/>
              <w:right w:val="single" w:sz="4" w:space="0" w:color="auto"/>
            </w:tcBorders>
            <w:shd w:val="clear" w:color="000000" w:fill="DDEBF7"/>
            <w:noWrap/>
            <w:vAlign w:val="center"/>
            <w:hideMark/>
          </w:tcPr>
          <w:p w14:paraId="4848C5F9"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-100,00</w:t>
            </w:r>
          </w:p>
        </w:tc>
        <w:tc>
          <w:tcPr>
            <w:tcW w:w="16" w:type="dxa"/>
            <w:vAlign w:val="center"/>
            <w:hideMark/>
          </w:tcPr>
          <w:p w14:paraId="2ADFB348" w14:textId="77777777" w:rsidR="00E16212" w:rsidRPr="00E16212" w:rsidRDefault="00E16212" w:rsidP="00E16212">
            <w:pPr>
              <w:rPr>
                <w:sz w:val="18"/>
                <w:szCs w:val="18"/>
              </w:rPr>
            </w:pPr>
          </w:p>
        </w:tc>
      </w:tr>
      <w:tr w:rsidR="00E16212" w:rsidRPr="00E16212" w14:paraId="033F0C64" w14:textId="77777777" w:rsidTr="00E16212">
        <w:trPr>
          <w:trHeight w:val="30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4F0B753F"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0946" w:type="dxa"/>
            <w:gridSpan w:val="4"/>
            <w:tcBorders>
              <w:top w:val="nil"/>
              <w:left w:val="nil"/>
              <w:bottom w:val="single" w:sz="4" w:space="0" w:color="auto"/>
              <w:right w:val="single" w:sz="4" w:space="0" w:color="000000"/>
            </w:tcBorders>
            <w:shd w:val="clear" w:color="auto" w:fill="auto"/>
            <w:noWrap/>
            <w:vAlign w:val="bottom"/>
            <w:hideMark/>
          </w:tcPr>
          <w:p w14:paraId="059DBE64"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xml:space="preserve"> Нормативный уровень прибыли</w:t>
            </w:r>
          </w:p>
        </w:tc>
        <w:tc>
          <w:tcPr>
            <w:tcW w:w="1160" w:type="dxa"/>
            <w:tcBorders>
              <w:top w:val="nil"/>
              <w:left w:val="nil"/>
              <w:bottom w:val="single" w:sz="4" w:space="0" w:color="auto"/>
              <w:right w:val="single" w:sz="4" w:space="0" w:color="auto"/>
            </w:tcBorders>
            <w:shd w:val="clear" w:color="auto" w:fill="auto"/>
            <w:noWrap/>
            <w:vAlign w:val="bottom"/>
            <w:hideMark/>
          </w:tcPr>
          <w:p w14:paraId="0F9DC744"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w:t>
            </w:r>
          </w:p>
        </w:tc>
        <w:tc>
          <w:tcPr>
            <w:tcW w:w="1856" w:type="dxa"/>
            <w:tcBorders>
              <w:top w:val="nil"/>
              <w:left w:val="nil"/>
              <w:bottom w:val="single" w:sz="4" w:space="0" w:color="auto"/>
              <w:right w:val="single" w:sz="4" w:space="0" w:color="auto"/>
            </w:tcBorders>
            <w:shd w:val="clear" w:color="000000" w:fill="DDEBF7"/>
            <w:noWrap/>
            <w:vAlign w:val="center"/>
            <w:hideMark/>
          </w:tcPr>
          <w:p w14:paraId="32F23360"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6,44</w:t>
            </w:r>
          </w:p>
        </w:tc>
        <w:tc>
          <w:tcPr>
            <w:tcW w:w="1916" w:type="dxa"/>
            <w:tcBorders>
              <w:top w:val="nil"/>
              <w:left w:val="nil"/>
              <w:bottom w:val="single" w:sz="4" w:space="0" w:color="auto"/>
              <w:right w:val="single" w:sz="4" w:space="0" w:color="auto"/>
            </w:tcBorders>
            <w:shd w:val="clear" w:color="000000" w:fill="DDEBF7"/>
            <w:noWrap/>
            <w:vAlign w:val="center"/>
            <w:hideMark/>
          </w:tcPr>
          <w:p w14:paraId="10A9C225"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0,59</w:t>
            </w:r>
          </w:p>
        </w:tc>
        <w:tc>
          <w:tcPr>
            <w:tcW w:w="1976" w:type="dxa"/>
            <w:tcBorders>
              <w:top w:val="nil"/>
              <w:left w:val="nil"/>
              <w:bottom w:val="single" w:sz="4" w:space="0" w:color="auto"/>
              <w:right w:val="nil"/>
            </w:tcBorders>
            <w:shd w:val="clear" w:color="000000" w:fill="DDEBF7"/>
            <w:noWrap/>
            <w:vAlign w:val="center"/>
            <w:hideMark/>
          </w:tcPr>
          <w:p w14:paraId="5B89B7DE"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76" w:type="dxa"/>
            <w:tcBorders>
              <w:top w:val="nil"/>
              <w:left w:val="single" w:sz="4" w:space="0" w:color="auto"/>
              <w:bottom w:val="single" w:sz="4" w:space="0" w:color="auto"/>
              <w:right w:val="single" w:sz="4" w:space="0" w:color="auto"/>
            </w:tcBorders>
            <w:shd w:val="clear" w:color="000000" w:fill="DDEBF7"/>
            <w:noWrap/>
            <w:vAlign w:val="center"/>
            <w:hideMark/>
          </w:tcPr>
          <w:p w14:paraId="4D5FA2DA"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976" w:type="dxa"/>
            <w:tcBorders>
              <w:top w:val="nil"/>
              <w:left w:val="nil"/>
              <w:bottom w:val="single" w:sz="4" w:space="0" w:color="auto"/>
              <w:right w:val="single" w:sz="4" w:space="0" w:color="auto"/>
            </w:tcBorders>
            <w:shd w:val="clear" w:color="000000" w:fill="DDEBF7"/>
            <w:noWrap/>
            <w:vAlign w:val="center"/>
            <w:hideMark/>
          </w:tcPr>
          <w:p w14:paraId="68F771EA"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6" w:type="dxa"/>
            <w:vAlign w:val="center"/>
            <w:hideMark/>
          </w:tcPr>
          <w:p w14:paraId="77DA0D59" w14:textId="77777777" w:rsidR="00E16212" w:rsidRPr="00E16212" w:rsidRDefault="00E16212" w:rsidP="00E16212">
            <w:pPr>
              <w:rPr>
                <w:sz w:val="18"/>
                <w:szCs w:val="18"/>
              </w:rPr>
            </w:pPr>
          </w:p>
        </w:tc>
      </w:tr>
      <w:tr w:rsidR="00E16212" w:rsidRPr="00E16212" w14:paraId="2F45E26B" w14:textId="77777777" w:rsidTr="00E16212">
        <w:trPr>
          <w:trHeight w:val="30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24CB11F3"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6426" w:type="dxa"/>
            <w:gridSpan w:val="2"/>
            <w:tcBorders>
              <w:top w:val="nil"/>
              <w:left w:val="single" w:sz="4" w:space="0" w:color="auto"/>
              <w:bottom w:val="single" w:sz="4" w:space="0" w:color="auto"/>
              <w:right w:val="nil"/>
            </w:tcBorders>
            <w:shd w:val="clear" w:color="auto" w:fill="auto"/>
            <w:noWrap/>
            <w:vAlign w:val="bottom"/>
            <w:hideMark/>
          </w:tcPr>
          <w:p w14:paraId="1D7C64E8"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xml:space="preserve"> Выплаты социального характера</w:t>
            </w:r>
          </w:p>
        </w:tc>
        <w:tc>
          <w:tcPr>
            <w:tcW w:w="960" w:type="dxa"/>
            <w:tcBorders>
              <w:top w:val="nil"/>
              <w:left w:val="nil"/>
              <w:bottom w:val="single" w:sz="4" w:space="0" w:color="auto"/>
              <w:right w:val="nil"/>
            </w:tcBorders>
            <w:shd w:val="clear" w:color="auto" w:fill="auto"/>
            <w:noWrap/>
            <w:vAlign w:val="center"/>
            <w:hideMark/>
          </w:tcPr>
          <w:p w14:paraId="4837E9A7"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w:t>
            </w:r>
          </w:p>
        </w:tc>
        <w:tc>
          <w:tcPr>
            <w:tcW w:w="3560" w:type="dxa"/>
            <w:tcBorders>
              <w:top w:val="nil"/>
              <w:left w:val="nil"/>
              <w:bottom w:val="single" w:sz="4" w:space="0" w:color="auto"/>
              <w:right w:val="nil"/>
            </w:tcBorders>
            <w:shd w:val="clear" w:color="auto" w:fill="auto"/>
            <w:noWrap/>
            <w:vAlign w:val="bottom"/>
            <w:hideMark/>
          </w:tcPr>
          <w:p w14:paraId="240B8F8D"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A8ECC91"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т.р.</w:t>
            </w:r>
          </w:p>
        </w:tc>
        <w:tc>
          <w:tcPr>
            <w:tcW w:w="1856" w:type="dxa"/>
            <w:tcBorders>
              <w:top w:val="nil"/>
              <w:left w:val="nil"/>
              <w:bottom w:val="single" w:sz="4" w:space="0" w:color="auto"/>
              <w:right w:val="single" w:sz="4" w:space="0" w:color="auto"/>
            </w:tcBorders>
            <w:shd w:val="clear" w:color="000000" w:fill="DDEBF7"/>
            <w:noWrap/>
            <w:vAlign w:val="center"/>
            <w:hideMark/>
          </w:tcPr>
          <w:p w14:paraId="034AC74C"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16" w:type="dxa"/>
            <w:tcBorders>
              <w:top w:val="nil"/>
              <w:left w:val="nil"/>
              <w:bottom w:val="single" w:sz="4" w:space="0" w:color="auto"/>
              <w:right w:val="single" w:sz="4" w:space="0" w:color="auto"/>
            </w:tcBorders>
            <w:shd w:val="clear" w:color="000000" w:fill="DDEBF7"/>
            <w:noWrap/>
            <w:vAlign w:val="center"/>
            <w:hideMark/>
          </w:tcPr>
          <w:p w14:paraId="66CC624F"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3 000,00</w:t>
            </w:r>
          </w:p>
        </w:tc>
        <w:tc>
          <w:tcPr>
            <w:tcW w:w="1976" w:type="dxa"/>
            <w:tcBorders>
              <w:top w:val="nil"/>
              <w:left w:val="nil"/>
              <w:bottom w:val="single" w:sz="4" w:space="0" w:color="auto"/>
              <w:right w:val="nil"/>
            </w:tcBorders>
            <w:shd w:val="clear" w:color="000000" w:fill="DDEBF7"/>
            <w:noWrap/>
            <w:vAlign w:val="center"/>
            <w:hideMark/>
          </w:tcPr>
          <w:p w14:paraId="49E45747"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76" w:type="dxa"/>
            <w:tcBorders>
              <w:top w:val="nil"/>
              <w:left w:val="single" w:sz="4" w:space="0" w:color="auto"/>
              <w:bottom w:val="single" w:sz="4" w:space="0" w:color="auto"/>
              <w:right w:val="single" w:sz="4" w:space="0" w:color="auto"/>
            </w:tcBorders>
            <w:shd w:val="clear" w:color="000000" w:fill="DDEBF7"/>
            <w:noWrap/>
            <w:vAlign w:val="center"/>
            <w:hideMark/>
          </w:tcPr>
          <w:p w14:paraId="57F522D2"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-3 000,00</w:t>
            </w:r>
          </w:p>
        </w:tc>
        <w:tc>
          <w:tcPr>
            <w:tcW w:w="1976" w:type="dxa"/>
            <w:tcBorders>
              <w:top w:val="nil"/>
              <w:left w:val="nil"/>
              <w:bottom w:val="single" w:sz="4" w:space="0" w:color="auto"/>
              <w:right w:val="single" w:sz="4" w:space="0" w:color="auto"/>
            </w:tcBorders>
            <w:shd w:val="clear" w:color="000000" w:fill="DDEBF7"/>
            <w:noWrap/>
            <w:vAlign w:val="center"/>
            <w:hideMark/>
          </w:tcPr>
          <w:p w14:paraId="7245BEEF"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6" w:type="dxa"/>
            <w:vAlign w:val="center"/>
            <w:hideMark/>
          </w:tcPr>
          <w:p w14:paraId="78BABF32" w14:textId="77777777" w:rsidR="00E16212" w:rsidRPr="00E16212" w:rsidRDefault="00E16212" w:rsidP="00E16212">
            <w:pPr>
              <w:rPr>
                <w:sz w:val="18"/>
                <w:szCs w:val="18"/>
              </w:rPr>
            </w:pPr>
          </w:p>
        </w:tc>
      </w:tr>
      <w:tr w:rsidR="00E16212" w:rsidRPr="00E16212" w14:paraId="5FB39F07" w14:textId="77777777" w:rsidTr="00E16212">
        <w:trPr>
          <w:trHeight w:val="30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270BE316"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0946" w:type="dxa"/>
            <w:gridSpan w:val="4"/>
            <w:tcBorders>
              <w:top w:val="nil"/>
              <w:left w:val="single" w:sz="4" w:space="0" w:color="auto"/>
              <w:bottom w:val="single" w:sz="4" w:space="0" w:color="auto"/>
              <w:right w:val="nil"/>
            </w:tcBorders>
            <w:shd w:val="clear" w:color="auto" w:fill="auto"/>
            <w:noWrap/>
            <w:vAlign w:val="bottom"/>
            <w:hideMark/>
          </w:tcPr>
          <w:p w14:paraId="0E139006"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xml:space="preserve"> Прочие расходы по прибыли</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1F88DF2B"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т.р.</w:t>
            </w:r>
          </w:p>
        </w:tc>
        <w:tc>
          <w:tcPr>
            <w:tcW w:w="1856" w:type="dxa"/>
            <w:tcBorders>
              <w:top w:val="nil"/>
              <w:left w:val="nil"/>
              <w:bottom w:val="single" w:sz="4" w:space="0" w:color="auto"/>
              <w:right w:val="single" w:sz="4" w:space="0" w:color="auto"/>
            </w:tcBorders>
            <w:shd w:val="clear" w:color="000000" w:fill="DDEBF7"/>
            <w:noWrap/>
            <w:vAlign w:val="center"/>
            <w:hideMark/>
          </w:tcPr>
          <w:p w14:paraId="60E635CF"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916" w:type="dxa"/>
            <w:tcBorders>
              <w:top w:val="nil"/>
              <w:left w:val="nil"/>
              <w:bottom w:val="single" w:sz="4" w:space="0" w:color="auto"/>
              <w:right w:val="single" w:sz="4" w:space="0" w:color="auto"/>
            </w:tcBorders>
            <w:shd w:val="clear" w:color="000000" w:fill="DDEBF7"/>
            <w:noWrap/>
            <w:vAlign w:val="center"/>
            <w:hideMark/>
          </w:tcPr>
          <w:p w14:paraId="7AAB2115"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76" w:type="dxa"/>
            <w:tcBorders>
              <w:top w:val="nil"/>
              <w:left w:val="nil"/>
              <w:bottom w:val="single" w:sz="4" w:space="0" w:color="auto"/>
              <w:right w:val="nil"/>
            </w:tcBorders>
            <w:shd w:val="clear" w:color="000000" w:fill="DDEBF7"/>
            <w:noWrap/>
            <w:vAlign w:val="center"/>
            <w:hideMark/>
          </w:tcPr>
          <w:p w14:paraId="12212F7F"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976" w:type="dxa"/>
            <w:tcBorders>
              <w:top w:val="nil"/>
              <w:left w:val="single" w:sz="4" w:space="0" w:color="auto"/>
              <w:bottom w:val="single" w:sz="4" w:space="0" w:color="auto"/>
              <w:right w:val="single" w:sz="4" w:space="0" w:color="auto"/>
            </w:tcBorders>
            <w:shd w:val="clear" w:color="000000" w:fill="DDEBF7"/>
            <w:noWrap/>
            <w:vAlign w:val="center"/>
            <w:hideMark/>
          </w:tcPr>
          <w:p w14:paraId="1E27E132"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76" w:type="dxa"/>
            <w:tcBorders>
              <w:top w:val="nil"/>
              <w:left w:val="nil"/>
              <w:bottom w:val="single" w:sz="4" w:space="0" w:color="auto"/>
              <w:right w:val="single" w:sz="4" w:space="0" w:color="auto"/>
            </w:tcBorders>
            <w:shd w:val="clear" w:color="000000" w:fill="DDEBF7"/>
            <w:noWrap/>
            <w:vAlign w:val="center"/>
            <w:hideMark/>
          </w:tcPr>
          <w:p w14:paraId="7AF70EA2"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6" w:type="dxa"/>
            <w:vAlign w:val="center"/>
            <w:hideMark/>
          </w:tcPr>
          <w:p w14:paraId="72F94406" w14:textId="77777777" w:rsidR="00E16212" w:rsidRPr="00E16212" w:rsidRDefault="00E16212" w:rsidP="00E16212">
            <w:pPr>
              <w:rPr>
                <w:sz w:val="18"/>
                <w:szCs w:val="18"/>
              </w:rPr>
            </w:pPr>
          </w:p>
        </w:tc>
      </w:tr>
      <w:tr w:rsidR="00E16212" w:rsidRPr="00E16212" w14:paraId="7353FDE3" w14:textId="77777777" w:rsidTr="00E16212">
        <w:trPr>
          <w:trHeight w:val="30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08E8AB55"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0946" w:type="dxa"/>
            <w:gridSpan w:val="4"/>
            <w:tcBorders>
              <w:top w:val="nil"/>
              <w:left w:val="single" w:sz="4" w:space="0" w:color="auto"/>
              <w:bottom w:val="single" w:sz="4" w:space="0" w:color="auto"/>
              <w:right w:val="nil"/>
            </w:tcBorders>
            <w:shd w:val="clear" w:color="auto" w:fill="auto"/>
            <w:noWrap/>
            <w:vAlign w:val="bottom"/>
            <w:hideMark/>
          </w:tcPr>
          <w:p w14:paraId="6101A2E9"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xml:space="preserve"> Инвестиционная программа</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16D3A5FB"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т.р.</w:t>
            </w:r>
          </w:p>
        </w:tc>
        <w:tc>
          <w:tcPr>
            <w:tcW w:w="1856" w:type="dxa"/>
            <w:tcBorders>
              <w:top w:val="nil"/>
              <w:left w:val="nil"/>
              <w:bottom w:val="single" w:sz="4" w:space="0" w:color="auto"/>
              <w:right w:val="single" w:sz="4" w:space="0" w:color="auto"/>
            </w:tcBorders>
            <w:shd w:val="clear" w:color="000000" w:fill="DDEBF7"/>
            <w:noWrap/>
            <w:vAlign w:val="center"/>
            <w:hideMark/>
          </w:tcPr>
          <w:p w14:paraId="50933FC9"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31 285,47</w:t>
            </w:r>
          </w:p>
        </w:tc>
        <w:tc>
          <w:tcPr>
            <w:tcW w:w="1916" w:type="dxa"/>
            <w:tcBorders>
              <w:top w:val="nil"/>
              <w:left w:val="nil"/>
              <w:bottom w:val="single" w:sz="4" w:space="0" w:color="auto"/>
              <w:right w:val="single" w:sz="4" w:space="0" w:color="auto"/>
            </w:tcBorders>
            <w:shd w:val="clear" w:color="000000" w:fill="DDEBF7"/>
            <w:noWrap/>
            <w:vAlign w:val="center"/>
            <w:hideMark/>
          </w:tcPr>
          <w:p w14:paraId="3C02E54D"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76" w:type="dxa"/>
            <w:tcBorders>
              <w:top w:val="nil"/>
              <w:left w:val="nil"/>
              <w:bottom w:val="single" w:sz="4" w:space="0" w:color="auto"/>
              <w:right w:val="nil"/>
            </w:tcBorders>
            <w:shd w:val="clear" w:color="000000" w:fill="DDEBF7"/>
            <w:noWrap/>
            <w:vAlign w:val="center"/>
            <w:hideMark/>
          </w:tcPr>
          <w:p w14:paraId="5623884C"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76" w:type="dxa"/>
            <w:tcBorders>
              <w:top w:val="nil"/>
              <w:left w:val="single" w:sz="4" w:space="0" w:color="auto"/>
              <w:bottom w:val="single" w:sz="4" w:space="0" w:color="auto"/>
              <w:right w:val="single" w:sz="4" w:space="0" w:color="auto"/>
            </w:tcBorders>
            <w:shd w:val="clear" w:color="000000" w:fill="DDEBF7"/>
            <w:noWrap/>
            <w:vAlign w:val="center"/>
            <w:hideMark/>
          </w:tcPr>
          <w:p w14:paraId="2C30B6D5"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76" w:type="dxa"/>
            <w:tcBorders>
              <w:top w:val="nil"/>
              <w:left w:val="nil"/>
              <w:bottom w:val="single" w:sz="4" w:space="0" w:color="auto"/>
              <w:right w:val="single" w:sz="4" w:space="0" w:color="auto"/>
            </w:tcBorders>
            <w:shd w:val="clear" w:color="000000" w:fill="DDEBF7"/>
            <w:noWrap/>
            <w:vAlign w:val="center"/>
            <w:hideMark/>
          </w:tcPr>
          <w:p w14:paraId="63E2E072"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-100,00</w:t>
            </w:r>
          </w:p>
        </w:tc>
        <w:tc>
          <w:tcPr>
            <w:tcW w:w="16" w:type="dxa"/>
            <w:vAlign w:val="center"/>
            <w:hideMark/>
          </w:tcPr>
          <w:p w14:paraId="11C951CE" w14:textId="77777777" w:rsidR="00E16212" w:rsidRPr="00E16212" w:rsidRDefault="00E16212" w:rsidP="00E16212">
            <w:pPr>
              <w:rPr>
                <w:sz w:val="18"/>
                <w:szCs w:val="18"/>
              </w:rPr>
            </w:pPr>
          </w:p>
        </w:tc>
      </w:tr>
      <w:tr w:rsidR="00E16212" w:rsidRPr="00E16212" w14:paraId="15D63404" w14:textId="77777777" w:rsidTr="00E16212">
        <w:trPr>
          <w:trHeight w:val="30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783FD430"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094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3BC36D7"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Предпринимательская прибыль</w:t>
            </w:r>
          </w:p>
        </w:tc>
        <w:tc>
          <w:tcPr>
            <w:tcW w:w="1160" w:type="dxa"/>
            <w:tcBorders>
              <w:top w:val="nil"/>
              <w:left w:val="nil"/>
              <w:bottom w:val="single" w:sz="4" w:space="0" w:color="auto"/>
              <w:right w:val="single" w:sz="4" w:space="0" w:color="auto"/>
            </w:tcBorders>
            <w:shd w:val="clear" w:color="auto" w:fill="auto"/>
            <w:noWrap/>
            <w:vAlign w:val="bottom"/>
            <w:hideMark/>
          </w:tcPr>
          <w:p w14:paraId="2690A442"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т.р.</w:t>
            </w:r>
          </w:p>
        </w:tc>
        <w:tc>
          <w:tcPr>
            <w:tcW w:w="1856" w:type="dxa"/>
            <w:tcBorders>
              <w:top w:val="nil"/>
              <w:left w:val="nil"/>
              <w:bottom w:val="single" w:sz="4" w:space="0" w:color="auto"/>
              <w:right w:val="single" w:sz="4" w:space="0" w:color="auto"/>
            </w:tcBorders>
            <w:shd w:val="clear" w:color="000000" w:fill="DDEBF7"/>
            <w:noWrap/>
            <w:vAlign w:val="center"/>
            <w:hideMark/>
          </w:tcPr>
          <w:p w14:paraId="15FA3CC3"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20 662,17</w:t>
            </w:r>
          </w:p>
        </w:tc>
        <w:tc>
          <w:tcPr>
            <w:tcW w:w="1916" w:type="dxa"/>
            <w:tcBorders>
              <w:top w:val="nil"/>
              <w:left w:val="nil"/>
              <w:bottom w:val="single" w:sz="4" w:space="0" w:color="auto"/>
              <w:right w:val="single" w:sz="4" w:space="0" w:color="auto"/>
            </w:tcBorders>
            <w:shd w:val="clear" w:color="000000" w:fill="DDEBF7"/>
            <w:noWrap/>
            <w:vAlign w:val="center"/>
            <w:hideMark/>
          </w:tcPr>
          <w:p w14:paraId="3BF9D4F0"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21 945,80</w:t>
            </w:r>
          </w:p>
        </w:tc>
        <w:tc>
          <w:tcPr>
            <w:tcW w:w="1976" w:type="dxa"/>
            <w:tcBorders>
              <w:top w:val="nil"/>
              <w:left w:val="nil"/>
              <w:bottom w:val="single" w:sz="4" w:space="0" w:color="auto"/>
              <w:right w:val="nil"/>
            </w:tcBorders>
            <w:shd w:val="clear" w:color="000000" w:fill="DDEBF7"/>
            <w:noWrap/>
            <w:vAlign w:val="center"/>
            <w:hideMark/>
          </w:tcPr>
          <w:p w14:paraId="7A6ADBB1"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21 910,42</w:t>
            </w:r>
          </w:p>
        </w:tc>
        <w:tc>
          <w:tcPr>
            <w:tcW w:w="1976" w:type="dxa"/>
            <w:tcBorders>
              <w:top w:val="nil"/>
              <w:left w:val="single" w:sz="4" w:space="0" w:color="auto"/>
              <w:bottom w:val="single" w:sz="4" w:space="0" w:color="auto"/>
              <w:right w:val="single" w:sz="4" w:space="0" w:color="auto"/>
            </w:tcBorders>
            <w:shd w:val="clear" w:color="000000" w:fill="DDEBF7"/>
            <w:noWrap/>
            <w:vAlign w:val="center"/>
            <w:hideMark/>
          </w:tcPr>
          <w:p w14:paraId="707B13B4"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-35,38</w:t>
            </w:r>
          </w:p>
        </w:tc>
        <w:tc>
          <w:tcPr>
            <w:tcW w:w="1976" w:type="dxa"/>
            <w:tcBorders>
              <w:top w:val="nil"/>
              <w:left w:val="nil"/>
              <w:bottom w:val="single" w:sz="4" w:space="0" w:color="auto"/>
              <w:right w:val="single" w:sz="4" w:space="0" w:color="auto"/>
            </w:tcBorders>
            <w:shd w:val="clear" w:color="000000" w:fill="DDEBF7"/>
            <w:noWrap/>
            <w:vAlign w:val="center"/>
            <w:hideMark/>
          </w:tcPr>
          <w:p w14:paraId="3CAFCAB7"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6,04</w:t>
            </w:r>
          </w:p>
        </w:tc>
        <w:tc>
          <w:tcPr>
            <w:tcW w:w="16" w:type="dxa"/>
            <w:vAlign w:val="center"/>
            <w:hideMark/>
          </w:tcPr>
          <w:p w14:paraId="3F009EBB" w14:textId="77777777" w:rsidR="00E16212" w:rsidRPr="00E16212" w:rsidRDefault="00E16212" w:rsidP="00E16212">
            <w:pPr>
              <w:rPr>
                <w:sz w:val="18"/>
                <w:szCs w:val="18"/>
              </w:rPr>
            </w:pPr>
          </w:p>
        </w:tc>
      </w:tr>
      <w:tr w:rsidR="00E16212" w:rsidRPr="00E16212" w14:paraId="11F684A7" w14:textId="77777777" w:rsidTr="00E16212">
        <w:trPr>
          <w:trHeight w:val="96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55964D40"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lastRenderedPageBreak/>
              <w:t> </w:t>
            </w:r>
          </w:p>
        </w:tc>
        <w:tc>
          <w:tcPr>
            <w:tcW w:w="10946" w:type="dxa"/>
            <w:gridSpan w:val="4"/>
            <w:tcBorders>
              <w:top w:val="single" w:sz="4" w:space="0" w:color="auto"/>
              <w:left w:val="nil"/>
              <w:bottom w:val="single" w:sz="4" w:space="0" w:color="auto"/>
              <w:right w:val="single" w:sz="4" w:space="0" w:color="auto"/>
            </w:tcBorders>
            <w:shd w:val="clear" w:color="auto" w:fill="auto"/>
            <w:hideMark/>
          </w:tcPr>
          <w:p w14:paraId="021E7B40" w14:textId="77777777" w:rsidR="00E16212" w:rsidRPr="00E16212" w:rsidRDefault="00E16212" w:rsidP="00E16212">
            <w:pPr>
              <w:rPr>
                <w:color w:val="000000"/>
                <w:sz w:val="18"/>
                <w:szCs w:val="18"/>
              </w:rPr>
            </w:pPr>
            <w:r w:rsidRPr="00E16212">
              <w:rPr>
                <w:color w:val="000000"/>
                <w:sz w:val="18"/>
                <w:szCs w:val="18"/>
              </w:rPr>
              <w:t xml:space="preserve">Корректировка с целью учета отклонения фактических значений параметров расчета тарифов от значений, учтенных при установлении тарифов на 2024 год ( </w:t>
            </w:r>
            <w:r w:rsidRPr="00E16212">
              <w:rPr>
                <w:rFonts w:ascii="Calibri" w:hAnsi="Calibri" w:cs="Calibri"/>
                <w:color w:val="000000"/>
                <w:sz w:val="18"/>
                <w:szCs w:val="18"/>
              </w:rPr>
              <w:t>∆НВВ</w:t>
            </w:r>
            <w:r w:rsidRPr="00E16212">
              <w:rPr>
                <w:color w:val="000000"/>
                <w:sz w:val="18"/>
                <w:szCs w:val="18"/>
              </w:rPr>
              <w:t>2022)</w:t>
            </w:r>
          </w:p>
        </w:tc>
        <w:tc>
          <w:tcPr>
            <w:tcW w:w="1160" w:type="dxa"/>
            <w:tcBorders>
              <w:top w:val="nil"/>
              <w:left w:val="nil"/>
              <w:bottom w:val="single" w:sz="4" w:space="0" w:color="auto"/>
              <w:right w:val="single" w:sz="4" w:space="0" w:color="auto"/>
            </w:tcBorders>
            <w:shd w:val="clear" w:color="auto" w:fill="auto"/>
            <w:noWrap/>
            <w:vAlign w:val="bottom"/>
            <w:hideMark/>
          </w:tcPr>
          <w:p w14:paraId="666B0869"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т.р.</w:t>
            </w:r>
          </w:p>
        </w:tc>
        <w:tc>
          <w:tcPr>
            <w:tcW w:w="1856" w:type="dxa"/>
            <w:tcBorders>
              <w:top w:val="nil"/>
              <w:left w:val="nil"/>
              <w:bottom w:val="single" w:sz="4" w:space="0" w:color="auto"/>
              <w:right w:val="single" w:sz="4" w:space="0" w:color="auto"/>
            </w:tcBorders>
            <w:shd w:val="clear" w:color="000000" w:fill="DDEBF7"/>
            <w:noWrap/>
            <w:vAlign w:val="center"/>
            <w:hideMark/>
          </w:tcPr>
          <w:p w14:paraId="332E8CE6"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16" w:type="dxa"/>
            <w:tcBorders>
              <w:top w:val="nil"/>
              <w:left w:val="nil"/>
              <w:bottom w:val="single" w:sz="4" w:space="0" w:color="auto"/>
              <w:right w:val="single" w:sz="4" w:space="0" w:color="auto"/>
            </w:tcBorders>
            <w:shd w:val="clear" w:color="000000" w:fill="DDEBF7"/>
            <w:noWrap/>
            <w:vAlign w:val="center"/>
            <w:hideMark/>
          </w:tcPr>
          <w:p w14:paraId="1BE01B7D"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32 087,14</w:t>
            </w:r>
          </w:p>
        </w:tc>
        <w:tc>
          <w:tcPr>
            <w:tcW w:w="1976" w:type="dxa"/>
            <w:tcBorders>
              <w:top w:val="nil"/>
              <w:left w:val="nil"/>
              <w:bottom w:val="single" w:sz="4" w:space="0" w:color="auto"/>
              <w:right w:val="nil"/>
            </w:tcBorders>
            <w:shd w:val="clear" w:color="000000" w:fill="DDEBF7"/>
            <w:noWrap/>
            <w:vAlign w:val="center"/>
            <w:hideMark/>
          </w:tcPr>
          <w:p w14:paraId="7F8B4C45"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27 289,26</w:t>
            </w:r>
          </w:p>
        </w:tc>
        <w:tc>
          <w:tcPr>
            <w:tcW w:w="1976" w:type="dxa"/>
            <w:tcBorders>
              <w:top w:val="nil"/>
              <w:left w:val="single" w:sz="4" w:space="0" w:color="auto"/>
              <w:bottom w:val="single" w:sz="4" w:space="0" w:color="auto"/>
              <w:right w:val="single" w:sz="4" w:space="0" w:color="auto"/>
            </w:tcBorders>
            <w:shd w:val="clear" w:color="000000" w:fill="DDEBF7"/>
            <w:noWrap/>
            <w:vAlign w:val="center"/>
            <w:hideMark/>
          </w:tcPr>
          <w:p w14:paraId="1DF9E64F"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-4 797,88</w:t>
            </w:r>
          </w:p>
        </w:tc>
        <w:tc>
          <w:tcPr>
            <w:tcW w:w="1976" w:type="dxa"/>
            <w:tcBorders>
              <w:top w:val="nil"/>
              <w:left w:val="nil"/>
              <w:bottom w:val="single" w:sz="4" w:space="0" w:color="auto"/>
              <w:right w:val="single" w:sz="4" w:space="0" w:color="auto"/>
            </w:tcBorders>
            <w:shd w:val="clear" w:color="000000" w:fill="DDEBF7"/>
            <w:noWrap/>
            <w:vAlign w:val="center"/>
            <w:hideMark/>
          </w:tcPr>
          <w:p w14:paraId="17052644"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6" w:type="dxa"/>
            <w:vAlign w:val="center"/>
            <w:hideMark/>
          </w:tcPr>
          <w:p w14:paraId="3B99AFB5" w14:textId="77777777" w:rsidR="00E16212" w:rsidRPr="00E16212" w:rsidRDefault="00E16212" w:rsidP="00E16212">
            <w:pPr>
              <w:rPr>
                <w:sz w:val="18"/>
                <w:szCs w:val="18"/>
              </w:rPr>
            </w:pPr>
          </w:p>
        </w:tc>
      </w:tr>
      <w:tr w:rsidR="00E16212" w:rsidRPr="00E16212" w14:paraId="5FE10F79" w14:textId="77777777" w:rsidTr="00E16212">
        <w:trPr>
          <w:trHeight w:val="945"/>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394BC29A"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0946" w:type="dxa"/>
            <w:gridSpan w:val="4"/>
            <w:tcBorders>
              <w:top w:val="single" w:sz="4" w:space="0" w:color="auto"/>
              <w:left w:val="nil"/>
              <w:bottom w:val="single" w:sz="4" w:space="0" w:color="auto"/>
              <w:right w:val="single" w:sz="4" w:space="0" w:color="auto"/>
            </w:tcBorders>
            <w:shd w:val="clear" w:color="auto" w:fill="auto"/>
            <w:hideMark/>
          </w:tcPr>
          <w:p w14:paraId="2A754FCF" w14:textId="77777777" w:rsidR="00E16212" w:rsidRPr="00E16212" w:rsidRDefault="00E16212" w:rsidP="00E16212">
            <w:pPr>
              <w:rPr>
                <w:color w:val="000000"/>
                <w:sz w:val="18"/>
                <w:szCs w:val="18"/>
              </w:rPr>
            </w:pPr>
            <w:r w:rsidRPr="00E16212">
              <w:rPr>
                <w:color w:val="000000"/>
                <w:sz w:val="18"/>
                <w:szCs w:val="18"/>
              </w:rPr>
              <w:t>Корректировка с целью учета отклонения фактических значений параметров расчета тарифов от значений, учтенных при установлении тарифов (∆НВВ2023)</w:t>
            </w:r>
          </w:p>
        </w:tc>
        <w:tc>
          <w:tcPr>
            <w:tcW w:w="1160" w:type="dxa"/>
            <w:tcBorders>
              <w:top w:val="nil"/>
              <w:left w:val="nil"/>
              <w:bottom w:val="single" w:sz="4" w:space="0" w:color="auto"/>
              <w:right w:val="single" w:sz="4" w:space="0" w:color="auto"/>
            </w:tcBorders>
            <w:shd w:val="clear" w:color="auto" w:fill="auto"/>
            <w:noWrap/>
            <w:vAlign w:val="bottom"/>
            <w:hideMark/>
          </w:tcPr>
          <w:p w14:paraId="71838513"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т.р.</w:t>
            </w:r>
          </w:p>
        </w:tc>
        <w:tc>
          <w:tcPr>
            <w:tcW w:w="1856" w:type="dxa"/>
            <w:tcBorders>
              <w:top w:val="nil"/>
              <w:left w:val="nil"/>
              <w:bottom w:val="single" w:sz="4" w:space="0" w:color="auto"/>
              <w:right w:val="single" w:sz="4" w:space="0" w:color="auto"/>
            </w:tcBorders>
            <w:shd w:val="clear" w:color="000000" w:fill="DDEBF7"/>
            <w:noWrap/>
            <w:vAlign w:val="center"/>
            <w:hideMark/>
          </w:tcPr>
          <w:p w14:paraId="5D9511AD"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16" w:type="dxa"/>
            <w:tcBorders>
              <w:top w:val="nil"/>
              <w:left w:val="nil"/>
              <w:bottom w:val="single" w:sz="4" w:space="0" w:color="auto"/>
              <w:right w:val="single" w:sz="4" w:space="0" w:color="auto"/>
            </w:tcBorders>
            <w:shd w:val="clear" w:color="000000" w:fill="DDEBF7"/>
            <w:noWrap/>
            <w:vAlign w:val="center"/>
            <w:hideMark/>
          </w:tcPr>
          <w:p w14:paraId="3AD409B7"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37 107,89</w:t>
            </w:r>
          </w:p>
        </w:tc>
        <w:tc>
          <w:tcPr>
            <w:tcW w:w="1976" w:type="dxa"/>
            <w:tcBorders>
              <w:top w:val="nil"/>
              <w:left w:val="nil"/>
              <w:bottom w:val="single" w:sz="4" w:space="0" w:color="auto"/>
              <w:right w:val="nil"/>
            </w:tcBorders>
            <w:shd w:val="clear" w:color="000000" w:fill="DDEBF7"/>
            <w:noWrap/>
            <w:vAlign w:val="center"/>
            <w:hideMark/>
          </w:tcPr>
          <w:p w14:paraId="73859296"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76" w:type="dxa"/>
            <w:tcBorders>
              <w:top w:val="nil"/>
              <w:left w:val="single" w:sz="4" w:space="0" w:color="auto"/>
              <w:bottom w:val="single" w:sz="4" w:space="0" w:color="auto"/>
              <w:right w:val="single" w:sz="4" w:space="0" w:color="auto"/>
            </w:tcBorders>
            <w:shd w:val="clear" w:color="000000" w:fill="DDEBF7"/>
            <w:noWrap/>
            <w:vAlign w:val="center"/>
            <w:hideMark/>
          </w:tcPr>
          <w:p w14:paraId="66556DEA"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-37 107,89</w:t>
            </w:r>
          </w:p>
        </w:tc>
        <w:tc>
          <w:tcPr>
            <w:tcW w:w="1976" w:type="dxa"/>
            <w:tcBorders>
              <w:top w:val="nil"/>
              <w:left w:val="nil"/>
              <w:bottom w:val="single" w:sz="4" w:space="0" w:color="auto"/>
              <w:right w:val="single" w:sz="4" w:space="0" w:color="auto"/>
            </w:tcBorders>
            <w:shd w:val="clear" w:color="000000" w:fill="DDEBF7"/>
            <w:noWrap/>
            <w:vAlign w:val="center"/>
            <w:hideMark/>
          </w:tcPr>
          <w:p w14:paraId="766699B9"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6" w:type="dxa"/>
            <w:vAlign w:val="center"/>
            <w:hideMark/>
          </w:tcPr>
          <w:p w14:paraId="592447BD" w14:textId="77777777" w:rsidR="00E16212" w:rsidRPr="00E16212" w:rsidRDefault="00E16212" w:rsidP="00E16212">
            <w:pPr>
              <w:rPr>
                <w:sz w:val="18"/>
                <w:szCs w:val="18"/>
              </w:rPr>
            </w:pPr>
          </w:p>
        </w:tc>
      </w:tr>
      <w:tr w:rsidR="00E16212" w:rsidRPr="00E16212" w14:paraId="2F06904E" w14:textId="77777777" w:rsidTr="00E16212">
        <w:trPr>
          <w:trHeight w:val="743"/>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581B91C9"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0946" w:type="dxa"/>
            <w:gridSpan w:val="4"/>
            <w:tcBorders>
              <w:top w:val="single" w:sz="4" w:space="0" w:color="auto"/>
              <w:left w:val="nil"/>
              <w:bottom w:val="single" w:sz="4" w:space="0" w:color="auto"/>
              <w:right w:val="single" w:sz="4" w:space="0" w:color="000000"/>
            </w:tcBorders>
            <w:shd w:val="clear" w:color="auto" w:fill="auto"/>
            <w:hideMark/>
          </w:tcPr>
          <w:p w14:paraId="34B4BD63" w14:textId="77777777" w:rsidR="00E16212" w:rsidRPr="00E16212" w:rsidRDefault="00E16212" w:rsidP="00E16212">
            <w:pPr>
              <w:rPr>
                <w:color w:val="000000"/>
                <w:sz w:val="18"/>
                <w:szCs w:val="18"/>
              </w:rPr>
            </w:pPr>
            <w:r w:rsidRPr="00E16212">
              <w:rPr>
                <w:color w:val="000000"/>
                <w:sz w:val="18"/>
                <w:szCs w:val="18"/>
              </w:rPr>
              <w:t>Ценовая разница в цене компонента - холодная вода и холодной воды в 2024 году</w:t>
            </w:r>
          </w:p>
        </w:tc>
        <w:tc>
          <w:tcPr>
            <w:tcW w:w="1160" w:type="dxa"/>
            <w:tcBorders>
              <w:top w:val="nil"/>
              <w:left w:val="nil"/>
              <w:bottom w:val="single" w:sz="4" w:space="0" w:color="auto"/>
              <w:right w:val="single" w:sz="4" w:space="0" w:color="auto"/>
            </w:tcBorders>
            <w:shd w:val="clear" w:color="auto" w:fill="auto"/>
            <w:noWrap/>
            <w:vAlign w:val="bottom"/>
            <w:hideMark/>
          </w:tcPr>
          <w:p w14:paraId="14D251FD"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т.р.</w:t>
            </w:r>
          </w:p>
        </w:tc>
        <w:tc>
          <w:tcPr>
            <w:tcW w:w="1856" w:type="dxa"/>
            <w:tcBorders>
              <w:top w:val="nil"/>
              <w:left w:val="nil"/>
              <w:bottom w:val="single" w:sz="4" w:space="0" w:color="auto"/>
              <w:right w:val="single" w:sz="4" w:space="0" w:color="auto"/>
            </w:tcBorders>
            <w:shd w:val="clear" w:color="000000" w:fill="DDEBF7"/>
            <w:noWrap/>
            <w:vAlign w:val="center"/>
            <w:hideMark/>
          </w:tcPr>
          <w:p w14:paraId="63A01446"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916" w:type="dxa"/>
            <w:tcBorders>
              <w:top w:val="nil"/>
              <w:left w:val="nil"/>
              <w:bottom w:val="single" w:sz="4" w:space="0" w:color="auto"/>
              <w:right w:val="single" w:sz="4" w:space="0" w:color="auto"/>
            </w:tcBorders>
            <w:shd w:val="clear" w:color="000000" w:fill="DDEBF7"/>
            <w:noWrap/>
            <w:vAlign w:val="center"/>
            <w:hideMark/>
          </w:tcPr>
          <w:p w14:paraId="0F36B892"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1 803,17</w:t>
            </w:r>
          </w:p>
        </w:tc>
        <w:tc>
          <w:tcPr>
            <w:tcW w:w="1976" w:type="dxa"/>
            <w:tcBorders>
              <w:top w:val="nil"/>
              <w:left w:val="nil"/>
              <w:bottom w:val="single" w:sz="4" w:space="0" w:color="auto"/>
              <w:right w:val="nil"/>
            </w:tcBorders>
            <w:shd w:val="clear" w:color="000000" w:fill="DDEBF7"/>
            <w:noWrap/>
            <w:vAlign w:val="center"/>
            <w:hideMark/>
          </w:tcPr>
          <w:p w14:paraId="4153652C"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76" w:type="dxa"/>
            <w:tcBorders>
              <w:top w:val="nil"/>
              <w:left w:val="single" w:sz="4" w:space="0" w:color="auto"/>
              <w:bottom w:val="single" w:sz="4" w:space="0" w:color="auto"/>
              <w:right w:val="single" w:sz="4" w:space="0" w:color="auto"/>
            </w:tcBorders>
            <w:shd w:val="clear" w:color="000000" w:fill="DDEBF7"/>
            <w:noWrap/>
            <w:vAlign w:val="center"/>
            <w:hideMark/>
          </w:tcPr>
          <w:p w14:paraId="375D224D"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976" w:type="dxa"/>
            <w:tcBorders>
              <w:top w:val="nil"/>
              <w:left w:val="nil"/>
              <w:bottom w:val="single" w:sz="4" w:space="0" w:color="auto"/>
              <w:right w:val="single" w:sz="4" w:space="0" w:color="auto"/>
            </w:tcBorders>
            <w:shd w:val="clear" w:color="000000" w:fill="DDEBF7"/>
            <w:noWrap/>
            <w:vAlign w:val="center"/>
            <w:hideMark/>
          </w:tcPr>
          <w:p w14:paraId="0AF9AB3C"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6" w:type="dxa"/>
            <w:vAlign w:val="center"/>
            <w:hideMark/>
          </w:tcPr>
          <w:p w14:paraId="272AC64F" w14:textId="77777777" w:rsidR="00E16212" w:rsidRPr="00E16212" w:rsidRDefault="00E16212" w:rsidP="00E16212">
            <w:pPr>
              <w:rPr>
                <w:sz w:val="18"/>
                <w:szCs w:val="18"/>
              </w:rPr>
            </w:pPr>
          </w:p>
        </w:tc>
      </w:tr>
      <w:tr w:rsidR="00E16212" w:rsidRPr="00E16212" w14:paraId="1EAB4046" w14:textId="77777777" w:rsidTr="00E16212">
        <w:trPr>
          <w:trHeight w:val="672"/>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29DABE61"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0946" w:type="dxa"/>
            <w:gridSpan w:val="4"/>
            <w:tcBorders>
              <w:top w:val="single" w:sz="4" w:space="0" w:color="auto"/>
              <w:left w:val="nil"/>
              <w:bottom w:val="single" w:sz="4" w:space="0" w:color="auto"/>
              <w:right w:val="single" w:sz="4" w:space="0" w:color="000000"/>
            </w:tcBorders>
            <w:shd w:val="clear" w:color="auto" w:fill="auto"/>
            <w:hideMark/>
          </w:tcPr>
          <w:p w14:paraId="47C65200" w14:textId="77777777" w:rsidR="00E16212" w:rsidRPr="00E16212" w:rsidRDefault="00E16212" w:rsidP="00E16212">
            <w:pPr>
              <w:rPr>
                <w:color w:val="000000"/>
                <w:sz w:val="18"/>
                <w:szCs w:val="18"/>
              </w:rPr>
            </w:pPr>
            <w:r w:rsidRPr="00E16212">
              <w:rPr>
                <w:color w:val="000000"/>
                <w:sz w:val="18"/>
                <w:szCs w:val="18"/>
              </w:rPr>
              <w:t>Корректировка НВВ в связи с изменением (неисполнением) инвестиционной программы</w:t>
            </w:r>
          </w:p>
        </w:tc>
        <w:tc>
          <w:tcPr>
            <w:tcW w:w="1160" w:type="dxa"/>
            <w:tcBorders>
              <w:top w:val="nil"/>
              <w:left w:val="nil"/>
              <w:bottom w:val="single" w:sz="4" w:space="0" w:color="auto"/>
              <w:right w:val="single" w:sz="4" w:space="0" w:color="auto"/>
            </w:tcBorders>
            <w:shd w:val="clear" w:color="auto" w:fill="auto"/>
            <w:noWrap/>
            <w:vAlign w:val="bottom"/>
            <w:hideMark/>
          </w:tcPr>
          <w:p w14:paraId="1E449DC6"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т.р.</w:t>
            </w:r>
          </w:p>
        </w:tc>
        <w:tc>
          <w:tcPr>
            <w:tcW w:w="1856" w:type="dxa"/>
            <w:tcBorders>
              <w:top w:val="nil"/>
              <w:left w:val="nil"/>
              <w:bottom w:val="single" w:sz="4" w:space="0" w:color="auto"/>
              <w:right w:val="single" w:sz="4" w:space="0" w:color="auto"/>
            </w:tcBorders>
            <w:shd w:val="clear" w:color="000000" w:fill="DDEBF7"/>
            <w:noWrap/>
            <w:vAlign w:val="center"/>
            <w:hideMark/>
          </w:tcPr>
          <w:p w14:paraId="49656B41"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16" w:type="dxa"/>
            <w:tcBorders>
              <w:top w:val="nil"/>
              <w:left w:val="nil"/>
              <w:bottom w:val="single" w:sz="4" w:space="0" w:color="auto"/>
              <w:right w:val="single" w:sz="4" w:space="0" w:color="auto"/>
            </w:tcBorders>
            <w:shd w:val="clear" w:color="000000" w:fill="DDEBF7"/>
            <w:noWrap/>
            <w:vAlign w:val="center"/>
            <w:hideMark/>
          </w:tcPr>
          <w:p w14:paraId="52D06A8A"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76" w:type="dxa"/>
            <w:tcBorders>
              <w:top w:val="nil"/>
              <w:left w:val="nil"/>
              <w:bottom w:val="single" w:sz="4" w:space="0" w:color="auto"/>
              <w:right w:val="nil"/>
            </w:tcBorders>
            <w:shd w:val="clear" w:color="000000" w:fill="DDEBF7"/>
            <w:noWrap/>
            <w:vAlign w:val="center"/>
            <w:hideMark/>
          </w:tcPr>
          <w:p w14:paraId="20940661"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76" w:type="dxa"/>
            <w:tcBorders>
              <w:top w:val="nil"/>
              <w:left w:val="single" w:sz="4" w:space="0" w:color="auto"/>
              <w:bottom w:val="single" w:sz="4" w:space="0" w:color="auto"/>
              <w:right w:val="single" w:sz="4" w:space="0" w:color="auto"/>
            </w:tcBorders>
            <w:shd w:val="clear" w:color="000000" w:fill="DDEBF7"/>
            <w:noWrap/>
            <w:vAlign w:val="center"/>
            <w:hideMark/>
          </w:tcPr>
          <w:p w14:paraId="69C56D56"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76" w:type="dxa"/>
            <w:tcBorders>
              <w:top w:val="nil"/>
              <w:left w:val="nil"/>
              <w:bottom w:val="single" w:sz="4" w:space="0" w:color="auto"/>
              <w:right w:val="single" w:sz="4" w:space="0" w:color="auto"/>
            </w:tcBorders>
            <w:shd w:val="clear" w:color="000000" w:fill="DDEBF7"/>
            <w:noWrap/>
            <w:vAlign w:val="center"/>
            <w:hideMark/>
          </w:tcPr>
          <w:p w14:paraId="56005BA0"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6" w:type="dxa"/>
            <w:vAlign w:val="center"/>
            <w:hideMark/>
          </w:tcPr>
          <w:p w14:paraId="66C7EBBB" w14:textId="77777777" w:rsidR="00E16212" w:rsidRPr="00E16212" w:rsidRDefault="00E16212" w:rsidP="00E16212">
            <w:pPr>
              <w:rPr>
                <w:sz w:val="18"/>
                <w:szCs w:val="18"/>
              </w:rPr>
            </w:pPr>
          </w:p>
        </w:tc>
      </w:tr>
      <w:tr w:rsidR="00E16212" w:rsidRPr="00E16212" w14:paraId="256F3327" w14:textId="77777777" w:rsidTr="00E16212">
        <w:trPr>
          <w:trHeight w:val="1403"/>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2ACD8104"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0946" w:type="dxa"/>
            <w:gridSpan w:val="4"/>
            <w:tcBorders>
              <w:top w:val="single" w:sz="4" w:space="0" w:color="auto"/>
              <w:left w:val="nil"/>
              <w:bottom w:val="single" w:sz="4" w:space="0" w:color="auto"/>
              <w:right w:val="single" w:sz="4" w:space="0" w:color="000000"/>
            </w:tcBorders>
            <w:shd w:val="clear" w:color="auto" w:fill="auto"/>
            <w:hideMark/>
          </w:tcPr>
          <w:p w14:paraId="28DB4A26" w14:textId="77777777" w:rsidR="00E16212" w:rsidRPr="00E16212" w:rsidRDefault="00E16212" w:rsidP="00E16212">
            <w:pPr>
              <w:rPr>
                <w:color w:val="000000"/>
                <w:sz w:val="18"/>
                <w:szCs w:val="18"/>
              </w:rPr>
            </w:pPr>
            <w:r w:rsidRPr="00E16212">
              <w:rPr>
                <w:color w:val="000000"/>
                <w:sz w:val="18"/>
                <w:szCs w:val="18"/>
              </w:rPr>
              <w:t>Корректировка с целью учета отклонения фактических значений параметров расчета тарифов от значений, учтенных при установлении тарифов (В 2023г. В тарифе на гвс  не учли утвержденную по поставщикам стоимость холодной воды)</w:t>
            </w:r>
          </w:p>
        </w:tc>
        <w:tc>
          <w:tcPr>
            <w:tcW w:w="1160" w:type="dxa"/>
            <w:tcBorders>
              <w:top w:val="nil"/>
              <w:left w:val="nil"/>
              <w:bottom w:val="single" w:sz="4" w:space="0" w:color="auto"/>
              <w:right w:val="single" w:sz="4" w:space="0" w:color="auto"/>
            </w:tcBorders>
            <w:shd w:val="clear" w:color="auto" w:fill="auto"/>
            <w:noWrap/>
            <w:vAlign w:val="bottom"/>
            <w:hideMark/>
          </w:tcPr>
          <w:p w14:paraId="7FB86985"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т.р.</w:t>
            </w:r>
          </w:p>
        </w:tc>
        <w:tc>
          <w:tcPr>
            <w:tcW w:w="1856" w:type="dxa"/>
            <w:tcBorders>
              <w:top w:val="nil"/>
              <w:left w:val="nil"/>
              <w:bottom w:val="single" w:sz="4" w:space="0" w:color="auto"/>
              <w:right w:val="single" w:sz="4" w:space="0" w:color="auto"/>
            </w:tcBorders>
            <w:shd w:val="clear" w:color="000000" w:fill="DDEBF7"/>
            <w:noWrap/>
            <w:vAlign w:val="center"/>
            <w:hideMark/>
          </w:tcPr>
          <w:p w14:paraId="60B50BB9"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16" w:type="dxa"/>
            <w:tcBorders>
              <w:top w:val="nil"/>
              <w:left w:val="nil"/>
              <w:bottom w:val="single" w:sz="4" w:space="0" w:color="auto"/>
              <w:right w:val="single" w:sz="4" w:space="0" w:color="auto"/>
            </w:tcBorders>
            <w:shd w:val="clear" w:color="000000" w:fill="DDEBF7"/>
            <w:noWrap/>
            <w:vAlign w:val="center"/>
            <w:hideMark/>
          </w:tcPr>
          <w:p w14:paraId="1C8FB484"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76" w:type="dxa"/>
            <w:tcBorders>
              <w:top w:val="nil"/>
              <w:left w:val="nil"/>
              <w:bottom w:val="single" w:sz="4" w:space="0" w:color="auto"/>
              <w:right w:val="nil"/>
            </w:tcBorders>
            <w:shd w:val="clear" w:color="000000" w:fill="DDEBF7"/>
            <w:noWrap/>
            <w:vAlign w:val="center"/>
            <w:hideMark/>
          </w:tcPr>
          <w:p w14:paraId="500CEC8A"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76" w:type="dxa"/>
            <w:tcBorders>
              <w:top w:val="nil"/>
              <w:left w:val="single" w:sz="4" w:space="0" w:color="auto"/>
              <w:bottom w:val="single" w:sz="4" w:space="0" w:color="auto"/>
              <w:right w:val="single" w:sz="4" w:space="0" w:color="auto"/>
            </w:tcBorders>
            <w:shd w:val="clear" w:color="000000" w:fill="DDEBF7"/>
            <w:noWrap/>
            <w:vAlign w:val="center"/>
            <w:hideMark/>
          </w:tcPr>
          <w:p w14:paraId="1ADB5A01"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76" w:type="dxa"/>
            <w:tcBorders>
              <w:top w:val="nil"/>
              <w:left w:val="nil"/>
              <w:bottom w:val="single" w:sz="4" w:space="0" w:color="auto"/>
              <w:right w:val="single" w:sz="4" w:space="0" w:color="auto"/>
            </w:tcBorders>
            <w:shd w:val="clear" w:color="000000" w:fill="DDEBF7"/>
            <w:noWrap/>
            <w:vAlign w:val="center"/>
            <w:hideMark/>
          </w:tcPr>
          <w:p w14:paraId="6C18931B"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6" w:type="dxa"/>
            <w:vAlign w:val="center"/>
            <w:hideMark/>
          </w:tcPr>
          <w:p w14:paraId="05D05C3D" w14:textId="77777777" w:rsidR="00E16212" w:rsidRPr="00E16212" w:rsidRDefault="00E16212" w:rsidP="00E16212">
            <w:pPr>
              <w:rPr>
                <w:sz w:val="18"/>
                <w:szCs w:val="18"/>
              </w:rPr>
            </w:pPr>
          </w:p>
        </w:tc>
      </w:tr>
      <w:tr w:rsidR="00E16212" w:rsidRPr="00E16212" w14:paraId="52214457" w14:textId="77777777" w:rsidTr="00E16212">
        <w:trPr>
          <w:trHeight w:val="30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360A3257"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26</w:t>
            </w:r>
          </w:p>
        </w:tc>
        <w:tc>
          <w:tcPr>
            <w:tcW w:w="10946"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4039FEE9"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xml:space="preserve"> Необходимая валовая выручка, всего</w:t>
            </w:r>
          </w:p>
        </w:tc>
        <w:tc>
          <w:tcPr>
            <w:tcW w:w="1160" w:type="dxa"/>
            <w:tcBorders>
              <w:top w:val="nil"/>
              <w:left w:val="nil"/>
              <w:bottom w:val="single" w:sz="4" w:space="0" w:color="auto"/>
              <w:right w:val="single" w:sz="4" w:space="0" w:color="auto"/>
            </w:tcBorders>
            <w:shd w:val="clear" w:color="auto" w:fill="auto"/>
            <w:noWrap/>
            <w:vAlign w:val="bottom"/>
            <w:hideMark/>
          </w:tcPr>
          <w:p w14:paraId="0BF4F92E"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т.р.</w:t>
            </w:r>
          </w:p>
        </w:tc>
        <w:tc>
          <w:tcPr>
            <w:tcW w:w="1856" w:type="dxa"/>
            <w:tcBorders>
              <w:top w:val="nil"/>
              <w:left w:val="nil"/>
              <w:bottom w:val="single" w:sz="4" w:space="0" w:color="auto"/>
              <w:right w:val="single" w:sz="4" w:space="0" w:color="auto"/>
            </w:tcBorders>
            <w:shd w:val="clear" w:color="000000" w:fill="DDEBF7"/>
            <w:noWrap/>
            <w:vAlign w:val="center"/>
            <w:hideMark/>
          </w:tcPr>
          <w:p w14:paraId="50080698"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545 235,73</w:t>
            </w:r>
          </w:p>
        </w:tc>
        <w:tc>
          <w:tcPr>
            <w:tcW w:w="1916" w:type="dxa"/>
            <w:tcBorders>
              <w:top w:val="nil"/>
              <w:left w:val="nil"/>
              <w:bottom w:val="single" w:sz="4" w:space="0" w:color="auto"/>
              <w:right w:val="single" w:sz="4" w:space="0" w:color="auto"/>
            </w:tcBorders>
            <w:shd w:val="clear" w:color="000000" w:fill="DDEBF7"/>
            <w:noWrap/>
            <w:vAlign w:val="center"/>
            <w:hideMark/>
          </w:tcPr>
          <w:p w14:paraId="5EF1C77D"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652 375,47</w:t>
            </w:r>
          </w:p>
        </w:tc>
        <w:tc>
          <w:tcPr>
            <w:tcW w:w="1976" w:type="dxa"/>
            <w:tcBorders>
              <w:top w:val="nil"/>
              <w:left w:val="nil"/>
              <w:bottom w:val="single" w:sz="4" w:space="0" w:color="auto"/>
              <w:right w:val="nil"/>
            </w:tcBorders>
            <w:shd w:val="clear" w:color="000000" w:fill="DDEBF7"/>
            <w:noWrap/>
            <w:vAlign w:val="center"/>
            <w:hideMark/>
          </w:tcPr>
          <w:p w14:paraId="7C7EF12E"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562 769,90</w:t>
            </w:r>
          </w:p>
        </w:tc>
        <w:tc>
          <w:tcPr>
            <w:tcW w:w="1976" w:type="dxa"/>
            <w:tcBorders>
              <w:top w:val="nil"/>
              <w:left w:val="single" w:sz="4" w:space="0" w:color="auto"/>
              <w:bottom w:val="single" w:sz="4" w:space="0" w:color="auto"/>
              <w:right w:val="single" w:sz="4" w:space="0" w:color="auto"/>
            </w:tcBorders>
            <w:shd w:val="clear" w:color="000000" w:fill="DDEBF7"/>
            <w:noWrap/>
            <w:vAlign w:val="center"/>
            <w:hideMark/>
          </w:tcPr>
          <w:p w14:paraId="2CF76BB2"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-89 605,57</w:t>
            </w:r>
          </w:p>
        </w:tc>
        <w:tc>
          <w:tcPr>
            <w:tcW w:w="1976" w:type="dxa"/>
            <w:tcBorders>
              <w:top w:val="nil"/>
              <w:left w:val="nil"/>
              <w:bottom w:val="single" w:sz="4" w:space="0" w:color="auto"/>
              <w:right w:val="single" w:sz="4" w:space="0" w:color="auto"/>
            </w:tcBorders>
            <w:shd w:val="clear" w:color="000000" w:fill="DDEBF7"/>
            <w:noWrap/>
            <w:vAlign w:val="center"/>
            <w:hideMark/>
          </w:tcPr>
          <w:p w14:paraId="2AEB5A6A"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3,22</w:t>
            </w:r>
          </w:p>
        </w:tc>
        <w:tc>
          <w:tcPr>
            <w:tcW w:w="16" w:type="dxa"/>
            <w:vAlign w:val="center"/>
            <w:hideMark/>
          </w:tcPr>
          <w:p w14:paraId="21F86AAD" w14:textId="77777777" w:rsidR="00E16212" w:rsidRPr="00E16212" w:rsidRDefault="00E16212" w:rsidP="00E16212">
            <w:pPr>
              <w:rPr>
                <w:sz w:val="18"/>
                <w:szCs w:val="18"/>
              </w:rPr>
            </w:pPr>
          </w:p>
        </w:tc>
      </w:tr>
      <w:tr w:rsidR="00E16212" w:rsidRPr="00E16212" w14:paraId="6F9B3D51" w14:textId="77777777" w:rsidTr="00E16212">
        <w:trPr>
          <w:trHeight w:val="33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6147A11C"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w:t>
            </w:r>
          </w:p>
        </w:tc>
        <w:tc>
          <w:tcPr>
            <w:tcW w:w="5466" w:type="dxa"/>
            <w:tcBorders>
              <w:top w:val="nil"/>
              <w:left w:val="nil"/>
              <w:bottom w:val="single" w:sz="4" w:space="0" w:color="auto"/>
              <w:right w:val="single" w:sz="4" w:space="0" w:color="auto"/>
            </w:tcBorders>
            <w:shd w:val="clear" w:color="auto" w:fill="auto"/>
            <w:noWrap/>
            <w:vAlign w:val="bottom"/>
            <w:hideMark/>
          </w:tcPr>
          <w:p w14:paraId="13FC9168"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xml:space="preserve"> в том числе на потребительский рынок</w:t>
            </w:r>
          </w:p>
        </w:tc>
        <w:tc>
          <w:tcPr>
            <w:tcW w:w="960" w:type="dxa"/>
            <w:tcBorders>
              <w:top w:val="nil"/>
              <w:left w:val="nil"/>
              <w:bottom w:val="single" w:sz="4" w:space="0" w:color="auto"/>
              <w:right w:val="single" w:sz="4" w:space="0" w:color="auto"/>
            </w:tcBorders>
            <w:shd w:val="clear" w:color="auto" w:fill="auto"/>
            <w:noWrap/>
            <w:vAlign w:val="bottom"/>
            <w:hideMark/>
          </w:tcPr>
          <w:p w14:paraId="5B62FB47"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14:paraId="7F4EAAFB"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w:t>
            </w:r>
          </w:p>
        </w:tc>
        <w:tc>
          <w:tcPr>
            <w:tcW w:w="3560" w:type="dxa"/>
            <w:tcBorders>
              <w:top w:val="nil"/>
              <w:left w:val="nil"/>
              <w:bottom w:val="single" w:sz="4" w:space="0" w:color="auto"/>
              <w:right w:val="single" w:sz="4" w:space="0" w:color="auto"/>
            </w:tcBorders>
            <w:shd w:val="clear" w:color="auto" w:fill="auto"/>
            <w:noWrap/>
            <w:vAlign w:val="bottom"/>
            <w:hideMark/>
          </w:tcPr>
          <w:p w14:paraId="0802575F"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w:t>
            </w:r>
          </w:p>
        </w:tc>
        <w:tc>
          <w:tcPr>
            <w:tcW w:w="1160" w:type="dxa"/>
            <w:tcBorders>
              <w:top w:val="nil"/>
              <w:left w:val="nil"/>
              <w:bottom w:val="single" w:sz="4" w:space="0" w:color="auto"/>
              <w:right w:val="single" w:sz="4" w:space="0" w:color="auto"/>
            </w:tcBorders>
            <w:shd w:val="clear" w:color="auto" w:fill="auto"/>
            <w:noWrap/>
            <w:vAlign w:val="bottom"/>
            <w:hideMark/>
          </w:tcPr>
          <w:p w14:paraId="5CDE9879"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т.р.</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628C464D"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545 235,73</w:t>
            </w:r>
          </w:p>
        </w:tc>
        <w:tc>
          <w:tcPr>
            <w:tcW w:w="1916" w:type="dxa"/>
            <w:tcBorders>
              <w:top w:val="nil"/>
              <w:left w:val="nil"/>
              <w:bottom w:val="single" w:sz="4" w:space="0" w:color="auto"/>
              <w:right w:val="single" w:sz="4" w:space="0" w:color="auto"/>
            </w:tcBorders>
            <w:shd w:val="clear" w:color="000000" w:fill="DDEBF7"/>
            <w:noWrap/>
            <w:vAlign w:val="center"/>
            <w:hideMark/>
          </w:tcPr>
          <w:p w14:paraId="3A71EAD7"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652 375,47</w:t>
            </w:r>
          </w:p>
        </w:tc>
        <w:tc>
          <w:tcPr>
            <w:tcW w:w="1976" w:type="dxa"/>
            <w:tcBorders>
              <w:top w:val="nil"/>
              <w:left w:val="nil"/>
              <w:bottom w:val="single" w:sz="4" w:space="0" w:color="auto"/>
              <w:right w:val="nil"/>
            </w:tcBorders>
            <w:shd w:val="clear" w:color="000000" w:fill="DDEBF7"/>
            <w:noWrap/>
            <w:vAlign w:val="center"/>
            <w:hideMark/>
          </w:tcPr>
          <w:p w14:paraId="3F4AFF0A"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562 769,90</w:t>
            </w:r>
          </w:p>
        </w:tc>
        <w:tc>
          <w:tcPr>
            <w:tcW w:w="1976" w:type="dxa"/>
            <w:tcBorders>
              <w:top w:val="nil"/>
              <w:left w:val="single" w:sz="4" w:space="0" w:color="auto"/>
              <w:bottom w:val="single" w:sz="4" w:space="0" w:color="auto"/>
              <w:right w:val="single" w:sz="4" w:space="0" w:color="auto"/>
            </w:tcBorders>
            <w:shd w:val="clear" w:color="000000" w:fill="DDEBF7"/>
            <w:noWrap/>
            <w:vAlign w:val="center"/>
            <w:hideMark/>
          </w:tcPr>
          <w:p w14:paraId="3B2700AB"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-89 605,57</w:t>
            </w:r>
          </w:p>
        </w:tc>
        <w:tc>
          <w:tcPr>
            <w:tcW w:w="1976" w:type="dxa"/>
            <w:tcBorders>
              <w:top w:val="nil"/>
              <w:left w:val="nil"/>
              <w:bottom w:val="single" w:sz="4" w:space="0" w:color="auto"/>
              <w:right w:val="single" w:sz="4" w:space="0" w:color="auto"/>
            </w:tcBorders>
            <w:shd w:val="clear" w:color="000000" w:fill="DDEBF7"/>
            <w:noWrap/>
            <w:vAlign w:val="center"/>
            <w:hideMark/>
          </w:tcPr>
          <w:p w14:paraId="62517863"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3,22</w:t>
            </w:r>
          </w:p>
        </w:tc>
        <w:tc>
          <w:tcPr>
            <w:tcW w:w="16" w:type="dxa"/>
            <w:vAlign w:val="center"/>
            <w:hideMark/>
          </w:tcPr>
          <w:p w14:paraId="6A8446C1" w14:textId="77777777" w:rsidR="00E16212" w:rsidRPr="00E16212" w:rsidRDefault="00E16212" w:rsidP="00E16212">
            <w:pPr>
              <w:rPr>
                <w:sz w:val="18"/>
                <w:szCs w:val="18"/>
              </w:rPr>
            </w:pPr>
          </w:p>
        </w:tc>
      </w:tr>
      <w:tr w:rsidR="00E16212" w:rsidRPr="00E16212" w14:paraId="6D1511C9" w14:textId="77777777" w:rsidTr="00E16212">
        <w:trPr>
          <w:trHeight w:val="552"/>
          <w:jc w:val="center"/>
        </w:trPr>
        <w:tc>
          <w:tcPr>
            <w:tcW w:w="700" w:type="dxa"/>
            <w:tcBorders>
              <w:top w:val="nil"/>
              <w:left w:val="single" w:sz="8" w:space="0" w:color="auto"/>
              <w:bottom w:val="nil"/>
              <w:right w:val="single" w:sz="4" w:space="0" w:color="auto"/>
            </w:tcBorders>
            <w:shd w:val="clear" w:color="auto" w:fill="auto"/>
            <w:noWrap/>
            <w:vAlign w:val="bottom"/>
            <w:hideMark/>
          </w:tcPr>
          <w:p w14:paraId="318C3926"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w:t>
            </w:r>
          </w:p>
        </w:tc>
        <w:tc>
          <w:tcPr>
            <w:tcW w:w="10946" w:type="dxa"/>
            <w:gridSpan w:val="4"/>
            <w:tcBorders>
              <w:top w:val="single" w:sz="4" w:space="0" w:color="auto"/>
              <w:left w:val="nil"/>
              <w:bottom w:val="single" w:sz="4" w:space="0" w:color="auto"/>
              <w:right w:val="single" w:sz="4" w:space="0" w:color="000000"/>
            </w:tcBorders>
            <w:shd w:val="clear" w:color="000000" w:fill="FFFFFF"/>
            <w:vAlign w:val="bottom"/>
            <w:hideMark/>
          </w:tcPr>
          <w:p w14:paraId="6B792FDC"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Корректировка, связанная с соблюдением статьи 3 ФЗ №190-ФЗ «О теплоснабжении» в 2022 году если отдать всю дельту 2022</w:t>
            </w:r>
          </w:p>
        </w:tc>
        <w:tc>
          <w:tcPr>
            <w:tcW w:w="1160" w:type="dxa"/>
            <w:tcBorders>
              <w:top w:val="nil"/>
              <w:left w:val="nil"/>
              <w:bottom w:val="single" w:sz="4" w:space="0" w:color="auto"/>
              <w:right w:val="single" w:sz="4" w:space="0" w:color="auto"/>
            </w:tcBorders>
            <w:shd w:val="clear" w:color="auto" w:fill="auto"/>
            <w:noWrap/>
            <w:vAlign w:val="bottom"/>
            <w:hideMark/>
          </w:tcPr>
          <w:p w14:paraId="232DE896"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т.р.</w:t>
            </w:r>
          </w:p>
        </w:tc>
        <w:tc>
          <w:tcPr>
            <w:tcW w:w="1856" w:type="dxa"/>
            <w:tcBorders>
              <w:top w:val="nil"/>
              <w:left w:val="single" w:sz="4" w:space="0" w:color="auto"/>
              <w:bottom w:val="nil"/>
              <w:right w:val="single" w:sz="4" w:space="0" w:color="auto"/>
            </w:tcBorders>
            <w:shd w:val="clear" w:color="000000" w:fill="DDEBF7"/>
            <w:noWrap/>
            <w:vAlign w:val="center"/>
            <w:hideMark/>
          </w:tcPr>
          <w:p w14:paraId="33407811"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-50 008,84</w:t>
            </w:r>
          </w:p>
        </w:tc>
        <w:tc>
          <w:tcPr>
            <w:tcW w:w="1916" w:type="dxa"/>
            <w:tcBorders>
              <w:top w:val="nil"/>
              <w:left w:val="nil"/>
              <w:bottom w:val="nil"/>
              <w:right w:val="single" w:sz="4" w:space="0" w:color="auto"/>
            </w:tcBorders>
            <w:shd w:val="clear" w:color="000000" w:fill="DDEBF7"/>
            <w:noWrap/>
            <w:vAlign w:val="center"/>
            <w:hideMark/>
          </w:tcPr>
          <w:p w14:paraId="4B4AF925"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76" w:type="dxa"/>
            <w:tcBorders>
              <w:top w:val="nil"/>
              <w:left w:val="nil"/>
              <w:bottom w:val="single" w:sz="4" w:space="0" w:color="auto"/>
              <w:right w:val="nil"/>
            </w:tcBorders>
            <w:shd w:val="clear" w:color="000000" w:fill="DDEBF7"/>
            <w:noWrap/>
            <w:vAlign w:val="center"/>
            <w:hideMark/>
          </w:tcPr>
          <w:p w14:paraId="1644D989" w14:textId="77777777" w:rsidR="00E16212" w:rsidRPr="00E16212" w:rsidRDefault="00E16212" w:rsidP="00E16212">
            <w:pPr>
              <w:jc w:val="center"/>
              <w:rPr>
                <w:rFonts w:ascii="Bookman Old Style" w:hAnsi="Bookman Old Style" w:cs="Calibri"/>
                <w:b/>
                <w:bCs/>
                <w:color w:val="262626"/>
                <w:sz w:val="18"/>
                <w:szCs w:val="18"/>
              </w:rPr>
            </w:pPr>
            <w:r w:rsidRPr="00E16212">
              <w:rPr>
                <w:rFonts w:ascii="Bookman Old Style" w:hAnsi="Bookman Old Style" w:cs="Calibri"/>
                <w:b/>
                <w:bCs/>
                <w:color w:val="262626"/>
                <w:sz w:val="18"/>
                <w:szCs w:val="18"/>
              </w:rPr>
              <w:t> </w:t>
            </w:r>
          </w:p>
        </w:tc>
        <w:tc>
          <w:tcPr>
            <w:tcW w:w="1976" w:type="dxa"/>
            <w:tcBorders>
              <w:top w:val="nil"/>
              <w:left w:val="single" w:sz="4" w:space="0" w:color="auto"/>
              <w:bottom w:val="single" w:sz="4" w:space="0" w:color="auto"/>
              <w:right w:val="single" w:sz="4" w:space="0" w:color="auto"/>
            </w:tcBorders>
            <w:shd w:val="clear" w:color="000000" w:fill="DDEBF7"/>
            <w:noWrap/>
            <w:vAlign w:val="center"/>
            <w:hideMark/>
          </w:tcPr>
          <w:p w14:paraId="6A5A0F1E"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76" w:type="dxa"/>
            <w:tcBorders>
              <w:top w:val="nil"/>
              <w:left w:val="nil"/>
              <w:bottom w:val="single" w:sz="4" w:space="0" w:color="auto"/>
              <w:right w:val="single" w:sz="4" w:space="0" w:color="auto"/>
            </w:tcBorders>
            <w:shd w:val="clear" w:color="000000" w:fill="DDEBF7"/>
            <w:noWrap/>
            <w:vAlign w:val="center"/>
            <w:hideMark/>
          </w:tcPr>
          <w:p w14:paraId="1C02F480"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6" w:type="dxa"/>
            <w:vAlign w:val="center"/>
            <w:hideMark/>
          </w:tcPr>
          <w:p w14:paraId="386A9CFB" w14:textId="77777777" w:rsidR="00E16212" w:rsidRPr="00E16212" w:rsidRDefault="00E16212" w:rsidP="00E16212">
            <w:pPr>
              <w:rPr>
                <w:sz w:val="18"/>
                <w:szCs w:val="18"/>
              </w:rPr>
            </w:pPr>
          </w:p>
        </w:tc>
      </w:tr>
      <w:tr w:rsidR="00E16212" w:rsidRPr="00E16212" w14:paraId="07FB62E3" w14:textId="77777777" w:rsidTr="00E16212">
        <w:trPr>
          <w:trHeight w:val="825"/>
          <w:jc w:val="center"/>
        </w:trPr>
        <w:tc>
          <w:tcPr>
            <w:tcW w:w="700" w:type="dxa"/>
            <w:tcBorders>
              <w:top w:val="single" w:sz="4" w:space="0" w:color="auto"/>
              <w:left w:val="single" w:sz="8" w:space="0" w:color="auto"/>
              <w:bottom w:val="nil"/>
              <w:right w:val="single" w:sz="4" w:space="0" w:color="auto"/>
            </w:tcBorders>
            <w:shd w:val="clear" w:color="auto" w:fill="auto"/>
            <w:noWrap/>
            <w:vAlign w:val="bottom"/>
            <w:hideMark/>
          </w:tcPr>
          <w:p w14:paraId="5C584C98"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w:t>
            </w:r>
          </w:p>
        </w:tc>
        <w:tc>
          <w:tcPr>
            <w:tcW w:w="10946" w:type="dxa"/>
            <w:gridSpan w:val="4"/>
            <w:tcBorders>
              <w:top w:val="single" w:sz="4" w:space="0" w:color="auto"/>
              <w:left w:val="nil"/>
              <w:bottom w:val="single" w:sz="4" w:space="0" w:color="auto"/>
              <w:right w:val="single" w:sz="4" w:space="0" w:color="000000"/>
            </w:tcBorders>
            <w:shd w:val="clear" w:color="auto" w:fill="auto"/>
            <w:vAlign w:val="bottom"/>
            <w:hideMark/>
          </w:tcPr>
          <w:p w14:paraId="427F57BB"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Скорректированная выручка, с учётом  положений "Закона о теплоснабжении" Федеральный закон от 27.07.2010 N 190-ФЗ (пп. 5 ст. 3, ст. 7)</w:t>
            </w:r>
          </w:p>
        </w:tc>
        <w:tc>
          <w:tcPr>
            <w:tcW w:w="1160" w:type="dxa"/>
            <w:tcBorders>
              <w:top w:val="nil"/>
              <w:left w:val="nil"/>
              <w:bottom w:val="single" w:sz="4" w:space="0" w:color="auto"/>
              <w:right w:val="single" w:sz="4" w:space="0" w:color="auto"/>
            </w:tcBorders>
            <w:shd w:val="clear" w:color="auto" w:fill="auto"/>
            <w:noWrap/>
            <w:vAlign w:val="bottom"/>
            <w:hideMark/>
          </w:tcPr>
          <w:p w14:paraId="2A558C15"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т.р.</w:t>
            </w:r>
          </w:p>
        </w:tc>
        <w:tc>
          <w:tcPr>
            <w:tcW w:w="1856" w:type="dxa"/>
            <w:tcBorders>
              <w:top w:val="single" w:sz="4" w:space="0" w:color="auto"/>
              <w:left w:val="single" w:sz="4" w:space="0" w:color="auto"/>
              <w:bottom w:val="nil"/>
              <w:right w:val="single" w:sz="4" w:space="0" w:color="auto"/>
            </w:tcBorders>
            <w:shd w:val="clear" w:color="000000" w:fill="DDEBF7"/>
            <w:noWrap/>
            <w:vAlign w:val="center"/>
            <w:hideMark/>
          </w:tcPr>
          <w:p w14:paraId="2EEBD1BB"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495 226,89</w:t>
            </w:r>
          </w:p>
        </w:tc>
        <w:tc>
          <w:tcPr>
            <w:tcW w:w="1916" w:type="dxa"/>
            <w:tcBorders>
              <w:top w:val="single" w:sz="4" w:space="0" w:color="auto"/>
              <w:left w:val="nil"/>
              <w:bottom w:val="nil"/>
              <w:right w:val="single" w:sz="4" w:space="0" w:color="auto"/>
            </w:tcBorders>
            <w:shd w:val="clear" w:color="000000" w:fill="DDEBF7"/>
            <w:noWrap/>
            <w:vAlign w:val="center"/>
            <w:hideMark/>
          </w:tcPr>
          <w:p w14:paraId="27D9AD14"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652 375,47</w:t>
            </w:r>
          </w:p>
        </w:tc>
        <w:tc>
          <w:tcPr>
            <w:tcW w:w="1976" w:type="dxa"/>
            <w:tcBorders>
              <w:top w:val="nil"/>
              <w:left w:val="nil"/>
              <w:bottom w:val="single" w:sz="4" w:space="0" w:color="auto"/>
              <w:right w:val="nil"/>
            </w:tcBorders>
            <w:shd w:val="clear" w:color="000000" w:fill="DDEBF7"/>
            <w:noWrap/>
            <w:vAlign w:val="center"/>
            <w:hideMark/>
          </w:tcPr>
          <w:p w14:paraId="64D1B04E" w14:textId="77777777" w:rsidR="00E16212" w:rsidRPr="00E16212" w:rsidRDefault="00E16212" w:rsidP="00E16212">
            <w:pPr>
              <w:jc w:val="center"/>
              <w:rPr>
                <w:rFonts w:ascii="Bookman Old Style" w:hAnsi="Bookman Old Style" w:cs="Calibri"/>
                <w:b/>
                <w:bCs/>
                <w:color w:val="262626"/>
                <w:sz w:val="18"/>
                <w:szCs w:val="18"/>
              </w:rPr>
            </w:pPr>
            <w:r w:rsidRPr="00E16212">
              <w:rPr>
                <w:rFonts w:ascii="Bookman Old Style" w:hAnsi="Bookman Old Style" w:cs="Calibri"/>
                <w:b/>
                <w:bCs/>
                <w:color w:val="262626"/>
                <w:sz w:val="18"/>
                <w:szCs w:val="18"/>
              </w:rPr>
              <w:t>562 769,90</w:t>
            </w:r>
          </w:p>
        </w:tc>
        <w:tc>
          <w:tcPr>
            <w:tcW w:w="1976" w:type="dxa"/>
            <w:tcBorders>
              <w:top w:val="nil"/>
              <w:left w:val="single" w:sz="4" w:space="0" w:color="auto"/>
              <w:bottom w:val="single" w:sz="4" w:space="0" w:color="auto"/>
              <w:right w:val="single" w:sz="4" w:space="0" w:color="auto"/>
            </w:tcBorders>
            <w:shd w:val="clear" w:color="000000" w:fill="DDEBF7"/>
            <w:noWrap/>
            <w:vAlign w:val="center"/>
            <w:hideMark/>
          </w:tcPr>
          <w:p w14:paraId="5B658A95"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-89 605,57</w:t>
            </w:r>
          </w:p>
        </w:tc>
        <w:tc>
          <w:tcPr>
            <w:tcW w:w="1976" w:type="dxa"/>
            <w:tcBorders>
              <w:top w:val="nil"/>
              <w:left w:val="nil"/>
              <w:bottom w:val="single" w:sz="4" w:space="0" w:color="auto"/>
              <w:right w:val="single" w:sz="4" w:space="0" w:color="auto"/>
            </w:tcBorders>
            <w:shd w:val="clear" w:color="000000" w:fill="DDEBF7"/>
            <w:noWrap/>
            <w:vAlign w:val="center"/>
            <w:hideMark/>
          </w:tcPr>
          <w:p w14:paraId="618265B2"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13,64</w:t>
            </w:r>
          </w:p>
        </w:tc>
        <w:tc>
          <w:tcPr>
            <w:tcW w:w="16" w:type="dxa"/>
            <w:vAlign w:val="center"/>
            <w:hideMark/>
          </w:tcPr>
          <w:p w14:paraId="62844942" w14:textId="77777777" w:rsidR="00E16212" w:rsidRPr="00E16212" w:rsidRDefault="00E16212" w:rsidP="00E16212">
            <w:pPr>
              <w:rPr>
                <w:sz w:val="18"/>
                <w:szCs w:val="18"/>
              </w:rPr>
            </w:pPr>
          </w:p>
        </w:tc>
      </w:tr>
      <w:tr w:rsidR="00E16212" w:rsidRPr="00E16212" w14:paraId="30301382" w14:textId="77777777" w:rsidTr="00E16212">
        <w:trPr>
          <w:trHeight w:val="240"/>
          <w:jc w:val="center"/>
        </w:trPr>
        <w:tc>
          <w:tcPr>
            <w:tcW w:w="700" w:type="dxa"/>
            <w:tcBorders>
              <w:top w:val="single" w:sz="4" w:space="0" w:color="auto"/>
              <w:left w:val="single" w:sz="8" w:space="0" w:color="auto"/>
              <w:bottom w:val="nil"/>
              <w:right w:val="single" w:sz="4" w:space="0" w:color="auto"/>
            </w:tcBorders>
            <w:shd w:val="clear" w:color="auto" w:fill="auto"/>
            <w:noWrap/>
            <w:vAlign w:val="bottom"/>
            <w:hideMark/>
          </w:tcPr>
          <w:p w14:paraId="520D663F"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5466" w:type="dxa"/>
            <w:tcBorders>
              <w:top w:val="nil"/>
              <w:left w:val="nil"/>
              <w:bottom w:val="nil"/>
              <w:right w:val="single" w:sz="4" w:space="0" w:color="auto"/>
            </w:tcBorders>
            <w:shd w:val="clear" w:color="auto" w:fill="auto"/>
            <w:noWrap/>
            <w:vAlign w:val="bottom"/>
            <w:hideMark/>
          </w:tcPr>
          <w:p w14:paraId="6718592C"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xml:space="preserve"> Тариф на тепловую энергию </w:t>
            </w:r>
          </w:p>
        </w:tc>
        <w:tc>
          <w:tcPr>
            <w:tcW w:w="960" w:type="dxa"/>
            <w:tcBorders>
              <w:top w:val="nil"/>
              <w:left w:val="nil"/>
              <w:bottom w:val="nil"/>
              <w:right w:val="single" w:sz="4" w:space="0" w:color="auto"/>
            </w:tcBorders>
            <w:shd w:val="clear" w:color="auto" w:fill="auto"/>
            <w:noWrap/>
            <w:vAlign w:val="bottom"/>
            <w:hideMark/>
          </w:tcPr>
          <w:p w14:paraId="2C21E878"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w:t>
            </w:r>
          </w:p>
        </w:tc>
        <w:tc>
          <w:tcPr>
            <w:tcW w:w="960" w:type="dxa"/>
            <w:tcBorders>
              <w:top w:val="nil"/>
              <w:left w:val="nil"/>
              <w:bottom w:val="nil"/>
              <w:right w:val="single" w:sz="4" w:space="0" w:color="auto"/>
            </w:tcBorders>
            <w:shd w:val="clear" w:color="auto" w:fill="auto"/>
            <w:noWrap/>
            <w:vAlign w:val="bottom"/>
            <w:hideMark/>
          </w:tcPr>
          <w:p w14:paraId="2BE00442"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w:t>
            </w:r>
          </w:p>
        </w:tc>
        <w:tc>
          <w:tcPr>
            <w:tcW w:w="3560" w:type="dxa"/>
            <w:tcBorders>
              <w:top w:val="nil"/>
              <w:left w:val="nil"/>
              <w:bottom w:val="nil"/>
              <w:right w:val="single" w:sz="4" w:space="0" w:color="auto"/>
            </w:tcBorders>
            <w:shd w:val="clear" w:color="auto" w:fill="auto"/>
            <w:noWrap/>
            <w:vAlign w:val="bottom"/>
            <w:hideMark/>
          </w:tcPr>
          <w:p w14:paraId="4C102873"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w:t>
            </w:r>
          </w:p>
        </w:tc>
        <w:tc>
          <w:tcPr>
            <w:tcW w:w="1160" w:type="dxa"/>
            <w:tcBorders>
              <w:top w:val="nil"/>
              <w:left w:val="nil"/>
              <w:bottom w:val="nil"/>
              <w:right w:val="single" w:sz="4" w:space="0" w:color="auto"/>
            </w:tcBorders>
            <w:shd w:val="clear" w:color="auto" w:fill="auto"/>
            <w:noWrap/>
            <w:vAlign w:val="bottom"/>
            <w:hideMark/>
          </w:tcPr>
          <w:p w14:paraId="22ECA0C4"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руб./Гкал</w:t>
            </w:r>
          </w:p>
        </w:tc>
        <w:tc>
          <w:tcPr>
            <w:tcW w:w="1856" w:type="dxa"/>
            <w:tcBorders>
              <w:top w:val="single" w:sz="4" w:space="0" w:color="auto"/>
              <w:left w:val="single" w:sz="4" w:space="0" w:color="auto"/>
              <w:bottom w:val="nil"/>
              <w:right w:val="single" w:sz="4" w:space="0" w:color="auto"/>
            </w:tcBorders>
            <w:shd w:val="clear" w:color="000000" w:fill="DDEBF7"/>
            <w:noWrap/>
            <w:vAlign w:val="center"/>
            <w:hideMark/>
          </w:tcPr>
          <w:p w14:paraId="6AE042A3"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4 262,22</w:t>
            </w:r>
          </w:p>
        </w:tc>
        <w:tc>
          <w:tcPr>
            <w:tcW w:w="1916" w:type="dxa"/>
            <w:tcBorders>
              <w:top w:val="single" w:sz="4" w:space="0" w:color="auto"/>
              <w:left w:val="nil"/>
              <w:bottom w:val="nil"/>
              <w:right w:val="single" w:sz="4" w:space="0" w:color="auto"/>
            </w:tcBorders>
            <w:shd w:val="clear" w:color="000000" w:fill="DDEBF7"/>
            <w:noWrap/>
            <w:vAlign w:val="center"/>
            <w:hideMark/>
          </w:tcPr>
          <w:p w14:paraId="38695356"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5 658,56</w:t>
            </w:r>
          </w:p>
        </w:tc>
        <w:tc>
          <w:tcPr>
            <w:tcW w:w="1976" w:type="dxa"/>
            <w:tcBorders>
              <w:top w:val="nil"/>
              <w:left w:val="nil"/>
              <w:bottom w:val="nil"/>
              <w:right w:val="nil"/>
            </w:tcBorders>
            <w:shd w:val="clear" w:color="000000" w:fill="DDEBF7"/>
            <w:noWrap/>
            <w:vAlign w:val="center"/>
            <w:hideMark/>
          </w:tcPr>
          <w:p w14:paraId="3BAEE847" w14:textId="77777777" w:rsidR="00E16212" w:rsidRPr="00E16212" w:rsidRDefault="00E16212" w:rsidP="00E16212">
            <w:pPr>
              <w:jc w:val="center"/>
              <w:rPr>
                <w:rFonts w:ascii="Bookman Old Style" w:hAnsi="Bookman Old Style" w:cs="Calibri"/>
                <w:b/>
                <w:bCs/>
                <w:color w:val="262626"/>
                <w:sz w:val="18"/>
                <w:szCs w:val="18"/>
              </w:rPr>
            </w:pPr>
            <w:r w:rsidRPr="00E16212">
              <w:rPr>
                <w:rFonts w:ascii="Bookman Old Style" w:hAnsi="Bookman Old Style" w:cs="Calibri"/>
                <w:b/>
                <w:bCs/>
                <w:color w:val="262626"/>
                <w:sz w:val="18"/>
                <w:szCs w:val="18"/>
              </w:rPr>
              <w:t>4 881,34</w:t>
            </w:r>
          </w:p>
        </w:tc>
        <w:tc>
          <w:tcPr>
            <w:tcW w:w="1976" w:type="dxa"/>
            <w:tcBorders>
              <w:top w:val="nil"/>
              <w:left w:val="single" w:sz="4" w:space="0" w:color="auto"/>
              <w:bottom w:val="nil"/>
              <w:right w:val="single" w:sz="4" w:space="0" w:color="auto"/>
            </w:tcBorders>
            <w:shd w:val="clear" w:color="000000" w:fill="DDEBF7"/>
            <w:noWrap/>
            <w:vAlign w:val="center"/>
            <w:hideMark/>
          </w:tcPr>
          <w:p w14:paraId="4011C40F"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-777,22</w:t>
            </w:r>
          </w:p>
        </w:tc>
        <w:tc>
          <w:tcPr>
            <w:tcW w:w="1976" w:type="dxa"/>
            <w:tcBorders>
              <w:top w:val="nil"/>
              <w:left w:val="nil"/>
              <w:bottom w:val="nil"/>
              <w:right w:val="single" w:sz="4" w:space="0" w:color="auto"/>
            </w:tcBorders>
            <w:shd w:val="clear" w:color="000000" w:fill="DDEBF7"/>
            <w:noWrap/>
            <w:vAlign w:val="center"/>
            <w:hideMark/>
          </w:tcPr>
          <w:p w14:paraId="049B4C3E"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14,53</w:t>
            </w:r>
          </w:p>
        </w:tc>
        <w:tc>
          <w:tcPr>
            <w:tcW w:w="16" w:type="dxa"/>
            <w:vAlign w:val="center"/>
            <w:hideMark/>
          </w:tcPr>
          <w:p w14:paraId="54C8A35D" w14:textId="77777777" w:rsidR="00E16212" w:rsidRPr="00E16212" w:rsidRDefault="00E16212" w:rsidP="00E16212">
            <w:pPr>
              <w:rPr>
                <w:sz w:val="18"/>
                <w:szCs w:val="18"/>
              </w:rPr>
            </w:pPr>
          </w:p>
        </w:tc>
      </w:tr>
      <w:tr w:rsidR="00E16212" w:rsidRPr="00E16212" w14:paraId="0679E9E2" w14:textId="77777777" w:rsidTr="00E16212">
        <w:trPr>
          <w:trHeight w:val="315"/>
          <w:jc w:val="center"/>
        </w:trPr>
        <w:tc>
          <w:tcPr>
            <w:tcW w:w="7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F692B35"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0946" w:type="dxa"/>
            <w:gridSpan w:val="4"/>
            <w:tcBorders>
              <w:top w:val="single" w:sz="8" w:space="0" w:color="auto"/>
              <w:left w:val="single" w:sz="4" w:space="0" w:color="auto"/>
              <w:bottom w:val="single" w:sz="8" w:space="0" w:color="auto"/>
              <w:right w:val="single" w:sz="4" w:space="0" w:color="000000"/>
            </w:tcBorders>
            <w:shd w:val="clear" w:color="auto" w:fill="auto"/>
            <w:noWrap/>
            <w:vAlign w:val="bottom"/>
            <w:hideMark/>
          </w:tcPr>
          <w:p w14:paraId="40AB66F2"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xml:space="preserve"> Рост тарифа на тепловую энергию (среднегодовой)</w:t>
            </w:r>
          </w:p>
        </w:tc>
        <w:tc>
          <w:tcPr>
            <w:tcW w:w="1160" w:type="dxa"/>
            <w:tcBorders>
              <w:top w:val="single" w:sz="8" w:space="0" w:color="auto"/>
              <w:left w:val="nil"/>
              <w:bottom w:val="single" w:sz="8" w:space="0" w:color="auto"/>
              <w:right w:val="single" w:sz="4" w:space="0" w:color="auto"/>
            </w:tcBorders>
            <w:shd w:val="clear" w:color="auto" w:fill="auto"/>
            <w:noWrap/>
            <w:vAlign w:val="bottom"/>
            <w:hideMark/>
          </w:tcPr>
          <w:p w14:paraId="0A9931D3"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w:t>
            </w:r>
          </w:p>
        </w:tc>
        <w:tc>
          <w:tcPr>
            <w:tcW w:w="1856" w:type="dxa"/>
            <w:tcBorders>
              <w:top w:val="single" w:sz="8" w:space="0" w:color="auto"/>
              <w:left w:val="single" w:sz="4" w:space="0" w:color="auto"/>
              <w:bottom w:val="single" w:sz="8" w:space="0" w:color="auto"/>
              <w:right w:val="single" w:sz="4" w:space="0" w:color="auto"/>
            </w:tcBorders>
            <w:shd w:val="clear" w:color="000000" w:fill="DDEBF7"/>
            <w:noWrap/>
            <w:vAlign w:val="center"/>
            <w:hideMark/>
          </w:tcPr>
          <w:p w14:paraId="32193250"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6,2</w:t>
            </w:r>
          </w:p>
        </w:tc>
        <w:tc>
          <w:tcPr>
            <w:tcW w:w="1916" w:type="dxa"/>
            <w:tcBorders>
              <w:top w:val="single" w:sz="8" w:space="0" w:color="auto"/>
              <w:left w:val="nil"/>
              <w:bottom w:val="single" w:sz="8" w:space="0" w:color="auto"/>
              <w:right w:val="single" w:sz="4" w:space="0" w:color="auto"/>
            </w:tcBorders>
            <w:shd w:val="clear" w:color="000000" w:fill="DDEBF7"/>
            <w:noWrap/>
            <w:vAlign w:val="center"/>
            <w:hideMark/>
          </w:tcPr>
          <w:p w14:paraId="0BABE58E"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32,8</w:t>
            </w:r>
          </w:p>
        </w:tc>
        <w:tc>
          <w:tcPr>
            <w:tcW w:w="1976" w:type="dxa"/>
            <w:tcBorders>
              <w:top w:val="single" w:sz="8" w:space="0" w:color="auto"/>
              <w:left w:val="nil"/>
              <w:bottom w:val="single" w:sz="8" w:space="0" w:color="auto"/>
              <w:right w:val="nil"/>
            </w:tcBorders>
            <w:shd w:val="clear" w:color="000000" w:fill="DDEBF7"/>
            <w:noWrap/>
            <w:vAlign w:val="center"/>
            <w:hideMark/>
          </w:tcPr>
          <w:p w14:paraId="5C923ECB" w14:textId="77777777" w:rsidR="00E16212" w:rsidRPr="00E16212" w:rsidRDefault="00E16212" w:rsidP="00E16212">
            <w:pPr>
              <w:jc w:val="center"/>
              <w:rPr>
                <w:rFonts w:ascii="Bookman Old Style" w:hAnsi="Bookman Old Style" w:cs="Calibri"/>
                <w:b/>
                <w:bCs/>
                <w:color w:val="262626"/>
                <w:sz w:val="18"/>
                <w:szCs w:val="18"/>
              </w:rPr>
            </w:pPr>
            <w:r w:rsidRPr="00E16212">
              <w:rPr>
                <w:rFonts w:ascii="Bookman Old Style" w:hAnsi="Bookman Old Style" w:cs="Calibri"/>
                <w:b/>
                <w:bCs/>
                <w:color w:val="262626"/>
                <w:sz w:val="18"/>
                <w:szCs w:val="18"/>
              </w:rPr>
              <w:t>14,5</w:t>
            </w:r>
          </w:p>
        </w:tc>
        <w:tc>
          <w:tcPr>
            <w:tcW w:w="1976" w:type="dxa"/>
            <w:tcBorders>
              <w:top w:val="single" w:sz="8" w:space="0" w:color="auto"/>
              <w:left w:val="single" w:sz="4" w:space="0" w:color="auto"/>
              <w:bottom w:val="single" w:sz="8" w:space="0" w:color="auto"/>
              <w:right w:val="single" w:sz="4" w:space="0" w:color="auto"/>
            </w:tcBorders>
            <w:shd w:val="clear" w:color="000000" w:fill="DDEBF7"/>
            <w:noWrap/>
            <w:vAlign w:val="center"/>
            <w:hideMark/>
          </w:tcPr>
          <w:p w14:paraId="717FD326"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-18,2</w:t>
            </w:r>
          </w:p>
        </w:tc>
        <w:tc>
          <w:tcPr>
            <w:tcW w:w="1976" w:type="dxa"/>
            <w:tcBorders>
              <w:top w:val="single" w:sz="8" w:space="0" w:color="auto"/>
              <w:left w:val="nil"/>
              <w:bottom w:val="single" w:sz="8" w:space="0" w:color="auto"/>
              <w:right w:val="single" w:sz="8" w:space="0" w:color="auto"/>
            </w:tcBorders>
            <w:shd w:val="clear" w:color="000000" w:fill="DDEBF7"/>
            <w:noWrap/>
            <w:vAlign w:val="center"/>
            <w:hideMark/>
          </w:tcPr>
          <w:p w14:paraId="4FD45E1A"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6" w:type="dxa"/>
            <w:vAlign w:val="center"/>
            <w:hideMark/>
          </w:tcPr>
          <w:p w14:paraId="212AEAAE" w14:textId="77777777" w:rsidR="00E16212" w:rsidRPr="00E16212" w:rsidRDefault="00E16212" w:rsidP="00E16212">
            <w:pPr>
              <w:rPr>
                <w:sz w:val="18"/>
                <w:szCs w:val="18"/>
              </w:rPr>
            </w:pPr>
          </w:p>
        </w:tc>
      </w:tr>
      <w:tr w:rsidR="00E16212" w:rsidRPr="00E16212" w14:paraId="2D4B83B0" w14:textId="77777777" w:rsidTr="00E16212">
        <w:trPr>
          <w:trHeight w:val="315"/>
          <w:jc w:val="center"/>
        </w:trPr>
        <w:tc>
          <w:tcPr>
            <w:tcW w:w="700" w:type="dxa"/>
            <w:tcBorders>
              <w:top w:val="nil"/>
              <w:left w:val="single" w:sz="8" w:space="0" w:color="auto"/>
              <w:bottom w:val="nil"/>
              <w:right w:val="nil"/>
            </w:tcBorders>
            <w:shd w:val="clear" w:color="auto" w:fill="auto"/>
            <w:noWrap/>
            <w:vAlign w:val="bottom"/>
            <w:hideMark/>
          </w:tcPr>
          <w:p w14:paraId="0E0E4052" w14:textId="77777777" w:rsidR="00E16212" w:rsidRPr="00E16212" w:rsidRDefault="00E16212" w:rsidP="00E16212">
            <w:pPr>
              <w:rPr>
                <w:rFonts w:ascii="Calibri" w:hAnsi="Calibri" w:cs="Calibri"/>
                <w:sz w:val="18"/>
                <w:szCs w:val="18"/>
              </w:rPr>
            </w:pPr>
            <w:r w:rsidRPr="00E16212">
              <w:rPr>
                <w:rFonts w:ascii="Calibri" w:hAnsi="Calibri" w:cs="Calibri"/>
                <w:sz w:val="18"/>
                <w:szCs w:val="18"/>
              </w:rPr>
              <w:t> </w:t>
            </w:r>
          </w:p>
        </w:tc>
        <w:tc>
          <w:tcPr>
            <w:tcW w:w="5466" w:type="dxa"/>
            <w:tcBorders>
              <w:top w:val="nil"/>
              <w:left w:val="single" w:sz="4" w:space="0" w:color="auto"/>
              <w:bottom w:val="single" w:sz="4" w:space="0" w:color="auto"/>
              <w:right w:val="single" w:sz="4" w:space="0" w:color="auto"/>
            </w:tcBorders>
            <w:shd w:val="clear" w:color="auto" w:fill="auto"/>
            <w:noWrap/>
            <w:vAlign w:val="bottom"/>
            <w:hideMark/>
          </w:tcPr>
          <w:p w14:paraId="53C64CA0" w14:textId="77777777" w:rsidR="00E16212" w:rsidRPr="00E16212" w:rsidRDefault="00E16212" w:rsidP="00E16212">
            <w:pPr>
              <w:rPr>
                <w:b/>
                <w:bCs/>
                <w:sz w:val="18"/>
                <w:szCs w:val="18"/>
              </w:rPr>
            </w:pPr>
            <w:r w:rsidRPr="00E16212">
              <w:rPr>
                <w:b/>
                <w:bCs/>
                <w:sz w:val="18"/>
                <w:szCs w:val="18"/>
              </w:rPr>
              <w:t xml:space="preserve"> Тариф на тепловую энергию с 01.01.</w:t>
            </w:r>
          </w:p>
        </w:tc>
        <w:tc>
          <w:tcPr>
            <w:tcW w:w="960" w:type="dxa"/>
            <w:tcBorders>
              <w:top w:val="nil"/>
              <w:left w:val="nil"/>
              <w:bottom w:val="single" w:sz="4" w:space="0" w:color="auto"/>
              <w:right w:val="single" w:sz="4" w:space="0" w:color="auto"/>
            </w:tcBorders>
            <w:shd w:val="clear" w:color="auto" w:fill="auto"/>
            <w:noWrap/>
            <w:vAlign w:val="bottom"/>
            <w:hideMark/>
          </w:tcPr>
          <w:p w14:paraId="797670DC" w14:textId="77777777" w:rsidR="00E16212" w:rsidRPr="00E16212" w:rsidRDefault="00E16212" w:rsidP="00E16212">
            <w:pPr>
              <w:rPr>
                <w:rFonts w:ascii="Calibri" w:hAnsi="Calibri" w:cs="Calibri"/>
                <w:sz w:val="18"/>
                <w:szCs w:val="18"/>
              </w:rPr>
            </w:pPr>
            <w:r w:rsidRPr="00E16212">
              <w:rPr>
                <w:rFonts w:ascii="Calibri" w:hAnsi="Calibri" w:cs="Calibri"/>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14:paraId="4FD4A6DA" w14:textId="77777777" w:rsidR="00E16212" w:rsidRPr="00E16212" w:rsidRDefault="00E16212" w:rsidP="00E16212">
            <w:pPr>
              <w:rPr>
                <w:rFonts w:ascii="Calibri" w:hAnsi="Calibri" w:cs="Calibri"/>
                <w:sz w:val="18"/>
                <w:szCs w:val="18"/>
              </w:rPr>
            </w:pPr>
            <w:r w:rsidRPr="00E16212">
              <w:rPr>
                <w:rFonts w:ascii="Calibri" w:hAnsi="Calibri" w:cs="Calibri"/>
                <w:sz w:val="18"/>
                <w:szCs w:val="18"/>
              </w:rPr>
              <w:t> </w:t>
            </w:r>
          </w:p>
        </w:tc>
        <w:tc>
          <w:tcPr>
            <w:tcW w:w="3560" w:type="dxa"/>
            <w:tcBorders>
              <w:top w:val="nil"/>
              <w:left w:val="nil"/>
              <w:bottom w:val="single" w:sz="4" w:space="0" w:color="auto"/>
              <w:right w:val="single" w:sz="4" w:space="0" w:color="auto"/>
            </w:tcBorders>
            <w:shd w:val="clear" w:color="auto" w:fill="auto"/>
            <w:noWrap/>
            <w:vAlign w:val="bottom"/>
            <w:hideMark/>
          </w:tcPr>
          <w:p w14:paraId="2C11C7A6" w14:textId="77777777" w:rsidR="00E16212" w:rsidRPr="00E16212" w:rsidRDefault="00E16212" w:rsidP="00E16212">
            <w:pPr>
              <w:rPr>
                <w:rFonts w:ascii="Calibri" w:hAnsi="Calibri" w:cs="Calibri"/>
                <w:sz w:val="18"/>
                <w:szCs w:val="18"/>
              </w:rPr>
            </w:pPr>
            <w:r w:rsidRPr="00E16212">
              <w:rPr>
                <w:rFonts w:ascii="Calibri" w:hAnsi="Calibri" w:cs="Calibri"/>
                <w:sz w:val="18"/>
                <w:szCs w:val="18"/>
              </w:rPr>
              <w:t> </w:t>
            </w:r>
          </w:p>
        </w:tc>
        <w:tc>
          <w:tcPr>
            <w:tcW w:w="1160" w:type="dxa"/>
            <w:tcBorders>
              <w:top w:val="nil"/>
              <w:left w:val="nil"/>
              <w:bottom w:val="single" w:sz="4" w:space="0" w:color="auto"/>
              <w:right w:val="single" w:sz="4" w:space="0" w:color="auto"/>
            </w:tcBorders>
            <w:shd w:val="clear" w:color="auto" w:fill="auto"/>
            <w:noWrap/>
            <w:vAlign w:val="bottom"/>
            <w:hideMark/>
          </w:tcPr>
          <w:p w14:paraId="4124E599" w14:textId="77777777" w:rsidR="00E16212" w:rsidRPr="00E16212" w:rsidRDefault="00E16212" w:rsidP="00E16212">
            <w:pPr>
              <w:jc w:val="center"/>
              <w:rPr>
                <w:rFonts w:ascii="Calibri" w:hAnsi="Calibri" w:cs="Calibri"/>
                <w:b/>
                <w:bCs/>
                <w:sz w:val="18"/>
                <w:szCs w:val="18"/>
              </w:rPr>
            </w:pPr>
            <w:r w:rsidRPr="00E16212">
              <w:rPr>
                <w:rFonts w:ascii="Calibri" w:hAnsi="Calibri" w:cs="Calibri"/>
                <w:b/>
                <w:bCs/>
                <w:sz w:val="18"/>
                <w:szCs w:val="18"/>
              </w:rPr>
              <w:t>руб./Гкал</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3F89048F"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4 014,37</w:t>
            </w:r>
          </w:p>
        </w:tc>
        <w:tc>
          <w:tcPr>
            <w:tcW w:w="1916" w:type="dxa"/>
            <w:tcBorders>
              <w:top w:val="nil"/>
              <w:left w:val="nil"/>
              <w:bottom w:val="single" w:sz="4" w:space="0" w:color="auto"/>
              <w:right w:val="single" w:sz="4" w:space="0" w:color="auto"/>
            </w:tcBorders>
            <w:shd w:val="clear" w:color="000000" w:fill="DDEBF7"/>
            <w:noWrap/>
            <w:vAlign w:val="center"/>
            <w:hideMark/>
          </w:tcPr>
          <w:p w14:paraId="0680C3F6"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4 520,18</w:t>
            </w:r>
          </w:p>
        </w:tc>
        <w:tc>
          <w:tcPr>
            <w:tcW w:w="1976" w:type="dxa"/>
            <w:tcBorders>
              <w:top w:val="nil"/>
              <w:left w:val="nil"/>
              <w:bottom w:val="single" w:sz="4" w:space="0" w:color="auto"/>
              <w:right w:val="nil"/>
            </w:tcBorders>
            <w:shd w:val="clear" w:color="000000" w:fill="DDEBF7"/>
            <w:noWrap/>
            <w:vAlign w:val="center"/>
            <w:hideMark/>
          </w:tcPr>
          <w:p w14:paraId="14EA57F6" w14:textId="77777777" w:rsidR="00E16212" w:rsidRPr="00E16212" w:rsidRDefault="00E16212" w:rsidP="00E16212">
            <w:pPr>
              <w:jc w:val="center"/>
              <w:rPr>
                <w:rFonts w:ascii="Bookman Old Style" w:hAnsi="Bookman Old Style" w:cs="Calibri"/>
                <w:b/>
                <w:bCs/>
                <w:color w:val="262626"/>
                <w:sz w:val="18"/>
                <w:szCs w:val="18"/>
              </w:rPr>
            </w:pPr>
            <w:r w:rsidRPr="00E16212">
              <w:rPr>
                <w:rFonts w:ascii="Bookman Old Style" w:hAnsi="Bookman Old Style" w:cs="Calibri"/>
                <w:b/>
                <w:bCs/>
                <w:color w:val="262626"/>
                <w:sz w:val="18"/>
                <w:szCs w:val="18"/>
              </w:rPr>
              <w:t>4 520,18</w:t>
            </w:r>
          </w:p>
        </w:tc>
        <w:tc>
          <w:tcPr>
            <w:tcW w:w="1976" w:type="dxa"/>
            <w:tcBorders>
              <w:top w:val="nil"/>
              <w:left w:val="single" w:sz="4" w:space="0" w:color="auto"/>
              <w:bottom w:val="single" w:sz="4" w:space="0" w:color="auto"/>
              <w:right w:val="single" w:sz="4" w:space="0" w:color="auto"/>
            </w:tcBorders>
            <w:shd w:val="clear" w:color="000000" w:fill="DDEBF7"/>
            <w:noWrap/>
            <w:vAlign w:val="center"/>
            <w:hideMark/>
          </w:tcPr>
          <w:p w14:paraId="7D3D368E"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0,00</w:t>
            </w:r>
          </w:p>
        </w:tc>
        <w:tc>
          <w:tcPr>
            <w:tcW w:w="1976" w:type="dxa"/>
            <w:tcBorders>
              <w:top w:val="nil"/>
              <w:left w:val="nil"/>
              <w:bottom w:val="single" w:sz="4" w:space="0" w:color="auto"/>
              <w:right w:val="single" w:sz="4" w:space="0" w:color="auto"/>
            </w:tcBorders>
            <w:shd w:val="clear" w:color="000000" w:fill="DDEBF7"/>
            <w:noWrap/>
            <w:vAlign w:val="center"/>
            <w:hideMark/>
          </w:tcPr>
          <w:p w14:paraId="3062DCA6"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6" w:type="dxa"/>
            <w:vAlign w:val="center"/>
            <w:hideMark/>
          </w:tcPr>
          <w:p w14:paraId="5BB797E8" w14:textId="77777777" w:rsidR="00E16212" w:rsidRPr="00E16212" w:rsidRDefault="00E16212" w:rsidP="00E16212">
            <w:pPr>
              <w:rPr>
                <w:sz w:val="18"/>
                <w:szCs w:val="18"/>
              </w:rPr>
            </w:pPr>
          </w:p>
        </w:tc>
      </w:tr>
      <w:tr w:rsidR="00E16212" w:rsidRPr="00E16212" w14:paraId="14F917BE" w14:textId="77777777" w:rsidTr="00E16212">
        <w:trPr>
          <w:trHeight w:val="315"/>
          <w:jc w:val="center"/>
        </w:trPr>
        <w:tc>
          <w:tcPr>
            <w:tcW w:w="700" w:type="dxa"/>
            <w:tcBorders>
              <w:top w:val="nil"/>
              <w:left w:val="single" w:sz="8" w:space="0" w:color="auto"/>
              <w:bottom w:val="nil"/>
              <w:right w:val="nil"/>
            </w:tcBorders>
            <w:shd w:val="clear" w:color="auto" w:fill="auto"/>
            <w:noWrap/>
            <w:vAlign w:val="bottom"/>
            <w:hideMark/>
          </w:tcPr>
          <w:p w14:paraId="4507B9B3"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w:t>
            </w:r>
          </w:p>
        </w:tc>
        <w:tc>
          <w:tcPr>
            <w:tcW w:w="5466" w:type="dxa"/>
            <w:tcBorders>
              <w:top w:val="nil"/>
              <w:left w:val="single" w:sz="4" w:space="0" w:color="auto"/>
              <w:bottom w:val="single" w:sz="4" w:space="0" w:color="auto"/>
              <w:right w:val="single" w:sz="4" w:space="0" w:color="auto"/>
            </w:tcBorders>
            <w:shd w:val="clear" w:color="auto" w:fill="auto"/>
            <w:noWrap/>
            <w:vAlign w:val="bottom"/>
            <w:hideMark/>
          </w:tcPr>
          <w:p w14:paraId="546BDBCC" w14:textId="77777777" w:rsidR="00E16212" w:rsidRPr="00E16212" w:rsidRDefault="00E16212" w:rsidP="00E16212">
            <w:pPr>
              <w:rPr>
                <w:b/>
                <w:bCs/>
                <w:sz w:val="18"/>
                <w:szCs w:val="18"/>
              </w:rPr>
            </w:pPr>
            <w:r w:rsidRPr="00E16212">
              <w:rPr>
                <w:b/>
                <w:bCs/>
                <w:sz w:val="18"/>
                <w:szCs w:val="18"/>
              </w:rPr>
              <w:t xml:space="preserve"> Тариф на тепловую энергию с 01.07.</w:t>
            </w:r>
          </w:p>
        </w:tc>
        <w:tc>
          <w:tcPr>
            <w:tcW w:w="960" w:type="dxa"/>
            <w:tcBorders>
              <w:top w:val="nil"/>
              <w:left w:val="nil"/>
              <w:bottom w:val="single" w:sz="4" w:space="0" w:color="auto"/>
              <w:right w:val="single" w:sz="4" w:space="0" w:color="auto"/>
            </w:tcBorders>
            <w:shd w:val="clear" w:color="auto" w:fill="auto"/>
            <w:noWrap/>
            <w:vAlign w:val="bottom"/>
            <w:hideMark/>
          </w:tcPr>
          <w:p w14:paraId="48DBFDCC"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14:paraId="3AA44909"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w:t>
            </w:r>
          </w:p>
        </w:tc>
        <w:tc>
          <w:tcPr>
            <w:tcW w:w="3560" w:type="dxa"/>
            <w:tcBorders>
              <w:top w:val="nil"/>
              <w:left w:val="nil"/>
              <w:bottom w:val="single" w:sz="4" w:space="0" w:color="auto"/>
              <w:right w:val="single" w:sz="4" w:space="0" w:color="auto"/>
            </w:tcBorders>
            <w:shd w:val="clear" w:color="auto" w:fill="auto"/>
            <w:noWrap/>
            <w:vAlign w:val="bottom"/>
            <w:hideMark/>
          </w:tcPr>
          <w:p w14:paraId="4B92B483"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w:t>
            </w:r>
          </w:p>
        </w:tc>
        <w:tc>
          <w:tcPr>
            <w:tcW w:w="1160" w:type="dxa"/>
            <w:tcBorders>
              <w:top w:val="nil"/>
              <w:left w:val="nil"/>
              <w:bottom w:val="single" w:sz="4" w:space="0" w:color="auto"/>
              <w:right w:val="single" w:sz="4" w:space="0" w:color="auto"/>
            </w:tcBorders>
            <w:shd w:val="clear" w:color="auto" w:fill="auto"/>
            <w:noWrap/>
            <w:vAlign w:val="bottom"/>
            <w:hideMark/>
          </w:tcPr>
          <w:p w14:paraId="5623E20D"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руб./Гкал</w:t>
            </w:r>
          </w:p>
        </w:tc>
        <w:tc>
          <w:tcPr>
            <w:tcW w:w="1856" w:type="dxa"/>
            <w:tcBorders>
              <w:top w:val="nil"/>
              <w:left w:val="single" w:sz="4" w:space="0" w:color="auto"/>
              <w:bottom w:val="single" w:sz="4" w:space="0" w:color="auto"/>
              <w:right w:val="single" w:sz="4" w:space="0" w:color="auto"/>
            </w:tcBorders>
            <w:shd w:val="clear" w:color="000000" w:fill="DDEBF7"/>
            <w:noWrap/>
            <w:vAlign w:val="center"/>
            <w:hideMark/>
          </w:tcPr>
          <w:p w14:paraId="39A3EC1B"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4 520,18</w:t>
            </w:r>
          </w:p>
        </w:tc>
        <w:tc>
          <w:tcPr>
            <w:tcW w:w="1916" w:type="dxa"/>
            <w:tcBorders>
              <w:top w:val="nil"/>
              <w:left w:val="nil"/>
              <w:bottom w:val="single" w:sz="4" w:space="0" w:color="auto"/>
              <w:right w:val="single" w:sz="4" w:space="0" w:color="auto"/>
            </w:tcBorders>
            <w:shd w:val="clear" w:color="000000" w:fill="DDEBF7"/>
            <w:noWrap/>
            <w:vAlign w:val="center"/>
            <w:hideMark/>
          </w:tcPr>
          <w:p w14:paraId="60A5AA6A"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6 962,01</w:t>
            </w:r>
          </w:p>
        </w:tc>
        <w:tc>
          <w:tcPr>
            <w:tcW w:w="1976" w:type="dxa"/>
            <w:tcBorders>
              <w:top w:val="nil"/>
              <w:left w:val="nil"/>
              <w:bottom w:val="single" w:sz="4" w:space="0" w:color="auto"/>
              <w:right w:val="nil"/>
            </w:tcBorders>
            <w:shd w:val="clear" w:color="000000" w:fill="DDEBF7"/>
            <w:noWrap/>
            <w:vAlign w:val="center"/>
            <w:hideMark/>
          </w:tcPr>
          <w:p w14:paraId="4E877FD8" w14:textId="77777777" w:rsidR="00E16212" w:rsidRPr="00E16212" w:rsidRDefault="00E16212" w:rsidP="00E16212">
            <w:pPr>
              <w:jc w:val="center"/>
              <w:rPr>
                <w:rFonts w:ascii="Bookman Old Style" w:hAnsi="Bookman Old Style" w:cs="Calibri"/>
                <w:b/>
                <w:bCs/>
                <w:color w:val="262626"/>
                <w:sz w:val="18"/>
                <w:szCs w:val="18"/>
              </w:rPr>
            </w:pPr>
            <w:r w:rsidRPr="00E16212">
              <w:rPr>
                <w:rFonts w:ascii="Bookman Old Style" w:hAnsi="Bookman Old Style" w:cs="Calibri"/>
                <w:b/>
                <w:bCs/>
                <w:color w:val="262626"/>
                <w:sz w:val="18"/>
                <w:szCs w:val="18"/>
              </w:rPr>
              <w:t>5 288,61</w:t>
            </w:r>
          </w:p>
        </w:tc>
        <w:tc>
          <w:tcPr>
            <w:tcW w:w="1976" w:type="dxa"/>
            <w:tcBorders>
              <w:top w:val="nil"/>
              <w:left w:val="single" w:sz="4" w:space="0" w:color="auto"/>
              <w:bottom w:val="single" w:sz="4" w:space="0" w:color="auto"/>
              <w:right w:val="single" w:sz="4" w:space="0" w:color="auto"/>
            </w:tcBorders>
            <w:shd w:val="clear" w:color="000000" w:fill="DDEBF7"/>
            <w:noWrap/>
            <w:vAlign w:val="center"/>
            <w:hideMark/>
          </w:tcPr>
          <w:p w14:paraId="3F406B6B"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-1 673,40</w:t>
            </w:r>
          </w:p>
        </w:tc>
        <w:tc>
          <w:tcPr>
            <w:tcW w:w="1976" w:type="dxa"/>
            <w:tcBorders>
              <w:top w:val="nil"/>
              <w:left w:val="nil"/>
              <w:bottom w:val="single" w:sz="4" w:space="0" w:color="auto"/>
              <w:right w:val="single" w:sz="4" w:space="0" w:color="auto"/>
            </w:tcBorders>
            <w:shd w:val="clear" w:color="000000" w:fill="DDEBF7"/>
            <w:noWrap/>
            <w:vAlign w:val="center"/>
            <w:hideMark/>
          </w:tcPr>
          <w:p w14:paraId="2565BB91" w14:textId="77777777" w:rsidR="00E16212" w:rsidRPr="00E16212" w:rsidRDefault="00E16212" w:rsidP="00E16212">
            <w:pPr>
              <w:jc w:val="center"/>
              <w:rPr>
                <w:rFonts w:ascii="Bookman Old Style" w:hAnsi="Bookman Old Style" w:cs="Calibri"/>
                <w:b/>
                <w:bCs/>
                <w:sz w:val="18"/>
                <w:szCs w:val="18"/>
              </w:rPr>
            </w:pPr>
            <w:r w:rsidRPr="00E16212">
              <w:rPr>
                <w:rFonts w:ascii="Bookman Old Style" w:hAnsi="Bookman Old Style" w:cs="Calibri"/>
                <w:b/>
                <w:bCs/>
                <w:sz w:val="18"/>
                <w:szCs w:val="18"/>
              </w:rPr>
              <w:t> </w:t>
            </w:r>
          </w:p>
        </w:tc>
        <w:tc>
          <w:tcPr>
            <w:tcW w:w="16" w:type="dxa"/>
            <w:vAlign w:val="center"/>
            <w:hideMark/>
          </w:tcPr>
          <w:p w14:paraId="4AD97F65" w14:textId="77777777" w:rsidR="00E16212" w:rsidRPr="00E16212" w:rsidRDefault="00E16212" w:rsidP="00E16212">
            <w:pPr>
              <w:rPr>
                <w:sz w:val="18"/>
                <w:szCs w:val="18"/>
              </w:rPr>
            </w:pPr>
          </w:p>
        </w:tc>
      </w:tr>
      <w:tr w:rsidR="00E16212" w:rsidRPr="00E16212" w14:paraId="73A33471" w14:textId="77777777" w:rsidTr="00E16212">
        <w:trPr>
          <w:trHeight w:val="330"/>
          <w:jc w:val="center"/>
        </w:trPr>
        <w:tc>
          <w:tcPr>
            <w:tcW w:w="700" w:type="dxa"/>
            <w:tcBorders>
              <w:top w:val="nil"/>
              <w:left w:val="single" w:sz="8" w:space="0" w:color="auto"/>
              <w:bottom w:val="single" w:sz="8" w:space="0" w:color="auto"/>
              <w:right w:val="nil"/>
            </w:tcBorders>
            <w:shd w:val="clear" w:color="auto" w:fill="auto"/>
            <w:noWrap/>
            <w:vAlign w:val="bottom"/>
            <w:hideMark/>
          </w:tcPr>
          <w:p w14:paraId="33108387" w14:textId="77777777" w:rsidR="00E16212" w:rsidRPr="00E16212" w:rsidRDefault="00E16212" w:rsidP="00E16212">
            <w:pPr>
              <w:rPr>
                <w:rFonts w:ascii="Bookman Old Style" w:hAnsi="Bookman Old Style" w:cs="Calibri"/>
                <w:sz w:val="18"/>
                <w:szCs w:val="18"/>
              </w:rPr>
            </w:pPr>
            <w:r w:rsidRPr="00E16212">
              <w:rPr>
                <w:rFonts w:ascii="Bookman Old Style" w:hAnsi="Bookman Old Style" w:cs="Calibri"/>
                <w:sz w:val="18"/>
                <w:szCs w:val="18"/>
              </w:rPr>
              <w:t> </w:t>
            </w:r>
          </w:p>
        </w:tc>
        <w:tc>
          <w:tcPr>
            <w:tcW w:w="10946"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1B92B207" w14:textId="77777777" w:rsidR="00E16212" w:rsidRPr="00E16212" w:rsidRDefault="00E16212" w:rsidP="00E16212">
            <w:pPr>
              <w:rPr>
                <w:rFonts w:ascii="Bookman Old Style" w:hAnsi="Bookman Old Style" w:cs="Calibri"/>
                <w:b/>
                <w:bCs/>
                <w:sz w:val="18"/>
                <w:szCs w:val="18"/>
              </w:rPr>
            </w:pPr>
            <w:r w:rsidRPr="00E16212">
              <w:rPr>
                <w:rFonts w:ascii="Bookman Old Style" w:hAnsi="Bookman Old Style" w:cs="Calibri"/>
                <w:b/>
                <w:bCs/>
                <w:sz w:val="18"/>
                <w:szCs w:val="18"/>
              </w:rPr>
              <w:t xml:space="preserve"> Рост тарифа </w:t>
            </w:r>
          </w:p>
        </w:tc>
        <w:tc>
          <w:tcPr>
            <w:tcW w:w="1160" w:type="dxa"/>
            <w:tcBorders>
              <w:top w:val="nil"/>
              <w:left w:val="nil"/>
              <w:bottom w:val="single" w:sz="8" w:space="0" w:color="auto"/>
              <w:right w:val="single" w:sz="4" w:space="0" w:color="auto"/>
            </w:tcBorders>
            <w:shd w:val="clear" w:color="auto" w:fill="auto"/>
            <w:noWrap/>
            <w:vAlign w:val="bottom"/>
            <w:hideMark/>
          </w:tcPr>
          <w:p w14:paraId="65C4842B"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w:t>
            </w:r>
          </w:p>
        </w:tc>
        <w:tc>
          <w:tcPr>
            <w:tcW w:w="1856" w:type="dxa"/>
            <w:tcBorders>
              <w:top w:val="nil"/>
              <w:left w:val="single" w:sz="4" w:space="0" w:color="auto"/>
              <w:bottom w:val="single" w:sz="8" w:space="0" w:color="auto"/>
              <w:right w:val="single" w:sz="4" w:space="0" w:color="auto"/>
            </w:tcBorders>
            <w:shd w:val="clear" w:color="000000" w:fill="DDEBF7"/>
            <w:noWrap/>
            <w:vAlign w:val="center"/>
            <w:hideMark/>
          </w:tcPr>
          <w:p w14:paraId="3F0F465B"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12,60</w:t>
            </w:r>
          </w:p>
        </w:tc>
        <w:tc>
          <w:tcPr>
            <w:tcW w:w="1916" w:type="dxa"/>
            <w:tcBorders>
              <w:top w:val="nil"/>
              <w:left w:val="nil"/>
              <w:bottom w:val="single" w:sz="8" w:space="0" w:color="auto"/>
              <w:right w:val="single" w:sz="4" w:space="0" w:color="auto"/>
            </w:tcBorders>
            <w:shd w:val="clear" w:color="000000" w:fill="DDEBF7"/>
            <w:noWrap/>
            <w:vAlign w:val="center"/>
            <w:hideMark/>
          </w:tcPr>
          <w:p w14:paraId="480AD7A4"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54,02</w:t>
            </w:r>
          </w:p>
        </w:tc>
        <w:tc>
          <w:tcPr>
            <w:tcW w:w="1976" w:type="dxa"/>
            <w:tcBorders>
              <w:top w:val="nil"/>
              <w:left w:val="nil"/>
              <w:bottom w:val="single" w:sz="8" w:space="0" w:color="auto"/>
              <w:right w:val="nil"/>
            </w:tcBorders>
            <w:shd w:val="clear" w:color="000000" w:fill="DDEBF7"/>
            <w:noWrap/>
            <w:vAlign w:val="center"/>
            <w:hideMark/>
          </w:tcPr>
          <w:p w14:paraId="62FF8C76" w14:textId="77777777" w:rsidR="00E16212" w:rsidRPr="00E16212" w:rsidRDefault="00E16212" w:rsidP="00E16212">
            <w:pPr>
              <w:jc w:val="center"/>
              <w:rPr>
                <w:rFonts w:ascii="Bookman Old Style" w:hAnsi="Bookman Old Style" w:cs="Calibri"/>
                <w:color w:val="262626"/>
                <w:sz w:val="18"/>
                <w:szCs w:val="18"/>
              </w:rPr>
            </w:pPr>
            <w:r w:rsidRPr="00E16212">
              <w:rPr>
                <w:rFonts w:ascii="Bookman Old Style" w:hAnsi="Bookman Old Style" w:cs="Calibri"/>
                <w:color w:val="262626"/>
                <w:sz w:val="18"/>
                <w:szCs w:val="18"/>
              </w:rPr>
              <w:t>17,00</w:t>
            </w:r>
          </w:p>
        </w:tc>
        <w:tc>
          <w:tcPr>
            <w:tcW w:w="1976" w:type="dxa"/>
            <w:tcBorders>
              <w:top w:val="nil"/>
              <w:left w:val="single" w:sz="4" w:space="0" w:color="auto"/>
              <w:bottom w:val="single" w:sz="8" w:space="0" w:color="auto"/>
              <w:right w:val="single" w:sz="4" w:space="0" w:color="auto"/>
            </w:tcBorders>
            <w:shd w:val="clear" w:color="000000" w:fill="DDEBF7"/>
            <w:noWrap/>
            <w:vAlign w:val="center"/>
            <w:hideMark/>
          </w:tcPr>
          <w:p w14:paraId="00BC7B90"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w:t>
            </w:r>
          </w:p>
        </w:tc>
        <w:tc>
          <w:tcPr>
            <w:tcW w:w="1976" w:type="dxa"/>
            <w:tcBorders>
              <w:top w:val="nil"/>
              <w:left w:val="nil"/>
              <w:bottom w:val="single" w:sz="8" w:space="0" w:color="auto"/>
              <w:right w:val="single" w:sz="4" w:space="0" w:color="auto"/>
            </w:tcBorders>
            <w:shd w:val="clear" w:color="000000" w:fill="DDEBF7"/>
            <w:noWrap/>
            <w:vAlign w:val="center"/>
            <w:hideMark/>
          </w:tcPr>
          <w:p w14:paraId="59DCFDFB" w14:textId="77777777" w:rsidR="00E16212" w:rsidRPr="00E16212" w:rsidRDefault="00E16212" w:rsidP="00E16212">
            <w:pPr>
              <w:jc w:val="center"/>
              <w:rPr>
                <w:rFonts w:ascii="Bookman Old Style" w:hAnsi="Bookman Old Style" w:cs="Calibri"/>
                <w:sz w:val="18"/>
                <w:szCs w:val="18"/>
              </w:rPr>
            </w:pPr>
            <w:r w:rsidRPr="00E16212">
              <w:rPr>
                <w:rFonts w:ascii="Bookman Old Style" w:hAnsi="Bookman Old Style" w:cs="Calibri"/>
                <w:sz w:val="18"/>
                <w:szCs w:val="18"/>
              </w:rPr>
              <w:t> </w:t>
            </w:r>
          </w:p>
        </w:tc>
        <w:tc>
          <w:tcPr>
            <w:tcW w:w="16" w:type="dxa"/>
            <w:vAlign w:val="center"/>
            <w:hideMark/>
          </w:tcPr>
          <w:p w14:paraId="0E0868A5" w14:textId="77777777" w:rsidR="00E16212" w:rsidRPr="00E16212" w:rsidRDefault="00E16212" w:rsidP="00E16212">
            <w:pPr>
              <w:rPr>
                <w:sz w:val="18"/>
                <w:szCs w:val="18"/>
              </w:rPr>
            </w:pPr>
          </w:p>
        </w:tc>
      </w:tr>
    </w:tbl>
    <w:p w14:paraId="354619DF" w14:textId="77777777" w:rsidR="00E16212" w:rsidRPr="00E16212" w:rsidRDefault="00E16212" w:rsidP="00E16212">
      <w:pPr>
        <w:ind w:firstLine="142"/>
        <w:rPr>
          <w:sz w:val="28"/>
          <w:szCs w:val="28"/>
          <w:lang w:eastAsia="en-US"/>
        </w:rPr>
      </w:pPr>
    </w:p>
    <w:tbl>
      <w:tblPr>
        <w:tblW w:w="5000" w:type="pct"/>
        <w:jc w:val="center"/>
        <w:tblLook w:val="04A0" w:firstRow="1" w:lastRow="0" w:firstColumn="1" w:lastColumn="0" w:noHBand="0" w:noVBand="1"/>
      </w:tblPr>
      <w:tblGrid>
        <w:gridCol w:w="334"/>
        <w:gridCol w:w="6741"/>
        <w:gridCol w:w="1679"/>
        <w:gridCol w:w="1789"/>
        <w:gridCol w:w="1450"/>
        <w:gridCol w:w="1543"/>
        <w:gridCol w:w="1600"/>
      </w:tblGrid>
      <w:tr w:rsidR="00E16212" w:rsidRPr="004420C4" w14:paraId="3C2095E8" w14:textId="77777777" w:rsidTr="004420C4">
        <w:trPr>
          <w:trHeight w:val="698"/>
          <w:jc w:val="center"/>
        </w:trPr>
        <w:tc>
          <w:tcPr>
            <w:tcW w:w="340" w:type="dxa"/>
            <w:tcBorders>
              <w:top w:val="nil"/>
              <w:left w:val="nil"/>
              <w:bottom w:val="nil"/>
              <w:right w:val="nil"/>
            </w:tcBorders>
            <w:shd w:val="clear" w:color="auto" w:fill="auto"/>
            <w:noWrap/>
            <w:vAlign w:val="bottom"/>
            <w:hideMark/>
          </w:tcPr>
          <w:p w14:paraId="3B67A9C4" w14:textId="77777777" w:rsidR="00E16212" w:rsidRPr="004420C4" w:rsidRDefault="00E16212">
            <w:pPr>
              <w:rPr>
                <w:sz w:val="20"/>
                <w:szCs w:val="20"/>
              </w:rPr>
            </w:pPr>
            <w:bookmarkStart w:id="168" w:name="RANGE!A1:P139"/>
            <w:bookmarkEnd w:id="168"/>
          </w:p>
        </w:tc>
        <w:tc>
          <w:tcPr>
            <w:tcW w:w="7100" w:type="dxa"/>
            <w:tcBorders>
              <w:top w:val="nil"/>
              <w:left w:val="nil"/>
              <w:bottom w:val="nil"/>
              <w:right w:val="nil"/>
            </w:tcBorders>
            <w:shd w:val="clear" w:color="auto" w:fill="auto"/>
            <w:noWrap/>
            <w:vAlign w:val="bottom"/>
            <w:hideMark/>
          </w:tcPr>
          <w:p w14:paraId="12E89B6C" w14:textId="77777777" w:rsidR="00E16212" w:rsidRPr="004420C4" w:rsidRDefault="00E16212">
            <w:pPr>
              <w:rPr>
                <w:sz w:val="20"/>
                <w:szCs w:val="20"/>
              </w:rPr>
            </w:pPr>
          </w:p>
        </w:tc>
        <w:tc>
          <w:tcPr>
            <w:tcW w:w="1760" w:type="dxa"/>
            <w:tcBorders>
              <w:top w:val="nil"/>
              <w:left w:val="nil"/>
              <w:bottom w:val="nil"/>
              <w:right w:val="nil"/>
            </w:tcBorders>
            <w:shd w:val="clear" w:color="auto" w:fill="auto"/>
            <w:noWrap/>
            <w:vAlign w:val="bottom"/>
            <w:hideMark/>
          </w:tcPr>
          <w:p w14:paraId="009F4233" w14:textId="77777777" w:rsidR="00E16212" w:rsidRPr="004420C4" w:rsidRDefault="00E16212">
            <w:pPr>
              <w:rPr>
                <w:sz w:val="20"/>
                <w:szCs w:val="20"/>
              </w:rPr>
            </w:pPr>
          </w:p>
        </w:tc>
        <w:tc>
          <w:tcPr>
            <w:tcW w:w="1676" w:type="dxa"/>
            <w:tcBorders>
              <w:top w:val="nil"/>
              <w:left w:val="nil"/>
              <w:bottom w:val="nil"/>
              <w:right w:val="nil"/>
            </w:tcBorders>
            <w:shd w:val="clear" w:color="auto" w:fill="auto"/>
            <w:noWrap/>
            <w:vAlign w:val="bottom"/>
            <w:hideMark/>
          </w:tcPr>
          <w:p w14:paraId="78BB4856" w14:textId="7DAF9590" w:rsidR="00E16212" w:rsidRPr="004420C4" w:rsidRDefault="00E16212">
            <w:pPr>
              <w:rPr>
                <w:rFonts w:ascii="Calibri" w:hAnsi="Calibri" w:cs="Calibri"/>
                <w:color w:val="000000"/>
                <w:sz w:val="20"/>
                <w:szCs w:val="20"/>
              </w:rPr>
            </w:pPr>
            <w:r w:rsidRPr="004420C4">
              <w:rPr>
                <w:rFonts w:ascii="Calibri" w:hAnsi="Calibri" w:cs="Calibri"/>
                <w:noProof/>
                <w:color w:val="000000"/>
                <w:sz w:val="20"/>
                <w:szCs w:val="20"/>
              </w:rPr>
              <mc:AlternateContent>
                <mc:Choice Requires="wps">
                  <w:drawing>
                    <wp:anchor distT="0" distB="0" distL="114300" distR="114300" simplePos="0" relativeHeight="251660288" behindDoc="0" locked="0" layoutInCell="1" allowOverlap="1" wp14:anchorId="1CD53BE6" wp14:editId="30122A43">
                      <wp:simplePos x="0" y="0"/>
                      <wp:positionH relativeFrom="column">
                        <wp:posOffset>1000125</wp:posOffset>
                      </wp:positionH>
                      <wp:positionV relativeFrom="paragraph">
                        <wp:posOffset>85725</wp:posOffset>
                      </wp:positionV>
                      <wp:extent cx="2676525" cy="352425"/>
                      <wp:effectExtent l="0" t="0" r="9525" b="9525"/>
                      <wp:wrapNone/>
                      <wp:docPr id="1560188768" name="Надпись 24">
                        <a:extLst xmlns:a="http://schemas.openxmlformats.org/drawingml/2006/main">
                          <a:ext uri="{FF2B5EF4-FFF2-40B4-BE49-F238E27FC236}">
                            <a16:creationId xmlns:a16="http://schemas.microsoft.com/office/drawing/2014/main" id="{74B91513-BDBB-4E21-BC04-1E02609396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8217" cy="354330"/>
                              </a:xfrm>
                              <a:prstGeom prst="rect">
                                <a:avLst/>
                              </a:prstGeom>
                              <a:solidFill>
                                <a:srgbClr val="FFFFFF"/>
                              </a:solidFill>
                              <a:ln w="9525">
                                <a:noFill/>
                                <a:miter lim="800000"/>
                                <a:headEnd/>
                                <a:tailEnd/>
                              </a:ln>
                            </wps:spPr>
                            <wps:txbx>
                              <w:txbxContent>
                                <w:p w14:paraId="28C3E186" w14:textId="77777777" w:rsidR="00E16212" w:rsidRDefault="00E16212" w:rsidP="00E16212">
                                  <w:pPr>
                                    <w:textAlignment w:val="baseline"/>
                                    <w:rPr>
                                      <w:rFonts w:ascii="Arial CYR" w:hAnsi="Arial CYR" w:cs="Arial CYR"/>
                                      <w:color w:val="000000"/>
                                    </w:rPr>
                                  </w:pPr>
                                  <w:r>
                                    <w:rPr>
                                      <w:rFonts w:ascii="Arial CYR" w:hAnsi="Arial CYR" w:cs="Arial CYR"/>
                                      <w:color w:val="000000"/>
                                    </w:rPr>
                                    <w:t xml:space="preserve">Приложение № 3 к  заключению </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w14:anchorId="1CD53BE6" id="Надпись 24" o:spid="_x0000_s1027" type="#_x0000_t202" style="position:absolute;margin-left:78.75pt;margin-top:6.75pt;width:210.7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" stroked="f">
                      <v:textbox inset="2.16pt,1.8pt,0,0">
                        <w:txbxContent>
                          <w:p w14:paraId="28C3E186" w14:textId="77777777" w:rsidR="00E16212" w:rsidRDefault="00E16212" w:rsidP="00E16212">
                            <w:pPr>
                              <w:textAlignment w:val="baseline"/>
                              <w:rPr>
                                <w:rFonts w:ascii="Arial CYR" w:hAnsi="Arial CYR" w:cs="Arial CYR"/>
                                <w:color w:val="000000"/>
                              </w:rPr>
                            </w:pPr>
                            <w:r>
                              <w:rPr>
                                <w:rFonts w:ascii="Arial CYR" w:hAnsi="Arial CYR" w:cs="Arial CYR"/>
                                <w:color w:val="000000"/>
                              </w:rPr>
                              <w:t xml:space="preserve">Приложение № 3 к  заключению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29"/>
            </w:tblGrid>
            <w:tr w:rsidR="00E16212" w:rsidRPr="004420C4" w14:paraId="0EB65C61" w14:textId="77777777">
              <w:trPr>
                <w:trHeight w:val="698"/>
                <w:tblCellSpacing w:w="0" w:type="dxa"/>
              </w:trPr>
              <w:tc>
                <w:tcPr>
                  <w:tcW w:w="1660" w:type="dxa"/>
                  <w:tcBorders>
                    <w:top w:val="nil"/>
                    <w:left w:val="nil"/>
                    <w:bottom w:val="nil"/>
                    <w:right w:val="nil"/>
                  </w:tcBorders>
                  <w:shd w:val="clear" w:color="000000" w:fill="FFFFFF"/>
                  <w:noWrap/>
                  <w:vAlign w:val="bottom"/>
                  <w:hideMark/>
                </w:tcPr>
                <w:p w14:paraId="43D2F2B8" w14:textId="77777777" w:rsidR="00E16212" w:rsidRPr="004420C4" w:rsidRDefault="00E16212">
                  <w:pPr>
                    <w:rPr>
                      <w:rFonts w:ascii="Arial CYR" w:hAnsi="Arial CYR" w:cs="Arial CYR"/>
                      <w:sz w:val="20"/>
                      <w:szCs w:val="20"/>
                    </w:rPr>
                  </w:pPr>
                  <w:r w:rsidRPr="004420C4">
                    <w:rPr>
                      <w:rFonts w:ascii="Arial CYR" w:hAnsi="Arial CYR" w:cs="Arial CYR"/>
                      <w:sz w:val="20"/>
                      <w:szCs w:val="20"/>
                    </w:rPr>
                    <w:t> </w:t>
                  </w:r>
                </w:p>
              </w:tc>
            </w:tr>
          </w:tbl>
          <w:p w14:paraId="0502BF6C" w14:textId="77777777" w:rsidR="00E16212" w:rsidRPr="004420C4" w:rsidRDefault="00E16212">
            <w:pPr>
              <w:rPr>
                <w:rFonts w:ascii="Calibri" w:hAnsi="Calibri" w:cs="Calibri"/>
                <w:color w:val="000000"/>
                <w:sz w:val="20"/>
                <w:szCs w:val="20"/>
              </w:rPr>
            </w:pPr>
          </w:p>
        </w:tc>
        <w:tc>
          <w:tcPr>
            <w:tcW w:w="1496" w:type="dxa"/>
            <w:tcBorders>
              <w:top w:val="nil"/>
              <w:left w:val="nil"/>
              <w:bottom w:val="nil"/>
              <w:right w:val="nil"/>
            </w:tcBorders>
            <w:shd w:val="clear" w:color="auto" w:fill="auto"/>
            <w:noWrap/>
            <w:vAlign w:val="bottom"/>
            <w:hideMark/>
          </w:tcPr>
          <w:p w14:paraId="55763EF7" w14:textId="77777777" w:rsidR="00E16212" w:rsidRPr="004420C4" w:rsidRDefault="00E16212">
            <w:pPr>
              <w:rPr>
                <w:rFonts w:ascii="Arial CYR" w:hAnsi="Arial CYR" w:cs="Arial CYR"/>
                <w:sz w:val="20"/>
                <w:szCs w:val="20"/>
              </w:rPr>
            </w:pPr>
            <w:r w:rsidRPr="004420C4">
              <w:rPr>
                <w:rFonts w:ascii="Arial CYR" w:hAnsi="Arial CYR" w:cs="Arial CYR"/>
                <w:sz w:val="20"/>
                <w:szCs w:val="20"/>
              </w:rPr>
              <w:t> </w:t>
            </w:r>
          </w:p>
        </w:tc>
        <w:tc>
          <w:tcPr>
            <w:tcW w:w="1616" w:type="dxa"/>
            <w:tcBorders>
              <w:top w:val="nil"/>
              <w:left w:val="nil"/>
              <w:bottom w:val="nil"/>
              <w:right w:val="nil"/>
            </w:tcBorders>
            <w:shd w:val="clear" w:color="auto" w:fill="auto"/>
            <w:noWrap/>
            <w:vAlign w:val="bottom"/>
            <w:hideMark/>
          </w:tcPr>
          <w:p w14:paraId="345A746E" w14:textId="77777777" w:rsidR="00E16212" w:rsidRPr="004420C4" w:rsidRDefault="00E16212">
            <w:pPr>
              <w:rPr>
                <w:rFonts w:ascii="Arial CYR" w:hAnsi="Arial CYR" w:cs="Arial CYR"/>
                <w:sz w:val="20"/>
                <w:szCs w:val="20"/>
              </w:rPr>
            </w:pPr>
            <w:r w:rsidRPr="004420C4">
              <w:rPr>
                <w:rFonts w:ascii="Arial CYR" w:hAnsi="Arial CYR" w:cs="Arial CYR"/>
                <w:sz w:val="20"/>
                <w:szCs w:val="20"/>
              </w:rPr>
              <w:t> </w:t>
            </w:r>
          </w:p>
        </w:tc>
        <w:tc>
          <w:tcPr>
            <w:tcW w:w="1676" w:type="dxa"/>
            <w:tcBorders>
              <w:top w:val="nil"/>
              <w:left w:val="nil"/>
              <w:bottom w:val="nil"/>
              <w:right w:val="nil"/>
            </w:tcBorders>
            <w:shd w:val="clear" w:color="auto" w:fill="auto"/>
            <w:noWrap/>
            <w:vAlign w:val="bottom"/>
            <w:hideMark/>
          </w:tcPr>
          <w:p w14:paraId="0D316C9E" w14:textId="77777777" w:rsidR="00E16212" w:rsidRPr="004420C4" w:rsidRDefault="00E16212">
            <w:pPr>
              <w:rPr>
                <w:rFonts w:ascii="Arial CYR" w:hAnsi="Arial CYR" w:cs="Arial CYR"/>
                <w:sz w:val="20"/>
                <w:szCs w:val="20"/>
              </w:rPr>
            </w:pPr>
            <w:r w:rsidRPr="004420C4">
              <w:rPr>
                <w:rFonts w:ascii="Arial CYR" w:hAnsi="Arial CYR" w:cs="Arial CYR"/>
                <w:sz w:val="20"/>
                <w:szCs w:val="20"/>
              </w:rPr>
              <w:t> </w:t>
            </w:r>
          </w:p>
        </w:tc>
      </w:tr>
      <w:tr w:rsidR="00E16212" w:rsidRPr="004420C4" w14:paraId="1746291F" w14:textId="77777777" w:rsidTr="004420C4">
        <w:trPr>
          <w:trHeight w:val="435"/>
          <w:jc w:val="center"/>
        </w:trPr>
        <w:tc>
          <w:tcPr>
            <w:tcW w:w="340" w:type="dxa"/>
            <w:tcBorders>
              <w:top w:val="nil"/>
              <w:left w:val="nil"/>
              <w:bottom w:val="nil"/>
              <w:right w:val="nil"/>
            </w:tcBorders>
            <w:shd w:val="clear" w:color="auto" w:fill="auto"/>
            <w:noWrap/>
            <w:vAlign w:val="bottom"/>
            <w:hideMark/>
          </w:tcPr>
          <w:p w14:paraId="4923BB13" w14:textId="77777777" w:rsidR="00E16212" w:rsidRPr="004420C4" w:rsidRDefault="00E16212">
            <w:pPr>
              <w:rPr>
                <w:rFonts w:ascii="Arial CYR" w:hAnsi="Arial CYR" w:cs="Arial CYR"/>
                <w:sz w:val="20"/>
                <w:szCs w:val="20"/>
              </w:rPr>
            </w:pPr>
          </w:p>
        </w:tc>
        <w:tc>
          <w:tcPr>
            <w:tcW w:w="15324" w:type="dxa"/>
            <w:gridSpan w:val="6"/>
            <w:tcBorders>
              <w:top w:val="nil"/>
              <w:left w:val="nil"/>
              <w:bottom w:val="nil"/>
              <w:right w:val="nil"/>
            </w:tcBorders>
            <w:shd w:val="clear" w:color="auto" w:fill="auto"/>
            <w:vAlign w:val="center"/>
            <w:hideMark/>
          </w:tcPr>
          <w:p w14:paraId="7ACCA0EA" w14:textId="77777777" w:rsidR="00E16212" w:rsidRPr="004420C4" w:rsidRDefault="00E16212">
            <w:pPr>
              <w:jc w:val="center"/>
              <w:rPr>
                <w:rFonts w:ascii="Arial CYR" w:hAnsi="Arial CYR" w:cs="Arial CYR"/>
                <w:b/>
                <w:bCs/>
                <w:sz w:val="20"/>
                <w:szCs w:val="20"/>
              </w:rPr>
            </w:pPr>
            <w:r w:rsidRPr="004420C4">
              <w:rPr>
                <w:rFonts w:ascii="Arial CYR" w:hAnsi="Arial CYR" w:cs="Arial CYR"/>
                <w:b/>
                <w:bCs/>
                <w:sz w:val="20"/>
                <w:szCs w:val="20"/>
              </w:rPr>
              <w:t>Плановые и фактические физические показатели ООО "КОТК", г. Киселёвск за 2023 год</w:t>
            </w:r>
          </w:p>
        </w:tc>
      </w:tr>
      <w:tr w:rsidR="004420C4" w:rsidRPr="004420C4" w14:paraId="05268809" w14:textId="77777777" w:rsidTr="004420C4">
        <w:trPr>
          <w:trHeight w:val="105"/>
          <w:jc w:val="center"/>
        </w:trPr>
        <w:tc>
          <w:tcPr>
            <w:tcW w:w="340" w:type="dxa"/>
            <w:tcBorders>
              <w:top w:val="nil"/>
              <w:left w:val="nil"/>
              <w:bottom w:val="nil"/>
              <w:right w:val="nil"/>
            </w:tcBorders>
            <w:shd w:val="clear" w:color="auto" w:fill="auto"/>
            <w:noWrap/>
            <w:vAlign w:val="bottom"/>
            <w:hideMark/>
          </w:tcPr>
          <w:p w14:paraId="79A44454" w14:textId="77777777" w:rsidR="00E16212" w:rsidRPr="004420C4" w:rsidRDefault="00E16212">
            <w:pPr>
              <w:jc w:val="center"/>
              <w:rPr>
                <w:rFonts w:ascii="Arial CYR" w:hAnsi="Arial CYR" w:cs="Arial CYR"/>
                <w:b/>
                <w:bCs/>
                <w:sz w:val="20"/>
                <w:szCs w:val="20"/>
              </w:rPr>
            </w:pPr>
          </w:p>
        </w:tc>
        <w:tc>
          <w:tcPr>
            <w:tcW w:w="7100" w:type="dxa"/>
            <w:tcBorders>
              <w:top w:val="nil"/>
              <w:left w:val="nil"/>
              <w:bottom w:val="nil"/>
              <w:right w:val="nil"/>
            </w:tcBorders>
            <w:shd w:val="clear" w:color="auto" w:fill="auto"/>
            <w:noWrap/>
            <w:vAlign w:val="bottom"/>
            <w:hideMark/>
          </w:tcPr>
          <w:p w14:paraId="2DDE41F4" w14:textId="77777777" w:rsidR="00E16212" w:rsidRPr="004420C4" w:rsidRDefault="00E16212">
            <w:pPr>
              <w:rPr>
                <w:sz w:val="20"/>
                <w:szCs w:val="20"/>
              </w:rPr>
            </w:pPr>
          </w:p>
        </w:tc>
        <w:tc>
          <w:tcPr>
            <w:tcW w:w="1760" w:type="dxa"/>
            <w:tcBorders>
              <w:top w:val="nil"/>
              <w:left w:val="nil"/>
              <w:bottom w:val="single" w:sz="8" w:space="0" w:color="auto"/>
              <w:right w:val="nil"/>
            </w:tcBorders>
            <w:shd w:val="clear" w:color="auto" w:fill="auto"/>
            <w:noWrap/>
            <w:vAlign w:val="center"/>
            <w:hideMark/>
          </w:tcPr>
          <w:p w14:paraId="4294F5CC" w14:textId="77777777" w:rsidR="00E16212" w:rsidRPr="004420C4" w:rsidRDefault="00E16212">
            <w:pPr>
              <w:jc w:val="center"/>
              <w:rPr>
                <w:rFonts w:ascii="Arial CYR" w:hAnsi="Arial CYR" w:cs="Arial CYR"/>
                <w:b/>
                <w:bCs/>
                <w:sz w:val="20"/>
                <w:szCs w:val="20"/>
              </w:rPr>
            </w:pPr>
            <w:r w:rsidRPr="004420C4">
              <w:rPr>
                <w:rFonts w:ascii="Arial CYR" w:hAnsi="Arial CYR" w:cs="Arial CYR"/>
                <w:b/>
                <w:bCs/>
                <w:sz w:val="20"/>
                <w:szCs w:val="20"/>
              </w:rPr>
              <w:t> </w:t>
            </w:r>
          </w:p>
        </w:tc>
        <w:tc>
          <w:tcPr>
            <w:tcW w:w="1676" w:type="dxa"/>
            <w:tcBorders>
              <w:top w:val="nil"/>
              <w:left w:val="nil"/>
              <w:bottom w:val="nil"/>
              <w:right w:val="nil"/>
            </w:tcBorders>
            <w:shd w:val="clear" w:color="auto" w:fill="auto"/>
            <w:noWrap/>
            <w:vAlign w:val="bottom"/>
            <w:hideMark/>
          </w:tcPr>
          <w:p w14:paraId="67A669E0" w14:textId="77777777" w:rsidR="00E16212" w:rsidRPr="004420C4" w:rsidRDefault="00E16212">
            <w:pPr>
              <w:rPr>
                <w:rFonts w:ascii="Arial CYR" w:hAnsi="Arial CYR" w:cs="Arial CYR"/>
                <w:b/>
                <w:bCs/>
                <w:sz w:val="20"/>
                <w:szCs w:val="20"/>
              </w:rPr>
            </w:pPr>
            <w:r w:rsidRPr="004420C4">
              <w:rPr>
                <w:rFonts w:ascii="Arial CYR" w:hAnsi="Arial CYR" w:cs="Arial CYR"/>
                <w:b/>
                <w:bCs/>
                <w:sz w:val="20"/>
                <w:szCs w:val="20"/>
              </w:rPr>
              <w:t> </w:t>
            </w:r>
          </w:p>
        </w:tc>
        <w:tc>
          <w:tcPr>
            <w:tcW w:w="1496" w:type="dxa"/>
            <w:tcBorders>
              <w:top w:val="nil"/>
              <w:left w:val="nil"/>
              <w:bottom w:val="nil"/>
              <w:right w:val="nil"/>
            </w:tcBorders>
            <w:shd w:val="clear" w:color="auto" w:fill="auto"/>
            <w:noWrap/>
            <w:vAlign w:val="bottom"/>
            <w:hideMark/>
          </w:tcPr>
          <w:p w14:paraId="76389D40" w14:textId="77777777" w:rsidR="00E16212" w:rsidRPr="004420C4" w:rsidRDefault="00E16212">
            <w:pPr>
              <w:rPr>
                <w:rFonts w:ascii="Arial CYR" w:hAnsi="Arial CYR" w:cs="Arial CYR"/>
                <w:b/>
                <w:bCs/>
                <w:sz w:val="20"/>
                <w:szCs w:val="20"/>
              </w:rPr>
            </w:pPr>
            <w:r w:rsidRPr="004420C4">
              <w:rPr>
                <w:rFonts w:ascii="Arial CYR" w:hAnsi="Arial CYR" w:cs="Arial CYR"/>
                <w:b/>
                <w:bCs/>
                <w:sz w:val="20"/>
                <w:szCs w:val="20"/>
              </w:rPr>
              <w:t> </w:t>
            </w:r>
          </w:p>
        </w:tc>
        <w:tc>
          <w:tcPr>
            <w:tcW w:w="1616" w:type="dxa"/>
            <w:tcBorders>
              <w:top w:val="nil"/>
              <w:left w:val="nil"/>
              <w:bottom w:val="nil"/>
              <w:right w:val="nil"/>
            </w:tcBorders>
            <w:shd w:val="clear" w:color="auto" w:fill="auto"/>
            <w:noWrap/>
            <w:vAlign w:val="bottom"/>
            <w:hideMark/>
          </w:tcPr>
          <w:p w14:paraId="74F58926" w14:textId="77777777" w:rsidR="00E16212" w:rsidRPr="004420C4" w:rsidRDefault="00E16212">
            <w:pPr>
              <w:rPr>
                <w:rFonts w:ascii="Arial CYR" w:hAnsi="Arial CYR" w:cs="Arial CYR"/>
                <w:b/>
                <w:bCs/>
                <w:sz w:val="20"/>
                <w:szCs w:val="20"/>
              </w:rPr>
            </w:pPr>
            <w:r w:rsidRPr="004420C4">
              <w:rPr>
                <w:rFonts w:ascii="Arial CYR" w:hAnsi="Arial CYR" w:cs="Arial CYR"/>
                <w:b/>
                <w:bCs/>
                <w:sz w:val="20"/>
                <w:szCs w:val="20"/>
              </w:rPr>
              <w:t> </w:t>
            </w:r>
          </w:p>
        </w:tc>
        <w:tc>
          <w:tcPr>
            <w:tcW w:w="1676" w:type="dxa"/>
            <w:tcBorders>
              <w:top w:val="nil"/>
              <w:left w:val="nil"/>
              <w:bottom w:val="nil"/>
              <w:right w:val="nil"/>
            </w:tcBorders>
            <w:shd w:val="clear" w:color="auto" w:fill="auto"/>
            <w:noWrap/>
            <w:vAlign w:val="bottom"/>
            <w:hideMark/>
          </w:tcPr>
          <w:p w14:paraId="0A9B5C09" w14:textId="77777777" w:rsidR="00E16212" w:rsidRPr="004420C4" w:rsidRDefault="00E16212">
            <w:pPr>
              <w:rPr>
                <w:rFonts w:ascii="Arial CYR" w:hAnsi="Arial CYR" w:cs="Arial CYR"/>
                <w:b/>
                <w:bCs/>
                <w:sz w:val="20"/>
                <w:szCs w:val="20"/>
              </w:rPr>
            </w:pPr>
            <w:r w:rsidRPr="004420C4">
              <w:rPr>
                <w:rFonts w:ascii="Arial CYR" w:hAnsi="Arial CYR" w:cs="Arial CYR"/>
                <w:b/>
                <w:bCs/>
                <w:sz w:val="20"/>
                <w:szCs w:val="20"/>
              </w:rPr>
              <w:t> </w:t>
            </w:r>
          </w:p>
        </w:tc>
      </w:tr>
      <w:tr w:rsidR="004420C4" w:rsidRPr="004420C4" w14:paraId="0318CF3D" w14:textId="77777777" w:rsidTr="004420C4">
        <w:trPr>
          <w:trHeight w:val="375"/>
          <w:jc w:val="center"/>
        </w:trPr>
        <w:tc>
          <w:tcPr>
            <w:tcW w:w="340" w:type="dxa"/>
            <w:tcBorders>
              <w:top w:val="nil"/>
              <w:left w:val="nil"/>
              <w:bottom w:val="nil"/>
              <w:right w:val="nil"/>
            </w:tcBorders>
            <w:shd w:val="clear" w:color="auto" w:fill="auto"/>
            <w:noWrap/>
            <w:vAlign w:val="bottom"/>
            <w:hideMark/>
          </w:tcPr>
          <w:p w14:paraId="323D6EAD" w14:textId="77777777" w:rsidR="00E16212" w:rsidRPr="004420C4" w:rsidRDefault="00E16212">
            <w:pPr>
              <w:rPr>
                <w:rFonts w:ascii="Arial CYR" w:hAnsi="Arial CYR" w:cs="Arial CYR"/>
                <w:b/>
                <w:bCs/>
                <w:sz w:val="20"/>
                <w:szCs w:val="20"/>
              </w:rPr>
            </w:pPr>
          </w:p>
        </w:tc>
        <w:tc>
          <w:tcPr>
            <w:tcW w:w="7100"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79CBBF88" w14:textId="77777777" w:rsidR="00E16212" w:rsidRPr="004420C4" w:rsidRDefault="00E16212">
            <w:pPr>
              <w:jc w:val="center"/>
              <w:rPr>
                <w:rFonts w:ascii="Arial CYR" w:hAnsi="Arial CYR" w:cs="Arial CYR"/>
                <w:b/>
                <w:bCs/>
                <w:sz w:val="20"/>
                <w:szCs w:val="20"/>
              </w:rPr>
            </w:pPr>
            <w:r w:rsidRPr="004420C4">
              <w:rPr>
                <w:rFonts w:ascii="Arial CYR" w:hAnsi="Arial CYR" w:cs="Arial CYR"/>
                <w:b/>
                <w:bCs/>
                <w:sz w:val="20"/>
                <w:szCs w:val="20"/>
              </w:rPr>
              <w:t>Показатели</w:t>
            </w:r>
          </w:p>
        </w:tc>
        <w:tc>
          <w:tcPr>
            <w:tcW w:w="17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87FB8B3" w14:textId="77777777" w:rsidR="00E16212" w:rsidRPr="004420C4" w:rsidRDefault="00E16212">
            <w:pPr>
              <w:jc w:val="center"/>
              <w:rPr>
                <w:rFonts w:ascii="Arial CYR" w:hAnsi="Arial CYR" w:cs="Arial CYR"/>
                <w:b/>
                <w:bCs/>
                <w:sz w:val="20"/>
                <w:szCs w:val="20"/>
              </w:rPr>
            </w:pPr>
            <w:r w:rsidRPr="004420C4">
              <w:rPr>
                <w:rFonts w:ascii="Arial CYR" w:hAnsi="Arial CYR" w:cs="Arial CYR"/>
                <w:b/>
                <w:bCs/>
                <w:sz w:val="20"/>
                <w:szCs w:val="20"/>
              </w:rPr>
              <w:t>Ед. изм.</w:t>
            </w:r>
          </w:p>
        </w:tc>
        <w:tc>
          <w:tcPr>
            <w:tcW w:w="1676" w:type="dxa"/>
            <w:vMerge w:val="restart"/>
            <w:tcBorders>
              <w:top w:val="single" w:sz="8" w:space="0" w:color="auto"/>
              <w:left w:val="nil"/>
              <w:bottom w:val="single" w:sz="8" w:space="0" w:color="000000"/>
              <w:right w:val="single" w:sz="8" w:space="0" w:color="auto"/>
            </w:tcBorders>
            <w:shd w:val="clear" w:color="auto" w:fill="auto"/>
            <w:vAlign w:val="center"/>
            <w:hideMark/>
          </w:tcPr>
          <w:p w14:paraId="76DD5AE7" w14:textId="77777777" w:rsidR="00E16212" w:rsidRPr="004420C4" w:rsidRDefault="00E16212">
            <w:pPr>
              <w:jc w:val="center"/>
              <w:rPr>
                <w:rFonts w:ascii="Arial CYR" w:hAnsi="Arial CYR" w:cs="Arial CYR"/>
                <w:b/>
                <w:bCs/>
                <w:sz w:val="20"/>
                <w:szCs w:val="20"/>
              </w:rPr>
            </w:pPr>
            <w:r w:rsidRPr="004420C4">
              <w:rPr>
                <w:rFonts w:ascii="Arial CYR" w:hAnsi="Arial CYR" w:cs="Arial CYR"/>
                <w:b/>
                <w:bCs/>
                <w:sz w:val="20"/>
                <w:szCs w:val="20"/>
              </w:rPr>
              <w:t>2023 год утверждено</w:t>
            </w:r>
          </w:p>
        </w:tc>
        <w:tc>
          <w:tcPr>
            <w:tcW w:w="149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4F552BF" w14:textId="77777777" w:rsidR="00E16212" w:rsidRPr="004420C4" w:rsidRDefault="00E16212">
            <w:pPr>
              <w:jc w:val="center"/>
              <w:rPr>
                <w:rFonts w:ascii="Arial CYR" w:hAnsi="Arial CYR" w:cs="Arial CYR"/>
                <w:b/>
                <w:bCs/>
                <w:sz w:val="20"/>
                <w:szCs w:val="20"/>
              </w:rPr>
            </w:pPr>
            <w:r w:rsidRPr="004420C4">
              <w:rPr>
                <w:rFonts w:ascii="Arial CYR" w:hAnsi="Arial CYR" w:cs="Arial CYR"/>
                <w:b/>
                <w:bCs/>
                <w:sz w:val="20"/>
                <w:szCs w:val="20"/>
              </w:rPr>
              <w:t xml:space="preserve">Факт предприятия за 2023 год </w:t>
            </w:r>
          </w:p>
        </w:tc>
        <w:tc>
          <w:tcPr>
            <w:tcW w:w="16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74228E" w14:textId="77777777" w:rsidR="00E16212" w:rsidRPr="004420C4" w:rsidRDefault="00E16212">
            <w:pPr>
              <w:jc w:val="center"/>
              <w:rPr>
                <w:rFonts w:ascii="Arial CYR" w:hAnsi="Arial CYR" w:cs="Arial CYR"/>
                <w:b/>
                <w:bCs/>
                <w:sz w:val="20"/>
                <w:szCs w:val="20"/>
              </w:rPr>
            </w:pPr>
            <w:r w:rsidRPr="004420C4">
              <w:rPr>
                <w:rFonts w:ascii="Arial CYR" w:hAnsi="Arial CYR" w:cs="Arial CYR"/>
                <w:b/>
                <w:bCs/>
                <w:sz w:val="20"/>
                <w:szCs w:val="20"/>
              </w:rPr>
              <w:t xml:space="preserve">Фактпо оценке экспертов за 2023 год </w:t>
            </w:r>
          </w:p>
        </w:tc>
        <w:tc>
          <w:tcPr>
            <w:tcW w:w="16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C5E9220" w14:textId="77777777" w:rsidR="00E16212" w:rsidRPr="004420C4" w:rsidRDefault="00E16212">
            <w:pPr>
              <w:jc w:val="center"/>
              <w:rPr>
                <w:rFonts w:ascii="Arial CYR" w:hAnsi="Arial CYR" w:cs="Arial CYR"/>
                <w:b/>
                <w:bCs/>
                <w:sz w:val="20"/>
                <w:szCs w:val="20"/>
              </w:rPr>
            </w:pPr>
            <w:r w:rsidRPr="004420C4">
              <w:rPr>
                <w:rFonts w:ascii="Arial CYR" w:hAnsi="Arial CYR" w:cs="Arial CYR"/>
                <w:b/>
                <w:bCs/>
                <w:sz w:val="20"/>
                <w:szCs w:val="20"/>
              </w:rPr>
              <w:t>Отклонение от предложений предприятия</w:t>
            </w:r>
          </w:p>
        </w:tc>
      </w:tr>
      <w:tr w:rsidR="00E16212" w:rsidRPr="004420C4" w14:paraId="158B09BF" w14:textId="77777777" w:rsidTr="004420C4">
        <w:trPr>
          <w:trHeight w:val="585"/>
          <w:jc w:val="center"/>
        </w:trPr>
        <w:tc>
          <w:tcPr>
            <w:tcW w:w="340" w:type="dxa"/>
            <w:tcBorders>
              <w:top w:val="nil"/>
              <w:left w:val="nil"/>
              <w:bottom w:val="nil"/>
              <w:right w:val="nil"/>
            </w:tcBorders>
            <w:shd w:val="clear" w:color="auto" w:fill="auto"/>
            <w:noWrap/>
            <w:vAlign w:val="bottom"/>
            <w:hideMark/>
          </w:tcPr>
          <w:p w14:paraId="69D30324" w14:textId="77777777" w:rsidR="00E16212" w:rsidRPr="004420C4" w:rsidRDefault="00E16212">
            <w:pPr>
              <w:jc w:val="center"/>
              <w:rPr>
                <w:rFonts w:ascii="Arial CYR" w:hAnsi="Arial CYR" w:cs="Arial CYR"/>
                <w:b/>
                <w:bCs/>
                <w:sz w:val="20"/>
                <w:szCs w:val="20"/>
              </w:rPr>
            </w:pPr>
          </w:p>
        </w:tc>
        <w:tc>
          <w:tcPr>
            <w:tcW w:w="7100" w:type="dxa"/>
            <w:vMerge/>
            <w:tcBorders>
              <w:top w:val="single" w:sz="8" w:space="0" w:color="auto"/>
              <w:left w:val="single" w:sz="8" w:space="0" w:color="auto"/>
              <w:bottom w:val="single" w:sz="8" w:space="0" w:color="000000"/>
              <w:right w:val="nil"/>
            </w:tcBorders>
            <w:shd w:val="clear" w:color="auto" w:fill="auto"/>
            <w:vAlign w:val="center"/>
            <w:hideMark/>
          </w:tcPr>
          <w:p w14:paraId="5F2C6DD2" w14:textId="77777777" w:rsidR="00E16212" w:rsidRPr="004420C4" w:rsidRDefault="00E16212">
            <w:pPr>
              <w:rPr>
                <w:rFonts w:ascii="Arial CYR" w:hAnsi="Arial CYR" w:cs="Arial CYR"/>
                <w:b/>
                <w:bCs/>
                <w:sz w:val="20"/>
                <w:szCs w:val="20"/>
              </w:rPr>
            </w:pPr>
          </w:p>
        </w:tc>
        <w:tc>
          <w:tcPr>
            <w:tcW w:w="1760" w:type="dxa"/>
            <w:vMerge/>
            <w:tcBorders>
              <w:top w:val="nil"/>
              <w:left w:val="single" w:sz="8" w:space="0" w:color="auto"/>
              <w:bottom w:val="single" w:sz="8" w:space="0" w:color="000000"/>
              <w:right w:val="single" w:sz="8" w:space="0" w:color="auto"/>
            </w:tcBorders>
            <w:shd w:val="clear" w:color="auto" w:fill="auto"/>
            <w:vAlign w:val="center"/>
            <w:hideMark/>
          </w:tcPr>
          <w:p w14:paraId="467DF7CA" w14:textId="77777777" w:rsidR="00E16212" w:rsidRPr="004420C4" w:rsidRDefault="00E16212">
            <w:pPr>
              <w:rPr>
                <w:rFonts w:ascii="Arial CYR" w:hAnsi="Arial CYR" w:cs="Arial CYR"/>
                <w:b/>
                <w:bCs/>
                <w:sz w:val="20"/>
                <w:szCs w:val="20"/>
              </w:rPr>
            </w:pPr>
          </w:p>
        </w:tc>
        <w:tc>
          <w:tcPr>
            <w:tcW w:w="1676" w:type="dxa"/>
            <w:vMerge/>
            <w:tcBorders>
              <w:top w:val="single" w:sz="8" w:space="0" w:color="auto"/>
              <w:left w:val="nil"/>
              <w:bottom w:val="single" w:sz="8" w:space="0" w:color="000000"/>
              <w:right w:val="single" w:sz="8" w:space="0" w:color="auto"/>
            </w:tcBorders>
            <w:shd w:val="clear" w:color="auto" w:fill="auto"/>
            <w:vAlign w:val="center"/>
            <w:hideMark/>
          </w:tcPr>
          <w:p w14:paraId="6997ECCD" w14:textId="77777777" w:rsidR="00E16212" w:rsidRPr="004420C4" w:rsidRDefault="00E16212">
            <w:pPr>
              <w:rPr>
                <w:rFonts w:ascii="Arial CYR" w:hAnsi="Arial CYR" w:cs="Arial CYR"/>
                <w:b/>
                <w:bCs/>
                <w:sz w:val="20"/>
                <w:szCs w:val="20"/>
              </w:rPr>
            </w:pPr>
          </w:p>
        </w:tc>
        <w:tc>
          <w:tcPr>
            <w:tcW w:w="149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04646E4F" w14:textId="77777777" w:rsidR="00E16212" w:rsidRPr="004420C4" w:rsidRDefault="00E16212">
            <w:pPr>
              <w:rPr>
                <w:rFonts w:ascii="Arial CYR" w:hAnsi="Arial CYR" w:cs="Arial CYR"/>
                <w:b/>
                <w:bCs/>
                <w:sz w:val="20"/>
                <w:szCs w:val="20"/>
              </w:rPr>
            </w:pPr>
          </w:p>
        </w:tc>
        <w:tc>
          <w:tcPr>
            <w:tcW w:w="161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BE88D84" w14:textId="77777777" w:rsidR="00E16212" w:rsidRPr="004420C4" w:rsidRDefault="00E16212">
            <w:pPr>
              <w:rPr>
                <w:rFonts w:ascii="Arial CYR" w:hAnsi="Arial CYR" w:cs="Arial CYR"/>
                <w:b/>
                <w:bCs/>
                <w:sz w:val="20"/>
                <w:szCs w:val="20"/>
              </w:rPr>
            </w:pPr>
          </w:p>
        </w:tc>
        <w:tc>
          <w:tcPr>
            <w:tcW w:w="167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389B900" w14:textId="77777777" w:rsidR="00E16212" w:rsidRPr="004420C4" w:rsidRDefault="00E16212">
            <w:pPr>
              <w:rPr>
                <w:rFonts w:ascii="Arial CYR" w:hAnsi="Arial CYR" w:cs="Arial CYR"/>
                <w:b/>
                <w:bCs/>
                <w:sz w:val="20"/>
                <w:szCs w:val="20"/>
              </w:rPr>
            </w:pPr>
          </w:p>
        </w:tc>
      </w:tr>
      <w:tr w:rsidR="00E16212" w:rsidRPr="004420C4" w14:paraId="546C3003" w14:textId="77777777" w:rsidTr="004420C4">
        <w:trPr>
          <w:trHeight w:val="360"/>
          <w:jc w:val="center"/>
        </w:trPr>
        <w:tc>
          <w:tcPr>
            <w:tcW w:w="340" w:type="dxa"/>
            <w:tcBorders>
              <w:top w:val="nil"/>
              <w:left w:val="nil"/>
              <w:bottom w:val="nil"/>
              <w:right w:val="nil"/>
            </w:tcBorders>
            <w:shd w:val="clear" w:color="auto" w:fill="auto"/>
            <w:noWrap/>
            <w:vAlign w:val="bottom"/>
            <w:hideMark/>
          </w:tcPr>
          <w:p w14:paraId="1201A893" w14:textId="77777777" w:rsidR="00E16212" w:rsidRPr="004420C4" w:rsidRDefault="00E16212">
            <w:pPr>
              <w:rPr>
                <w:sz w:val="20"/>
                <w:szCs w:val="20"/>
              </w:rPr>
            </w:pPr>
          </w:p>
        </w:tc>
        <w:tc>
          <w:tcPr>
            <w:tcW w:w="15324" w:type="dxa"/>
            <w:gridSpan w:val="6"/>
            <w:tcBorders>
              <w:top w:val="single" w:sz="8" w:space="0" w:color="auto"/>
              <w:left w:val="single" w:sz="8" w:space="0" w:color="auto"/>
              <w:bottom w:val="single" w:sz="8" w:space="0" w:color="auto"/>
              <w:right w:val="nil"/>
            </w:tcBorders>
            <w:shd w:val="clear" w:color="auto" w:fill="auto"/>
            <w:vAlign w:val="center"/>
            <w:hideMark/>
          </w:tcPr>
          <w:p w14:paraId="64ACCE1E" w14:textId="77777777" w:rsidR="00E16212" w:rsidRPr="004420C4" w:rsidRDefault="00E16212">
            <w:pPr>
              <w:jc w:val="center"/>
              <w:rPr>
                <w:rFonts w:ascii="Arial CYR" w:hAnsi="Arial CYR" w:cs="Arial CYR"/>
                <w:b/>
                <w:bCs/>
                <w:sz w:val="20"/>
                <w:szCs w:val="20"/>
              </w:rPr>
            </w:pPr>
            <w:r w:rsidRPr="004420C4">
              <w:rPr>
                <w:rFonts w:ascii="Arial CYR" w:hAnsi="Arial CYR" w:cs="Arial CYR"/>
                <w:b/>
                <w:bCs/>
                <w:sz w:val="20"/>
                <w:szCs w:val="20"/>
              </w:rPr>
              <w:t>Производство и отпуск тепловой энергии</w:t>
            </w:r>
          </w:p>
        </w:tc>
      </w:tr>
      <w:tr w:rsidR="004420C4" w:rsidRPr="004420C4" w14:paraId="7CAA4DBD" w14:textId="77777777" w:rsidTr="004420C4">
        <w:trPr>
          <w:trHeight w:val="360"/>
          <w:jc w:val="center"/>
        </w:trPr>
        <w:tc>
          <w:tcPr>
            <w:tcW w:w="340" w:type="dxa"/>
            <w:tcBorders>
              <w:top w:val="nil"/>
              <w:left w:val="nil"/>
              <w:bottom w:val="nil"/>
              <w:right w:val="nil"/>
            </w:tcBorders>
            <w:shd w:val="clear" w:color="auto" w:fill="auto"/>
            <w:noWrap/>
            <w:vAlign w:val="bottom"/>
            <w:hideMark/>
          </w:tcPr>
          <w:p w14:paraId="557AB822" w14:textId="77777777" w:rsidR="00E16212" w:rsidRPr="004420C4" w:rsidRDefault="00E16212">
            <w:pPr>
              <w:jc w:val="center"/>
              <w:rPr>
                <w:rFonts w:ascii="Arial CYR" w:hAnsi="Arial CYR" w:cs="Arial CYR"/>
                <w:b/>
                <w:bCs/>
                <w:sz w:val="20"/>
                <w:szCs w:val="20"/>
              </w:rPr>
            </w:pPr>
          </w:p>
        </w:tc>
        <w:tc>
          <w:tcPr>
            <w:tcW w:w="7100" w:type="dxa"/>
            <w:tcBorders>
              <w:top w:val="nil"/>
              <w:left w:val="single" w:sz="8" w:space="0" w:color="auto"/>
              <w:bottom w:val="single" w:sz="8" w:space="0" w:color="auto"/>
              <w:right w:val="single" w:sz="4" w:space="0" w:color="auto"/>
            </w:tcBorders>
            <w:shd w:val="clear" w:color="auto" w:fill="auto"/>
            <w:noWrap/>
            <w:vAlign w:val="center"/>
            <w:hideMark/>
          </w:tcPr>
          <w:p w14:paraId="5FF6D068" w14:textId="77777777" w:rsidR="00E16212" w:rsidRPr="004420C4" w:rsidRDefault="00E16212">
            <w:pPr>
              <w:rPr>
                <w:rFonts w:ascii="Arial CYR" w:hAnsi="Arial CYR" w:cs="Arial CYR"/>
                <w:sz w:val="20"/>
                <w:szCs w:val="20"/>
              </w:rPr>
            </w:pPr>
            <w:r w:rsidRPr="004420C4">
              <w:rPr>
                <w:rFonts w:ascii="Arial CYR" w:hAnsi="Arial CYR" w:cs="Arial CYR"/>
                <w:sz w:val="20"/>
                <w:szCs w:val="20"/>
              </w:rPr>
              <w:t>Количество котельных</w:t>
            </w:r>
          </w:p>
        </w:tc>
        <w:tc>
          <w:tcPr>
            <w:tcW w:w="1760" w:type="dxa"/>
            <w:tcBorders>
              <w:top w:val="nil"/>
              <w:left w:val="nil"/>
              <w:bottom w:val="single" w:sz="8" w:space="0" w:color="auto"/>
              <w:right w:val="single" w:sz="4" w:space="0" w:color="auto"/>
            </w:tcBorders>
            <w:shd w:val="clear" w:color="auto" w:fill="auto"/>
            <w:noWrap/>
            <w:vAlign w:val="center"/>
            <w:hideMark/>
          </w:tcPr>
          <w:p w14:paraId="1AA620BE"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шт.</w:t>
            </w:r>
          </w:p>
        </w:tc>
        <w:tc>
          <w:tcPr>
            <w:tcW w:w="1676" w:type="dxa"/>
            <w:tcBorders>
              <w:top w:val="nil"/>
              <w:left w:val="nil"/>
              <w:bottom w:val="single" w:sz="8" w:space="0" w:color="auto"/>
              <w:right w:val="single" w:sz="4" w:space="0" w:color="auto"/>
            </w:tcBorders>
            <w:shd w:val="clear" w:color="auto" w:fill="auto"/>
            <w:noWrap/>
            <w:vAlign w:val="center"/>
            <w:hideMark/>
          </w:tcPr>
          <w:p w14:paraId="7242CF45"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16,00</w:t>
            </w:r>
          </w:p>
        </w:tc>
        <w:tc>
          <w:tcPr>
            <w:tcW w:w="1496" w:type="dxa"/>
            <w:tcBorders>
              <w:top w:val="nil"/>
              <w:left w:val="nil"/>
              <w:bottom w:val="single" w:sz="8" w:space="0" w:color="auto"/>
              <w:right w:val="single" w:sz="4" w:space="0" w:color="auto"/>
            </w:tcBorders>
            <w:shd w:val="clear" w:color="auto" w:fill="auto"/>
            <w:noWrap/>
            <w:vAlign w:val="center"/>
            <w:hideMark/>
          </w:tcPr>
          <w:p w14:paraId="08167764"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13,00</w:t>
            </w:r>
          </w:p>
        </w:tc>
        <w:tc>
          <w:tcPr>
            <w:tcW w:w="1616" w:type="dxa"/>
            <w:tcBorders>
              <w:top w:val="nil"/>
              <w:left w:val="nil"/>
              <w:bottom w:val="single" w:sz="8" w:space="0" w:color="auto"/>
              <w:right w:val="nil"/>
            </w:tcBorders>
            <w:shd w:val="clear" w:color="auto" w:fill="auto"/>
            <w:noWrap/>
            <w:vAlign w:val="center"/>
            <w:hideMark/>
          </w:tcPr>
          <w:p w14:paraId="60EEEB67"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13,00</w:t>
            </w:r>
          </w:p>
        </w:tc>
        <w:tc>
          <w:tcPr>
            <w:tcW w:w="1676" w:type="dxa"/>
            <w:tcBorders>
              <w:top w:val="nil"/>
              <w:left w:val="single" w:sz="4" w:space="0" w:color="auto"/>
              <w:bottom w:val="single" w:sz="8" w:space="0" w:color="auto"/>
              <w:right w:val="single" w:sz="8" w:space="0" w:color="auto"/>
            </w:tcBorders>
            <w:shd w:val="clear" w:color="auto" w:fill="auto"/>
            <w:noWrap/>
            <w:vAlign w:val="center"/>
            <w:hideMark/>
          </w:tcPr>
          <w:p w14:paraId="48C9B179"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r>
      <w:tr w:rsidR="004420C4" w:rsidRPr="004420C4" w14:paraId="4D6DEB61" w14:textId="77777777" w:rsidTr="004420C4">
        <w:trPr>
          <w:trHeight w:val="405"/>
          <w:jc w:val="center"/>
        </w:trPr>
        <w:tc>
          <w:tcPr>
            <w:tcW w:w="340" w:type="dxa"/>
            <w:tcBorders>
              <w:top w:val="nil"/>
              <w:left w:val="nil"/>
              <w:bottom w:val="nil"/>
              <w:right w:val="nil"/>
            </w:tcBorders>
            <w:shd w:val="clear" w:color="auto" w:fill="auto"/>
            <w:noWrap/>
            <w:vAlign w:val="bottom"/>
            <w:hideMark/>
          </w:tcPr>
          <w:p w14:paraId="2C75433F"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29A19DD5" w14:textId="77777777" w:rsidR="00E16212" w:rsidRPr="004420C4" w:rsidRDefault="00E16212">
            <w:pPr>
              <w:rPr>
                <w:rFonts w:ascii="Arial CYR" w:hAnsi="Arial CYR" w:cs="Arial CYR"/>
                <w:sz w:val="20"/>
                <w:szCs w:val="20"/>
              </w:rPr>
            </w:pPr>
            <w:r w:rsidRPr="004420C4">
              <w:rPr>
                <w:rFonts w:ascii="Arial CYR" w:hAnsi="Arial CYR" w:cs="Arial CYR"/>
                <w:sz w:val="20"/>
                <w:szCs w:val="20"/>
              </w:rPr>
              <w:t>Нормативная выработка</w:t>
            </w:r>
          </w:p>
        </w:tc>
        <w:tc>
          <w:tcPr>
            <w:tcW w:w="1760" w:type="dxa"/>
            <w:tcBorders>
              <w:top w:val="nil"/>
              <w:left w:val="nil"/>
              <w:bottom w:val="single" w:sz="4" w:space="0" w:color="auto"/>
              <w:right w:val="single" w:sz="4" w:space="0" w:color="auto"/>
            </w:tcBorders>
            <w:shd w:val="clear" w:color="auto" w:fill="auto"/>
            <w:hideMark/>
          </w:tcPr>
          <w:p w14:paraId="3830B4F8"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Гкал</w:t>
            </w:r>
          </w:p>
        </w:tc>
        <w:tc>
          <w:tcPr>
            <w:tcW w:w="1676" w:type="dxa"/>
            <w:tcBorders>
              <w:top w:val="nil"/>
              <w:left w:val="nil"/>
              <w:bottom w:val="single" w:sz="4" w:space="0" w:color="auto"/>
              <w:right w:val="single" w:sz="4" w:space="0" w:color="auto"/>
            </w:tcBorders>
            <w:shd w:val="clear" w:color="auto" w:fill="auto"/>
            <w:noWrap/>
            <w:vAlign w:val="center"/>
            <w:hideMark/>
          </w:tcPr>
          <w:p w14:paraId="3F9B5799"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137 487,00</w:t>
            </w:r>
          </w:p>
        </w:tc>
        <w:tc>
          <w:tcPr>
            <w:tcW w:w="1496" w:type="dxa"/>
            <w:tcBorders>
              <w:top w:val="nil"/>
              <w:left w:val="nil"/>
              <w:bottom w:val="single" w:sz="4" w:space="0" w:color="auto"/>
              <w:right w:val="single" w:sz="4" w:space="0" w:color="auto"/>
            </w:tcBorders>
            <w:shd w:val="clear" w:color="auto" w:fill="auto"/>
            <w:noWrap/>
            <w:vAlign w:val="center"/>
            <w:hideMark/>
          </w:tcPr>
          <w:p w14:paraId="457C69B0"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145 910,07</w:t>
            </w:r>
          </w:p>
        </w:tc>
        <w:tc>
          <w:tcPr>
            <w:tcW w:w="1616" w:type="dxa"/>
            <w:tcBorders>
              <w:top w:val="nil"/>
              <w:left w:val="nil"/>
              <w:bottom w:val="single" w:sz="4" w:space="0" w:color="auto"/>
              <w:right w:val="single" w:sz="4" w:space="0" w:color="auto"/>
            </w:tcBorders>
            <w:shd w:val="clear" w:color="auto" w:fill="auto"/>
            <w:noWrap/>
            <w:vAlign w:val="center"/>
            <w:hideMark/>
          </w:tcPr>
          <w:p w14:paraId="50EF6E5C"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138 875,40</w:t>
            </w:r>
          </w:p>
        </w:tc>
        <w:tc>
          <w:tcPr>
            <w:tcW w:w="1676" w:type="dxa"/>
            <w:tcBorders>
              <w:top w:val="nil"/>
              <w:left w:val="nil"/>
              <w:bottom w:val="single" w:sz="4" w:space="0" w:color="auto"/>
              <w:right w:val="single" w:sz="8" w:space="0" w:color="auto"/>
            </w:tcBorders>
            <w:shd w:val="clear" w:color="auto" w:fill="auto"/>
            <w:noWrap/>
            <w:vAlign w:val="center"/>
            <w:hideMark/>
          </w:tcPr>
          <w:p w14:paraId="0C69AF12"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-7 034,67</w:t>
            </w:r>
          </w:p>
        </w:tc>
      </w:tr>
      <w:tr w:rsidR="004420C4" w:rsidRPr="004420C4" w14:paraId="26A860BD" w14:textId="77777777" w:rsidTr="004420C4">
        <w:trPr>
          <w:trHeight w:val="405"/>
          <w:jc w:val="center"/>
        </w:trPr>
        <w:tc>
          <w:tcPr>
            <w:tcW w:w="340" w:type="dxa"/>
            <w:tcBorders>
              <w:top w:val="nil"/>
              <w:left w:val="nil"/>
              <w:bottom w:val="nil"/>
              <w:right w:val="nil"/>
            </w:tcBorders>
            <w:shd w:val="clear" w:color="auto" w:fill="auto"/>
            <w:noWrap/>
            <w:vAlign w:val="bottom"/>
            <w:hideMark/>
          </w:tcPr>
          <w:p w14:paraId="0CEBB7AA"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49F1BCEA" w14:textId="77777777" w:rsidR="00E16212" w:rsidRPr="004420C4" w:rsidRDefault="00E16212">
            <w:pPr>
              <w:rPr>
                <w:rFonts w:ascii="Arial CYR" w:hAnsi="Arial CYR" w:cs="Arial CYR"/>
                <w:sz w:val="20"/>
                <w:szCs w:val="20"/>
              </w:rPr>
            </w:pPr>
            <w:r w:rsidRPr="004420C4">
              <w:rPr>
                <w:rFonts w:ascii="Arial CYR" w:hAnsi="Arial CYR" w:cs="Arial CYR"/>
                <w:sz w:val="20"/>
                <w:szCs w:val="20"/>
              </w:rPr>
              <w:t>Отпуск в сеть</w:t>
            </w:r>
          </w:p>
        </w:tc>
        <w:tc>
          <w:tcPr>
            <w:tcW w:w="1760" w:type="dxa"/>
            <w:tcBorders>
              <w:top w:val="nil"/>
              <w:left w:val="nil"/>
              <w:bottom w:val="single" w:sz="4" w:space="0" w:color="auto"/>
              <w:right w:val="single" w:sz="4" w:space="0" w:color="auto"/>
            </w:tcBorders>
            <w:shd w:val="clear" w:color="auto" w:fill="auto"/>
            <w:hideMark/>
          </w:tcPr>
          <w:p w14:paraId="59E933C6"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Гкал</w:t>
            </w:r>
          </w:p>
        </w:tc>
        <w:tc>
          <w:tcPr>
            <w:tcW w:w="1676" w:type="dxa"/>
            <w:tcBorders>
              <w:top w:val="nil"/>
              <w:left w:val="nil"/>
              <w:bottom w:val="single" w:sz="4" w:space="0" w:color="auto"/>
              <w:right w:val="single" w:sz="4" w:space="0" w:color="auto"/>
            </w:tcBorders>
            <w:shd w:val="clear" w:color="auto" w:fill="auto"/>
            <w:noWrap/>
            <w:vAlign w:val="center"/>
            <w:hideMark/>
          </w:tcPr>
          <w:p w14:paraId="627419CE"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c>
          <w:tcPr>
            <w:tcW w:w="1496" w:type="dxa"/>
            <w:tcBorders>
              <w:top w:val="nil"/>
              <w:left w:val="nil"/>
              <w:bottom w:val="single" w:sz="4" w:space="0" w:color="auto"/>
              <w:right w:val="single" w:sz="4" w:space="0" w:color="auto"/>
            </w:tcBorders>
            <w:shd w:val="clear" w:color="auto" w:fill="auto"/>
            <w:noWrap/>
            <w:vAlign w:val="center"/>
            <w:hideMark/>
          </w:tcPr>
          <w:p w14:paraId="1B0EDCBD"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142 063,59</w:t>
            </w:r>
          </w:p>
        </w:tc>
        <w:tc>
          <w:tcPr>
            <w:tcW w:w="1616" w:type="dxa"/>
            <w:tcBorders>
              <w:top w:val="nil"/>
              <w:left w:val="nil"/>
              <w:bottom w:val="single" w:sz="4" w:space="0" w:color="auto"/>
              <w:right w:val="single" w:sz="4" w:space="0" w:color="auto"/>
            </w:tcBorders>
            <w:shd w:val="clear" w:color="auto" w:fill="auto"/>
            <w:noWrap/>
            <w:vAlign w:val="center"/>
            <w:hideMark/>
          </w:tcPr>
          <w:p w14:paraId="2436FD87"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134 848,14</w:t>
            </w:r>
          </w:p>
        </w:tc>
        <w:tc>
          <w:tcPr>
            <w:tcW w:w="1676" w:type="dxa"/>
            <w:tcBorders>
              <w:top w:val="nil"/>
              <w:left w:val="nil"/>
              <w:bottom w:val="single" w:sz="4" w:space="0" w:color="auto"/>
              <w:right w:val="single" w:sz="8" w:space="0" w:color="auto"/>
            </w:tcBorders>
            <w:shd w:val="clear" w:color="auto" w:fill="auto"/>
            <w:noWrap/>
            <w:vAlign w:val="center"/>
            <w:hideMark/>
          </w:tcPr>
          <w:p w14:paraId="6CA8E6BA"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r>
      <w:tr w:rsidR="004420C4" w:rsidRPr="004420C4" w14:paraId="3A585A0D" w14:textId="77777777" w:rsidTr="004420C4">
        <w:trPr>
          <w:trHeight w:val="315"/>
          <w:jc w:val="center"/>
        </w:trPr>
        <w:tc>
          <w:tcPr>
            <w:tcW w:w="340" w:type="dxa"/>
            <w:tcBorders>
              <w:top w:val="nil"/>
              <w:left w:val="nil"/>
              <w:bottom w:val="nil"/>
              <w:right w:val="nil"/>
            </w:tcBorders>
            <w:shd w:val="clear" w:color="auto" w:fill="auto"/>
            <w:noWrap/>
            <w:vAlign w:val="bottom"/>
            <w:hideMark/>
          </w:tcPr>
          <w:p w14:paraId="2493ED2E"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59FED23B" w14:textId="77777777" w:rsidR="00E16212" w:rsidRPr="004420C4" w:rsidRDefault="00E16212">
            <w:pPr>
              <w:rPr>
                <w:rFonts w:ascii="Arial CYR" w:hAnsi="Arial CYR" w:cs="Arial CYR"/>
                <w:sz w:val="20"/>
                <w:szCs w:val="20"/>
              </w:rPr>
            </w:pPr>
            <w:r w:rsidRPr="004420C4">
              <w:rPr>
                <w:rFonts w:ascii="Arial CYR" w:hAnsi="Arial CYR" w:cs="Arial CYR"/>
                <w:sz w:val="20"/>
                <w:szCs w:val="20"/>
              </w:rPr>
              <w:t>Полезный отпуск</w:t>
            </w:r>
          </w:p>
        </w:tc>
        <w:tc>
          <w:tcPr>
            <w:tcW w:w="1760" w:type="dxa"/>
            <w:tcBorders>
              <w:top w:val="nil"/>
              <w:left w:val="nil"/>
              <w:bottom w:val="single" w:sz="4" w:space="0" w:color="auto"/>
              <w:right w:val="single" w:sz="4" w:space="0" w:color="auto"/>
            </w:tcBorders>
            <w:shd w:val="clear" w:color="auto" w:fill="auto"/>
            <w:hideMark/>
          </w:tcPr>
          <w:p w14:paraId="1FD3F714"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Гкал</w:t>
            </w:r>
          </w:p>
        </w:tc>
        <w:tc>
          <w:tcPr>
            <w:tcW w:w="1676" w:type="dxa"/>
            <w:tcBorders>
              <w:top w:val="nil"/>
              <w:left w:val="nil"/>
              <w:bottom w:val="single" w:sz="4" w:space="0" w:color="auto"/>
              <w:right w:val="single" w:sz="4" w:space="0" w:color="auto"/>
            </w:tcBorders>
            <w:shd w:val="clear" w:color="auto" w:fill="auto"/>
            <w:noWrap/>
            <w:vAlign w:val="center"/>
            <w:hideMark/>
          </w:tcPr>
          <w:p w14:paraId="21BA8559"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117 431,00</w:t>
            </w:r>
          </w:p>
        </w:tc>
        <w:tc>
          <w:tcPr>
            <w:tcW w:w="1496" w:type="dxa"/>
            <w:tcBorders>
              <w:top w:val="nil"/>
              <w:left w:val="nil"/>
              <w:bottom w:val="single" w:sz="4" w:space="0" w:color="auto"/>
              <w:right w:val="single" w:sz="4" w:space="0" w:color="auto"/>
            </w:tcBorders>
            <w:shd w:val="clear" w:color="auto" w:fill="auto"/>
            <w:noWrap/>
            <w:vAlign w:val="center"/>
            <w:hideMark/>
          </w:tcPr>
          <w:p w14:paraId="0B9A5AF6"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118 779,13</w:t>
            </w:r>
          </w:p>
        </w:tc>
        <w:tc>
          <w:tcPr>
            <w:tcW w:w="1616" w:type="dxa"/>
            <w:tcBorders>
              <w:top w:val="nil"/>
              <w:left w:val="nil"/>
              <w:bottom w:val="single" w:sz="4" w:space="0" w:color="auto"/>
              <w:right w:val="single" w:sz="4" w:space="0" w:color="auto"/>
            </w:tcBorders>
            <w:shd w:val="clear" w:color="auto" w:fill="auto"/>
            <w:noWrap/>
            <w:vAlign w:val="center"/>
            <w:hideMark/>
          </w:tcPr>
          <w:p w14:paraId="3BA0489D"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118 779,14</w:t>
            </w:r>
          </w:p>
        </w:tc>
        <w:tc>
          <w:tcPr>
            <w:tcW w:w="1676" w:type="dxa"/>
            <w:tcBorders>
              <w:top w:val="nil"/>
              <w:left w:val="nil"/>
              <w:bottom w:val="single" w:sz="4" w:space="0" w:color="auto"/>
              <w:right w:val="single" w:sz="8" w:space="0" w:color="auto"/>
            </w:tcBorders>
            <w:shd w:val="clear" w:color="auto" w:fill="auto"/>
            <w:noWrap/>
            <w:vAlign w:val="center"/>
            <w:hideMark/>
          </w:tcPr>
          <w:p w14:paraId="0F0E8030"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0,01</w:t>
            </w:r>
          </w:p>
        </w:tc>
      </w:tr>
      <w:tr w:rsidR="004420C4" w:rsidRPr="004420C4" w14:paraId="538382E7" w14:textId="77777777" w:rsidTr="004420C4">
        <w:trPr>
          <w:trHeight w:val="330"/>
          <w:jc w:val="center"/>
        </w:trPr>
        <w:tc>
          <w:tcPr>
            <w:tcW w:w="340" w:type="dxa"/>
            <w:tcBorders>
              <w:top w:val="nil"/>
              <w:left w:val="nil"/>
              <w:bottom w:val="nil"/>
              <w:right w:val="nil"/>
            </w:tcBorders>
            <w:shd w:val="clear" w:color="auto" w:fill="auto"/>
            <w:noWrap/>
            <w:vAlign w:val="bottom"/>
            <w:hideMark/>
          </w:tcPr>
          <w:p w14:paraId="6A83696E"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4E709074" w14:textId="77777777" w:rsidR="00E16212" w:rsidRPr="004420C4" w:rsidRDefault="00E16212">
            <w:pPr>
              <w:rPr>
                <w:rFonts w:ascii="Arial CYR" w:hAnsi="Arial CYR" w:cs="Arial CYR"/>
                <w:sz w:val="20"/>
                <w:szCs w:val="20"/>
              </w:rPr>
            </w:pPr>
            <w:r w:rsidRPr="004420C4">
              <w:rPr>
                <w:rFonts w:ascii="Arial CYR" w:hAnsi="Arial CYR" w:cs="Arial CYR"/>
                <w:sz w:val="20"/>
                <w:szCs w:val="20"/>
              </w:rPr>
              <w:t>Отпуск жилищным</w:t>
            </w:r>
          </w:p>
        </w:tc>
        <w:tc>
          <w:tcPr>
            <w:tcW w:w="1760" w:type="dxa"/>
            <w:tcBorders>
              <w:top w:val="nil"/>
              <w:left w:val="nil"/>
              <w:bottom w:val="single" w:sz="4" w:space="0" w:color="auto"/>
              <w:right w:val="single" w:sz="4" w:space="0" w:color="auto"/>
            </w:tcBorders>
            <w:shd w:val="clear" w:color="auto" w:fill="auto"/>
            <w:hideMark/>
          </w:tcPr>
          <w:p w14:paraId="4F6296C5"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Гкал</w:t>
            </w:r>
          </w:p>
        </w:tc>
        <w:tc>
          <w:tcPr>
            <w:tcW w:w="1676" w:type="dxa"/>
            <w:tcBorders>
              <w:top w:val="nil"/>
              <w:left w:val="nil"/>
              <w:bottom w:val="single" w:sz="4" w:space="0" w:color="auto"/>
              <w:right w:val="single" w:sz="4" w:space="0" w:color="auto"/>
            </w:tcBorders>
            <w:shd w:val="clear" w:color="auto" w:fill="auto"/>
            <w:noWrap/>
            <w:vAlign w:val="center"/>
            <w:hideMark/>
          </w:tcPr>
          <w:p w14:paraId="143EDB3C" w14:textId="77777777" w:rsidR="00E16212" w:rsidRPr="004420C4" w:rsidRDefault="00E16212">
            <w:pPr>
              <w:jc w:val="right"/>
              <w:rPr>
                <w:rFonts w:ascii="Arial CYR" w:hAnsi="Arial CYR" w:cs="Arial CYR"/>
                <w:color w:val="FF0000"/>
                <w:sz w:val="20"/>
                <w:szCs w:val="20"/>
              </w:rPr>
            </w:pPr>
            <w:r w:rsidRPr="004420C4">
              <w:rPr>
                <w:rFonts w:ascii="Arial CYR" w:hAnsi="Arial CYR" w:cs="Arial CYR"/>
                <w:color w:val="FF0000"/>
                <w:sz w:val="20"/>
                <w:szCs w:val="20"/>
              </w:rPr>
              <w:t>80 331,00</w:t>
            </w:r>
          </w:p>
        </w:tc>
        <w:tc>
          <w:tcPr>
            <w:tcW w:w="1496" w:type="dxa"/>
            <w:tcBorders>
              <w:top w:val="nil"/>
              <w:left w:val="nil"/>
              <w:bottom w:val="single" w:sz="4" w:space="0" w:color="auto"/>
              <w:right w:val="single" w:sz="4" w:space="0" w:color="auto"/>
            </w:tcBorders>
            <w:shd w:val="clear" w:color="auto" w:fill="auto"/>
            <w:noWrap/>
            <w:vAlign w:val="center"/>
            <w:hideMark/>
          </w:tcPr>
          <w:p w14:paraId="4A6D5434" w14:textId="77777777" w:rsidR="00E16212" w:rsidRPr="004420C4" w:rsidRDefault="00E16212">
            <w:pPr>
              <w:jc w:val="right"/>
              <w:rPr>
                <w:rFonts w:ascii="Arial CYR" w:hAnsi="Arial CYR" w:cs="Arial CYR"/>
                <w:color w:val="FF0000"/>
                <w:sz w:val="20"/>
                <w:szCs w:val="20"/>
              </w:rPr>
            </w:pPr>
            <w:r w:rsidRPr="004420C4">
              <w:rPr>
                <w:rFonts w:ascii="Arial CYR" w:hAnsi="Arial CYR" w:cs="Arial CYR"/>
                <w:color w:val="FF0000"/>
                <w:sz w:val="20"/>
                <w:szCs w:val="20"/>
              </w:rPr>
              <w:t>83 039,49</w:t>
            </w:r>
          </w:p>
        </w:tc>
        <w:tc>
          <w:tcPr>
            <w:tcW w:w="1616" w:type="dxa"/>
            <w:tcBorders>
              <w:top w:val="nil"/>
              <w:left w:val="nil"/>
              <w:bottom w:val="single" w:sz="4" w:space="0" w:color="auto"/>
              <w:right w:val="single" w:sz="4" w:space="0" w:color="auto"/>
            </w:tcBorders>
            <w:shd w:val="clear" w:color="auto" w:fill="auto"/>
            <w:noWrap/>
            <w:vAlign w:val="center"/>
            <w:hideMark/>
          </w:tcPr>
          <w:p w14:paraId="5F442CB3"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83 039,49</w:t>
            </w:r>
          </w:p>
        </w:tc>
        <w:tc>
          <w:tcPr>
            <w:tcW w:w="1676" w:type="dxa"/>
            <w:tcBorders>
              <w:top w:val="nil"/>
              <w:left w:val="nil"/>
              <w:bottom w:val="single" w:sz="4" w:space="0" w:color="auto"/>
              <w:right w:val="single" w:sz="8" w:space="0" w:color="auto"/>
            </w:tcBorders>
            <w:shd w:val="clear" w:color="auto" w:fill="auto"/>
            <w:noWrap/>
            <w:vAlign w:val="center"/>
            <w:hideMark/>
          </w:tcPr>
          <w:p w14:paraId="5573B8C0" w14:textId="77777777" w:rsidR="00E16212" w:rsidRPr="004420C4" w:rsidRDefault="00E16212">
            <w:pPr>
              <w:jc w:val="right"/>
              <w:rPr>
                <w:rFonts w:ascii="Arial CYR" w:hAnsi="Arial CYR" w:cs="Arial CYR"/>
                <w:color w:val="FF0000"/>
                <w:sz w:val="20"/>
                <w:szCs w:val="20"/>
              </w:rPr>
            </w:pPr>
            <w:r w:rsidRPr="004420C4">
              <w:rPr>
                <w:rFonts w:ascii="Arial CYR" w:hAnsi="Arial CYR" w:cs="Arial CYR"/>
                <w:color w:val="FF0000"/>
                <w:sz w:val="20"/>
                <w:szCs w:val="20"/>
              </w:rPr>
              <w:t>0,00</w:t>
            </w:r>
          </w:p>
        </w:tc>
      </w:tr>
      <w:tr w:rsidR="004420C4" w:rsidRPr="004420C4" w14:paraId="1F5D6629" w14:textId="77777777" w:rsidTr="004420C4">
        <w:trPr>
          <w:trHeight w:val="300"/>
          <w:jc w:val="center"/>
        </w:trPr>
        <w:tc>
          <w:tcPr>
            <w:tcW w:w="340" w:type="dxa"/>
            <w:tcBorders>
              <w:top w:val="nil"/>
              <w:left w:val="nil"/>
              <w:bottom w:val="nil"/>
              <w:right w:val="nil"/>
            </w:tcBorders>
            <w:shd w:val="clear" w:color="auto" w:fill="auto"/>
            <w:noWrap/>
            <w:vAlign w:val="bottom"/>
            <w:hideMark/>
          </w:tcPr>
          <w:p w14:paraId="7741B9FF" w14:textId="77777777" w:rsidR="00E16212" w:rsidRPr="004420C4" w:rsidRDefault="00E16212">
            <w:pPr>
              <w:jc w:val="right"/>
              <w:rPr>
                <w:rFonts w:ascii="Arial CYR" w:hAnsi="Arial CYR" w:cs="Arial CYR"/>
                <w:color w:val="FF0000"/>
                <w:sz w:val="20"/>
                <w:szCs w:val="20"/>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2F8962ED" w14:textId="77777777" w:rsidR="00E16212" w:rsidRPr="004420C4" w:rsidRDefault="00E16212">
            <w:pPr>
              <w:rPr>
                <w:rFonts w:ascii="Arial CYR" w:hAnsi="Arial CYR" w:cs="Arial CYR"/>
                <w:sz w:val="20"/>
                <w:szCs w:val="20"/>
              </w:rPr>
            </w:pPr>
            <w:r w:rsidRPr="004420C4">
              <w:rPr>
                <w:rFonts w:ascii="Arial CYR" w:hAnsi="Arial CYR" w:cs="Arial CYR"/>
                <w:sz w:val="20"/>
                <w:szCs w:val="20"/>
              </w:rPr>
              <w:t>Отпуск бюджетным</w:t>
            </w:r>
          </w:p>
        </w:tc>
        <w:tc>
          <w:tcPr>
            <w:tcW w:w="1760" w:type="dxa"/>
            <w:tcBorders>
              <w:top w:val="nil"/>
              <w:left w:val="nil"/>
              <w:bottom w:val="single" w:sz="4" w:space="0" w:color="auto"/>
              <w:right w:val="single" w:sz="4" w:space="0" w:color="auto"/>
            </w:tcBorders>
            <w:shd w:val="clear" w:color="auto" w:fill="auto"/>
            <w:hideMark/>
          </w:tcPr>
          <w:p w14:paraId="44A4D82B"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Гкал</w:t>
            </w:r>
          </w:p>
        </w:tc>
        <w:tc>
          <w:tcPr>
            <w:tcW w:w="1676" w:type="dxa"/>
            <w:tcBorders>
              <w:top w:val="nil"/>
              <w:left w:val="nil"/>
              <w:bottom w:val="single" w:sz="4" w:space="0" w:color="auto"/>
              <w:right w:val="single" w:sz="4" w:space="0" w:color="auto"/>
            </w:tcBorders>
            <w:shd w:val="clear" w:color="auto" w:fill="auto"/>
            <w:noWrap/>
            <w:vAlign w:val="center"/>
            <w:hideMark/>
          </w:tcPr>
          <w:p w14:paraId="0305BAB3" w14:textId="77777777" w:rsidR="00E16212" w:rsidRPr="004420C4" w:rsidRDefault="00E16212">
            <w:pPr>
              <w:jc w:val="right"/>
              <w:rPr>
                <w:rFonts w:ascii="Arial CYR" w:hAnsi="Arial CYR" w:cs="Arial CYR"/>
                <w:color w:val="FF0000"/>
                <w:sz w:val="20"/>
                <w:szCs w:val="20"/>
              </w:rPr>
            </w:pPr>
            <w:r w:rsidRPr="004420C4">
              <w:rPr>
                <w:rFonts w:ascii="Arial CYR" w:hAnsi="Arial CYR" w:cs="Arial CYR"/>
                <w:color w:val="FF0000"/>
                <w:sz w:val="20"/>
                <w:szCs w:val="20"/>
              </w:rPr>
              <w:t>25 366,00</w:t>
            </w:r>
          </w:p>
        </w:tc>
        <w:tc>
          <w:tcPr>
            <w:tcW w:w="1496" w:type="dxa"/>
            <w:tcBorders>
              <w:top w:val="nil"/>
              <w:left w:val="nil"/>
              <w:bottom w:val="single" w:sz="4" w:space="0" w:color="auto"/>
              <w:right w:val="single" w:sz="4" w:space="0" w:color="auto"/>
            </w:tcBorders>
            <w:shd w:val="clear" w:color="auto" w:fill="auto"/>
            <w:noWrap/>
            <w:vAlign w:val="center"/>
            <w:hideMark/>
          </w:tcPr>
          <w:p w14:paraId="0DD806AC" w14:textId="77777777" w:rsidR="00E16212" w:rsidRPr="004420C4" w:rsidRDefault="00E16212">
            <w:pPr>
              <w:jc w:val="right"/>
              <w:rPr>
                <w:rFonts w:ascii="Arial CYR" w:hAnsi="Arial CYR" w:cs="Arial CYR"/>
                <w:color w:val="FF0000"/>
                <w:sz w:val="20"/>
                <w:szCs w:val="20"/>
              </w:rPr>
            </w:pPr>
            <w:r w:rsidRPr="004420C4">
              <w:rPr>
                <w:rFonts w:ascii="Arial CYR" w:hAnsi="Arial CYR" w:cs="Arial CYR"/>
                <w:color w:val="FF0000"/>
                <w:sz w:val="20"/>
                <w:szCs w:val="20"/>
              </w:rPr>
              <w:t>24 152,09</w:t>
            </w:r>
          </w:p>
        </w:tc>
        <w:tc>
          <w:tcPr>
            <w:tcW w:w="1616" w:type="dxa"/>
            <w:tcBorders>
              <w:top w:val="nil"/>
              <w:left w:val="nil"/>
              <w:bottom w:val="single" w:sz="4" w:space="0" w:color="auto"/>
              <w:right w:val="single" w:sz="4" w:space="0" w:color="auto"/>
            </w:tcBorders>
            <w:shd w:val="clear" w:color="auto" w:fill="auto"/>
            <w:noWrap/>
            <w:vAlign w:val="center"/>
            <w:hideMark/>
          </w:tcPr>
          <w:p w14:paraId="3384BD51"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24 152,10</w:t>
            </w:r>
          </w:p>
        </w:tc>
        <w:tc>
          <w:tcPr>
            <w:tcW w:w="1676" w:type="dxa"/>
            <w:tcBorders>
              <w:top w:val="nil"/>
              <w:left w:val="nil"/>
              <w:bottom w:val="single" w:sz="4" w:space="0" w:color="auto"/>
              <w:right w:val="single" w:sz="8" w:space="0" w:color="auto"/>
            </w:tcBorders>
            <w:shd w:val="clear" w:color="auto" w:fill="auto"/>
            <w:noWrap/>
            <w:vAlign w:val="center"/>
            <w:hideMark/>
          </w:tcPr>
          <w:p w14:paraId="065FAC30" w14:textId="77777777" w:rsidR="00E16212" w:rsidRPr="004420C4" w:rsidRDefault="00E16212">
            <w:pPr>
              <w:jc w:val="right"/>
              <w:rPr>
                <w:rFonts w:ascii="Arial CYR" w:hAnsi="Arial CYR" w:cs="Arial CYR"/>
                <w:color w:val="FF0000"/>
                <w:sz w:val="20"/>
                <w:szCs w:val="20"/>
              </w:rPr>
            </w:pPr>
            <w:r w:rsidRPr="004420C4">
              <w:rPr>
                <w:rFonts w:ascii="Arial CYR" w:hAnsi="Arial CYR" w:cs="Arial CYR"/>
                <w:color w:val="FF0000"/>
                <w:sz w:val="20"/>
                <w:szCs w:val="20"/>
              </w:rPr>
              <w:t>0,01</w:t>
            </w:r>
          </w:p>
        </w:tc>
      </w:tr>
      <w:tr w:rsidR="004420C4" w:rsidRPr="004420C4" w14:paraId="2F8CAC2D" w14:textId="77777777" w:rsidTr="004420C4">
        <w:trPr>
          <w:trHeight w:val="345"/>
          <w:jc w:val="center"/>
        </w:trPr>
        <w:tc>
          <w:tcPr>
            <w:tcW w:w="340" w:type="dxa"/>
            <w:tcBorders>
              <w:top w:val="nil"/>
              <w:left w:val="nil"/>
              <w:bottom w:val="nil"/>
              <w:right w:val="nil"/>
            </w:tcBorders>
            <w:shd w:val="clear" w:color="auto" w:fill="auto"/>
            <w:noWrap/>
            <w:vAlign w:val="bottom"/>
            <w:hideMark/>
          </w:tcPr>
          <w:p w14:paraId="5D24F9A0" w14:textId="77777777" w:rsidR="00E16212" w:rsidRPr="004420C4" w:rsidRDefault="00E16212">
            <w:pPr>
              <w:jc w:val="right"/>
              <w:rPr>
                <w:rFonts w:ascii="Arial CYR" w:hAnsi="Arial CYR" w:cs="Arial CYR"/>
                <w:color w:val="FF0000"/>
                <w:sz w:val="20"/>
                <w:szCs w:val="20"/>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6E895AF2" w14:textId="77777777" w:rsidR="00E16212" w:rsidRPr="004420C4" w:rsidRDefault="00E16212">
            <w:pPr>
              <w:rPr>
                <w:rFonts w:ascii="Arial CYR" w:hAnsi="Arial CYR" w:cs="Arial CYR"/>
                <w:sz w:val="20"/>
                <w:szCs w:val="20"/>
              </w:rPr>
            </w:pPr>
            <w:r w:rsidRPr="004420C4">
              <w:rPr>
                <w:rFonts w:ascii="Arial CYR" w:hAnsi="Arial CYR" w:cs="Arial CYR"/>
                <w:sz w:val="20"/>
                <w:szCs w:val="20"/>
              </w:rPr>
              <w:t>Отпуск иным организациям</w:t>
            </w:r>
          </w:p>
        </w:tc>
        <w:tc>
          <w:tcPr>
            <w:tcW w:w="1760" w:type="dxa"/>
            <w:tcBorders>
              <w:top w:val="nil"/>
              <w:left w:val="nil"/>
              <w:bottom w:val="single" w:sz="4" w:space="0" w:color="auto"/>
              <w:right w:val="single" w:sz="4" w:space="0" w:color="auto"/>
            </w:tcBorders>
            <w:shd w:val="clear" w:color="auto" w:fill="auto"/>
            <w:hideMark/>
          </w:tcPr>
          <w:p w14:paraId="2672DE5E"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Гкал</w:t>
            </w:r>
          </w:p>
        </w:tc>
        <w:tc>
          <w:tcPr>
            <w:tcW w:w="1676" w:type="dxa"/>
            <w:tcBorders>
              <w:top w:val="nil"/>
              <w:left w:val="nil"/>
              <w:bottom w:val="single" w:sz="4" w:space="0" w:color="auto"/>
              <w:right w:val="single" w:sz="4" w:space="0" w:color="auto"/>
            </w:tcBorders>
            <w:shd w:val="clear" w:color="auto" w:fill="auto"/>
            <w:noWrap/>
            <w:vAlign w:val="center"/>
            <w:hideMark/>
          </w:tcPr>
          <w:p w14:paraId="1FC977B8" w14:textId="77777777" w:rsidR="00E16212" w:rsidRPr="004420C4" w:rsidRDefault="00E16212">
            <w:pPr>
              <w:jc w:val="right"/>
              <w:rPr>
                <w:rFonts w:ascii="Arial CYR" w:hAnsi="Arial CYR" w:cs="Arial CYR"/>
                <w:color w:val="FF0000"/>
                <w:sz w:val="20"/>
                <w:szCs w:val="20"/>
              </w:rPr>
            </w:pPr>
            <w:r w:rsidRPr="004420C4">
              <w:rPr>
                <w:rFonts w:ascii="Arial CYR" w:hAnsi="Arial CYR" w:cs="Arial CYR"/>
                <w:color w:val="FF0000"/>
                <w:sz w:val="20"/>
                <w:szCs w:val="20"/>
              </w:rPr>
              <w:t>11 734,00</w:t>
            </w:r>
          </w:p>
        </w:tc>
        <w:tc>
          <w:tcPr>
            <w:tcW w:w="1496" w:type="dxa"/>
            <w:tcBorders>
              <w:top w:val="nil"/>
              <w:left w:val="nil"/>
              <w:bottom w:val="single" w:sz="4" w:space="0" w:color="auto"/>
              <w:right w:val="single" w:sz="4" w:space="0" w:color="auto"/>
            </w:tcBorders>
            <w:shd w:val="clear" w:color="auto" w:fill="auto"/>
            <w:noWrap/>
            <w:vAlign w:val="center"/>
            <w:hideMark/>
          </w:tcPr>
          <w:p w14:paraId="0F0290D5" w14:textId="77777777" w:rsidR="00E16212" w:rsidRPr="004420C4" w:rsidRDefault="00E16212">
            <w:pPr>
              <w:jc w:val="right"/>
              <w:rPr>
                <w:rFonts w:ascii="Arial CYR" w:hAnsi="Arial CYR" w:cs="Arial CYR"/>
                <w:color w:val="FF0000"/>
                <w:sz w:val="20"/>
                <w:szCs w:val="20"/>
              </w:rPr>
            </w:pPr>
            <w:r w:rsidRPr="004420C4">
              <w:rPr>
                <w:rFonts w:ascii="Arial CYR" w:hAnsi="Arial CYR" w:cs="Arial CYR"/>
                <w:color w:val="FF0000"/>
                <w:sz w:val="20"/>
                <w:szCs w:val="20"/>
              </w:rPr>
              <w:t>11 587,55</w:t>
            </w:r>
          </w:p>
        </w:tc>
        <w:tc>
          <w:tcPr>
            <w:tcW w:w="1616" w:type="dxa"/>
            <w:tcBorders>
              <w:top w:val="nil"/>
              <w:left w:val="nil"/>
              <w:bottom w:val="single" w:sz="4" w:space="0" w:color="auto"/>
              <w:right w:val="single" w:sz="4" w:space="0" w:color="auto"/>
            </w:tcBorders>
            <w:shd w:val="clear" w:color="auto" w:fill="auto"/>
            <w:noWrap/>
            <w:vAlign w:val="center"/>
            <w:hideMark/>
          </w:tcPr>
          <w:p w14:paraId="707AFDB0"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11 587,55</w:t>
            </w:r>
          </w:p>
        </w:tc>
        <w:tc>
          <w:tcPr>
            <w:tcW w:w="1676" w:type="dxa"/>
            <w:tcBorders>
              <w:top w:val="nil"/>
              <w:left w:val="nil"/>
              <w:bottom w:val="single" w:sz="4" w:space="0" w:color="auto"/>
              <w:right w:val="single" w:sz="8" w:space="0" w:color="auto"/>
            </w:tcBorders>
            <w:shd w:val="clear" w:color="auto" w:fill="auto"/>
            <w:noWrap/>
            <w:vAlign w:val="center"/>
            <w:hideMark/>
          </w:tcPr>
          <w:p w14:paraId="39633FA0" w14:textId="77777777" w:rsidR="00E16212" w:rsidRPr="004420C4" w:rsidRDefault="00E16212">
            <w:pPr>
              <w:jc w:val="right"/>
              <w:rPr>
                <w:rFonts w:ascii="Arial CYR" w:hAnsi="Arial CYR" w:cs="Arial CYR"/>
                <w:color w:val="FF0000"/>
                <w:sz w:val="20"/>
                <w:szCs w:val="20"/>
              </w:rPr>
            </w:pPr>
            <w:r w:rsidRPr="004420C4">
              <w:rPr>
                <w:rFonts w:ascii="Arial CYR" w:hAnsi="Arial CYR" w:cs="Arial CYR"/>
                <w:color w:val="FF0000"/>
                <w:sz w:val="20"/>
                <w:szCs w:val="20"/>
              </w:rPr>
              <w:t>0,00</w:t>
            </w:r>
          </w:p>
        </w:tc>
      </w:tr>
      <w:tr w:rsidR="004420C4" w:rsidRPr="004420C4" w14:paraId="6087FAE0" w14:textId="77777777" w:rsidTr="004420C4">
        <w:trPr>
          <w:trHeight w:val="330"/>
          <w:jc w:val="center"/>
        </w:trPr>
        <w:tc>
          <w:tcPr>
            <w:tcW w:w="340" w:type="dxa"/>
            <w:tcBorders>
              <w:top w:val="nil"/>
              <w:left w:val="nil"/>
              <w:bottom w:val="nil"/>
              <w:right w:val="nil"/>
            </w:tcBorders>
            <w:shd w:val="clear" w:color="auto" w:fill="auto"/>
            <w:noWrap/>
            <w:vAlign w:val="bottom"/>
            <w:hideMark/>
          </w:tcPr>
          <w:p w14:paraId="42B60607" w14:textId="77777777" w:rsidR="00E16212" w:rsidRPr="004420C4" w:rsidRDefault="00E16212">
            <w:pPr>
              <w:jc w:val="right"/>
              <w:rPr>
                <w:rFonts w:ascii="Arial CYR" w:hAnsi="Arial CYR" w:cs="Arial CYR"/>
                <w:color w:val="FF0000"/>
                <w:sz w:val="20"/>
                <w:szCs w:val="20"/>
              </w:rPr>
            </w:pPr>
          </w:p>
        </w:tc>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5C11FF8D" w14:textId="77777777" w:rsidR="00E16212" w:rsidRPr="004420C4" w:rsidRDefault="00E16212">
            <w:pPr>
              <w:rPr>
                <w:rFonts w:ascii="Arial CYR" w:hAnsi="Arial CYR" w:cs="Arial CYR"/>
                <w:sz w:val="20"/>
                <w:szCs w:val="20"/>
              </w:rPr>
            </w:pPr>
            <w:r w:rsidRPr="004420C4">
              <w:rPr>
                <w:rFonts w:ascii="Arial CYR" w:hAnsi="Arial CYR" w:cs="Arial CYR"/>
                <w:sz w:val="20"/>
                <w:szCs w:val="20"/>
              </w:rPr>
              <w:t>Отпуск на производственные нужды</w:t>
            </w:r>
          </w:p>
        </w:tc>
        <w:tc>
          <w:tcPr>
            <w:tcW w:w="1760" w:type="dxa"/>
            <w:tcBorders>
              <w:top w:val="nil"/>
              <w:left w:val="nil"/>
              <w:bottom w:val="single" w:sz="4" w:space="0" w:color="auto"/>
              <w:right w:val="single" w:sz="4" w:space="0" w:color="auto"/>
            </w:tcBorders>
            <w:shd w:val="clear" w:color="auto" w:fill="auto"/>
            <w:hideMark/>
          </w:tcPr>
          <w:p w14:paraId="3985A93A"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Гкал</w:t>
            </w:r>
          </w:p>
        </w:tc>
        <w:tc>
          <w:tcPr>
            <w:tcW w:w="1676" w:type="dxa"/>
            <w:tcBorders>
              <w:top w:val="nil"/>
              <w:left w:val="nil"/>
              <w:bottom w:val="single" w:sz="4" w:space="0" w:color="auto"/>
              <w:right w:val="single" w:sz="4" w:space="0" w:color="auto"/>
            </w:tcBorders>
            <w:shd w:val="clear" w:color="auto" w:fill="auto"/>
            <w:noWrap/>
            <w:vAlign w:val="center"/>
            <w:hideMark/>
          </w:tcPr>
          <w:p w14:paraId="57B9EA37"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0,00</w:t>
            </w:r>
          </w:p>
        </w:tc>
        <w:tc>
          <w:tcPr>
            <w:tcW w:w="1496" w:type="dxa"/>
            <w:tcBorders>
              <w:top w:val="nil"/>
              <w:left w:val="nil"/>
              <w:bottom w:val="single" w:sz="4" w:space="0" w:color="auto"/>
              <w:right w:val="single" w:sz="4" w:space="0" w:color="auto"/>
            </w:tcBorders>
            <w:shd w:val="clear" w:color="auto" w:fill="auto"/>
            <w:noWrap/>
            <w:vAlign w:val="center"/>
            <w:hideMark/>
          </w:tcPr>
          <w:p w14:paraId="125B1926"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0,00</w:t>
            </w:r>
          </w:p>
        </w:tc>
        <w:tc>
          <w:tcPr>
            <w:tcW w:w="1616" w:type="dxa"/>
            <w:tcBorders>
              <w:top w:val="nil"/>
              <w:left w:val="nil"/>
              <w:bottom w:val="single" w:sz="4" w:space="0" w:color="auto"/>
              <w:right w:val="single" w:sz="4" w:space="0" w:color="auto"/>
            </w:tcBorders>
            <w:shd w:val="clear" w:color="auto" w:fill="auto"/>
            <w:noWrap/>
            <w:vAlign w:val="center"/>
            <w:hideMark/>
          </w:tcPr>
          <w:p w14:paraId="4BE08020"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0,00</w:t>
            </w:r>
          </w:p>
        </w:tc>
        <w:tc>
          <w:tcPr>
            <w:tcW w:w="1676" w:type="dxa"/>
            <w:tcBorders>
              <w:top w:val="nil"/>
              <w:left w:val="nil"/>
              <w:bottom w:val="single" w:sz="4" w:space="0" w:color="auto"/>
              <w:right w:val="single" w:sz="8" w:space="0" w:color="auto"/>
            </w:tcBorders>
            <w:shd w:val="clear" w:color="auto" w:fill="auto"/>
            <w:noWrap/>
            <w:vAlign w:val="center"/>
            <w:hideMark/>
          </w:tcPr>
          <w:p w14:paraId="7EA023BD"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0,00</w:t>
            </w:r>
          </w:p>
        </w:tc>
      </w:tr>
      <w:tr w:rsidR="004420C4" w:rsidRPr="004420C4" w14:paraId="5F3C95D8" w14:textId="77777777" w:rsidTr="004420C4">
        <w:trPr>
          <w:trHeight w:val="345"/>
          <w:jc w:val="center"/>
        </w:trPr>
        <w:tc>
          <w:tcPr>
            <w:tcW w:w="340" w:type="dxa"/>
            <w:tcBorders>
              <w:top w:val="nil"/>
              <w:left w:val="nil"/>
              <w:bottom w:val="nil"/>
              <w:right w:val="nil"/>
            </w:tcBorders>
            <w:shd w:val="clear" w:color="auto" w:fill="auto"/>
            <w:noWrap/>
            <w:vAlign w:val="bottom"/>
            <w:hideMark/>
          </w:tcPr>
          <w:p w14:paraId="5BB04EE5"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15CF9A22" w14:textId="77777777" w:rsidR="00E16212" w:rsidRPr="004420C4" w:rsidRDefault="00E16212">
            <w:pPr>
              <w:rPr>
                <w:rFonts w:ascii="Arial CYR" w:hAnsi="Arial CYR" w:cs="Arial CYR"/>
                <w:sz w:val="20"/>
                <w:szCs w:val="20"/>
              </w:rPr>
            </w:pPr>
            <w:r w:rsidRPr="004420C4">
              <w:rPr>
                <w:rFonts w:ascii="Arial CYR" w:hAnsi="Arial CYR" w:cs="Arial CYR"/>
                <w:sz w:val="20"/>
                <w:szCs w:val="20"/>
              </w:rPr>
              <w:t>Отпуск на потребительский рынок</w:t>
            </w:r>
          </w:p>
        </w:tc>
        <w:tc>
          <w:tcPr>
            <w:tcW w:w="1760" w:type="dxa"/>
            <w:tcBorders>
              <w:top w:val="nil"/>
              <w:left w:val="nil"/>
              <w:bottom w:val="single" w:sz="4" w:space="0" w:color="auto"/>
              <w:right w:val="single" w:sz="4" w:space="0" w:color="auto"/>
            </w:tcBorders>
            <w:shd w:val="clear" w:color="auto" w:fill="auto"/>
            <w:hideMark/>
          </w:tcPr>
          <w:p w14:paraId="5858D641"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Гкал</w:t>
            </w:r>
          </w:p>
        </w:tc>
        <w:tc>
          <w:tcPr>
            <w:tcW w:w="1676" w:type="dxa"/>
            <w:tcBorders>
              <w:top w:val="nil"/>
              <w:left w:val="nil"/>
              <w:bottom w:val="single" w:sz="4" w:space="0" w:color="auto"/>
              <w:right w:val="single" w:sz="4" w:space="0" w:color="auto"/>
            </w:tcBorders>
            <w:shd w:val="clear" w:color="auto" w:fill="auto"/>
            <w:noWrap/>
            <w:vAlign w:val="center"/>
            <w:hideMark/>
          </w:tcPr>
          <w:p w14:paraId="63205587" w14:textId="77777777" w:rsidR="00E16212" w:rsidRPr="004420C4" w:rsidRDefault="00E16212">
            <w:pPr>
              <w:jc w:val="right"/>
              <w:rPr>
                <w:rFonts w:ascii="Arial CYR" w:hAnsi="Arial CYR" w:cs="Arial CYR"/>
                <w:color w:val="FF0000"/>
                <w:sz w:val="20"/>
                <w:szCs w:val="20"/>
              </w:rPr>
            </w:pPr>
            <w:r w:rsidRPr="004420C4">
              <w:rPr>
                <w:rFonts w:ascii="Arial CYR" w:hAnsi="Arial CYR" w:cs="Arial CYR"/>
                <w:color w:val="FF0000"/>
                <w:sz w:val="20"/>
                <w:szCs w:val="20"/>
              </w:rPr>
              <w:t>126 338,41</w:t>
            </w:r>
          </w:p>
        </w:tc>
        <w:tc>
          <w:tcPr>
            <w:tcW w:w="1496" w:type="dxa"/>
            <w:tcBorders>
              <w:top w:val="nil"/>
              <w:left w:val="nil"/>
              <w:bottom w:val="single" w:sz="4" w:space="0" w:color="auto"/>
              <w:right w:val="single" w:sz="4" w:space="0" w:color="auto"/>
            </w:tcBorders>
            <w:shd w:val="clear" w:color="auto" w:fill="auto"/>
            <w:noWrap/>
            <w:vAlign w:val="center"/>
            <w:hideMark/>
          </w:tcPr>
          <w:p w14:paraId="6A7DF4AE" w14:textId="77777777" w:rsidR="00E16212" w:rsidRPr="004420C4" w:rsidRDefault="00E16212">
            <w:pPr>
              <w:jc w:val="right"/>
              <w:rPr>
                <w:rFonts w:ascii="Arial CYR" w:hAnsi="Arial CYR" w:cs="Arial CYR"/>
                <w:color w:val="FF0000"/>
                <w:sz w:val="20"/>
                <w:szCs w:val="20"/>
              </w:rPr>
            </w:pPr>
            <w:r w:rsidRPr="004420C4">
              <w:rPr>
                <w:rFonts w:ascii="Arial CYR" w:hAnsi="Arial CYR" w:cs="Arial CYR"/>
                <w:color w:val="FF0000"/>
                <w:sz w:val="20"/>
                <w:szCs w:val="20"/>
              </w:rPr>
              <w:t>27 130,94</w:t>
            </w:r>
          </w:p>
        </w:tc>
        <w:tc>
          <w:tcPr>
            <w:tcW w:w="1616" w:type="dxa"/>
            <w:tcBorders>
              <w:top w:val="nil"/>
              <w:left w:val="nil"/>
              <w:bottom w:val="single" w:sz="4" w:space="0" w:color="auto"/>
              <w:right w:val="single" w:sz="4" w:space="0" w:color="auto"/>
            </w:tcBorders>
            <w:shd w:val="clear" w:color="auto" w:fill="auto"/>
            <w:noWrap/>
            <w:vAlign w:val="center"/>
            <w:hideMark/>
          </w:tcPr>
          <w:p w14:paraId="7D20B2D7"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20 096,26</w:t>
            </w:r>
          </w:p>
        </w:tc>
        <w:tc>
          <w:tcPr>
            <w:tcW w:w="1676" w:type="dxa"/>
            <w:tcBorders>
              <w:top w:val="nil"/>
              <w:left w:val="nil"/>
              <w:bottom w:val="single" w:sz="4" w:space="0" w:color="auto"/>
              <w:right w:val="single" w:sz="8" w:space="0" w:color="auto"/>
            </w:tcBorders>
            <w:shd w:val="clear" w:color="auto" w:fill="auto"/>
            <w:noWrap/>
            <w:vAlign w:val="center"/>
            <w:hideMark/>
          </w:tcPr>
          <w:p w14:paraId="6A79D711" w14:textId="77777777" w:rsidR="00E16212" w:rsidRPr="004420C4" w:rsidRDefault="00E16212">
            <w:pPr>
              <w:jc w:val="right"/>
              <w:rPr>
                <w:rFonts w:ascii="Arial CYR" w:hAnsi="Arial CYR" w:cs="Arial CYR"/>
                <w:color w:val="FF0000"/>
                <w:sz w:val="20"/>
                <w:szCs w:val="20"/>
              </w:rPr>
            </w:pPr>
            <w:r w:rsidRPr="004420C4">
              <w:rPr>
                <w:rFonts w:ascii="Arial CYR" w:hAnsi="Arial CYR" w:cs="Arial CYR"/>
                <w:color w:val="FF0000"/>
                <w:sz w:val="20"/>
                <w:szCs w:val="20"/>
              </w:rPr>
              <w:t>-7 034,68</w:t>
            </w:r>
          </w:p>
        </w:tc>
      </w:tr>
      <w:tr w:rsidR="004420C4" w:rsidRPr="004420C4" w14:paraId="2B38D3BD" w14:textId="77777777" w:rsidTr="004420C4">
        <w:trPr>
          <w:trHeight w:val="345"/>
          <w:jc w:val="center"/>
        </w:trPr>
        <w:tc>
          <w:tcPr>
            <w:tcW w:w="340" w:type="dxa"/>
            <w:tcBorders>
              <w:top w:val="nil"/>
              <w:left w:val="nil"/>
              <w:bottom w:val="nil"/>
              <w:right w:val="nil"/>
            </w:tcBorders>
            <w:shd w:val="clear" w:color="auto" w:fill="auto"/>
            <w:noWrap/>
            <w:vAlign w:val="bottom"/>
            <w:hideMark/>
          </w:tcPr>
          <w:p w14:paraId="324D642C" w14:textId="77777777" w:rsidR="00E16212" w:rsidRPr="004420C4" w:rsidRDefault="00E16212">
            <w:pPr>
              <w:jc w:val="right"/>
              <w:rPr>
                <w:rFonts w:ascii="Arial CYR" w:hAnsi="Arial CYR" w:cs="Arial CYR"/>
                <w:color w:val="FF0000"/>
                <w:sz w:val="20"/>
                <w:szCs w:val="20"/>
              </w:rPr>
            </w:pPr>
          </w:p>
        </w:tc>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5E08CA9E" w14:textId="77777777" w:rsidR="00E16212" w:rsidRPr="004420C4" w:rsidRDefault="00E16212">
            <w:pPr>
              <w:rPr>
                <w:rFonts w:ascii="Arial CYR" w:hAnsi="Arial CYR" w:cs="Arial CYR"/>
                <w:sz w:val="20"/>
                <w:szCs w:val="20"/>
              </w:rPr>
            </w:pPr>
            <w:r w:rsidRPr="004420C4">
              <w:rPr>
                <w:rFonts w:ascii="Arial CYR" w:hAnsi="Arial CYR" w:cs="Arial CYR"/>
                <w:sz w:val="20"/>
                <w:szCs w:val="20"/>
              </w:rPr>
              <w:t>Расход на собственные нужды</w:t>
            </w:r>
          </w:p>
        </w:tc>
        <w:tc>
          <w:tcPr>
            <w:tcW w:w="1760" w:type="dxa"/>
            <w:tcBorders>
              <w:top w:val="nil"/>
              <w:left w:val="nil"/>
              <w:bottom w:val="single" w:sz="4" w:space="0" w:color="auto"/>
              <w:right w:val="single" w:sz="4" w:space="0" w:color="auto"/>
            </w:tcBorders>
            <w:shd w:val="clear" w:color="auto" w:fill="auto"/>
            <w:hideMark/>
          </w:tcPr>
          <w:p w14:paraId="1251F90D"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Гкал</w:t>
            </w:r>
          </w:p>
        </w:tc>
        <w:tc>
          <w:tcPr>
            <w:tcW w:w="1676" w:type="dxa"/>
            <w:tcBorders>
              <w:top w:val="nil"/>
              <w:left w:val="nil"/>
              <w:bottom w:val="single" w:sz="4" w:space="0" w:color="auto"/>
              <w:right w:val="single" w:sz="4" w:space="0" w:color="auto"/>
            </w:tcBorders>
            <w:shd w:val="clear" w:color="auto" w:fill="auto"/>
            <w:noWrap/>
            <w:vAlign w:val="center"/>
            <w:hideMark/>
          </w:tcPr>
          <w:p w14:paraId="6DCC1F8B"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3 987,00</w:t>
            </w:r>
          </w:p>
        </w:tc>
        <w:tc>
          <w:tcPr>
            <w:tcW w:w="1496" w:type="dxa"/>
            <w:tcBorders>
              <w:top w:val="nil"/>
              <w:left w:val="nil"/>
              <w:bottom w:val="single" w:sz="4" w:space="0" w:color="auto"/>
              <w:right w:val="single" w:sz="4" w:space="0" w:color="auto"/>
            </w:tcBorders>
            <w:shd w:val="clear" w:color="auto" w:fill="auto"/>
            <w:noWrap/>
            <w:vAlign w:val="center"/>
            <w:hideMark/>
          </w:tcPr>
          <w:p w14:paraId="4AE2FDB3"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3 846,48</w:t>
            </w:r>
          </w:p>
        </w:tc>
        <w:tc>
          <w:tcPr>
            <w:tcW w:w="1616" w:type="dxa"/>
            <w:tcBorders>
              <w:top w:val="nil"/>
              <w:left w:val="nil"/>
              <w:bottom w:val="single" w:sz="4" w:space="0" w:color="auto"/>
              <w:right w:val="single" w:sz="4" w:space="0" w:color="auto"/>
            </w:tcBorders>
            <w:shd w:val="clear" w:color="auto" w:fill="auto"/>
            <w:noWrap/>
            <w:vAlign w:val="center"/>
            <w:hideMark/>
          </w:tcPr>
          <w:p w14:paraId="012B8C94"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4 027,26</w:t>
            </w:r>
          </w:p>
        </w:tc>
        <w:tc>
          <w:tcPr>
            <w:tcW w:w="1676" w:type="dxa"/>
            <w:tcBorders>
              <w:top w:val="nil"/>
              <w:left w:val="nil"/>
              <w:bottom w:val="single" w:sz="4" w:space="0" w:color="auto"/>
              <w:right w:val="single" w:sz="8" w:space="0" w:color="auto"/>
            </w:tcBorders>
            <w:shd w:val="clear" w:color="auto" w:fill="auto"/>
            <w:noWrap/>
            <w:vAlign w:val="center"/>
            <w:hideMark/>
          </w:tcPr>
          <w:p w14:paraId="7EBCC75A"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180,78</w:t>
            </w:r>
          </w:p>
        </w:tc>
      </w:tr>
      <w:tr w:rsidR="004420C4" w:rsidRPr="004420C4" w14:paraId="5A341349" w14:textId="77777777" w:rsidTr="004420C4">
        <w:trPr>
          <w:trHeight w:val="330"/>
          <w:jc w:val="center"/>
        </w:trPr>
        <w:tc>
          <w:tcPr>
            <w:tcW w:w="340" w:type="dxa"/>
            <w:tcBorders>
              <w:top w:val="nil"/>
              <w:left w:val="nil"/>
              <w:bottom w:val="nil"/>
              <w:right w:val="nil"/>
            </w:tcBorders>
            <w:shd w:val="clear" w:color="auto" w:fill="auto"/>
            <w:noWrap/>
            <w:vAlign w:val="bottom"/>
            <w:hideMark/>
          </w:tcPr>
          <w:p w14:paraId="3E1FCB68"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64CB3523" w14:textId="77777777" w:rsidR="00E16212" w:rsidRPr="004420C4" w:rsidRDefault="00E16212">
            <w:pPr>
              <w:rPr>
                <w:rFonts w:ascii="Arial CYR" w:hAnsi="Arial CYR" w:cs="Arial CYR"/>
                <w:sz w:val="20"/>
                <w:szCs w:val="20"/>
              </w:rPr>
            </w:pPr>
            <w:r w:rsidRPr="004420C4">
              <w:rPr>
                <w:rFonts w:ascii="Arial CYR" w:hAnsi="Arial CYR" w:cs="Arial CYR"/>
                <w:sz w:val="20"/>
                <w:szCs w:val="20"/>
              </w:rPr>
              <w:t>Потери в сетях предприятия</w:t>
            </w:r>
          </w:p>
        </w:tc>
        <w:tc>
          <w:tcPr>
            <w:tcW w:w="1760" w:type="dxa"/>
            <w:tcBorders>
              <w:top w:val="nil"/>
              <w:left w:val="nil"/>
              <w:bottom w:val="single" w:sz="4" w:space="0" w:color="auto"/>
              <w:right w:val="single" w:sz="4" w:space="0" w:color="auto"/>
            </w:tcBorders>
            <w:shd w:val="clear" w:color="auto" w:fill="auto"/>
            <w:hideMark/>
          </w:tcPr>
          <w:p w14:paraId="62C2702E"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Гкал</w:t>
            </w:r>
          </w:p>
        </w:tc>
        <w:tc>
          <w:tcPr>
            <w:tcW w:w="1676" w:type="dxa"/>
            <w:tcBorders>
              <w:top w:val="nil"/>
              <w:left w:val="nil"/>
              <w:bottom w:val="single" w:sz="4" w:space="0" w:color="auto"/>
              <w:right w:val="single" w:sz="4" w:space="0" w:color="auto"/>
            </w:tcBorders>
            <w:shd w:val="clear" w:color="auto" w:fill="auto"/>
            <w:noWrap/>
            <w:vAlign w:val="center"/>
            <w:hideMark/>
          </w:tcPr>
          <w:p w14:paraId="58568733"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16 069,00</w:t>
            </w:r>
          </w:p>
        </w:tc>
        <w:tc>
          <w:tcPr>
            <w:tcW w:w="1496" w:type="dxa"/>
            <w:tcBorders>
              <w:top w:val="nil"/>
              <w:left w:val="nil"/>
              <w:bottom w:val="single" w:sz="4" w:space="0" w:color="auto"/>
              <w:right w:val="single" w:sz="4" w:space="0" w:color="auto"/>
            </w:tcBorders>
            <w:shd w:val="clear" w:color="auto" w:fill="auto"/>
            <w:noWrap/>
            <w:vAlign w:val="center"/>
            <w:hideMark/>
          </w:tcPr>
          <w:p w14:paraId="0A8D9E5A"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23 284,46</w:t>
            </w:r>
          </w:p>
        </w:tc>
        <w:tc>
          <w:tcPr>
            <w:tcW w:w="1616" w:type="dxa"/>
            <w:tcBorders>
              <w:top w:val="nil"/>
              <w:left w:val="nil"/>
              <w:bottom w:val="single" w:sz="4" w:space="0" w:color="auto"/>
              <w:right w:val="single" w:sz="4" w:space="0" w:color="auto"/>
            </w:tcBorders>
            <w:shd w:val="clear" w:color="auto" w:fill="auto"/>
            <w:noWrap/>
            <w:vAlign w:val="center"/>
            <w:hideMark/>
          </w:tcPr>
          <w:p w14:paraId="7600889B"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16 069,00</w:t>
            </w:r>
          </w:p>
        </w:tc>
        <w:tc>
          <w:tcPr>
            <w:tcW w:w="1676" w:type="dxa"/>
            <w:tcBorders>
              <w:top w:val="nil"/>
              <w:left w:val="nil"/>
              <w:bottom w:val="single" w:sz="4" w:space="0" w:color="auto"/>
              <w:right w:val="single" w:sz="8" w:space="0" w:color="auto"/>
            </w:tcBorders>
            <w:shd w:val="clear" w:color="auto" w:fill="auto"/>
            <w:noWrap/>
            <w:vAlign w:val="center"/>
            <w:hideMark/>
          </w:tcPr>
          <w:p w14:paraId="0D859F11"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-7 215,46</w:t>
            </w:r>
          </w:p>
        </w:tc>
      </w:tr>
      <w:tr w:rsidR="00E16212" w:rsidRPr="004420C4" w14:paraId="1B164DE1" w14:textId="77777777" w:rsidTr="004420C4">
        <w:trPr>
          <w:trHeight w:val="360"/>
          <w:jc w:val="center"/>
        </w:trPr>
        <w:tc>
          <w:tcPr>
            <w:tcW w:w="340" w:type="dxa"/>
            <w:tcBorders>
              <w:top w:val="nil"/>
              <w:left w:val="nil"/>
              <w:bottom w:val="nil"/>
              <w:right w:val="nil"/>
            </w:tcBorders>
            <w:shd w:val="clear" w:color="auto" w:fill="auto"/>
            <w:noWrap/>
            <w:vAlign w:val="bottom"/>
            <w:hideMark/>
          </w:tcPr>
          <w:p w14:paraId="1AD4B5A2" w14:textId="77777777" w:rsidR="00E16212" w:rsidRPr="004420C4" w:rsidRDefault="00E16212">
            <w:pPr>
              <w:jc w:val="right"/>
              <w:rPr>
                <w:rFonts w:ascii="Arial CYR" w:hAnsi="Arial CYR" w:cs="Arial CYR"/>
                <w:sz w:val="20"/>
                <w:szCs w:val="20"/>
              </w:rPr>
            </w:pPr>
          </w:p>
        </w:tc>
        <w:tc>
          <w:tcPr>
            <w:tcW w:w="15324" w:type="dxa"/>
            <w:gridSpan w:val="6"/>
            <w:tcBorders>
              <w:top w:val="single" w:sz="8" w:space="0" w:color="auto"/>
              <w:left w:val="single" w:sz="8" w:space="0" w:color="auto"/>
              <w:bottom w:val="single" w:sz="8" w:space="0" w:color="auto"/>
              <w:right w:val="nil"/>
            </w:tcBorders>
            <w:shd w:val="clear" w:color="auto" w:fill="auto"/>
            <w:hideMark/>
          </w:tcPr>
          <w:p w14:paraId="6D48C0B8" w14:textId="77777777" w:rsidR="00E16212" w:rsidRPr="004420C4" w:rsidRDefault="00E16212">
            <w:pPr>
              <w:jc w:val="center"/>
              <w:rPr>
                <w:rFonts w:ascii="Arial CYR" w:hAnsi="Arial CYR" w:cs="Arial CYR"/>
                <w:b/>
                <w:bCs/>
                <w:sz w:val="20"/>
                <w:szCs w:val="20"/>
              </w:rPr>
            </w:pPr>
            <w:r w:rsidRPr="004420C4">
              <w:rPr>
                <w:rFonts w:ascii="Arial CYR" w:hAnsi="Arial CYR" w:cs="Arial CYR"/>
                <w:b/>
                <w:bCs/>
                <w:sz w:val="20"/>
                <w:szCs w:val="20"/>
              </w:rPr>
              <w:t>Топливо</w:t>
            </w:r>
          </w:p>
        </w:tc>
      </w:tr>
      <w:tr w:rsidR="00E16212" w:rsidRPr="004420C4" w14:paraId="13AEF2A9" w14:textId="77777777" w:rsidTr="004420C4">
        <w:trPr>
          <w:trHeight w:val="360"/>
          <w:jc w:val="center"/>
        </w:trPr>
        <w:tc>
          <w:tcPr>
            <w:tcW w:w="340" w:type="dxa"/>
            <w:tcBorders>
              <w:top w:val="nil"/>
              <w:left w:val="nil"/>
              <w:bottom w:val="nil"/>
              <w:right w:val="nil"/>
            </w:tcBorders>
            <w:shd w:val="clear" w:color="auto" w:fill="auto"/>
            <w:noWrap/>
            <w:vAlign w:val="bottom"/>
            <w:hideMark/>
          </w:tcPr>
          <w:p w14:paraId="41B66E1B" w14:textId="77777777" w:rsidR="00E16212" w:rsidRPr="004420C4" w:rsidRDefault="00E16212">
            <w:pPr>
              <w:jc w:val="center"/>
              <w:rPr>
                <w:rFonts w:ascii="Arial CYR" w:hAnsi="Arial CYR" w:cs="Arial CYR"/>
                <w:b/>
                <w:bCs/>
                <w:sz w:val="20"/>
                <w:szCs w:val="20"/>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0EAAD296" w14:textId="77777777" w:rsidR="00E16212" w:rsidRPr="004420C4" w:rsidRDefault="00E16212">
            <w:pPr>
              <w:rPr>
                <w:rFonts w:ascii="Arial CYR" w:hAnsi="Arial CYR" w:cs="Arial CYR"/>
                <w:sz w:val="20"/>
                <w:szCs w:val="20"/>
              </w:rPr>
            </w:pPr>
            <w:r w:rsidRPr="004420C4">
              <w:rPr>
                <w:rFonts w:ascii="Arial CYR" w:hAnsi="Arial CYR" w:cs="Arial CYR"/>
                <w:sz w:val="20"/>
                <w:szCs w:val="20"/>
              </w:rPr>
              <w:t>Удельный расход условного топлива, в т.ч.</w:t>
            </w:r>
          </w:p>
        </w:tc>
        <w:tc>
          <w:tcPr>
            <w:tcW w:w="1760" w:type="dxa"/>
            <w:tcBorders>
              <w:top w:val="nil"/>
              <w:left w:val="nil"/>
              <w:bottom w:val="single" w:sz="4" w:space="0" w:color="auto"/>
              <w:right w:val="single" w:sz="4" w:space="0" w:color="auto"/>
            </w:tcBorders>
            <w:shd w:val="clear" w:color="auto" w:fill="auto"/>
            <w:vAlign w:val="center"/>
            <w:hideMark/>
          </w:tcPr>
          <w:p w14:paraId="4A5D70A0"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кг у.т./Гкал</w:t>
            </w:r>
          </w:p>
        </w:tc>
        <w:tc>
          <w:tcPr>
            <w:tcW w:w="1676" w:type="dxa"/>
            <w:tcBorders>
              <w:top w:val="nil"/>
              <w:left w:val="single" w:sz="4" w:space="0" w:color="auto"/>
              <w:bottom w:val="single" w:sz="4" w:space="0" w:color="auto"/>
              <w:right w:val="single" w:sz="4" w:space="0" w:color="auto"/>
            </w:tcBorders>
            <w:shd w:val="clear" w:color="auto" w:fill="auto"/>
            <w:vAlign w:val="center"/>
            <w:hideMark/>
          </w:tcPr>
          <w:p w14:paraId="7DB68370"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215,84</w:t>
            </w:r>
          </w:p>
        </w:tc>
        <w:tc>
          <w:tcPr>
            <w:tcW w:w="1496" w:type="dxa"/>
            <w:tcBorders>
              <w:top w:val="nil"/>
              <w:left w:val="nil"/>
              <w:bottom w:val="single" w:sz="4" w:space="0" w:color="auto"/>
              <w:right w:val="single" w:sz="4" w:space="0" w:color="auto"/>
            </w:tcBorders>
            <w:shd w:val="clear" w:color="auto" w:fill="auto"/>
            <w:vAlign w:val="center"/>
            <w:hideMark/>
          </w:tcPr>
          <w:p w14:paraId="5DDD4D4E"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203,42</w:t>
            </w:r>
          </w:p>
        </w:tc>
        <w:tc>
          <w:tcPr>
            <w:tcW w:w="1616" w:type="dxa"/>
            <w:tcBorders>
              <w:top w:val="nil"/>
              <w:left w:val="nil"/>
              <w:bottom w:val="single" w:sz="4" w:space="0" w:color="auto"/>
              <w:right w:val="single" w:sz="4" w:space="0" w:color="auto"/>
            </w:tcBorders>
            <w:shd w:val="clear" w:color="auto" w:fill="auto"/>
            <w:vAlign w:val="center"/>
            <w:hideMark/>
          </w:tcPr>
          <w:p w14:paraId="0DEB9FA7"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215,84</w:t>
            </w:r>
          </w:p>
        </w:tc>
        <w:tc>
          <w:tcPr>
            <w:tcW w:w="1676" w:type="dxa"/>
            <w:tcBorders>
              <w:top w:val="nil"/>
              <w:left w:val="nil"/>
              <w:bottom w:val="single" w:sz="4" w:space="0" w:color="auto"/>
              <w:right w:val="single" w:sz="4" w:space="0" w:color="auto"/>
            </w:tcBorders>
            <w:shd w:val="clear" w:color="auto" w:fill="auto"/>
            <w:vAlign w:val="center"/>
            <w:hideMark/>
          </w:tcPr>
          <w:p w14:paraId="235875E1"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12,42</w:t>
            </w:r>
          </w:p>
        </w:tc>
      </w:tr>
      <w:tr w:rsidR="004420C4" w:rsidRPr="004420C4" w14:paraId="5DAFEDA0" w14:textId="77777777" w:rsidTr="004420C4">
        <w:trPr>
          <w:trHeight w:val="315"/>
          <w:jc w:val="center"/>
        </w:trPr>
        <w:tc>
          <w:tcPr>
            <w:tcW w:w="340" w:type="dxa"/>
            <w:tcBorders>
              <w:top w:val="nil"/>
              <w:left w:val="nil"/>
              <w:bottom w:val="nil"/>
              <w:right w:val="nil"/>
            </w:tcBorders>
            <w:shd w:val="clear" w:color="auto" w:fill="auto"/>
            <w:noWrap/>
            <w:vAlign w:val="bottom"/>
            <w:hideMark/>
          </w:tcPr>
          <w:p w14:paraId="39A00088"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4A4131A7" w14:textId="77777777" w:rsidR="00E16212" w:rsidRPr="004420C4" w:rsidRDefault="00E16212">
            <w:pPr>
              <w:ind w:firstLineChars="200" w:firstLine="400"/>
              <w:rPr>
                <w:rFonts w:ascii="Arial CYR" w:hAnsi="Arial CYR" w:cs="Arial CYR"/>
                <w:sz w:val="20"/>
                <w:szCs w:val="20"/>
              </w:rPr>
            </w:pPr>
            <w:r w:rsidRPr="004420C4">
              <w:rPr>
                <w:rFonts w:ascii="Arial CYR" w:hAnsi="Arial CYR" w:cs="Arial CYR"/>
                <w:sz w:val="20"/>
                <w:szCs w:val="20"/>
              </w:rPr>
              <w:t>- уголь каменный</w:t>
            </w:r>
          </w:p>
        </w:tc>
        <w:tc>
          <w:tcPr>
            <w:tcW w:w="1760" w:type="dxa"/>
            <w:tcBorders>
              <w:top w:val="nil"/>
              <w:left w:val="nil"/>
              <w:bottom w:val="single" w:sz="4" w:space="0" w:color="auto"/>
              <w:right w:val="single" w:sz="4" w:space="0" w:color="auto"/>
            </w:tcBorders>
            <w:shd w:val="clear" w:color="auto" w:fill="auto"/>
            <w:hideMark/>
          </w:tcPr>
          <w:p w14:paraId="421AC21D"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кг у.т./Гкал</w:t>
            </w:r>
          </w:p>
        </w:tc>
        <w:tc>
          <w:tcPr>
            <w:tcW w:w="1676" w:type="dxa"/>
            <w:tcBorders>
              <w:top w:val="nil"/>
              <w:left w:val="single" w:sz="4" w:space="0" w:color="auto"/>
              <w:bottom w:val="single" w:sz="4" w:space="0" w:color="auto"/>
              <w:right w:val="single" w:sz="4" w:space="0" w:color="auto"/>
            </w:tcBorders>
            <w:shd w:val="clear" w:color="auto" w:fill="auto"/>
            <w:noWrap/>
            <w:vAlign w:val="center"/>
            <w:hideMark/>
          </w:tcPr>
          <w:p w14:paraId="1795A256"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215,84</w:t>
            </w:r>
          </w:p>
        </w:tc>
        <w:tc>
          <w:tcPr>
            <w:tcW w:w="1496" w:type="dxa"/>
            <w:tcBorders>
              <w:top w:val="nil"/>
              <w:left w:val="nil"/>
              <w:bottom w:val="single" w:sz="4" w:space="0" w:color="auto"/>
              <w:right w:val="single" w:sz="4" w:space="0" w:color="auto"/>
            </w:tcBorders>
            <w:shd w:val="clear" w:color="auto" w:fill="auto"/>
            <w:noWrap/>
            <w:vAlign w:val="center"/>
            <w:hideMark/>
          </w:tcPr>
          <w:p w14:paraId="628181E0"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203,42</w:t>
            </w:r>
          </w:p>
        </w:tc>
        <w:tc>
          <w:tcPr>
            <w:tcW w:w="1616" w:type="dxa"/>
            <w:tcBorders>
              <w:top w:val="nil"/>
              <w:left w:val="nil"/>
              <w:bottom w:val="single" w:sz="4" w:space="0" w:color="auto"/>
              <w:right w:val="single" w:sz="4" w:space="0" w:color="auto"/>
            </w:tcBorders>
            <w:shd w:val="clear" w:color="auto" w:fill="auto"/>
            <w:noWrap/>
            <w:vAlign w:val="center"/>
            <w:hideMark/>
          </w:tcPr>
          <w:p w14:paraId="1D6056E7"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215,84</w:t>
            </w:r>
          </w:p>
        </w:tc>
        <w:tc>
          <w:tcPr>
            <w:tcW w:w="1676" w:type="dxa"/>
            <w:tcBorders>
              <w:top w:val="nil"/>
              <w:left w:val="nil"/>
              <w:bottom w:val="single" w:sz="4" w:space="0" w:color="auto"/>
              <w:right w:val="single" w:sz="4" w:space="0" w:color="auto"/>
            </w:tcBorders>
            <w:shd w:val="clear" w:color="auto" w:fill="auto"/>
            <w:noWrap/>
            <w:vAlign w:val="center"/>
            <w:hideMark/>
          </w:tcPr>
          <w:p w14:paraId="13F29E4F"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12,42</w:t>
            </w:r>
          </w:p>
        </w:tc>
      </w:tr>
      <w:tr w:rsidR="00E16212" w:rsidRPr="004420C4" w14:paraId="02A5439A" w14:textId="77777777" w:rsidTr="004420C4">
        <w:trPr>
          <w:trHeight w:val="315"/>
          <w:jc w:val="center"/>
        </w:trPr>
        <w:tc>
          <w:tcPr>
            <w:tcW w:w="340" w:type="dxa"/>
            <w:tcBorders>
              <w:top w:val="nil"/>
              <w:left w:val="nil"/>
              <w:bottom w:val="nil"/>
              <w:right w:val="nil"/>
            </w:tcBorders>
            <w:shd w:val="clear" w:color="auto" w:fill="auto"/>
            <w:noWrap/>
            <w:vAlign w:val="bottom"/>
            <w:hideMark/>
          </w:tcPr>
          <w:p w14:paraId="413C046B"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368248ED" w14:textId="77777777" w:rsidR="00E16212" w:rsidRPr="004420C4" w:rsidRDefault="00E16212">
            <w:pPr>
              <w:rPr>
                <w:rFonts w:ascii="Arial CYR" w:hAnsi="Arial CYR" w:cs="Arial CYR"/>
                <w:sz w:val="20"/>
                <w:szCs w:val="20"/>
              </w:rPr>
            </w:pPr>
            <w:r w:rsidRPr="004420C4">
              <w:rPr>
                <w:rFonts w:ascii="Arial CYR" w:hAnsi="Arial CYR" w:cs="Arial CYR"/>
                <w:sz w:val="20"/>
                <w:szCs w:val="20"/>
              </w:rPr>
              <w:t>Тепловой эквивалент</w:t>
            </w:r>
          </w:p>
        </w:tc>
        <w:tc>
          <w:tcPr>
            <w:tcW w:w="1760" w:type="dxa"/>
            <w:tcBorders>
              <w:top w:val="nil"/>
              <w:left w:val="nil"/>
              <w:bottom w:val="single" w:sz="4" w:space="0" w:color="auto"/>
              <w:right w:val="single" w:sz="4" w:space="0" w:color="auto"/>
            </w:tcBorders>
            <w:shd w:val="clear" w:color="auto" w:fill="auto"/>
            <w:hideMark/>
          </w:tcPr>
          <w:p w14:paraId="3F346D96"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 </w:t>
            </w:r>
          </w:p>
        </w:tc>
        <w:tc>
          <w:tcPr>
            <w:tcW w:w="1676" w:type="dxa"/>
            <w:tcBorders>
              <w:top w:val="nil"/>
              <w:left w:val="single" w:sz="4" w:space="0" w:color="auto"/>
              <w:bottom w:val="single" w:sz="4" w:space="0" w:color="auto"/>
              <w:right w:val="single" w:sz="4" w:space="0" w:color="auto"/>
            </w:tcBorders>
            <w:shd w:val="clear" w:color="auto" w:fill="auto"/>
            <w:vAlign w:val="center"/>
            <w:hideMark/>
          </w:tcPr>
          <w:p w14:paraId="595CE3E4"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0,821</w:t>
            </w:r>
          </w:p>
        </w:tc>
        <w:tc>
          <w:tcPr>
            <w:tcW w:w="1496" w:type="dxa"/>
            <w:tcBorders>
              <w:top w:val="nil"/>
              <w:left w:val="nil"/>
              <w:bottom w:val="single" w:sz="4" w:space="0" w:color="auto"/>
              <w:right w:val="single" w:sz="4" w:space="0" w:color="auto"/>
            </w:tcBorders>
            <w:shd w:val="clear" w:color="auto" w:fill="auto"/>
            <w:vAlign w:val="center"/>
            <w:hideMark/>
          </w:tcPr>
          <w:p w14:paraId="5B9F77D8"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0,816</w:t>
            </w:r>
          </w:p>
        </w:tc>
        <w:tc>
          <w:tcPr>
            <w:tcW w:w="1616" w:type="dxa"/>
            <w:tcBorders>
              <w:top w:val="nil"/>
              <w:left w:val="nil"/>
              <w:bottom w:val="single" w:sz="4" w:space="0" w:color="auto"/>
              <w:right w:val="single" w:sz="4" w:space="0" w:color="auto"/>
            </w:tcBorders>
            <w:shd w:val="clear" w:color="auto" w:fill="auto"/>
            <w:vAlign w:val="center"/>
            <w:hideMark/>
          </w:tcPr>
          <w:p w14:paraId="0FC58764"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0,816</w:t>
            </w:r>
          </w:p>
        </w:tc>
        <w:tc>
          <w:tcPr>
            <w:tcW w:w="1676" w:type="dxa"/>
            <w:tcBorders>
              <w:top w:val="nil"/>
              <w:left w:val="nil"/>
              <w:bottom w:val="single" w:sz="4" w:space="0" w:color="auto"/>
              <w:right w:val="single" w:sz="4" w:space="0" w:color="auto"/>
            </w:tcBorders>
            <w:shd w:val="clear" w:color="auto" w:fill="auto"/>
            <w:vAlign w:val="center"/>
            <w:hideMark/>
          </w:tcPr>
          <w:p w14:paraId="27E7CCB7"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0,000</w:t>
            </w:r>
          </w:p>
        </w:tc>
      </w:tr>
      <w:tr w:rsidR="004420C4" w:rsidRPr="004420C4" w14:paraId="0D5EFD2A" w14:textId="77777777" w:rsidTr="004420C4">
        <w:trPr>
          <w:trHeight w:val="315"/>
          <w:jc w:val="center"/>
        </w:trPr>
        <w:tc>
          <w:tcPr>
            <w:tcW w:w="340" w:type="dxa"/>
            <w:tcBorders>
              <w:top w:val="nil"/>
              <w:left w:val="nil"/>
              <w:bottom w:val="nil"/>
              <w:right w:val="nil"/>
            </w:tcBorders>
            <w:shd w:val="clear" w:color="auto" w:fill="auto"/>
            <w:noWrap/>
            <w:vAlign w:val="bottom"/>
            <w:hideMark/>
          </w:tcPr>
          <w:p w14:paraId="191F2A7D"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5BADB216" w14:textId="77777777" w:rsidR="00E16212" w:rsidRPr="004420C4" w:rsidRDefault="00E16212">
            <w:pPr>
              <w:ind w:firstLineChars="200" w:firstLine="400"/>
              <w:rPr>
                <w:rFonts w:ascii="Arial CYR" w:hAnsi="Arial CYR" w:cs="Arial CYR"/>
                <w:sz w:val="20"/>
                <w:szCs w:val="20"/>
              </w:rPr>
            </w:pPr>
            <w:r w:rsidRPr="004420C4">
              <w:rPr>
                <w:rFonts w:ascii="Arial CYR" w:hAnsi="Arial CYR" w:cs="Arial CYR"/>
                <w:sz w:val="20"/>
                <w:szCs w:val="20"/>
              </w:rPr>
              <w:t>-уголь ДР</w:t>
            </w:r>
          </w:p>
        </w:tc>
        <w:tc>
          <w:tcPr>
            <w:tcW w:w="1760" w:type="dxa"/>
            <w:tcBorders>
              <w:top w:val="nil"/>
              <w:left w:val="nil"/>
              <w:bottom w:val="single" w:sz="4" w:space="0" w:color="auto"/>
              <w:right w:val="single" w:sz="4" w:space="0" w:color="auto"/>
            </w:tcBorders>
            <w:shd w:val="clear" w:color="auto" w:fill="auto"/>
            <w:hideMark/>
          </w:tcPr>
          <w:p w14:paraId="3195DB12"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 </w:t>
            </w:r>
          </w:p>
        </w:tc>
        <w:tc>
          <w:tcPr>
            <w:tcW w:w="1676" w:type="dxa"/>
            <w:tcBorders>
              <w:top w:val="nil"/>
              <w:left w:val="single" w:sz="4" w:space="0" w:color="auto"/>
              <w:bottom w:val="single" w:sz="4" w:space="0" w:color="auto"/>
              <w:right w:val="single" w:sz="4" w:space="0" w:color="auto"/>
            </w:tcBorders>
            <w:shd w:val="clear" w:color="auto" w:fill="auto"/>
            <w:noWrap/>
            <w:vAlign w:val="center"/>
            <w:hideMark/>
          </w:tcPr>
          <w:p w14:paraId="5D021CA7"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0,821</w:t>
            </w:r>
          </w:p>
        </w:tc>
        <w:tc>
          <w:tcPr>
            <w:tcW w:w="1496" w:type="dxa"/>
            <w:tcBorders>
              <w:top w:val="nil"/>
              <w:left w:val="nil"/>
              <w:bottom w:val="single" w:sz="4" w:space="0" w:color="auto"/>
              <w:right w:val="single" w:sz="4" w:space="0" w:color="auto"/>
            </w:tcBorders>
            <w:shd w:val="clear" w:color="auto" w:fill="auto"/>
            <w:noWrap/>
            <w:vAlign w:val="center"/>
            <w:hideMark/>
          </w:tcPr>
          <w:p w14:paraId="351207B6"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0,802</w:t>
            </w:r>
          </w:p>
        </w:tc>
        <w:tc>
          <w:tcPr>
            <w:tcW w:w="1616" w:type="dxa"/>
            <w:tcBorders>
              <w:top w:val="nil"/>
              <w:left w:val="nil"/>
              <w:bottom w:val="single" w:sz="4" w:space="0" w:color="auto"/>
              <w:right w:val="single" w:sz="4" w:space="0" w:color="auto"/>
            </w:tcBorders>
            <w:shd w:val="clear" w:color="auto" w:fill="auto"/>
            <w:noWrap/>
            <w:vAlign w:val="center"/>
            <w:hideMark/>
          </w:tcPr>
          <w:p w14:paraId="0FBEB12E"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0,816</w:t>
            </w:r>
          </w:p>
        </w:tc>
        <w:tc>
          <w:tcPr>
            <w:tcW w:w="1676" w:type="dxa"/>
            <w:tcBorders>
              <w:top w:val="nil"/>
              <w:left w:val="nil"/>
              <w:bottom w:val="single" w:sz="4" w:space="0" w:color="auto"/>
              <w:right w:val="single" w:sz="4" w:space="0" w:color="auto"/>
            </w:tcBorders>
            <w:shd w:val="clear" w:color="auto" w:fill="auto"/>
            <w:noWrap/>
            <w:vAlign w:val="center"/>
            <w:hideMark/>
          </w:tcPr>
          <w:p w14:paraId="219FDFF2"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0,014</w:t>
            </w:r>
          </w:p>
        </w:tc>
      </w:tr>
      <w:tr w:rsidR="004420C4" w:rsidRPr="004420C4" w14:paraId="283BD3D6" w14:textId="77777777" w:rsidTr="004420C4">
        <w:trPr>
          <w:trHeight w:val="255"/>
          <w:jc w:val="center"/>
        </w:trPr>
        <w:tc>
          <w:tcPr>
            <w:tcW w:w="340" w:type="dxa"/>
            <w:tcBorders>
              <w:top w:val="nil"/>
              <w:left w:val="nil"/>
              <w:bottom w:val="nil"/>
              <w:right w:val="nil"/>
            </w:tcBorders>
            <w:shd w:val="clear" w:color="auto" w:fill="auto"/>
            <w:noWrap/>
            <w:vAlign w:val="bottom"/>
            <w:hideMark/>
          </w:tcPr>
          <w:p w14:paraId="1022FB38"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290C4759" w14:textId="77777777" w:rsidR="00E16212" w:rsidRPr="004420C4" w:rsidRDefault="00E16212">
            <w:pPr>
              <w:ind w:firstLineChars="200" w:firstLine="400"/>
              <w:rPr>
                <w:rFonts w:ascii="Arial CYR" w:hAnsi="Arial CYR" w:cs="Arial CYR"/>
                <w:sz w:val="20"/>
                <w:szCs w:val="20"/>
              </w:rPr>
            </w:pPr>
            <w:r w:rsidRPr="004420C4">
              <w:rPr>
                <w:rFonts w:ascii="Arial CYR" w:hAnsi="Arial CYR" w:cs="Arial CYR"/>
                <w:sz w:val="20"/>
                <w:szCs w:val="20"/>
              </w:rPr>
              <w:t>-уголь СС</w:t>
            </w:r>
          </w:p>
        </w:tc>
        <w:tc>
          <w:tcPr>
            <w:tcW w:w="1760" w:type="dxa"/>
            <w:tcBorders>
              <w:top w:val="nil"/>
              <w:left w:val="nil"/>
              <w:bottom w:val="single" w:sz="4" w:space="0" w:color="auto"/>
              <w:right w:val="single" w:sz="4" w:space="0" w:color="auto"/>
            </w:tcBorders>
            <w:shd w:val="clear" w:color="auto" w:fill="auto"/>
            <w:hideMark/>
          </w:tcPr>
          <w:p w14:paraId="5719D70E"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 </w:t>
            </w:r>
          </w:p>
        </w:tc>
        <w:tc>
          <w:tcPr>
            <w:tcW w:w="1676" w:type="dxa"/>
            <w:tcBorders>
              <w:top w:val="nil"/>
              <w:left w:val="single" w:sz="4" w:space="0" w:color="auto"/>
              <w:bottom w:val="single" w:sz="4" w:space="0" w:color="auto"/>
              <w:right w:val="single" w:sz="4" w:space="0" w:color="auto"/>
            </w:tcBorders>
            <w:shd w:val="clear" w:color="auto" w:fill="auto"/>
            <w:noWrap/>
            <w:vAlign w:val="center"/>
            <w:hideMark/>
          </w:tcPr>
          <w:p w14:paraId="155C16FF"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c>
          <w:tcPr>
            <w:tcW w:w="1496" w:type="dxa"/>
            <w:tcBorders>
              <w:top w:val="nil"/>
              <w:left w:val="nil"/>
              <w:bottom w:val="single" w:sz="4" w:space="0" w:color="auto"/>
              <w:right w:val="single" w:sz="4" w:space="0" w:color="auto"/>
            </w:tcBorders>
            <w:shd w:val="clear" w:color="auto" w:fill="auto"/>
            <w:noWrap/>
            <w:vAlign w:val="center"/>
            <w:hideMark/>
          </w:tcPr>
          <w:p w14:paraId="08EADF20"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0,819</w:t>
            </w:r>
          </w:p>
        </w:tc>
        <w:tc>
          <w:tcPr>
            <w:tcW w:w="1616" w:type="dxa"/>
            <w:tcBorders>
              <w:top w:val="nil"/>
              <w:left w:val="nil"/>
              <w:bottom w:val="single" w:sz="4" w:space="0" w:color="auto"/>
              <w:right w:val="single" w:sz="4" w:space="0" w:color="auto"/>
            </w:tcBorders>
            <w:shd w:val="clear" w:color="auto" w:fill="auto"/>
            <w:noWrap/>
            <w:vAlign w:val="center"/>
            <w:hideMark/>
          </w:tcPr>
          <w:p w14:paraId="357E81BA"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0,816</w:t>
            </w:r>
          </w:p>
        </w:tc>
        <w:tc>
          <w:tcPr>
            <w:tcW w:w="1676" w:type="dxa"/>
            <w:tcBorders>
              <w:top w:val="nil"/>
              <w:left w:val="nil"/>
              <w:bottom w:val="single" w:sz="4" w:space="0" w:color="auto"/>
              <w:right w:val="single" w:sz="4" w:space="0" w:color="auto"/>
            </w:tcBorders>
            <w:shd w:val="clear" w:color="auto" w:fill="auto"/>
            <w:noWrap/>
            <w:vAlign w:val="center"/>
            <w:hideMark/>
          </w:tcPr>
          <w:p w14:paraId="514391C3"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r>
      <w:tr w:rsidR="004420C4" w:rsidRPr="004420C4" w14:paraId="74749878" w14:textId="77777777" w:rsidTr="004420C4">
        <w:trPr>
          <w:trHeight w:val="345"/>
          <w:jc w:val="center"/>
        </w:trPr>
        <w:tc>
          <w:tcPr>
            <w:tcW w:w="340" w:type="dxa"/>
            <w:tcBorders>
              <w:top w:val="nil"/>
              <w:left w:val="nil"/>
              <w:bottom w:val="nil"/>
              <w:right w:val="nil"/>
            </w:tcBorders>
            <w:shd w:val="clear" w:color="auto" w:fill="auto"/>
            <w:noWrap/>
            <w:vAlign w:val="bottom"/>
            <w:hideMark/>
          </w:tcPr>
          <w:p w14:paraId="1A3A8519"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5210C714" w14:textId="77777777" w:rsidR="00E16212" w:rsidRPr="004420C4" w:rsidRDefault="00E16212">
            <w:pPr>
              <w:rPr>
                <w:rFonts w:ascii="Arial CYR" w:hAnsi="Arial CYR" w:cs="Arial CYR"/>
                <w:sz w:val="20"/>
                <w:szCs w:val="20"/>
              </w:rPr>
            </w:pPr>
            <w:r w:rsidRPr="004420C4">
              <w:rPr>
                <w:rFonts w:ascii="Arial CYR" w:hAnsi="Arial CYR" w:cs="Arial CYR"/>
                <w:sz w:val="20"/>
                <w:szCs w:val="20"/>
              </w:rPr>
              <w:t>Расход условного топлива, в т. ч.</w:t>
            </w:r>
          </w:p>
        </w:tc>
        <w:tc>
          <w:tcPr>
            <w:tcW w:w="1760" w:type="dxa"/>
            <w:tcBorders>
              <w:top w:val="nil"/>
              <w:left w:val="nil"/>
              <w:bottom w:val="single" w:sz="4" w:space="0" w:color="auto"/>
              <w:right w:val="single" w:sz="4" w:space="0" w:color="auto"/>
            </w:tcBorders>
            <w:shd w:val="clear" w:color="auto" w:fill="auto"/>
            <w:vAlign w:val="center"/>
            <w:hideMark/>
          </w:tcPr>
          <w:p w14:paraId="68B2308A"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тут/Гкал</w:t>
            </w:r>
          </w:p>
        </w:tc>
        <w:tc>
          <w:tcPr>
            <w:tcW w:w="1676" w:type="dxa"/>
            <w:tcBorders>
              <w:top w:val="nil"/>
              <w:left w:val="single" w:sz="4" w:space="0" w:color="auto"/>
              <w:bottom w:val="single" w:sz="4" w:space="0" w:color="auto"/>
              <w:right w:val="single" w:sz="4" w:space="0" w:color="auto"/>
            </w:tcBorders>
            <w:shd w:val="clear" w:color="auto" w:fill="auto"/>
            <w:noWrap/>
            <w:vAlign w:val="center"/>
            <w:hideMark/>
          </w:tcPr>
          <w:p w14:paraId="16FD1C04"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262,90</w:t>
            </w:r>
          </w:p>
        </w:tc>
        <w:tc>
          <w:tcPr>
            <w:tcW w:w="1496" w:type="dxa"/>
            <w:tcBorders>
              <w:top w:val="nil"/>
              <w:left w:val="nil"/>
              <w:bottom w:val="single" w:sz="4" w:space="0" w:color="auto"/>
              <w:right w:val="single" w:sz="4" w:space="0" w:color="auto"/>
            </w:tcBorders>
            <w:shd w:val="clear" w:color="auto" w:fill="auto"/>
            <w:noWrap/>
            <w:vAlign w:val="center"/>
            <w:hideMark/>
          </w:tcPr>
          <w:p w14:paraId="07287EED"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265,16</w:t>
            </w:r>
          </w:p>
        </w:tc>
        <w:tc>
          <w:tcPr>
            <w:tcW w:w="1616" w:type="dxa"/>
            <w:tcBorders>
              <w:top w:val="nil"/>
              <w:left w:val="nil"/>
              <w:bottom w:val="single" w:sz="4" w:space="0" w:color="auto"/>
              <w:right w:val="single" w:sz="4" w:space="0" w:color="auto"/>
            </w:tcBorders>
            <w:shd w:val="clear" w:color="auto" w:fill="auto"/>
            <w:noWrap/>
            <w:vAlign w:val="center"/>
            <w:hideMark/>
          </w:tcPr>
          <w:p w14:paraId="379A09CA"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264,51</w:t>
            </w:r>
          </w:p>
        </w:tc>
        <w:tc>
          <w:tcPr>
            <w:tcW w:w="1676" w:type="dxa"/>
            <w:tcBorders>
              <w:top w:val="nil"/>
              <w:left w:val="nil"/>
              <w:bottom w:val="single" w:sz="4" w:space="0" w:color="auto"/>
              <w:right w:val="single" w:sz="4" w:space="0" w:color="auto"/>
            </w:tcBorders>
            <w:shd w:val="clear" w:color="auto" w:fill="auto"/>
            <w:noWrap/>
            <w:vAlign w:val="center"/>
            <w:hideMark/>
          </w:tcPr>
          <w:p w14:paraId="2B764CFF"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-0,65</w:t>
            </w:r>
          </w:p>
        </w:tc>
      </w:tr>
      <w:tr w:rsidR="004420C4" w:rsidRPr="004420C4" w14:paraId="78CEF005" w14:textId="77777777" w:rsidTr="004420C4">
        <w:trPr>
          <w:trHeight w:val="345"/>
          <w:jc w:val="center"/>
        </w:trPr>
        <w:tc>
          <w:tcPr>
            <w:tcW w:w="340" w:type="dxa"/>
            <w:tcBorders>
              <w:top w:val="nil"/>
              <w:left w:val="nil"/>
              <w:bottom w:val="nil"/>
              <w:right w:val="nil"/>
            </w:tcBorders>
            <w:shd w:val="clear" w:color="auto" w:fill="auto"/>
            <w:noWrap/>
            <w:vAlign w:val="bottom"/>
            <w:hideMark/>
          </w:tcPr>
          <w:p w14:paraId="380A1886"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765B99EE" w14:textId="77777777" w:rsidR="00E16212" w:rsidRPr="004420C4" w:rsidRDefault="00E16212">
            <w:pPr>
              <w:ind w:firstLineChars="200" w:firstLine="400"/>
              <w:rPr>
                <w:rFonts w:ascii="Arial CYR" w:hAnsi="Arial CYR" w:cs="Arial CYR"/>
                <w:sz w:val="20"/>
                <w:szCs w:val="20"/>
              </w:rPr>
            </w:pPr>
            <w:r w:rsidRPr="004420C4">
              <w:rPr>
                <w:rFonts w:ascii="Arial CYR" w:hAnsi="Arial CYR" w:cs="Arial CYR"/>
                <w:sz w:val="20"/>
                <w:szCs w:val="20"/>
              </w:rPr>
              <w:t>-уголь каменный</w:t>
            </w:r>
          </w:p>
        </w:tc>
        <w:tc>
          <w:tcPr>
            <w:tcW w:w="1760" w:type="dxa"/>
            <w:tcBorders>
              <w:top w:val="nil"/>
              <w:left w:val="nil"/>
              <w:bottom w:val="single" w:sz="4" w:space="0" w:color="auto"/>
              <w:right w:val="single" w:sz="4" w:space="0" w:color="auto"/>
            </w:tcBorders>
            <w:shd w:val="clear" w:color="auto" w:fill="auto"/>
            <w:vAlign w:val="center"/>
            <w:hideMark/>
          </w:tcPr>
          <w:p w14:paraId="332D23B7"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тут/Гкал</w:t>
            </w:r>
          </w:p>
        </w:tc>
        <w:tc>
          <w:tcPr>
            <w:tcW w:w="1676" w:type="dxa"/>
            <w:tcBorders>
              <w:top w:val="nil"/>
              <w:left w:val="single" w:sz="4" w:space="0" w:color="auto"/>
              <w:bottom w:val="single" w:sz="4" w:space="0" w:color="auto"/>
              <w:right w:val="single" w:sz="4" w:space="0" w:color="auto"/>
            </w:tcBorders>
            <w:shd w:val="clear" w:color="auto" w:fill="auto"/>
            <w:noWrap/>
            <w:vAlign w:val="center"/>
            <w:hideMark/>
          </w:tcPr>
          <w:p w14:paraId="65BFFED1"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262,90</w:t>
            </w:r>
          </w:p>
        </w:tc>
        <w:tc>
          <w:tcPr>
            <w:tcW w:w="1496" w:type="dxa"/>
            <w:tcBorders>
              <w:top w:val="nil"/>
              <w:left w:val="nil"/>
              <w:bottom w:val="single" w:sz="4" w:space="0" w:color="auto"/>
              <w:right w:val="single" w:sz="4" w:space="0" w:color="auto"/>
            </w:tcBorders>
            <w:shd w:val="clear" w:color="auto" w:fill="auto"/>
            <w:noWrap/>
            <w:vAlign w:val="center"/>
            <w:hideMark/>
          </w:tcPr>
          <w:p w14:paraId="119F81E1"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265,16</w:t>
            </w:r>
          </w:p>
        </w:tc>
        <w:tc>
          <w:tcPr>
            <w:tcW w:w="1616" w:type="dxa"/>
            <w:tcBorders>
              <w:top w:val="nil"/>
              <w:left w:val="nil"/>
              <w:bottom w:val="single" w:sz="4" w:space="0" w:color="auto"/>
              <w:right w:val="single" w:sz="4" w:space="0" w:color="auto"/>
            </w:tcBorders>
            <w:shd w:val="clear" w:color="auto" w:fill="auto"/>
            <w:noWrap/>
            <w:vAlign w:val="center"/>
            <w:hideMark/>
          </w:tcPr>
          <w:p w14:paraId="2F464212"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264,51</w:t>
            </w:r>
          </w:p>
        </w:tc>
        <w:tc>
          <w:tcPr>
            <w:tcW w:w="1676" w:type="dxa"/>
            <w:tcBorders>
              <w:top w:val="nil"/>
              <w:left w:val="nil"/>
              <w:bottom w:val="single" w:sz="4" w:space="0" w:color="auto"/>
              <w:right w:val="single" w:sz="4" w:space="0" w:color="auto"/>
            </w:tcBorders>
            <w:shd w:val="clear" w:color="auto" w:fill="auto"/>
            <w:noWrap/>
            <w:vAlign w:val="center"/>
            <w:hideMark/>
          </w:tcPr>
          <w:p w14:paraId="35618242"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-0,65</w:t>
            </w:r>
          </w:p>
        </w:tc>
      </w:tr>
      <w:tr w:rsidR="00E16212" w:rsidRPr="004420C4" w14:paraId="10621C5A" w14:textId="77777777" w:rsidTr="004420C4">
        <w:trPr>
          <w:trHeight w:val="255"/>
          <w:jc w:val="center"/>
        </w:trPr>
        <w:tc>
          <w:tcPr>
            <w:tcW w:w="340" w:type="dxa"/>
            <w:tcBorders>
              <w:top w:val="nil"/>
              <w:left w:val="nil"/>
              <w:bottom w:val="nil"/>
              <w:right w:val="nil"/>
            </w:tcBorders>
            <w:shd w:val="clear" w:color="auto" w:fill="auto"/>
            <w:noWrap/>
            <w:vAlign w:val="bottom"/>
            <w:hideMark/>
          </w:tcPr>
          <w:p w14:paraId="35DAEC0C" w14:textId="77777777" w:rsidR="00E16212" w:rsidRPr="004420C4" w:rsidRDefault="00E16212">
            <w:pPr>
              <w:jc w:val="right"/>
              <w:rPr>
                <w:rFonts w:ascii="Arial CYR" w:hAnsi="Arial CYR" w:cs="Arial CYR"/>
                <w:sz w:val="20"/>
                <w:szCs w:val="20"/>
              </w:rPr>
            </w:pPr>
          </w:p>
        </w:tc>
        <w:tc>
          <w:tcPr>
            <w:tcW w:w="7100" w:type="dxa"/>
            <w:tcBorders>
              <w:top w:val="single" w:sz="8" w:space="0" w:color="auto"/>
              <w:left w:val="single" w:sz="8" w:space="0" w:color="auto"/>
              <w:bottom w:val="single" w:sz="4" w:space="0" w:color="auto"/>
              <w:right w:val="single" w:sz="4" w:space="0" w:color="auto"/>
            </w:tcBorders>
            <w:shd w:val="clear" w:color="auto" w:fill="auto"/>
            <w:hideMark/>
          </w:tcPr>
          <w:p w14:paraId="2A9E687E" w14:textId="77777777" w:rsidR="00E16212" w:rsidRPr="004420C4" w:rsidRDefault="00E16212">
            <w:pPr>
              <w:ind w:firstLineChars="200" w:firstLine="402"/>
              <w:rPr>
                <w:rFonts w:ascii="Arial CYR" w:hAnsi="Arial CYR" w:cs="Arial CYR"/>
                <w:b/>
                <w:bCs/>
                <w:sz w:val="20"/>
                <w:szCs w:val="20"/>
              </w:rPr>
            </w:pPr>
            <w:r w:rsidRPr="004420C4">
              <w:rPr>
                <w:rFonts w:ascii="Arial CYR" w:hAnsi="Arial CYR" w:cs="Arial CYR"/>
                <w:b/>
                <w:bCs/>
                <w:sz w:val="20"/>
                <w:szCs w:val="20"/>
              </w:rPr>
              <w:t>Расход условного топлива, в т.ч.</w:t>
            </w:r>
          </w:p>
        </w:tc>
        <w:tc>
          <w:tcPr>
            <w:tcW w:w="1760" w:type="dxa"/>
            <w:tcBorders>
              <w:top w:val="single" w:sz="8" w:space="0" w:color="auto"/>
              <w:left w:val="nil"/>
              <w:bottom w:val="single" w:sz="4" w:space="0" w:color="auto"/>
              <w:right w:val="single" w:sz="4" w:space="0" w:color="auto"/>
            </w:tcBorders>
            <w:shd w:val="clear" w:color="auto" w:fill="auto"/>
            <w:hideMark/>
          </w:tcPr>
          <w:p w14:paraId="1A1B8557"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тут</w:t>
            </w:r>
          </w:p>
        </w:tc>
        <w:tc>
          <w:tcPr>
            <w:tcW w:w="1676"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CD70CBC"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c>
          <w:tcPr>
            <w:tcW w:w="1496" w:type="dxa"/>
            <w:tcBorders>
              <w:top w:val="single" w:sz="8" w:space="0" w:color="auto"/>
              <w:left w:val="nil"/>
              <w:bottom w:val="single" w:sz="4" w:space="0" w:color="auto"/>
              <w:right w:val="single" w:sz="4" w:space="0" w:color="auto"/>
            </w:tcBorders>
            <w:shd w:val="clear" w:color="auto" w:fill="auto"/>
            <w:noWrap/>
            <w:vAlign w:val="center"/>
            <w:hideMark/>
          </w:tcPr>
          <w:p w14:paraId="51104FA1"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28 897,92</w:t>
            </w:r>
          </w:p>
        </w:tc>
        <w:tc>
          <w:tcPr>
            <w:tcW w:w="1616" w:type="dxa"/>
            <w:tcBorders>
              <w:top w:val="single" w:sz="8" w:space="0" w:color="auto"/>
              <w:left w:val="nil"/>
              <w:bottom w:val="single" w:sz="4" w:space="0" w:color="auto"/>
              <w:right w:val="single" w:sz="4" w:space="0" w:color="auto"/>
            </w:tcBorders>
            <w:shd w:val="clear" w:color="auto" w:fill="auto"/>
            <w:noWrap/>
            <w:vAlign w:val="center"/>
            <w:hideMark/>
          </w:tcPr>
          <w:p w14:paraId="79CBAA54"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29 105,62</w:t>
            </w:r>
          </w:p>
        </w:tc>
        <w:tc>
          <w:tcPr>
            <w:tcW w:w="1676" w:type="dxa"/>
            <w:tcBorders>
              <w:top w:val="single" w:sz="8" w:space="0" w:color="auto"/>
              <w:left w:val="nil"/>
              <w:bottom w:val="single" w:sz="4" w:space="0" w:color="auto"/>
              <w:right w:val="single" w:sz="8" w:space="0" w:color="auto"/>
            </w:tcBorders>
            <w:shd w:val="clear" w:color="auto" w:fill="auto"/>
            <w:noWrap/>
            <w:vAlign w:val="center"/>
            <w:hideMark/>
          </w:tcPr>
          <w:p w14:paraId="1552465D"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r>
      <w:tr w:rsidR="00E16212" w:rsidRPr="004420C4" w14:paraId="2D4801A4" w14:textId="77777777" w:rsidTr="004420C4">
        <w:trPr>
          <w:trHeight w:val="255"/>
          <w:jc w:val="center"/>
        </w:trPr>
        <w:tc>
          <w:tcPr>
            <w:tcW w:w="340" w:type="dxa"/>
            <w:tcBorders>
              <w:top w:val="nil"/>
              <w:left w:val="nil"/>
              <w:bottom w:val="nil"/>
              <w:right w:val="nil"/>
            </w:tcBorders>
            <w:shd w:val="clear" w:color="auto" w:fill="auto"/>
            <w:noWrap/>
            <w:vAlign w:val="bottom"/>
            <w:hideMark/>
          </w:tcPr>
          <w:p w14:paraId="1EE675E0"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hideMark/>
          </w:tcPr>
          <w:p w14:paraId="0A44C94D" w14:textId="77777777" w:rsidR="00E16212" w:rsidRPr="004420C4" w:rsidRDefault="00E16212">
            <w:pPr>
              <w:ind w:firstLineChars="200" w:firstLine="402"/>
              <w:rPr>
                <w:rFonts w:ascii="Arial CYR" w:hAnsi="Arial CYR" w:cs="Arial CYR"/>
                <w:b/>
                <w:bCs/>
                <w:sz w:val="20"/>
                <w:szCs w:val="20"/>
              </w:rPr>
            </w:pPr>
            <w:r w:rsidRPr="004420C4">
              <w:rPr>
                <w:rFonts w:ascii="Arial CYR" w:hAnsi="Arial CYR" w:cs="Arial CYR"/>
                <w:b/>
                <w:bCs/>
                <w:sz w:val="20"/>
                <w:szCs w:val="20"/>
              </w:rPr>
              <w:t>-уголь ДР</w:t>
            </w:r>
          </w:p>
        </w:tc>
        <w:tc>
          <w:tcPr>
            <w:tcW w:w="1760" w:type="dxa"/>
            <w:tcBorders>
              <w:top w:val="nil"/>
              <w:left w:val="nil"/>
              <w:bottom w:val="single" w:sz="4" w:space="0" w:color="auto"/>
              <w:right w:val="single" w:sz="4" w:space="0" w:color="auto"/>
            </w:tcBorders>
            <w:shd w:val="clear" w:color="auto" w:fill="auto"/>
            <w:hideMark/>
          </w:tcPr>
          <w:p w14:paraId="0BEB47EC"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тут</w:t>
            </w:r>
          </w:p>
        </w:tc>
        <w:tc>
          <w:tcPr>
            <w:tcW w:w="1676" w:type="dxa"/>
            <w:tcBorders>
              <w:top w:val="nil"/>
              <w:left w:val="single" w:sz="4" w:space="0" w:color="auto"/>
              <w:bottom w:val="single" w:sz="4" w:space="0" w:color="auto"/>
              <w:right w:val="single" w:sz="4" w:space="0" w:color="auto"/>
            </w:tcBorders>
            <w:shd w:val="clear" w:color="auto" w:fill="auto"/>
            <w:noWrap/>
            <w:vAlign w:val="center"/>
            <w:hideMark/>
          </w:tcPr>
          <w:p w14:paraId="5C32DE02"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c>
          <w:tcPr>
            <w:tcW w:w="1496" w:type="dxa"/>
            <w:tcBorders>
              <w:top w:val="nil"/>
              <w:left w:val="nil"/>
              <w:bottom w:val="single" w:sz="4" w:space="0" w:color="auto"/>
              <w:right w:val="single" w:sz="4" w:space="0" w:color="auto"/>
            </w:tcBorders>
            <w:shd w:val="clear" w:color="auto" w:fill="auto"/>
            <w:noWrap/>
            <w:vAlign w:val="center"/>
            <w:hideMark/>
          </w:tcPr>
          <w:p w14:paraId="267BD230"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4 969,95</w:t>
            </w:r>
          </w:p>
        </w:tc>
        <w:tc>
          <w:tcPr>
            <w:tcW w:w="1616" w:type="dxa"/>
            <w:tcBorders>
              <w:top w:val="nil"/>
              <w:left w:val="nil"/>
              <w:bottom w:val="single" w:sz="4" w:space="0" w:color="auto"/>
              <w:right w:val="single" w:sz="4" w:space="0" w:color="auto"/>
            </w:tcBorders>
            <w:shd w:val="clear" w:color="auto" w:fill="auto"/>
            <w:noWrap/>
            <w:vAlign w:val="center"/>
            <w:hideMark/>
          </w:tcPr>
          <w:p w14:paraId="773B3EA5"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29 105,62</w:t>
            </w:r>
          </w:p>
        </w:tc>
        <w:tc>
          <w:tcPr>
            <w:tcW w:w="1676" w:type="dxa"/>
            <w:tcBorders>
              <w:top w:val="nil"/>
              <w:left w:val="nil"/>
              <w:bottom w:val="single" w:sz="4" w:space="0" w:color="auto"/>
              <w:right w:val="single" w:sz="8" w:space="0" w:color="auto"/>
            </w:tcBorders>
            <w:shd w:val="clear" w:color="auto" w:fill="auto"/>
            <w:noWrap/>
            <w:vAlign w:val="center"/>
            <w:hideMark/>
          </w:tcPr>
          <w:p w14:paraId="36DF3D86"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r>
      <w:tr w:rsidR="00E16212" w:rsidRPr="004420C4" w14:paraId="3A80AA1A" w14:textId="77777777" w:rsidTr="004420C4">
        <w:trPr>
          <w:trHeight w:val="255"/>
          <w:jc w:val="center"/>
        </w:trPr>
        <w:tc>
          <w:tcPr>
            <w:tcW w:w="340" w:type="dxa"/>
            <w:tcBorders>
              <w:top w:val="nil"/>
              <w:left w:val="nil"/>
              <w:bottom w:val="nil"/>
              <w:right w:val="nil"/>
            </w:tcBorders>
            <w:shd w:val="clear" w:color="auto" w:fill="auto"/>
            <w:noWrap/>
            <w:vAlign w:val="bottom"/>
            <w:hideMark/>
          </w:tcPr>
          <w:p w14:paraId="3E73C0C0"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hideMark/>
          </w:tcPr>
          <w:p w14:paraId="79B66D39" w14:textId="77777777" w:rsidR="00E16212" w:rsidRPr="004420C4" w:rsidRDefault="00E16212">
            <w:pPr>
              <w:ind w:firstLineChars="200" w:firstLine="402"/>
              <w:rPr>
                <w:rFonts w:ascii="Arial CYR" w:hAnsi="Arial CYR" w:cs="Arial CYR"/>
                <w:b/>
                <w:bCs/>
                <w:sz w:val="20"/>
                <w:szCs w:val="20"/>
              </w:rPr>
            </w:pPr>
            <w:r w:rsidRPr="004420C4">
              <w:rPr>
                <w:rFonts w:ascii="Arial CYR" w:hAnsi="Arial CYR" w:cs="Arial CYR"/>
                <w:b/>
                <w:bCs/>
                <w:sz w:val="20"/>
                <w:szCs w:val="20"/>
              </w:rPr>
              <w:t>-уголь СС</w:t>
            </w:r>
          </w:p>
        </w:tc>
        <w:tc>
          <w:tcPr>
            <w:tcW w:w="1760" w:type="dxa"/>
            <w:tcBorders>
              <w:top w:val="nil"/>
              <w:left w:val="nil"/>
              <w:bottom w:val="single" w:sz="4" w:space="0" w:color="auto"/>
              <w:right w:val="single" w:sz="4" w:space="0" w:color="auto"/>
            </w:tcBorders>
            <w:shd w:val="clear" w:color="auto" w:fill="auto"/>
            <w:hideMark/>
          </w:tcPr>
          <w:p w14:paraId="66891DFD"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тут</w:t>
            </w:r>
          </w:p>
        </w:tc>
        <w:tc>
          <w:tcPr>
            <w:tcW w:w="1676" w:type="dxa"/>
            <w:tcBorders>
              <w:top w:val="nil"/>
              <w:left w:val="single" w:sz="4" w:space="0" w:color="auto"/>
              <w:bottom w:val="single" w:sz="4" w:space="0" w:color="auto"/>
              <w:right w:val="single" w:sz="4" w:space="0" w:color="auto"/>
            </w:tcBorders>
            <w:shd w:val="clear" w:color="auto" w:fill="auto"/>
            <w:noWrap/>
            <w:vAlign w:val="center"/>
            <w:hideMark/>
          </w:tcPr>
          <w:p w14:paraId="35505D89"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c>
          <w:tcPr>
            <w:tcW w:w="1496" w:type="dxa"/>
            <w:tcBorders>
              <w:top w:val="nil"/>
              <w:left w:val="nil"/>
              <w:bottom w:val="single" w:sz="4" w:space="0" w:color="auto"/>
              <w:right w:val="single" w:sz="4" w:space="0" w:color="auto"/>
            </w:tcBorders>
            <w:shd w:val="clear" w:color="auto" w:fill="auto"/>
            <w:noWrap/>
            <w:vAlign w:val="center"/>
            <w:hideMark/>
          </w:tcPr>
          <w:p w14:paraId="67211673"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23 927,97</w:t>
            </w:r>
          </w:p>
        </w:tc>
        <w:tc>
          <w:tcPr>
            <w:tcW w:w="1616" w:type="dxa"/>
            <w:tcBorders>
              <w:top w:val="nil"/>
              <w:left w:val="nil"/>
              <w:bottom w:val="single" w:sz="4" w:space="0" w:color="auto"/>
              <w:right w:val="single" w:sz="4" w:space="0" w:color="auto"/>
            </w:tcBorders>
            <w:shd w:val="clear" w:color="auto" w:fill="auto"/>
            <w:noWrap/>
            <w:vAlign w:val="center"/>
            <w:hideMark/>
          </w:tcPr>
          <w:p w14:paraId="7B673721"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0,00</w:t>
            </w:r>
          </w:p>
        </w:tc>
        <w:tc>
          <w:tcPr>
            <w:tcW w:w="1676" w:type="dxa"/>
            <w:tcBorders>
              <w:top w:val="nil"/>
              <w:left w:val="nil"/>
              <w:bottom w:val="single" w:sz="4" w:space="0" w:color="auto"/>
              <w:right w:val="single" w:sz="8" w:space="0" w:color="auto"/>
            </w:tcBorders>
            <w:shd w:val="clear" w:color="auto" w:fill="auto"/>
            <w:noWrap/>
            <w:vAlign w:val="center"/>
            <w:hideMark/>
          </w:tcPr>
          <w:p w14:paraId="41BAE8C5"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r>
      <w:tr w:rsidR="00E16212" w:rsidRPr="004420C4" w14:paraId="3518CA5A" w14:textId="77777777" w:rsidTr="004420C4">
        <w:trPr>
          <w:trHeight w:val="255"/>
          <w:jc w:val="center"/>
        </w:trPr>
        <w:tc>
          <w:tcPr>
            <w:tcW w:w="340" w:type="dxa"/>
            <w:tcBorders>
              <w:top w:val="nil"/>
              <w:left w:val="nil"/>
              <w:bottom w:val="nil"/>
              <w:right w:val="nil"/>
            </w:tcBorders>
            <w:shd w:val="clear" w:color="auto" w:fill="auto"/>
            <w:noWrap/>
            <w:vAlign w:val="bottom"/>
            <w:hideMark/>
          </w:tcPr>
          <w:p w14:paraId="750A8DCB"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hideMark/>
          </w:tcPr>
          <w:p w14:paraId="30EEA998" w14:textId="77777777" w:rsidR="00E16212" w:rsidRPr="004420C4" w:rsidRDefault="00E16212">
            <w:pPr>
              <w:ind w:firstLineChars="200" w:firstLine="402"/>
              <w:rPr>
                <w:rFonts w:ascii="Arial CYR" w:hAnsi="Arial CYR" w:cs="Arial CYR"/>
                <w:b/>
                <w:bCs/>
                <w:sz w:val="20"/>
                <w:szCs w:val="20"/>
              </w:rPr>
            </w:pPr>
            <w:r w:rsidRPr="004420C4">
              <w:rPr>
                <w:rFonts w:ascii="Arial CYR" w:hAnsi="Arial CYR" w:cs="Arial CYR"/>
                <w:b/>
                <w:bCs/>
                <w:sz w:val="20"/>
                <w:szCs w:val="20"/>
              </w:rPr>
              <w:t>Цена условного топлива</w:t>
            </w:r>
          </w:p>
        </w:tc>
        <w:tc>
          <w:tcPr>
            <w:tcW w:w="1760" w:type="dxa"/>
            <w:tcBorders>
              <w:top w:val="nil"/>
              <w:left w:val="nil"/>
              <w:bottom w:val="single" w:sz="4" w:space="0" w:color="auto"/>
              <w:right w:val="single" w:sz="4" w:space="0" w:color="auto"/>
            </w:tcBorders>
            <w:shd w:val="clear" w:color="auto" w:fill="auto"/>
            <w:hideMark/>
          </w:tcPr>
          <w:p w14:paraId="4EED0801" w14:textId="77777777" w:rsidR="00E16212" w:rsidRPr="004420C4" w:rsidRDefault="00E16212">
            <w:pPr>
              <w:jc w:val="center"/>
              <w:rPr>
                <w:rFonts w:ascii="Arial CYR" w:hAnsi="Arial CYR" w:cs="Arial CYR"/>
                <w:b/>
                <w:bCs/>
                <w:sz w:val="20"/>
                <w:szCs w:val="20"/>
              </w:rPr>
            </w:pPr>
            <w:r w:rsidRPr="004420C4">
              <w:rPr>
                <w:rFonts w:ascii="Arial CYR" w:hAnsi="Arial CYR" w:cs="Arial CYR"/>
                <w:b/>
                <w:bCs/>
                <w:sz w:val="20"/>
                <w:szCs w:val="20"/>
              </w:rPr>
              <w:t>рут./тут</w:t>
            </w:r>
          </w:p>
        </w:tc>
        <w:tc>
          <w:tcPr>
            <w:tcW w:w="1676" w:type="dxa"/>
            <w:tcBorders>
              <w:top w:val="nil"/>
              <w:left w:val="single" w:sz="4" w:space="0" w:color="auto"/>
              <w:bottom w:val="single" w:sz="4" w:space="0" w:color="auto"/>
              <w:right w:val="single" w:sz="4" w:space="0" w:color="auto"/>
            </w:tcBorders>
            <w:shd w:val="clear" w:color="auto" w:fill="auto"/>
            <w:noWrap/>
            <w:vAlign w:val="center"/>
            <w:hideMark/>
          </w:tcPr>
          <w:p w14:paraId="7658FBC1"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c>
          <w:tcPr>
            <w:tcW w:w="1496" w:type="dxa"/>
            <w:tcBorders>
              <w:top w:val="nil"/>
              <w:left w:val="nil"/>
              <w:bottom w:val="single" w:sz="4" w:space="0" w:color="auto"/>
              <w:right w:val="single" w:sz="4" w:space="0" w:color="auto"/>
            </w:tcBorders>
            <w:shd w:val="clear" w:color="auto" w:fill="auto"/>
            <w:noWrap/>
            <w:vAlign w:val="center"/>
            <w:hideMark/>
          </w:tcPr>
          <w:p w14:paraId="4EBF22CF"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2 341,42</w:t>
            </w:r>
          </w:p>
        </w:tc>
        <w:tc>
          <w:tcPr>
            <w:tcW w:w="1616" w:type="dxa"/>
            <w:tcBorders>
              <w:top w:val="nil"/>
              <w:left w:val="nil"/>
              <w:bottom w:val="single" w:sz="4" w:space="0" w:color="auto"/>
              <w:right w:val="single" w:sz="4" w:space="0" w:color="auto"/>
            </w:tcBorders>
            <w:shd w:val="clear" w:color="auto" w:fill="auto"/>
            <w:noWrap/>
            <w:vAlign w:val="center"/>
            <w:hideMark/>
          </w:tcPr>
          <w:p w14:paraId="15A7373E"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2 341,49</w:t>
            </w:r>
          </w:p>
        </w:tc>
        <w:tc>
          <w:tcPr>
            <w:tcW w:w="1676" w:type="dxa"/>
            <w:tcBorders>
              <w:top w:val="nil"/>
              <w:left w:val="nil"/>
              <w:bottom w:val="single" w:sz="4" w:space="0" w:color="auto"/>
              <w:right w:val="single" w:sz="8" w:space="0" w:color="auto"/>
            </w:tcBorders>
            <w:shd w:val="clear" w:color="auto" w:fill="auto"/>
            <w:noWrap/>
            <w:vAlign w:val="center"/>
            <w:hideMark/>
          </w:tcPr>
          <w:p w14:paraId="4AFF0968"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r>
      <w:tr w:rsidR="00E16212" w:rsidRPr="004420C4" w14:paraId="507DD5CA" w14:textId="77777777" w:rsidTr="004420C4">
        <w:trPr>
          <w:trHeight w:val="270"/>
          <w:jc w:val="center"/>
        </w:trPr>
        <w:tc>
          <w:tcPr>
            <w:tcW w:w="340" w:type="dxa"/>
            <w:tcBorders>
              <w:top w:val="nil"/>
              <w:left w:val="nil"/>
              <w:bottom w:val="nil"/>
              <w:right w:val="nil"/>
            </w:tcBorders>
            <w:shd w:val="clear" w:color="auto" w:fill="auto"/>
            <w:noWrap/>
            <w:vAlign w:val="bottom"/>
            <w:hideMark/>
          </w:tcPr>
          <w:p w14:paraId="1317A3EF"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8" w:space="0" w:color="auto"/>
              <w:right w:val="single" w:sz="4" w:space="0" w:color="auto"/>
            </w:tcBorders>
            <w:shd w:val="clear" w:color="auto" w:fill="auto"/>
            <w:hideMark/>
          </w:tcPr>
          <w:p w14:paraId="0CF8B502" w14:textId="77777777" w:rsidR="00E16212" w:rsidRPr="004420C4" w:rsidRDefault="00E16212">
            <w:pPr>
              <w:ind w:firstLineChars="200" w:firstLine="402"/>
              <w:rPr>
                <w:rFonts w:ascii="Arial CYR" w:hAnsi="Arial CYR" w:cs="Arial CYR"/>
                <w:b/>
                <w:bCs/>
                <w:sz w:val="20"/>
                <w:szCs w:val="20"/>
              </w:rPr>
            </w:pPr>
            <w:r w:rsidRPr="004420C4">
              <w:rPr>
                <w:rFonts w:ascii="Arial CYR" w:hAnsi="Arial CYR" w:cs="Arial CYR"/>
                <w:b/>
                <w:bCs/>
                <w:sz w:val="20"/>
                <w:szCs w:val="20"/>
              </w:rPr>
              <w:t>Расходы на условное топливо опо п 29 МУ</w:t>
            </w:r>
          </w:p>
        </w:tc>
        <w:tc>
          <w:tcPr>
            <w:tcW w:w="1760" w:type="dxa"/>
            <w:tcBorders>
              <w:top w:val="nil"/>
              <w:left w:val="nil"/>
              <w:bottom w:val="single" w:sz="8" w:space="0" w:color="auto"/>
              <w:right w:val="single" w:sz="4" w:space="0" w:color="auto"/>
            </w:tcBorders>
            <w:shd w:val="clear" w:color="auto" w:fill="auto"/>
            <w:hideMark/>
          </w:tcPr>
          <w:p w14:paraId="3C44D582" w14:textId="77777777" w:rsidR="00E16212" w:rsidRPr="004420C4" w:rsidRDefault="00E16212">
            <w:pPr>
              <w:jc w:val="center"/>
              <w:rPr>
                <w:rFonts w:ascii="Arial CYR" w:hAnsi="Arial CYR" w:cs="Arial CYR"/>
                <w:b/>
                <w:bCs/>
                <w:sz w:val="20"/>
                <w:szCs w:val="20"/>
              </w:rPr>
            </w:pPr>
            <w:r w:rsidRPr="004420C4">
              <w:rPr>
                <w:rFonts w:ascii="Arial CYR" w:hAnsi="Arial CYR" w:cs="Arial CYR"/>
                <w:b/>
                <w:bCs/>
                <w:sz w:val="20"/>
                <w:szCs w:val="20"/>
              </w:rPr>
              <w:t>тыс.руб.</w:t>
            </w:r>
          </w:p>
        </w:tc>
        <w:tc>
          <w:tcPr>
            <w:tcW w:w="1676" w:type="dxa"/>
            <w:tcBorders>
              <w:top w:val="nil"/>
              <w:left w:val="single" w:sz="4" w:space="0" w:color="auto"/>
              <w:bottom w:val="single" w:sz="8" w:space="0" w:color="auto"/>
              <w:right w:val="single" w:sz="4" w:space="0" w:color="auto"/>
            </w:tcBorders>
            <w:shd w:val="clear" w:color="auto" w:fill="auto"/>
            <w:noWrap/>
            <w:vAlign w:val="center"/>
            <w:hideMark/>
          </w:tcPr>
          <w:p w14:paraId="37BFB684"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c>
          <w:tcPr>
            <w:tcW w:w="1496" w:type="dxa"/>
            <w:tcBorders>
              <w:top w:val="nil"/>
              <w:left w:val="nil"/>
              <w:bottom w:val="single" w:sz="8" w:space="0" w:color="auto"/>
              <w:right w:val="single" w:sz="4" w:space="0" w:color="auto"/>
            </w:tcBorders>
            <w:shd w:val="clear" w:color="auto" w:fill="auto"/>
            <w:noWrap/>
            <w:vAlign w:val="center"/>
            <w:hideMark/>
          </w:tcPr>
          <w:p w14:paraId="50C9BB12"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67 662,22</w:t>
            </w:r>
          </w:p>
        </w:tc>
        <w:tc>
          <w:tcPr>
            <w:tcW w:w="1616" w:type="dxa"/>
            <w:tcBorders>
              <w:top w:val="nil"/>
              <w:left w:val="nil"/>
              <w:bottom w:val="single" w:sz="8" w:space="0" w:color="auto"/>
              <w:right w:val="single" w:sz="4" w:space="0" w:color="auto"/>
            </w:tcBorders>
            <w:shd w:val="clear" w:color="auto" w:fill="auto"/>
            <w:noWrap/>
            <w:vAlign w:val="center"/>
            <w:hideMark/>
          </w:tcPr>
          <w:p w14:paraId="661A8890"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68 150,65</w:t>
            </w:r>
          </w:p>
        </w:tc>
        <w:tc>
          <w:tcPr>
            <w:tcW w:w="1676" w:type="dxa"/>
            <w:tcBorders>
              <w:top w:val="nil"/>
              <w:left w:val="nil"/>
              <w:bottom w:val="single" w:sz="8" w:space="0" w:color="auto"/>
              <w:right w:val="single" w:sz="8" w:space="0" w:color="auto"/>
            </w:tcBorders>
            <w:shd w:val="clear" w:color="auto" w:fill="auto"/>
            <w:noWrap/>
            <w:vAlign w:val="center"/>
            <w:hideMark/>
          </w:tcPr>
          <w:p w14:paraId="22F5F327"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r>
      <w:tr w:rsidR="004420C4" w:rsidRPr="004420C4" w14:paraId="6C8229B3" w14:textId="77777777" w:rsidTr="004420C4">
        <w:trPr>
          <w:trHeight w:val="375"/>
          <w:jc w:val="center"/>
        </w:trPr>
        <w:tc>
          <w:tcPr>
            <w:tcW w:w="340" w:type="dxa"/>
            <w:tcBorders>
              <w:top w:val="nil"/>
              <w:left w:val="nil"/>
              <w:bottom w:val="nil"/>
              <w:right w:val="nil"/>
            </w:tcBorders>
            <w:shd w:val="clear" w:color="auto" w:fill="auto"/>
            <w:noWrap/>
            <w:vAlign w:val="bottom"/>
            <w:hideMark/>
          </w:tcPr>
          <w:p w14:paraId="067F902F"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66CB20D5" w14:textId="77777777" w:rsidR="00E16212" w:rsidRPr="004420C4" w:rsidRDefault="00E16212">
            <w:pPr>
              <w:rPr>
                <w:rFonts w:ascii="Arial CYR" w:hAnsi="Arial CYR" w:cs="Arial CYR"/>
                <w:sz w:val="20"/>
                <w:szCs w:val="20"/>
              </w:rPr>
            </w:pPr>
            <w:r w:rsidRPr="004420C4">
              <w:rPr>
                <w:rFonts w:ascii="Arial CYR" w:hAnsi="Arial CYR" w:cs="Arial CYR"/>
                <w:sz w:val="20"/>
                <w:szCs w:val="20"/>
              </w:rPr>
              <w:t>Расход натурального топлива, всего, в т. ч.</w:t>
            </w:r>
          </w:p>
        </w:tc>
        <w:tc>
          <w:tcPr>
            <w:tcW w:w="1760" w:type="dxa"/>
            <w:tcBorders>
              <w:top w:val="nil"/>
              <w:left w:val="nil"/>
              <w:bottom w:val="single" w:sz="4" w:space="0" w:color="auto"/>
              <w:right w:val="single" w:sz="4" w:space="0" w:color="auto"/>
            </w:tcBorders>
            <w:shd w:val="clear" w:color="auto" w:fill="auto"/>
            <w:hideMark/>
          </w:tcPr>
          <w:p w14:paraId="19B76957"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т</w:t>
            </w:r>
          </w:p>
        </w:tc>
        <w:tc>
          <w:tcPr>
            <w:tcW w:w="1676" w:type="dxa"/>
            <w:tcBorders>
              <w:top w:val="nil"/>
              <w:left w:val="single" w:sz="4" w:space="0" w:color="auto"/>
              <w:bottom w:val="single" w:sz="4" w:space="0" w:color="auto"/>
              <w:right w:val="single" w:sz="4" w:space="0" w:color="auto"/>
            </w:tcBorders>
            <w:shd w:val="clear" w:color="auto" w:fill="auto"/>
            <w:noWrap/>
            <w:vAlign w:val="center"/>
            <w:hideMark/>
          </w:tcPr>
          <w:p w14:paraId="2C50FFE7"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35 097,00</w:t>
            </w:r>
          </w:p>
        </w:tc>
        <w:tc>
          <w:tcPr>
            <w:tcW w:w="1496" w:type="dxa"/>
            <w:tcBorders>
              <w:top w:val="nil"/>
              <w:left w:val="nil"/>
              <w:bottom w:val="single" w:sz="4" w:space="0" w:color="auto"/>
              <w:right w:val="single" w:sz="4" w:space="0" w:color="auto"/>
            </w:tcBorders>
            <w:shd w:val="clear" w:color="auto" w:fill="auto"/>
            <w:noWrap/>
            <w:vAlign w:val="center"/>
            <w:hideMark/>
          </w:tcPr>
          <w:p w14:paraId="3A761DD4"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35 413,02</w:t>
            </w:r>
          </w:p>
        </w:tc>
        <w:tc>
          <w:tcPr>
            <w:tcW w:w="1616" w:type="dxa"/>
            <w:tcBorders>
              <w:top w:val="nil"/>
              <w:left w:val="nil"/>
              <w:bottom w:val="single" w:sz="4" w:space="0" w:color="auto"/>
              <w:right w:val="single" w:sz="4" w:space="0" w:color="auto"/>
            </w:tcBorders>
            <w:shd w:val="clear" w:color="auto" w:fill="auto"/>
            <w:noWrap/>
            <w:vAlign w:val="center"/>
            <w:hideMark/>
          </w:tcPr>
          <w:p w14:paraId="606330D8"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35 668,66</w:t>
            </w:r>
          </w:p>
        </w:tc>
        <w:tc>
          <w:tcPr>
            <w:tcW w:w="1676" w:type="dxa"/>
            <w:tcBorders>
              <w:top w:val="nil"/>
              <w:left w:val="nil"/>
              <w:bottom w:val="single" w:sz="4" w:space="0" w:color="auto"/>
              <w:right w:val="single" w:sz="4" w:space="0" w:color="auto"/>
            </w:tcBorders>
            <w:shd w:val="clear" w:color="auto" w:fill="auto"/>
            <w:noWrap/>
            <w:vAlign w:val="center"/>
            <w:hideMark/>
          </w:tcPr>
          <w:p w14:paraId="5855BEB6"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255,64</w:t>
            </w:r>
          </w:p>
        </w:tc>
      </w:tr>
      <w:tr w:rsidR="004420C4" w:rsidRPr="004420C4" w14:paraId="1B3D3D67" w14:textId="77777777" w:rsidTr="004420C4">
        <w:trPr>
          <w:trHeight w:val="360"/>
          <w:jc w:val="center"/>
        </w:trPr>
        <w:tc>
          <w:tcPr>
            <w:tcW w:w="340" w:type="dxa"/>
            <w:tcBorders>
              <w:top w:val="nil"/>
              <w:left w:val="nil"/>
              <w:bottom w:val="nil"/>
              <w:right w:val="nil"/>
            </w:tcBorders>
            <w:shd w:val="clear" w:color="auto" w:fill="auto"/>
            <w:noWrap/>
            <w:vAlign w:val="bottom"/>
            <w:hideMark/>
          </w:tcPr>
          <w:p w14:paraId="5886B335"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4295E9C5" w14:textId="77777777" w:rsidR="00E16212" w:rsidRPr="004420C4" w:rsidRDefault="00E16212">
            <w:pPr>
              <w:ind w:firstLineChars="200" w:firstLine="400"/>
              <w:rPr>
                <w:rFonts w:ascii="Arial CYR" w:hAnsi="Arial CYR" w:cs="Arial CYR"/>
                <w:sz w:val="20"/>
                <w:szCs w:val="20"/>
              </w:rPr>
            </w:pPr>
            <w:r w:rsidRPr="004420C4">
              <w:rPr>
                <w:rFonts w:ascii="Arial CYR" w:hAnsi="Arial CYR" w:cs="Arial CYR"/>
                <w:sz w:val="20"/>
                <w:szCs w:val="20"/>
              </w:rPr>
              <w:t>-уголь каменный</w:t>
            </w:r>
          </w:p>
        </w:tc>
        <w:tc>
          <w:tcPr>
            <w:tcW w:w="1760" w:type="dxa"/>
            <w:tcBorders>
              <w:top w:val="nil"/>
              <w:left w:val="nil"/>
              <w:bottom w:val="single" w:sz="4" w:space="0" w:color="auto"/>
              <w:right w:val="single" w:sz="4" w:space="0" w:color="auto"/>
            </w:tcBorders>
            <w:shd w:val="clear" w:color="auto" w:fill="auto"/>
            <w:hideMark/>
          </w:tcPr>
          <w:p w14:paraId="0C360B87"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т</w:t>
            </w:r>
          </w:p>
        </w:tc>
        <w:tc>
          <w:tcPr>
            <w:tcW w:w="1676" w:type="dxa"/>
            <w:tcBorders>
              <w:top w:val="nil"/>
              <w:left w:val="single" w:sz="4" w:space="0" w:color="auto"/>
              <w:bottom w:val="single" w:sz="4" w:space="0" w:color="auto"/>
              <w:right w:val="single" w:sz="4" w:space="0" w:color="auto"/>
            </w:tcBorders>
            <w:shd w:val="clear" w:color="auto" w:fill="auto"/>
            <w:noWrap/>
            <w:vAlign w:val="center"/>
            <w:hideMark/>
          </w:tcPr>
          <w:p w14:paraId="1064EF2C"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35 097,00</w:t>
            </w:r>
          </w:p>
        </w:tc>
        <w:tc>
          <w:tcPr>
            <w:tcW w:w="1496" w:type="dxa"/>
            <w:tcBorders>
              <w:top w:val="nil"/>
              <w:left w:val="nil"/>
              <w:bottom w:val="single" w:sz="4" w:space="0" w:color="auto"/>
              <w:right w:val="single" w:sz="4" w:space="0" w:color="auto"/>
            </w:tcBorders>
            <w:shd w:val="clear" w:color="auto" w:fill="auto"/>
            <w:noWrap/>
            <w:vAlign w:val="center"/>
            <w:hideMark/>
          </w:tcPr>
          <w:p w14:paraId="0B381626"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35 413,02</w:t>
            </w:r>
          </w:p>
        </w:tc>
        <w:tc>
          <w:tcPr>
            <w:tcW w:w="1616" w:type="dxa"/>
            <w:tcBorders>
              <w:top w:val="nil"/>
              <w:left w:val="nil"/>
              <w:bottom w:val="single" w:sz="4" w:space="0" w:color="auto"/>
              <w:right w:val="single" w:sz="4" w:space="0" w:color="auto"/>
            </w:tcBorders>
            <w:shd w:val="clear" w:color="auto" w:fill="auto"/>
            <w:noWrap/>
            <w:vAlign w:val="center"/>
            <w:hideMark/>
          </w:tcPr>
          <w:p w14:paraId="01B654E6"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35 668,66</w:t>
            </w:r>
          </w:p>
        </w:tc>
        <w:tc>
          <w:tcPr>
            <w:tcW w:w="1676" w:type="dxa"/>
            <w:tcBorders>
              <w:top w:val="nil"/>
              <w:left w:val="nil"/>
              <w:bottom w:val="single" w:sz="4" w:space="0" w:color="auto"/>
              <w:right w:val="single" w:sz="4" w:space="0" w:color="auto"/>
            </w:tcBorders>
            <w:shd w:val="clear" w:color="auto" w:fill="auto"/>
            <w:noWrap/>
            <w:vAlign w:val="center"/>
            <w:hideMark/>
          </w:tcPr>
          <w:p w14:paraId="4AE3ABA9"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255,64</w:t>
            </w:r>
          </w:p>
        </w:tc>
      </w:tr>
      <w:tr w:rsidR="004420C4" w:rsidRPr="004420C4" w14:paraId="38B8F995" w14:textId="77777777" w:rsidTr="004420C4">
        <w:trPr>
          <w:trHeight w:val="375"/>
          <w:jc w:val="center"/>
        </w:trPr>
        <w:tc>
          <w:tcPr>
            <w:tcW w:w="340" w:type="dxa"/>
            <w:tcBorders>
              <w:top w:val="nil"/>
              <w:left w:val="nil"/>
              <w:bottom w:val="nil"/>
              <w:right w:val="nil"/>
            </w:tcBorders>
            <w:shd w:val="clear" w:color="auto" w:fill="auto"/>
            <w:noWrap/>
            <w:vAlign w:val="bottom"/>
            <w:hideMark/>
          </w:tcPr>
          <w:p w14:paraId="17695C15"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3FFE45EE" w14:textId="77777777" w:rsidR="00E16212" w:rsidRPr="004420C4" w:rsidRDefault="00E16212">
            <w:pPr>
              <w:rPr>
                <w:rFonts w:ascii="Arial CYR" w:hAnsi="Arial CYR" w:cs="Arial CYR"/>
                <w:sz w:val="20"/>
                <w:szCs w:val="20"/>
              </w:rPr>
            </w:pPr>
            <w:r w:rsidRPr="004420C4">
              <w:rPr>
                <w:rFonts w:ascii="Arial CYR" w:hAnsi="Arial CYR" w:cs="Arial CYR"/>
                <w:sz w:val="20"/>
                <w:szCs w:val="20"/>
              </w:rPr>
              <w:t>Естественная убыль натурального топлива, в т. ч.</w:t>
            </w:r>
          </w:p>
        </w:tc>
        <w:tc>
          <w:tcPr>
            <w:tcW w:w="1760" w:type="dxa"/>
            <w:tcBorders>
              <w:top w:val="nil"/>
              <w:left w:val="nil"/>
              <w:bottom w:val="single" w:sz="4" w:space="0" w:color="auto"/>
              <w:right w:val="single" w:sz="4" w:space="0" w:color="auto"/>
            </w:tcBorders>
            <w:shd w:val="clear" w:color="auto" w:fill="auto"/>
            <w:vAlign w:val="center"/>
            <w:hideMark/>
          </w:tcPr>
          <w:p w14:paraId="18CD8D10"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w:t>
            </w:r>
          </w:p>
        </w:tc>
        <w:tc>
          <w:tcPr>
            <w:tcW w:w="1676" w:type="dxa"/>
            <w:tcBorders>
              <w:top w:val="nil"/>
              <w:left w:val="single" w:sz="4" w:space="0" w:color="auto"/>
              <w:bottom w:val="single" w:sz="4" w:space="0" w:color="auto"/>
              <w:right w:val="single" w:sz="4" w:space="0" w:color="auto"/>
            </w:tcBorders>
            <w:shd w:val="clear" w:color="auto" w:fill="auto"/>
            <w:noWrap/>
            <w:vAlign w:val="center"/>
            <w:hideMark/>
          </w:tcPr>
          <w:p w14:paraId="20A94ADF"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0,00</w:t>
            </w:r>
          </w:p>
        </w:tc>
        <w:tc>
          <w:tcPr>
            <w:tcW w:w="1496" w:type="dxa"/>
            <w:tcBorders>
              <w:top w:val="nil"/>
              <w:left w:val="nil"/>
              <w:bottom w:val="single" w:sz="4" w:space="0" w:color="auto"/>
              <w:right w:val="single" w:sz="4" w:space="0" w:color="auto"/>
            </w:tcBorders>
            <w:shd w:val="clear" w:color="auto" w:fill="auto"/>
            <w:noWrap/>
            <w:vAlign w:val="center"/>
            <w:hideMark/>
          </w:tcPr>
          <w:p w14:paraId="19AA1F5C"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0,00</w:t>
            </w:r>
          </w:p>
        </w:tc>
        <w:tc>
          <w:tcPr>
            <w:tcW w:w="1616" w:type="dxa"/>
            <w:tcBorders>
              <w:top w:val="nil"/>
              <w:left w:val="nil"/>
              <w:bottom w:val="single" w:sz="4" w:space="0" w:color="auto"/>
              <w:right w:val="single" w:sz="4" w:space="0" w:color="auto"/>
            </w:tcBorders>
            <w:shd w:val="clear" w:color="auto" w:fill="auto"/>
            <w:noWrap/>
            <w:vAlign w:val="center"/>
            <w:hideMark/>
          </w:tcPr>
          <w:p w14:paraId="2E81D7CD"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0,00</w:t>
            </w:r>
          </w:p>
        </w:tc>
        <w:tc>
          <w:tcPr>
            <w:tcW w:w="1676" w:type="dxa"/>
            <w:tcBorders>
              <w:top w:val="nil"/>
              <w:left w:val="nil"/>
              <w:bottom w:val="single" w:sz="4" w:space="0" w:color="auto"/>
              <w:right w:val="single" w:sz="4" w:space="0" w:color="auto"/>
            </w:tcBorders>
            <w:shd w:val="clear" w:color="auto" w:fill="auto"/>
            <w:noWrap/>
            <w:vAlign w:val="center"/>
            <w:hideMark/>
          </w:tcPr>
          <w:p w14:paraId="4640A2F9"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0,00</w:t>
            </w:r>
          </w:p>
        </w:tc>
      </w:tr>
      <w:tr w:rsidR="004420C4" w:rsidRPr="004420C4" w14:paraId="3AD4A506" w14:textId="77777777" w:rsidTr="004420C4">
        <w:trPr>
          <w:trHeight w:val="675"/>
          <w:jc w:val="center"/>
        </w:trPr>
        <w:tc>
          <w:tcPr>
            <w:tcW w:w="340" w:type="dxa"/>
            <w:tcBorders>
              <w:top w:val="nil"/>
              <w:left w:val="nil"/>
              <w:bottom w:val="nil"/>
              <w:right w:val="nil"/>
            </w:tcBorders>
            <w:shd w:val="clear" w:color="auto" w:fill="auto"/>
            <w:noWrap/>
            <w:vAlign w:val="bottom"/>
            <w:hideMark/>
          </w:tcPr>
          <w:p w14:paraId="2B4B9BC7"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0EA3E22F" w14:textId="77777777" w:rsidR="00E16212" w:rsidRPr="004420C4" w:rsidRDefault="00E16212">
            <w:pPr>
              <w:rPr>
                <w:rFonts w:ascii="Arial CYR" w:hAnsi="Arial CYR" w:cs="Arial CYR"/>
                <w:sz w:val="20"/>
                <w:szCs w:val="20"/>
              </w:rPr>
            </w:pPr>
            <w:r w:rsidRPr="004420C4">
              <w:rPr>
                <w:rFonts w:ascii="Arial CYR" w:hAnsi="Arial CYR" w:cs="Arial CYR"/>
                <w:sz w:val="20"/>
                <w:szCs w:val="20"/>
              </w:rPr>
              <w:t>Расход натурального топлива с учётом естественной убыли и результатов энергетического обследования, всего, в т. ч.</w:t>
            </w:r>
          </w:p>
        </w:tc>
        <w:tc>
          <w:tcPr>
            <w:tcW w:w="1760" w:type="dxa"/>
            <w:tcBorders>
              <w:top w:val="nil"/>
              <w:left w:val="nil"/>
              <w:bottom w:val="single" w:sz="4" w:space="0" w:color="auto"/>
              <w:right w:val="single" w:sz="4" w:space="0" w:color="auto"/>
            </w:tcBorders>
            <w:shd w:val="clear" w:color="auto" w:fill="auto"/>
            <w:vAlign w:val="center"/>
            <w:hideMark/>
          </w:tcPr>
          <w:p w14:paraId="4028E417"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т</w:t>
            </w:r>
          </w:p>
        </w:tc>
        <w:tc>
          <w:tcPr>
            <w:tcW w:w="1676" w:type="dxa"/>
            <w:tcBorders>
              <w:top w:val="nil"/>
              <w:left w:val="single" w:sz="4" w:space="0" w:color="auto"/>
              <w:bottom w:val="single" w:sz="4" w:space="0" w:color="auto"/>
              <w:right w:val="single" w:sz="4" w:space="0" w:color="auto"/>
            </w:tcBorders>
            <w:shd w:val="clear" w:color="auto" w:fill="auto"/>
            <w:noWrap/>
            <w:vAlign w:val="center"/>
            <w:hideMark/>
          </w:tcPr>
          <w:p w14:paraId="7BC316FA"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35 097,00</w:t>
            </w:r>
          </w:p>
        </w:tc>
        <w:tc>
          <w:tcPr>
            <w:tcW w:w="1496" w:type="dxa"/>
            <w:tcBorders>
              <w:top w:val="nil"/>
              <w:left w:val="nil"/>
              <w:bottom w:val="single" w:sz="4" w:space="0" w:color="auto"/>
              <w:right w:val="single" w:sz="4" w:space="0" w:color="auto"/>
            </w:tcBorders>
            <w:shd w:val="clear" w:color="auto" w:fill="auto"/>
            <w:noWrap/>
            <w:vAlign w:val="center"/>
            <w:hideMark/>
          </w:tcPr>
          <w:p w14:paraId="06555FBF"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35 413,02</w:t>
            </w:r>
          </w:p>
        </w:tc>
        <w:tc>
          <w:tcPr>
            <w:tcW w:w="1616" w:type="dxa"/>
            <w:tcBorders>
              <w:top w:val="nil"/>
              <w:left w:val="nil"/>
              <w:bottom w:val="single" w:sz="4" w:space="0" w:color="auto"/>
              <w:right w:val="single" w:sz="4" w:space="0" w:color="auto"/>
            </w:tcBorders>
            <w:shd w:val="clear" w:color="auto" w:fill="auto"/>
            <w:noWrap/>
            <w:vAlign w:val="center"/>
            <w:hideMark/>
          </w:tcPr>
          <w:p w14:paraId="1446DDA8"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35 668,66</w:t>
            </w:r>
          </w:p>
        </w:tc>
        <w:tc>
          <w:tcPr>
            <w:tcW w:w="1676" w:type="dxa"/>
            <w:tcBorders>
              <w:top w:val="nil"/>
              <w:left w:val="nil"/>
              <w:bottom w:val="single" w:sz="4" w:space="0" w:color="auto"/>
              <w:right w:val="single" w:sz="4" w:space="0" w:color="auto"/>
            </w:tcBorders>
            <w:shd w:val="clear" w:color="auto" w:fill="auto"/>
            <w:noWrap/>
            <w:vAlign w:val="center"/>
            <w:hideMark/>
          </w:tcPr>
          <w:p w14:paraId="7DB24381"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255,64</w:t>
            </w:r>
          </w:p>
        </w:tc>
      </w:tr>
      <w:tr w:rsidR="004420C4" w:rsidRPr="004420C4" w14:paraId="0DB4A958" w14:textId="77777777" w:rsidTr="004420C4">
        <w:trPr>
          <w:trHeight w:val="375"/>
          <w:jc w:val="center"/>
        </w:trPr>
        <w:tc>
          <w:tcPr>
            <w:tcW w:w="340" w:type="dxa"/>
            <w:tcBorders>
              <w:top w:val="nil"/>
              <w:left w:val="nil"/>
              <w:bottom w:val="nil"/>
              <w:right w:val="nil"/>
            </w:tcBorders>
            <w:shd w:val="clear" w:color="auto" w:fill="auto"/>
            <w:noWrap/>
            <w:vAlign w:val="bottom"/>
            <w:hideMark/>
          </w:tcPr>
          <w:p w14:paraId="0ACBA615"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41AF315F" w14:textId="77777777" w:rsidR="00E16212" w:rsidRPr="004420C4" w:rsidRDefault="00E16212">
            <w:pPr>
              <w:ind w:firstLineChars="200" w:firstLine="400"/>
              <w:rPr>
                <w:rFonts w:ascii="Arial CYR" w:hAnsi="Arial CYR" w:cs="Arial CYR"/>
                <w:sz w:val="20"/>
                <w:szCs w:val="20"/>
              </w:rPr>
            </w:pPr>
            <w:r w:rsidRPr="004420C4">
              <w:rPr>
                <w:rFonts w:ascii="Arial CYR" w:hAnsi="Arial CYR" w:cs="Arial CYR"/>
                <w:sz w:val="20"/>
                <w:szCs w:val="20"/>
              </w:rPr>
              <w:t>-уголь ДР</w:t>
            </w:r>
          </w:p>
        </w:tc>
        <w:tc>
          <w:tcPr>
            <w:tcW w:w="1760" w:type="dxa"/>
            <w:tcBorders>
              <w:top w:val="nil"/>
              <w:left w:val="nil"/>
              <w:bottom w:val="single" w:sz="4" w:space="0" w:color="auto"/>
              <w:right w:val="single" w:sz="4" w:space="0" w:color="auto"/>
            </w:tcBorders>
            <w:shd w:val="clear" w:color="auto" w:fill="auto"/>
            <w:vAlign w:val="center"/>
            <w:hideMark/>
          </w:tcPr>
          <w:p w14:paraId="7905D6C2"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т</w:t>
            </w:r>
          </w:p>
        </w:tc>
        <w:tc>
          <w:tcPr>
            <w:tcW w:w="1676" w:type="dxa"/>
            <w:tcBorders>
              <w:top w:val="nil"/>
              <w:left w:val="single" w:sz="4" w:space="0" w:color="auto"/>
              <w:bottom w:val="single" w:sz="4" w:space="0" w:color="auto"/>
              <w:right w:val="single" w:sz="4" w:space="0" w:color="auto"/>
            </w:tcBorders>
            <w:shd w:val="clear" w:color="auto" w:fill="auto"/>
            <w:noWrap/>
            <w:vAlign w:val="center"/>
            <w:hideMark/>
          </w:tcPr>
          <w:p w14:paraId="700CDB17"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35 097,00</w:t>
            </w:r>
          </w:p>
        </w:tc>
        <w:tc>
          <w:tcPr>
            <w:tcW w:w="1496" w:type="dxa"/>
            <w:tcBorders>
              <w:top w:val="nil"/>
              <w:left w:val="nil"/>
              <w:bottom w:val="single" w:sz="4" w:space="0" w:color="auto"/>
              <w:right w:val="single" w:sz="4" w:space="0" w:color="auto"/>
            </w:tcBorders>
            <w:shd w:val="clear" w:color="auto" w:fill="auto"/>
            <w:noWrap/>
            <w:vAlign w:val="center"/>
            <w:hideMark/>
          </w:tcPr>
          <w:p w14:paraId="383E030F"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6 196,94</w:t>
            </w:r>
          </w:p>
        </w:tc>
        <w:tc>
          <w:tcPr>
            <w:tcW w:w="1616" w:type="dxa"/>
            <w:tcBorders>
              <w:top w:val="nil"/>
              <w:left w:val="nil"/>
              <w:bottom w:val="single" w:sz="4" w:space="0" w:color="auto"/>
              <w:right w:val="single" w:sz="4" w:space="0" w:color="auto"/>
            </w:tcBorders>
            <w:shd w:val="clear" w:color="auto" w:fill="auto"/>
            <w:noWrap/>
            <w:vAlign w:val="center"/>
            <w:hideMark/>
          </w:tcPr>
          <w:p w14:paraId="3E081A1C"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35 668,66</w:t>
            </w:r>
          </w:p>
        </w:tc>
        <w:tc>
          <w:tcPr>
            <w:tcW w:w="1676" w:type="dxa"/>
            <w:tcBorders>
              <w:top w:val="nil"/>
              <w:left w:val="nil"/>
              <w:bottom w:val="single" w:sz="4" w:space="0" w:color="auto"/>
              <w:right w:val="single" w:sz="4" w:space="0" w:color="auto"/>
            </w:tcBorders>
            <w:shd w:val="clear" w:color="auto" w:fill="auto"/>
            <w:noWrap/>
            <w:vAlign w:val="center"/>
            <w:hideMark/>
          </w:tcPr>
          <w:p w14:paraId="57DE7ED5"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29 471,72</w:t>
            </w:r>
          </w:p>
        </w:tc>
      </w:tr>
      <w:tr w:rsidR="004420C4" w:rsidRPr="004420C4" w14:paraId="52666D85" w14:textId="77777777" w:rsidTr="004420C4">
        <w:trPr>
          <w:trHeight w:val="255"/>
          <w:jc w:val="center"/>
        </w:trPr>
        <w:tc>
          <w:tcPr>
            <w:tcW w:w="340" w:type="dxa"/>
            <w:tcBorders>
              <w:top w:val="nil"/>
              <w:left w:val="nil"/>
              <w:bottom w:val="nil"/>
              <w:right w:val="nil"/>
            </w:tcBorders>
            <w:shd w:val="clear" w:color="auto" w:fill="auto"/>
            <w:noWrap/>
            <w:vAlign w:val="bottom"/>
            <w:hideMark/>
          </w:tcPr>
          <w:p w14:paraId="66D14106"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04B87BE5" w14:textId="77777777" w:rsidR="00E16212" w:rsidRPr="004420C4" w:rsidRDefault="00E16212">
            <w:pPr>
              <w:ind w:firstLineChars="200" w:firstLine="400"/>
              <w:rPr>
                <w:rFonts w:ascii="Arial CYR" w:hAnsi="Arial CYR" w:cs="Arial CYR"/>
                <w:sz w:val="20"/>
                <w:szCs w:val="20"/>
              </w:rPr>
            </w:pPr>
            <w:r w:rsidRPr="004420C4">
              <w:rPr>
                <w:rFonts w:ascii="Arial CYR" w:hAnsi="Arial CYR" w:cs="Arial CYR"/>
                <w:sz w:val="20"/>
                <w:szCs w:val="20"/>
              </w:rPr>
              <w:t>-уголь СС</w:t>
            </w:r>
          </w:p>
        </w:tc>
        <w:tc>
          <w:tcPr>
            <w:tcW w:w="1760" w:type="dxa"/>
            <w:tcBorders>
              <w:top w:val="nil"/>
              <w:left w:val="nil"/>
              <w:bottom w:val="single" w:sz="4" w:space="0" w:color="auto"/>
              <w:right w:val="single" w:sz="4" w:space="0" w:color="auto"/>
            </w:tcBorders>
            <w:shd w:val="clear" w:color="auto" w:fill="auto"/>
            <w:vAlign w:val="center"/>
            <w:hideMark/>
          </w:tcPr>
          <w:p w14:paraId="3475A535"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т</w:t>
            </w:r>
          </w:p>
        </w:tc>
        <w:tc>
          <w:tcPr>
            <w:tcW w:w="1676" w:type="dxa"/>
            <w:tcBorders>
              <w:top w:val="nil"/>
              <w:left w:val="nil"/>
              <w:bottom w:val="single" w:sz="4" w:space="0" w:color="auto"/>
              <w:right w:val="single" w:sz="4" w:space="0" w:color="auto"/>
            </w:tcBorders>
            <w:shd w:val="clear" w:color="auto" w:fill="auto"/>
            <w:noWrap/>
            <w:vAlign w:val="center"/>
            <w:hideMark/>
          </w:tcPr>
          <w:p w14:paraId="204FB1C1"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c>
          <w:tcPr>
            <w:tcW w:w="1496" w:type="dxa"/>
            <w:tcBorders>
              <w:top w:val="nil"/>
              <w:left w:val="nil"/>
              <w:bottom w:val="single" w:sz="4" w:space="0" w:color="auto"/>
              <w:right w:val="single" w:sz="4" w:space="0" w:color="auto"/>
            </w:tcBorders>
            <w:shd w:val="clear" w:color="auto" w:fill="auto"/>
            <w:noWrap/>
            <w:vAlign w:val="center"/>
            <w:hideMark/>
          </w:tcPr>
          <w:p w14:paraId="2C63083D"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29 216,08</w:t>
            </w:r>
          </w:p>
        </w:tc>
        <w:tc>
          <w:tcPr>
            <w:tcW w:w="1616" w:type="dxa"/>
            <w:tcBorders>
              <w:top w:val="nil"/>
              <w:left w:val="nil"/>
              <w:bottom w:val="single" w:sz="4" w:space="0" w:color="auto"/>
              <w:right w:val="single" w:sz="4" w:space="0" w:color="auto"/>
            </w:tcBorders>
            <w:shd w:val="clear" w:color="auto" w:fill="auto"/>
            <w:noWrap/>
            <w:vAlign w:val="center"/>
            <w:hideMark/>
          </w:tcPr>
          <w:p w14:paraId="6E3FDECE"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0,00</w:t>
            </w:r>
          </w:p>
        </w:tc>
        <w:tc>
          <w:tcPr>
            <w:tcW w:w="1676" w:type="dxa"/>
            <w:tcBorders>
              <w:top w:val="nil"/>
              <w:left w:val="nil"/>
              <w:bottom w:val="single" w:sz="4" w:space="0" w:color="auto"/>
              <w:right w:val="single" w:sz="4" w:space="0" w:color="auto"/>
            </w:tcBorders>
            <w:shd w:val="clear" w:color="auto" w:fill="auto"/>
            <w:noWrap/>
            <w:vAlign w:val="center"/>
            <w:hideMark/>
          </w:tcPr>
          <w:p w14:paraId="23536C17"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-29 216,08</w:t>
            </w:r>
          </w:p>
        </w:tc>
      </w:tr>
      <w:tr w:rsidR="00E16212" w:rsidRPr="004420C4" w14:paraId="49A30BD8" w14:textId="77777777" w:rsidTr="004420C4">
        <w:trPr>
          <w:trHeight w:val="390"/>
          <w:jc w:val="center"/>
        </w:trPr>
        <w:tc>
          <w:tcPr>
            <w:tcW w:w="340" w:type="dxa"/>
            <w:tcBorders>
              <w:top w:val="nil"/>
              <w:left w:val="nil"/>
              <w:bottom w:val="nil"/>
              <w:right w:val="nil"/>
            </w:tcBorders>
            <w:shd w:val="clear" w:color="auto" w:fill="auto"/>
            <w:noWrap/>
            <w:vAlign w:val="bottom"/>
            <w:hideMark/>
          </w:tcPr>
          <w:p w14:paraId="3E8465E0"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7845250D" w14:textId="77777777" w:rsidR="00E16212" w:rsidRPr="004420C4" w:rsidRDefault="00E16212">
            <w:pPr>
              <w:rPr>
                <w:rFonts w:ascii="Arial CYR" w:hAnsi="Arial CYR" w:cs="Arial CYR"/>
                <w:sz w:val="20"/>
                <w:szCs w:val="20"/>
              </w:rPr>
            </w:pPr>
            <w:r w:rsidRPr="004420C4">
              <w:rPr>
                <w:rFonts w:ascii="Arial CYR" w:hAnsi="Arial CYR" w:cs="Arial CYR"/>
                <w:sz w:val="20"/>
                <w:szCs w:val="20"/>
              </w:rPr>
              <w:t>Цена  натурального топлива кру</w:t>
            </w:r>
          </w:p>
        </w:tc>
        <w:tc>
          <w:tcPr>
            <w:tcW w:w="1760" w:type="dxa"/>
            <w:tcBorders>
              <w:top w:val="nil"/>
              <w:left w:val="nil"/>
              <w:bottom w:val="single" w:sz="4" w:space="0" w:color="auto"/>
              <w:right w:val="single" w:sz="4" w:space="0" w:color="auto"/>
            </w:tcBorders>
            <w:shd w:val="clear" w:color="auto" w:fill="auto"/>
            <w:hideMark/>
          </w:tcPr>
          <w:p w14:paraId="0FAB6C65"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руб./т</w:t>
            </w:r>
          </w:p>
        </w:tc>
        <w:tc>
          <w:tcPr>
            <w:tcW w:w="1676" w:type="dxa"/>
            <w:tcBorders>
              <w:top w:val="nil"/>
              <w:left w:val="nil"/>
              <w:bottom w:val="single" w:sz="4" w:space="0" w:color="auto"/>
              <w:right w:val="single" w:sz="4" w:space="0" w:color="auto"/>
            </w:tcBorders>
            <w:shd w:val="clear" w:color="auto" w:fill="auto"/>
            <w:vAlign w:val="center"/>
            <w:hideMark/>
          </w:tcPr>
          <w:p w14:paraId="3E6A1E28"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1 746,20</w:t>
            </w:r>
          </w:p>
        </w:tc>
        <w:tc>
          <w:tcPr>
            <w:tcW w:w="1496" w:type="dxa"/>
            <w:tcBorders>
              <w:top w:val="nil"/>
              <w:left w:val="nil"/>
              <w:bottom w:val="single" w:sz="4" w:space="0" w:color="auto"/>
              <w:right w:val="single" w:sz="4" w:space="0" w:color="auto"/>
            </w:tcBorders>
            <w:shd w:val="clear" w:color="auto" w:fill="auto"/>
            <w:vAlign w:val="center"/>
            <w:hideMark/>
          </w:tcPr>
          <w:p w14:paraId="0813B89B"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1 678,82</w:t>
            </w:r>
          </w:p>
        </w:tc>
        <w:tc>
          <w:tcPr>
            <w:tcW w:w="1616" w:type="dxa"/>
            <w:tcBorders>
              <w:top w:val="nil"/>
              <w:left w:val="nil"/>
              <w:bottom w:val="single" w:sz="4" w:space="0" w:color="auto"/>
              <w:right w:val="single" w:sz="4" w:space="0" w:color="auto"/>
            </w:tcBorders>
            <w:shd w:val="clear" w:color="auto" w:fill="auto"/>
            <w:vAlign w:val="center"/>
            <w:hideMark/>
          </w:tcPr>
          <w:p w14:paraId="779DBE23"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1 678,82</w:t>
            </w:r>
          </w:p>
        </w:tc>
        <w:tc>
          <w:tcPr>
            <w:tcW w:w="1676" w:type="dxa"/>
            <w:tcBorders>
              <w:top w:val="nil"/>
              <w:left w:val="nil"/>
              <w:bottom w:val="single" w:sz="4" w:space="0" w:color="auto"/>
              <w:right w:val="single" w:sz="4" w:space="0" w:color="auto"/>
            </w:tcBorders>
            <w:shd w:val="clear" w:color="auto" w:fill="auto"/>
            <w:vAlign w:val="center"/>
            <w:hideMark/>
          </w:tcPr>
          <w:p w14:paraId="79944EE1"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0,00</w:t>
            </w:r>
          </w:p>
        </w:tc>
      </w:tr>
      <w:tr w:rsidR="00E16212" w:rsidRPr="004420C4" w14:paraId="684FD59D" w14:textId="77777777" w:rsidTr="004420C4">
        <w:trPr>
          <w:trHeight w:val="390"/>
          <w:jc w:val="center"/>
        </w:trPr>
        <w:tc>
          <w:tcPr>
            <w:tcW w:w="340" w:type="dxa"/>
            <w:tcBorders>
              <w:top w:val="nil"/>
              <w:left w:val="nil"/>
              <w:bottom w:val="nil"/>
              <w:right w:val="nil"/>
            </w:tcBorders>
            <w:shd w:val="clear" w:color="auto" w:fill="auto"/>
            <w:noWrap/>
            <w:vAlign w:val="bottom"/>
            <w:hideMark/>
          </w:tcPr>
          <w:p w14:paraId="0F0A2BEC"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1443B708" w14:textId="77777777" w:rsidR="00E16212" w:rsidRPr="004420C4" w:rsidRDefault="00E16212">
            <w:pPr>
              <w:rPr>
                <w:rFonts w:ascii="Arial CYR" w:hAnsi="Arial CYR" w:cs="Arial CYR"/>
                <w:sz w:val="20"/>
                <w:szCs w:val="20"/>
              </w:rPr>
            </w:pPr>
            <w:r w:rsidRPr="004420C4">
              <w:rPr>
                <w:rFonts w:ascii="Arial CYR" w:hAnsi="Arial CYR" w:cs="Arial CYR"/>
                <w:sz w:val="20"/>
                <w:szCs w:val="20"/>
              </w:rPr>
              <w:t>-уголь ДР</w:t>
            </w:r>
          </w:p>
        </w:tc>
        <w:tc>
          <w:tcPr>
            <w:tcW w:w="1760" w:type="dxa"/>
            <w:tcBorders>
              <w:top w:val="nil"/>
              <w:left w:val="nil"/>
              <w:bottom w:val="single" w:sz="4" w:space="0" w:color="auto"/>
              <w:right w:val="single" w:sz="4" w:space="0" w:color="auto"/>
            </w:tcBorders>
            <w:shd w:val="clear" w:color="auto" w:fill="auto"/>
            <w:hideMark/>
          </w:tcPr>
          <w:p w14:paraId="04D16D86"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 </w:t>
            </w:r>
          </w:p>
        </w:tc>
        <w:tc>
          <w:tcPr>
            <w:tcW w:w="1676" w:type="dxa"/>
            <w:tcBorders>
              <w:top w:val="nil"/>
              <w:left w:val="nil"/>
              <w:bottom w:val="single" w:sz="4" w:space="0" w:color="auto"/>
              <w:right w:val="single" w:sz="4" w:space="0" w:color="auto"/>
            </w:tcBorders>
            <w:shd w:val="clear" w:color="auto" w:fill="auto"/>
            <w:vAlign w:val="center"/>
            <w:hideMark/>
          </w:tcPr>
          <w:p w14:paraId="71636952"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c>
          <w:tcPr>
            <w:tcW w:w="1496" w:type="dxa"/>
            <w:tcBorders>
              <w:top w:val="nil"/>
              <w:left w:val="nil"/>
              <w:bottom w:val="single" w:sz="4" w:space="0" w:color="auto"/>
              <w:right w:val="single" w:sz="4" w:space="0" w:color="auto"/>
            </w:tcBorders>
            <w:shd w:val="clear" w:color="auto" w:fill="auto"/>
            <w:noWrap/>
            <w:vAlign w:val="center"/>
            <w:hideMark/>
          </w:tcPr>
          <w:p w14:paraId="0DCC5F1C"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1 491,57</w:t>
            </w:r>
          </w:p>
        </w:tc>
        <w:tc>
          <w:tcPr>
            <w:tcW w:w="1616" w:type="dxa"/>
            <w:tcBorders>
              <w:top w:val="nil"/>
              <w:left w:val="nil"/>
              <w:bottom w:val="single" w:sz="4" w:space="0" w:color="auto"/>
              <w:right w:val="single" w:sz="4" w:space="0" w:color="auto"/>
            </w:tcBorders>
            <w:shd w:val="clear" w:color="auto" w:fill="auto"/>
            <w:vAlign w:val="center"/>
            <w:hideMark/>
          </w:tcPr>
          <w:p w14:paraId="7469736F"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1 678,82</w:t>
            </w:r>
          </w:p>
        </w:tc>
        <w:tc>
          <w:tcPr>
            <w:tcW w:w="1676" w:type="dxa"/>
            <w:tcBorders>
              <w:top w:val="nil"/>
              <w:left w:val="nil"/>
              <w:bottom w:val="single" w:sz="4" w:space="0" w:color="auto"/>
              <w:right w:val="single" w:sz="4" w:space="0" w:color="auto"/>
            </w:tcBorders>
            <w:shd w:val="clear" w:color="auto" w:fill="auto"/>
            <w:vAlign w:val="center"/>
            <w:hideMark/>
          </w:tcPr>
          <w:p w14:paraId="0C7E675B"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r>
      <w:tr w:rsidR="004420C4" w:rsidRPr="004420C4" w14:paraId="3460A567" w14:textId="77777777" w:rsidTr="004420C4">
        <w:trPr>
          <w:trHeight w:val="323"/>
          <w:jc w:val="center"/>
        </w:trPr>
        <w:tc>
          <w:tcPr>
            <w:tcW w:w="340" w:type="dxa"/>
            <w:tcBorders>
              <w:top w:val="nil"/>
              <w:left w:val="nil"/>
              <w:bottom w:val="nil"/>
              <w:right w:val="nil"/>
            </w:tcBorders>
            <w:shd w:val="clear" w:color="auto" w:fill="auto"/>
            <w:noWrap/>
            <w:vAlign w:val="bottom"/>
            <w:hideMark/>
          </w:tcPr>
          <w:p w14:paraId="59C2D3C8"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22438124" w14:textId="77777777" w:rsidR="00E16212" w:rsidRPr="004420C4" w:rsidRDefault="00E16212">
            <w:pPr>
              <w:ind w:firstLineChars="200" w:firstLine="400"/>
              <w:rPr>
                <w:rFonts w:ascii="Arial CYR" w:hAnsi="Arial CYR" w:cs="Arial CYR"/>
                <w:sz w:val="20"/>
                <w:szCs w:val="20"/>
              </w:rPr>
            </w:pPr>
            <w:r w:rsidRPr="004420C4">
              <w:rPr>
                <w:rFonts w:ascii="Arial CYR" w:hAnsi="Arial CYR" w:cs="Arial CYR"/>
                <w:sz w:val="20"/>
                <w:szCs w:val="20"/>
              </w:rPr>
              <w:t>-уголь СС</w:t>
            </w:r>
          </w:p>
        </w:tc>
        <w:tc>
          <w:tcPr>
            <w:tcW w:w="1760" w:type="dxa"/>
            <w:tcBorders>
              <w:top w:val="nil"/>
              <w:left w:val="nil"/>
              <w:bottom w:val="single" w:sz="4" w:space="0" w:color="auto"/>
              <w:right w:val="single" w:sz="4" w:space="0" w:color="auto"/>
            </w:tcBorders>
            <w:shd w:val="clear" w:color="auto" w:fill="auto"/>
            <w:hideMark/>
          </w:tcPr>
          <w:p w14:paraId="12BE019F"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руб./т</w:t>
            </w:r>
          </w:p>
        </w:tc>
        <w:tc>
          <w:tcPr>
            <w:tcW w:w="1676" w:type="dxa"/>
            <w:tcBorders>
              <w:top w:val="nil"/>
              <w:left w:val="nil"/>
              <w:bottom w:val="single" w:sz="4" w:space="0" w:color="auto"/>
              <w:right w:val="single" w:sz="4" w:space="0" w:color="auto"/>
            </w:tcBorders>
            <w:shd w:val="clear" w:color="auto" w:fill="auto"/>
            <w:noWrap/>
            <w:vAlign w:val="center"/>
            <w:hideMark/>
          </w:tcPr>
          <w:p w14:paraId="1E50E570"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1 746,20</w:t>
            </w:r>
          </w:p>
        </w:tc>
        <w:tc>
          <w:tcPr>
            <w:tcW w:w="1496" w:type="dxa"/>
            <w:tcBorders>
              <w:top w:val="nil"/>
              <w:left w:val="nil"/>
              <w:bottom w:val="single" w:sz="4" w:space="0" w:color="auto"/>
              <w:right w:val="single" w:sz="4" w:space="0" w:color="auto"/>
            </w:tcBorders>
            <w:shd w:val="clear" w:color="auto" w:fill="auto"/>
            <w:noWrap/>
            <w:vAlign w:val="center"/>
            <w:hideMark/>
          </w:tcPr>
          <w:p w14:paraId="207EC7C4"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1 718,54</w:t>
            </w:r>
          </w:p>
        </w:tc>
        <w:tc>
          <w:tcPr>
            <w:tcW w:w="1616" w:type="dxa"/>
            <w:tcBorders>
              <w:top w:val="nil"/>
              <w:left w:val="nil"/>
              <w:bottom w:val="single" w:sz="4" w:space="0" w:color="auto"/>
              <w:right w:val="single" w:sz="4" w:space="0" w:color="auto"/>
            </w:tcBorders>
            <w:shd w:val="clear" w:color="auto" w:fill="auto"/>
            <w:noWrap/>
            <w:vAlign w:val="center"/>
            <w:hideMark/>
          </w:tcPr>
          <w:p w14:paraId="3AC26805"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1 678,82</w:t>
            </w:r>
          </w:p>
        </w:tc>
        <w:tc>
          <w:tcPr>
            <w:tcW w:w="1676" w:type="dxa"/>
            <w:tcBorders>
              <w:top w:val="nil"/>
              <w:left w:val="nil"/>
              <w:bottom w:val="single" w:sz="4" w:space="0" w:color="auto"/>
              <w:right w:val="single" w:sz="4" w:space="0" w:color="auto"/>
            </w:tcBorders>
            <w:shd w:val="clear" w:color="auto" w:fill="auto"/>
            <w:noWrap/>
            <w:vAlign w:val="center"/>
            <w:hideMark/>
          </w:tcPr>
          <w:p w14:paraId="4F1D5C09"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-39,72</w:t>
            </w:r>
          </w:p>
        </w:tc>
      </w:tr>
      <w:tr w:rsidR="00E16212" w:rsidRPr="004420C4" w14:paraId="6263EB2B" w14:textId="77777777" w:rsidTr="004420C4">
        <w:trPr>
          <w:trHeight w:val="330"/>
          <w:jc w:val="center"/>
        </w:trPr>
        <w:tc>
          <w:tcPr>
            <w:tcW w:w="340" w:type="dxa"/>
            <w:tcBorders>
              <w:top w:val="nil"/>
              <w:left w:val="nil"/>
              <w:bottom w:val="nil"/>
              <w:right w:val="nil"/>
            </w:tcBorders>
            <w:shd w:val="clear" w:color="auto" w:fill="auto"/>
            <w:noWrap/>
            <w:hideMark/>
          </w:tcPr>
          <w:p w14:paraId="7AB63BFA"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3C27E4AD" w14:textId="77777777" w:rsidR="00E16212" w:rsidRPr="004420C4" w:rsidRDefault="00E16212">
            <w:pPr>
              <w:rPr>
                <w:rFonts w:ascii="Arial CYR" w:hAnsi="Arial CYR" w:cs="Arial CYR"/>
                <w:sz w:val="20"/>
                <w:szCs w:val="20"/>
              </w:rPr>
            </w:pPr>
            <w:r w:rsidRPr="004420C4">
              <w:rPr>
                <w:rFonts w:ascii="Arial CYR" w:hAnsi="Arial CYR" w:cs="Arial CYR"/>
                <w:sz w:val="20"/>
                <w:szCs w:val="20"/>
              </w:rPr>
              <w:t>Стоимость топлива, всего, в т.ч.</w:t>
            </w:r>
          </w:p>
        </w:tc>
        <w:tc>
          <w:tcPr>
            <w:tcW w:w="1760" w:type="dxa"/>
            <w:tcBorders>
              <w:top w:val="nil"/>
              <w:left w:val="nil"/>
              <w:bottom w:val="single" w:sz="4" w:space="0" w:color="auto"/>
              <w:right w:val="single" w:sz="4" w:space="0" w:color="auto"/>
            </w:tcBorders>
            <w:shd w:val="clear" w:color="auto" w:fill="auto"/>
            <w:hideMark/>
          </w:tcPr>
          <w:p w14:paraId="617C8841"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тыс. руб.</w:t>
            </w:r>
          </w:p>
        </w:tc>
        <w:tc>
          <w:tcPr>
            <w:tcW w:w="1676" w:type="dxa"/>
            <w:tcBorders>
              <w:top w:val="nil"/>
              <w:left w:val="nil"/>
              <w:bottom w:val="single" w:sz="4" w:space="0" w:color="auto"/>
              <w:right w:val="single" w:sz="4" w:space="0" w:color="auto"/>
            </w:tcBorders>
            <w:shd w:val="clear" w:color="auto" w:fill="auto"/>
            <w:vAlign w:val="center"/>
            <w:hideMark/>
          </w:tcPr>
          <w:p w14:paraId="0184036D" w14:textId="77777777" w:rsidR="00E16212" w:rsidRPr="004420C4" w:rsidRDefault="00E16212">
            <w:pPr>
              <w:jc w:val="right"/>
              <w:rPr>
                <w:rFonts w:ascii="Arial CYR" w:hAnsi="Arial CYR" w:cs="Arial CYR"/>
                <w:b/>
                <w:bCs/>
                <w:color w:val="FF0000"/>
                <w:sz w:val="20"/>
                <w:szCs w:val="20"/>
              </w:rPr>
            </w:pPr>
            <w:r w:rsidRPr="004420C4">
              <w:rPr>
                <w:rFonts w:ascii="Arial CYR" w:hAnsi="Arial CYR" w:cs="Arial CYR"/>
                <w:b/>
                <w:bCs/>
                <w:color w:val="FF0000"/>
                <w:sz w:val="20"/>
                <w:szCs w:val="20"/>
              </w:rPr>
              <w:t>61 286,39</w:t>
            </w:r>
          </w:p>
        </w:tc>
        <w:tc>
          <w:tcPr>
            <w:tcW w:w="1496" w:type="dxa"/>
            <w:tcBorders>
              <w:top w:val="nil"/>
              <w:left w:val="nil"/>
              <w:bottom w:val="single" w:sz="4" w:space="0" w:color="auto"/>
              <w:right w:val="single" w:sz="4" w:space="0" w:color="auto"/>
            </w:tcBorders>
            <w:shd w:val="clear" w:color="auto" w:fill="auto"/>
            <w:vAlign w:val="center"/>
            <w:hideMark/>
          </w:tcPr>
          <w:p w14:paraId="40842FF5" w14:textId="77777777" w:rsidR="00E16212" w:rsidRPr="004420C4" w:rsidRDefault="00E16212">
            <w:pPr>
              <w:jc w:val="right"/>
              <w:rPr>
                <w:rFonts w:ascii="Arial CYR" w:hAnsi="Arial CYR" w:cs="Arial CYR"/>
                <w:b/>
                <w:bCs/>
                <w:color w:val="FF0000"/>
                <w:sz w:val="20"/>
                <w:szCs w:val="20"/>
              </w:rPr>
            </w:pPr>
            <w:r w:rsidRPr="004420C4">
              <w:rPr>
                <w:rFonts w:ascii="Arial CYR" w:hAnsi="Arial CYR" w:cs="Arial CYR"/>
                <w:b/>
                <w:bCs/>
                <w:color w:val="FF0000"/>
                <w:sz w:val="20"/>
                <w:szCs w:val="20"/>
              </w:rPr>
              <w:t>59 452,17</w:t>
            </w:r>
          </w:p>
        </w:tc>
        <w:tc>
          <w:tcPr>
            <w:tcW w:w="1616" w:type="dxa"/>
            <w:tcBorders>
              <w:top w:val="nil"/>
              <w:left w:val="nil"/>
              <w:bottom w:val="single" w:sz="4" w:space="0" w:color="auto"/>
              <w:right w:val="single" w:sz="4" w:space="0" w:color="auto"/>
            </w:tcBorders>
            <w:shd w:val="clear" w:color="auto" w:fill="auto"/>
            <w:vAlign w:val="center"/>
            <w:hideMark/>
          </w:tcPr>
          <w:p w14:paraId="2A30AF29" w14:textId="77777777" w:rsidR="00E16212" w:rsidRPr="004420C4" w:rsidRDefault="00E16212">
            <w:pPr>
              <w:jc w:val="right"/>
              <w:rPr>
                <w:rFonts w:ascii="Arial CYR" w:hAnsi="Arial CYR" w:cs="Arial CYR"/>
                <w:b/>
                <w:bCs/>
                <w:color w:val="FF0000"/>
                <w:sz w:val="20"/>
                <w:szCs w:val="20"/>
              </w:rPr>
            </w:pPr>
            <w:r w:rsidRPr="004420C4">
              <w:rPr>
                <w:rFonts w:ascii="Arial CYR" w:hAnsi="Arial CYR" w:cs="Arial CYR"/>
                <w:b/>
                <w:bCs/>
                <w:color w:val="FF0000"/>
                <w:sz w:val="20"/>
                <w:szCs w:val="20"/>
              </w:rPr>
              <w:t>59 881,34</w:t>
            </w:r>
          </w:p>
        </w:tc>
        <w:tc>
          <w:tcPr>
            <w:tcW w:w="1676" w:type="dxa"/>
            <w:tcBorders>
              <w:top w:val="nil"/>
              <w:left w:val="nil"/>
              <w:bottom w:val="single" w:sz="4" w:space="0" w:color="auto"/>
              <w:right w:val="single" w:sz="4" w:space="0" w:color="auto"/>
            </w:tcBorders>
            <w:shd w:val="clear" w:color="auto" w:fill="auto"/>
            <w:vAlign w:val="center"/>
            <w:hideMark/>
          </w:tcPr>
          <w:p w14:paraId="28BC7F14" w14:textId="77777777" w:rsidR="00E16212" w:rsidRPr="004420C4" w:rsidRDefault="00E16212">
            <w:pPr>
              <w:jc w:val="right"/>
              <w:rPr>
                <w:rFonts w:ascii="Arial CYR" w:hAnsi="Arial CYR" w:cs="Arial CYR"/>
                <w:b/>
                <w:bCs/>
                <w:color w:val="FF0000"/>
                <w:sz w:val="20"/>
                <w:szCs w:val="20"/>
              </w:rPr>
            </w:pPr>
            <w:r w:rsidRPr="004420C4">
              <w:rPr>
                <w:rFonts w:ascii="Arial CYR" w:hAnsi="Arial CYR" w:cs="Arial CYR"/>
                <w:b/>
                <w:bCs/>
                <w:color w:val="FF0000"/>
                <w:sz w:val="20"/>
                <w:szCs w:val="20"/>
              </w:rPr>
              <w:t>429,17</w:t>
            </w:r>
          </w:p>
        </w:tc>
      </w:tr>
      <w:tr w:rsidR="00E16212" w:rsidRPr="004420C4" w14:paraId="14033B19" w14:textId="77777777" w:rsidTr="004420C4">
        <w:trPr>
          <w:trHeight w:val="330"/>
          <w:jc w:val="center"/>
        </w:trPr>
        <w:tc>
          <w:tcPr>
            <w:tcW w:w="340" w:type="dxa"/>
            <w:tcBorders>
              <w:top w:val="nil"/>
              <w:left w:val="nil"/>
              <w:bottom w:val="nil"/>
              <w:right w:val="nil"/>
            </w:tcBorders>
            <w:shd w:val="clear" w:color="auto" w:fill="auto"/>
            <w:noWrap/>
            <w:hideMark/>
          </w:tcPr>
          <w:p w14:paraId="2E41C6B6" w14:textId="77777777" w:rsidR="00E16212" w:rsidRPr="004420C4" w:rsidRDefault="00E16212">
            <w:pPr>
              <w:jc w:val="right"/>
              <w:rPr>
                <w:rFonts w:ascii="Arial CYR" w:hAnsi="Arial CYR" w:cs="Arial CYR"/>
                <w:b/>
                <w:bCs/>
                <w:color w:val="FF0000"/>
                <w:sz w:val="20"/>
                <w:szCs w:val="20"/>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2C70F1C9" w14:textId="77777777" w:rsidR="00E16212" w:rsidRPr="004420C4" w:rsidRDefault="00E16212">
            <w:pPr>
              <w:rPr>
                <w:rFonts w:ascii="Arial CYR" w:hAnsi="Arial CYR" w:cs="Arial CYR"/>
                <w:sz w:val="20"/>
                <w:szCs w:val="20"/>
              </w:rPr>
            </w:pPr>
            <w:r w:rsidRPr="004420C4">
              <w:rPr>
                <w:rFonts w:ascii="Arial CYR" w:hAnsi="Arial CYR" w:cs="Arial CYR"/>
                <w:sz w:val="20"/>
                <w:szCs w:val="20"/>
              </w:rPr>
              <w:t>-уголь ДР</w:t>
            </w:r>
          </w:p>
        </w:tc>
        <w:tc>
          <w:tcPr>
            <w:tcW w:w="1760" w:type="dxa"/>
            <w:tcBorders>
              <w:top w:val="nil"/>
              <w:left w:val="nil"/>
              <w:bottom w:val="single" w:sz="4" w:space="0" w:color="auto"/>
              <w:right w:val="single" w:sz="4" w:space="0" w:color="auto"/>
            </w:tcBorders>
            <w:shd w:val="clear" w:color="auto" w:fill="auto"/>
            <w:hideMark/>
          </w:tcPr>
          <w:p w14:paraId="03F8724E"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 </w:t>
            </w:r>
          </w:p>
        </w:tc>
        <w:tc>
          <w:tcPr>
            <w:tcW w:w="1676" w:type="dxa"/>
            <w:tcBorders>
              <w:top w:val="nil"/>
              <w:left w:val="nil"/>
              <w:bottom w:val="single" w:sz="4" w:space="0" w:color="auto"/>
              <w:right w:val="single" w:sz="4" w:space="0" w:color="auto"/>
            </w:tcBorders>
            <w:shd w:val="clear" w:color="auto" w:fill="auto"/>
            <w:vAlign w:val="center"/>
            <w:hideMark/>
          </w:tcPr>
          <w:p w14:paraId="6D45DC58" w14:textId="77777777" w:rsidR="00E16212" w:rsidRPr="004420C4" w:rsidRDefault="00E16212">
            <w:pPr>
              <w:jc w:val="right"/>
              <w:rPr>
                <w:rFonts w:ascii="Arial CYR" w:hAnsi="Arial CYR" w:cs="Arial CYR"/>
                <w:b/>
                <w:bCs/>
                <w:color w:val="FF0000"/>
                <w:sz w:val="20"/>
                <w:szCs w:val="20"/>
              </w:rPr>
            </w:pPr>
            <w:r w:rsidRPr="004420C4">
              <w:rPr>
                <w:rFonts w:ascii="Arial CYR" w:hAnsi="Arial CYR" w:cs="Arial CYR"/>
                <w:b/>
                <w:bCs/>
                <w:color w:val="FF0000"/>
                <w:sz w:val="20"/>
                <w:szCs w:val="20"/>
              </w:rPr>
              <w:t> </w:t>
            </w:r>
          </w:p>
        </w:tc>
        <w:tc>
          <w:tcPr>
            <w:tcW w:w="1496" w:type="dxa"/>
            <w:tcBorders>
              <w:top w:val="nil"/>
              <w:left w:val="nil"/>
              <w:bottom w:val="single" w:sz="4" w:space="0" w:color="auto"/>
              <w:right w:val="single" w:sz="4" w:space="0" w:color="auto"/>
            </w:tcBorders>
            <w:shd w:val="clear" w:color="auto" w:fill="auto"/>
            <w:vAlign w:val="center"/>
            <w:hideMark/>
          </w:tcPr>
          <w:p w14:paraId="2C231D26" w14:textId="77777777" w:rsidR="00E16212" w:rsidRPr="004420C4" w:rsidRDefault="00E16212">
            <w:pPr>
              <w:jc w:val="right"/>
              <w:rPr>
                <w:sz w:val="20"/>
                <w:szCs w:val="20"/>
              </w:rPr>
            </w:pPr>
            <w:r w:rsidRPr="004420C4">
              <w:rPr>
                <w:sz w:val="20"/>
                <w:szCs w:val="20"/>
              </w:rPr>
              <w:t>9 243,17</w:t>
            </w:r>
          </w:p>
        </w:tc>
        <w:tc>
          <w:tcPr>
            <w:tcW w:w="1616" w:type="dxa"/>
            <w:tcBorders>
              <w:top w:val="nil"/>
              <w:left w:val="nil"/>
              <w:bottom w:val="single" w:sz="4" w:space="0" w:color="auto"/>
              <w:right w:val="single" w:sz="4" w:space="0" w:color="auto"/>
            </w:tcBorders>
            <w:shd w:val="clear" w:color="auto" w:fill="auto"/>
            <w:vAlign w:val="center"/>
            <w:hideMark/>
          </w:tcPr>
          <w:p w14:paraId="5A21F3F9" w14:textId="77777777" w:rsidR="00E16212" w:rsidRPr="004420C4" w:rsidRDefault="00E16212">
            <w:pPr>
              <w:jc w:val="right"/>
              <w:rPr>
                <w:rFonts w:ascii="Arial CYR" w:hAnsi="Arial CYR" w:cs="Arial CYR"/>
                <w:b/>
                <w:bCs/>
                <w:color w:val="FF0000"/>
                <w:sz w:val="20"/>
                <w:szCs w:val="20"/>
              </w:rPr>
            </w:pPr>
            <w:r w:rsidRPr="004420C4">
              <w:rPr>
                <w:rFonts w:ascii="Arial CYR" w:hAnsi="Arial CYR" w:cs="Arial CYR"/>
                <w:b/>
                <w:bCs/>
                <w:color w:val="FF0000"/>
                <w:sz w:val="20"/>
                <w:szCs w:val="20"/>
              </w:rPr>
              <w:t> </w:t>
            </w:r>
          </w:p>
        </w:tc>
        <w:tc>
          <w:tcPr>
            <w:tcW w:w="1676" w:type="dxa"/>
            <w:tcBorders>
              <w:top w:val="nil"/>
              <w:left w:val="nil"/>
              <w:bottom w:val="single" w:sz="4" w:space="0" w:color="auto"/>
              <w:right w:val="single" w:sz="4" w:space="0" w:color="auto"/>
            </w:tcBorders>
            <w:shd w:val="clear" w:color="auto" w:fill="auto"/>
            <w:vAlign w:val="center"/>
            <w:hideMark/>
          </w:tcPr>
          <w:p w14:paraId="639987FF" w14:textId="77777777" w:rsidR="00E16212" w:rsidRPr="004420C4" w:rsidRDefault="00E16212">
            <w:pPr>
              <w:jc w:val="right"/>
              <w:rPr>
                <w:rFonts w:ascii="Arial CYR" w:hAnsi="Arial CYR" w:cs="Arial CYR"/>
                <w:b/>
                <w:bCs/>
                <w:color w:val="FF0000"/>
                <w:sz w:val="20"/>
                <w:szCs w:val="20"/>
              </w:rPr>
            </w:pPr>
            <w:r w:rsidRPr="004420C4">
              <w:rPr>
                <w:rFonts w:ascii="Arial CYR" w:hAnsi="Arial CYR" w:cs="Arial CYR"/>
                <w:b/>
                <w:bCs/>
                <w:color w:val="FF0000"/>
                <w:sz w:val="20"/>
                <w:szCs w:val="20"/>
              </w:rPr>
              <w:t> </w:t>
            </w:r>
          </w:p>
        </w:tc>
      </w:tr>
      <w:tr w:rsidR="00E16212" w:rsidRPr="004420C4" w14:paraId="1EEF5A44" w14:textId="77777777" w:rsidTr="004420C4">
        <w:trPr>
          <w:trHeight w:val="315"/>
          <w:jc w:val="center"/>
        </w:trPr>
        <w:tc>
          <w:tcPr>
            <w:tcW w:w="340" w:type="dxa"/>
            <w:tcBorders>
              <w:top w:val="nil"/>
              <w:left w:val="nil"/>
              <w:bottom w:val="nil"/>
              <w:right w:val="nil"/>
            </w:tcBorders>
            <w:shd w:val="clear" w:color="auto" w:fill="auto"/>
            <w:noWrap/>
            <w:vAlign w:val="bottom"/>
            <w:hideMark/>
          </w:tcPr>
          <w:p w14:paraId="5AFEF26A" w14:textId="77777777" w:rsidR="00E16212" w:rsidRPr="004420C4" w:rsidRDefault="00E16212">
            <w:pPr>
              <w:jc w:val="right"/>
              <w:rPr>
                <w:rFonts w:ascii="Arial CYR" w:hAnsi="Arial CYR" w:cs="Arial CYR"/>
                <w:b/>
                <w:bCs/>
                <w:color w:val="FF0000"/>
                <w:sz w:val="20"/>
                <w:szCs w:val="20"/>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01A6BF87" w14:textId="77777777" w:rsidR="00E16212" w:rsidRPr="004420C4" w:rsidRDefault="00E16212">
            <w:pPr>
              <w:ind w:firstLineChars="200" w:firstLine="400"/>
              <w:rPr>
                <w:rFonts w:ascii="Arial CYR" w:hAnsi="Arial CYR" w:cs="Arial CYR"/>
                <w:sz w:val="20"/>
                <w:szCs w:val="20"/>
              </w:rPr>
            </w:pPr>
            <w:r w:rsidRPr="004420C4">
              <w:rPr>
                <w:rFonts w:ascii="Arial CYR" w:hAnsi="Arial CYR" w:cs="Arial CYR"/>
                <w:sz w:val="20"/>
                <w:szCs w:val="20"/>
              </w:rPr>
              <w:t>-уголь СС</w:t>
            </w:r>
          </w:p>
        </w:tc>
        <w:tc>
          <w:tcPr>
            <w:tcW w:w="1760" w:type="dxa"/>
            <w:tcBorders>
              <w:top w:val="nil"/>
              <w:left w:val="nil"/>
              <w:bottom w:val="single" w:sz="4" w:space="0" w:color="auto"/>
              <w:right w:val="single" w:sz="4" w:space="0" w:color="auto"/>
            </w:tcBorders>
            <w:shd w:val="clear" w:color="auto" w:fill="auto"/>
            <w:hideMark/>
          </w:tcPr>
          <w:p w14:paraId="750E4A8C"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тыс. руб.</w:t>
            </w:r>
          </w:p>
        </w:tc>
        <w:tc>
          <w:tcPr>
            <w:tcW w:w="1676" w:type="dxa"/>
            <w:tcBorders>
              <w:top w:val="nil"/>
              <w:left w:val="nil"/>
              <w:bottom w:val="single" w:sz="4" w:space="0" w:color="auto"/>
              <w:right w:val="single" w:sz="4" w:space="0" w:color="auto"/>
            </w:tcBorders>
            <w:shd w:val="clear" w:color="auto" w:fill="auto"/>
            <w:noWrap/>
            <w:vAlign w:val="center"/>
            <w:hideMark/>
          </w:tcPr>
          <w:p w14:paraId="404ED904"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61 286,39</w:t>
            </w:r>
          </w:p>
        </w:tc>
        <w:tc>
          <w:tcPr>
            <w:tcW w:w="1496" w:type="dxa"/>
            <w:tcBorders>
              <w:top w:val="nil"/>
              <w:left w:val="nil"/>
              <w:bottom w:val="single" w:sz="4" w:space="0" w:color="auto"/>
              <w:right w:val="single" w:sz="4" w:space="0" w:color="auto"/>
            </w:tcBorders>
            <w:shd w:val="clear" w:color="auto" w:fill="auto"/>
            <w:vAlign w:val="center"/>
            <w:hideMark/>
          </w:tcPr>
          <w:p w14:paraId="2BE85315" w14:textId="77777777" w:rsidR="00E16212" w:rsidRPr="004420C4" w:rsidRDefault="00E16212">
            <w:pPr>
              <w:jc w:val="right"/>
              <w:rPr>
                <w:sz w:val="20"/>
                <w:szCs w:val="20"/>
              </w:rPr>
            </w:pPr>
            <w:r w:rsidRPr="004420C4">
              <w:rPr>
                <w:sz w:val="20"/>
                <w:szCs w:val="20"/>
              </w:rPr>
              <w:t>50 209,00</w:t>
            </w:r>
          </w:p>
        </w:tc>
        <w:tc>
          <w:tcPr>
            <w:tcW w:w="1616" w:type="dxa"/>
            <w:tcBorders>
              <w:top w:val="nil"/>
              <w:left w:val="nil"/>
              <w:bottom w:val="single" w:sz="4" w:space="0" w:color="auto"/>
              <w:right w:val="single" w:sz="4" w:space="0" w:color="auto"/>
            </w:tcBorders>
            <w:shd w:val="clear" w:color="auto" w:fill="auto"/>
            <w:noWrap/>
            <w:vAlign w:val="center"/>
            <w:hideMark/>
          </w:tcPr>
          <w:p w14:paraId="0AC8244C"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59 881,34</w:t>
            </w:r>
          </w:p>
        </w:tc>
        <w:tc>
          <w:tcPr>
            <w:tcW w:w="1676" w:type="dxa"/>
            <w:tcBorders>
              <w:top w:val="nil"/>
              <w:left w:val="nil"/>
              <w:bottom w:val="single" w:sz="4" w:space="0" w:color="auto"/>
              <w:right w:val="single" w:sz="4" w:space="0" w:color="auto"/>
            </w:tcBorders>
            <w:shd w:val="clear" w:color="auto" w:fill="auto"/>
            <w:noWrap/>
            <w:vAlign w:val="center"/>
            <w:hideMark/>
          </w:tcPr>
          <w:p w14:paraId="3B253F04"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9 672,34</w:t>
            </w:r>
          </w:p>
        </w:tc>
      </w:tr>
      <w:tr w:rsidR="00E16212" w:rsidRPr="004420C4" w14:paraId="7A519C1D" w14:textId="77777777" w:rsidTr="004420C4">
        <w:trPr>
          <w:trHeight w:val="360"/>
          <w:jc w:val="center"/>
        </w:trPr>
        <w:tc>
          <w:tcPr>
            <w:tcW w:w="340" w:type="dxa"/>
            <w:tcBorders>
              <w:top w:val="nil"/>
              <w:left w:val="nil"/>
              <w:bottom w:val="nil"/>
              <w:right w:val="nil"/>
            </w:tcBorders>
            <w:shd w:val="clear" w:color="auto" w:fill="auto"/>
            <w:noWrap/>
            <w:vAlign w:val="bottom"/>
            <w:hideMark/>
          </w:tcPr>
          <w:p w14:paraId="5F66A610"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7FFD98F6" w14:textId="77777777" w:rsidR="00E16212" w:rsidRPr="004420C4" w:rsidRDefault="00E16212">
            <w:pPr>
              <w:rPr>
                <w:rFonts w:ascii="Arial CYR" w:hAnsi="Arial CYR" w:cs="Arial CYR"/>
                <w:sz w:val="20"/>
                <w:szCs w:val="20"/>
              </w:rPr>
            </w:pPr>
            <w:r w:rsidRPr="004420C4">
              <w:rPr>
                <w:rFonts w:ascii="Arial CYR" w:hAnsi="Arial CYR" w:cs="Arial CYR"/>
                <w:sz w:val="20"/>
                <w:szCs w:val="20"/>
              </w:rPr>
              <w:t>Стоимость расходов по транспортировке, в т.ч.:</w:t>
            </w:r>
          </w:p>
        </w:tc>
        <w:tc>
          <w:tcPr>
            <w:tcW w:w="1760" w:type="dxa"/>
            <w:tcBorders>
              <w:top w:val="nil"/>
              <w:left w:val="nil"/>
              <w:bottom w:val="single" w:sz="4" w:space="0" w:color="auto"/>
              <w:right w:val="single" w:sz="4" w:space="0" w:color="auto"/>
            </w:tcBorders>
            <w:shd w:val="clear" w:color="auto" w:fill="auto"/>
            <w:vAlign w:val="center"/>
            <w:hideMark/>
          </w:tcPr>
          <w:p w14:paraId="3EE21DD0"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тыс. руб.</w:t>
            </w:r>
          </w:p>
        </w:tc>
        <w:tc>
          <w:tcPr>
            <w:tcW w:w="1676" w:type="dxa"/>
            <w:tcBorders>
              <w:top w:val="nil"/>
              <w:left w:val="nil"/>
              <w:bottom w:val="single" w:sz="4" w:space="0" w:color="auto"/>
              <w:right w:val="single" w:sz="4" w:space="0" w:color="auto"/>
            </w:tcBorders>
            <w:shd w:val="clear" w:color="auto" w:fill="auto"/>
            <w:vAlign w:val="center"/>
            <w:hideMark/>
          </w:tcPr>
          <w:p w14:paraId="039E8590"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8 061,53</w:t>
            </w:r>
          </w:p>
        </w:tc>
        <w:tc>
          <w:tcPr>
            <w:tcW w:w="1496" w:type="dxa"/>
            <w:tcBorders>
              <w:top w:val="nil"/>
              <w:left w:val="nil"/>
              <w:bottom w:val="single" w:sz="4" w:space="0" w:color="auto"/>
              <w:right w:val="single" w:sz="4" w:space="0" w:color="auto"/>
            </w:tcBorders>
            <w:shd w:val="clear" w:color="auto" w:fill="auto"/>
            <w:vAlign w:val="center"/>
            <w:hideMark/>
          </w:tcPr>
          <w:p w14:paraId="7376A659"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8 210,05</w:t>
            </w:r>
          </w:p>
        </w:tc>
        <w:tc>
          <w:tcPr>
            <w:tcW w:w="1616" w:type="dxa"/>
            <w:tcBorders>
              <w:top w:val="nil"/>
              <w:left w:val="nil"/>
              <w:bottom w:val="single" w:sz="4" w:space="0" w:color="auto"/>
              <w:right w:val="single" w:sz="4" w:space="0" w:color="auto"/>
            </w:tcBorders>
            <w:shd w:val="clear" w:color="auto" w:fill="auto"/>
            <w:vAlign w:val="center"/>
            <w:hideMark/>
          </w:tcPr>
          <w:p w14:paraId="29D897A6"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8 269,32</w:t>
            </w:r>
          </w:p>
        </w:tc>
        <w:tc>
          <w:tcPr>
            <w:tcW w:w="1676" w:type="dxa"/>
            <w:tcBorders>
              <w:top w:val="nil"/>
              <w:left w:val="nil"/>
              <w:bottom w:val="single" w:sz="4" w:space="0" w:color="auto"/>
              <w:right w:val="single" w:sz="4" w:space="0" w:color="auto"/>
            </w:tcBorders>
            <w:shd w:val="clear" w:color="auto" w:fill="auto"/>
            <w:vAlign w:val="center"/>
            <w:hideMark/>
          </w:tcPr>
          <w:p w14:paraId="753E83C2"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59,27</w:t>
            </w:r>
          </w:p>
        </w:tc>
      </w:tr>
      <w:tr w:rsidR="004420C4" w:rsidRPr="004420C4" w14:paraId="2997CB52" w14:textId="77777777" w:rsidTr="004420C4">
        <w:trPr>
          <w:trHeight w:val="345"/>
          <w:jc w:val="center"/>
        </w:trPr>
        <w:tc>
          <w:tcPr>
            <w:tcW w:w="340" w:type="dxa"/>
            <w:tcBorders>
              <w:top w:val="nil"/>
              <w:left w:val="nil"/>
              <w:bottom w:val="nil"/>
              <w:right w:val="nil"/>
            </w:tcBorders>
            <w:shd w:val="clear" w:color="auto" w:fill="auto"/>
            <w:noWrap/>
            <w:vAlign w:val="bottom"/>
            <w:hideMark/>
          </w:tcPr>
          <w:p w14:paraId="27DF0171"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31471E19" w14:textId="77777777" w:rsidR="00E16212" w:rsidRPr="004420C4" w:rsidRDefault="00E16212">
            <w:pPr>
              <w:rPr>
                <w:rFonts w:ascii="Arial CYR" w:hAnsi="Arial CYR" w:cs="Arial CYR"/>
                <w:sz w:val="20"/>
                <w:szCs w:val="20"/>
              </w:rPr>
            </w:pPr>
            <w:r w:rsidRPr="004420C4">
              <w:rPr>
                <w:rFonts w:ascii="Arial CYR" w:hAnsi="Arial CYR" w:cs="Arial CYR"/>
                <w:sz w:val="20"/>
                <w:szCs w:val="20"/>
              </w:rPr>
              <w:t>автомобильные перевозки</w:t>
            </w:r>
          </w:p>
        </w:tc>
        <w:tc>
          <w:tcPr>
            <w:tcW w:w="1760" w:type="dxa"/>
            <w:tcBorders>
              <w:top w:val="nil"/>
              <w:left w:val="nil"/>
              <w:bottom w:val="single" w:sz="4" w:space="0" w:color="auto"/>
              <w:right w:val="single" w:sz="4" w:space="0" w:color="auto"/>
            </w:tcBorders>
            <w:shd w:val="clear" w:color="auto" w:fill="auto"/>
            <w:vAlign w:val="bottom"/>
            <w:hideMark/>
          </w:tcPr>
          <w:p w14:paraId="105A7AF4"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тыс. руб.</w:t>
            </w:r>
          </w:p>
        </w:tc>
        <w:tc>
          <w:tcPr>
            <w:tcW w:w="1676" w:type="dxa"/>
            <w:tcBorders>
              <w:top w:val="nil"/>
              <w:left w:val="nil"/>
              <w:bottom w:val="single" w:sz="4" w:space="0" w:color="auto"/>
              <w:right w:val="single" w:sz="4" w:space="0" w:color="auto"/>
            </w:tcBorders>
            <w:shd w:val="clear" w:color="auto" w:fill="auto"/>
            <w:noWrap/>
            <w:vAlign w:val="center"/>
            <w:hideMark/>
          </w:tcPr>
          <w:p w14:paraId="7A2B9C42"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8 061,53</w:t>
            </w:r>
          </w:p>
        </w:tc>
        <w:tc>
          <w:tcPr>
            <w:tcW w:w="1496" w:type="dxa"/>
            <w:tcBorders>
              <w:top w:val="nil"/>
              <w:left w:val="nil"/>
              <w:bottom w:val="single" w:sz="4" w:space="0" w:color="auto"/>
              <w:right w:val="single" w:sz="4" w:space="0" w:color="auto"/>
            </w:tcBorders>
            <w:shd w:val="clear" w:color="auto" w:fill="auto"/>
            <w:noWrap/>
            <w:vAlign w:val="center"/>
            <w:hideMark/>
          </w:tcPr>
          <w:p w14:paraId="761683F6"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8 210,05</w:t>
            </w:r>
          </w:p>
        </w:tc>
        <w:tc>
          <w:tcPr>
            <w:tcW w:w="1616" w:type="dxa"/>
            <w:tcBorders>
              <w:top w:val="nil"/>
              <w:left w:val="nil"/>
              <w:bottom w:val="single" w:sz="4" w:space="0" w:color="auto"/>
              <w:right w:val="single" w:sz="4" w:space="0" w:color="auto"/>
            </w:tcBorders>
            <w:shd w:val="clear" w:color="auto" w:fill="auto"/>
            <w:noWrap/>
            <w:vAlign w:val="center"/>
            <w:hideMark/>
          </w:tcPr>
          <w:p w14:paraId="58D17B76"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8 269,32</w:t>
            </w:r>
          </w:p>
        </w:tc>
        <w:tc>
          <w:tcPr>
            <w:tcW w:w="1676" w:type="dxa"/>
            <w:tcBorders>
              <w:top w:val="nil"/>
              <w:left w:val="nil"/>
              <w:bottom w:val="single" w:sz="4" w:space="0" w:color="auto"/>
              <w:right w:val="single" w:sz="4" w:space="0" w:color="auto"/>
            </w:tcBorders>
            <w:shd w:val="clear" w:color="auto" w:fill="auto"/>
            <w:noWrap/>
            <w:vAlign w:val="center"/>
            <w:hideMark/>
          </w:tcPr>
          <w:p w14:paraId="777A4AE3"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59,27</w:t>
            </w:r>
          </w:p>
        </w:tc>
      </w:tr>
      <w:tr w:rsidR="004420C4" w:rsidRPr="004420C4" w14:paraId="6F9B1D5D" w14:textId="77777777" w:rsidTr="004420C4">
        <w:trPr>
          <w:trHeight w:val="255"/>
          <w:jc w:val="center"/>
        </w:trPr>
        <w:tc>
          <w:tcPr>
            <w:tcW w:w="340" w:type="dxa"/>
            <w:tcBorders>
              <w:top w:val="nil"/>
              <w:left w:val="nil"/>
              <w:bottom w:val="nil"/>
              <w:right w:val="nil"/>
            </w:tcBorders>
            <w:shd w:val="clear" w:color="auto" w:fill="auto"/>
            <w:noWrap/>
            <w:vAlign w:val="bottom"/>
            <w:hideMark/>
          </w:tcPr>
          <w:p w14:paraId="3F5FCF26"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599AADC9" w14:textId="77777777" w:rsidR="00E16212" w:rsidRPr="004420C4" w:rsidRDefault="00E16212">
            <w:pPr>
              <w:rPr>
                <w:rFonts w:ascii="Arial CYR" w:hAnsi="Arial CYR" w:cs="Arial CYR"/>
                <w:sz w:val="20"/>
                <w:szCs w:val="20"/>
              </w:rPr>
            </w:pPr>
            <w:r w:rsidRPr="004420C4">
              <w:rPr>
                <w:rFonts w:ascii="Arial CYR" w:hAnsi="Arial CYR" w:cs="Arial CYR"/>
                <w:sz w:val="20"/>
                <w:szCs w:val="20"/>
              </w:rPr>
              <w:t> </w:t>
            </w:r>
          </w:p>
        </w:tc>
        <w:tc>
          <w:tcPr>
            <w:tcW w:w="1760" w:type="dxa"/>
            <w:tcBorders>
              <w:top w:val="nil"/>
              <w:left w:val="nil"/>
              <w:bottom w:val="single" w:sz="4" w:space="0" w:color="auto"/>
              <w:right w:val="single" w:sz="4" w:space="0" w:color="auto"/>
            </w:tcBorders>
            <w:shd w:val="clear" w:color="auto" w:fill="auto"/>
            <w:vAlign w:val="bottom"/>
            <w:hideMark/>
          </w:tcPr>
          <w:p w14:paraId="1E09CEB7"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руб. /т.</w:t>
            </w:r>
          </w:p>
        </w:tc>
        <w:tc>
          <w:tcPr>
            <w:tcW w:w="1676" w:type="dxa"/>
            <w:tcBorders>
              <w:top w:val="nil"/>
              <w:left w:val="nil"/>
              <w:bottom w:val="single" w:sz="4" w:space="0" w:color="auto"/>
              <w:right w:val="single" w:sz="4" w:space="0" w:color="auto"/>
            </w:tcBorders>
            <w:shd w:val="clear" w:color="auto" w:fill="auto"/>
            <w:noWrap/>
            <w:vAlign w:val="center"/>
            <w:hideMark/>
          </w:tcPr>
          <w:p w14:paraId="794BFC06"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c>
          <w:tcPr>
            <w:tcW w:w="1496" w:type="dxa"/>
            <w:tcBorders>
              <w:top w:val="nil"/>
              <w:left w:val="nil"/>
              <w:bottom w:val="single" w:sz="4" w:space="0" w:color="auto"/>
              <w:right w:val="single" w:sz="4" w:space="0" w:color="auto"/>
            </w:tcBorders>
            <w:shd w:val="clear" w:color="auto" w:fill="auto"/>
            <w:noWrap/>
            <w:vAlign w:val="center"/>
            <w:hideMark/>
          </w:tcPr>
          <w:p w14:paraId="73105F33"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231,84</w:t>
            </w:r>
          </w:p>
        </w:tc>
        <w:tc>
          <w:tcPr>
            <w:tcW w:w="1616" w:type="dxa"/>
            <w:tcBorders>
              <w:top w:val="nil"/>
              <w:left w:val="nil"/>
              <w:bottom w:val="single" w:sz="4" w:space="0" w:color="auto"/>
              <w:right w:val="single" w:sz="4" w:space="0" w:color="auto"/>
            </w:tcBorders>
            <w:shd w:val="clear" w:color="auto" w:fill="auto"/>
            <w:noWrap/>
            <w:vAlign w:val="center"/>
            <w:hideMark/>
          </w:tcPr>
          <w:p w14:paraId="56210C74"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231,84</w:t>
            </w:r>
          </w:p>
        </w:tc>
        <w:tc>
          <w:tcPr>
            <w:tcW w:w="1676" w:type="dxa"/>
            <w:tcBorders>
              <w:top w:val="nil"/>
              <w:left w:val="nil"/>
              <w:bottom w:val="single" w:sz="4" w:space="0" w:color="auto"/>
              <w:right w:val="single" w:sz="4" w:space="0" w:color="auto"/>
            </w:tcBorders>
            <w:shd w:val="clear" w:color="auto" w:fill="auto"/>
            <w:noWrap/>
            <w:vAlign w:val="center"/>
            <w:hideMark/>
          </w:tcPr>
          <w:p w14:paraId="4CE7B1C1"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r>
      <w:tr w:rsidR="004420C4" w:rsidRPr="004420C4" w14:paraId="4EE915EE" w14:textId="77777777" w:rsidTr="004420C4">
        <w:trPr>
          <w:trHeight w:val="600"/>
          <w:jc w:val="center"/>
        </w:trPr>
        <w:tc>
          <w:tcPr>
            <w:tcW w:w="340" w:type="dxa"/>
            <w:tcBorders>
              <w:top w:val="nil"/>
              <w:left w:val="nil"/>
              <w:bottom w:val="nil"/>
              <w:right w:val="nil"/>
            </w:tcBorders>
            <w:shd w:val="clear" w:color="auto" w:fill="auto"/>
            <w:noWrap/>
            <w:vAlign w:val="bottom"/>
            <w:hideMark/>
          </w:tcPr>
          <w:p w14:paraId="2CC27A56"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3BDC1154" w14:textId="77777777" w:rsidR="00E16212" w:rsidRPr="004420C4" w:rsidRDefault="00E16212">
            <w:pPr>
              <w:rPr>
                <w:rFonts w:ascii="Arial CYR" w:hAnsi="Arial CYR" w:cs="Arial CYR"/>
                <w:sz w:val="20"/>
                <w:szCs w:val="20"/>
              </w:rPr>
            </w:pPr>
            <w:r w:rsidRPr="004420C4">
              <w:rPr>
                <w:rFonts w:ascii="Arial CYR" w:hAnsi="Arial CYR" w:cs="Arial CYR"/>
                <w:sz w:val="20"/>
                <w:szCs w:val="20"/>
              </w:rPr>
              <w:t>погрузка, разгрузка, услуги тракт. парка (из статьи Вспомогательные материалы)</w:t>
            </w:r>
          </w:p>
        </w:tc>
        <w:tc>
          <w:tcPr>
            <w:tcW w:w="1760" w:type="dxa"/>
            <w:tcBorders>
              <w:top w:val="nil"/>
              <w:left w:val="nil"/>
              <w:bottom w:val="single" w:sz="4" w:space="0" w:color="auto"/>
              <w:right w:val="single" w:sz="4" w:space="0" w:color="auto"/>
            </w:tcBorders>
            <w:shd w:val="clear" w:color="auto" w:fill="auto"/>
            <w:vAlign w:val="center"/>
            <w:hideMark/>
          </w:tcPr>
          <w:p w14:paraId="0491A66D"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тыс. руб.</w:t>
            </w:r>
          </w:p>
        </w:tc>
        <w:tc>
          <w:tcPr>
            <w:tcW w:w="1676" w:type="dxa"/>
            <w:tcBorders>
              <w:top w:val="nil"/>
              <w:left w:val="nil"/>
              <w:bottom w:val="single" w:sz="4" w:space="0" w:color="auto"/>
              <w:right w:val="single" w:sz="4" w:space="0" w:color="auto"/>
            </w:tcBorders>
            <w:shd w:val="clear" w:color="auto" w:fill="auto"/>
            <w:noWrap/>
            <w:vAlign w:val="center"/>
            <w:hideMark/>
          </w:tcPr>
          <w:p w14:paraId="62AA4E15"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c>
          <w:tcPr>
            <w:tcW w:w="1496" w:type="dxa"/>
            <w:tcBorders>
              <w:top w:val="nil"/>
              <w:left w:val="nil"/>
              <w:bottom w:val="single" w:sz="4" w:space="0" w:color="auto"/>
              <w:right w:val="single" w:sz="4" w:space="0" w:color="auto"/>
            </w:tcBorders>
            <w:shd w:val="clear" w:color="auto" w:fill="auto"/>
            <w:noWrap/>
            <w:vAlign w:val="center"/>
            <w:hideMark/>
          </w:tcPr>
          <w:p w14:paraId="3A825518"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c>
          <w:tcPr>
            <w:tcW w:w="1616" w:type="dxa"/>
            <w:tcBorders>
              <w:top w:val="nil"/>
              <w:left w:val="nil"/>
              <w:bottom w:val="single" w:sz="4" w:space="0" w:color="auto"/>
              <w:right w:val="single" w:sz="4" w:space="0" w:color="auto"/>
            </w:tcBorders>
            <w:shd w:val="clear" w:color="auto" w:fill="auto"/>
            <w:noWrap/>
            <w:vAlign w:val="center"/>
            <w:hideMark/>
          </w:tcPr>
          <w:p w14:paraId="35074EEA"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c>
          <w:tcPr>
            <w:tcW w:w="1676" w:type="dxa"/>
            <w:tcBorders>
              <w:top w:val="nil"/>
              <w:left w:val="nil"/>
              <w:bottom w:val="single" w:sz="4" w:space="0" w:color="auto"/>
              <w:right w:val="single" w:sz="4" w:space="0" w:color="auto"/>
            </w:tcBorders>
            <w:shd w:val="clear" w:color="auto" w:fill="auto"/>
            <w:noWrap/>
            <w:vAlign w:val="center"/>
            <w:hideMark/>
          </w:tcPr>
          <w:p w14:paraId="746B2EA3"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0,00</w:t>
            </w:r>
          </w:p>
        </w:tc>
      </w:tr>
      <w:tr w:rsidR="004420C4" w:rsidRPr="004420C4" w14:paraId="33832BC6" w14:textId="77777777" w:rsidTr="004420C4">
        <w:trPr>
          <w:trHeight w:val="300"/>
          <w:jc w:val="center"/>
        </w:trPr>
        <w:tc>
          <w:tcPr>
            <w:tcW w:w="340" w:type="dxa"/>
            <w:tcBorders>
              <w:top w:val="nil"/>
              <w:left w:val="nil"/>
              <w:bottom w:val="nil"/>
              <w:right w:val="nil"/>
            </w:tcBorders>
            <w:shd w:val="clear" w:color="auto" w:fill="auto"/>
            <w:noWrap/>
            <w:vAlign w:val="bottom"/>
            <w:hideMark/>
          </w:tcPr>
          <w:p w14:paraId="5EFB28E5" w14:textId="77777777" w:rsidR="00E16212" w:rsidRPr="004420C4" w:rsidRDefault="00E16212">
            <w:pPr>
              <w:jc w:val="right"/>
              <w:rPr>
                <w:rFonts w:ascii="Arial CYR" w:hAnsi="Arial CYR" w:cs="Arial CYR"/>
                <w:sz w:val="20"/>
                <w:szCs w:val="20"/>
              </w:rPr>
            </w:pPr>
          </w:p>
        </w:tc>
        <w:tc>
          <w:tcPr>
            <w:tcW w:w="7100" w:type="dxa"/>
            <w:tcBorders>
              <w:top w:val="single" w:sz="4" w:space="0" w:color="auto"/>
              <w:left w:val="single" w:sz="8" w:space="0" w:color="auto"/>
              <w:bottom w:val="nil"/>
              <w:right w:val="single" w:sz="4" w:space="0" w:color="auto"/>
            </w:tcBorders>
            <w:shd w:val="clear" w:color="auto" w:fill="auto"/>
            <w:noWrap/>
            <w:vAlign w:val="center"/>
            <w:hideMark/>
          </w:tcPr>
          <w:p w14:paraId="645CC66F" w14:textId="77777777" w:rsidR="00E16212" w:rsidRPr="004420C4" w:rsidRDefault="00E16212">
            <w:pPr>
              <w:rPr>
                <w:rFonts w:ascii="Arial CYR" w:hAnsi="Arial CYR" w:cs="Arial CYR"/>
                <w:sz w:val="20"/>
                <w:szCs w:val="20"/>
              </w:rPr>
            </w:pPr>
            <w:r w:rsidRPr="004420C4">
              <w:rPr>
                <w:rFonts w:ascii="Arial CYR" w:hAnsi="Arial CYR" w:cs="Arial CYR"/>
                <w:sz w:val="20"/>
                <w:szCs w:val="20"/>
              </w:rPr>
              <w:t> </w:t>
            </w:r>
          </w:p>
        </w:tc>
        <w:tc>
          <w:tcPr>
            <w:tcW w:w="1760" w:type="dxa"/>
            <w:tcBorders>
              <w:top w:val="nil"/>
              <w:left w:val="nil"/>
              <w:bottom w:val="nil"/>
              <w:right w:val="single" w:sz="4" w:space="0" w:color="auto"/>
            </w:tcBorders>
            <w:shd w:val="clear" w:color="auto" w:fill="auto"/>
            <w:vAlign w:val="bottom"/>
            <w:hideMark/>
          </w:tcPr>
          <w:p w14:paraId="56358A15"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руб. т.</w:t>
            </w:r>
          </w:p>
        </w:tc>
        <w:tc>
          <w:tcPr>
            <w:tcW w:w="1676" w:type="dxa"/>
            <w:tcBorders>
              <w:top w:val="nil"/>
              <w:left w:val="nil"/>
              <w:bottom w:val="nil"/>
              <w:right w:val="single" w:sz="4" w:space="0" w:color="auto"/>
            </w:tcBorders>
            <w:shd w:val="clear" w:color="auto" w:fill="auto"/>
            <w:noWrap/>
            <w:vAlign w:val="center"/>
            <w:hideMark/>
          </w:tcPr>
          <w:p w14:paraId="5EFF27D6"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c>
          <w:tcPr>
            <w:tcW w:w="1496" w:type="dxa"/>
            <w:tcBorders>
              <w:top w:val="nil"/>
              <w:left w:val="nil"/>
              <w:bottom w:val="nil"/>
              <w:right w:val="single" w:sz="4" w:space="0" w:color="auto"/>
            </w:tcBorders>
            <w:shd w:val="clear" w:color="auto" w:fill="auto"/>
            <w:noWrap/>
            <w:vAlign w:val="center"/>
            <w:hideMark/>
          </w:tcPr>
          <w:p w14:paraId="7DA81F45"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c>
          <w:tcPr>
            <w:tcW w:w="1616" w:type="dxa"/>
            <w:tcBorders>
              <w:top w:val="nil"/>
              <w:left w:val="nil"/>
              <w:bottom w:val="nil"/>
              <w:right w:val="single" w:sz="4" w:space="0" w:color="auto"/>
            </w:tcBorders>
            <w:shd w:val="clear" w:color="auto" w:fill="auto"/>
            <w:noWrap/>
            <w:vAlign w:val="center"/>
            <w:hideMark/>
          </w:tcPr>
          <w:p w14:paraId="35C494CD"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c>
          <w:tcPr>
            <w:tcW w:w="1676" w:type="dxa"/>
            <w:tcBorders>
              <w:top w:val="nil"/>
              <w:left w:val="nil"/>
              <w:bottom w:val="nil"/>
              <w:right w:val="single" w:sz="4" w:space="0" w:color="auto"/>
            </w:tcBorders>
            <w:shd w:val="clear" w:color="auto" w:fill="auto"/>
            <w:noWrap/>
            <w:vAlign w:val="center"/>
            <w:hideMark/>
          </w:tcPr>
          <w:p w14:paraId="518D4454"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r>
      <w:tr w:rsidR="004420C4" w:rsidRPr="004420C4" w14:paraId="0EC147A5" w14:textId="77777777" w:rsidTr="004420C4">
        <w:trPr>
          <w:trHeight w:val="600"/>
          <w:jc w:val="center"/>
        </w:trPr>
        <w:tc>
          <w:tcPr>
            <w:tcW w:w="340" w:type="dxa"/>
            <w:tcBorders>
              <w:top w:val="nil"/>
              <w:left w:val="nil"/>
              <w:bottom w:val="nil"/>
              <w:right w:val="nil"/>
            </w:tcBorders>
            <w:shd w:val="clear" w:color="auto" w:fill="auto"/>
            <w:noWrap/>
            <w:vAlign w:val="bottom"/>
            <w:hideMark/>
          </w:tcPr>
          <w:p w14:paraId="4A331BED" w14:textId="77777777" w:rsidR="00E16212" w:rsidRPr="004420C4" w:rsidRDefault="00E16212">
            <w:pPr>
              <w:jc w:val="right"/>
              <w:rPr>
                <w:rFonts w:ascii="Arial CYR" w:hAnsi="Arial CYR" w:cs="Arial CYR"/>
                <w:sz w:val="20"/>
                <w:szCs w:val="20"/>
              </w:rPr>
            </w:pPr>
          </w:p>
        </w:tc>
        <w:tc>
          <w:tcPr>
            <w:tcW w:w="71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5C33A80" w14:textId="77777777" w:rsidR="00E16212" w:rsidRPr="004420C4" w:rsidRDefault="00E16212">
            <w:pPr>
              <w:rPr>
                <w:rFonts w:ascii="Arial CYR" w:hAnsi="Arial CYR" w:cs="Arial CYR"/>
                <w:b/>
                <w:bCs/>
                <w:i/>
                <w:iCs/>
                <w:sz w:val="20"/>
                <w:szCs w:val="20"/>
              </w:rPr>
            </w:pPr>
            <w:r w:rsidRPr="004420C4">
              <w:rPr>
                <w:rFonts w:ascii="Arial CYR" w:hAnsi="Arial CYR" w:cs="Arial CYR"/>
                <w:b/>
                <w:bCs/>
                <w:i/>
                <w:iCs/>
                <w:sz w:val="20"/>
                <w:szCs w:val="20"/>
              </w:rPr>
              <w:t>Общая стоимость топлива с расходами по транспортировке</w:t>
            </w:r>
          </w:p>
        </w:tc>
        <w:tc>
          <w:tcPr>
            <w:tcW w:w="1760" w:type="dxa"/>
            <w:tcBorders>
              <w:top w:val="single" w:sz="8" w:space="0" w:color="auto"/>
              <w:left w:val="nil"/>
              <w:bottom w:val="single" w:sz="8" w:space="0" w:color="auto"/>
              <w:right w:val="single" w:sz="4" w:space="0" w:color="auto"/>
            </w:tcBorders>
            <w:shd w:val="clear" w:color="auto" w:fill="auto"/>
            <w:vAlign w:val="center"/>
            <w:hideMark/>
          </w:tcPr>
          <w:p w14:paraId="4DA80D73"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тыс. руб.</w:t>
            </w:r>
          </w:p>
        </w:tc>
        <w:tc>
          <w:tcPr>
            <w:tcW w:w="1676" w:type="dxa"/>
            <w:tcBorders>
              <w:top w:val="single" w:sz="8" w:space="0" w:color="auto"/>
              <w:left w:val="nil"/>
              <w:bottom w:val="single" w:sz="8" w:space="0" w:color="auto"/>
              <w:right w:val="single" w:sz="4" w:space="0" w:color="auto"/>
            </w:tcBorders>
            <w:shd w:val="clear" w:color="auto" w:fill="auto"/>
            <w:noWrap/>
            <w:vAlign w:val="center"/>
            <w:hideMark/>
          </w:tcPr>
          <w:p w14:paraId="4318E386" w14:textId="77777777" w:rsidR="00E16212" w:rsidRPr="004420C4" w:rsidRDefault="00E16212">
            <w:pPr>
              <w:jc w:val="right"/>
              <w:rPr>
                <w:rFonts w:ascii="Arial CYR" w:hAnsi="Arial CYR" w:cs="Arial CYR"/>
                <w:b/>
                <w:bCs/>
                <w:color w:val="FF0000"/>
                <w:sz w:val="20"/>
                <w:szCs w:val="20"/>
              </w:rPr>
            </w:pPr>
            <w:r w:rsidRPr="004420C4">
              <w:rPr>
                <w:rFonts w:ascii="Arial CYR" w:hAnsi="Arial CYR" w:cs="Arial CYR"/>
                <w:b/>
                <w:bCs/>
                <w:color w:val="FF0000"/>
                <w:sz w:val="20"/>
                <w:szCs w:val="20"/>
              </w:rPr>
              <w:t>69 347,92</w:t>
            </w:r>
          </w:p>
        </w:tc>
        <w:tc>
          <w:tcPr>
            <w:tcW w:w="1496" w:type="dxa"/>
            <w:tcBorders>
              <w:top w:val="single" w:sz="8" w:space="0" w:color="auto"/>
              <w:left w:val="nil"/>
              <w:bottom w:val="single" w:sz="8" w:space="0" w:color="auto"/>
              <w:right w:val="single" w:sz="4" w:space="0" w:color="auto"/>
            </w:tcBorders>
            <w:shd w:val="clear" w:color="auto" w:fill="auto"/>
            <w:noWrap/>
            <w:vAlign w:val="center"/>
            <w:hideMark/>
          </w:tcPr>
          <w:p w14:paraId="2CDD50FD" w14:textId="77777777" w:rsidR="00E16212" w:rsidRPr="004420C4" w:rsidRDefault="00E16212">
            <w:pPr>
              <w:jc w:val="right"/>
              <w:rPr>
                <w:rFonts w:ascii="Arial CYR" w:hAnsi="Arial CYR" w:cs="Arial CYR"/>
                <w:b/>
                <w:bCs/>
                <w:color w:val="FF0000"/>
                <w:sz w:val="20"/>
                <w:szCs w:val="20"/>
              </w:rPr>
            </w:pPr>
            <w:r w:rsidRPr="004420C4">
              <w:rPr>
                <w:rFonts w:ascii="Arial CYR" w:hAnsi="Arial CYR" w:cs="Arial CYR"/>
                <w:b/>
                <w:bCs/>
                <w:color w:val="FF0000"/>
                <w:sz w:val="20"/>
                <w:szCs w:val="20"/>
              </w:rPr>
              <w:t>67 662,22</w:t>
            </w:r>
          </w:p>
        </w:tc>
        <w:tc>
          <w:tcPr>
            <w:tcW w:w="1616" w:type="dxa"/>
            <w:tcBorders>
              <w:top w:val="single" w:sz="8" w:space="0" w:color="auto"/>
              <w:left w:val="nil"/>
              <w:bottom w:val="single" w:sz="8" w:space="0" w:color="auto"/>
              <w:right w:val="single" w:sz="4" w:space="0" w:color="auto"/>
            </w:tcBorders>
            <w:shd w:val="clear" w:color="auto" w:fill="auto"/>
            <w:noWrap/>
            <w:vAlign w:val="center"/>
            <w:hideMark/>
          </w:tcPr>
          <w:p w14:paraId="4178D46C" w14:textId="77777777" w:rsidR="00E16212" w:rsidRPr="004420C4" w:rsidRDefault="00E16212">
            <w:pPr>
              <w:jc w:val="right"/>
              <w:rPr>
                <w:rFonts w:ascii="Arial CYR" w:hAnsi="Arial CYR" w:cs="Arial CYR"/>
                <w:b/>
                <w:bCs/>
                <w:color w:val="FF0000"/>
                <w:sz w:val="20"/>
                <w:szCs w:val="20"/>
              </w:rPr>
            </w:pPr>
            <w:r w:rsidRPr="004420C4">
              <w:rPr>
                <w:rFonts w:ascii="Arial CYR" w:hAnsi="Arial CYR" w:cs="Arial CYR"/>
                <w:b/>
                <w:bCs/>
                <w:color w:val="FF0000"/>
                <w:sz w:val="20"/>
                <w:szCs w:val="20"/>
              </w:rPr>
              <w:t>68 150,65</w:t>
            </w:r>
          </w:p>
        </w:tc>
        <w:tc>
          <w:tcPr>
            <w:tcW w:w="1676" w:type="dxa"/>
            <w:tcBorders>
              <w:top w:val="single" w:sz="8" w:space="0" w:color="auto"/>
              <w:left w:val="nil"/>
              <w:bottom w:val="single" w:sz="8" w:space="0" w:color="auto"/>
              <w:right w:val="single" w:sz="8" w:space="0" w:color="auto"/>
            </w:tcBorders>
            <w:shd w:val="clear" w:color="auto" w:fill="auto"/>
            <w:noWrap/>
            <w:vAlign w:val="center"/>
            <w:hideMark/>
          </w:tcPr>
          <w:p w14:paraId="537A1D42" w14:textId="77777777" w:rsidR="00E16212" w:rsidRPr="004420C4" w:rsidRDefault="00E16212">
            <w:pPr>
              <w:jc w:val="right"/>
              <w:rPr>
                <w:rFonts w:ascii="Arial CYR" w:hAnsi="Arial CYR" w:cs="Arial CYR"/>
                <w:b/>
                <w:bCs/>
                <w:color w:val="FF0000"/>
                <w:sz w:val="20"/>
                <w:szCs w:val="20"/>
              </w:rPr>
            </w:pPr>
            <w:r w:rsidRPr="004420C4">
              <w:rPr>
                <w:rFonts w:ascii="Arial CYR" w:hAnsi="Arial CYR" w:cs="Arial CYR"/>
                <w:b/>
                <w:bCs/>
                <w:color w:val="FF0000"/>
                <w:sz w:val="20"/>
                <w:szCs w:val="20"/>
              </w:rPr>
              <w:t>488,43</w:t>
            </w:r>
          </w:p>
        </w:tc>
      </w:tr>
      <w:tr w:rsidR="004420C4" w:rsidRPr="004420C4" w14:paraId="4998260C" w14:textId="77777777" w:rsidTr="004420C4">
        <w:trPr>
          <w:trHeight w:val="600"/>
          <w:jc w:val="center"/>
        </w:trPr>
        <w:tc>
          <w:tcPr>
            <w:tcW w:w="340" w:type="dxa"/>
            <w:tcBorders>
              <w:top w:val="nil"/>
              <w:left w:val="nil"/>
              <w:bottom w:val="nil"/>
              <w:right w:val="nil"/>
            </w:tcBorders>
            <w:shd w:val="clear" w:color="auto" w:fill="auto"/>
            <w:noWrap/>
            <w:vAlign w:val="bottom"/>
            <w:hideMark/>
          </w:tcPr>
          <w:p w14:paraId="27E6302D" w14:textId="77777777" w:rsidR="00E16212" w:rsidRPr="004420C4" w:rsidRDefault="00E16212">
            <w:pPr>
              <w:jc w:val="right"/>
              <w:rPr>
                <w:rFonts w:ascii="Arial CYR" w:hAnsi="Arial CYR" w:cs="Arial CYR"/>
                <w:b/>
                <w:bCs/>
                <w:color w:val="FF0000"/>
                <w:sz w:val="20"/>
                <w:szCs w:val="20"/>
              </w:rPr>
            </w:pPr>
          </w:p>
        </w:tc>
        <w:tc>
          <w:tcPr>
            <w:tcW w:w="7100"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44D300C5" w14:textId="77777777" w:rsidR="00E16212" w:rsidRPr="004420C4" w:rsidRDefault="00E16212">
            <w:pPr>
              <w:rPr>
                <w:rFonts w:ascii="Arial CYR" w:hAnsi="Arial CYR" w:cs="Arial CYR"/>
                <w:b/>
                <w:bCs/>
                <w:i/>
                <w:iCs/>
                <w:sz w:val="20"/>
                <w:szCs w:val="20"/>
              </w:rPr>
            </w:pPr>
            <w:r w:rsidRPr="004420C4">
              <w:rPr>
                <w:rFonts w:ascii="Arial CYR" w:hAnsi="Arial CYR" w:cs="Arial CYR"/>
                <w:b/>
                <w:bCs/>
                <w:i/>
                <w:iCs/>
                <w:sz w:val="20"/>
                <w:szCs w:val="20"/>
              </w:rPr>
              <w:t>Цена топлива с расходами по транспортировке</w:t>
            </w:r>
          </w:p>
        </w:tc>
        <w:tc>
          <w:tcPr>
            <w:tcW w:w="1760" w:type="dxa"/>
            <w:tcBorders>
              <w:top w:val="single" w:sz="4" w:space="0" w:color="auto"/>
              <w:left w:val="nil"/>
              <w:bottom w:val="single" w:sz="8" w:space="0" w:color="auto"/>
              <w:right w:val="single" w:sz="4" w:space="0" w:color="auto"/>
            </w:tcBorders>
            <w:shd w:val="clear" w:color="auto" w:fill="auto"/>
            <w:vAlign w:val="center"/>
            <w:hideMark/>
          </w:tcPr>
          <w:p w14:paraId="6DD157E9"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 </w:t>
            </w:r>
          </w:p>
        </w:tc>
        <w:tc>
          <w:tcPr>
            <w:tcW w:w="1676" w:type="dxa"/>
            <w:tcBorders>
              <w:top w:val="single" w:sz="4" w:space="0" w:color="auto"/>
              <w:left w:val="nil"/>
              <w:bottom w:val="single" w:sz="8" w:space="0" w:color="auto"/>
              <w:right w:val="single" w:sz="4" w:space="0" w:color="auto"/>
            </w:tcBorders>
            <w:shd w:val="clear" w:color="auto" w:fill="auto"/>
            <w:noWrap/>
            <w:vAlign w:val="center"/>
            <w:hideMark/>
          </w:tcPr>
          <w:p w14:paraId="13267764" w14:textId="77777777" w:rsidR="00E16212" w:rsidRPr="004420C4" w:rsidRDefault="00E16212">
            <w:pPr>
              <w:jc w:val="right"/>
              <w:rPr>
                <w:rFonts w:ascii="Arial CYR" w:hAnsi="Arial CYR" w:cs="Arial CYR"/>
                <w:b/>
                <w:bCs/>
                <w:color w:val="FF0000"/>
                <w:sz w:val="20"/>
                <w:szCs w:val="20"/>
              </w:rPr>
            </w:pPr>
            <w:r w:rsidRPr="004420C4">
              <w:rPr>
                <w:rFonts w:ascii="Arial CYR" w:hAnsi="Arial CYR" w:cs="Arial CYR"/>
                <w:b/>
                <w:bCs/>
                <w:color w:val="FF0000"/>
                <w:sz w:val="20"/>
                <w:szCs w:val="20"/>
              </w:rPr>
              <w:t>1 975,89</w:t>
            </w:r>
          </w:p>
        </w:tc>
        <w:tc>
          <w:tcPr>
            <w:tcW w:w="1496" w:type="dxa"/>
            <w:tcBorders>
              <w:top w:val="single" w:sz="4" w:space="0" w:color="auto"/>
              <w:left w:val="nil"/>
              <w:bottom w:val="single" w:sz="8" w:space="0" w:color="auto"/>
              <w:right w:val="single" w:sz="4" w:space="0" w:color="auto"/>
            </w:tcBorders>
            <w:shd w:val="clear" w:color="auto" w:fill="auto"/>
            <w:noWrap/>
            <w:vAlign w:val="center"/>
            <w:hideMark/>
          </w:tcPr>
          <w:p w14:paraId="45BEE09D" w14:textId="77777777" w:rsidR="00E16212" w:rsidRPr="004420C4" w:rsidRDefault="00E16212">
            <w:pPr>
              <w:jc w:val="right"/>
              <w:rPr>
                <w:rFonts w:ascii="Arial CYR" w:hAnsi="Arial CYR" w:cs="Arial CYR"/>
                <w:b/>
                <w:bCs/>
                <w:color w:val="FF0000"/>
                <w:sz w:val="20"/>
                <w:szCs w:val="20"/>
              </w:rPr>
            </w:pPr>
            <w:r w:rsidRPr="004420C4">
              <w:rPr>
                <w:rFonts w:ascii="Arial CYR" w:hAnsi="Arial CYR" w:cs="Arial CYR"/>
                <w:b/>
                <w:bCs/>
                <w:color w:val="FF0000"/>
                <w:sz w:val="20"/>
                <w:szCs w:val="20"/>
              </w:rPr>
              <w:t>1 910,66</w:t>
            </w:r>
          </w:p>
        </w:tc>
        <w:tc>
          <w:tcPr>
            <w:tcW w:w="1616" w:type="dxa"/>
            <w:tcBorders>
              <w:top w:val="single" w:sz="4" w:space="0" w:color="auto"/>
              <w:left w:val="nil"/>
              <w:bottom w:val="single" w:sz="8" w:space="0" w:color="auto"/>
              <w:right w:val="single" w:sz="4" w:space="0" w:color="auto"/>
            </w:tcBorders>
            <w:shd w:val="clear" w:color="auto" w:fill="auto"/>
            <w:noWrap/>
            <w:vAlign w:val="center"/>
            <w:hideMark/>
          </w:tcPr>
          <w:p w14:paraId="46BBC419" w14:textId="77777777" w:rsidR="00E16212" w:rsidRPr="004420C4" w:rsidRDefault="00E16212">
            <w:pPr>
              <w:jc w:val="right"/>
              <w:rPr>
                <w:rFonts w:ascii="Arial CYR" w:hAnsi="Arial CYR" w:cs="Arial CYR"/>
                <w:b/>
                <w:bCs/>
                <w:color w:val="FF0000"/>
                <w:sz w:val="20"/>
                <w:szCs w:val="20"/>
              </w:rPr>
            </w:pPr>
            <w:r w:rsidRPr="004420C4">
              <w:rPr>
                <w:rFonts w:ascii="Arial CYR" w:hAnsi="Arial CYR" w:cs="Arial CYR"/>
                <w:b/>
                <w:bCs/>
                <w:color w:val="FF0000"/>
                <w:sz w:val="20"/>
                <w:szCs w:val="20"/>
              </w:rPr>
              <w:t>1 910,66</w:t>
            </w:r>
          </w:p>
        </w:tc>
        <w:tc>
          <w:tcPr>
            <w:tcW w:w="1676" w:type="dxa"/>
            <w:tcBorders>
              <w:top w:val="single" w:sz="4" w:space="0" w:color="auto"/>
              <w:left w:val="nil"/>
              <w:bottom w:val="single" w:sz="8" w:space="0" w:color="auto"/>
              <w:right w:val="single" w:sz="8" w:space="0" w:color="auto"/>
            </w:tcBorders>
            <w:shd w:val="clear" w:color="auto" w:fill="auto"/>
            <w:noWrap/>
            <w:vAlign w:val="center"/>
            <w:hideMark/>
          </w:tcPr>
          <w:p w14:paraId="2C5EBD7D" w14:textId="77777777" w:rsidR="00E16212" w:rsidRPr="004420C4" w:rsidRDefault="00E16212">
            <w:pPr>
              <w:jc w:val="right"/>
              <w:rPr>
                <w:rFonts w:ascii="Arial CYR" w:hAnsi="Arial CYR" w:cs="Arial CYR"/>
                <w:b/>
                <w:bCs/>
                <w:color w:val="FF0000"/>
                <w:sz w:val="20"/>
                <w:szCs w:val="20"/>
              </w:rPr>
            </w:pPr>
            <w:r w:rsidRPr="004420C4">
              <w:rPr>
                <w:rFonts w:ascii="Arial CYR" w:hAnsi="Arial CYR" w:cs="Arial CYR"/>
                <w:b/>
                <w:bCs/>
                <w:color w:val="FF0000"/>
                <w:sz w:val="20"/>
                <w:szCs w:val="20"/>
              </w:rPr>
              <w:t> </w:t>
            </w:r>
          </w:p>
        </w:tc>
      </w:tr>
      <w:tr w:rsidR="00E16212" w:rsidRPr="004420C4" w14:paraId="5C3F4181" w14:textId="77777777" w:rsidTr="004420C4">
        <w:trPr>
          <w:trHeight w:val="345"/>
          <w:jc w:val="center"/>
        </w:trPr>
        <w:tc>
          <w:tcPr>
            <w:tcW w:w="340" w:type="dxa"/>
            <w:tcBorders>
              <w:top w:val="nil"/>
              <w:left w:val="nil"/>
              <w:bottom w:val="nil"/>
              <w:right w:val="nil"/>
            </w:tcBorders>
            <w:shd w:val="clear" w:color="auto" w:fill="auto"/>
            <w:noWrap/>
            <w:vAlign w:val="bottom"/>
            <w:hideMark/>
          </w:tcPr>
          <w:p w14:paraId="6CF878B1" w14:textId="77777777" w:rsidR="00E16212" w:rsidRPr="004420C4" w:rsidRDefault="00E16212">
            <w:pPr>
              <w:jc w:val="right"/>
              <w:rPr>
                <w:rFonts w:ascii="Arial CYR" w:hAnsi="Arial CYR" w:cs="Arial CYR"/>
                <w:b/>
                <w:bCs/>
                <w:color w:val="FF0000"/>
                <w:sz w:val="20"/>
                <w:szCs w:val="20"/>
              </w:rPr>
            </w:pPr>
          </w:p>
        </w:tc>
        <w:tc>
          <w:tcPr>
            <w:tcW w:w="15324" w:type="dxa"/>
            <w:gridSpan w:val="6"/>
            <w:tcBorders>
              <w:top w:val="nil"/>
              <w:left w:val="single" w:sz="8" w:space="0" w:color="auto"/>
              <w:bottom w:val="single" w:sz="8" w:space="0" w:color="auto"/>
              <w:right w:val="nil"/>
            </w:tcBorders>
            <w:shd w:val="clear" w:color="auto" w:fill="auto"/>
            <w:hideMark/>
          </w:tcPr>
          <w:p w14:paraId="133B1271" w14:textId="77777777" w:rsidR="00E16212" w:rsidRPr="004420C4" w:rsidRDefault="00E16212">
            <w:pPr>
              <w:jc w:val="center"/>
              <w:rPr>
                <w:rFonts w:ascii="Arial CYR" w:hAnsi="Arial CYR" w:cs="Arial CYR"/>
                <w:b/>
                <w:bCs/>
                <w:sz w:val="20"/>
                <w:szCs w:val="20"/>
              </w:rPr>
            </w:pPr>
            <w:r w:rsidRPr="004420C4">
              <w:rPr>
                <w:rFonts w:ascii="Arial CYR" w:hAnsi="Arial CYR" w:cs="Arial CYR"/>
                <w:b/>
                <w:bCs/>
                <w:sz w:val="20"/>
                <w:szCs w:val="20"/>
              </w:rPr>
              <w:t>Электроэнергия</w:t>
            </w:r>
          </w:p>
        </w:tc>
      </w:tr>
      <w:tr w:rsidR="00E16212" w:rsidRPr="004420C4" w14:paraId="2BC44B00" w14:textId="77777777" w:rsidTr="004420C4">
        <w:trPr>
          <w:trHeight w:val="345"/>
          <w:jc w:val="center"/>
        </w:trPr>
        <w:tc>
          <w:tcPr>
            <w:tcW w:w="340" w:type="dxa"/>
            <w:tcBorders>
              <w:top w:val="nil"/>
              <w:left w:val="nil"/>
              <w:bottom w:val="nil"/>
              <w:right w:val="nil"/>
            </w:tcBorders>
            <w:shd w:val="clear" w:color="auto" w:fill="auto"/>
            <w:noWrap/>
            <w:vAlign w:val="bottom"/>
            <w:hideMark/>
          </w:tcPr>
          <w:p w14:paraId="01C0E482" w14:textId="77777777" w:rsidR="00E16212" w:rsidRPr="004420C4" w:rsidRDefault="00E16212">
            <w:pPr>
              <w:jc w:val="center"/>
              <w:rPr>
                <w:rFonts w:ascii="Arial CYR" w:hAnsi="Arial CYR" w:cs="Arial CYR"/>
                <w:b/>
                <w:bCs/>
                <w:sz w:val="20"/>
                <w:szCs w:val="20"/>
              </w:rPr>
            </w:pPr>
          </w:p>
        </w:tc>
        <w:tc>
          <w:tcPr>
            <w:tcW w:w="7100" w:type="dxa"/>
            <w:tcBorders>
              <w:top w:val="nil"/>
              <w:left w:val="single" w:sz="8" w:space="0" w:color="auto"/>
              <w:bottom w:val="nil"/>
              <w:right w:val="single" w:sz="4" w:space="0" w:color="auto"/>
            </w:tcBorders>
            <w:shd w:val="clear" w:color="auto" w:fill="auto"/>
            <w:vAlign w:val="center"/>
            <w:hideMark/>
          </w:tcPr>
          <w:p w14:paraId="600AFF41" w14:textId="77777777" w:rsidR="00E16212" w:rsidRPr="004420C4" w:rsidRDefault="00E16212">
            <w:pPr>
              <w:rPr>
                <w:rFonts w:ascii="Arial CYR" w:hAnsi="Arial CYR" w:cs="Arial CYR"/>
                <w:sz w:val="20"/>
                <w:szCs w:val="20"/>
              </w:rPr>
            </w:pPr>
            <w:r w:rsidRPr="004420C4">
              <w:rPr>
                <w:rFonts w:ascii="Arial CYR" w:hAnsi="Arial CYR" w:cs="Arial CYR"/>
                <w:sz w:val="20"/>
                <w:szCs w:val="20"/>
              </w:rPr>
              <w:t>Общий расход электроэнергии, в т.ч.:</w:t>
            </w:r>
          </w:p>
        </w:tc>
        <w:tc>
          <w:tcPr>
            <w:tcW w:w="1760" w:type="dxa"/>
            <w:tcBorders>
              <w:top w:val="nil"/>
              <w:left w:val="nil"/>
              <w:bottom w:val="nil"/>
              <w:right w:val="single" w:sz="4" w:space="0" w:color="auto"/>
            </w:tcBorders>
            <w:shd w:val="clear" w:color="auto" w:fill="auto"/>
            <w:vAlign w:val="center"/>
            <w:hideMark/>
          </w:tcPr>
          <w:p w14:paraId="20EF4B04"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тыс. кВт*ч</w:t>
            </w:r>
          </w:p>
        </w:tc>
        <w:tc>
          <w:tcPr>
            <w:tcW w:w="1676" w:type="dxa"/>
            <w:tcBorders>
              <w:top w:val="nil"/>
              <w:left w:val="nil"/>
              <w:bottom w:val="single" w:sz="4" w:space="0" w:color="auto"/>
              <w:right w:val="single" w:sz="4" w:space="0" w:color="auto"/>
            </w:tcBorders>
            <w:shd w:val="clear" w:color="auto" w:fill="auto"/>
            <w:vAlign w:val="center"/>
            <w:hideMark/>
          </w:tcPr>
          <w:p w14:paraId="171DA03D"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7 153,06</w:t>
            </w:r>
          </w:p>
        </w:tc>
        <w:tc>
          <w:tcPr>
            <w:tcW w:w="1496" w:type="dxa"/>
            <w:tcBorders>
              <w:top w:val="nil"/>
              <w:left w:val="nil"/>
              <w:bottom w:val="single" w:sz="4" w:space="0" w:color="auto"/>
              <w:right w:val="single" w:sz="4" w:space="0" w:color="auto"/>
            </w:tcBorders>
            <w:shd w:val="clear" w:color="auto" w:fill="auto"/>
            <w:vAlign w:val="center"/>
            <w:hideMark/>
          </w:tcPr>
          <w:p w14:paraId="6698F815"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6 917,00</w:t>
            </w:r>
          </w:p>
        </w:tc>
        <w:tc>
          <w:tcPr>
            <w:tcW w:w="1616" w:type="dxa"/>
            <w:tcBorders>
              <w:top w:val="nil"/>
              <w:left w:val="nil"/>
              <w:bottom w:val="single" w:sz="4" w:space="0" w:color="auto"/>
              <w:right w:val="single" w:sz="4" w:space="0" w:color="auto"/>
            </w:tcBorders>
            <w:shd w:val="clear" w:color="auto" w:fill="auto"/>
            <w:vAlign w:val="center"/>
            <w:hideMark/>
          </w:tcPr>
          <w:p w14:paraId="1572391D"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7 235,18</w:t>
            </w:r>
          </w:p>
        </w:tc>
        <w:tc>
          <w:tcPr>
            <w:tcW w:w="1676" w:type="dxa"/>
            <w:tcBorders>
              <w:top w:val="nil"/>
              <w:left w:val="nil"/>
              <w:bottom w:val="single" w:sz="4" w:space="0" w:color="auto"/>
              <w:right w:val="single" w:sz="4" w:space="0" w:color="auto"/>
            </w:tcBorders>
            <w:shd w:val="clear" w:color="auto" w:fill="auto"/>
            <w:vAlign w:val="center"/>
            <w:hideMark/>
          </w:tcPr>
          <w:p w14:paraId="5A05CE32"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318,18</w:t>
            </w:r>
          </w:p>
        </w:tc>
      </w:tr>
      <w:tr w:rsidR="004420C4" w:rsidRPr="004420C4" w14:paraId="6D04EECF" w14:textId="77777777" w:rsidTr="004420C4">
        <w:trPr>
          <w:trHeight w:val="270"/>
          <w:jc w:val="center"/>
        </w:trPr>
        <w:tc>
          <w:tcPr>
            <w:tcW w:w="340" w:type="dxa"/>
            <w:tcBorders>
              <w:top w:val="nil"/>
              <w:left w:val="nil"/>
              <w:bottom w:val="nil"/>
              <w:right w:val="nil"/>
            </w:tcBorders>
            <w:shd w:val="clear" w:color="auto" w:fill="auto"/>
            <w:noWrap/>
            <w:vAlign w:val="bottom"/>
            <w:hideMark/>
          </w:tcPr>
          <w:p w14:paraId="247E1BFD" w14:textId="77777777" w:rsidR="00E16212" w:rsidRPr="004420C4" w:rsidRDefault="00E16212">
            <w:pPr>
              <w:jc w:val="right"/>
              <w:rPr>
                <w:rFonts w:ascii="Arial CYR" w:hAnsi="Arial CYR" w:cs="Arial CYR"/>
                <w:sz w:val="20"/>
                <w:szCs w:val="20"/>
              </w:rPr>
            </w:pPr>
          </w:p>
        </w:tc>
        <w:tc>
          <w:tcPr>
            <w:tcW w:w="710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5047C59" w14:textId="77777777" w:rsidR="00E16212" w:rsidRPr="004420C4" w:rsidRDefault="00E16212">
            <w:pPr>
              <w:rPr>
                <w:rFonts w:ascii="Arial CYR" w:hAnsi="Arial CYR" w:cs="Arial CYR"/>
                <w:sz w:val="20"/>
                <w:szCs w:val="20"/>
              </w:rPr>
            </w:pPr>
            <w:r w:rsidRPr="004420C4">
              <w:rPr>
                <w:rFonts w:ascii="Arial CYR" w:hAnsi="Arial CYR" w:cs="Arial CYR"/>
                <w:sz w:val="20"/>
                <w:szCs w:val="20"/>
              </w:rPr>
              <w:t xml:space="preserve"> -по высокому напряжению</w:t>
            </w:r>
          </w:p>
        </w:tc>
        <w:tc>
          <w:tcPr>
            <w:tcW w:w="1760" w:type="dxa"/>
            <w:tcBorders>
              <w:top w:val="single" w:sz="4" w:space="0" w:color="auto"/>
              <w:left w:val="nil"/>
              <w:bottom w:val="single" w:sz="4" w:space="0" w:color="auto"/>
              <w:right w:val="single" w:sz="4" w:space="0" w:color="auto"/>
            </w:tcBorders>
            <w:shd w:val="clear" w:color="auto" w:fill="auto"/>
            <w:hideMark/>
          </w:tcPr>
          <w:p w14:paraId="68232817"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тыс. кВт*ч</w:t>
            </w:r>
          </w:p>
        </w:tc>
        <w:tc>
          <w:tcPr>
            <w:tcW w:w="1676" w:type="dxa"/>
            <w:tcBorders>
              <w:top w:val="nil"/>
              <w:left w:val="nil"/>
              <w:bottom w:val="single" w:sz="4" w:space="0" w:color="auto"/>
              <w:right w:val="single" w:sz="4" w:space="0" w:color="auto"/>
            </w:tcBorders>
            <w:shd w:val="clear" w:color="auto" w:fill="auto"/>
            <w:noWrap/>
            <w:vAlign w:val="center"/>
            <w:hideMark/>
          </w:tcPr>
          <w:p w14:paraId="27C5D851"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c>
          <w:tcPr>
            <w:tcW w:w="1496" w:type="dxa"/>
            <w:tcBorders>
              <w:top w:val="nil"/>
              <w:left w:val="nil"/>
              <w:bottom w:val="single" w:sz="4" w:space="0" w:color="auto"/>
              <w:right w:val="single" w:sz="4" w:space="0" w:color="auto"/>
            </w:tcBorders>
            <w:shd w:val="clear" w:color="auto" w:fill="auto"/>
            <w:noWrap/>
            <w:vAlign w:val="center"/>
            <w:hideMark/>
          </w:tcPr>
          <w:p w14:paraId="6C086CB8"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c>
          <w:tcPr>
            <w:tcW w:w="1616" w:type="dxa"/>
            <w:tcBorders>
              <w:top w:val="nil"/>
              <w:left w:val="nil"/>
              <w:bottom w:val="single" w:sz="4" w:space="0" w:color="auto"/>
              <w:right w:val="single" w:sz="4" w:space="0" w:color="auto"/>
            </w:tcBorders>
            <w:shd w:val="clear" w:color="auto" w:fill="auto"/>
            <w:noWrap/>
            <w:vAlign w:val="center"/>
            <w:hideMark/>
          </w:tcPr>
          <w:p w14:paraId="1A3FD21F"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c>
          <w:tcPr>
            <w:tcW w:w="1676" w:type="dxa"/>
            <w:tcBorders>
              <w:top w:val="nil"/>
              <w:left w:val="nil"/>
              <w:bottom w:val="single" w:sz="4" w:space="0" w:color="auto"/>
              <w:right w:val="single" w:sz="4" w:space="0" w:color="auto"/>
            </w:tcBorders>
            <w:shd w:val="clear" w:color="auto" w:fill="auto"/>
            <w:noWrap/>
            <w:vAlign w:val="center"/>
            <w:hideMark/>
          </w:tcPr>
          <w:p w14:paraId="1D6CABBB"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0,00</w:t>
            </w:r>
          </w:p>
        </w:tc>
      </w:tr>
      <w:tr w:rsidR="004420C4" w:rsidRPr="004420C4" w14:paraId="402BDF12" w14:textId="77777777" w:rsidTr="004420C4">
        <w:trPr>
          <w:trHeight w:val="360"/>
          <w:jc w:val="center"/>
        </w:trPr>
        <w:tc>
          <w:tcPr>
            <w:tcW w:w="340" w:type="dxa"/>
            <w:tcBorders>
              <w:top w:val="nil"/>
              <w:left w:val="nil"/>
              <w:bottom w:val="nil"/>
              <w:right w:val="nil"/>
            </w:tcBorders>
            <w:shd w:val="clear" w:color="auto" w:fill="auto"/>
            <w:noWrap/>
            <w:vAlign w:val="bottom"/>
            <w:hideMark/>
          </w:tcPr>
          <w:p w14:paraId="714A7F25"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51FCA9B3" w14:textId="77777777" w:rsidR="00E16212" w:rsidRPr="004420C4" w:rsidRDefault="00E16212">
            <w:pPr>
              <w:rPr>
                <w:rFonts w:ascii="Arial CYR" w:hAnsi="Arial CYR" w:cs="Arial CYR"/>
                <w:sz w:val="20"/>
                <w:szCs w:val="20"/>
              </w:rPr>
            </w:pPr>
            <w:r w:rsidRPr="004420C4">
              <w:rPr>
                <w:rFonts w:ascii="Arial CYR" w:hAnsi="Arial CYR" w:cs="Arial CYR"/>
                <w:sz w:val="20"/>
                <w:szCs w:val="20"/>
              </w:rPr>
              <w:t xml:space="preserve"> -по СН I</w:t>
            </w:r>
          </w:p>
        </w:tc>
        <w:tc>
          <w:tcPr>
            <w:tcW w:w="1760" w:type="dxa"/>
            <w:tcBorders>
              <w:top w:val="nil"/>
              <w:left w:val="nil"/>
              <w:bottom w:val="single" w:sz="4" w:space="0" w:color="auto"/>
              <w:right w:val="single" w:sz="4" w:space="0" w:color="auto"/>
            </w:tcBorders>
            <w:shd w:val="clear" w:color="auto" w:fill="auto"/>
            <w:hideMark/>
          </w:tcPr>
          <w:p w14:paraId="65070A39"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тыс. кВт*ч</w:t>
            </w:r>
          </w:p>
        </w:tc>
        <w:tc>
          <w:tcPr>
            <w:tcW w:w="1676" w:type="dxa"/>
            <w:tcBorders>
              <w:top w:val="nil"/>
              <w:left w:val="nil"/>
              <w:bottom w:val="single" w:sz="4" w:space="0" w:color="auto"/>
              <w:right w:val="single" w:sz="4" w:space="0" w:color="auto"/>
            </w:tcBorders>
            <w:shd w:val="clear" w:color="auto" w:fill="auto"/>
            <w:noWrap/>
            <w:vAlign w:val="center"/>
            <w:hideMark/>
          </w:tcPr>
          <w:p w14:paraId="5A201083"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c>
          <w:tcPr>
            <w:tcW w:w="1496" w:type="dxa"/>
            <w:tcBorders>
              <w:top w:val="nil"/>
              <w:left w:val="nil"/>
              <w:bottom w:val="single" w:sz="4" w:space="0" w:color="auto"/>
              <w:right w:val="single" w:sz="4" w:space="0" w:color="auto"/>
            </w:tcBorders>
            <w:shd w:val="clear" w:color="auto" w:fill="auto"/>
            <w:noWrap/>
            <w:vAlign w:val="center"/>
            <w:hideMark/>
          </w:tcPr>
          <w:p w14:paraId="1B264955"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c>
          <w:tcPr>
            <w:tcW w:w="1616" w:type="dxa"/>
            <w:tcBorders>
              <w:top w:val="nil"/>
              <w:left w:val="nil"/>
              <w:bottom w:val="single" w:sz="4" w:space="0" w:color="auto"/>
              <w:right w:val="single" w:sz="4" w:space="0" w:color="auto"/>
            </w:tcBorders>
            <w:shd w:val="clear" w:color="auto" w:fill="auto"/>
            <w:noWrap/>
            <w:vAlign w:val="center"/>
            <w:hideMark/>
          </w:tcPr>
          <w:p w14:paraId="26D81041"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c>
          <w:tcPr>
            <w:tcW w:w="1676" w:type="dxa"/>
            <w:tcBorders>
              <w:top w:val="nil"/>
              <w:left w:val="nil"/>
              <w:bottom w:val="single" w:sz="4" w:space="0" w:color="auto"/>
              <w:right w:val="single" w:sz="4" w:space="0" w:color="auto"/>
            </w:tcBorders>
            <w:shd w:val="clear" w:color="auto" w:fill="auto"/>
            <w:noWrap/>
            <w:vAlign w:val="center"/>
            <w:hideMark/>
          </w:tcPr>
          <w:p w14:paraId="49F4674D"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0,00</w:t>
            </w:r>
          </w:p>
        </w:tc>
      </w:tr>
      <w:tr w:rsidR="004420C4" w:rsidRPr="004420C4" w14:paraId="0DF2A52F" w14:textId="77777777" w:rsidTr="004420C4">
        <w:trPr>
          <w:trHeight w:val="315"/>
          <w:jc w:val="center"/>
        </w:trPr>
        <w:tc>
          <w:tcPr>
            <w:tcW w:w="340" w:type="dxa"/>
            <w:tcBorders>
              <w:top w:val="nil"/>
              <w:left w:val="nil"/>
              <w:bottom w:val="nil"/>
              <w:right w:val="nil"/>
            </w:tcBorders>
            <w:shd w:val="clear" w:color="auto" w:fill="auto"/>
            <w:noWrap/>
            <w:vAlign w:val="bottom"/>
            <w:hideMark/>
          </w:tcPr>
          <w:p w14:paraId="6E19972B"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66C94075" w14:textId="77777777" w:rsidR="00E16212" w:rsidRPr="004420C4" w:rsidRDefault="00E16212">
            <w:pPr>
              <w:rPr>
                <w:rFonts w:ascii="Arial CYR" w:hAnsi="Arial CYR" w:cs="Arial CYR"/>
                <w:sz w:val="20"/>
                <w:szCs w:val="20"/>
              </w:rPr>
            </w:pPr>
            <w:r w:rsidRPr="004420C4">
              <w:rPr>
                <w:rFonts w:ascii="Arial CYR" w:hAnsi="Arial CYR" w:cs="Arial CYR"/>
                <w:sz w:val="20"/>
                <w:szCs w:val="20"/>
              </w:rPr>
              <w:t xml:space="preserve"> -по СН II</w:t>
            </w:r>
          </w:p>
        </w:tc>
        <w:tc>
          <w:tcPr>
            <w:tcW w:w="1760" w:type="dxa"/>
            <w:tcBorders>
              <w:top w:val="nil"/>
              <w:left w:val="nil"/>
              <w:bottom w:val="single" w:sz="4" w:space="0" w:color="auto"/>
              <w:right w:val="single" w:sz="4" w:space="0" w:color="auto"/>
            </w:tcBorders>
            <w:shd w:val="clear" w:color="auto" w:fill="auto"/>
            <w:hideMark/>
          </w:tcPr>
          <w:p w14:paraId="51BAC1D0"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тыс. кВт*ч</w:t>
            </w:r>
          </w:p>
        </w:tc>
        <w:tc>
          <w:tcPr>
            <w:tcW w:w="1676" w:type="dxa"/>
            <w:tcBorders>
              <w:top w:val="nil"/>
              <w:left w:val="nil"/>
              <w:bottom w:val="single" w:sz="4" w:space="0" w:color="auto"/>
              <w:right w:val="single" w:sz="4" w:space="0" w:color="auto"/>
            </w:tcBorders>
            <w:shd w:val="clear" w:color="auto" w:fill="auto"/>
            <w:noWrap/>
            <w:vAlign w:val="center"/>
            <w:hideMark/>
          </w:tcPr>
          <w:p w14:paraId="04AA2554" w14:textId="77777777" w:rsidR="00E16212" w:rsidRPr="004420C4" w:rsidRDefault="00E16212">
            <w:pPr>
              <w:jc w:val="right"/>
              <w:rPr>
                <w:rFonts w:ascii="Arial CYR" w:hAnsi="Arial CYR" w:cs="Arial CYR"/>
                <w:color w:val="FF0000"/>
                <w:sz w:val="20"/>
                <w:szCs w:val="20"/>
              </w:rPr>
            </w:pPr>
            <w:r w:rsidRPr="004420C4">
              <w:rPr>
                <w:rFonts w:ascii="Arial CYR" w:hAnsi="Arial CYR" w:cs="Arial CYR"/>
                <w:color w:val="FF0000"/>
                <w:sz w:val="20"/>
                <w:szCs w:val="20"/>
              </w:rPr>
              <w:t>7 072,52</w:t>
            </w:r>
          </w:p>
        </w:tc>
        <w:tc>
          <w:tcPr>
            <w:tcW w:w="1496" w:type="dxa"/>
            <w:tcBorders>
              <w:top w:val="nil"/>
              <w:left w:val="nil"/>
              <w:bottom w:val="single" w:sz="4" w:space="0" w:color="auto"/>
              <w:right w:val="single" w:sz="4" w:space="0" w:color="auto"/>
            </w:tcBorders>
            <w:shd w:val="clear" w:color="auto" w:fill="auto"/>
            <w:noWrap/>
            <w:vAlign w:val="center"/>
            <w:hideMark/>
          </w:tcPr>
          <w:p w14:paraId="0E66B60D" w14:textId="77777777" w:rsidR="00E16212" w:rsidRPr="004420C4" w:rsidRDefault="00E16212">
            <w:pPr>
              <w:jc w:val="right"/>
              <w:rPr>
                <w:rFonts w:ascii="Arial CYR" w:hAnsi="Arial CYR" w:cs="Arial CYR"/>
                <w:color w:val="FF0000"/>
                <w:sz w:val="20"/>
                <w:szCs w:val="20"/>
              </w:rPr>
            </w:pPr>
            <w:r w:rsidRPr="004420C4">
              <w:rPr>
                <w:rFonts w:ascii="Arial CYR" w:hAnsi="Arial CYR" w:cs="Arial CYR"/>
                <w:color w:val="FF0000"/>
                <w:sz w:val="20"/>
                <w:szCs w:val="20"/>
              </w:rPr>
              <w:t>6 666,00</w:t>
            </w:r>
          </w:p>
        </w:tc>
        <w:tc>
          <w:tcPr>
            <w:tcW w:w="1616" w:type="dxa"/>
            <w:tcBorders>
              <w:top w:val="nil"/>
              <w:left w:val="nil"/>
              <w:bottom w:val="single" w:sz="4" w:space="0" w:color="auto"/>
              <w:right w:val="single" w:sz="4" w:space="0" w:color="auto"/>
            </w:tcBorders>
            <w:shd w:val="clear" w:color="auto" w:fill="auto"/>
            <w:noWrap/>
            <w:vAlign w:val="center"/>
            <w:hideMark/>
          </w:tcPr>
          <w:p w14:paraId="1562BC7C" w14:textId="77777777" w:rsidR="00E16212" w:rsidRPr="004420C4" w:rsidRDefault="00E16212">
            <w:pPr>
              <w:jc w:val="right"/>
              <w:rPr>
                <w:rFonts w:ascii="Arial CYR" w:hAnsi="Arial CYR" w:cs="Arial CYR"/>
                <w:color w:val="FF0000"/>
                <w:sz w:val="20"/>
                <w:szCs w:val="20"/>
              </w:rPr>
            </w:pPr>
            <w:r w:rsidRPr="004420C4">
              <w:rPr>
                <w:rFonts w:ascii="Arial CYR" w:hAnsi="Arial CYR" w:cs="Arial CYR"/>
                <w:color w:val="FF0000"/>
                <w:sz w:val="20"/>
                <w:szCs w:val="20"/>
              </w:rPr>
              <w:t>6 972,64</w:t>
            </w:r>
          </w:p>
        </w:tc>
        <w:tc>
          <w:tcPr>
            <w:tcW w:w="1676" w:type="dxa"/>
            <w:tcBorders>
              <w:top w:val="nil"/>
              <w:left w:val="nil"/>
              <w:bottom w:val="single" w:sz="4" w:space="0" w:color="auto"/>
              <w:right w:val="single" w:sz="4" w:space="0" w:color="auto"/>
            </w:tcBorders>
            <w:shd w:val="clear" w:color="auto" w:fill="auto"/>
            <w:noWrap/>
            <w:vAlign w:val="center"/>
            <w:hideMark/>
          </w:tcPr>
          <w:p w14:paraId="07E59786" w14:textId="77777777" w:rsidR="00E16212" w:rsidRPr="004420C4" w:rsidRDefault="00E16212">
            <w:pPr>
              <w:jc w:val="right"/>
              <w:rPr>
                <w:rFonts w:ascii="Arial CYR" w:hAnsi="Arial CYR" w:cs="Arial CYR"/>
                <w:color w:val="FF0000"/>
                <w:sz w:val="20"/>
                <w:szCs w:val="20"/>
              </w:rPr>
            </w:pPr>
            <w:r w:rsidRPr="004420C4">
              <w:rPr>
                <w:rFonts w:ascii="Arial CYR" w:hAnsi="Arial CYR" w:cs="Arial CYR"/>
                <w:color w:val="FF0000"/>
                <w:sz w:val="20"/>
                <w:szCs w:val="20"/>
              </w:rPr>
              <w:t>306,64</w:t>
            </w:r>
          </w:p>
        </w:tc>
      </w:tr>
      <w:tr w:rsidR="004420C4" w:rsidRPr="004420C4" w14:paraId="10015D20" w14:textId="77777777" w:rsidTr="004420C4">
        <w:trPr>
          <w:trHeight w:val="345"/>
          <w:jc w:val="center"/>
        </w:trPr>
        <w:tc>
          <w:tcPr>
            <w:tcW w:w="340" w:type="dxa"/>
            <w:tcBorders>
              <w:top w:val="nil"/>
              <w:left w:val="nil"/>
              <w:bottom w:val="nil"/>
              <w:right w:val="nil"/>
            </w:tcBorders>
            <w:shd w:val="clear" w:color="auto" w:fill="auto"/>
            <w:noWrap/>
            <w:vAlign w:val="bottom"/>
            <w:hideMark/>
          </w:tcPr>
          <w:p w14:paraId="30B7A3B6" w14:textId="77777777" w:rsidR="00E16212" w:rsidRPr="004420C4" w:rsidRDefault="00E16212">
            <w:pPr>
              <w:jc w:val="right"/>
              <w:rPr>
                <w:rFonts w:ascii="Arial CYR" w:hAnsi="Arial CYR" w:cs="Arial CYR"/>
                <w:color w:val="FF0000"/>
                <w:sz w:val="20"/>
                <w:szCs w:val="20"/>
              </w:rPr>
            </w:pPr>
          </w:p>
        </w:tc>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10105A55" w14:textId="77777777" w:rsidR="00E16212" w:rsidRPr="004420C4" w:rsidRDefault="00E16212">
            <w:pPr>
              <w:rPr>
                <w:rFonts w:ascii="Arial CYR" w:hAnsi="Arial CYR" w:cs="Arial CYR"/>
                <w:sz w:val="20"/>
                <w:szCs w:val="20"/>
              </w:rPr>
            </w:pPr>
            <w:r w:rsidRPr="004420C4">
              <w:rPr>
                <w:rFonts w:ascii="Arial CYR" w:hAnsi="Arial CYR" w:cs="Arial CYR"/>
                <w:sz w:val="20"/>
                <w:szCs w:val="20"/>
              </w:rPr>
              <w:t xml:space="preserve"> -по низкому напряжению</w:t>
            </w:r>
          </w:p>
        </w:tc>
        <w:tc>
          <w:tcPr>
            <w:tcW w:w="1760" w:type="dxa"/>
            <w:tcBorders>
              <w:top w:val="nil"/>
              <w:left w:val="nil"/>
              <w:bottom w:val="single" w:sz="4" w:space="0" w:color="auto"/>
              <w:right w:val="single" w:sz="4" w:space="0" w:color="auto"/>
            </w:tcBorders>
            <w:shd w:val="clear" w:color="auto" w:fill="auto"/>
            <w:hideMark/>
          </w:tcPr>
          <w:p w14:paraId="5E6620DB"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тыс. кВт*ч</w:t>
            </w:r>
          </w:p>
        </w:tc>
        <w:tc>
          <w:tcPr>
            <w:tcW w:w="1676" w:type="dxa"/>
            <w:tcBorders>
              <w:top w:val="nil"/>
              <w:left w:val="nil"/>
              <w:bottom w:val="single" w:sz="4" w:space="0" w:color="auto"/>
              <w:right w:val="single" w:sz="4" w:space="0" w:color="auto"/>
            </w:tcBorders>
            <w:shd w:val="clear" w:color="auto" w:fill="auto"/>
            <w:noWrap/>
            <w:vAlign w:val="center"/>
            <w:hideMark/>
          </w:tcPr>
          <w:p w14:paraId="0F075152"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80,55</w:t>
            </w:r>
          </w:p>
        </w:tc>
        <w:tc>
          <w:tcPr>
            <w:tcW w:w="1496" w:type="dxa"/>
            <w:tcBorders>
              <w:top w:val="nil"/>
              <w:left w:val="nil"/>
              <w:bottom w:val="single" w:sz="4" w:space="0" w:color="auto"/>
              <w:right w:val="single" w:sz="4" w:space="0" w:color="auto"/>
            </w:tcBorders>
            <w:shd w:val="clear" w:color="auto" w:fill="auto"/>
            <w:noWrap/>
            <w:vAlign w:val="center"/>
            <w:hideMark/>
          </w:tcPr>
          <w:p w14:paraId="26C76F83"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66,48</w:t>
            </w:r>
          </w:p>
        </w:tc>
        <w:tc>
          <w:tcPr>
            <w:tcW w:w="1616" w:type="dxa"/>
            <w:tcBorders>
              <w:top w:val="nil"/>
              <w:left w:val="nil"/>
              <w:bottom w:val="single" w:sz="4" w:space="0" w:color="auto"/>
              <w:right w:val="single" w:sz="4" w:space="0" w:color="auto"/>
            </w:tcBorders>
            <w:shd w:val="clear" w:color="auto" w:fill="auto"/>
            <w:noWrap/>
            <w:vAlign w:val="center"/>
            <w:hideMark/>
          </w:tcPr>
          <w:p w14:paraId="4C0DBB52"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69,54</w:t>
            </w:r>
          </w:p>
        </w:tc>
        <w:tc>
          <w:tcPr>
            <w:tcW w:w="1676" w:type="dxa"/>
            <w:tcBorders>
              <w:top w:val="nil"/>
              <w:left w:val="nil"/>
              <w:bottom w:val="single" w:sz="4" w:space="0" w:color="auto"/>
              <w:right w:val="single" w:sz="4" w:space="0" w:color="auto"/>
            </w:tcBorders>
            <w:shd w:val="clear" w:color="auto" w:fill="auto"/>
            <w:noWrap/>
            <w:vAlign w:val="center"/>
            <w:hideMark/>
          </w:tcPr>
          <w:p w14:paraId="45D8249C"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3,06</w:t>
            </w:r>
          </w:p>
        </w:tc>
      </w:tr>
      <w:tr w:rsidR="00E16212" w:rsidRPr="004420C4" w14:paraId="07069178" w14:textId="77777777" w:rsidTr="004420C4">
        <w:trPr>
          <w:trHeight w:val="315"/>
          <w:jc w:val="center"/>
        </w:trPr>
        <w:tc>
          <w:tcPr>
            <w:tcW w:w="340" w:type="dxa"/>
            <w:tcBorders>
              <w:top w:val="nil"/>
              <w:left w:val="nil"/>
              <w:bottom w:val="nil"/>
              <w:right w:val="nil"/>
            </w:tcBorders>
            <w:shd w:val="clear" w:color="auto" w:fill="auto"/>
            <w:noWrap/>
            <w:vAlign w:val="bottom"/>
            <w:hideMark/>
          </w:tcPr>
          <w:p w14:paraId="1F5E500C"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0031916A" w14:textId="77777777" w:rsidR="00E16212" w:rsidRPr="004420C4" w:rsidRDefault="00E16212">
            <w:pPr>
              <w:rPr>
                <w:rFonts w:ascii="Arial CYR" w:hAnsi="Arial CYR" w:cs="Arial CYR"/>
                <w:sz w:val="20"/>
                <w:szCs w:val="20"/>
              </w:rPr>
            </w:pPr>
            <w:r w:rsidRPr="004420C4">
              <w:rPr>
                <w:rFonts w:ascii="Arial CYR" w:hAnsi="Arial CYR" w:cs="Arial CYR"/>
                <w:sz w:val="20"/>
                <w:szCs w:val="20"/>
              </w:rPr>
              <w:t>Средневзвешенный тариф за 1 кВт*ч потреблен.эл.энергии, в т.ч.:</w:t>
            </w:r>
          </w:p>
        </w:tc>
        <w:tc>
          <w:tcPr>
            <w:tcW w:w="1760" w:type="dxa"/>
            <w:tcBorders>
              <w:top w:val="nil"/>
              <w:left w:val="nil"/>
              <w:bottom w:val="single" w:sz="4" w:space="0" w:color="auto"/>
              <w:right w:val="single" w:sz="4" w:space="0" w:color="auto"/>
            </w:tcBorders>
            <w:shd w:val="clear" w:color="auto" w:fill="auto"/>
            <w:vAlign w:val="center"/>
            <w:hideMark/>
          </w:tcPr>
          <w:p w14:paraId="08A433B4"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руб.</w:t>
            </w:r>
          </w:p>
        </w:tc>
        <w:tc>
          <w:tcPr>
            <w:tcW w:w="1676" w:type="dxa"/>
            <w:tcBorders>
              <w:top w:val="nil"/>
              <w:left w:val="nil"/>
              <w:bottom w:val="single" w:sz="4" w:space="0" w:color="auto"/>
              <w:right w:val="single" w:sz="4" w:space="0" w:color="auto"/>
            </w:tcBorders>
            <w:shd w:val="clear" w:color="auto" w:fill="auto"/>
            <w:vAlign w:val="center"/>
            <w:hideMark/>
          </w:tcPr>
          <w:p w14:paraId="1E60299B"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4,51</w:t>
            </w:r>
          </w:p>
        </w:tc>
        <w:tc>
          <w:tcPr>
            <w:tcW w:w="1496" w:type="dxa"/>
            <w:tcBorders>
              <w:top w:val="nil"/>
              <w:left w:val="nil"/>
              <w:bottom w:val="single" w:sz="4" w:space="0" w:color="auto"/>
              <w:right w:val="single" w:sz="4" w:space="0" w:color="auto"/>
            </w:tcBorders>
            <w:shd w:val="clear" w:color="auto" w:fill="auto"/>
            <w:vAlign w:val="center"/>
            <w:hideMark/>
          </w:tcPr>
          <w:p w14:paraId="6A28DD6A"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4,89</w:t>
            </w:r>
          </w:p>
        </w:tc>
        <w:tc>
          <w:tcPr>
            <w:tcW w:w="1616" w:type="dxa"/>
            <w:tcBorders>
              <w:top w:val="nil"/>
              <w:left w:val="nil"/>
              <w:bottom w:val="single" w:sz="4" w:space="0" w:color="auto"/>
              <w:right w:val="single" w:sz="4" w:space="0" w:color="auto"/>
            </w:tcBorders>
            <w:shd w:val="clear" w:color="auto" w:fill="auto"/>
            <w:vAlign w:val="center"/>
            <w:hideMark/>
          </w:tcPr>
          <w:p w14:paraId="3CC30C5A"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4,89</w:t>
            </w:r>
          </w:p>
        </w:tc>
        <w:tc>
          <w:tcPr>
            <w:tcW w:w="1676" w:type="dxa"/>
            <w:tcBorders>
              <w:top w:val="nil"/>
              <w:left w:val="nil"/>
              <w:bottom w:val="single" w:sz="4" w:space="0" w:color="auto"/>
              <w:right w:val="single" w:sz="4" w:space="0" w:color="auto"/>
            </w:tcBorders>
            <w:shd w:val="clear" w:color="auto" w:fill="auto"/>
            <w:vAlign w:val="center"/>
            <w:hideMark/>
          </w:tcPr>
          <w:p w14:paraId="21BDBCF4"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0,00</w:t>
            </w:r>
          </w:p>
        </w:tc>
      </w:tr>
      <w:tr w:rsidR="004420C4" w:rsidRPr="004420C4" w14:paraId="55BADFA7" w14:textId="77777777" w:rsidTr="004420C4">
        <w:trPr>
          <w:trHeight w:val="315"/>
          <w:jc w:val="center"/>
        </w:trPr>
        <w:tc>
          <w:tcPr>
            <w:tcW w:w="340" w:type="dxa"/>
            <w:tcBorders>
              <w:top w:val="nil"/>
              <w:left w:val="nil"/>
              <w:bottom w:val="nil"/>
              <w:right w:val="nil"/>
            </w:tcBorders>
            <w:shd w:val="clear" w:color="auto" w:fill="auto"/>
            <w:noWrap/>
            <w:vAlign w:val="bottom"/>
            <w:hideMark/>
          </w:tcPr>
          <w:p w14:paraId="22075E3F"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0FB74C77" w14:textId="77777777" w:rsidR="00E16212" w:rsidRPr="004420C4" w:rsidRDefault="00E16212">
            <w:pPr>
              <w:rPr>
                <w:rFonts w:ascii="Arial CYR" w:hAnsi="Arial CYR" w:cs="Arial CYR"/>
                <w:sz w:val="20"/>
                <w:szCs w:val="20"/>
              </w:rPr>
            </w:pPr>
            <w:r w:rsidRPr="004420C4">
              <w:rPr>
                <w:rFonts w:ascii="Arial CYR" w:hAnsi="Arial CYR" w:cs="Arial CYR"/>
                <w:sz w:val="20"/>
                <w:szCs w:val="20"/>
              </w:rPr>
              <w:t xml:space="preserve"> -по высокому напряжению</w:t>
            </w:r>
          </w:p>
        </w:tc>
        <w:tc>
          <w:tcPr>
            <w:tcW w:w="1760" w:type="dxa"/>
            <w:tcBorders>
              <w:top w:val="nil"/>
              <w:left w:val="nil"/>
              <w:bottom w:val="single" w:sz="4" w:space="0" w:color="auto"/>
              <w:right w:val="single" w:sz="4" w:space="0" w:color="auto"/>
            </w:tcBorders>
            <w:shd w:val="clear" w:color="auto" w:fill="auto"/>
            <w:vAlign w:val="center"/>
            <w:hideMark/>
          </w:tcPr>
          <w:p w14:paraId="05FD1FD7"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руб.</w:t>
            </w:r>
          </w:p>
        </w:tc>
        <w:tc>
          <w:tcPr>
            <w:tcW w:w="1676" w:type="dxa"/>
            <w:tcBorders>
              <w:top w:val="nil"/>
              <w:left w:val="nil"/>
              <w:bottom w:val="single" w:sz="4" w:space="0" w:color="auto"/>
              <w:right w:val="single" w:sz="4" w:space="0" w:color="auto"/>
            </w:tcBorders>
            <w:shd w:val="clear" w:color="auto" w:fill="auto"/>
            <w:noWrap/>
            <w:vAlign w:val="center"/>
            <w:hideMark/>
          </w:tcPr>
          <w:p w14:paraId="5ABB2DD5"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c>
          <w:tcPr>
            <w:tcW w:w="1496" w:type="dxa"/>
            <w:tcBorders>
              <w:top w:val="nil"/>
              <w:left w:val="nil"/>
              <w:bottom w:val="single" w:sz="4" w:space="0" w:color="auto"/>
              <w:right w:val="single" w:sz="4" w:space="0" w:color="auto"/>
            </w:tcBorders>
            <w:shd w:val="clear" w:color="auto" w:fill="auto"/>
            <w:noWrap/>
            <w:vAlign w:val="center"/>
            <w:hideMark/>
          </w:tcPr>
          <w:p w14:paraId="59DA1D18"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c>
          <w:tcPr>
            <w:tcW w:w="1616" w:type="dxa"/>
            <w:tcBorders>
              <w:top w:val="nil"/>
              <w:left w:val="nil"/>
              <w:bottom w:val="single" w:sz="4" w:space="0" w:color="auto"/>
              <w:right w:val="single" w:sz="4" w:space="0" w:color="auto"/>
            </w:tcBorders>
            <w:shd w:val="clear" w:color="auto" w:fill="auto"/>
            <w:noWrap/>
            <w:vAlign w:val="center"/>
            <w:hideMark/>
          </w:tcPr>
          <w:p w14:paraId="1F9AFDF5"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c>
          <w:tcPr>
            <w:tcW w:w="1676" w:type="dxa"/>
            <w:tcBorders>
              <w:top w:val="nil"/>
              <w:left w:val="nil"/>
              <w:bottom w:val="single" w:sz="4" w:space="0" w:color="auto"/>
              <w:right w:val="single" w:sz="4" w:space="0" w:color="auto"/>
            </w:tcBorders>
            <w:shd w:val="clear" w:color="auto" w:fill="auto"/>
            <w:noWrap/>
            <w:vAlign w:val="center"/>
            <w:hideMark/>
          </w:tcPr>
          <w:p w14:paraId="180D6A7C"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0,00</w:t>
            </w:r>
          </w:p>
        </w:tc>
      </w:tr>
      <w:tr w:rsidR="004420C4" w:rsidRPr="004420C4" w14:paraId="34B69898" w14:textId="77777777" w:rsidTr="004420C4">
        <w:trPr>
          <w:trHeight w:val="315"/>
          <w:jc w:val="center"/>
        </w:trPr>
        <w:tc>
          <w:tcPr>
            <w:tcW w:w="340" w:type="dxa"/>
            <w:tcBorders>
              <w:top w:val="nil"/>
              <w:left w:val="nil"/>
              <w:bottom w:val="nil"/>
              <w:right w:val="nil"/>
            </w:tcBorders>
            <w:shd w:val="clear" w:color="auto" w:fill="auto"/>
            <w:noWrap/>
            <w:vAlign w:val="bottom"/>
            <w:hideMark/>
          </w:tcPr>
          <w:p w14:paraId="7D22E3E1"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3E8D2341" w14:textId="77777777" w:rsidR="00E16212" w:rsidRPr="004420C4" w:rsidRDefault="00E16212">
            <w:pPr>
              <w:rPr>
                <w:rFonts w:ascii="Arial CYR" w:hAnsi="Arial CYR" w:cs="Arial CYR"/>
                <w:sz w:val="20"/>
                <w:szCs w:val="20"/>
              </w:rPr>
            </w:pPr>
            <w:r w:rsidRPr="004420C4">
              <w:rPr>
                <w:rFonts w:ascii="Arial CYR" w:hAnsi="Arial CYR" w:cs="Arial CYR"/>
                <w:sz w:val="20"/>
                <w:szCs w:val="20"/>
              </w:rPr>
              <w:t xml:space="preserve"> -по СН I</w:t>
            </w:r>
          </w:p>
        </w:tc>
        <w:tc>
          <w:tcPr>
            <w:tcW w:w="1760" w:type="dxa"/>
            <w:tcBorders>
              <w:top w:val="nil"/>
              <w:left w:val="nil"/>
              <w:bottom w:val="single" w:sz="4" w:space="0" w:color="auto"/>
              <w:right w:val="single" w:sz="4" w:space="0" w:color="auto"/>
            </w:tcBorders>
            <w:shd w:val="clear" w:color="auto" w:fill="auto"/>
            <w:vAlign w:val="center"/>
            <w:hideMark/>
          </w:tcPr>
          <w:p w14:paraId="478E3979"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руб.</w:t>
            </w:r>
          </w:p>
        </w:tc>
        <w:tc>
          <w:tcPr>
            <w:tcW w:w="1676" w:type="dxa"/>
            <w:tcBorders>
              <w:top w:val="nil"/>
              <w:left w:val="nil"/>
              <w:bottom w:val="single" w:sz="4" w:space="0" w:color="auto"/>
              <w:right w:val="single" w:sz="4" w:space="0" w:color="auto"/>
            </w:tcBorders>
            <w:shd w:val="clear" w:color="auto" w:fill="auto"/>
            <w:noWrap/>
            <w:vAlign w:val="center"/>
            <w:hideMark/>
          </w:tcPr>
          <w:p w14:paraId="363FAE06"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c>
          <w:tcPr>
            <w:tcW w:w="1496" w:type="dxa"/>
            <w:tcBorders>
              <w:top w:val="nil"/>
              <w:left w:val="nil"/>
              <w:bottom w:val="single" w:sz="4" w:space="0" w:color="auto"/>
              <w:right w:val="single" w:sz="4" w:space="0" w:color="auto"/>
            </w:tcBorders>
            <w:shd w:val="clear" w:color="auto" w:fill="auto"/>
            <w:noWrap/>
            <w:vAlign w:val="center"/>
            <w:hideMark/>
          </w:tcPr>
          <w:p w14:paraId="4403F891"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c>
          <w:tcPr>
            <w:tcW w:w="1616" w:type="dxa"/>
            <w:tcBorders>
              <w:top w:val="nil"/>
              <w:left w:val="nil"/>
              <w:bottom w:val="single" w:sz="4" w:space="0" w:color="auto"/>
              <w:right w:val="single" w:sz="4" w:space="0" w:color="auto"/>
            </w:tcBorders>
            <w:shd w:val="clear" w:color="auto" w:fill="auto"/>
            <w:noWrap/>
            <w:vAlign w:val="center"/>
            <w:hideMark/>
          </w:tcPr>
          <w:p w14:paraId="6763AB17"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c>
          <w:tcPr>
            <w:tcW w:w="1676" w:type="dxa"/>
            <w:tcBorders>
              <w:top w:val="nil"/>
              <w:left w:val="nil"/>
              <w:bottom w:val="single" w:sz="4" w:space="0" w:color="auto"/>
              <w:right w:val="single" w:sz="4" w:space="0" w:color="auto"/>
            </w:tcBorders>
            <w:shd w:val="clear" w:color="auto" w:fill="auto"/>
            <w:noWrap/>
            <w:vAlign w:val="center"/>
            <w:hideMark/>
          </w:tcPr>
          <w:p w14:paraId="75A77814"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0,00</w:t>
            </w:r>
          </w:p>
        </w:tc>
      </w:tr>
      <w:tr w:rsidR="004420C4" w:rsidRPr="004420C4" w14:paraId="473F6178" w14:textId="77777777" w:rsidTr="004420C4">
        <w:trPr>
          <w:trHeight w:val="315"/>
          <w:jc w:val="center"/>
        </w:trPr>
        <w:tc>
          <w:tcPr>
            <w:tcW w:w="340" w:type="dxa"/>
            <w:tcBorders>
              <w:top w:val="nil"/>
              <w:left w:val="nil"/>
              <w:bottom w:val="nil"/>
              <w:right w:val="nil"/>
            </w:tcBorders>
            <w:shd w:val="clear" w:color="auto" w:fill="auto"/>
            <w:noWrap/>
            <w:vAlign w:val="bottom"/>
            <w:hideMark/>
          </w:tcPr>
          <w:p w14:paraId="5C08C679"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57B30631" w14:textId="77777777" w:rsidR="00E16212" w:rsidRPr="004420C4" w:rsidRDefault="00E16212">
            <w:pPr>
              <w:rPr>
                <w:rFonts w:ascii="Arial CYR" w:hAnsi="Arial CYR" w:cs="Arial CYR"/>
                <w:sz w:val="20"/>
                <w:szCs w:val="20"/>
              </w:rPr>
            </w:pPr>
            <w:r w:rsidRPr="004420C4">
              <w:rPr>
                <w:rFonts w:ascii="Arial CYR" w:hAnsi="Arial CYR" w:cs="Arial CYR"/>
                <w:sz w:val="20"/>
                <w:szCs w:val="20"/>
              </w:rPr>
              <w:t xml:space="preserve"> -по СН II</w:t>
            </w:r>
          </w:p>
        </w:tc>
        <w:tc>
          <w:tcPr>
            <w:tcW w:w="1760" w:type="dxa"/>
            <w:tcBorders>
              <w:top w:val="nil"/>
              <w:left w:val="nil"/>
              <w:bottom w:val="single" w:sz="4" w:space="0" w:color="auto"/>
              <w:right w:val="single" w:sz="4" w:space="0" w:color="auto"/>
            </w:tcBorders>
            <w:shd w:val="clear" w:color="auto" w:fill="auto"/>
            <w:vAlign w:val="center"/>
            <w:hideMark/>
          </w:tcPr>
          <w:p w14:paraId="0A0177C5"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руб.</w:t>
            </w:r>
          </w:p>
        </w:tc>
        <w:tc>
          <w:tcPr>
            <w:tcW w:w="1676" w:type="dxa"/>
            <w:tcBorders>
              <w:top w:val="nil"/>
              <w:left w:val="nil"/>
              <w:bottom w:val="single" w:sz="4" w:space="0" w:color="auto"/>
              <w:right w:val="single" w:sz="4" w:space="0" w:color="auto"/>
            </w:tcBorders>
            <w:shd w:val="clear" w:color="auto" w:fill="auto"/>
            <w:noWrap/>
            <w:vAlign w:val="center"/>
            <w:hideMark/>
          </w:tcPr>
          <w:p w14:paraId="755C7E9B"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c>
          <w:tcPr>
            <w:tcW w:w="1496" w:type="dxa"/>
            <w:tcBorders>
              <w:top w:val="nil"/>
              <w:left w:val="nil"/>
              <w:bottom w:val="single" w:sz="4" w:space="0" w:color="auto"/>
              <w:right w:val="single" w:sz="4" w:space="0" w:color="auto"/>
            </w:tcBorders>
            <w:shd w:val="clear" w:color="auto" w:fill="auto"/>
            <w:noWrap/>
            <w:vAlign w:val="center"/>
            <w:hideMark/>
          </w:tcPr>
          <w:p w14:paraId="7871E96E"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4,96</w:t>
            </w:r>
          </w:p>
        </w:tc>
        <w:tc>
          <w:tcPr>
            <w:tcW w:w="1616" w:type="dxa"/>
            <w:tcBorders>
              <w:top w:val="nil"/>
              <w:left w:val="nil"/>
              <w:bottom w:val="single" w:sz="4" w:space="0" w:color="auto"/>
              <w:right w:val="single" w:sz="4" w:space="0" w:color="auto"/>
            </w:tcBorders>
            <w:shd w:val="clear" w:color="auto" w:fill="auto"/>
            <w:noWrap/>
            <w:vAlign w:val="center"/>
            <w:hideMark/>
          </w:tcPr>
          <w:p w14:paraId="45151B2B"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c>
          <w:tcPr>
            <w:tcW w:w="1676" w:type="dxa"/>
            <w:tcBorders>
              <w:top w:val="nil"/>
              <w:left w:val="nil"/>
              <w:bottom w:val="single" w:sz="4" w:space="0" w:color="auto"/>
              <w:right w:val="single" w:sz="4" w:space="0" w:color="auto"/>
            </w:tcBorders>
            <w:shd w:val="clear" w:color="auto" w:fill="auto"/>
            <w:noWrap/>
            <w:vAlign w:val="center"/>
            <w:hideMark/>
          </w:tcPr>
          <w:p w14:paraId="55C0245A"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-4,96</w:t>
            </w:r>
          </w:p>
        </w:tc>
      </w:tr>
      <w:tr w:rsidR="004420C4" w:rsidRPr="004420C4" w14:paraId="62215F87" w14:textId="77777777" w:rsidTr="004420C4">
        <w:trPr>
          <w:trHeight w:val="420"/>
          <w:jc w:val="center"/>
        </w:trPr>
        <w:tc>
          <w:tcPr>
            <w:tcW w:w="340" w:type="dxa"/>
            <w:tcBorders>
              <w:top w:val="nil"/>
              <w:left w:val="nil"/>
              <w:bottom w:val="nil"/>
              <w:right w:val="nil"/>
            </w:tcBorders>
            <w:shd w:val="clear" w:color="auto" w:fill="auto"/>
            <w:noWrap/>
            <w:vAlign w:val="bottom"/>
            <w:hideMark/>
          </w:tcPr>
          <w:p w14:paraId="658B0B16"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noWrap/>
            <w:vAlign w:val="center"/>
            <w:hideMark/>
          </w:tcPr>
          <w:p w14:paraId="22354AAC" w14:textId="77777777" w:rsidR="00E16212" w:rsidRPr="004420C4" w:rsidRDefault="00E16212">
            <w:pPr>
              <w:rPr>
                <w:rFonts w:ascii="Arial CYR" w:hAnsi="Arial CYR" w:cs="Arial CYR"/>
                <w:sz w:val="20"/>
                <w:szCs w:val="20"/>
              </w:rPr>
            </w:pPr>
            <w:r w:rsidRPr="004420C4">
              <w:rPr>
                <w:rFonts w:ascii="Arial CYR" w:hAnsi="Arial CYR" w:cs="Arial CYR"/>
                <w:sz w:val="20"/>
                <w:szCs w:val="20"/>
              </w:rPr>
              <w:t xml:space="preserve"> -по низкому напряжению</w:t>
            </w:r>
          </w:p>
        </w:tc>
        <w:tc>
          <w:tcPr>
            <w:tcW w:w="1760" w:type="dxa"/>
            <w:tcBorders>
              <w:top w:val="nil"/>
              <w:left w:val="nil"/>
              <w:bottom w:val="single" w:sz="4" w:space="0" w:color="auto"/>
              <w:right w:val="single" w:sz="4" w:space="0" w:color="auto"/>
            </w:tcBorders>
            <w:shd w:val="clear" w:color="auto" w:fill="auto"/>
            <w:vAlign w:val="center"/>
            <w:hideMark/>
          </w:tcPr>
          <w:p w14:paraId="717E6FBD"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руб.</w:t>
            </w:r>
          </w:p>
        </w:tc>
        <w:tc>
          <w:tcPr>
            <w:tcW w:w="1676" w:type="dxa"/>
            <w:tcBorders>
              <w:top w:val="nil"/>
              <w:left w:val="nil"/>
              <w:bottom w:val="single" w:sz="4" w:space="0" w:color="auto"/>
              <w:right w:val="single" w:sz="4" w:space="0" w:color="auto"/>
            </w:tcBorders>
            <w:shd w:val="clear" w:color="auto" w:fill="auto"/>
            <w:noWrap/>
            <w:vAlign w:val="center"/>
            <w:hideMark/>
          </w:tcPr>
          <w:p w14:paraId="1A919BE6"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c>
          <w:tcPr>
            <w:tcW w:w="1496" w:type="dxa"/>
            <w:tcBorders>
              <w:top w:val="nil"/>
              <w:left w:val="nil"/>
              <w:bottom w:val="single" w:sz="4" w:space="0" w:color="auto"/>
              <w:right w:val="single" w:sz="4" w:space="0" w:color="auto"/>
            </w:tcBorders>
            <w:shd w:val="clear" w:color="auto" w:fill="auto"/>
            <w:noWrap/>
            <w:vAlign w:val="center"/>
            <w:hideMark/>
          </w:tcPr>
          <w:p w14:paraId="5F16924E"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5,94</w:t>
            </w:r>
          </w:p>
        </w:tc>
        <w:tc>
          <w:tcPr>
            <w:tcW w:w="1616" w:type="dxa"/>
            <w:tcBorders>
              <w:top w:val="nil"/>
              <w:left w:val="nil"/>
              <w:bottom w:val="single" w:sz="4" w:space="0" w:color="auto"/>
              <w:right w:val="single" w:sz="4" w:space="0" w:color="auto"/>
            </w:tcBorders>
            <w:shd w:val="clear" w:color="auto" w:fill="auto"/>
            <w:noWrap/>
            <w:vAlign w:val="center"/>
            <w:hideMark/>
          </w:tcPr>
          <w:p w14:paraId="7FF7ACAC"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c>
          <w:tcPr>
            <w:tcW w:w="1676" w:type="dxa"/>
            <w:tcBorders>
              <w:top w:val="nil"/>
              <w:left w:val="nil"/>
              <w:bottom w:val="single" w:sz="4" w:space="0" w:color="auto"/>
              <w:right w:val="single" w:sz="4" w:space="0" w:color="auto"/>
            </w:tcBorders>
            <w:shd w:val="clear" w:color="auto" w:fill="auto"/>
            <w:noWrap/>
            <w:vAlign w:val="center"/>
            <w:hideMark/>
          </w:tcPr>
          <w:p w14:paraId="5BA849BB"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-5,94</w:t>
            </w:r>
          </w:p>
        </w:tc>
      </w:tr>
      <w:tr w:rsidR="004420C4" w:rsidRPr="004420C4" w14:paraId="38C30DD7" w14:textId="77777777" w:rsidTr="004420C4">
        <w:trPr>
          <w:trHeight w:val="420"/>
          <w:jc w:val="center"/>
        </w:trPr>
        <w:tc>
          <w:tcPr>
            <w:tcW w:w="340" w:type="dxa"/>
            <w:tcBorders>
              <w:top w:val="nil"/>
              <w:left w:val="nil"/>
              <w:bottom w:val="nil"/>
              <w:right w:val="nil"/>
            </w:tcBorders>
            <w:shd w:val="clear" w:color="auto" w:fill="auto"/>
            <w:noWrap/>
            <w:vAlign w:val="bottom"/>
            <w:hideMark/>
          </w:tcPr>
          <w:p w14:paraId="355A9AA8"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6FEBE5FC" w14:textId="77777777" w:rsidR="00E16212" w:rsidRPr="004420C4" w:rsidRDefault="00E16212">
            <w:pPr>
              <w:rPr>
                <w:rFonts w:ascii="Arial CYR" w:hAnsi="Arial CYR" w:cs="Arial CYR"/>
                <w:sz w:val="20"/>
                <w:szCs w:val="20"/>
              </w:rPr>
            </w:pPr>
            <w:r w:rsidRPr="004420C4">
              <w:rPr>
                <w:rFonts w:ascii="Arial CYR" w:hAnsi="Arial CYR" w:cs="Arial CYR"/>
                <w:sz w:val="20"/>
                <w:szCs w:val="20"/>
              </w:rPr>
              <w:t>Средний тариф 1 кВт*ч</w:t>
            </w:r>
          </w:p>
        </w:tc>
        <w:tc>
          <w:tcPr>
            <w:tcW w:w="1760" w:type="dxa"/>
            <w:tcBorders>
              <w:top w:val="nil"/>
              <w:left w:val="nil"/>
              <w:bottom w:val="single" w:sz="4" w:space="0" w:color="auto"/>
              <w:right w:val="single" w:sz="4" w:space="0" w:color="auto"/>
            </w:tcBorders>
            <w:shd w:val="clear" w:color="auto" w:fill="auto"/>
            <w:vAlign w:val="center"/>
            <w:hideMark/>
          </w:tcPr>
          <w:p w14:paraId="47E2F546"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руб.</w:t>
            </w:r>
          </w:p>
        </w:tc>
        <w:tc>
          <w:tcPr>
            <w:tcW w:w="1676" w:type="dxa"/>
            <w:tcBorders>
              <w:top w:val="nil"/>
              <w:left w:val="nil"/>
              <w:bottom w:val="single" w:sz="4" w:space="0" w:color="auto"/>
              <w:right w:val="single" w:sz="4" w:space="0" w:color="auto"/>
            </w:tcBorders>
            <w:shd w:val="clear" w:color="auto" w:fill="auto"/>
            <w:noWrap/>
            <w:vAlign w:val="center"/>
            <w:hideMark/>
          </w:tcPr>
          <w:p w14:paraId="68E85AAA"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c>
          <w:tcPr>
            <w:tcW w:w="1496" w:type="dxa"/>
            <w:tcBorders>
              <w:top w:val="nil"/>
              <w:left w:val="nil"/>
              <w:bottom w:val="single" w:sz="4" w:space="0" w:color="auto"/>
              <w:right w:val="single" w:sz="4" w:space="0" w:color="auto"/>
            </w:tcBorders>
            <w:shd w:val="clear" w:color="auto" w:fill="auto"/>
            <w:noWrap/>
            <w:vAlign w:val="center"/>
            <w:hideMark/>
          </w:tcPr>
          <w:p w14:paraId="34EB1C9A"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c>
          <w:tcPr>
            <w:tcW w:w="1616" w:type="dxa"/>
            <w:tcBorders>
              <w:top w:val="nil"/>
              <w:left w:val="nil"/>
              <w:bottom w:val="single" w:sz="4" w:space="0" w:color="auto"/>
              <w:right w:val="single" w:sz="4" w:space="0" w:color="auto"/>
            </w:tcBorders>
            <w:shd w:val="clear" w:color="auto" w:fill="auto"/>
            <w:noWrap/>
            <w:vAlign w:val="center"/>
            <w:hideMark/>
          </w:tcPr>
          <w:p w14:paraId="3AB5088D"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c>
          <w:tcPr>
            <w:tcW w:w="1676" w:type="dxa"/>
            <w:tcBorders>
              <w:top w:val="nil"/>
              <w:left w:val="nil"/>
              <w:bottom w:val="single" w:sz="4" w:space="0" w:color="auto"/>
              <w:right w:val="single" w:sz="4" w:space="0" w:color="auto"/>
            </w:tcBorders>
            <w:shd w:val="clear" w:color="auto" w:fill="auto"/>
            <w:noWrap/>
            <w:vAlign w:val="center"/>
            <w:hideMark/>
          </w:tcPr>
          <w:p w14:paraId="4E15E370"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0,00</w:t>
            </w:r>
          </w:p>
        </w:tc>
      </w:tr>
      <w:tr w:rsidR="004420C4" w:rsidRPr="004420C4" w14:paraId="1E9AB1DE" w14:textId="77777777" w:rsidTr="004420C4">
        <w:trPr>
          <w:trHeight w:val="405"/>
          <w:jc w:val="center"/>
        </w:trPr>
        <w:tc>
          <w:tcPr>
            <w:tcW w:w="340" w:type="dxa"/>
            <w:tcBorders>
              <w:top w:val="nil"/>
              <w:left w:val="nil"/>
              <w:bottom w:val="nil"/>
              <w:right w:val="nil"/>
            </w:tcBorders>
            <w:shd w:val="clear" w:color="auto" w:fill="auto"/>
            <w:noWrap/>
            <w:vAlign w:val="bottom"/>
            <w:hideMark/>
          </w:tcPr>
          <w:p w14:paraId="2DF6B5E4"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6CACBBED" w14:textId="77777777" w:rsidR="00E16212" w:rsidRPr="004420C4" w:rsidRDefault="00E16212">
            <w:pPr>
              <w:rPr>
                <w:rFonts w:ascii="Arial CYR" w:hAnsi="Arial CYR" w:cs="Arial CYR"/>
                <w:sz w:val="20"/>
                <w:szCs w:val="20"/>
              </w:rPr>
            </w:pPr>
            <w:r w:rsidRPr="004420C4">
              <w:rPr>
                <w:rFonts w:ascii="Arial CYR" w:hAnsi="Arial CYR" w:cs="Arial CYR"/>
                <w:sz w:val="20"/>
                <w:szCs w:val="20"/>
              </w:rPr>
              <w:t>Удельный расход на ПО</w:t>
            </w:r>
          </w:p>
        </w:tc>
        <w:tc>
          <w:tcPr>
            <w:tcW w:w="1760" w:type="dxa"/>
            <w:tcBorders>
              <w:top w:val="nil"/>
              <w:left w:val="nil"/>
              <w:bottom w:val="single" w:sz="4" w:space="0" w:color="auto"/>
              <w:right w:val="single" w:sz="4" w:space="0" w:color="auto"/>
            </w:tcBorders>
            <w:shd w:val="clear" w:color="auto" w:fill="auto"/>
            <w:vAlign w:val="center"/>
            <w:hideMark/>
          </w:tcPr>
          <w:p w14:paraId="39B2539B"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кВт*ч/Гкал</w:t>
            </w:r>
          </w:p>
        </w:tc>
        <w:tc>
          <w:tcPr>
            <w:tcW w:w="1676" w:type="dxa"/>
            <w:tcBorders>
              <w:top w:val="nil"/>
              <w:left w:val="nil"/>
              <w:bottom w:val="single" w:sz="4" w:space="0" w:color="auto"/>
              <w:right w:val="single" w:sz="4" w:space="0" w:color="auto"/>
            </w:tcBorders>
            <w:shd w:val="clear" w:color="auto" w:fill="auto"/>
            <w:noWrap/>
            <w:vAlign w:val="center"/>
            <w:hideMark/>
          </w:tcPr>
          <w:p w14:paraId="093E395A"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60,91</w:t>
            </w:r>
          </w:p>
        </w:tc>
        <w:tc>
          <w:tcPr>
            <w:tcW w:w="1496" w:type="dxa"/>
            <w:tcBorders>
              <w:top w:val="nil"/>
              <w:left w:val="nil"/>
              <w:bottom w:val="single" w:sz="4" w:space="0" w:color="auto"/>
              <w:right w:val="single" w:sz="4" w:space="0" w:color="auto"/>
            </w:tcBorders>
            <w:shd w:val="clear" w:color="auto" w:fill="auto"/>
            <w:noWrap/>
            <w:vAlign w:val="center"/>
            <w:hideMark/>
          </w:tcPr>
          <w:p w14:paraId="332AF595"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60,91</w:t>
            </w:r>
          </w:p>
        </w:tc>
        <w:tc>
          <w:tcPr>
            <w:tcW w:w="1616" w:type="dxa"/>
            <w:tcBorders>
              <w:top w:val="nil"/>
              <w:left w:val="nil"/>
              <w:bottom w:val="single" w:sz="4" w:space="0" w:color="auto"/>
              <w:right w:val="single" w:sz="4" w:space="0" w:color="auto"/>
            </w:tcBorders>
            <w:shd w:val="clear" w:color="auto" w:fill="auto"/>
            <w:noWrap/>
            <w:vAlign w:val="center"/>
            <w:hideMark/>
          </w:tcPr>
          <w:p w14:paraId="121C1E56"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60,91</w:t>
            </w:r>
          </w:p>
        </w:tc>
        <w:tc>
          <w:tcPr>
            <w:tcW w:w="1676" w:type="dxa"/>
            <w:tcBorders>
              <w:top w:val="nil"/>
              <w:left w:val="nil"/>
              <w:bottom w:val="single" w:sz="4" w:space="0" w:color="auto"/>
              <w:right w:val="single" w:sz="4" w:space="0" w:color="auto"/>
            </w:tcBorders>
            <w:shd w:val="clear" w:color="auto" w:fill="auto"/>
            <w:noWrap/>
            <w:vAlign w:val="center"/>
            <w:hideMark/>
          </w:tcPr>
          <w:p w14:paraId="5BC48E79"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0,00</w:t>
            </w:r>
          </w:p>
        </w:tc>
      </w:tr>
      <w:tr w:rsidR="004420C4" w:rsidRPr="004420C4" w14:paraId="3ACD1765" w14:textId="77777777" w:rsidTr="004420C4">
        <w:trPr>
          <w:trHeight w:val="435"/>
          <w:jc w:val="center"/>
        </w:trPr>
        <w:tc>
          <w:tcPr>
            <w:tcW w:w="340" w:type="dxa"/>
            <w:tcBorders>
              <w:top w:val="nil"/>
              <w:left w:val="nil"/>
              <w:bottom w:val="nil"/>
              <w:right w:val="nil"/>
            </w:tcBorders>
            <w:shd w:val="clear" w:color="auto" w:fill="auto"/>
            <w:noWrap/>
            <w:vAlign w:val="bottom"/>
            <w:hideMark/>
          </w:tcPr>
          <w:p w14:paraId="2FA6596E"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nil"/>
              <w:right w:val="single" w:sz="4" w:space="0" w:color="auto"/>
            </w:tcBorders>
            <w:shd w:val="clear" w:color="auto" w:fill="auto"/>
            <w:vAlign w:val="center"/>
            <w:hideMark/>
          </w:tcPr>
          <w:p w14:paraId="1BC1AB41" w14:textId="77777777" w:rsidR="00E16212" w:rsidRPr="004420C4" w:rsidRDefault="00E16212">
            <w:pPr>
              <w:rPr>
                <w:rFonts w:ascii="Arial CYR" w:hAnsi="Arial CYR" w:cs="Arial CYR"/>
                <w:b/>
                <w:bCs/>
                <w:i/>
                <w:iCs/>
                <w:sz w:val="20"/>
                <w:szCs w:val="20"/>
              </w:rPr>
            </w:pPr>
            <w:r w:rsidRPr="004420C4">
              <w:rPr>
                <w:rFonts w:ascii="Arial CYR" w:hAnsi="Arial CYR" w:cs="Arial CYR"/>
                <w:b/>
                <w:bCs/>
                <w:i/>
                <w:iCs/>
                <w:sz w:val="20"/>
                <w:szCs w:val="20"/>
              </w:rPr>
              <w:t>Стоимость электроэнергии</w:t>
            </w:r>
          </w:p>
        </w:tc>
        <w:tc>
          <w:tcPr>
            <w:tcW w:w="1760" w:type="dxa"/>
            <w:tcBorders>
              <w:top w:val="nil"/>
              <w:left w:val="nil"/>
              <w:bottom w:val="nil"/>
              <w:right w:val="single" w:sz="4" w:space="0" w:color="auto"/>
            </w:tcBorders>
            <w:shd w:val="clear" w:color="auto" w:fill="auto"/>
            <w:vAlign w:val="center"/>
            <w:hideMark/>
          </w:tcPr>
          <w:p w14:paraId="6FD38B5E"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тыс. руб.</w:t>
            </w:r>
          </w:p>
        </w:tc>
        <w:tc>
          <w:tcPr>
            <w:tcW w:w="1676" w:type="dxa"/>
            <w:tcBorders>
              <w:top w:val="nil"/>
              <w:left w:val="nil"/>
              <w:bottom w:val="nil"/>
              <w:right w:val="single" w:sz="4" w:space="0" w:color="auto"/>
            </w:tcBorders>
            <w:shd w:val="clear" w:color="auto" w:fill="auto"/>
            <w:noWrap/>
            <w:vAlign w:val="center"/>
            <w:hideMark/>
          </w:tcPr>
          <w:p w14:paraId="21967C2D" w14:textId="77777777" w:rsidR="00E16212" w:rsidRPr="004420C4" w:rsidRDefault="00E16212">
            <w:pPr>
              <w:jc w:val="right"/>
              <w:rPr>
                <w:rFonts w:ascii="Arial CYR" w:hAnsi="Arial CYR" w:cs="Arial CYR"/>
                <w:b/>
                <w:bCs/>
                <w:color w:val="FF0000"/>
                <w:sz w:val="20"/>
                <w:szCs w:val="20"/>
              </w:rPr>
            </w:pPr>
            <w:r w:rsidRPr="004420C4">
              <w:rPr>
                <w:rFonts w:ascii="Arial CYR" w:hAnsi="Arial CYR" w:cs="Arial CYR"/>
                <w:b/>
                <w:bCs/>
                <w:color w:val="FF0000"/>
                <w:sz w:val="20"/>
                <w:szCs w:val="20"/>
              </w:rPr>
              <w:t>32 291,79</w:t>
            </w:r>
          </w:p>
        </w:tc>
        <w:tc>
          <w:tcPr>
            <w:tcW w:w="1496" w:type="dxa"/>
            <w:tcBorders>
              <w:top w:val="nil"/>
              <w:left w:val="nil"/>
              <w:bottom w:val="nil"/>
              <w:right w:val="single" w:sz="4" w:space="0" w:color="auto"/>
            </w:tcBorders>
            <w:shd w:val="clear" w:color="auto" w:fill="auto"/>
            <w:noWrap/>
            <w:vAlign w:val="center"/>
            <w:hideMark/>
          </w:tcPr>
          <w:p w14:paraId="25269AE6" w14:textId="77777777" w:rsidR="00E16212" w:rsidRPr="004420C4" w:rsidRDefault="00E16212">
            <w:pPr>
              <w:jc w:val="right"/>
              <w:rPr>
                <w:rFonts w:ascii="Arial CYR" w:hAnsi="Arial CYR" w:cs="Arial CYR"/>
                <w:b/>
                <w:bCs/>
                <w:color w:val="FF0000"/>
                <w:sz w:val="20"/>
                <w:szCs w:val="20"/>
              </w:rPr>
            </w:pPr>
            <w:r w:rsidRPr="004420C4">
              <w:rPr>
                <w:rFonts w:ascii="Arial CYR" w:hAnsi="Arial CYR" w:cs="Arial CYR"/>
                <w:b/>
                <w:bCs/>
                <w:color w:val="FF0000"/>
                <w:sz w:val="20"/>
                <w:szCs w:val="20"/>
              </w:rPr>
              <w:t>32 953,09</w:t>
            </w:r>
          </w:p>
        </w:tc>
        <w:tc>
          <w:tcPr>
            <w:tcW w:w="1616" w:type="dxa"/>
            <w:tcBorders>
              <w:top w:val="nil"/>
              <w:left w:val="nil"/>
              <w:bottom w:val="nil"/>
              <w:right w:val="single" w:sz="4" w:space="0" w:color="auto"/>
            </w:tcBorders>
            <w:shd w:val="clear" w:color="auto" w:fill="auto"/>
            <w:noWrap/>
            <w:vAlign w:val="center"/>
            <w:hideMark/>
          </w:tcPr>
          <w:p w14:paraId="55112725" w14:textId="77777777" w:rsidR="00E16212" w:rsidRPr="004420C4" w:rsidRDefault="00E16212">
            <w:pPr>
              <w:jc w:val="right"/>
              <w:rPr>
                <w:rFonts w:ascii="Arial CYR" w:hAnsi="Arial CYR" w:cs="Arial CYR"/>
                <w:b/>
                <w:bCs/>
                <w:color w:val="FF0000"/>
                <w:sz w:val="20"/>
                <w:szCs w:val="20"/>
              </w:rPr>
            </w:pPr>
            <w:r w:rsidRPr="004420C4">
              <w:rPr>
                <w:rFonts w:ascii="Arial CYR" w:hAnsi="Arial CYR" w:cs="Arial CYR"/>
                <w:b/>
                <w:bCs/>
                <w:color w:val="FF0000"/>
                <w:sz w:val="20"/>
                <w:szCs w:val="20"/>
              </w:rPr>
              <w:t>35 413,64</w:t>
            </w:r>
          </w:p>
        </w:tc>
        <w:tc>
          <w:tcPr>
            <w:tcW w:w="1676" w:type="dxa"/>
            <w:tcBorders>
              <w:top w:val="nil"/>
              <w:left w:val="nil"/>
              <w:bottom w:val="nil"/>
              <w:right w:val="single" w:sz="4" w:space="0" w:color="auto"/>
            </w:tcBorders>
            <w:shd w:val="clear" w:color="auto" w:fill="auto"/>
            <w:noWrap/>
            <w:vAlign w:val="center"/>
            <w:hideMark/>
          </w:tcPr>
          <w:p w14:paraId="0E179C1F" w14:textId="77777777" w:rsidR="00E16212" w:rsidRPr="004420C4" w:rsidRDefault="00E16212">
            <w:pPr>
              <w:jc w:val="right"/>
              <w:rPr>
                <w:rFonts w:ascii="Arial CYR" w:hAnsi="Arial CYR" w:cs="Arial CYR"/>
                <w:b/>
                <w:bCs/>
                <w:color w:val="FF0000"/>
                <w:sz w:val="20"/>
                <w:szCs w:val="20"/>
              </w:rPr>
            </w:pPr>
            <w:r w:rsidRPr="004420C4">
              <w:rPr>
                <w:rFonts w:ascii="Arial CYR" w:hAnsi="Arial CYR" w:cs="Arial CYR"/>
                <w:b/>
                <w:bCs/>
                <w:color w:val="FF0000"/>
                <w:sz w:val="20"/>
                <w:szCs w:val="20"/>
              </w:rPr>
              <w:t>2 460,55</w:t>
            </w:r>
          </w:p>
        </w:tc>
      </w:tr>
      <w:tr w:rsidR="00E16212" w:rsidRPr="004420C4" w14:paraId="20E2FDC8" w14:textId="77777777" w:rsidTr="004420C4">
        <w:trPr>
          <w:trHeight w:val="375"/>
          <w:jc w:val="center"/>
        </w:trPr>
        <w:tc>
          <w:tcPr>
            <w:tcW w:w="340" w:type="dxa"/>
            <w:tcBorders>
              <w:top w:val="nil"/>
              <w:left w:val="nil"/>
              <w:bottom w:val="nil"/>
              <w:right w:val="nil"/>
            </w:tcBorders>
            <w:shd w:val="clear" w:color="auto" w:fill="auto"/>
            <w:noWrap/>
            <w:vAlign w:val="bottom"/>
            <w:hideMark/>
          </w:tcPr>
          <w:p w14:paraId="69075821" w14:textId="77777777" w:rsidR="00E16212" w:rsidRPr="004420C4" w:rsidRDefault="00E16212">
            <w:pPr>
              <w:jc w:val="right"/>
              <w:rPr>
                <w:rFonts w:ascii="Arial CYR" w:hAnsi="Arial CYR" w:cs="Arial CYR"/>
                <w:b/>
                <w:bCs/>
                <w:color w:val="FF0000"/>
                <w:sz w:val="20"/>
                <w:szCs w:val="20"/>
              </w:rPr>
            </w:pPr>
          </w:p>
        </w:tc>
        <w:tc>
          <w:tcPr>
            <w:tcW w:w="15324" w:type="dxa"/>
            <w:gridSpan w:val="6"/>
            <w:tcBorders>
              <w:top w:val="single" w:sz="8" w:space="0" w:color="auto"/>
              <w:left w:val="single" w:sz="8" w:space="0" w:color="auto"/>
              <w:bottom w:val="single" w:sz="8" w:space="0" w:color="auto"/>
              <w:right w:val="nil"/>
            </w:tcBorders>
            <w:shd w:val="clear" w:color="auto" w:fill="auto"/>
            <w:vAlign w:val="center"/>
            <w:hideMark/>
          </w:tcPr>
          <w:p w14:paraId="59CCCD0B" w14:textId="77777777" w:rsidR="00E16212" w:rsidRPr="004420C4" w:rsidRDefault="00E16212">
            <w:pPr>
              <w:jc w:val="center"/>
              <w:rPr>
                <w:rFonts w:ascii="Arial CYR" w:hAnsi="Arial CYR" w:cs="Arial CYR"/>
                <w:b/>
                <w:bCs/>
                <w:sz w:val="20"/>
                <w:szCs w:val="20"/>
              </w:rPr>
            </w:pPr>
            <w:r w:rsidRPr="004420C4">
              <w:rPr>
                <w:rFonts w:ascii="Arial CYR" w:hAnsi="Arial CYR" w:cs="Arial CYR"/>
                <w:b/>
                <w:bCs/>
                <w:sz w:val="20"/>
                <w:szCs w:val="20"/>
              </w:rPr>
              <w:t>Вода и канализация</w:t>
            </w:r>
          </w:p>
        </w:tc>
      </w:tr>
      <w:tr w:rsidR="004420C4" w:rsidRPr="004420C4" w14:paraId="6058C067" w14:textId="77777777" w:rsidTr="004420C4">
        <w:trPr>
          <w:trHeight w:val="372"/>
          <w:jc w:val="center"/>
        </w:trPr>
        <w:tc>
          <w:tcPr>
            <w:tcW w:w="340" w:type="dxa"/>
            <w:tcBorders>
              <w:top w:val="nil"/>
              <w:left w:val="nil"/>
              <w:bottom w:val="nil"/>
              <w:right w:val="nil"/>
            </w:tcBorders>
            <w:shd w:val="clear" w:color="auto" w:fill="auto"/>
            <w:noWrap/>
            <w:vAlign w:val="bottom"/>
            <w:hideMark/>
          </w:tcPr>
          <w:p w14:paraId="3F2EB2E1" w14:textId="77777777" w:rsidR="00E16212" w:rsidRPr="004420C4" w:rsidRDefault="00E16212">
            <w:pPr>
              <w:jc w:val="center"/>
              <w:rPr>
                <w:rFonts w:ascii="Arial CYR" w:hAnsi="Arial CYR" w:cs="Arial CYR"/>
                <w:b/>
                <w:bCs/>
                <w:sz w:val="20"/>
                <w:szCs w:val="20"/>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7D9137AD" w14:textId="77777777" w:rsidR="00E16212" w:rsidRPr="004420C4" w:rsidRDefault="00E16212">
            <w:pPr>
              <w:rPr>
                <w:rFonts w:ascii="Arial CYR" w:hAnsi="Arial CYR" w:cs="Arial CYR"/>
                <w:sz w:val="20"/>
                <w:szCs w:val="20"/>
              </w:rPr>
            </w:pPr>
            <w:r w:rsidRPr="004420C4">
              <w:rPr>
                <w:rFonts w:ascii="Arial CYR" w:hAnsi="Arial CYR" w:cs="Arial CYR"/>
                <w:sz w:val="20"/>
                <w:szCs w:val="20"/>
              </w:rPr>
              <w:t>Общее количество воды, всего, в т.ч.:</w:t>
            </w:r>
          </w:p>
        </w:tc>
        <w:tc>
          <w:tcPr>
            <w:tcW w:w="1760" w:type="dxa"/>
            <w:tcBorders>
              <w:top w:val="nil"/>
              <w:left w:val="nil"/>
              <w:bottom w:val="single" w:sz="4" w:space="0" w:color="auto"/>
              <w:right w:val="single" w:sz="4" w:space="0" w:color="auto"/>
            </w:tcBorders>
            <w:shd w:val="clear" w:color="auto" w:fill="auto"/>
            <w:hideMark/>
          </w:tcPr>
          <w:p w14:paraId="4711F52A"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тыс. м3</w:t>
            </w:r>
          </w:p>
        </w:tc>
        <w:tc>
          <w:tcPr>
            <w:tcW w:w="1676" w:type="dxa"/>
            <w:tcBorders>
              <w:top w:val="nil"/>
              <w:left w:val="nil"/>
              <w:bottom w:val="single" w:sz="4" w:space="0" w:color="auto"/>
              <w:right w:val="single" w:sz="4" w:space="0" w:color="auto"/>
            </w:tcBorders>
            <w:shd w:val="clear" w:color="auto" w:fill="auto"/>
            <w:noWrap/>
            <w:vAlign w:val="center"/>
            <w:hideMark/>
          </w:tcPr>
          <w:p w14:paraId="16F715EA"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156,02</w:t>
            </w:r>
          </w:p>
        </w:tc>
        <w:tc>
          <w:tcPr>
            <w:tcW w:w="1496" w:type="dxa"/>
            <w:tcBorders>
              <w:top w:val="nil"/>
              <w:left w:val="nil"/>
              <w:bottom w:val="single" w:sz="4" w:space="0" w:color="auto"/>
              <w:right w:val="single" w:sz="4" w:space="0" w:color="auto"/>
            </w:tcBorders>
            <w:shd w:val="clear" w:color="auto" w:fill="auto"/>
            <w:noWrap/>
            <w:vAlign w:val="center"/>
            <w:hideMark/>
          </w:tcPr>
          <w:p w14:paraId="20107AB1"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103,96</w:t>
            </w:r>
          </w:p>
        </w:tc>
        <w:tc>
          <w:tcPr>
            <w:tcW w:w="1616" w:type="dxa"/>
            <w:tcBorders>
              <w:top w:val="nil"/>
              <w:left w:val="nil"/>
              <w:bottom w:val="single" w:sz="4" w:space="0" w:color="auto"/>
              <w:right w:val="single" w:sz="4" w:space="0" w:color="auto"/>
            </w:tcBorders>
            <w:shd w:val="clear" w:color="auto" w:fill="auto"/>
            <w:noWrap/>
            <w:vAlign w:val="center"/>
            <w:hideMark/>
          </w:tcPr>
          <w:p w14:paraId="333F931F"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157,81</w:t>
            </w:r>
          </w:p>
        </w:tc>
        <w:tc>
          <w:tcPr>
            <w:tcW w:w="1676" w:type="dxa"/>
            <w:tcBorders>
              <w:top w:val="nil"/>
              <w:left w:val="nil"/>
              <w:bottom w:val="single" w:sz="4" w:space="0" w:color="auto"/>
              <w:right w:val="single" w:sz="8" w:space="0" w:color="auto"/>
            </w:tcBorders>
            <w:shd w:val="clear" w:color="auto" w:fill="auto"/>
            <w:noWrap/>
            <w:vAlign w:val="center"/>
            <w:hideMark/>
          </w:tcPr>
          <w:p w14:paraId="28FBD64B"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53,85</w:t>
            </w:r>
          </w:p>
        </w:tc>
      </w:tr>
      <w:tr w:rsidR="004420C4" w:rsidRPr="004420C4" w14:paraId="7431970F" w14:textId="77777777" w:rsidTr="004420C4">
        <w:trPr>
          <w:trHeight w:val="375"/>
          <w:jc w:val="center"/>
        </w:trPr>
        <w:tc>
          <w:tcPr>
            <w:tcW w:w="340" w:type="dxa"/>
            <w:tcBorders>
              <w:top w:val="nil"/>
              <w:left w:val="nil"/>
              <w:bottom w:val="nil"/>
              <w:right w:val="nil"/>
            </w:tcBorders>
            <w:shd w:val="clear" w:color="auto" w:fill="auto"/>
            <w:noWrap/>
            <w:vAlign w:val="bottom"/>
            <w:hideMark/>
          </w:tcPr>
          <w:p w14:paraId="47DA225C"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1664EF54" w14:textId="77777777" w:rsidR="00E16212" w:rsidRPr="004420C4" w:rsidRDefault="00E16212">
            <w:pPr>
              <w:rPr>
                <w:rFonts w:ascii="Arial CYR" w:hAnsi="Arial CYR" w:cs="Arial CYR"/>
                <w:sz w:val="20"/>
                <w:szCs w:val="20"/>
              </w:rPr>
            </w:pPr>
            <w:r w:rsidRPr="004420C4">
              <w:rPr>
                <w:rFonts w:ascii="Arial CYR" w:hAnsi="Arial CYR" w:cs="Arial CYR"/>
                <w:sz w:val="20"/>
                <w:szCs w:val="20"/>
              </w:rPr>
              <w:t xml:space="preserve"> -ООО "Киселёвский водоснаб"</w:t>
            </w:r>
          </w:p>
        </w:tc>
        <w:tc>
          <w:tcPr>
            <w:tcW w:w="1760" w:type="dxa"/>
            <w:tcBorders>
              <w:top w:val="nil"/>
              <w:left w:val="nil"/>
              <w:bottom w:val="single" w:sz="4" w:space="0" w:color="auto"/>
              <w:right w:val="single" w:sz="4" w:space="0" w:color="auto"/>
            </w:tcBorders>
            <w:shd w:val="clear" w:color="auto" w:fill="auto"/>
            <w:hideMark/>
          </w:tcPr>
          <w:p w14:paraId="393E1D11"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тыс. м4</w:t>
            </w:r>
          </w:p>
        </w:tc>
        <w:tc>
          <w:tcPr>
            <w:tcW w:w="1676" w:type="dxa"/>
            <w:tcBorders>
              <w:top w:val="nil"/>
              <w:left w:val="nil"/>
              <w:bottom w:val="single" w:sz="4" w:space="0" w:color="auto"/>
              <w:right w:val="single" w:sz="4" w:space="0" w:color="auto"/>
            </w:tcBorders>
            <w:shd w:val="clear" w:color="auto" w:fill="auto"/>
            <w:noWrap/>
            <w:vAlign w:val="center"/>
            <w:hideMark/>
          </w:tcPr>
          <w:p w14:paraId="1EEDEDD1"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109,04</w:t>
            </w:r>
          </w:p>
        </w:tc>
        <w:tc>
          <w:tcPr>
            <w:tcW w:w="1496" w:type="dxa"/>
            <w:tcBorders>
              <w:top w:val="nil"/>
              <w:left w:val="nil"/>
              <w:bottom w:val="single" w:sz="4" w:space="0" w:color="auto"/>
              <w:right w:val="single" w:sz="4" w:space="0" w:color="auto"/>
            </w:tcBorders>
            <w:shd w:val="clear" w:color="auto" w:fill="auto"/>
            <w:noWrap/>
            <w:vAlign w:val="center"/>
            <w:hideMark/>
          </w:tcPr>
          <w:p w14:paraId="28C94032"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c>
          <w:tcPr>
            <w:tcW w:w="1616" w:type="dxa"/>
            <w:tcBorders>
              <w:top w:val="nil"/>
              <w:left w:val="nil"/>
              <w:bottom w:val="single" w:sz="4" w:space="0" w:color="auto"/>
              <w:right w:val="single" w:sz="4" w:space="0" w:color="auto"/>
            </w:tcBorders>
            <w:shd w:val="clear" w:color="auto" w:fill="auto"/>
            <w:noWrap/>
            <w:vAlign w:val="center"/>
            <w:hideMark/>
          </w:tcPr>
          <w:p w14:paraId="4BB08CC3"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c>
          <w:tcPr>
            <w:tcW w:w="1676" w:type="dxa"/>
            <w:tcBorders>
              <w:top w:val="nil"/>
              <w:left w:val="nil"/>
              <w:bottom w:val="single" w:sz="4" w:space="0" w:color="auto"/>
              <w:right w:val="single" w:sz="8" w:space="0" w:color="auto"/>
            </w:tcBorders>
            <w:shd w:val="clear" w:color="auto" w:fill="auto"/>
            <w:noWrap/>
            <w:vAlign w:val="center"/>
            <w:hideMark/>
          </w:tcPr>
          <w:p w14:paraId="4F15036F"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0,00</w:t>
            </w:r>
          </w:p>
        </w:tc>
      </w:tr>
      <w:tr w:rsidR="004420C4" w:rsidRPr="004420C4" w14:paraId="7E05EFA2" w14:textId="77777777" w:rsidTr="004420C4">
        <w:trPr>
          <w:trHeight w:val="255"/>
          <w:jc w:val="center"/>
        </w:trPr>
        <w:tc>
          <w:tcPr>
            <w:tcW w:w="340" w:type="dxa"/>
            <w:tcBorders>
              <w:top w:val="nil"/>
              <w:left w:val="nil"/>
              <w:bottom w:val="nil"/>
              <w:right w:val="nil"/>
            </w:tcBorders>
            <w:shd w:val="clear" w:color="auto" w:fill="auto"/>
            <w:noWrap/>
            <w:vAlign w:val="bottom"/>
            <w:hideMark/>
          </w:tcPr>
          <w:p w14:paraId="2D7CFD35"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2F0A9D51" w14:textId="77777777" w:rsidR="00E16212" w:rsidRPr="004420C4" w:rsidRDefault="00E16212">
            <w:pPr>
              <w:rPr>
                <w:rFonts w:ascii="Arial CYR" w:hAnsi="Arial CYR" w:cs="Arial CYR"/>
                <w:sz w:val="20"/>
                <w:szCs w:val="20"/>
              </w:rPr>
            </w:pPr>
            <w:r w:rsidRPr="004420C4">
              <w:rPr>
                <w:rFonts w:ascii="Arial CYR" w:hAnsi="Arial CYR" w:cs="Arial CYR"/>
                <w:sz w:val="20"/>
                <w:szCs w:val="20"/>
              </w:rPr>
              <w:t xml:space="preserve"> - МП "Исток"</w:t>
            </w:r>
          </w:p>
        </w:tc>
        <w:tc>
          <w:tcPr>
            <w:tcW w:w="1760" w:type="dxa"/>
            <w:tcBorders>
              <w:top w:val="nil"/>
              <w:left w:val="nil"/>
              <w:bottom w:val="single" w:sz="4" w:space="0" w:color="auto"/>
              <w:right w:val="single" w:sz="4" w:space="0" w:color="auto"/>
            </w:tcBorders>
            <w:shd w:val="clear" w:color="auto" w:fill="auto"/>
            <w:hideMark/>
          </w:tcPr>
          <w:p w14:paraId="4541F5B5"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тыс. м5</w:t>
            </w:r>
          </w:p>
        </w:tc>
        <w:tc>
          <w:tcPr>
            <w:tcW w:w="1676" w:type="dxa"/>
            <w:tcBorders>
              <w:top w:val="nil"/>
              <w:left w:val="nil"/>
              <w:bottom w:val="single" w:sz="4" w:space="0" w:color="auto"/>
              <w:right w:val="single" w:sz="4" w:space="0" w:color="auto"/>
            </w:tcBorders>
            <w:shd w:val="clear" w:color="auto" w:fill="auto"/>
            <w:noWrap/>
            <w:vAlign w:val="center"/>
            <w:hideMark/>
          </w:tcPr>
          <w:p w14:paraId="0E7BECF6"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46,97</w:t>
            </w:r>
          </w:p>
        </w:tc>
        <w:tc>
          <w:tcPr>
            <w:tcW w:w="1496" w:type="dxa"/>
            <w:tcBorders>
              <w:top w:val="nil"/>
              <w:left w:val="nil"/>
              <w:bottom w:val="single" w:sz="4" w:space="0" w:color="auto"/>
              <w:right w:val="single" w:sz="4" w:space="0" w:color="auto"/>
            </w:tcBorders>
            <w:shd w:val="clear" w:color="auto" w:fill="auto"/>
            <w:noWrap/>
            <w:vAlign w:val="center"/>
            <w:hideMark/>
          </w:tcPr>
          <w:p w14:paraId="433E426E"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c>
          <w:tcPr>
            <w:tcW w:w="1616" w:type="dxa"/>
            <w:tcBorders>
              <w:top w:val="nil"/>
              <w:left w:val="nil"/>
              <w:bottom w:val="single" w:sz="4" w:space="0" w:color="auto"/>
              <w:right w:val="single" w:sz="4" w:space="0" w:color="auto"/>
            </w:tcBorders>
            <w:shd w:val="clear" w:color="auto" w:fill="auto"/>
            <w:noWrap/>
            <w:vAlign w:val="center"/>
            <w:hideMark/>
          </w:tcPr>
          <w:p w14:paraId="46873E1E"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 </w:t>
            </w:r>
          </w:p>
        </w:tc>
        <w:tc>
          <w:tcPr>
            <w:tcW w:w="1676" w:type="dxa"/>
            <w:tcBorders>
              <w:top w:val="nil"/>
              <w:left w:val="nil"/>
              <w:bottom w:val="single" w:sz="4" w:space="0" w:color="auto"/>
              <w:right w:val="single" w:sz="8" w:space="0" w:color="auto"/>
            </w:tcBorders>
            <w:shd w:val="clear" w:color="auto" w:fill="auto"/>
            <w:noWrap/>
            <w:vAlign w:val="center"/>
            <w:hideMark/>
          </w:tcPr>
          <w:p w14:paraId="4D66DBAA"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0,00</w:t>
            </w:r>
          </w:p>
        </w:tc>
      </w:tr>
      <w:tr w:rsidR="004420C4" w:rsidRPr="004420C4" w14:paraId="04476F58" w14:textId="77777777" w:rsidTr="004420C4">
        <w:trPr>
          <w:trHeight w:val="315"/>
          <w:jc w:val="center"/>
        </w:trPr>
        <w:tc>
          <w:tcPr>
            <w:tcW w:w="340" w:type="dxa"/>
            <w:tcBorders>
              <w:top w:val="nil"/>
              <w:left w:val="nil"/>
              <w:bottom w:val="nil"/>
              <w:right w:val="nil"/>
            </w:tcBorders>
            <w:shd w:val="clear" w:color="auto" w:fill="auto"/>
            <w:noWrap/>
            <w:vAlign w:val="bottom"/>
            <w:hideMark/>
          </w:tcPr>
          <w:p w14:paraId="44C702C0"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21C164FB" w14:textId="77777777" w:rsidR="00E16212" w:rsidRPr="004420C4" w:rsidRDefault="00E16212">
            <w:pPr>
              <w:rPr>
                <w:rFonts w:ascii="Arial CYR" w:hAnsi="Arial CYR" w:cs="Arial CYR"/>
                <w:sz w:val="20"/>
                <w:szCs w:val="20"/>
              </w:rPr>
            </w:pPr>
            <w:r w:rsidRPr="004420C4">
              <w:rPr>
                <w:rFonts w:ascii="Arial CYR" w:hAnsi="Arial CYR" w:cs="Arial CYR"/>
                <w:sz w:val="20"/>
                <w:szCs w:val="20"/>
              </w:rPr>
              <w:t>Общее количество стоков, всего, в т. ч.:</w:t>
            </w:r>
          </w:p>
        </w:tc>
        <w:tc>
          <w:tcPr>
            <w:tcW w:w="1760" w:type="dxa"/>
            <w:tcBorders>
              <w:top w:val="nil"/>
              <w:left w:val="nil"/>
              <w:bottom w:val="single" w:sz="4" w:space="0" w:color="auto"/>
              <w:right w:val="single" w:sz="4" w:space="0" w:color="auto"/>
            </w:tcBorders>
            <w:shd w:val="clear" w:color="auto" w:fill="auto"/>
            <w:hideMark/>
          </w:tcPr>
          <w:p w14:paraId="134BB3DF"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тыс. м3</w:t>
            </w:r>
          </w:p>
        </w:tc>
        <w:tc>
          <w:tcPr>
            <w:tcW w:w="1676" w:type="dxa"/>
            <w:tcBorders>
              <w:top w:val="nil"/>
              <w:left w:val="nil"/>
              <w:bottom w:val="single" w:sz="4" w:space="0" w:color="auto"/>
              <w:right w:val="single" w:sz="4" w:space="0" w:color="auto"/>
            </w:tcBorders>
            <w:shd w:val="clear" w:color="auto" w:fill="auto"/>
            <w:noWrap/>
            <w:vAlign w:val="center"/>
            <w:hideMark/>
          </w:tcPr>
          <w:p w14:paraId="5A403ED0"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22,19</w:t>
            </w:r>
          </w:p>
        </w:tc>
        <w:tc>
          <w:tcPr>
            <w:tcW w:w="1496" w:type="dxa"/>
            <w:tcBorders>
              <w:top w:val="nil"/>
              <w:left w:val="nil"/>
              <w:bottom w:val="single" w:sz="4" w:space="0" w:color="auto"/>
              <w:right w:val="single" w:sz="4" w:space="0" w:color="auto"/>
            </w:tcBorders>
            <w:shd w:val="clear" w:color="auto" w:fill="auto"/>
            <w:noWrap/>
            <w:vAlign w:val="center"/>
            <w:hideMark/>
          </w:tcPr>
          <w:p w14:paraId="6DB6925E"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13,98</w:t>
            </w:r>
          </w:p>
        </w:tc>
        <w:tc>
          <w:tcPr>
            <w:tcW w:w="1616" w:type="dxa"/>
            <w:tcBorders>
              <w:top w:val="nil"/>
              <w:left w:val="nil"/>
              <w:bottom w:val="single" w:sz="4" w:space="0" w:color="auto"/>
              <w:right w:val="single" w:sz="4" w:space="0" w:color="auto"/>
            </w:tcBorders>
            <w:shd w:val="clear" w:color="auto" w:fill="auto"/>
            <w:noWrap/>
            <w:vAlign w:val="center"/>
            <w:hideMark/>
          </w:tcPr>
          <w:p w14:paraId="101A1411"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13,98</w:t>
            </w:r>
          </w:p>
        </w:tc>
        <w:tc>
          <w:tcPr>
            <w:tcW w:w="1676" w:type="dxa"/>
            <w:tcBorders>
              <w:top w:val="nil"/>
              <w:left w:val="nil"/>
              <w:bottom w:val="single" w:sz="4" w:space="0" w:color="auto"/>
              <w:right w:val="single" w:sz="8" w:space="0" w:color="auto"/>
            </w:tcBorders>
            <w:shd w:val="clear" w:color="auto" w:fill="auto"/>
            <w:noWrap/>
            <w:vAlign w:val="center"/>
            <w:hideMark/>
          </w:tcPr>
          <w:p w14:paraId="538083A7"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0,00</w:t>
            </w:r>
          </w:p>
        </w:tc>
      </w:tr>
      <w:tr w:rsidR="004420C4" w:rsidRPr="004420C4" w14:paraId="4B55CFAA" w14:textId="77777777" w:rsidTr="004420C4">
        <w:trPr>
          <w:trHeight w:val="255"/>
          <w:jc w:val="center"/>
        </w:trPr>
        <w:tc>
          <w:tcPr>
            <w:tcW w:w="340" w:type="dxa"/>
            <w:tcBorders>
              <w:top w:val="nil"/>
              <w:left w:val="nil"/>
              <w:bottom w:val="nil"/>
              <w:right w:val="nil"/>
            </w:tcBorders>
            <w:shd w:val="clear" w:color="auto" w:fill="auto"/>
            <w:noWrap/>
            <w:vAlign w:val="bottom"/>
            <w:hideMark/>
          </w:tcPr>
          <w:p w14:paraId="438735FF"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352F45DD" w14:textId="77777777" w:rsidR="00E16212" w:rsidRPr="004420C4" w:rsidRDefault="00E16212">
            <w:pPr>
              <w:rPr>
                <w:rFonts w:ascii="Arial CYR" w:hAnsi="Arial CYR" w:cs="Arial CYR"/>
                <w:sz w:val="20"/>
                <w:szCs w:val="20"/>
              </w:rPr>
            </w:pPr>
            <w:r w:rsidRPr="004420C4">
              <w:rPr>
                <w:rFonts w:ascii="Arial CYR" w:hAnsi="Arial CYR" w:cs="Arial CYR"/>
                <w:sz w:val="20"/>
                <w:szCs w:val="20"/>
              </w:rPr>
              <w:t xml:space="preserve"> -МП "Кристалл"</w:t>
            </w:r>
          </w:p>
        </w:tc>
        <w:tc>
          <w:tcPr>
            <w:tcW w:w="1760" w:type="dxa"/>
            <w:tcBorders>
              <w:top w:val="nil"/>
              <w:left w:val="nil"/>
              <w:bottom w:val="single" w:sz="4" w:space="0" w:color="auto"/>
              <w:right w:val="single" w:sz="4" w:space="0" w:color="auto"/>
            </w:tcBorders>
            <w:shd w:val="clear" w:color="auto" w:fill="auto"/>
            <w:hideMark/>
          </w:tcPr>
          <w:p w14:paraId="7197FB09"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тыс. м3</w:t>
            </w:r>
          </w:p>
        </w:tc>
        <w:tc>
          <w:tcPr>
            <w:tcW w:w="1676" w:type="dxa"/>
            <w:tcBorders>
              <w:top w:val="nil"/>
              <w:left w:val="nil"/>
              <w:bottom w:val="single" w:sz="4" w:space="0" w:color="auto"/>
              <w:right w:val="single" w:sz="4" w:space="0" w:color="auto"/>
            </w:tcBorders>
            <w:shd w:val="clear" w:color="auto" w:fill="auto"/>
            <w:noWrap/>
            <w:vAlign w:val="center"/>
            <w:hideMark/>
          </w:tcPr>
          <w:p w14:paraId="6E867A9C"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22,19</w:t>
            </w:r>
          </w:p>
        </w:tc>
        <w:tc>
          <w:tcPr>
            <w:tcW w:w="1496" w:type="dxa"/>
            <w:tcBorders>
              <w:top w:val="nil"/>
              <w:left w:val="nil"/>
              <w:bottom w:val="single" w:sz="4" w:space="0" w:color="auto"/>
              <w:right w:val="single" w:sz="4" w:space="0" w:color="auto"/>
            </w:tcBorders>
            <w:shd w:val="clear" w:color="auto" w:fill="auto"/>
            <w:noWrap/>
            <w:vAlign w:val="center"/>
            <w:hideMark/>
          </w:tcPr>
          <w:p w14:paraId="381A93B4"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13,98</w:t>
            </w:r>
          </w:p>
        </w:tc>
        <w:tc>
          <w:tcPr>
            <w:tcW w:w="1616" w:type="dxa"/>
            <w:tcBorders>
              <w:top w:val="nil"/>
              <w:left w:val="nil"/>
              <w:bottom w:val="single" w:sz="4" w:space="0" w:color="auto"/>
              <w:right w:val="single" w:sz="4" w:space="0" w:color="auto"/>
            </w:tcBorders>
            <w:shd w:val="clear" w:color="auto" w:fill="auto"/>
            <w:noWrap/>
            <w:vAlign w:val="center"/>
            <w:hideMark/>
          </w:tcPr>
          <w:p w14:paraId="6EA142EB"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13,98</w:t>
            </w:r>
          </w:p>
        </w:tc>
        <w:tc>
          <w:tcPr>
            <w:tcW w:w="1676" w:type="dxa"/>
            <w:tcBorders>
              <w:top w:val="nil"/>
              <w:left w:val="nil"/>
              <w:bottom w:val="single" w:sz="4" w:space="0" w:color="auto"/>
              <w:right w:val="single" w:sz="8" w:space="0" w:color="auto"/>
            </w:tcBorders>
            <w:shd w:val="clear" w:color="auto" w:fill="auto"/>
            <w:noWrap/>
            <w:vAlign w:val="center"/>
            <w:hideMark/>
          </w:tcPr>
          <w:p w14:paraId="3B912C1B"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0,00</w:t>
            </w:r>
          </w:p>
        </w:tc>
      </w:tr>
      <w:tr w:rsidR="004420C4" w:rsidRPr="004420C4" w14:paraId="7B104E57" w14:textId="77777777" w:rsidTr="004420C4">
        <w:trPr>
          <w:trHeight w:val="330"/>
          <w:jc w:val="center"/>
        </w:trPr>
        <w:tc>
          <w:tcPr>
            <w:tcW w:w="340" w:type="dxa"/>
            <w:tcBorders>
              <w:top w:val="nil"/>
              <w:left w:val="nil"/>
              <w:bottom w:val="nil"/>
              <w:right w:val="nil"/>
            </w:tcBorders>
            <w:shd w:val="clear" w:color="auto" w:fill="auto"/>
            <w:noWrap/>
            <w:vAlign w:val="bottom"/>
            <w:hideMark/>
          </w:tcPr>
          <w:p w14:paraId="360C8E04"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1AB10074" w14:textId="77777777" w:rsidR="00E16212" w:rsidRPr="004420C4" w:rsidRDefault="00E16212">
            <w:pPr>
              <w:rPr>
                <w:rFonts w:ascii="Arial CYR" w:hAnsi="Arial CYR" w:cs="Arial CYR"/>
                <w:sz w:val="20"/>
                <w:szCs w:val="20"/>
              </w:rPr>
            </w:pPr>
            <w:r w:rsidRPr="004420C4">
              <w:rPr>
                <w:rFonts w:ascii="Arial CYR" w:hAnsi="Arial CYR" w:cs="Arial CYR"/>
                <w:sz w:val="20"/>
                <w:szCs w:val="20"/>
              </w:rPr>
              <w:t>Тариф на воду  ООО "Киселёвский водоснаб"</w:t>
            </w:r>
          </w:p>
        </w:tc>
        <w:tc>
          <w:tcPr>
            <w:tcW w:w="1760" w:type="dxa"/>
            <w:tcBorders>
              <w:top w:val="nil"/>
              <w:left w:val="nil"/>
              <w:bottom w:val="single" w:sz="4" w:space="0" w:color="auto"/>
              <w:right w:val="single" w:sz="4" w:space="0" w:color="auto"/>
            </w:tcBorders>
            <w:shd w:val="clear" w:color="auto" w:fill="auto"/>
            <w:hideMark/>
          </w:tcPr>
          <w:p w14:paraId="136B232E"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руб./м3</w:t>
            </w:r>
          </w:p>
        </w:tc>
        <w:tc>
          <w:tcPr>
            <w:tcW w:w="1676" w:type="dxa"/>
            <w:tcBorders>
              <w:top w:val="nil"/>
              <w:left w:val="nil"/>
              <w:bottom w:val="single" w:sz="4" w:space="0" w:color="auto"/>
              <w:right w:val="single" w:sz="4" w:space="0" w:color="auto"/>
            </w:tcBorders>
            <w:shd w:val="clear" w:color="auto" w:fill="auto"/>
            <w:noWrap/>
            <w:vAlign w:val="center"/>
            <w:hideMark/>
          </w:tcPr>
          <w:p w14:paraId="103168AA"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32,84</w:t>
            </w:r>
          </w:p>
        </w:tc>
        <w:tc>
          <w:tcPr>
            <w:tcW w:w="1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890A23"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42,57</w:t>
            </w:r>
          </w:p>
        </w:tc>
        <w:tc>
          <w:tcPr>
            <w:tcW w:w="16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56CC62"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42,57</w:t>
            </w:r>
          </w:p>
        </w:tc>
        <w:tc>
          <w:tcPr>
            <w:tcW w:w="1676" w:type="dxa"/>
            <w:tcBorders>
              <w:top w:val="nil"/>
              <w:left w:val="nil"/>
              <w:bottom w:val="single" w:sz="4" w:space="0" w:color="auto"/>
              <w:right w:val="single" w:sz="8" w:space="0" w:color="auto"/>
            </w:tcBorders>
            <w:shd w:val="clear" w:color="auto" w:fill="auto"/>
            <w:noWrap/>
            <w:vAlign w:val="center"/>
            <w:hideMark/>
          </w:tcPr>
          <w:p w14:paraId="12EBCC7B"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0,00</w:t>
            </w:r>
          </w:p>
        </w:tc>
      </w:tr>
      <w:tr w:rsidR="004420C4" w:rsidRPr="004420C4" w14:paraId="1F83B8B9" w14:textId="77777777" w:rsidTr="004420C4">
        <w:trPr>
          <w:trHeight w:val="330"/>
          <w:jc w:val="center"/>
        </w:trPr>
        <w:tc>
          <w:tcPr>
            <w:tcW w:w="340" w:type="dxa"/>
            <w:tcBorders>
              <w:top w:val="nil"/>
              <w:left w:val="nil"/>
              <w:bottom w:val="nil"/>
              <w:right w:val="nil"/>
            </w:tcBorders>
            <w:shd w:val="clear" w:color="auto" w:fill="auto"/>
            <w:noWrap/>
            <w:vAlign w:val="bottom"/>
            <w:hideMark/>
          </w:tcPr>
          <w:p w14:paraId="3B9A60A2"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2C79F89A" w14:textId="77777777" w:rsidR="00E16212" w:rsidRPr="004420C4" w:rsidRDefault="00E16212">
            <w:pPr>
              <w:rPr>
                <w:rFonts w:ascii="Arial CYR" w:hAnsi="Arial CYR" w:cs="Arial CYR"/>
                <w:sz w:val="20"/>
                <w:szCs w:val="20"/>
              </w:rPr>
            </w:pPr>
            <w:r w:rsidRPr="004420C4">
              <w:rPr>
                <w:rFonts w:ascii="Arial CYR" w:hAnsi="Arial CYR" w:cs="Arial CYR"/>
                <w:sz w:val="20"/>
                <w:szCs w:val="20"/>
              </w:rPr>
              <w:t>Тариф на воду  МП "Исток"</w:t>
            </w:r>
          </w:p>
        </w:tc>
        <w:tc>
          <w:tcPr>
            <w:tcW w:w="1760" w:type="dxa"/>
            <w:tcBorders>
              <w:top w:val="nil"/>
              <w:left w:val="nil"/>
              <w:bottom w:val="single" w:sz="4" w:space="0" w:color="auto"/>
              <w:right w:val="single" w:sz="4" w:space="0" w:color="auto"/>
            </w:tcBorders>
            <w:shd w:val="clear" w:color="auto" w:fill="auto"/>
            <w:hideMark/>
          </w:tcPr>
          <w:p w14:paraId="5E42E5F0"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руб./м3</w:t>
            </w:r>
          </w:p>
        </w:tc>
        <w:tc>
          <w:tcPr>
            <w:tcW w:w="1676" w:type="dxa"/>
            <w:tcBorders>
              <w:top w:val="nil"/>
              <w:left w:val="nil"/>
              <w:bottom w:val="single" w:sz="4" w:space="0" w:color="auto"/>
              <w:right w:val="single" w:sz="4" w:space="0" w:color="auto"/>
            </w:tcBorders>
            <w:shd w:val="clear" w:color="auto" w:fill="auto"/>
            <w:noWrap/>
            <w:vAlign w:val="center"/>
            <w:hideMark/>
          </w:tcPr>
          <w:p w14:paraId="477C18A8"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50,73</w:t>
            </w:r>
          </w:p>
        </w:tc>
        <w:tc>
          <w:tcPr>
            <w:tcW w:w="1496" w:type="dxa"/>
            <w:vMerge/>
            <w:tcBorders>
              <w:top w:val="nil"/>
              <w:left w:val="single" w:sz="4" w:space="0" w:color="auto"/>
              <w:bottom w:val="single" w:sz="4" w:space="0" w:color="000000"/>
              <w:right w:val="single" w:sz="4" w:space="0" w:color="auto"/>
            </w:tcBorders>
            <w:shd w:val="clear" w:color="auto" w:fill="auto"/>
            <w:vAlign w:val="center"/>
            <w:hideMark/>
          </w:tcPr>
          <w:p w14:paraId="7ECAB128" w14:textId="77777777" w:rsidR="00E16212" w:rsidRPr="004420C4" w:rsidRDefault="00E16212">
            <w:pPr>
              <w:rPr>
                <w:rFonts w:ascii="Arial CYR" w:hAnsi="Arial CYR" w:cs="Arial CYR"/>
                <w:sz w:val="20"/>
                <w:szCs w:val="20"/>
              </w:rPr>
            </w:pPr>
          </w:p>
        </w:tc>
        <w:tc>
          <w:tcPr>
            <w:tcW w:w="1616" w:type="dxa"/>
            <w:vMerge/>
            <w:tcBorders>
              <w:top w:val="nil"/>
              <w:left w:val="single" w:sz="4" w:space="0" w:color="auto"/>
              <w:bottom w:val="single" w:sz="4" w:space="0" w:color="000000"/>
              <w:right w:val="single" w:sz="4" w:space="0" w:color="auto"/>
            </w:tcBorders>
            <w:shd w:val="clear" w:color="auto" w:fill="auto"/>
            <w:vAlign w:val="center"/>
            <w:hideMark/>
          </w:tcPr>
          <w:p w14:paraId="40FB3A5A" w14:textId="77777777" w:rsidR="00E16212" w:rsidRPr="004420C4" w:rsidRDefault="00E16212">
            <w:pPr>
              <w:rPr>
                <w:rFonts w:ascii="Arial CYR" w:hAnsi="Arial CYR" w:cs="Arial CYR"/>
                <w:sz w:val="20"/>
                <w:szCs w:val="20"/>
              </w:rPr>
            </w:pPr>
          </w:p>
        </w:tc>
        <w:tc>
          <w:tcPr>
            <w:tcW w:w="1676" w:type="dxa"/>
            <w:tcBorders>
              <w:top w:val="nil"/>
              <w:left w:val="nil"/>
              <w:bottom w:val="single" w:sz="4" w:space="0" w:color="auto"/>
              <w:right w:val="single" w:sz="8" w:space="0" w:color="auto"/>
            </w:tcBorders>
            <w:shd w:val="clear" w:color="auto" w:fill="auto"/>
            <w:noWrap/>
            <w:vAlign w:val="center"/>
            <w:hideMark/>
          </w:tcPr>
          <w:p w14:paraId="00FA5B0D"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0,00</w:t>
            </w:r>
          </w:p>
        </w:tc>
      </w:tr>
      <w:tr w:rsidR="004420C4" w:rsidRPr="004420C4" w14:paraId="55CD9564" w14:textId="77777777" w:rsidTr="004420C4">
        <w:trPr>
          <w:trHeight w:val="285"/>
          <w:jc w:val="center"/>
        </w:trPr>
        <w:tc>
          <w:tcPr>
            <w:tcW w:w="340" w:type="dxa"/>
            <w:tcBorders>
              <w:top w:val="nil"/>
              <w:left w:val="nil"/>
              <w:bottom w:val="nil"/>
              <w:right w:val="nil"/>
            </w:tcBorders>
            <w:shd w:val="clear" w:color="auto" w:fill="auto"/>
            <w:noWrap/>
            <w:vAlign w:val="bottom"/>
            <w:hideMark/>
          </w:tcPr>
          <w:p w14:paraId="1B525120"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3FFEF548" w14:textId="77777777" w:rsidR="00E16212" w:rsidRPr="004420C4" w:rsidRDefault="00E16212">
            <w:pPr>
              <w:rPr>
                <w:rFonts w:ascii="Arial CYR" w:hAnsi="Arial CYR" w:cs="Arial CYR"/>
                <w:sz w:val="20"/>
                <w:szCs w:val="20"/>
              </w:rPr>
            </w:pPr>
            <w:r w:rsidRPr="004420C4">
              <w:rPr>
                <w:rFonts w:ascii="Arial CYR" w:hAnsi="Arial CYR" w:cs="Arial CYR"/>
                <w:sz w:val="20"/>
                <w:szCs w:val="20"/>
              </w:rPr>
              <w:t>Тариф на стоки</w:t>
            </w:r>
          </w:p>
        </w:tc>
        <w:tc>
          <w:tcPr>
            <w:tcW w:w="1760" w:type="dxa"/>
            <w:tcBorders>
              <w:top w:val="nil"/>
              <w:left w:val="nil"/>
              <w:bottom w:val="single" w:sz="4" w:space="0" w:color="auto"/>
              <w:right w:val="single" w:sz="4" w:space="0" w:color="auto"/>
            </w:tcBorders>
            <w:shd w:val="clear" w:color="auto" w:fill="auto"/>
            <w:hideMark/>
          </w:tcPr>
          <w:p w14:paraId="33149347"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руб./м3</w:t>
            </w:r>
          </w:p>
        </w:tc>
        <w:tc>
          <w:tcPr>
            <w:tcW w:w="1676" w:type="dxa"/>
            <w:tcBorders>
              <w:top w:val="nil"/>
              <w:left w:val="nil"/>
              <w:bottom w:val="single" w:sz="4" w:space="0" w:color="auto"/>
              <w:right w:val="single" w:sz="4" w:space="0" w:color="auto"/>
            </w:tcBorders>
            <w:shd w:val="clear" w:color="auto" w:fill="auto"/>
            <w:noWrap/>
            <w:vAlign w:val="center"/>
            <w:hideMark/>
          </w:tcPr>
          <w:p w14:paraId="3762CAEF"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22,47</w:t>
            </w:r>
          </w:p>
        </w:tc>
        <w:tc>
          <w:tcPr>
            <w:tcW w:w="1496" w:type="dxa"/>
            <w:tcBorders>
              <w:top w:val="nil"/>
              <w:left w:val="nil"/>
              <w:bottom w:val="single" w:sz="4" w:space="0" w:color="auto"/>
              <w:right w:val="single" w:sz="4" w:space="0" w:color="auto"/>
            </w:tcBorders>
            <w:shd w:val="clear" w:color="auto" w:fill="auto"/>
            <w:noWrap/>
            <w:vAlign w:val="center"/>
            <w:hideMark/>
          </w:tcPr>
          <w:p w14:paraId="640FF8E1"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24,13</w:t>
            </w:r>
          </w:p>
        </w:tc>
        <w:tc>
          <w:tcPr>
            <w:tcW w:w="1616" w:type="dxa"/>
            <w:tcBorders>
              <w:top w:val="nil"/>
              <w:left w:val="nil"/>
              <w:bottom w:val="single" w:sz="4" w:space="0" w:color="auto"/>
              <w:right w:val="single" w:sz="4" w:space="0" w:color="auto"/>
            </w:tcBorders>
            <w:shd w:val="clear" w:color="auto" w:fill="auto"/>
            <w:noWrap/>
            <w:vAlign w:val="center"/>
            <w:hideMark/>
          </w:tcPr>
          <w:p w14:paraId="53CBC992"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24,13</w:t>
            </w:r>
          </w:p>
        </w:tc>
        <w:tc>
          <w:tcPr>
            <w:tcW w:w="1676" w:type="dxa"/>
            <w:tcBorders>
              <w:top w:val="nil"/>
              <w:left w:val="nil"/>
              <w:bottom w:val="single" w:sz="4" w:space="0" w:color="auto"/>
              <w:right w:val="single" w:sz="8" w:space="0" w:color="auto"/>
            </w:tcBorders>
            <w:shd w:val="clear" w:color="auto" w:fill="auto"/>
            <w:noWrap/>
            <w:vAlign w:val="center"/>
            <w:hideMark/>
          </w:tcPr>
          <w:p w14:paraId="4C00CD37"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0,00</w:t>
            </w:r>
          </w:p>
        </w:tc>
      </w:tr>
      <w:tr w:rsidR="004420C4" w:rsidRPr="004420C4" w14:paraId="6BA8CA3C" w14:textId="77777777" w:rsidTr="004420C4">
        <w:trPr>
          <w:trHeight w:val="330"/>
          <w:jc w:val="center"/>
        </w:trPr>
        <w:tc>
          <w:tcPr>
            <w:tcW w:w="340" w:type="dxa"/>
            <w:tcBorders>
              <w:top w:val="nil"/>
              <w:left w:val="nil"/>
              <w:bottom w:val="nil"/>
              <w:right w:val="nil"/>
            </w:tcBorders>
            <w:shd w:val="clear" w:color="auto" w:fill="auto"/>
            <w:noWrap/>
            <w:vAlign w:val="bottom"/>
            <w:hideMark/>
          </w:tcPr>
          <w:p w14:paraId="4AE8F212"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4" w:space="0" w:color="auto"/>
              <w:right w:val="single" w:sz="4" w:space="0" w:color="auto"/>
            </w:tcBorders>
            <w:shd w:val="clear" w:color="auto" w:fill="auto"/>
            <w:vAlign w:val="center"/>
            <w:hideMark/>
          </w:tcPr>
          <w:p w14:paraId="659B8716" w14:textId="77777777" w:rsidR="00E16212" w:rsidRPr="004420C4" w:rsidRDefault="00E16212">
            <w:pPr>
              <w:rPr>
                <w:rFonts w:ascii="Arial CYR" w:hAnsi="Arial CYR" w:cs="Arial CYR"/>
                <w:sz w:val="20"/>
                <w:szCs w:val="20"/>
              </w:rPr>
            </w:pPr>
            <w:r w:rsidRPr="004420C4">
              <w:rPr>
                <w:rFonts w:ascii="Arial CYR" w:hAnsi="Arial CYR" w:cs="Arial CYR"/>
                <w:sz w:val="20"/>
                <w:szCs w:val="20"/>
              </w:rPr>
              <w:t>Стоимость канализации</w:t>
            </w:r>
          </w:p>
        </w:tc>
        <w:tc>
          <w:tcPr>
            <w:tcW w:w="1760" w:type="dxa"/>
            <w:tcBorders>
              <w:top w:val="nil"/>
              <w:left w:val="nil"/>
              <w:bottom w:val="single" w:sz="4" w:space="0" w:color="auto"/>
              <w:right w:val="single" w:sz="4" w:space="0" w:color="auto"/>
            </w:tcBorders>
            <w:shd w:val="clear" w:color="auto" w:fill="auto"/>
            <w:hideMark/>
          </w:tcPr>
          <w:p w14:paraId="1A9A3C13"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руб./м3</w:t>
            </w:r>
          </w:p>
        </w:tc>
        <w:tc>
          <w:tcPr>
            <w:tcW w:w="1676" w:type="dxa"/>
            <w:tcBorders>
              <w:top w:val="nil"/>
              <w:left w:val="nil"/>
              <w:bottom w:val="single" w:sz="4" w:space="0" w:color="auto"/>
              <w:right w:val="single" w:sz="4" w:space="0" w:color="auto"/>
            </w:tcBorders>
            <w:shd w:val="clear" w:color="auto" w:fill="auto"/>
            <w:noWrap/>
            <w:vAlign w:val="center"/>
            <w:hideMark/>
          </w:tcPr>
          <w:p w14:paraId="29FF59A7"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488,54</w:t>
            </w:r>
          </w:p>
        </w:tc>
        <w:tc>
          <w:tcPr>
            <w:tcW w:w="1496" w:type="dxa"/>
            <w:tcBorders>
              <w:top w:val="nil"/>
              <w:left w:val="nil"/>
              <w:bottom w:val="single" w:sz="4" w:space="0" w:color="auto"/>
              <w:right w:val="single" w:sz="4" w:space="0" w:color="auto"/>
            </w:tcBorders>
            <w:shd w:val="clear" w:color="auto" w:fill="auto"/>
            <w:noWrap/>
            <w:vAlign w:val="center"/>
            <w:hideMark/>
          </w:tcPr>
          <w:p w14:paraId="441F30B6"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337,38</w:t>
            </w:r>
          </w:p>
        </w:tc>
        <w:tc>
          <w:tcPr>
            <w:tcW w:w="1616" w:type="dxa"/>
            <w:tcBorders>
              <w:top w:val="nil"/>
              <w:left w:val="nil"/>
              <w:bottom w:val="single" w:sz="4" w:space="0" w:color="auto"/>
              <w:right w:val="single" w:sz="4" w:space="0" w:color="auto"/>
            </w:tcBorders>
            <w:shd w:val="clear" w:color="auto" w:fill="auto"/>
            <w:noWrap/>
            <w:vAlign w:val="center"/>
            <w:hideMark/>
          </w:tcPr>
          <w:p w14:paraId="7B9C962C"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337,38</w:t>
            </w:r>
          </w:p>
        </w:tc>
        <w:tc>
          <w:tcPr>
            <w:tcW w:w="1676" w:type="dxa"/>
            <w:tcBorders>
              <w:top w:val="nil"/>
              <w:left w:val="nil"/>
              <w:bottom w:val="single" w:sz="4" w:space="0" w:color="auto"/>
              <w:right w:val="single" w:sz="8" w:space="0" w:color="auto"/>
            </w:tcBorders>
            <w:shd w:val="clear" w:color="auto" w:fill="auto"/>
            <w:noWrap/>
            <w:vAlign w:val="center"/>
            <w:hideMark/>
          </w:tcPr>
          <w:p w14:paraId="413A10F1"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0,00</w:t>
            </w:r>
          </w:p>
        </w:tc>
      </w:tr>
      <w:tr w:rsidR="004420C4" w:rsidRPr="004420C4" w14:paraId="16FAA6A3" w14:textId="77777777" w:rsidTr="004420C4">
        <w:trPr>
          <w:trHeight w:val="360"/>
          <w:jc w:val="center"/>
        </w:trPr>
        <w:tc>
          <w:tcPr>
            <w:tcW w:w="340" w:type="dxa"/>
            <w:tcBorders>
              <w:top w:val="nil"/>
              <w:left w:val="nil"/>
              <w:bottom w:val="nil"/>
              <w:right w:val="nil"/>
            </w:tcBorders>
            <w:shd w:val="clear" w:color="auto" w:fill="auto"/>
            <w:noWrap/>
            <w:vAlign w:val="bottom"/>
            <w:hideMark/>
          </w:tcPr>
          <w:p w14:paraId="45635416" w14:textId="77777777" w:rsidR="00E16212" w:rsidRPr="004420C4" w:rsidRDefault="00E16212">
            <w:pPr>
              <w:jc w:val="right"/>
              <w:rPr>
                <w:rFonts w:ascii="Arial CYR" w:hAnsi="Arial CYR" w:cs="Arial CYR"/>
                <w:sz w:val="20"/>
                <w:szCs w:val="20"/>
              </w:rPr>
            </w:pPr>
          </w:p>
        </w:tc>
        <w:tc>
          <w:tcPr>
            <w:tcW w:w="7100" w:type="dxa"/>
            <w:tcBorders>
              <w:top w:val="nil"/>
              <w:left w:val="single" w:sz="8" w:space="0" w:color="auto"/>
              <w:bottom w:val="single" w:sz="8" w:space="0" w:color="auto"/>
              <w:right w:val="single" w:sz="4" w:space="0" w:color="auto"/>
            </w:tcBorders>
            <w:shd w:val="clear" w:color="auto" w:fill="auto"/>
            <w:vAlign w:val="center"/>
            <w:hideMark/>
          </w:tcPr>
          <w:p w14:paraId="0E9DA63D" w14:textId="77777777" w:rsidR="00E16212" w:rsidRPr="004420C4" w:rsidRDefault="00E16212">
            <w:pPr>
              <w:rPr>
                <w:rFonts w:ascii="Arial CYR" w:hAnsi="Arial CYR" w:cs="Arial CYR"/>
                <w:b/>
                <w:bCs/>
                <w:i/>
                <w:iCs/>
                <w:sz w:val="20"/>
                <w:szCs w:val="20"/>
              </w:rPr>
            </w:pPr>
            <w:r w:rsidRPr="004420C4">
              <w:rPr>
                <w:rFonts w:ascii="Arial CYR" w:hAnsi="Arial CYR" w:cs="Arial CYR"/>
                <w:b/>
                <w:bCs/>
                <w:i/>
                <w:iCs/>
                <w:sz w:val="20"/>
                <w:szCs w:val="20"/>
              </w:rPr>
              <w:t xml:space="preserve">Стоимость воды </w:t>
            </w:r>
          </w:p>
        </w:tc>
        <w:tc>
          <w:tcPr>
            <w:tcW w:w="1760" w:type="dxa"/>
            <w:tcBorders>
              <w:top w:val="nil"/>
              <w:left w:val="nil"/>
              <w:bottom w:val="single" w:sz="8" w:space="0" w:color="auto"/>
              <w:right w:val="single" w:sz="4" w:space="0" w:color="auto"/>
            </w:tcBorders>
            <w:shd w:val="clear" w:color="auto" w:fill="auto"/>
            <w:vAlign w:val="center"/>
            <w:hideMark/>
          </w:tcPr>
          <w:p w14:paraId="50FF2842" w14:textId="77777777" w:rsidR="00E16212" w:rsidRPr="004420C4" w:rsidRDefault="00E16212">
            <w:pPr>
              <w:jc w:val="center"/>
              <w:rPr>
                <w:rFonts w:ascii="Arial CYR" w:hAnsi="Arial CYR" w:cs="Arial CYR"/>
                <w:sz w:val="20"/>
                <w:szCs w:val="20"/>
              </w:rPr>
            </w:pPr>
            <w:r w:rsidRPr="004420C4">
              <w:rPr>
                <w:rFonts w:ascii="Arial CYR" w:hAnsi="Arial CYR" w:cs="Arial CYR"/>
                <w:sz w:val="20"/>
                <w:szCs w:val="20"/>
              </w:rPr>
              <w:t>тыс. руб.</w:t>
            </w:r>
          </w:p>
        </w:tc>
        <w:tc>
          <w:tcPr>
            <w:tcW w:w="1676" w:type="dxa"/>
            <w:tcBorders>
              <w:top w:val="nil"/>
              <w:left w:val="nil"/>
              <w:bottom w:val="single" w:sz="8" w:space="0" w:color="auto"/>
              <w:right w:val="single" w:sz="4" w:space="0" w:color="auto"/>
            </w:tcBorders>
            <w:shd w:val="clear" w:color="auto" w:fill="auto"/>
            <w:noWrap/>
            <w:vAlign w:val="center"/>
            <w:hideMark/>
          </w:tcPr>
          <w:p w14:paraId="67B84B5C"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5 963,90</w:t>
            </w:r>
          </w:p>
        </w:tc>
        <w:tc>
          <w:tcPr>
            <w:tcW w:w="1496" w:type="dxa"/>
            <w:tcBorders>
              <w:top w:val="nil"/>
              <w:left w:val="nil"/>
              <w:bottom w:val="single" w:sz="8" w:space="0" w:color="auto"/>
              <w:right w:val="single" w:sz="4" w:space="0" w:color="auto"/>
            </w:tcBorders>
            <w:shd w:val="clear" w:color="auto" w:fill="auto"/>
            <w:noWrap/>
            <w:vAlign w:val="center"/>
            <w:hideMark/>
          </w:tcPr>
          <w:p w14:paraId="242FEB08"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4 425,50</w:t>
            </w:r>
          </w:p>
        </w:tc>
        <w:tc>
          <w:tcPr>
            <w:tcW w:w="1616" w:type="dxa"/>
            <w:tcBorders>
              <w:top w:val="nil"/>
              <w:left w:val="nil"/>
              <w:bottom w:val="single" w:sz="8" w:space="0" w:color="auto"/>
              <w:right w:val="single" w:sz="4" w:space="0" w:color="auto"/>
            </w:tcBorders>
            <w:shd w:val="clear" w:color="auto" w:fill="auto"/>
            <w:noWrap/>
            <w:vAlign w:val="center"/>
            <w:hideMark/>
          </w:tcPr>
          <w:p w14:paraId="5D5846E1"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6 717,84</w:t>
            </w:r>
          </w:p>
        </w:tc>
        <w:tc>
          <w:tcPr>
            <w:tcW w:w="1676" w:type="dxa"/>
            <w:tcBorders>
              <w:top w:val="nil"/>
              <w:left w:val="nil"/>
              <w:bottom w:val="single" w:sz="8" w:space="0" w:color="auto"/>
              <w:right w:val="single" w:sz="8" w:space="0" w:color="auto"/>
            </w:tcBorders>
            <w:shd w:val="clear" w:color="auto" w:fill="auto"/>
            <w:noWrap/>
            <w:vAlign w:val="center"/>
            <w:hideMark/>
          </w:tcPr>
          <w:p w14:paraId="1EA40FB0" w14:textId="77777777" w:rsidR="00E16212" w:rsidRPr="004420C4" w:rsidRDefault="00E16212">
            <w:pPr>
              <w:jc w:val="right"/>
              <w:rPr>
                <w:rFonts w:ascii="Arial CYR" w:hAnsi="Arial CYR" w:cs="Arial CYR"/>
                <w:sz w:val="20"/>
                <w:szCs w:val="20"/>
              </w:rPr>
            </w:pPr>
            <w:r w:rsidRPr="004420C4">
              <w:rPr>
                <w:rFonts w:ascii="Arial CYR" w:hAnsi="Arial CYR" w:cs="Arial CYR"/>
                <w:sz w:val="20"/>
                <w:szCs w:val="20"/>
              </w:rPr>
              <w:t>2 292,34</w:t>
            </w:r>
          </w:p>
        </w:tc>
      </w:tr>
    </w:tbl>
    <w:p w14:paraId="6923C066" w14:textId="77777777" w:rsidR="00E16212" w:rsidRDefault="00E16212" w:rsidP="00E16212">
      <w:pPr>
        <w:ind w:firstLine="142"/>
        <w:rPr>
          <w:sz w:val="28"/>
          <w:szCs w:val="28"/>
          <w:lang w:eastAsia="en-US"/>
        </w:rPr>
      </w:pPr>
    </w:p>
    <w:p w14:paraId="1736C818" w14:textId="77777777" w:rsidR="004420C4" w:rsidRDefault="004420C4" w:rsidP="00E16212">
      <w:pPr>
        <w:ind w:firstLine="142"/>
        <w:rPr>
          <w:sz w:val="28"/>
          <w:szCs w:val="28"/>
          <w:lang w:eastAsia="en-US"/>
        </w:rPr>
        <w:sectPr w:rsidR="004420C4" w:rsidSect="00E16212">
          <w:pgSz w:w="16838" w:h="11906" w:orient="landscape"/>
          <w:pgMar w:top="1701" w:right="851" w:bottom="851" w:left="851" w:header="709" w:footer="709" w:gutter="0"/>
          <w:cols w:space="708"/>
          <w:titlePg/>
          <w:docGrid w:linePitch="360"/>
        </w:sectPr>
      </w:pPr>
    </w:p>
    <w:tbl>
      <w:tblPr>
        <w:tblW w:w="5000" w:type="pct"/>
        <w:jc w:val="center"/>
        <w:tblLook w:val="04A0" w:firstRow="1" w:lastRow="0" w:firstColumn="1" w:lastColumn="0" w:noHBand="0" w:noVBand="1"/>
      </w:tblPr>
      <w:tblGrid>
        <w:gridCol w:w="561"/>
        <w:gridCol w:w="3947"/>
        <w:gridCol w:w="745"/>
        <w:gridCol w:w="745"/>
        <w:gridCol w:w="2592"/>
        <w:gridCol w:w="869"/>
        <w:gridCol w:w="1239"/>
        <w:gridCol w:w="1296"/>
        <w:gridCol w:w="1436"/>
        <w:gridCol w:w="1486"/>
        <w:gridCol w:w="220"/>
      </w:tblGrid>
      <w:tr w:rsidR="004420C4" w:rsidRPr="004420C4" w14:paraId="09C6E2AB" w14:textId="77777777" w:rsidTr="004420C4">
        <w:trPr>
          <w:gridAfter w:val="1"/>
          <w:wAfter w:w="11" w:type="dxa"/>
          <w:trHeight w:val="300"/>
          <w:jc w:val="center"/>
        </w:trPr>
        <w:tc>
          <w:tcPr>
            <w:tcW w:w="700" w:type="dxa"/>
            <w:tcBorders>
              <w:top w:val="nil"/>
              <w:left w:val="nil"/>
              <w:bottom w:val="nil"/>
              <w:right w:val="nil"/>
            </w:tcBorders>
            <w:shd w:val="clear" w:color="auto" w:fill="auto"/>
            <w:noWrap/>
            <w:vAlign w:val="bottom"/>
            <w:hideMark/>
          </w:tcPr>
          <w:p w14:paraId="7034B5F3" w14:textId="77777777" w:rsidR="004420C4" w:rsidRPr="004420C4" w:rsidRDefault="004420C4" w:rsidP="004420C4">
            <w:pPr>
              <w:rPr>
                <w:sz w:val="20"/>
                <w:szCs w:val="20"/>
              </w:rPr>
            </w:pPr>
          </w:p>
        </w:tc>
        <w:tc>
          <w:tcPr>
            <w:tcW w:w="5466" w:type="dxa"/>
            <w:tcBorders>
              <w:top w:val="nil"/>
              <w:left w:val="nil"/>
              <w:bottom w:val="nil"/>
              <w:right w:val="nil"/>
            </w:tcBorders>
            <w:shd w:val="clear" w:color="auto" w:fill="auto"/>
            <w:noWrap/>
            <w:vAlign w:val="bottom"/>
            <w:hideMark/>
          </w:tcPr>
          <w:p w14:paraId="3135288F" w14:textId="77777777" w:rsidR="004420C4" w:rsidRPr="004420C4" w:rsidRDefault="004420C4" w:rsidP="004420C4">
            <w:pPr>
              <w:rPr>
                <w:sz w:val="20"/>
                <w:szCs w:val="20"/>
              </w:rPr>
            </w:pPr>
          </w:p>
        </w:tc>
        <w:tc>
          <w:tcPr>
            <w:tcW w:w="960" w:type="dxa"/>
            <w:tcBorders>
              <w:top w:val="nil"/>
              <w:left w:val="nil"/>
              <w:bottom w:val="nil"/>
              <w:right w:val="nil"/>
            </w:tcBorders>
            <w:shd w:val="clear" w:color="auto" w:fill="auto"/>
            <w:noWrap/>
            <w:vAlign w:val="bottom"/>
            <w:hideMark/>
          </w:tcPr>
          <w:p w14:paraId="5F61C466" w14:textId="77777777" w:rsidR="004420C4" w:rsidRPr="004420C4" w:rsidRDefault="004420C4" w:rsidP="004420C4">
            <w:pPr>
              <w:rPr>
                <w:sz w:val="20"/>
                <w:szCs w:val="20"/>
              </w:rPr>
            </w:pPr>
          </w:p>
        </w:tc>
        <w:tc>
          <w:tcPr>
            <w:tcW w:w="960" w:type="dxa"/>
            <w:tcBorders>
              <w:top w:val="nil"/>
              <w:left w:val="nil"/>
              <w:bottom w:val="nil"/>
              <w:right w:val="nil"/>
            </w:tcBorders>
            <w:shd w:val="clear" w:color="auto" w:fill="auto"/>
            <w:noWrap/>
            <w:vAlign w:val="bottom"/>
            <w:hideMark/>
          </w:tcPr>
          <w:p w14:paraId="44B85DB6" w14:textId="77777777" w:rsidR="004420C4" w:rsidRPr="004420C4" w:rsidRDefault="004420C4" w:rsidP="004420C4">
            <w:pPr>
              <w:rPr>
                <w:sz w:val="20"/>
                <w:szCs w:val="20"/>
              </w:rPr>
            </w:pPr>
          </w:p>
        </w:tc>
        <w:tc>
          <w:tcPr>
            <w:tcW w:w="3560" w:type="dxa"/>
            <w:tcBorders>
              <w:top w:val="nil"/>
              <w:left w:val="nil"/>
              <w:bottom w:val="nil"/>
              <w:right w:val="nil"/>
            </w:tcBorders>
            <w:shd w:val="clear" w:color="auto" w:fill="auto"/>
            <w:noWrap/>
            <w:vAlign w:val="bottom"/>
            <w:hideMark/>
          </w:tcPr>
          <w:p w14:paraId="6FEFF518" w14:textId="77777777" w:rsidR="004420C4" w:rsidRPr="004420C4" w:rsidRDefault="004420C4" w:rsidP="004420C4">
            <w:pPr>
              <w:rPr>
                <w:sz w:val="20"/>
                <w:szCs w:val="20"/>
              </w:rPr>
            </w:pPr>
          </w:p>
        </w:tc>
        <w:tc>
          <w:tcPr>
            <w:tcW w:w="1060" w:type="dxa"/>
            <w:tcBorders>
              <w:top w:val="nil"/>
              <w:left w:val="nil"/>
              <w:bottom w:val="nil"/>
              <w:right w:val="nil"/>
            </w:tcBorders>
            <w:shd w:val="clear" w:color="auto" w:fill="auto"/>
            <w:noWrap/>
            <w:vAlign w:val="bottom"/>
            <w:hideMark/>
          </w:tcPr>
          <w:p w14:paraId="639A7BB9" w14:textId="77777777" w:rsidR="004420C4" w:rsidRPr="004420C4" w:rsidRDefault="004420C4" w:rsidP="004420C4">
            <w:pPr>
              <w:rPr>
                <w:sz w:val="20"/>
                <w:szCs w:val="20"/>
              </w:rPr>
            </w:pPr>
          </w:p>
        </w:tc>
        <w:tc>
          <w:tcPr>
            <w:tcW w:w="1656" w:type="dxa"/>
            <w:tcBorders>
              <w:top w:val="nil"/>
              <w:left w:val="nil"/>
              <w:bottom w:val="nil"/>
              <w:right w:val="nil"/>
            </w:tcBorders>
            <w:shd w:val="clear" w:color="000000" w:fill="FFFFFF"/>
            <w:noWrap/>
            <w:vAlign w:val="bottom"/>
            <w:hideMark/>
          </w:tcPr>
          <w:p w14:paraId="38895886" w14:textId="77777777" w:rsidR="004420C4" w:rsidRPr="004420C4" w:rsidRDefault="004420C4" w:rsidP="004420C4">
            <w:pPr>
              <w:rPr>
                <w:rFonts w:ascii="Calibri" w:hAnsi="Calibri" w:cs="Calibri"/>
                <w:sz w:val="20"/>
                <w:szCs w:val="20"/>
              </w:rPr>
            </w:pPr>
            <w:r w:rsidRPr="004420C4">
              <w:rPr>
                <w:rFonts w:ascii="Calibri" w:hAnsi="Calibri" w:cs="Calibri"/>
                <w:sz w:val="20"/>
                <w:szCs w:val="20"/>
              </w:rPr>
              <w:t> </w:t>
            </w:r>
          </w:p>
        </w:tc>
        <w:tc>
          <w:tcPr>
            <w:tcW w:w="1736" w:type="dxa"/>
            <w:tcBorders>
              <w:top w:val="nil"/>
              <w:left w:val="nil"/>
              <w:bottom w:val="nil"/>
              <w:right w:val="nil"/>
            </w:tcBorders>
            <w:shd w:val="clear" w:color="000000" w:fill="FFFFFF"/>
            <w:noWrap/>
            <w:vAlign w:val="bottom"/>
            <w:hideMark/>
          </w:tcPr>
          <w:p w14:paraId="0815F13D" w14:textId="77777777" w:rsidR="004420C4" w:rsidRPr="004420C4" w:rsidRDefault="004420C4" w:rsidP="004420C4">
            <w:pPr>
              <w:rPr>
                <w:rFonts w:ascii="Calibri" w:hAnsi="Calibri" w:cs="Calibri"/>
                <w:sz w:val="20"/>
                <w:szCs w:val="20"/>
              </w:rPr>
            </w:pPr>
            <w:r w:rsidRPr="004420C4">
              <w:rPr>
                <w:rFonts w:ascii="Calibri" w:hAnsi="Calibri" w:cs="Calibri"/>
                <w:sz w:val="20"/>
                <w:szCs w:val="20"/>
              </w:rPr>
              <w:t> </w:t>
            </w:r>
          </w:p>
        </w:tc>
        <w:tc>
          <w:tcPr>
            <w:tcW w:w="3936" w:type="dxa"/>
            <w:gridSpan w:val="2"/>
            <w:tcBorders>
              <w:top w:val="nil"/>
              <w:left w:val="nil"/>
              <w:bottom w:val="nil"/>
              <w:right w:val="nil"/>
            </w:tcBorders>
            <w:shd w:val="clear" w:color="000000" w:fill="FFFFFF"/>
            <w:noWrap/>
            <w:vAlign w:val="bottom"/>
            <w:hideMark/>
          </w:tcPr>
          <w:p w14:paraId="4CD45B7F" w14:textId="77777777" w:rsidR="004420C4" w:rsidRPr="004420C4" w:rsidRDefault="004420C4" w:rsidP="004420C4">
            <w:pPr>
              <w:jc w:val="center"/>
              <w:rPr>
                <w:rFonts w:ascii="Calibri" w:hAnsi="Calibri" w:cs="Calibri"/>
                <w:sz w:val="20"/>
                <w:szCs w:val="20"/>
              </w:rPr>
            </w:pPr>
            <w:r w:rsidRPr="004420C4">
              <w:rPr>
                <w:rFonts w:ascii="Calibri" w:hAnsi="Calibri" w:cs="Calibri"/>
                <w:sz w:val="20"/>
                <w:szCs w:val="20"/>
              </w:rPr>
              <w:t>Приложение 4</w:t>
            </w:r>
          </w:p>
        </w:tc>
      </w:tr>
      <w:tr w:rsidR="004420C4" w:rsidRPr="004420C4" w14:paraId="411A0734" w14:textId="77777777" w:rsidTr="004420C4">
        <w:trPr>
          <w:gridAfter w:val="1"/>
          <w:wAfter w:w="11" w:type="dxa"/>
          <w:trHeight w:val="540"/>
          <w:jc w:val="center"/>
        </w:trPr>
        <w:tc>
          <w:tcPr>
            <w:tcW w:w="700" w:type="dxa"/>
            <w:tcBorders>
              <w:top w:val="nil"/>
              <w:left w:val="nil"/>
              <w:bottom w:val="nil"/>
              <w:right w:val="nil"/>
            </w:tcBorders>
            <w:shd w:val="clear" w:color="auto" w:fill="auto"/>
            <w:noWrap/>
            <w:vAlign w:val="bottom"/>
            <w:hideMark/>
          </w:tcPr>
          <w:p w14:paraId="2DF27132" w14:textId="77777777" w:rsidR="004420C4" w:rsidRPr="004420C4" w:rsidRDefault="004420C4" w:rsidP="004420C4">
            <w:pPr>
              <w:jc w:val="center"/>
              <w:rPr>
                <w:rFonts w:ascii="Calibri" w:hAnsi="Calibri" w:cs="Calibri"/>
                <w:sz w:val="20"/>
                <w:szCs w:val="20"/>
              </w:rPr>
            </w:pPr>
          </w:p>
        </w:tc>
        <w:tc>
          <w:tcPr>
            <w:tcW w:w="5466" w:type="dxa"/>
            <w:tcBorders>
              <w:top w:val="nil"/>
              <w:left w:val="nil"/>
              <w:bottom w:val="nil"/>
              <w:right w:val="nil"/>
            </w:tcBorders>
            <w:shd w:val="clear" w:color="auto" w:fill="auto"/>
            <w:noWrap/>
            <w:vAlign w:val="bottom"/>
            <w:hideMark/>
          </w:tcPr>
          <w:p w14:paraId="48ED520C" w14:textId="77777777" w:rsidR="004420C4" w:rsidRPr="004420C4" w:rsidRDefault="004420C4" w:rsidP="004420C4">
            <w:pPr>
              <w:rPr>
                <w:sz w:val="20"/>
                <w:szCs w:val="20"/>
              </w:rPr>
            </w:pPr>
          </w:p>
        </w:tc>
        <w:tc>
          <w:tcPr>
            <w:tcW w:w="960" w:type="dxa"/>
            <w:tcBorders>
              <w:top w:val="nil"/>
              <w:left w:val="nil"/>
              <w:bottom w:val="nil"/>
              <w:right w:val="nil"/>
            </w:tcBorders>
            <w:shd w:val="clear" w:color="auto" w:fill="auto"/>
            <w:noWrap/>
            <w:vAlign w:val="bottom"/>
            <w:hideMark/>
          </w:tcPr>
          <w:p w14:paraId="537169C1" w14:textId="77777777" w:rsidR="004420C4" w:rsidRPr="004420C4" w:rsidRDefault="004420C4" w:rsidP="004420C4">
            <w:pPr>
              <w:rPr>
                <w:sz w:val="20"/>
                <w:szCs w:val="20"/>
              </w:rPr>
            </w:pPr>
          </w:p>
        </w:tc>
        <w:tc>
          <w:tcPr>
            <w:tcW w:w="960" w:type="dxa"/>
            <w:tcBorders>
              <w:top w:val="nil"/>
              <w:left w:val="nil"/>
              <w:bottom w:val="nil"/>
              <w:right w:val="nil"/>
            </w:tcBorders>
            <w:shd w:val="clear" w:color="auto" w:fill="auto"/>
            <w:noWrap/>
            <w:vAlign w:val="bottom"/>
            <w:hideMark/>
          </w:tcPr>
          <w:p w14:paraId="40F2F152" w14:textId="77777777" w:rsidR="004420C4" w:rsidRPr="004420C4" w:rsidRDefault="004420C4" w:rsidP="004420C4">
            <w:pPr>
              <w:rPr>
                <w:sz w:val="20"/>
                <w:szCs w:val="20"/>
              </w:rPr>
            </w:pPr>
          </w:p>
        </w:tc>
        <w:tc>
          <w:tcPr>
            <w:tcW w:w="3560" w:type="dxa"/>
            <w:tcBorders>
              <w:top w:val="nil"/>
              <w:left w:val="nil"/>
              <w:bottom w:val="nil"/>
              <w:right w:val="nil"/>
            </w:tcBorders>
            <w:shd w:val="clear" w:color="auto" w:fill="auto"/>
            <w:noWrap/>
            <w:vAlign w:val="bottom"/>
            <w:hideMark/>
          </w:tcPr>
          <w:p w14:paraId="4320B952" w14:textId="77777777" w:rsidR="004420C4" w:rsidRPr="004420C4" w:rsidRDefault="004420C4" w:rsidP="004420C4">
            <w:pPr>
              <w:rPr>
                <w:sz w:val="20"/>
                <w:szCs w:val="20"/>
              </w:rPr>
            </w:pPr>
          </w:p>
        </w:tc>
        <w:tc>
          <w:tcPr>
            <w:tcW w:w="1060" w:type="dxa"/>
            <w:tcBorders>
              <w:top w:val="nil"/>
              <w:left w:val="nil"/>
              <w:bottom w:val="nil"/>
              <w:right w:val="nil"/>
            </w:tcBorders>
            <w:shd w:val="clear" w:color="auto" w:fill="auto"/>
            <w:noWrap/>
            <w:vAlign w:val="bottom"/>
            <w:hideMark/>
          </w:tcPr>
          <w:p w14:paraId="59725328" w14:textId="77777777" w:rsidR="004420C4" w:rsidRPr="004420C4" w:rsidRDefault="004420C4" w:rsidP="004420C4">
            <w:pPr>
              <w:rPr>
                <w:sz w:val="20"/>
                <w:szCs w:val="20"/>
              </w:rPr>
            </w:pPr>
          </w:p>
        </w:tc>
        <w:tc>
          <w:tcPr>
            <w:tcW w:w="3392" w:type="dxa"/>
            <w:gridSpan w:val="2"/>
            <w:tcBorders>
              <w:top w:val="nil"/>
              <w:left w:val="nil"/>
              <w:bottom w:val="nil"/>
              <w:right w:val="nil"/>
            </w:tcBorders>
            <w:shd w:val="clear" w:color="auto" w:fill="auto"/>
            <w:vAlign w:val="bottom"/>
            <w:hideMark/>
          </w:tcPr>
          <w:p w14:paraId="11ED139B" w14:textId="77777777" w:rsidR="004420C4" w:rsidRPr="004420C4" w:rsidRDefault="004420C4" w:rsidP="004420C4">
            <w:pPr>
              <w:rPr>
                <w:sz w:val="20"/>
                <w:szCs w:val="20"/>
              </w:rPr>
            </w:pPr>
          </w:p>
        </w:tc>
        <w:tc>
          <w:tcPr>
            <w:tcW w:w="1933" w:type="dxa"/>
            <w:tcBorders>
              <w:top w:val="nil"/>
              <w:left w:val="nil"/>
              <w:bottom w:val="nil"/>
              <w:right w:val="nil"/>
            </w:tcBorders>
            <w:shd w:val="clear" w:color="000000" w:fill="FFFFFF"/>
            <w:vAlign w:val="bottom"/>
            <w:hideMark/>
          </w:tcPr>
          <w:p w14:paraId="4F15CE44" w14:textId="77777777" w:rsidR="004420C4" w:rsidRPr="004420C4" w:rsidRDefault="004420C4" w:rsidP="004420C4">
            <w:pPr>
              <w:rPr>
                <w:rFonts w:ascii="Calibri" w:hAnsi="Calibri" w:cs="Calibri"/>
                <w:sz w:val="20"/>
                <w:szCs w:val="20"/>
              </w:rPr>
            </w:pPr>
            <w:r w:rsidRPr="004420C4">
              <w:rPr>
                <w:rFonts w:ascii="Calibri" w:hAnsi="Calibri" w:cs="Calibri"/>
                <w:sz w:val="20"/>
                <w:szCs w:val="20"/>
              </w:rPr>
              <w:t> </w:t>
            </w:r>
          </w:p>
        </w:tc>
        <w:tc>
          <w:tcPr>
            <w:tcW w:w="2003" w:type="dxa"/>
            <w:tcBorders>
              <w:top w:val="nil"/>
              <w:left w:val="nil"/>
              <w:bottom w:val="nil"/>
              <w:right w:val="nil"/>
            </w:tcBorders>
            <w:shd w:val="clear" w:color="000000" w:fill="FFFFFF"/>
            <w:vAlign w:val="bottom"/>
            <w:hideMark/>
          </w:tcPr>
          <w:p w14:paraId="1296DFF2" w14:textId="77777777" w:rsidR="004420C4" w:rsidRPr="004420C4" w:rsidRDefault="004420C4" w:rsidP="004420C4">
            <w:pPr>
              <w:rPr>
                <w:rFonts w:ascii="Calibri" w:hAnsi="Calibri" w:cs="Calibri"/>
                <w:sz w:val="20"/>
                <w:szCs w:val="20"/>
              </w:rPr>
            </w:pPr>
            <w:r w:rsidRPr="004420C4">
              <w:rPr>
                <w:rFonts w:ascii="Calibri" w:hAnsi="Calibri" w:cs="Calibri"/>
                <w:sz w:val="20"/>
                <w:szCs w:val="20"/>
              </w:rPr>
              <w:t> </w:t>
            </w:r>
          </w:p>
        </w:tc>
      </w:tr>
      <w:tr w:rsidR="004420C4" w:rsidRPr="004420C4" w14:paraId="0EBAB4B2" w14:textId="77777777" w:rsidTr="004420C4">
        <w:trPr>
          <w:gridAfter w:val="1"/>
          <w:wAfter w:w="11" w:type="dxa"/>
          <w:trHeight w:val="405"/>
          <w:jc w:val="center"/>
        </w:trPr>
        <w:tc>
          <w:tcPr>
            <w:tcW w:w="20034" w:type="dxa"/>
            <w:gridSpan w:val="10"/>
            <w:tcBorders>
              <w:top w:val="nil"/>
              <w:left w:val="nil"/>
              <w:bottom w:val="nil"/>
              <w:right w:val="nil"/>
            </w:tcBorders>
            <w:shd w:val="clear" w:color="auto" w:fill="auto"/>
            <w:noWrap/>
            <w:vAlign w:val="center"/>
            <w:hideMark/>
          </w:tcPr>
          <w:p w14:paraId="1E9329E3" w14:textId="77777777" w:rsidR="004420C4" w:rsidRPr="004420C4" w:rsidRDefault="004420C4" w:rsidP="004420C4">
            <w:pPr>
              <w:jc w:val="center"/>
              <w:rPr>
                <w:b/>
                <w:bCs/>
                <w:sz w:val="20"/>
                <w:szCs w:val="20"/>
              </w:rPr>
            </w:pPr>
            <w:r w:rsidRPr="004420C4">
              <w:rPr>
                <w:b/>
                <w:bCs/>
                <w:sz w:val="20"/>
                <w:szCs w:val="20"/>
              </w:rPr>
              <w:t>Сводная информация и фактическая смета расходов</w:t>
            </w:r>
          </w:p>
        </w:tc>
      </w:tr>
      <w:tr w:rsidR="004420C4" w:rsidRPr="004420C4" w14:paraId="0637D271" w14:textId="77777777" w:rsidTr="004420C4">
        <w:trPr>
          <w:gridAfter w:val="1"/>
          <w:wAfter w:w="11" w:type="dxa"/>
          <w:trHeight w:val="420"/>
          <w:jc w:val="center"/>
        </w:trPr>
        <w:tc>
          <w:tcPr>
            <w:tcW w:w="20034" w:type="dxa"/>
            <w:gridSpan w:val="10"/>
            <w:vMerge w:val="restart"/>
            <w:tcBorders>
              <w:top w:val="nil"/>
              <w:left w:val="nil"/>
              <w:bottom w:val="single" w:sz="8" w:space="0" w:color="000000"/>
              <w:right w:val="nil"/>
            </w:tcBorders>
            <w:shd w:val="clear" w:color="auto" w:fill="auto"/>
            <w:noWrap/>
            <w:vAlign w:val="center"/>
            <w:hideMark/>
          </w:tcPr>
          <w:p w14:paraId="2BB2D23A" w14:textId="77777777" w:rsidR="004420C4" w:rsidRPr="004420C4" w:rsidRDefault="004420C4" w:rsidP="004420C4">
            <w:pPr>
              <w:jc w:val="center"/>
              <w:rPr>
                <w:b/>
                <w:bCs/>
                <w:sz w:val="20"/>
                <w:szCs w:val="20"/>
              </w:rPr>
            </w:pPr>
            <w:r w:rsidRPr="004420C4">
              <w:rPr>
                <w:b/>
                <w:bCs/>
                <w:sz w:val="20"/>
                <w:szCs w:val="20"/>
              </w:rPr>
              <w:t>по производству и реализации тепловой энергии ООО "КОТК" за  2023 год</w:t>
            </w:r>
          </w:p>
        </w:tc>
      </w:tr>
      <w:tr w:rsidR="004420C4" w:rsidRPr="004420C4" w14:paraId="0ECF1577" w14:textId="77777777" w:rsidTr="004420C4">
        <w:trPr>
          <w:trHeight w:val="109"/>
          <w:jc w:val="center"/>
        </w:trPr>
        <w:tc>
          <w:tcPr>
            <w:tcW w:w="20034" w:type="dxa"/>
            <w:gridSpan w:val="10"/>
            <w:vMerge/>
            <w:tcBorders>
              <w:top w:val="nil"/>
              <w:left w:val="nil"/>
              <w:bottom w:val="single" w:sz="8" w:space="0" w:color="000000"/>
              <w:right w:val="nil"/>
            </w:tcBorders>
            <w:vAlign w:val="center"/>
            <w:hideMark/>
          </w:tcPr>
          <w:p w14:paraId="2690E496" w14:textId="77777777" w:rsidR="004420C4" w:rsidRPr="004420C4" w:rsidRDefault="004420C4" w:rsidP="004420C4">
            <w:pPr>
              <w:rPr>
                <w:b/>
                <w:bCs/>
                <w:sz w:val="20"/>
                <w:szCs w:val="20"/>
              </w:rPr>
            </w:pPr>
          </w:p>
        </w:tc>
        <w:tc>
          <w:tcPr>
            <w:tcW w:w="11" w:type="dxa"/>
            <w:tcBorders>
              <w:top w:val="nil"/>
              <w:left w:val="nil"/>
              <w:bottom w:val="nil"/>
              <w:right w:val="nil"/>
            </w:tcBorders>
            <w:shd w:val="clear" w:color="auto" w:fill="auto"/>
            <w:noWrap/>
            <w:vAlign w:val="bottom"/>
            <w:hideMark/>
          </w:tcPr>
          <w:p w14:paraId="1F9E166D" w14:textId="77777777" w:rsidR="004420C4" w:rsidRPr="004420C4" w:rsidRDefault="004420C4" w:rsidP="004420C4">
            <w:pPr>
              <w:jc w:val="center"/>
              <w:rPr>
                <w:b/>
                <w:bCs/>
                <w:sz w:val="20"/>
                <w:szCs w:val="20"/>
              </w:rPr>
            </w:pPr>
          </w:p>
        </w:tc>
      </w:tr>
      <w:tr w:rsidR="004420C4" w:rsidRPr="004420C4" w14:paraId="11526C3C" w14:textId="77777777" w:rsidTr="004420C4">
        <w:trPr>
          <w:trHeight w:val="315"/>
          <w:jc w:val="center"/>
        </w:trPr>
        <w:tc>
          <w:tcPr>
            <w:tcW w:w="70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9771CBF"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п/п</w:t>
            </w:r>
          </w:p>
        </w:tc>
        <w:tc>
          <w:tcPr>
            <w:tcW w:w="10946" w:type="dxa"/>
            <w:gridSpan w:val="4"/>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9968CCD"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Показатели</w:t>
            </w:r>
          </w:p>
        </w:tc>
        <w:tc>
          <w:tcPr>
            <w:tcW w:w="106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FA45DE8"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Ед.изм.</w:t>
            </w:r>
          </w:p>
        </w:tc>
        <w:tc>
          <w:tcPr>
            <w:tcW w:w="1656"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2FB3410F" w14:textId="77777777" w:rsidR="004420C4" w:rsidRPr="004420C4" w:rsidRDefault="004420C4" w:rsidP="004420C4">
            <w:pPr>
              <w:jc w:val="center"/>
              <w:rPr>
                <w:rFonts w:ascii="Calibri" w:hAnsi="Calibri" w:cs="Calibri"/>
                <w:sz w:val="20"/>
                <w:szCs w:val="20"/>
              </w:rPr>
            </w:pPr>
            <w:r w:rsidRPr="004420C4">
              <w:rPr>
                <w:rFonts w:ascii="Calibri" w:hAnsi="Calibri" w:cs="Calibri"/>
                <w:sz w:val="20"/>
                <w:szCs w:val="20"/>
              </w:rPr>
              <w:t>Утверждено на 2023 год</w:t>
            </w:r>
          </w:p>
        </w:tc>
        <w:tc>
          <w:tcPr>
            <w:tcW w:w="1736"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0AD3A3A2" w14:textId="77777777" w:rsidR="004420C4" w:rsidRPr="004420C4" w:rsidRDefault="004420C4" w:rsidP="004420C4">
            <w:pPr>
              <w:jc w:val="center"/>
              <w:rPr>
                <w:rFonts w:ascii="Calibri" w:hAnsi="Calibri" w:cs="Calibri"/>
                <w:sz w:val="20"/>
                <w:szCs w:val="20"/>
              </w:rPr>
            </w:pPr>
            <w:r w:rsidRPr="004420C4">
              <w:rPr>
                <w:rFonts w:ascii="Calibri" w:hAnsi="Calibri" w:cs="Calibri"/>
                <w:sz w:val="20"/>
                <w:szCs w:val="20"/>
              </w:rPr>
              <w:t xml:space="preserve">Факт предприятия за 2023 год </w:t>
            </w:r>
          </w:p>
        </w:tc>
        <w:tc>
          <w:tcPr>
            <w:tcW w:w="1933" w:type="dxa"/>
            <w:vMerge w:val="restart"/>
            <w:tcBorders>
              <w:top w:val="nil"/>
              <w:left w:val="single" w:sz="4" w:space="0" w:color="auto"/>
              <w:bottom w:val="single" w:sz="8" w:space="0" w:color="000000"/>
              <w:right w:val="nil"/>
            </w:tcBorders>
            <w:shd w:val="clear" w:color="000000" w:fill="FFFFFF"/>
            <w:vAlign w:val="center"/>
            <w:hideMark/>
          </w:tcPr>
          <w:p w14:paraId="743946C1" w14:textId="77777777" w:rsidR="004420C4" w:rsidRPr="004420C4" w:rsidRDefault="004420C4" w:rsidP="004420C4">
            <w:pPr>
              <w:jc w:val="center"/>
              <w:rPr>
                <w:rFonts w:ascii="Calibri" w:hAnsi="Calibri" w:cs="Calibri"/>
                <w:sz w:val="20"/>
                <w:szCs w:val="20"/>
              </w:rPr>
            </w:pPr>
            <w:r w:rsidRPr="004420C4">
              <w:rPr>
                <w:rFonts w:ascii="Calibri" w:hAnsi="Calibri" w:cs="Calibri"/>
                <w:sz w:val="20"/>
                <w:szCs w:val="20"/>
              </w:rPr>
              <w:t>Факт по оценке экспертов за 2023 год</w:t>
            </w:r>
          </w:p>
        </w:tc>
        <w:tc>
          <w:tcPr>
            <w:tcW w:w="200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545C5033" w14:textId="77777777" w:rsidR="004420C4" w:rsidRPr="004420C4" w:rsidRDefault="004420C4" w:rsidP="004420C4">
            <w:pPr>
              <w:jc w:val="center"/>
              <w:rPr>
                <w:rFonts w:ascii="Calibri" w:hAnsi="Calibri" w:cs="Calibri"/>
                <w:sz w:val="20"/>
                <w:szCs w:val="20"/>
              </w:rPr>
            </w:pPr>
            <w:r w:rsidRPr="004420C4">
              <w:rPr>
                <w:rFonts w:ascii="Calibri" w:hAnsi="Calibri" w:cs="Calibri"/>
                <w:sz w:val="20"/>
                <w:szCs w:val="20"/>
              </w:rPr>
              <w:t>Отклонение от предложений предприятия, +/-, 6-5</w:t>
            </w:r>
          </w:p>
        </w:tc>
        <w:tc>
          <w:tcPr>
            <w:tcW w:w="11" w:type="dxa"/>
            <w:vAlign w:val="center"/>
            <w:hideMark/>
          </w:tcPr>
          <w:p w14:paraId="747D988E" w14:textId="77777777" w:rsidR="004420C4" w:rsidRPr="004420C4" w:rsidRDefault="004420C4" w:rsidP="004420C4">
            <w:pPr>
              <w:rPr>
                <w:sz w:val="20"/>
                <w:szCs w:val="20"/>
              </w:rPr>
            </w:pPr>
          </w:p>
        </w:tc>
      </w:tr>
      <w:tr w:rsidR="004420C4" w:rsidRPr="004420C4" w14:paraId="1016FDD3" w14:textId="77777777" w:rsidTr="004420C4">
        <w:trPr>
          <w:trHeight w:val="270"/>
          <w:jc w:val="center"/>
        </w:trPr>
        <w:tc>
          <w:tcPr>
            <w:tcW w:w="700" w:type="dxa"/>
            <w:vMerge/>
            <w:tcBorders>
              <w:top w:val="nil"/>
              <w:left w:val="single" w:sz="8" w:space="0" w:color="auto"/>
              <w:bottom w:val="single" w:sz="8" w:space="0" w:color="000000"/>
              <w:right w:val="single" w:sz="4" w:space="0" w:color="auto"/>
            </w:tcBorders>
            <w:vAlign w:val="center"/>
            <w:hideMark/>
          </w:tcPr>
          <w:p w14:paraId="220EFBF6" w14:textId="77777777" w:rsidR="004420C4" w:rsidRPr="004420C4" w:rsidRDefault="004420C4" w:rsidP="004420C4">
            <w:pPr>
              <w:rPr>
                <w:rFonts w:ascii="Bookman Old Style" w:hAnsi="Bookman Old Style" w:cs="Calibri"/>
                <w:sz w:val="20"/>
                <w:szCs w:val="20"/>
              </w:rPr>
            </w:pPr>
          </w:p>
        </w:tc>
        <w:tc>
          <w:tcPr>
            <w:tcW w:w="10946" w:type="dxa"/>
            <w:gridSpan w:val="4"/>
            <w:vMerge/>
            <w:tcBorders>
              <w:top w:val="single" w:sz="8" w:space="0" w:color="auto"/>
              <w:left w:val="single" w:sz="4" w:space="0" w:color="auto"/>
              <w:bottom w:val="single" w:sz="8" w:space="0" w:color="000000"/>
              <w:right w:val="single" w:sz="4" w:space="0" w:color="auto"/>
            </w:tcBorders>
            <w:vAlign w:val="center"/>
            <w:hideMark/>
          </w:tcPr>
          <w:p w14:paraId="33E4CEC1" w14:textId="77777777" w:rsidR="004420C4" w:rsidRPr="004420C4" w:rsidRDefault="004420C4" w:rsidP="004420C4">
            <w:pPr>
              <w:rPr>
                <w:rFonts w:ascii="Bookman Old Style" w:hAnsi="Bookman Old Style" w:cs="Calibri"/>
                <w:sz w:val="20"/>
                <w:szCs w:val="20"/>
              </w:rPr>
            </w:pPr>
          </w:p>
        </w:tc>
        <w:tc>
          <w:tcPr>
            <w:tcW w:w="1060" w:type="dxa"/>
            <w:vMerge/>
            <w:tcBorders>
              <w:top w:val="nil"/>
              <w:left w:val="single" w:sz="4" w:space="0" w:color="auto"/>
              <w:bottom w:val="single" w:sz="8" w:space="0" w:color="000000"/>
              <w:right w:val="single" w:sz="4" w:space="0" w:color="auto"/>
            </w:tcBorders>
            <w:vAlign w:val="center"/>
            <w:hideMark/>
          </w:tcPr>
          <w:p w14:paraId="6BDC9967" w14:textId="77777777" w:rsidR="004420C4" w:rsidRPr="004420C4" w:rsidRDefault="004420C4" w:rsidP="004420C4">
            <w:pPr>
              <w:rPr>
                <w:rFonts w:ascii="Bookman Old Style" w:hAnsi="Bookman Old Style" w:cs="Calibri"/>
                <w:sz w:val="20"/>
                <w:szCs w:val="20"/>
              </w:rPr>
            </w:pPr>
          </w:p>
        </w:tc>
        <w:tc>
          <w:tcPr>
            <w:tcW w:w="1656" w:type="dxa"/>
            <w:vMerge/>
            <w:tcBorders>
              <w:top w:val="nil"/>
              <w:left w:val="single" w:sz="4" w:space="0" w:color="auto"/>
              <w:bottom w:val="single" w:sz="8" w:space="0" w:color="000000"/>
              <w:right w:val="single" w:sz="4" w:space="0" w:color="auto"/>
            </w:tcBorders>
            <w:vAlign w:val="center"/>
            <w:hideMark/>
          </w:tcPr>
          <w:p w14:paraId="08F5F5B7" w14:textId="77777777" w:rsidR="004420C4" w:rsidRPr="004420C4" w:rsidRDefault="004420C4" w:rsidP="004420C4">
            <w:pPr>
              <w:rPr>
                <w:rFonts w:ascii="Calibri" w:hAnsi="Calibri" w:cs="Calibri"/>
                <w:sz w:val="20"/>
                <w:szCs w:val="20"/>
              </w:rPr>
            </w:pPr>
          </w:p>
        </w:tc>
        <w:tc>
          <w:tcPr>
            <w:tcW w:w="1736" w:type="dxa"/>
            <w:vMerge/>
            <w:tcBorders>
              <w:top w:val="nil"/>
              <w:left w:val="single" w:sz="4" w:space="0" w:color="auto"/>
              <w:bottom w:val="single" w:sz="8" w:space="0" w:color="000000"/>
              <w:right w:val="single" w:sz="4" w:space="0" w:color="auto"/>
            </w:tcBorders>
            <w:vAlign w:val="center"/>
            <w:hideMark/>
          </w:tcPr>
          <w:p w14:paraId="5EE0132B" w14:textId="77777777" w:rsidR="004420C4" w:rsidRPr="004420C4" w:rsidRDefault="004420C4" w:rsidP="004420C4">
            <w:pPr>
              <w:rPr>
                <w:rFonts w:ascii="Calibri" w:hAnsi="Calibri" w:cs="Calibri"/>
                <w:sz w:val="20"/>
                <w:szCs w:val="20"/>
              </w:rPr>
            </w:pPr>
          </w:p>
        </w:tc>
        <w:tc>
          <w:tcPr>
            <w:tcW w:w="1933" w:type="dxa"/>
            <w:vMerge/>
            <w:tcBorders>
              <w:top w:val="nil"/>
              <w:left w:val="single" w:sz="4" w:space="0" w:color="auto"/>
              <w:bottom w:val="single" w:sz="8" w:space="0" w:color="000000"/>
              <w:right w:val="nil"/>
            </w:tcBorders>
            <w:vAlign w:val="center"/>
            <w:hideMark/>
          </w:tcPr>
          <w:p w14:paraId="554C4079" w14:textId="77777777" w:rsidR="004420C4" w:rsidRPr="004420C4" w:rsidRDefault="004420C4" w:rsidP="004420C4">
            <w:pPr>
              <w:rPr>
                <w:rFonts w:ascii="Calibri" w:hAnsi="Calibri" w:cs="Calibri"/>
                <w:sz w:val="20"/>
                <w:szCs w:val="20"/>
              </w:rPr>
            </w:pPr>
          </w:p>
        </w:tc>
        <w:tc>
          <w:tcPr>
            <w:tcW w:w="2003" w:type="dxa"/>
            <w:vMerge/>
            <w:tcBorders>
              <w:top w:val="nil"/>
              <w:left w:val="single" w:sz="4" w:space="0" w:color="auto"/>
              <w:bottom w:val="single" w:sz="8" w:space="0" w:color="000000"/>
              <w:right w:val="single" w:sz="4" w:space="0" w:color="auto"/>
            </w:tcBorders>
            <w:vAlign w:val="center"/>
            <w:hideMark/>
          </w:tcPr>
          <w:p w14:paraId="6952325A" w14:textId="77777777" w:rsidR="004420C4" w:rsidRPr="004420C4" w:rsidRDefault="004420C4" w:rsidP="004420C4">
            <w:pPr>
              <w:rPr>
                <w:rFonts w:ascii="Calibri" w:hAnsi="Calibri" w:cs="Calibri"/>
                <w:sz w:val="20"/>
                <w:szCs w:val="20"/>
              </w:rPr>
            </w:pPr>
          </w:p>
        </w:tc>
        <w:tc>
          <w:tcPr>
            <w:tcW w:w="11" w:type="dxa"/>
            <w:tcBorders>
              <w:top w:val="nil"/>
              <w:left w:val="nil"/>
              <w:bottom w:val="nil"/>
              <w:right w:val="nil"/>
            </w:tcBorders>
            <w:shd w:val="clear" w:color="auto" w:fill="auto"/>
            <w:noWrap/>
            <w:vAlign w:val="bottom"/>
            <w:hideMark/>
          </w:tcPr>
          <w:p w14:paraId="1162A314" w14:textId="77777777" w:rsidR="004420C4" w:rsidRPr="004420C4" w:rsidRDefault="004420C4" w:rsidP="004420C4">
            <w:pPr>
              <w:jc w:val="center"/>
              <w:rPr>
                <w:rFonts w:ascii="Calibri" w:hAnsi="Calibri" w:cs="Calibri"/>
                <w:sz w:val="20"/>
                <w:szCs w:val="20"/>
              </w:rPr>
            </w:pPr>
          </w:p>
        </w:tc>
      </w:tr>
      <w:tr w:rsidR="004420C4" w:rsidRPr="004420C4" w14:paraId="4421BFC0" w14:textId="77777777" w:rsidTr="004420C4">
        <w:trPr>
          <w:trHeight w:val="315"/>
          <w:jc w:val="center"/>
        </w:trPr>
        <w:tc>
          <w:tcPr>
            <w:tcW w:w="700" w:type="dxa"/>
            <w:vMerge/>
            <w:tcBorders>
              <w:top w:val="nil"/>
              <w:left w:val="single" w:sz="8" w:space="0" w:color="auto"/>
              <w:bottom w:val="single" w:sz="8" w:space="0" w:color="000000"/>
              <w:right w:val="single" w:sz="4" w:space="0" w:color="auto"/>
            </w:tcBorders>
            <w:vAlign w:val="center"/>
            <w:hideMark/>
          </w:tcPr>
          <w:p w14:paraId="5D144D09" w14:textId="77777777" w:rsidR="004420C4" w:rsidRPr="004420C4" w:rsidRDefault="004420C4" w:rsidP="004420C4">
            <w:pPr>
              <w:rPr>
                <w:rFonts w:ascii="Bookman Old Style" w:hAnsi="Bookman Old Style" w:cs="Calibri"/>
                <w:sz w:val="20"/>
                <w:szCs w:val="20"/>
              </w:rPr>
            </w:pPr>
          </w:p>
        </w:tc>
        <w:tc>
          <w:tcPr>
            <w:tcW w:w="10946" w:type="dxa"/>
            <w:gridSpan w:val="4"/>
            <w:vMerge/>
            <w:tcBorders>
              <w:top w:val="single" w:sz="8" w:space="0" w:color="auto"/>
              <w:left w:val="single" w:sz="4" w:space="0" w:color="auto"/>
              <w:bottom w:val="single" w:sz="8" w:space="0" w:color="000000"/>
              <w:right w:val="single" w:sz="4" w:space="0" w:color="auto"/>
            </w:tcBorders>
            <w:vAlign w:val="center"/>
            <w:hideMark/>
          </w:tcPr>
          <w:p w14:paraId="6EDC33C0" w14:textId="77777777" w:rsidR="004420C4" w:rsidRPr="004420C4" w:rsidRDefault="004420C4" w:rsidP="004420C4">
            <w:pPr>
              <w:rPr>
                <w:rFonts w:ascii="Bookman Old Style" w:hAnsi="Bookman Old Style" w:cs="Calibri"/>
                <w:sz w:val="20"/>
                <w:szCs w:val="20"/>
              </w:rPr>
            </w:pPr>
          </w:p>
        </w:tc>
        <w:tc>
          <w:tcPr>
            <w:tcW w:w="1060" w:type="dxa"/>
            <w:vMerge/>
            <w:tcBorders>
              <w:top w:val="nil"/>
              <w:left w:val="single" w:sz="4" w:space="0" w:color="auto"/>
              <w:bottom w:val="single" w:sz="8" w:space="0" w:color="000000"/>
              <w:right w:val="single" w:sz="4" w:space="0" w:color="auto"/>
            </w:tcBorders>
            <w:vAlign w:val="center"/>
            <w:hideMark/>
          </w:tcPr>
          <w:p w14:paraId="10BA32A8" w14:textId="77777777" w:rsidR="004420C4" w:rsidRPr="004420C4" w:rsidRDefault="004420C4" w:rsidP="004420C4">
            <w:pPr>
              <w:rPr>
                <w:rFonts w:ascii="Bookman Old Style" w:hAnsi="Bookman Old Style" w:cs="Calibri"/>
                <w:sz w:val="20"/>
                <w:szCs w:val="20"/>
              </w:rPr>
            </w:pPr>
          </w:p>
        </w:tc>
        <w:tc>
          <w:tcPr>
            <w:tcW w:w="1656" w:type="dxa"/>
            <w:vMerge/>
            <w:tcBorders>
              <w:top w:val="nil"/>
              <w:left w:val="single" w:sz="4" w:space="0" w:color="auto"/>
              <w:bottom w:val="single" w:sz="8" w:space="0" w:color="000000"/>
              <w:right w:val="single" w:sz="4" w:space="0" w:color="auto"/>
            </w:tcBorders>
            <w:vAlign w:val="center"/>
            <w:hideMark/>
          </w:tcPr>
          <w:p w14:paraId="52360BB4" w14:textId="77777777" w:rsidR="004420C4" w:rsidRPr="004420C4" w:rsidRDefault="004420C4" w:rsidP="004420C4">
            <w:pPr>
              <w:rPr>
                <w:rFonts w:ascii="Calibri" w:hAnsi="Calibri" w:cs="Calibri"/>
                <w:sz w:val="20"/>
                <w:szCs w:val="20"/>
              </w:rPr>
            </w:pPr>
          </w:p>
        </w:tc>
        <w:tc>
          <w:tcPr>
            <w:tcW w:w="1736" w:type="dxa"/>
            <w:vMerge/>
            <w:tcBorders>
              <w:top w:val="nil"/>
              <w:left w:val="single" w:sz="4" w:space="0" w:color="auto"/>
              <w:bottom w:val="single" w:sz="8" w:space="0" w:color="000000"/>
              <w:right w:val="single" w:sz="4" w:space="0" w:color="auto"/>
            </w:tcBorders>
            <w:vAlign w:val="center"/>
            <w:hideMark/>
          </w:tcPr>
          <w:p w14:paraId="7E6BECD3" w14:textId="77777777" w:rsidR="004420C4" w:rsidRPr="004420C4" w:rsidRDefault="004420C4" w:rsidP="004420C4">
            <w:pPr>
              <w:rPr>
                <w:rFonts w:ascii="Calibri" w:hAnsi="Calibri" w:cs="Calibri"/>
                <w:sz w:val="20"/>
                <w:szCs w:val="20"/>
              </w:rPr>
            </w:pPr>
          </w:p>
        </w:tc>
        <w:tc>
          <w:tcPr>
            <w:tcW w:w="1933" w:type="dxa"/>
            <w:vMerge/>
            <w:tcBorders>
              <w:top w:val="nil"/>
              <w:left w:val="single" w:sz="4" w:space="0" w:color="auto"/>
              <w:bottom w:val="single" w:sz="8" w:space="0" w:color="000000"/>
              <w:right w:val="nil"/>
            </w:tcBorders>
            <w:vAlign w:val="center"/>
            <w:hideMark/>
          </w:tcPr>
          <w:p w14:paraId="0D696533" w14:textId="77777777" w:rsidR="004420C4" w:rsidRPr="004420C4" w:rsidRDefault="004420C4" w:rsidP="004420C4">
            <w:pPr>
              <w:rPr>
                <w:rFonts w:ascii="Calibri" w:hAnsi="Calibri" w:cs="Calibri"/>
                <w:sz w:val="20"/>
                <w:szCs w:val="20"/>
              </w:rPr>
            </w:pPr>
          </w:p>
        </w:tc>
        <w:tc>
          <w:tcPr>
            <w:tcW w:w="2003" w:type="dxa"/>
            <w:vMerge/>
            <w:tcBorders>
              <w:top w:val="nil"/>
              <w:left w:val="single" w:sz="4" w:space="0" w:color="auto"/>
              <w:bottom w:val="single" w:sz="8" w:space="0" w:color="000000"/>
              <w:right w:val="single" w:sz="4" w:space="0" w:color="auto"/>
            </w:tcBorders>
            <w:vAlign w:val="center"/>
            <w:hideMark/>
          </w:tcPr>
          <w:p w14:paraId="1F5C0376" w14:textId="77777777" w:rsidR="004420C4" w:rsidRPr="004420C4" w:rsidRDefault="004420C4" w:rsidP="004420C4">
            <w:pPr>
              <w:rPr>
                <w:rFonts w:ascii="Calibri" w:hAnsi="Calibri" w:cs="Calibri"/>
                <w:sz w:val="20"/>
                <w:szCs w:val="20"/>
              </w:rPr>
            </w:pPr>
          </w:p>
        </w:tc>
        <w:tc>
          <w:tcPr>
            <w:tcW w:w="11" w:type="dxa"/>
            <w:tcBorders>
              <w:top w:val="nil"/>
              <w:left w:val="nil"/>
              <w:bottom w:val="nil"/>
              <w:right w:val="nil"/>
            </w:tcBorders>
            <w:shd w:val="clear" w:color="auto" w:fill="auto"/>
            <w:noWrap/>
            <w:vAlign w:val="bottom"/>
            <w:hideMark/>
          </w:tcPr>
          <w:p w14:paraId="27FD869B" w14:textId="77777777" w:rsidR="004420C4" w:rsidRPr="004420C4" w:rsidRDefault="004420C4" w:rsidP="004420C4">
            <w:pPr>
              <w:rPr>
                <w:sz w:val="20"/>
                <w:szCs w:val="20"/>
              </w:rPr>
            </w:pPr>
          </w:p>
        </w:tc>
      </w:tr>
      <w:tr w:rsidR="004420C4" w:rsidRPr="004420C4" w14:paraId="7329F962" w14:textId="77777777" w:rsidTr="004420C4">
        <w:trPr>
          <w:trHeight w:val="300"/>
          <w:jc w:val="center"/>
        </w:trPr>
        <w:tc>
          <w:tcPr>
            <w:tcW w:w="700" w:type="dxa"/>
            <w:vMerge/>
            <w:tcBorders>
              <w:top w:val="nil"/>
              <w:left w:val="single" w:sz="8" w:space="0" w:color="auto"/>
              <w:bottom w:val="single" w:sz="8" w:space="0" w:color="000000"/>
              <w:right w:val="single" w:sz="4" w:space="0" w:color="auto"/>
            </w:tcBorders>
            <w:vAlign w:val="center"/>
            <w:hideMark/>
          </w:tcPr>
          <w:p w14:paraId="5DC6019D" w14:textId="77777777" w:rsidR="004420C4" w:rsidRPr="004420C4" w:rsidRDefault="004420C4" w:rsidP="004420C4">
            <w:pPr>
              <w:rPr>
                <w:rFonts w:ascii="Bookman Old Style" w:hAnsi="Bookman Old Style" w:cs="Calibri"/>
                <w:sz w:val="20"/>
                <w:szCs w:val="20"/>
              </w:rPr>
            </w:pPr>
          </w:p>
        </w:tc>
        <w:tc>
          <w:tcPr>
            <w:tcW w:w="10946" w:type="dxa"/>
            <w:gridSpan w:val="4"/>
            <w:vMerge/>
            <w:tcBorders>
              <w:top w:val="single" w:sz="8" w:space="0" w:color="auto"/>
              <w:left w:val="single" w:sz="4" w:space="0" w:color="auto"/>
              <w:bottom w:val="single" w:sz="8" w:space="0" w:color="000000"/>
              <w:right w:val="single" w:sz="4" w:space="0" w:color="auto"/>
            </w:tcBorders>
            <w:vAlign w:val="center"/>
            <w:hideMark/>
          </w:tcPr>
          <w:p w14:paraId="1038CE36" w14:textId="77777777" w:rsidR="004420C4" w:rsidRPr="004420C4" w:rsidRDefault="004420C4" w:rsidP="004420C4">
            <w:pPr>
              <w:rPr>
                <w:rFonts w:ascii="Bookman Old Style" w:hAnsi="Bookman Old Style" w:cs="Calibri"/>
                <w:sz w:val="20"/>
                <w:szCs w:val="20"/>
              </w:rPr>
            </w:pPr>
          </w:p>
        </w:tc>
        <w:tc>
          <w:tcPr>
            <w:tcW w:w="1060" w:type="dxa"/>
            <w:vMerge/>
            <w:tcBorders>
              <w:top w:val="nil"/>
              <w:left w:val="single" w:sz="4" w:space="0" w:color="auto"/>
              <w:bottom w:val="single" w:sz="8" w:space="0" w:color="000000"/>
              <w:right w:val="single" w:sz="4" w:space="0" w:color="auto"/>
            </w:tcBorders>
            <w:vAlign w:val="center"/>
            <w:hideMark/>
          </w:tcPr>
          <w:p w14:paraId="6E4BAFDA" w14:textId="77777777" w:rsidR="004420C4" w:rsidRPr="004420C4" w:rsidRDefault="004420C4" w:rsidP="004420C4">
            <w:pPr>
              <w:rPr>
                <w:rFonts w:ascii="Bookman Old Style" w:hAnsi="Bookman Old Style" w:cs="Calibri"/>
                <w:sz w:val="20"/>
                <w:szCs w:val="20"/>
              </w:rPr>
            </w:pPr>
          </w:p>
        </w:tc>
        <w:tc>
          <w:tcPr>
            <w:tcW w:w="1656" w:type="dxa"/>
            <w:vMerge/>
            <w:tcBorders>
              <w:top w:val="nil"/>
              <w:left w:val="single" w:sz="4" w:space="0" w:color="auto"/>
              <w:bottom w:val="single" w:sz="8" w:space="0" w:color="000000"/>
              <w:right w:val="single" w:sz="4" w:space="0" w:color="auto"/>
            </w:tcBorders>
            <w:vAlign w:val="center"/>
            <w:hideMark/>
          </w:tcPr>
          <w:p w14:paraId="68A62DE9" w14:textId="77777777" w:rsidR="004420C4" w:rsidRPr="004420C4" w:rsidRDefault="004420C4" w:rsidP="004420C4">
            <w:pPr>
              <w:rPr>
                <w:rFonts w:ascii="Calibri" w:hAnsi="Calibri" w:cs="Calibri"/>
                <w:sz w:val="20"/>
                <w:szCs w:val="20"/>
              </w:rPr>
            </w:pPr>
          </w:p>
        </w:tc>
        <w:tc>
          <w:tcPr>
            <w:tcW w:w="1736" w:type="dxa"/>
            <w:vMerge/>
            <w:tcBorders>
              <w:top w:val="nil"/>
              <w:left w:val="single" w:sz="4" w:space="0" w:color="auto"/>
              <w:bottom w:val="single" w:sz="8" w:space="0" w:color="000000"/>
              <w:right w:val="single" w:sz="4" w:space="0" w:color="auto"/>
            </w:tcBorders>
            <w:vAlign w:val="center"/>
            <w:hideMark/>
          </w:tcPr>
          <w:p w14:paraId="4A3C3D41" w14:textId="77777777" w:rsidR="004420C4" w:rsidRPr="004420C4" w:rsidRDefault="004420C4" w:rsidP="004420C4">
            <w:pPr>
              <w:rPr>
                <w:rFonts w:ascii="Calibri" w:hAnsi="Calibri" w:cs="Calibri"/>
                <w:sz w:val="20"/>
                <w:szCs w:val="20"/>
              </w:rPr>
            </w:pPr>
          </w:p>
        </w:tc>
        <w:tc>
          <w:tcPr>
            <w:tcW w:w="1933" w:type="dxa"/>
            <w:vMerge/>
            <w:tcBorders>
              <w:top w:val="nil"/>
              <w:left w:val="single" w:sz="4" w:space="0" w:color="auto"/>
              <w:bottom w:val="single" w:sz="8" w:space="0" w:color="000000"/>
              <w:right w:val="nil"/>
            </w:tcBorders>
            <w:vAlign w:val="center"/>
            <w:hideMark/>
          </w:tcPr>
          <w:p w14:paraId="0406B8E3" w14:textId="77777777" w:rsidR="004420C4" w:rsidRPr="004420C4" w:rsidRDefault="004420C4" w:rsidP="004420C4">
            <w:pPr>
              <w:rPr>
                <w:rFonts w:ascii="Calibri" w:hAnsi="Calibri" w:cs="Calibri"/>
                <w:sz w:val="20"/>
                <w:szCs w:val="20"/>
              </w:rPr>
            </w:pPr>
          </w:p>
        </w:tc>
        <w:tc>
          <w:tcPr>
            <w:tcW w:w="2003" w:type="dxa"/>
            <w:vMerge/>
            <w:tcBorders>
              <w:top w:val="nil"/>
              <w:left w:val="single" w:sz="4" w:space="0" w:color="auto"/>
              <w:bottom w:val="single" w:sz="8" w:space="0" w:color="000000"/>
              <w:right w:val="single" w:sz="4" w:space="0" w:color="auto"/>
            </w:tcBorders>
            <w:vAlign w:val="center"/>
            <w:hideMark/>
          </w:tcPr>
          <w:p w14:paraId="10EFA0E1" w14:textId="77777777" w:rsidR="004420C4" w:rsidRPr="004420C4" w:rsidRDefault="004420C4" w:rsidP="004420C4">
            <w:pPr>
              <w:rPr>
                <w:rFonts w:ascii="Calibri" w:hAnsi="Calibri" w:cs="Calibri"/>
                <w:sz w:val="20"/>
                <w:szCs w:val="20"/>
              </w:rPr>
            </w:pPr>
          </w:p>
        </w:tc>
        <w:tc>
          <w:tcPr>
            <w:tcW w:w="11" w:type="dxa"/>
            <w:tcBorders>
              <w:top w:val="nil"/>
              <w:left w:val="nil"/>
              <w:bottom w:val="nil"/>
              <w:right w:val="nil"/>
            </w:tcBorders>
            <w:shd w:val="clear" w:color="auto" w:fill="auto"/>
            <w:noWrap/>
            <w:vAlign w:val="bottom"/>
            <w:hideMark/>
          </w:tcPr>
          <w:p w14:paraId="53FB84FE" w14:textId="77777777" w:rsidR="004420C4" w:rsidRPr="004420C4" w:rsidRDefault="004420C4" w:rsidP="004420C4">
            <w:pPr>
              <w:rPr>
                <w:sz w:val="20"/>
                <w:szCs w:val="20"/>
              </w:rPr>
            </w:pPr>
          </w:p>
        </w:tc>
      </w:tr>
      <w:tr w:rsidR="004420C4" w:rsidRPr="004420C4" w14:paraId="6E1BD778" w14:textId="77777777" w:rsidTr="004420C4">
        <w:trPr>
          <w:trHeight w:val="540"/>
          <w:jc w:val="center"/>
        </w:trPr>
        <w:tc>
          <w:tcPr>
            <w:tcW w:w="700" w:type="dxa"/>
            <w:vMerge/>
            <w:tcBorders>
              <w:top w:val="nil"/>
              <w:left w:val="single" w:sz="8" w:space="0" w:color="auto"/>
              <w:bottom w:val="single" w:sz="8" w:space="0" w:color="000000"/>
              <w:right w:val="single" w:sz="4" w:space="0" w:color="auto"/>
            </w:tcBorders>
            <w:vAlign w:val="center"/>
            <w:hideMark/>
          </w:tcPr>
          <w:p w14:paraId="2C512122" w14:textId="77777777" w:rsidR="004420C4" w:rsidRPr="004420C4" w:rsidRDefault="004420C4" w:rsidP="004420C4">
            <w:pPr>
              <w:rPr>
                <w:rFonts w:ascii="Bookman Old Style" w:hAnsi="Bookman Old Style" w:cs="Calibri"/>
                <w:sz w:val="20"/>
                <w:szCs w:val="20"/>
              </w:rPr>
            </w:pPr>
          </w:p>
        </w:tc>
        <w:tc>
          <w:tcPr>
            <w:tcW w:w="10946" w:type="dxa"/>
            <w:gridSpan w:val="4"/>
            <w:vMerge/>
            <w:tcBorders>
              <w:top w:val="single" w:sz="8" w:space="0" w:color="auto"/>
              <w:left w:val="single" w:sz="4" w:space="0" w:color="auto"/>
              <w:bottom w:val="single" w:sz="8" w:space="0" w:color="000000"/>
              <w:right w:val="single" w:sz="4" w:space="0" w:color="auto"/>
            </w:tcBorders>
            <w:vAlign w:val="center"/>
            <w:hideMark/>
          </w:tcPr>
          <w:p w14:paraId="3F70EAFF" w14:textId="77777777" w:rsidR="004420C4" w:rsidRPr="004420C4" w:rsidRDefault="004420C4" w:rsidP="004420C4">
            <w:pPr>
              <w:rPr>
                <w:rFonts w:ascii="Bookman Old Style" w:hAnsi="Bookman Old Style" w:cs="Calibri"/>
                <w:sz w:val="20"/>
                <w:szCs w:val="20"/>
              </w:rPr>
            </w:pPr>
          </w:p>
        </w:tc>
        <w:tc>
          <w:tcPr>
            <w:tcW w:w="1060" w:type="dxa"/>
            <w:vMerge/>
            <w:tcBorders>
              <w:top w:val="nil"/>
              <w:left w:val="single" w:sz="4" w:space="0" w:color="auto"/>
              <w:bottom w:val="single" w:sz="8" w:space="0" w:color="000000"/>
              <w:right w:val="single" w:sz="4" w:space="0" w:color="auto"/>
            </w:tcBorders>
            <w:vAlign w:val="center"/>
            <w:hideMark/>
          </w:tcPr>
          <w:p w14:paraId="69F403B6" w14:textId="77777777" w:rsidR="004420C4" w:rsidRPr="004420C4" w:rsidRDefault="004420C4" w:rsidP="004420C4">
            <w:pPr>
              <w:rPr>
                <w:rFonts w:ascii="Bookman Old Style" w:hAnsi="Bookman Old Style" w:cs="Calibri"/>
                <w:sz w:val="20"/>
                <w:szCs w:val="20"/>
              </w:rPr>
            </w:pPr>
          </w:p>
        </w:tc>
        <w:tc>
          <w:tcPr>
            <w:tcW w:w="1656" w:type="dxa"/>
            <w:vMerge/>
            <w:tcBorders>
              <w:top w:val="nil"/>
              <w:left w:val="single" w:sz="4" w:space="0" w:color="auto"/>
              <w:bottom w:val="single" w:sz="8" w:space="0" w:color="000000"/>
              <w:right w:val="single" w:sz="4" w:space="0" w:color="auto"/>
            </w:tcBorders>
            <w:vAlign w:val="center"/>
            <w:hideMark/>
          </w:tcPr>
          <w:p w14:paraId="513F5D78" w14:textId="77777777" w:rsidR="004420C4" w:rsidRPr="004420C4" w:rsidRDefault="004420C4" w:rsidP="004420C4">
            <w:pPr>
              <w:rPr>
                <w:rFonts w:ascii="Calibri" w:hAnsi="Calibri" w:cs="Calibri"/>
                <w:sz w:val="20"/>
                <w:szCs w:val="20"/>
              </w:rPr>
            </w:pPr>
          </w:p>
        </w:tc>
        <w:tc>
          <w:tcPr>
            <w:tcW w:w="1736" w:type="dxa"/>
            <w:vMerge/>
            <w:tcBorders>
              <w:top w:val="nil"/>
              <w:left w:val="single" w:sz="4" w:space="0" w:color="auto"/>
              <w:bottom w:val="single" w:sz="8" w:space="0" w:color="000000"/>
              <w:right w:val="single" w:sz="4" w:space="0" w:color="auto"/>
            </w:tcBorders>
            <w:vAlign w:val="center"/>
            <w:hideMark/>
          </w:tcPr>
          <w:p w14:paraId="06F1A435" w14:textId="77777777" w:rsidR="004420C4" w:rsidRPr="004420C4" w:rsidRDefault="004420C4" w:rsidP="004420C4">
            <w:pPr>
              <w:rPr>
                <w:rFonts w:ascii="Calibri" w:hAnsi="Calibri" w:cs="Calibri"/>
                <w:sz w:val="20"/>
                <w:szCs w:val="20"/>
              </w:rPr>
            </w:pPr>
          </w:p>
        </w:tc>
        <w:tc>
          <w:tcPr>
            <w:tcW w:w="1933" w:type="dxa"/>
            <w:vMerge/>
            <w:tcBorders>
              <w:top w:val="nil"/>
              <w:left w:val="single" w:sz="4" w:space="0" w:color="auto"/>
              <w:bottom w:val="single" w:sz="8" w:space="0" w:color="000000"/>
              <w:right w:val="nil"/>
            </w:tcBorders>
            <w:vAlign w:val="center"/>
            <w:hideMark/>
          </w:tcPr>
          <w:p w14:paraId="7F353009" w14:textId="77777777" w:rsidR="004420C4" w:rsidRPr="004420C4" w:rsidRDefault="004420C4" w:rsidP="004420C4">
            <w:pPr>
              <w:rPr>
                <w:rFonts w:ascii="Calibri" w:hAnsi="Calibri" w:cs="Calibri"/>
                <w:sz w:val="20"/>
                <w:szCs w:val="20"/>
              </w:rPr>
            </w:pPr>
          </w:p>
        </w:tc>
        <w:tc>
          <w:tcPr>
            <w:tcW w:w="2003" w:type="dxa"/>
            <w:vMerge/>
            <w:tcBorders>
              <w:top w:val="nil"/>
              <w:left w:val="single" w:sz="4" w:space="0" w:color="auto"/>
              <w:bottom w:val="single" w:sz="8" w:space="0" w:color="000000"/>
              <w:right w:val="single" w:sz="4" w:space="0" w:color="auto"/>
            </w:tcBorders>
            <w:vAlign w:val="center"/>
            <w:hideMark/>
          </w:tcPr>
          <w:p w14:paraId="3680BE9C" w14:textId="77777777" w:rsidR="004420C4" w:rsidRPr="004420C4" w:rsidRDefault="004420C4" w:rsidP="004420C4">
            <w:pPr>
              <w:rPr>
                <w:rFonts w:ascii="Calibri" w:hAnsi="Calibri" w:cs="Calibri"/>
                <w:sz w:val="20"/>
                <w:szCs w:val="20"/>
              </w:rPr>
            </w:pPr>
          </w:p>
        </w:tc>
        <w:tc>
          <w:tcPr>
            <w:tcW w:w="11" w:type="dxa"/>
            <w:tcBorders>
              <w:top w:val="nil"/>
              <w:left w:val="nil"/>
              <w:bottom w:val="nil"/>
              <w:right w:val="nil"/>
            </w:tcBorders>
            <w:shd w:val="clear" w:color="auto" w:fill="auto"/>
            <w:noWrap/>
            <w:vAlign w:val="bottom"/>
            <w:hideMark/>
          </w:tcPr>
          <w:p w14:paraId="041D2B89" w14:textId="77777777" w:rsidR="004420C4" w:rsidRPr="004420C4" w:rsidRDefault="004420C4" w:rsidP="004420C4">
            <w:pPr>
              <w:rPr>
                <w:sz w:val="20"/>
                <w:szCs w:val="20"/>
              </w:rPr>
            </w:pPr>
          </w:p>
        </w:tc>
      </w:tr>
      <w:tr w:rsidR="004420C4" w:rsidRPr="004420C4" w14:paraId="6CFE6934" w14:textId="77777777" w:rsidTr="004420C4">
        <w:trPr>
          <w:trHeight w:val="315"/>
          <w:jc w:val="center"/>
        </w:trPr>
        <w:tc>
          <w:tcPr>
            <w:tcW w:w="7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D261958"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1</w:t>
            </w:r>
          </w:p>
        </w:tc>
        <w:tc>
          <w:tcPr>
            <w:tcW w:w="1094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9A71D75"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2</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1B21FF34"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3</w:t>
            </w:r>
          </w:p>
        </w:tc>
        <w:tc>
          <w:tcPr>
            <w:tcW w:w="1656" w:type="dxa"/>
            <w:tcBorders>
              <w:top w:val="single" w:sz="4" w:space="0" w:color="auto"/>
              <w:left w:val="nil"/>
              <w:bottom w:val="single" w:sz="4" w:space="0" w:color="auto"/>
              <w:right w:val="single" w:sz="4" w:space="0" w:color="auto"/>
            </w:tcBorders>
            <w:shd w:val="clear" w:color="000000" w:fill="DDEBF7"/>
            <w:noWrap/>
            <w:vAlign w:val="bottom"/>
            <w:hideMark/>
          </w:tcPr>
          <w:p w14:paraId="02481E60" w14:textId="77777777" w:rsidR="004420C4" w:rsidRPr="004420C4" w:rsidRDefault="004420C4" w:rsidP="004420C4">
            <w:pPr>
              <w:jc w:val="center"/>
              <w:rPr>
                <w:rFonts w:ascii="Calibri" w:hAnsi="Calibri" w:cs="Calibri"/>
                <w:sz w:val="20"/>
                <w:szCs w:val="20"/>
              </w:rPr>
            </w:pPr>
            <w:r w:rsidRPr="004420C4">
              <w:rPr>
                <w:rFonts w:ascii="Calibri" w:hAnsi="Calibri" w:cs="Calibri"/>
                <w:sz w:val="20"/>
                <w:szCs w:val="20"/>
              </w:rPr>
              <w:t>4</w:t>
            </w:r>
          </w:p>
        </w:tc>
        <w:tc>
          <w:tcPr>
            <w:tcW w:w="1736" w:type="dxa"/>
            <w:tcBorders>
              <w:top w:val="single" w:sz="4" w:space="0" w:color="auto"/>
              <w:left w:val="nil"/>
              <w:bottom w:val="single" w:sz="4" w:space="0" w:color="auto"/>
              <w:right w:val="single" w:sz="4" w:space="0" w:color="auto"/>
            </w:tcBorders>
            <w:shd w:val="clear" w:color="000000" w:fill="DDEBF7"/>
            <w:noWrap/>
            <w:vAlign w:val="bottom"/>
            <w:hideMark/>
          </w:tcPr>
          <w:p w14:paraId="23C1E9FF" w14:textId="77777777" w:rsidR="004420C4" w:rsidRPr="004420C4" w:rsidRDefault="004420C4" w:rsidP="004420C4">
            <w:pPr>
              <w:jc w:val="center"/>
              <w:rPr>
                <w:rFonts w:ascii="Calibri" w:hAnsi="Calibri" w:cs="Calibri"/>
                <w:sz w:val="20"/>
                <w:szCs w:val="20"/>
              </w:rPr>
            </w:pPr>
            <w:r w:rsidRPr="004420C4">
              <w:rPr>
                <w:rFonts w:ascii="Calibri" w:hAnsi="Calibri" w:cs="Calibri"/>
                <w:sz w:val="20"/>
                <w:szCs w:val="20"/>
              </w:rPr>
              <w:t>5</w:t>
            </w:r>
          </w:p>
        </w:tc>
        <w:tc>
          <w:tcPr>
            <w:tcW w:w="1933" w:type="dxa"/>
            <w:tcBorders>
              <w:top w:val="single" w:sz="4" w:space="0" w:color="auto"/>
              <w:left w:val="nil"/>
              <w:bottom w:val="single" w:sz="4" w:space="0" w:color="auto"/>
              <w:right w:val="single" w:sz="4" w:space="0" w:color="auto"/>
            </w:tcBorders>
            <w:shd w:val="clear" w:color="000000" w:fill="DDEBF7"/>
            <w:noWrap/>
            <w:vAlign w:val="bottom"/>
            <w:hideMark/>
          </w:tcPr>
          <w:p w14:paraId="613A9A0D" w14:textId="77777777" w:rsidR="004420C4" w:rsidRPr="004420C4" w:rsidRDefault="004420C4" w:rsidP="004420C4">
            <w:pPr>
              <w:jc w:val="center"/>
              <w:rPr>
                <w:rFonts w:ascii="Calibri" w:hAnsi="Calibri" w:cs="Calibri"/>
                <w:sz w:val="20"/>
                <w:szCs w:val="20"/>
              </w:rPr>
            </w:pPr>
            <w:r w:rsidRPr="004420C4">
              <w:rPr>
                <w:rFonts w:ascii="Calibri" w:hAnsi="Calibri" w:cs="Calibri"/>
                <w:sz w:val="20"/>
                <w:szCs w:val="20"/>
              </w:rPr>
              <w:t>6</w:t>
            </w:r>
          </w:p>
        </w:tc>
        <w:tc>
          <w:tcPr>
            <w:tcW w:w="2003" w:type="dxa"/>
            <w:tcBorders>
              <w:top w:val="single" w:sz="4" w:space="0" w:color="auto"/>
              <w:left w:val="nil"/>
              <w:bottom w:val="single" w:sz="4" w:space="0" w:color="auto"/>
              <w:right w:val="single" w:sz="4" w:space="0" w:color="auto"/>
            </w:tcBorders>
            <w:shd w:val="clear" w:color="000000" w:fill="DDEBF7"/>
            <w:noWrap/>
            <w:vAlign w:val="bottom"/>
            <w:hideMark/>
          </w:tcPr>
          <w:p w14:paraId="2034E155" w14:textId="77777777" w:rsidR="004420C4" w:rsidRPr="004420C4" w:rsidRDefault="004420C4" w:rsidP="004420C4">
            <w:pPr>
              <w:jc w:val="center"/>
              <w:rPr>
                <w:rFonts w:ascii="Calibri" w:hAnsi="Calibri" w:cs="Calibri"/>
                <w:sz w:val="20"/>
                <w:szCs w:val="20"/>
              </w:rPr>
            </w:pPr>
            <w:r w:rsidRPr="004420C4">
              <w:rPr>
                <w:rFonts w:ascii="Calibri" w:hAnsi="Calibri" w:cs="Calibri"/>
                <w:sz w:val="20"/>
                <w:szCs w:val="20"/>
              </w:rPr>
              <w:t>7</w:t>
            </w:r>
          </w:p>
        </w:tc>
        <w:tc>
          <w:tcPr>
            <w:tcW w:w="11" w:type="dxa"/>
            <w:vAlign w:val="center"/>
            <w:hideMark/>
          </w:tcPr>
          <w:p w14:paraId="27B52FFB" w14:textId="77777777" w:rsidR="004420C4" w:rsidRPr="004420C4" w:rsidRDefault="004420C4" w:rsidP="004420C4">
            <w:pPr>
              <w:rPr>
                <w:sz w:val="20"/>
                <w:szCs w:val="20"/>
              </w:rPr>
            </w:pPr>
          </w:p>
        </w:tc>
      </w:tr>
      <w:tr w:rsidR="004420C4" w:rsidRPr="004420C4" w14:paraId="19572BC8" w14:textId="77777777" w:rsidTr="004420C4">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7716D27E"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7386" w:type="dxa"/>
            <w:gridSpan w:val="3"/>
            <w:tcBorders>
              <w:top w:val="nil"/>
              <w:left w:val="single" w:sz="4" w:space="0" w:color="auto"/>
              <w:bottom w:val="nil"/>
              <w:right w:val="nil"/>
            </w:tcBorders>
            <w:shd w:val="clear" w:color="auto" w:fill="auto"/>
            <w:noWrap/>
            <w:vAlign w:val="bottom"/>
            <w:hideMark/>
          </w:tcPr>
          <w:p w14:paraId="41962D79"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Количество котельных</w:t>
            </w:r>
          </w:p>
        </w:tc>
        <w:tc>
          <w:tcPr>
            <w:tcW w:w="3560" w:type="dxa"/>
            <w:tcBorders>
              <w:top w:val="nil"/>
              <w:left w:val="nil"/>
              <w:bottom w:val="nil"/>
              <w:right w:val="nil"/>
            </w:tcBorders>
            <w:shd w:val="clear" w:color="auto" w:fill="auto"/>
            <w:noWrap/>
            <w:vAlign w:val="bottom"/>
            <w:hideMark/>
          </w:tcPr>
          <w:p w14:paraId="395B64FB" w14:textId="77777777" w:rsidR="004420C4" w:rsidRPr="004420C4" w:rsidRDefault="004420C4" w:rsidP="004420C4">
            <w:pPr>
              <w:rPr>
                <w:rFonts w:ascii="Bookman Old Style" w:hAnsi="Bookman Old Style" w:cs="Calibri"/>
                <w:b/>
                <w:bCs/>
                <w:sz w:val="20"/>
                <w:szCs w:val="20"/>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23DCBDA"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1656" w:type="dxa"/>
            <w:tcBorders>
              <w:top w:val="nil"/>
              <w:left w:val="single" w:sz="4" w:space="0" w:color="auto"/>
              <w:bottom w:val="single" w:sz="4" w:space="0" w:color="auto"/>
              <w:right w:val="single" w:sz="4" w:space="0" w:color="auto"/>
            </w:tcBorders>
            <w:shd w:val="clear" w:color="000000" w:fill="DDEBF7"/>
            <w:noWrap/>
            <w:vAlign w:val="bottom"/>
            <w:hideMark/>
          </w:tcPr>
          <w:p w14:paraId="17C2156F" w14:textId="77777777" w:rsidR="004420C4" w:rsidRPr="004420C4" w:rsidRDefault="004420C4" w:rsidP="004420C4">
            <w:pPr>
              <w:jc w:val="center"/>
              <w:rPr>
                <w:rFonts w:ascii="Calibri" w:hAnsi="Calibri" w:cs="Calibri"/>
                <w:sz w:val="20"/>
                <w:szCs w:val="20"/>
              </w:rPr>
            </w:pPr>
            <w:r w:rsidRPr="004420C4">
              <w:rPr>
                <w:rFonts w:ascii="Calibri" w:hAnsi="Calibri" w:cs="Calibri"/>
                <w:sz w:val="20"/>
                <w:szCs w:val="20"/>
              </w:rPr>
              <w:t>16</w:t>
            </w:r>
          </w:p>
        </w:tc>
        <w:tc>
          <w:tcPr>
            <w:tcW w:w="1736" w:type="dxa"/>
            <w:tcBorders>
              <w:top w:val="nil"/>
              <w:left w:val="nil"/>
              <w:bottom w:val="single" w:sz="4" w:space="0" w:color="auto"/>
              <w:right w:val="single" w:sz="4" w:space="0" w:color="auto"/>
            </w:tcBorders>
            <w:shd w:val="clear" w:color="000000" w:fill="DDEBF7"/>
            <w:noWrap/>
            <w:vAlign w:val="bottom"/>
            <w:hideMark/>
          </w:tcPr>
          <w:p w14:paraId="0BBCEF63" w14:textId="77777777" w:rsidR="004420C4" w:rsidRPr="004420C4" w:rsidRDefault="004420C4" w:rsidP="004420C4">
            <w:pPr>
              <w:jc w:val="center"/>
              <w:rPr>
                <w:rFonts w:ascii="Calibri" w:hAnsi="Calibri" w:cs="Calibri"/>
                <w:sz w:val="20"/>
                <w:szCs w:val="20"/>
              </w:rPr>
            </w:pPr>
            <w:r w:rsidRPr="004420C4">
              <w:rPr>
                <w:rFonts w:ascii="Calibri" w:hAnsi="Calibri" w:cs="Calibri"/>
                <w:sz w:val="20"/>
                <w:szCs w:val="20"/>
              </w:rPr>
              <w:t>13</w:t>
            </w:r>
          </w:p>
        </w:tc>
        <w:tc>
          <w:tcPr>
            <w:tcW w:w="1933" w:type="dxa"/>
            <w:tcBorders>
              <w:top w:val="nil"/>
              <w:left w:val="nil"/>
              <w:bottom w:val="single" w:sz="4" w:space="0" w:color="auto"/>
              <w:right w:val="single" w:sz="4" w:space="0" w:color="auto"/>
            </w:tcBorders>
            <w:shd w:val="clear" w:color="000000" w:fill="DDEBF7"/>
            <w:noWrap/>
            <w:vAlign w:val="bottom"/>
            <w:hideMark/>
          </w:tcPr>
          <w:p w14:paraId="6A386BF3" w14:textId="77777777" w:rsidR="004420C4" w:rsidRPr="004420C4" w:rsidRDefault="004420C4" w:rsidP="004420C4">
            <w:pPr>
              <w:jc w:val="center"/>
              <w:rPr>
                <w:rFonts w:ascii="Calibri" w:hAnsi="Calibri" w:cs="Calibri"/>
                <w:sz w:val="20"/>
                <w:szCs w:val="20"/>
              </w:rPr>
            </w:pPr>
            <w:r w:rsidRPr="004420C4">
              <w:rPr>
                <w:rFonts w:ascii="Calibri" w:hAnsi="Calibri" w:cs="Calibri"/>
                <w:sz w:val="20"/>
                <w:szCs w:val="20"/>
              </w:rPr>
              <w:t>13</w:t>
            </w:r>
          </w:p>
        </w:tc>
        <w:tc>
          <w:tcPr>
            <w:tcW w:w="2003" w:type="dxa"/>
            <w:tcBorders>
              <w:top w:val="nil"/>
              <w:left w:val="nil"/>
              <w:bottom w:val="single" w:sz="4" w:space="0" w:color="auto"/>
              <w:right w:val="single" w:sz="4" w:space="0" w:color="auto"/>
            </w:tcBorders>
            <w:shd w:val="clear" w:color="000000" w:fill="DDEBF7"/>
            <w:noWrap/>
            <w:vAlign w:val="bottom"/>
            <w:hideMark/>
          </w:tcPr>
          <w:p w14:paraId="119231F5" w14:textId="77777777" w:rsidR="004420C4" w:rsidRPr="004420C4" w:rsidRDefault="004420C4" w:rsidP="004420C4">
            <w:pPr>
              <w:jc w:val="center"/>
              <w:rPr>
                <w:rFonts w:ascii="Calibri" w:hAnsi="Calibri" w:cs="Calibri"/>
                <w:sz w:val="20"/>
                <w:szCs w:val="20"/>
              </w:rPr>
            </w:pPr>
            <w:r w:rsidRPr="004420C4">
              <w:rPr>
                <w:rFonts w:ascii="Calibri" w:hAnsi="Calibri" w:cs="Calibri"/>
                <w:sz w:val="20"/>
                <w:szCs w:val="20"/>
              </w:rPr>
              <w:t> </w:t>
            </w:r>
          </w:p>
        </w:tc>
        <w:tc>
          <w:tcPr>
            <w:tcW w:w="11" w:type="dxa"/>
            <w:vAlign w:val="center"/>
            <w:hideMark/>
          </w:tcPr>
          <w:p w14:paraId="30932DF7" w14:textId="77777777" w:rsidR="004420C4" w:rsidRPr="004420C4" w:rsidRDefault="004420C4" w:rsidP="004420C4">
            <w:pPr>
              <w:rPr>
                <w:sz w:val="20"/>
                <w:szCs w:val="20"/>
              </w:rPr>
            </w:pPr>
          </w:p>
        </w:tc>
      </w:tr>
      <w:tr w:rsidR="004420C4" w:rsidRPr="004420C4" w14:paraId="7C308CD1" w14:textId="77777777" w:rsidTr="004420C4">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40376356"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10946" w:type="dxa"/>
            <w:gridSpan w:val="4"/>
            <w:tcBorders>
              <w:top w:val="nil"/>
              <w:left w:val="single" w:sz="4" w:space="0" w:color="auto"/>
              <w:bottom w:val="nil"/>
              <w:right w:val="nil"/>
            </w:tcBorders>
            <w:shd w:val="clear" w:color="auto" w:fill="auto"/>
            <w:noWrap/>
            <w:vAlign w:val="bottom"/>
            <w:hideMark/>
          </w:tcPr>
          <w:p w14:paraId="27EA9F41"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Нормативная выработка т/энергии</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EEC3F40"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Гкал</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784374C1"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137 487,00</w:t>
            </w:r>
          </w:p>
        </w:tc>
        <w:tc>
          <w:tcPr>
            <w:tcW w:w="1736" w:type="dxa"/>
            <w:tcBorders>
              <w:top w:val="nil"/>
              <w:left w:val="nil"/>
              <w:bottom w:val="single" w:sz="4" w:space="0" w:color="auto"/>
              <w:right w:val="single" w:sz="4" w:space="0" w:color="auto"/>
            </w:tcBorders>
            <w:shd w:val="clear" w:color="000000" w:fill="DDEBF7"/>
            <w:noWrap/>
            <w:vAlign w:val="center"/>
            <w:hideMark/>
          </w:tcPr>
          <w:p w14:paraId="4EE30FB7"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145 910,07</w:t>
            </w:r>
          </w:p>
        </w:tc>
        <w:tc>
          <w:tcPr>
            <w:tcW w:w="1933" w:type="dxa"/>
            <w:tcBorders>
              <w:top w:val="nil"/>
              <w:left w:val="nil"/>
              <w:bottom w:val="single" w:sz="4" w:space="0" w:color="auto"/>
              <w:right w:val="nil"/>
            </w:tcBorders>
            <w:shd w:val="clear" w:color="000000" w:fill="DDEBF7"/>
            <w:noWrap/>
            <w:vAlign w:val="center"/>
            <w:hideMark/>
          </w:tcPr>
          <w:p w14:paraId="77DEC634"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138 875,40</w:t>
            </w:r>
          </w:p>
        </w:tc>
        <w:tc>
          <w:tcPr>
            <w:tcW w:w="2003" w:type="dxa"/>
            <w:tcBorders>
              <w:top w:val="nil"/>
              <w:left w:val="single" w:sz="4" w:space="0" w:color="auto"/>
              <w:bottom w:val="single" w:sz="4" w:space="0" w:color="auto"/>
              <w:right w:val="single" w:sz="4" w:space="0" w:color="auto"/>
            </w:tcBorders>
            <w:shd w:val="clear" w:color="000000" w:fill="DDEBF7"/>
            <w:noWrap/>
            <w:vAlign w:val="center"/>
            <w:hideMark/>
          </w:tcPr>
          <w:p w14:paraId="3866BA38"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-7 034,67</w:t>
            </w:r>
          </w:p>
        </w:tc>
        <w:tc>
          <w:tcPr>
            <w:tcW w:w="11" w:type="dxa"/>
            <w:vAlign w:val="center"/>
            <w:hideMark/>
          </w:tcPr>
          <w:p w14:paraId="5802BD99" w14:textId="77777777" w:rsidR="004420C4" w:rsidRPr="004420C4" w:rsidRDefault="004420C4" w:rsidP="004420C4">
            <w:pPr>
              <w:rPr>
                <w:sz w:val="20"/>
                <w:szCs w:val="20"/>
              </w:rPr>
            </w:pPr>
          </w:p>
        </w:tc>
      </w:tr>
      <w:tr w:rsidR="004420C4" w:rsidRPr="004420C4" w14:paraId="27C9432F" w14:textId="77777777" w:rsidTr="004420C4">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6D971FE4"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7386" w:type="dxa"/>
            <w:gridSpan w:val="3"/>
            <w:tcBorders>
              <w:top w:val="nil"/>
              <w:left w:val="single" w:sz="4" w:space="0" w:color="auto"/>
              <w:bottom w:val="nil"/>
              <w:right w:val="nil"/>
            </w:tcBorders>
            <w:shd w:val="clear" w:color="auto" w:fill="auto"/>
            <w:noWrap/>
            <w:vAlign w:val="bottom"/>
            <w:hideMark/>
          </w:tcPr>
          <w:p w14:paraId="59AF524E"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Полезный отпуск</w:t>
            </w:r>
          </w:p>
        </w:tc>
        <w:tc>
          <w:tcPr>
            <w:tcW w:w="3560" w:type="dxa"/>
            <w:tcBorders>
              <w:top w:val="nil"/>
              <w:left w:val="nil"/>
              <w:bottom w:val="nil"/>
              <w:right w:val="nil"/>
            </w:tcBorders>
            <w:shd w:val="clear" w:color="auto" w:fill="auto"/>
            <w:noWrap/>
            <w:vAlign w:val="bottom"/>
            <w:hideMark/>
          </w:tcPr>
          <w:p w14:paraId="35F56A81" w14:textId="77777777" w:rsidR="004420C4" w:rsidRPr="004420C4" w:rsidRDefault="004420C4" w:rsidP="004420C4">
            <w:pPr>
              <w:rPr>
                <w:rFonts w:ascii="Bookman Old Style" w:hAnsi="Bookman Old Style" w:cs="Calibri"/>
                <w:b/>
                <w:bCs/>
                <w:sz w:val="20"/>
                <w:szCs w:val="20"/>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303AD7C"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xml:space="preserve"> -"-</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5F23209F"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117 431,00</w:t>
            </w:r>
          </w:p>
        </w:tc>
        <w:tc>
          <w:tcPr>
            <w:tcW w:w="1736" w:type="dxa"/>
            <w:tcBorders>
              <w:top w:val="nil"/>
              <w:left w:val="nil"/>
              <w:bottom w:val="single" w:sz="4" w:space="0" w:color="auto"/>
              <w:right w:val="single" w:sz="4" w:space="0" w:color="auto"/>
            </w:tcBorders>
            <w:shd w:val="clear" w:color="000000" w:fill="DDEBF7"/>
            <w:noWrap/>
            <w:vAlign w:val="center"/>
            <w:hideMark/>
          </w:tcPr>
          <w:p w14:paraId="61A764E7"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118 779,13</w:t>
            </w:r>
          </w:p>
        </w:tc>
        <w:tc>
          <w:tcPr>
            <w:tcW w:w="1933" w:type="dxa"/>
            <w:tcBorders>
              <w:top w:val="nil"/>
              <w:left w:val="nil"/>
              <w:bottom w:val="single" w:sz="4" w:space="0" w:color="auto"/>
              <w:right w:val="nil"/>
            </w:tcBorders>
            <w:shd w:val="clear" w:color="000000" w:fill="DDEBF7"/>
            <w:noWrap/>
            <w:vAlign w:val="center"/>
            <w:hideMark/>
          </w:tcPr>
          <w:p w14:paraId="6DD6D665"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118 779,14</w:t>
            </w:r>
          </w:p>
        </w:tc>
        <w:tc>
          <w:tcPr>
            <w:tcW w:w="2003" w:type="dxa"/>
            <w:tcBorders>
              <w:top w:val="nil"/>
              <w:left w:val="single" w:sz="4" w:space="0" w:color="auto"/>
              <w:bottom w:val="single" w:sz="4" w:space="0" w:color="auto"/>
              <w:right w:val="single" w:sz="4" w:space="0" w:color="auto"/>
            </w:tcBorders>
            <w:shd w:val="clear" w:color="000000" w:fill="DDEBF7"/>
            <w:noWrap/>
            <w:vAlign w:val="center"/>
            <w:hideMark/>
          </w:tcPr>
          <w:p w14:paraId="65EBD0C8"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0,01</w:t>
            </w:r>
          </w:p>
        </w:tc>
        <w:tc>
          <w:tcPr>
            <w:tcW w:w="11" w:type="dxa"/>
            <w:vAlign w:val="center"/>
            <w:hideMark/>
          </w:tcPr>
          <w:p w14:paraId="22B57EAC" w14:textId="77777777" w:rsidR="004420C4" w:rsidRPr="004420C4" w:rsidRDefault="004420C4" w:rsidP="004420C4">
            <w:pPr>
              <w:rPr>
                <w:sz w:val="20"/>
                <w:szCs w:val="20"/>
              </w:rPr>
            </w:pPr>
          </w:p>
        </w:tc>
      </w:tr>
      <w:tr w:rsidR="004420C4" w:rsidRPr="004420C4" w14:paraId="1D5A0F3E" w14:textId="77777777" w:rsidTr="004420C4">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6F232C7A"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10946" w:type="dxa"/>
            <w:gridSpan w:val="4"/>
            <w:tcBorders>
              <w:top w:val="nil"/>
              <w:left w:val="single" w:sz="4" w:space="0" w:color="auto"/>
              <w:bottom w:val="nil"/>
              <w:right w:val="nil"/>
            </w:tcBorders>
            <w:shd w:val="clear" w:color="auto" w:fill="auto"/>
            <w:noWrap/>
            <w:vAlign w:val="bottom"/>
            <w:hideMark/>
          </w:tcPr>
          <w:p w14:paraId="336E2C52"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Полезный отпуск на потребительский рынок</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4A72420"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xml:space="preserve"> -"-</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3B21AD67"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117 431,00</w:t>
            </w:r>
          </w:p>
        </w:tc>
        <w:tc>
          <w:tcPr>
            <w:tcW w:w="1736" w:type="dxa"/>
            <w:tcBorders>
              <w:top w:val="nil"/>
              <w:left w:val="nil"/>
              <w:bottom w:val="single" w:sz="4" w:space="0" w:color="auto"/>
              <w:right w:val="single" w:sz="4" w:space="0" w:color="auto"/>
            </w:tcBorders>
            <w:shd w:val="clear" w:color="000000" w:fill="DDEBF7"/>
            <w:noWrap/>
            <w:vAlign w:val="center"/>
            <w:hideMark/>
          </w:tcPr>
          <w:p w14:paraId="160610BA"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118 779,13</w:t>
            </w:r>
          </w:p>
        </w:tc>
        <w:tc>
          <w:tcPr>
            <w:tcW w:w="1933" w:type="dxa"/>
            <w:tcBorders>
              <w:top w:val="nil"/>
              <w:left w:val="nil"/>
              <w:bottom w:val="single" w:sz="4" w:space="0" w:color="auto"/>
              <w:right w:val="nil"/>
            </w:tcBorders>
            <w:shd w:val="clear" w:color="000000" w:fill="DDEBF7"/>
            <w:noWrap/>
            <w:vAlign w:val="center"/>
            <w:hideMark/>
          </w:tcPr>
          <w:p w14:paraId="01BC6DEA"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118 779,14</w:t>
            </w:r>
          </w:p>
        </w:tc>
        <w:tc>
          <w:tcPr>
            <w:tcW w:w="2003" w:type="dxa"/>
            <w:tcBorders>
              <w:top w:val="nil"/>
              <w:left w:val="single" w:sz="4" w:space="0" w:color="auto"/>
              <w:bottom w:val="single" w:sz="4" w:space="0" w:color="auto"/>
              <w:right w:val="single" w:sz="4" w:space="0" w:color="auto"/>
            </w:tcBorders>
            <w:shd w:val="clear" w:color="000000" w:fill="DDEBF7"/>
            <w:noWrap/>
            <w:vAlign w:val="center"/>
            <w:hideMark/>
          </w:tcPr>
          <w:p w14:paraId="34D16248"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0,01</w:t>
            </w:r>
          </w:p>
        </w:tc>
        <w:tc>
          <w:tcPr>
            <w:tcW w:w="11" w:type="dxa"/>
            <w:vAlign w:val="center"/>
            <w:hideMark/>
          </w:tcPr>
          <w:p w14:paraId="5FB42771" w14:textId="77777777" w:rsidR="004420C4" w:rsidRPr="004420C4" w:rsidRDefault="004420C4" w:rsidP="004420C4">
            <w:pPr>
              <w:rPr>
                <w:sz w:val="20"/>
                <w:szCs w:val="20"/>
              </w:rPr>
            </w:pPr>
          </w:p>
        </w:tc>
      </w:tr>
      <w:tr w:rsidR="004420C4" w:rsidRPr="004420C4" w14:paraId="6CB7E132" w14:textId="77777777" w:rsidTr="004420C4">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2307744C"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10946" w:type="dxa"/>
            <w:gridSpan w:val="4"/>
            <w:tcBorders>
              <w:top w:val="nil"/>
              <w:left w:val="nil"/>
              <w:bottom w:val="nil"/>
              <w:right w:val="nil"/>
            </w:tcBorders>
            <w:shd w:val="clear" w:color="auto" w:fill="auto"/>
            <w:noWrap/>
            <w:vAlign w:val="bottom"/>
            <w:hideMark/>
          </w:tcPr>
          <w:p w14:paraId="700558FB"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xml:space="preserve">     - жилищные организации</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8337911"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xml:space="preserve"> -"-</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09B8399A"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80 331,00</w:t>
            </w:r>
          </w:p>
        </w:tc>
        <w:tc>
          <w:tcPr>
            <w:tcW w:w="1736" w:type="dxa"/>
            <w:tcBorders>
              <w:top w:val="nil"/>
              <w:left w:val="nil"/>
              <w:bottom w:val="single" w:sz="4" w:space="0" w:color="auto"/>
              <w:right w:val="single" w:sz="4" w:space="0" w:color="auto"/>
            </w:tcBorders>
            <w:shd w:val="clear" w:color="000000" w:fill="DDEBF7"/>
            <w:noWrap/>
            <w:vAlign w:val="center"/>
            <w:hideMark/>
          </w:tcPr>
          <w:p w14:paraId="7B8673CD"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83 039,49</w:t>
            </w:r>
          </w:p>
        </w:tc>
        <w:tc>
          <w:tcPr>
            <w:tcW w:w="1933" w:type="dxa"/>
            <w:tcBorders>
              <w:top w:val="nil"/>
              <w:left w:val="nil"/>
              <w:bottom w:val="single" w:sz="4" w:space="0" w:color="auto"/>
              <w:right w:val="nil"/>
            </w:tcBorders>
            <w:shd w:val="clear" w:color="000000" w:fill="DDEBF7"/>
            <w:noWrap/>
            <w:vAlign w:val="center"/>
            <w:hideMark/>
          </w:tcPr>
          <w:p w14:paraId="70157BC7"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83 039,49</w:t>
            </w:r>
          </w:p>
        </w:tc>
        <w:tc>
          <w:tcPr>
            <w:tcW w:w="2003" w:type="dxa"/>
            <w:tcBorders>
              <w:top w:val="nil"/>
              <w:left w:val="single" w:sz="4" w:space="0" w:color="auto"/>
              <w:bottom w:val="single" w:sz="4" w:space="0" w:color="auto"/>
              <w:right w:val="single" w:sz="4" w:space="0" w:color="auto"/>
            </w:tcBorders>
            <w:shd w:val="clear" w:color="000000" w:fill="DDEBF7"/>
            <w:noWrap/>
            <w:vAlign w:val="center"/>
            <w:hideMark/>
          </w:tcPr>
          <w:p w14:paraId="033A6853"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0,00</w:t>
            </w:r>
          </w:p>
        </w:tc>
        <w:tc>
          <w:tcPr>
            <w:tcW w:w="11" w:type="dxa"/>
            <w:vAlign w:val="center"/>
            <w:hideMark/>
          </w:tcPr>
          <w:p w14:paraId="72C0E256" w14:textId="77777777" w:rsidR="004420C4" w:rsidRPr="004420C4" w:rsidRDefault="004420C4" w:rsidP="004420C4">
            <w:pPr>
              <w:rPr>
                <w:sz w:val="20"/>
                <w:szCs w:val="20"/>
              </w:rPr>
            </w:pPr>
          </w:p>
        </w:tc>
      </w:tr>
      <w:tr w:rsidR="004420C4" w:rsidRPr="004420C4" w14:paraId="29FACCC4" w14:textId="77777777" w:rsidTr="004420C4">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654737EB"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10946" w:type="dxa"/>
            <w:gridSpan w:val="4"/>
            <w:tcBorders>
              <w:top w:val="nil"/>
              <w:left w:val="nil"/>
              <w:bottom w:val="nil"/>
              <w:right w:val="nil"/>
            </w:tcBorders>
            <w:shd w:val="clear" w:color="auto" w:fill="auto"/>
            <w:noWrap/>
            <w:vAlign w:val="bottom"/>
            <w:hideMark/>
          </w:tcPr>
          <w:p w14:paraId="78391CD7"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xml:space="preserve">     - бюджетные организации</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2146894"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xml:space="preserve"> -"-</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23FCD500"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25 366,00</w:t>
            </w:r>
          </w:p>
        </w:tc>
        <w:tc>
          <w:tcPr>
            <w:tcW w:w="1736" w:type="dxa"/>
            <w:tcBorders>
              <w:top w:val="nil"/>
              <w:left w:val="nil"/>
              <w:bottom w:val="single" w:sz="4" w:space="0" w:color="auto"/>
              <w:right w:val="single" w:sz="4" w:space="0" w:color="auto"/>
            </w:tcBorders>
            <w:shd w:val="clear" w:color="000000" w:fill="DDEBF7"/>
            <w:noWrap/>
            <w:vAlign w:val="center"/>
            <w:hideMark/>
          </w:tcPr>
          <w:p w14:paraId="358435AC"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24 152,09</w:t>
            </w:r>
          </w:p>
        </w:tc>
        <w:tc>
          <w:tcPr>
            <w:tcW w:w="1933" w:type="dxa"/>
            <w:tcBorders>
              <w:top w:val="nil"/>
              <w:left w:val="nil"/>
              <w:bottom w:val="single" w:sz="4" w:space="0" w:color="auto"/>
              <w:right w:val="nil"/>
            </w:tcBorders>
            <w:shd w:val="clear" w:color="000000" w:fill="DDEBF7"/>
            <w:noWrap/>
            <w:vAlign w:val="center"/>
            <w:hideMark/>
          </w:tcPr>
          <w:p w14:paraId="2C0BC4B4"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24 152,10</w:t>
            </w:r>
          </w:p>
        </w:tc>
        <w:tc>
          <w:tcPr>
            <w:tcW w:w="2003" w:type="dxa"/>
            <w:tcBorders>
              <w:top w:val="nil"/>
              <w:left w:val="single" w:sz="4" w:space="0" w:color="auto"/>
              <w:bottom w:val="single" w:sz="4" w:space="0" w:color="auto"/>
              <w:right w:val="single" w:sz="4" w:space="0" w:color="auto"/>
            </w:tcBorders>
            <w:shd w:val="clear" w:color="000000" w:fill="DDEBF7"/>
            <w:noWrap/>
            <w:vAlign w:val="center"/>
            <w:hideMark/>
          </w:tcPr>
          <w:p w14:paraId="5A85F03A"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0,01</w:t>
            </w:r>
          </w:p>
        </w:tc>
        <w:tc>
          <w:tcPr>
            <w:tcW w:w="11" w:type="dxa"/>
            <w:vAlign w:val="center"/>
            <w:hideMark/>
          </w:tcPr>
          <w:p w14:paraId="5F5DBBCF" w14:textId="77777777" w:rsidR="004420C4" w:rsidRPr="004420C4" w:rsidRDefault="004420C4" w:rsidP="004420C4">
            <w:pPr>
              <w:rPr>
                <w:sz w:val="20"/>
                <w:szCs w:val="20"/>
              </w:rPr>
            </w:pPr>
          </w:p>
        </w:tc>
      </w:tr>
      <w:tr w:rsidR="004420C4" w:rsidRPr="004420C4" w14:paraId="079C61D6" w14:textId="77777777" w:rsidTr="004420C4">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158E4982"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7386" w:type="dxa"/>
            <w:gridSpan w:val="3"/>
            <w:tcBorders>
              <w:top w:val="nil"/>
              <w:left w:val="nil"/>
              <w:bottom w:val="nil"/>
              <w:right w:val="nil"/>
            </w:tcBorders>
            <w:shd w:val="clear" w:color="auto" w:fill="auto"/>
            <w:noWrap/>
            <w:vAlign w:val="bottom"/>
            <w:hideMark/>
          </w:tcPr>
          <w:p w14:paraId="0EA6AC96"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xml:space="preserve">     - прочие потребители </w:t>
            </w:r>
          </w:p>
        </w:tc>
        <w:tc>
          <w:tcPr>
            <w:tcW w:w="3560" w:type="dxa"/>
            <w:tcBorders>
              <w:top w:val="nil"/>
              <w:left w:val="nil"/>
              <w:bottom w:val="nil"/>
              <w:right w:val="nil"/>
            </w:tcBorders>
            <w:shd w:val="clear" w:color="auto" w:fill="auto"/>
            <w:noWrap/>
            <w:vAlign w:val="bottom"/>
            <w:hideMark/>
          </w:tcPr>
          <w:p w14:paraId="2B37BE5A" w14:textId="77777777" w:rsidR="004420C4" w:rsidRPr="004420C4" w:rsidRDefault="004420C4" w:rsidP="004420C4">
            <w:pPr>
              <w:rPr>
                <w:rFonts w:ascii="Bookman Old Style" w:hAnsi="Bookman Old Style" w:cs="Calibri"/>
                <w:sz w:val="20"/>
                <w:szCs w:val="20"/>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48E3D98"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xml:space="preserve"> -"-</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2FDD9ADB"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11 734,00</w:t>
            </w:r>
          </w:p>
        </w:tc>
        <w:tc>
          <w:tcPr>
            <w:tcW w:w="1736" w:type="dxa"/>
            <w:tcBorders>
              <w:top w:val="nil"/>
              <w:left w:val="nil"/>
              <w:bottom w:val="single" w:sz="4" w:space="0" w:color="auto"/>
              <w:right w:val="single" w:sz="4" w:space="0" w:color="auto"/>
            </w:tcBorders>
            <w:shd w:val="clear" w:color="000000" w:fill="DDEBF7"/>
            <w:noWrap/>
            <w:vAlign w:val="center"/>
            <w:hideMark/>
          </w:tcPr>
          <w:p w14:paraId="638A8498"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11 587,55</w:t>
            </w:r>
          </w:p>
        </w:tc>
        <w:tc>
          <w:tcPr>
            <w:tcW w:w="1933" w:type="dxa"/>
            <w:tcBorders>
              <w:top w:val="nil"/>
              <w:left w:val="nil"/>
              <w:bottom w:val="single" w:sz="4" w:space="0" w:color="auto"/>
              <w:right w:val="nil"/>
            </w:tcBorders>
            <w:shd w:val="clear" w:color="000000" w:fill="DDEBF7"/>
            <w:noWrap/>
            <w:vAlign w:val="center"/>
            <w:hideMark/>
          </w:tcPr>
          <w:p w14:paraId="540DAE88"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11 587,55</w:t>
            </w:r>
          </w:p>
        </w:tc>
        <w:tc>
          <w:tcPr>
            <w:tcW w:w="2003" w:type="dxa"/>
            <w:tcBorders>
              <w:top w:val="nil"/>
              <w:left w:val="single" w:sz="4" w:space="0" w:color="auto"/>
              <w:bottom w:val="single" w:sz="4" w:space="0" w:color="auto"/>
              <w:right w:val="single" w:sz="4" w:space="0" w:color="auto"/>
            </w:tcBorders>
            <w:shd w:val="clear" w:color="000000" w:fill="DDEBF7"/>
            <w:noWrap/>
            <w:vAlign w:val="center"/>
            <w:hideMark/>
          </w:tcPr>
          <w:p w14:paraId="2BED8627"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0,00</w:t>
            </w:r>
          </w:p>
        </w:tc>
        <w:tc>
          <w:tcPr>
            <w:tcW w:w="11" w:type="dxa"/>
            <w:vAlign w:val="center"/>
            <w:hideMark/>
          </w:tcPr>
          <w:p w14:paraId="52404B7A" w14:textId="77777777" w:rsidR="004420C4" w:rsidRPr="004420C4" w:rsidRDefault="004420C4" w:rsidP="004420C4">
            <w:pPr>
              <w:rPr>
                <w:sz w:val="20"/>
                <w:szCs w:val="20"/>
              </w:rPr>
            </w:pPr>
          </w:p>
        </w:tc>
      </w:tr>
      <w:tr w:rsidR="004420C4" w:rsidRPr="004420C4" w14:paraId="76CD90E1" w14:textId="77777777" w:rsidTr="004420C4">
        <w:trPr>
          <w:trHeight w:val="300"/>
          <w:jc w:val="center"/>
        </w:trPr>
        <w:tc>
          <w:tcPr>
            <w:tcW w:w="700" w:type="dxa"/>
            <w:tcBorders>
              <w:top w:val="nil"/>
              <w:left w:val="single" w:sz="8" w:space="0" w:color="auto"/>
              <w:bottom w:val="nil"/>
              <w:right w:val="single" w:sz="4" w:space="0" w:color="auto"/>
            </w:tcBorders>
            <w:shd w:val="clear" w:color="auto" w:fill="auto"/>
            <w:noWrap/>
            <w:vAlign w:val="bottom"/>
            <w:hideMark/>
          </w:tcPr>
          <w:p w14:paraId="15621268"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w:t>
            </w:r>
          </w:p>
        </w:tc>
        <w:tc>
          <w:tcPr>
            <w:tcW w:w="10946" w:type="dxa"/>
            <w:gridSpan w:val="4"/>
            <w:tcBorders>
              <w:top w:val="nil"/>
              <w:left w:val="nil"/>
              <w:bottom w:val="nil"/>
              <w:right w:val="nil"/>
            </w:tcBorders>
            <w:shd w:val="clear" w:color="auto" w:fill="auto"/>
            <w:noWrap/>
            <w:vAlign w:val="bottom"/>
            <w:hideMark/>
          </w:tcPr>
          <w:p w14:paraId="6E68D414"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Производственные нужды</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69CFB3A"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xml:space="preserve"> -"-</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0F5EB292"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1736" w:type="dxa"/>
            <w:tcBorders>
              <w:top w:val="nil"/>
              <w:left w:val="nil"/>
              <w:bottom w:val="single" w:sz="4" w:space="0" w:color="auto"/>
              <w:right w:val="single" w:sz="4" w:space="0" w:color="auto"/>
            </w:tcBorders>
            <w:shd w:val="clear" w:color="000000" w:fill="DDEBF7"/>
            <w:noWrap/>
            <w:vAlign w:val="center"/>
            <w:hideMark/>
          </w:tcPr>
          <w:p w14:paraId="3EF53DFE"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1933" w:type="dxa"/>
            <w:tcBorders>
              <w:top w:val="nil"/>
              <w:left w:val="nil"/>
              <w:bottom w:val="single" w:sz="4" w:space="0" w:color="auto"/>
              <w:right w:val="nil"/>
            </w:tcBorders>
            <w:shd w:val="clear" w:color="000000" w:fill="DDEBF7"/>
            <w:noWrap/>
            <w:vAlign w:val="center"/>
            <w:hideMark/>
          </w:tcPr>
          <w:p w14:paraId="61580087"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2003" w:type="dxa"/>
            <w:tcBorders>
              <w:top w:val="nil"/>
              <w:left w:val="single" w:sz="4" w:space="0" w:color="auto"/>
              <w:bottom w:val="single" w:sz="4" w:space="0" w:color="auto"/>
              <w:right w:val="single" w:sz="4" w:space="0" w:color="auto"/>
            </w:tcBorders>
            <w:shd w:val="clear" w:color="000000" w:fill="DDEBF7"/>
            <w:noWrap/>
            <w:vAlign w:val="center"/>
            <w:hideMark/>
          </w:tcPr>
          <w:p w14:paraId="08193149"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11" w:type="dxa"/>
            <w:vAlign w:val="center"/>
            <w:hideMark/>
          </w:tcPr>
          <w:p w14:paraId="498462C2" w14:textId="77777777" w:rsidR="004420C4" w:rsidRPr="004420C4" w:rsidRDefault="004420C4" w:rsidP="004420C4">
            <w:pPr>
              <w:rPr>
                <w:sz w:val="20"/>
                <w:szCs w:val="20"/>
              </w:rPr>
            </w:pPr>
          </w:p>
        </w:tc>
      </w:tr>
      <w:tr w:rsidR="004420C4" w:rsidRPr="004420C4" w14:paraId="07F90646" w14:textId="77777777" w:rsidTr="004420C4">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473BF0DD"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6426" w:type="dxa"/>
            <w:gridSpan w:val="2"/>
            <w:tcBorders>
              <w:top w:val="nil"/>
              <w:left w:val="nil"/>
              <w:bottom w:val="nil"/>
              <w:right w:val="nil"/>
            </w:tcBorders>
            <w:shd w:val="clear" w:color="auto" w:fill="auto"/>
            <w:noWrap/>
            <w:vAlign w:val="bottom"/>
            <w:hideMark/>
          </w:tcPr>
          <w:p w14:paraId="61942221"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Потери, всего</w:t>
            </w:r>
          </w:p>
        </w:tc>
        <w:tc>
          <w:tcPr>
            <w:tcW w:w="960" w:type="dxa"/>
            <w:tcBorders>
              <w:top w:val="nil"/>
              <w:left w:val="nil"/>
              <w:bottom w:val="nil"/>
              <w:right w:val="nil"/>
            </w:tcBorders>
            <w:shd w:val="clear" w:color="auto" w:fill="auto"/>
            <w:noWrap/>
            <w:vAlign w:val="bottom"/>
            <w:hideMark/>
          </w:tcPr>
          <w:p w14:paraId="0AEE2FA5" w14:textId="77777777" w:rsidR="004420C4" w:rsidRPr="004420C4" w:rsidRDefault="004420C4" w:rsidP="004420C4">
            <w:pPr>
              <w:rPr>
                <w:rFonts w:ascii="Bookman Old Style" w:hAnsi="Bookman Old Style" w:cs="Calibri"/>
                <w:b/>
                <w:bCs/>
                <w:sz w:val="20"/>
                <w:szCs w:val="20"/>
              </w:rPr>
            </w:pPr>
          </w:p>
        </w:tc>
        <w:tc>
          <w:tcPr>
            <w:tcW w:w="3560" w:type="dxa"/>
            <w:tcBorders>
              <w:top w:val="nil"/>
              <w:left w:val="nil"/>
              <w:bottom w:val="nil"/>
              <w:right w:val="nil"/>
            </w:tcBorders>
            <w:shd w:val="clear" w:color="auto" w:fill="auto"/>
            <w:noWrap/>
            <w:vAlign w:val="bottom"/>
            <w:hideMark/>
          </w:tcPr>
          <w:p w14:paraId="6EA696BE" w14:textId="77777777" w:rsidR="004420C4" w:rsidRPr="004420C4" w:rsidRDefault="004420C4" w:rsidP="004420C4">
            <w:pPr>
              <w:rPr>
                <w:sz w:val="20"/>
                <w:szCs w:val="20"/>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7F1F402"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xml:space="preserve"> -"-</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682AA34D"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20 056,00</w:t>
            </w:r>
          </w:p>
        </w:tc>
        <w:tc>
          <w:tcPr>
            <w:tcW w:w="1736" w:type="dxa"/>
            <w:tcBorders>
              <w:top w:val="nil"/>
              <w:left w:val="nil"/>
              <w:bottom w:val="single" w:sz="4" w:space="0" w:color="auto"/>
              <w:right w:val="single" w:sz="4" w:space="0" w:color="auto"/>
            </w:tcBorders>
            <w:shd w:val="clear" w:color="000000" w:fill="DDEBF7"/>
            <w:noWrap/>
            <w:vAlign w:val="center"/>
            <w:hideMark/>
          </w:tcPr>
          <w:p w14:paraId="46C7B21D"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27 130,94</w:t>
            </w:r>
          </w:p>
        </w:tc>
        <w:tc>
          <w:tcPr>
            <w:tcW w:w="1933" w:type="dxa"/>
            <w:tcBorders>
              <w:top w:val="nil"/>
              <w:left w:val="nil"/>
              <w:bottom w:val="single" w:sz="4" w:space="0" w:color="auto"/>
              <w:right w:val="nil"/>
            </w:tcBorders>
            <w:shd w:val="clear" w:color="000000" w:fill="DDEBF7"/>
            <w:noWrap/>
            <w:vAlign w:val="center"/>
            <w:hideMark/>
          </w:tcPr>
          <w:p w14:paraId="7608E703"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20 096,26</w:t>
            </w:r>
          </w:p>
        </w:tc>
        <w:tc>
          <w:tcPr>
            <w:tcW w:w="2003" w:type="dxa"/>
            <w:tcBorders>
              <w:top w:val="nil"/>
              <w:left w:val="single" w:sz="4" w:space="0" w:color="auto"/>
              <w:bottom w:val="single" w:sz="4" w:space="0" w:color="auto"/>
              <w:right w:val="single" w:sz="4" w:space="0" w:color="auto"/>
            </w:tcBorders>
            <w:shd w:val="clear" w:color="000000" w:fill="DDEBF7"/>
            <w:noWrap/>
            <w:vAlign w:val="center"/>
            <w:hideMark/>
          </w:tcPr>
          <w:p w14:paraId="4E934E2F"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-7 034,68</w:t>
            </w:r>
          </w:p>
        </w:tc>
        <w:tc>
          <w:tcPr>
            <w:tcW w:w="11" w:type="dxa"/>
            <w:vAlign w:val="center"/>
            <w:hideMark/>
          </w:tcPr>
          <w:p w14:paraId="042B30BA" w14:textId="77777777" w:rsidR="004420C4" w:rsidRPr="004420C4" w:rsidRDefault="004420C4" w:rsidP="004420C4">
            <w:pPr>
              <w:rPr>
                <w:sz w:val="20"/>
                <w:szCs w:val="20"/>
              </w:rPr>
            </w:pPr>
          </w:p>
        </w:tc>
      </w:tr>
      <w:tr w:rsidR="004420C4" w:rsidRPr="004420C4" w14:paraId="5BAAB9A2" w14:textId="77777777" w:rsidTr="004420C4">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77724F78"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5466" w:type="dxa"/>
            <w:tcBorders>
              <w:top w:val="nil"/>
              <w:left w:val="nil"/>
              <w:bottom w:val="nil"/>
              <w:right w:val="single" w:sz="4" w:space="0" w:color="auto"/>
            </w:tcBorders>
            <w:shd w:val="clear" w:color="auto" w:fill="auto"/>
            <w:noWrap/>
            <w:vAlign w:val="bottom"/>
            <w:hideMark/>
          </w:tcPr>
          <w:p w14:paraId="775F9697"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xml:space="preserve">     - на собственные нужды котельной</w:t>
            </w:r>
          </w:p>
        </w:tc>
        <w:tc>
          <w:tcPr>
            <w:tcW w:w="960" w:type="dxa"/>
            <w:tcBorders>
              <w:top w:val="nil"/>
              <w:left w:val="nil"/>
              <w:bottom w:val="nil"/>
              <w:right w:val="nil"/>
            </w:tcBorders>
            <w:shd w:val="clear" w:color="auto" w:fill="auto"/>
            <w:noWrap/>
            <w:vAlign w:val="bottom"/>
            <w:hideMark/>
          </w:tcPr>
          <w:p w14:paraId="2921238E" w14:textId="77777777" w:rsidR="004420C4" w:rsidRPr="004420C4" w:rsidRDefault="004420C4" w:rsidP="004420C4">
            <w:pPr>
              <w:rPr>
                <w:rFonts w:ascii="Bookman Old Style" w:hAnsi="Bookman Old Style" w:cs="Calibri"/>
                <w:sz w:val="20"/>
                <w:szCs w:val="20"/>
              </w:rPr>
            </w:pPr>
          </w:p>
        </w:tc>
        <w:tc>
          <w:tcPr>
            <w:tcW w:w="960" w:type="dxa"/>
            <w:tcBorders>
              <w:top w:val="nil"/>
              <w:left w:val="nil"/>
              <w:bottom w:val="nil"/>
              <w:right w:val="nil"/>
            </w:tcBorders>
            <w:shd w:val="clear" w:color="auto" w:fill="auto"/>
            <w:noWrap/>
            <w:vAlign w:val="bottom"/>
            <w:hideMark/>
          </w:tcPr>
          <w:p w14:paraId="775DCC6F" w14:textId="77777777" w:rsidR="004420C4" w:rsidRPr="004420C4" w:rsidRDefault="004420C4" w:rsidP="004420C4">
            <w:pPr>
              <w:rPr>
                <w:sz w:val="20"/>
                <w:szCs w:val="20"/>
              </w:rPr>
            </w:pPr>
          </w:p>
        </w:tc>
        <w:tc>
          <w:tcPr>
            <w:tcW w:w="3560" w:type="dxa"/>
            <w:tcBorders>
              <w:top w:val="nil"/>
              <w:left w:val="nil"/>
              <w:bottom w:val="nil"/>
              <w:right w:val="nil"/>
            </w:tcBorders>
            <w:shd w:val="clear" w:color="auto" w:fill="auto"/>
            <w:noWrap/>
            <w:vAlign w:val="bottom"/>
            <w:hideMark/>
          </w:tcPr>
          <w:p w14:paraId="6478B3F6" w14:textId="77777777" w:rsidR="004420C4" w:rsidRPr="004420C4" w:rsidRDefault="004420C4" w:rsidP="004420C4">
            <w:pPr>
              <w:rPr>
                <w:sz w:val="20"/>
                <w:szCs w:val="20"/>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59CC51A"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xml:space="preserve"> -"-</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6A423D07"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3 987,00</w:t>
            </w:r>
          </w:p>
        </w:tc>
        <w:tc>
          <w:tcPr>
            <w:tcW w:w="1736" w:type="dxa"/>
            <w:tcBorders>
              <w:top w:val="nil"/>
              <w:left w:val="nil"/>
              <w:bottom w:val="single" w:sz="4" w:space="0" w:color="auto"/>
              <w:right w:val="single" w:sz="4" w:space="0" w:color="auto"/>
            </w:tcBorders>
            <w:shd w:val="clear" w:color="000000" w:fill="DDEBF7"/>
            <w:noWrap/>
            <w:vAlign w:val="center"/>
            <w:hideMark/>
          </w:tcPr>
          <w:p w14:paraId="0A2C136F"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3 846,48</w:t>
            </w:r>
          </w:p>
        </w:tc>
        <w:tc>
          <w:tcPr>
            <w:tcW w:w="1933" w:type="dxa"/>
            <w:tcBorders>
              <w:top w:val="nil"/>
              <w:left w:val="nil"/>
              <w:bottom w:val="single" w:sz="4" w:space="0" w:color="auto"/>
              <w:right w:val="nil"/>
            </w:tcBorders>
            <w:shd w:val="clear" w:color="000000" w:fill="DDEBF7"/>
            <w:noWrap/>
            <w:vAlign w:val="center"/>
            <w:hideMark/>
          </w:tcPr>
          <w:p w14:paraId="57F22D4A"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4 027,26</w:t>
            </w:r>
          </w:p>
        </w:tc>
        <w:tc>
          <w:tcPr>
            <w:tcW w:w="2003" w:type="dxa"/>
            <w:tcBorders>
              <w:top w:val="nil"/>
              <w:left w:val="single" w:sz="4" w:space="0" w:color="auto"/>
              <w:bottom w:val="single" w:sz="4" w:space="0" w:color="auto"/>
              <w:right w:val="single" w:sz="4" w:space="0" w:color="auto"/>
            </w:tcBorders>
            <w:shd w:val="clear" w:color="000000" w:fill="DDEBF7"/>
            <w:noWrap/>
            <w:vAlign w:val="center"/>
            <w:hideMark/>
          </w:tcPr>
          <w:p w14:paraId="00C050EB"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180,78</w:t>
            </w:r>
          </w:p>
        </w:tc>
        <w:tc>
          <w:tcPr>
            <w:tcW w:w="11" w:type="dxa"/>
            <w:vAlign w:val="center"/>
            <w:hideMark/>
          </w:tcPr>
          <w:p w14:paraId="6CED0376" w14:textId="77777777" w:rsidR="004420C4" w:rsidRPr="004420C4" w:rsidRDefault="004420C4" w:rsidP="004420C4">
            <w:pPr>
              <w:rPr>
                <w:sz w:val="20"/>
                <w:szCs w:val="20"/>
              </w:rPr>
            </w:pPr>
          </w:p>
        </w:tc>
      </w:tr>
      <w:tr w:rsidR="004420C4" w:rsidRPr="004420C4" w14:paraId="532AB4E3" w14:textId="77777777" w:rsidTr="004420C4">
        <w:trPr>
          <w:trHeight w:val="330"/>
          <w:jc w:val="center"/>
        </w:trPr>
        <w:tc>
          <w:tcPr>
            <w:tcW w:w="700" w:type="dxa"/>
            <w:tcBorders>
              <w:top w:val="nil"/>
              <w:left w:val="single" w:sz="8" w:space="0" w:color="auto"/>
              <w:bottom w:val="nil"/>
              <w:right w:val="single" w:sz="4" w:space="0" w:color="auto"/>
            </w:tcBorders>
            <w:shd w:val="clear" w:color="auto" w:fill="auto"/>
            <w:noWrap/>
            <w:vAlign w:val="bottom"/>
            <w:hideMark/>
          </w:tcPr>
          <w:p w14:paraId="3FA0534B"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7386" w:type="dxa"/>
            <w:gridSpan w:val="3"/>
            <w:tcBorders>
              <w:top w:val="nil"/>
              <w:left w:val="single" w:sz="4" w:space="0" w:color="auto"/>
              <w:bottom w:val="nil"/>
              <w:right w:val="nil"/>
            </w:tcBorders>
            <w:shd w:val="clear" w:color="auto" w:fill="auto"/>
            <w:noWrap/>
            <w:vAlign w:val="bottom"/>
            <w:hideMark/>
          </w:tcPr>
          <w:p w14:paraId="04A83D1D"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xml:space="preserve">     - в тепловых сетях </w:t>
            </w:r>
          </w:p>
        </w:tc>
        <w:tc>
          <w:tcPr>
            <w:tcW w:w="3560" w:type="dxa"/>
            <w:tcBorders>
              <w:top w:val="nil"/>
              <w:left w:val="nil"/>
              <w:bottom w:val="nil"/>
              <w:right w:val="nil"/>
            </w:tcBorders>
            <w:shd w:val="clear" w:color="auto" w:fill="auto"/>
            <w:noWrap/>
            <w:vAlign w:val="bottom"/>
            <w:hideMark/>
          </w:tcPr>
          <w:p w14:paraId="453D4558" w14:textId="77777777" w:rsidR="004420C4" w:rsidRPr="004420C4" w:rsidRDefault="004420C4" w:rsidP="004420C4">
            <w:pPr>
              <w:rPr>
                <w:rFonts w:ascii="Bookman Old Style" w:hAnsi="Bookman Old Style" w:cs="Calibri"/>
                <w:sz w:val="20"/>
                <w:szCs w:val="20"/>
              </w:rPr>
            </w:pPr>
          </w:p>
        </w:tc>
        <w:tc>
          <w:tcPr>
            <w:tcW w:w="1060" w:type="dxa"/>
            <w:tcBorders>
              <w:top w:val="nil"/>
              <w:left w:val="single" w:sz="4" w:space="0" w:color="auto"/>
              <w:bottom w:val="nil"/>
              <w:right w:val="single" w:sz="4" w:space="0" w:color="auto"/>
            </w:tcBorders>
            <w:shd w:val="clear" w:color="auto" w:fill="auto"/>
            <w:noWrap/>
            <w:vAlign w:val="bottom"/>
            <w:hideMark/>
          </w:tcPr>
          <w:p w14:paraId="5A9A2991"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xml:space="preserve"> -"-</w:t>
            </w:r>
          </w:p>
        </w:tc>
        <w:tc>
          <w:tcPr>
            <w:tcW w:w="1656" w:type="dxa"/>
            <w:tcBorders>
              <w:top w:val="nil"/>
              <w:left w:val="single" w:sz="4" w:space="0" w:color="auto"/>
              <w:bottom w:val="nil"/>
              <w:right w:val="single" w:sz="4" w:space="0" w:color="auto"/>
            </w:tcBorders>
            <w:shd w:val="clear" w:color="000000" w:fill="DDEBF7"/>
            <w:noWrap/>
            <w:vAlign w:val="center"/>
            <w:hideMark/>
          </w:tcPr>
          <w:p w14:paraId="67398F64"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16 069,00</w:t>
            </w:r>
          </w:p>
        </w:tc>
        <w:tc>
          <w:tcPr>
            <w:tcW w:w="1736" w:type="dxa"/>
            <w:tcBorders>
              <w:top w:val="nil"/>
              <w:left w:val="nil"/>
              <w:bottom w:val="nil"/>
              <w:right w:val="single" w:sz="4" w:space="0" w:color="auto"/>
            </w:tcBorders>
            <w:shd w:val="clear" w:color="000000" w:fill="DDEBF7"/>
            <w:noWrap/>
            <w:vAlign w:val="center"/>
            <w:hideMark/>
          </w:tcPr>
          <w:p w14:paraId="263EE8DD"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23 284,46</w:t>
            </w:r>
          </w:p>
        </w:tc>
        <w:tc>
          <w:tcPr>
            <w:tcW w:w="1933" w:type="dxa"/>
            <w:tcBorders>
              <w:top w:val="nil"/>
              <w:left w:val="nil"/>
              <w:bottom w:val="nil"/>
              <w:right w:val="single" w:sz="4" w:space="0" w:color="auto"/>
            </w:tcBorders>
            <w:shd w:val="clear" w:color="000000" w:fill="DDEBF7"/>
            <w:noWrap/>
            <w:vAlign w:val="center"/>
            <w:hideMark/>
          </w:tcPr>
          <w:p w14:paraId="56783196"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16 069,00</w:t>
            </w:r>
          </w:p>
        </w:tc>
        <w:tc>
          <w:tcPr>
            <w:tcW w:w="2003" w:type="dxa"/>
            <w:tcBorders>
              <w:top w:val="nil"/>
              <w:left w:val="nil"/>
              <w:bottom w:val="nil"/>
              <w:right w:val="single" w:sz="4" w:space="0" w:color="auto"/>
            </w:tcBorders>
            <w:shd w:val="clear" w:color="000000" w:fill="DDEBF7"/>
            <w:noWrap/>
            <w:vAlign w:val="center"/>
            <w:hideMark/>
          </w:tcPr>
          <w:p w14:paraId="5C133662"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-7 215,46</w:t>
            </w:r>
          </w:p>
        </w:tc>
        <w:tc>
          <w:tcPr>
            <w:tcW w:w="11" w:type="dxa"/>
            <w:vAlign w:val="center"/>
            <w:hideMark/>
          </w:tcPr>
          <w:p w14:paraId="681A4735" w14:textId="77777777" w:rsidR="004420C4" w:rsidRPr="004420C4" w:rsidRDefault="004420C4" w:rsidP="004420C4">
            <w:pPr>
              <w:rPr>
                <w:sz w:val="20"/>
                <w:szCs w:val="20"/>
              </w:rPr>
            </w:pPr>
          </w:p>
        </w:tc>
      </w:tr>
      <w:tr w:rsidR="004420C4" w:rsidRPr="004420C4" w14:paraId="5C91AD68" w14:textId="77777777" w:rsidTr="004420C4">
        <w:trPr>
          <w:trHeight w:val="600"/>
          <w:jc w:val="center"/>
        </w:trPr>
        <w:tc>
          <w:tcPr>
            <w:tcW w:w="20034" w:type="dxa"/>
            <w:gridSpan w:val="10"/>
            <w:tcBorders>
              <w:top w:val="single" w:sz="8" w:space="0" w:color="auto"/>
              <w:left w:val="single" w:sz="8" w:space="0" w:color="auto"/>
              <w:bottom w:val="single" w:sz="8" w:space="0" w:color="auto"/>
              <w:right w:val="nil"/>
            </w:tcBorders>
            <w:shd w:val="clear" w:color="auto" w:fill="auto"/>
            <w:vAlign w:val="center"/>
            <w:hideMark/>
          </w:tcPr>
          <w:p w14:paraId="286A533D"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c>
          <w:tcPr>
            <w:tcW w:w="11" w:type="dxa"/>
            <w:vAlign w:val="center"/>
            <w:hideMark/>
          </w:tcPr>
          <w:p w14:paraId="12081EC9" w14:textId="77777777" w:rsidR="004420C4" w:rsidRPr="004420C4" w:rsidRDefault="004420C4" w:rsidP="004420C4">
            <w:pPr>
              <w:rPr>
                <w:sz w:val="20"/>
                <w:szCs w:val="20"/>
              </w:rPr>
            </w:pPr>
          </w:p>
        </w:tc>
      </w:tr>
      <w:tr w:rsidR="004420C4" w:rsidRPr="004420C4" w14:paraId="3F73B355" w14:textId="77777777" w:rsidTr="004420C4">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5BB644F3"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lastRenderedPageBreak/>
              <w:t xml:space="preserve"> 1.1</w:t>
            </w:r>
          </w:p>
        </w:tc>
        <w:tc>
          <w:tcPr>
            <w:tcW w:w="10946" w:type="dxa"/>
            <w:gridSpan w:val="4"/>
            <w:tcBorders>
              <w:top w:val="nil"/>
              <w:left w:val="nil"/>
              <w:bottom w:val="nil"/>
              <w:right w:val="single" w:sz="4" w:space="0" w:color="000000"/>
            </w:tcBorders>
            <w:shd w:val="clear" w:color="auto" w:fill="auto"/>
            <w:noWrap/>
            <w:vAlign w:val="bottom"/>
            <w:hideMark/>
          </w:tcPr>
          <w:p w14:paraId="7A7FF3C4"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xml:space="preserve">Расходы на топливо, всего: </w:t>
            </w:r>
          </w:p>
        </w:tc>
        <w:tc>
          <w:tcPr>
            <w:tcW w:w="1060" w:type="dxa"/>
            <w:tcBorders>
              <w:top w:val="nil"/>
              <w:left w:val="nil"/>
              <w:bottom w:val="single" w:sz="4" w:space="0" w:color="auto"/>
              <w:right w:val="single" w:sz="4" w:space="0" w:color="auto"/>
            </w:tcBorders>
            <w:shd w:val="clear" w:color="auto" w:fill="auto"/>
            <w:noWrap/>
            <w:vAlign w:val="bottom"/>
            <w:hideMark/>
          </w:tcPr>
          <w:p w14:paraId="19B7B013"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т.р.</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36EA84C5"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69 347,92</w:t>
            </w:r>
          </w:p>
        </w:tc>
        <w:tc>
          <w:tcPr>
            <w:tcW w:w="1736" w:type="dxa"/>
            <w:tcBorders>
              <w:top w:val="nil"/>
              <w:left w:val="nil"/>
              <w:bottom w:val="single" w:sz="4" w:space="0" w:color="auto"/>
              <w:right w:val="nil"/>
            </w:tcBorders>
            <w:shd w:val="clear" w:color="000000" w:fill="DDEBF7"/>
            <w:noWrap/>
            <w:vAlign w:val="center"/>
            <w:hideMark/>
          </w:tcPr>
          <w:p w14:paraId="5DF4586D"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67 662,30</w:t>
            </w:r>
          </w:p>
        </w:tc>
        <w:tc>
          <w:tcPr>
            <w:tcW w:w="1933" w:type="dxa"/>
            <w:tcBorders>
              <w:top w:val="nil"/>
              <w:left w:val="single" w:sz="4" w:space="0" w:color="auto"/>
              <w:bottom w:val="single" w:sz="4" w:space="0" w:color="auto"/>
              <w:right w:val="single" w:sz="4" w:space="0" w:color="auto"/>
            </w:tcBorders>
            <w:shd w:val="clear" w:color="000000" w:fill="DDEBF7"/>
            <w:noWrap/>
            <w:vAlign w:val="center"/>
            <w:hideMark/>
          </w:tcPr>
          <w:p w14:paraId="01F125CB"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68 150,65</w:t>
            </w:r>
          </w:p>
        </w:tc>
        <w:tc>
          <w:tcPr>
            <w:tcW w:w="2003" w:type="dxa"/>
            <w:tcBorders>
              <w:top w:val="nil"/>
              <w:left w:val="nil"/>
              <w:bottom w:val="single" w:sz="4" w:space="0" w:color="auto"/>
              <w:right w:val="single" w:sz="4" w:space="0" w:color="auto"/>
            </w:tcBorders>
            <w:shd w:val="clear" w:color="000000" w:fill="DDEBF7"/>
            <w:noWrap/>
            <w:vAlign w:val="center"/>
            <w:hideMark/>
          </w:tcPr>
          <w:p w14:paraId="1B438835"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488,35</w:t>
            </w:r>
          </w:p>
        </w:tc>
        <w:tc>
          <w:tcPr>
            <w:tcW w:w="11" w:type="dxa"/>
            <w:vAlign w:val="center"/>
            <w:hideMark/>
          </w:tcPr>
          <w:p w14:paraId="08CD1A39" w14:textId="77777777" w:rsidR="004420C4" w:rsidRPr="004420C4" w:rsidRDefault="004420C4" w:rsidP="004420C4">
            <w:pPr>
              <w:rPr>
                <w:sz w:val="20"/>
                <w:szCs w:val="20"/>
              </w:rPr>
            </w:pPr>
          </w:p>
        </w:tc>
      </w:tr>
      <w:tr w:rsidR="004420C4" w:rsidRPr="004420C4" w14:paraId="56A7C55F" w14:textId="77777777" w:rsidTr="004420C4">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54B38750"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w:t>
            </w:r>
          </w:p>
        </w:tc>
        <w:tc>
          <w:tcPr>
            <w:tcW w:w="7386" w:type="dxa"/>
            <w:gridSpan w:val="3"/>
            <w:tcBorders>
              <w:top w:val="nil"/>
              <w:left w:val="nil"/>
              <w:bottom w:val="nil"/>
              <w:right w:val="nil"/>
            </w:tcBorders>
            <w:shd w:val="clear" w:color="auto" w:fill="auto"/>
            <w:noWrap/>
            <w:vAlign w:val="bottom"/>
            <w:hideMark/>
          </w:tcPr>
          <w:p w14:paraId="065AF430"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xml:space="preserve">  в т.ч.   - уголь каменный</w:t>
            </w:r>
          </w:p>
        </w:tc>
        <w:tc>
          <w:tcPr>
            <w:tcW w:w="3560" w:type="dxa"/>
            <w:tcBorders>
              <w:top w:val="nil"/>
              <w:left w:val="nil"/>
              <w:bottom w:val="nil"/>
              <w:right w:val="single" w:sz="4" w:space="0" w:color="auto"/>
            </w:tcBorders>
            <w:shd w:val="clear" w:color="auto" w:fill="auto"/>
            <w:noWrap/>
            <w:vAlign w:val="bottom"/>
            <w:hideMark/>
          </w:tcPr>
          <w:p w14:paraId="6A568D08"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156D6392"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xml:space="preserve"> -"-</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20918E97"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69 347,92</w:t>
            </w:r>
          </w:p>
        </w:tc>
        <w:tc>
          <w:tcPr>
            <w:tcW w:w="1736" w:type="dxa"/>
            <w:tcBorders>
              <w:top w:val="nil"/>
              <w:left w:val="nil"/>
              <w:bottom w:val="single" w:sz="4" w:space="0" w:color="auto"/>
              <w:right w:val="nil"/>
            </w:tcBorders>
            <w:shd w:val="clear" w:color="000000" w:fill="DDEBF7"/>
            <w:noWrap/>
            <w:vAlign w:val="center"/>
            <w:hideMark/>
          </w:tcPr>
          <w:p w14:paraId="0B17F353"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67 662,30</w:t>
            </w:r>
          </w:p>
        </w:tc>
        <w:tc>
          <w:tcPr>
            <w:tcW w:w="1933" w:type="dxa"/>
            <w:tcBorders>
              <w:top w:val="nil"/>
              <w:left w:val="single" w:sz="4" w:space="0" w:color="auto"/>
              <w:bottom w:val="single" w:sz="4" w:space="0" w:color="auto"/>
              <w:right w:val="single" w:sz="4" w:space="0" w:color="auto"/>
            </w:tcBorders>
            <w:shd w:val="clear" w:color="000000" w:fill="DDEBF7"/>
            <w:noWrap/>
            <w:vAlign w:val="center"/>
            <w:hideMark/>
          </w:tcPr>
          <w:p w14:paraId="30DE8108"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68 150,65</w:t>
            </w:r>
          </w:p>
        </w:tc>
        <w:tc>
          <w:tcPr>
            <w:tcW w:w="2003" w:type="dxa"/>
            <w:tcBorders>
              <w:top w:val="nil"/>
              <w:left w:val="nil"/>
              <w:bottom w:val="single" w:sz="4" w:space="0" w:color="auto"/>
              <w:right w:val="single" w:sz="4" w:space="0" w:color="auto"/>
            </w:tcBorders>
            <w:shd w:val="clear" w:color="000000" w:fill="DDEBF7"/>
            <w:noWrap/>
            <w:vAlign w:val="center"/>
            <w:hideMark/>
          </w:tcPr>
          <w:p w14:paraId="6308ED7D"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488,35</w:t>
            </w:r>
          </w:p>
        </w:tc>
        <w:tc>
          <w:tcPr>
            <w:tcW w:w="11" w:type="dxa"/>
            <w:vAlign w:val="center"/>
            <w:hideMark/>
          </w:tcPr>
          <w:p w14:paraId="688BCF97" w14:textId="77777777" w:rsidR="004420C4" w:rsidRPr="004420C4" w:rsidRDefault="004420C4" w:rsidP="004420C4">
            <w:pPr>
              <w:rPr>
                <w:sz w:val="20"/>
                <w:szCs w:val="20"/>
              </w:rPr>
            </w:pPr>
          </w:p>
        </w:tc>
      </w:tr>
      <w:tr w:rsidR="004420C4" w:rsidRPr="004420C4" w14:paraId="29AAFAFA" w14:textId="77777777" w:rsidTr="004420C4">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7D4BAE77"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w:t>
            </w:r>
          </w:p>
        </w:tc>
        <w:tc>
          <w:tcPr>
            <w:tcW w:w="10946" w:type="dxa"/>
            <w:gridSpan w:val="4"/>
            <w:tcBorders>
              <w:top w:val="nil"/>
              <w:left w:val="nil"/>
              <w:bottom w:val="nil"/>
              <w:right w:val="single" w:sz="4" w:space="0" w:color="000000"/>
            </w:tcBorders>
            <w:shd w:val="clear" w:color="auto" w:fill="auto"/>
            <w:noWrap/>
            <w:vAlign w:val="bottom"/>
            <w:hideMark/>
          </w:tcPr>
          <w:p w14:paraId="5B710D14"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объём угля</w:t>
            </w:r>
          </w:p>
        </w:tc>
        <w:tc>
          <w:tcPr>
            <w:tcW w:w="1060" w:type="dxa"/>
            <w:tcBorders>
              <w:top w:val="nil"/>
              <w:left w:val="nil"/>
              <w:bottom w:val="single" w:sz="4" w:space="0" w:color="auto"/>
              <w:right w:val="single" w:sz="4" w:space="0" w:color="auto"/>
            </w:tcBorders>
            <w:shd w:val="clear" w:color="auto" w:fill="auto"/>
            <w:noWrap/>
            <w:vAlign w:val="bottom"/>
            <w:hideMark/>
          </w:tcPr>
          <w:p w14:paraId="1B0FB03A"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тн.</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43E8737E"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35 097,00</w:t>
            </w:r>
          </w:p>
        </w:tc>
        <w:tc>
          <w:tcPr>
            <w:tcW w:w="1736" w:type="dxa"/>
            <w:tcBorders>
              <w:top w:val="nil"/>
              <w:left w:val="nil"/>
              <w:bottom w:val="single" w:sz="4" w:space="0" w:color="auto"/>
              <w:right w:val="nil"/>
            </w:tcBorders>
            <w:shd w:val="clear" w:color="000000" w:fill="DDEBF7"/>
            <w:noWrap/>
            <w:vAlign w:val="center"/>
            <w:hideMark/>
          </w:tcPr>
          <w:p w14:paraId="47A37B1F"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35 413,02</w:t>
            </w:r>
          </w:p>
        </w:tc>
        <w:tc>
          <w:tcPr>
            <w:tcW w:w="1933" w:type="dxa"/>
            <w:tcBorders>
              <w:top w:val="nil"/>
              <w:left w:val="single" w:sz="4" w:space="0" w:color="auto"/>
              <w:bottom w:val="single" w:sz="4" w:space="0" w:color="auto"/>
              <w:right w:val="single" w:sz="4" w:space="0" w:color="auto"/>
            </w:tcBorders>
            <w:shd w:val="clear" w:color="000000" w:fill="DDEBF7"/>
            <w:noWrap/>
            <w:vAlign w:val="center"/>
            <w:hideMark/>
          </w:tcPr>
          <w:p w14:paraId="65B71FA3"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35 668,66</w:t>
            </w:r>
          </w:p>
        </w:tc>
        <w:tc>
          <w:tcPr>
            <w:tcW w:w="2003" w:type="dxa"/>
            <w:tcBorders>
              <w:top w:val="nil"/>
              <w:left w:val="nil"/>
              <w:bottom w:val="single" w:sz="4" w:space="0" w:color="auto"/>
              <w:right w:val="single" w:sz="4" w:space="0" w:color="auto"/>
            </w:tcBorders>
            <w:shd w:val="clear" w:color="000000" w:fill="DDEBF7"/>
            <w:noWrap/>
            <w:vAlign w:val="center"/>
            <w:hideMark/>
          </w:tcPr>
          <w:p w14:paraId="3D45A614"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255,64</w:t>
            </w:r>
          </w:p>
        </w:tc>
        <w:tc>
          <w:tcPr>
            <w:tcW w:w="11" w:type="dxa"/>
            <w:vAlign w:val="center"/>
            <w:hideMark/>
          </w:tcPr>
          <w:p w14:paraId="34011C64" w14:textId="77777777" w:rsidR="004420C4" w:rsidRPr="004420C4" w:rsidRDefault="004420C4" w:rsidP="004420C4">
            <w:pPr>
              <w:rPr>
                <w:sz w:val="20"/>
                <w:szCs w:val="20"/>
              </w:rPr>
            </w:pPr>
          </w:p>
        </w:tc>
      </w:tr>
      <w:tr w:rsidR="004420C4" w:rsidRPr="004420C4" w14:paraId="5708261B" w14:textId="77777777" w:rsidTr="004420C4">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1F6B09B6" w14:textId="77777777" w:rsidR="004420C4" w:rsidRPr="004420C4" w:rsidRDefault="004420C4" w:rsidP="004420C4">
            <w:pPr>
              <w:rPr>
                <w:rFonts w:ascii="Calibri" w:hAnsi="Calibri" w:cs="Calibri"/>
                <w:sz w:val="20"/>
                <w:szCs w:val="20"/>
              </w:rPr>
            </w:pPr>
            <w:r w:rsidRPr="004420C4">
              <w:rPr>
                <w:rFonts w:ascii="Calibri" w:hAnsi="Calibri" w:cs="Calibri"/>
                <w:sz w:val="20"/>
                <w:szCs w:val="20"/>
              </w:rPr>
              <w:t> </w:t>
            </w:r>
          </w:p>
        </w:tc>
        <w:tc>
          <w:tcPr>
            <w:tcW w:w="6426" w:type="dxa"/>
            <w:gridSpan w:val="2"/>
            <w:tcBorders>
              <w:top w:val="nil"/>
              <w:left w:val="nil"/>
              <w:bottom w:val="nil"/>
              <w:right w:val="nil"/>
            </w:tcBorders>
            <w:shd w:val="clear" w:color="auto" w:fill="auto"/>
            <w:noWrap/>
            <w:vAlign w:val="bottom"/>
            <w:hideMark/>
          </w:tcPr>
          <w:p w14:paraId="68604A21"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xml:space="preserve">              - мазут</w:t>
            </w:r>
          </w:p>
        </w:tc>
        <w:tc>
          <w:tcPr>
            <w:tcW w:w="960" w:type="dxa"/>
            <w:tcBorders>
              <w:top w:val="nil"/>
              <w:left w:val="nil"/>
              <w:bottom w:val="nil"/>
              <w:right w:val="nil"/>
            </w:tcBorders>
            <w:shd w:val="clear" w:color="auto" w:fill="auto"/>
            <w:noWrap/>
            <w:vAlign w:val="bottom"/>
            <w:hideMark/>
          </w:tcPr>
          <w:p w14:paraId="5108CAF9" w14:textId="77777777" w:rsidR="004420C4" w:rsidRPr="004420C4" w:rsidRDefault="004420C4" w:rsidP="004420C4">
            <w:pPr>
              <w:rPr>
                <w:rFonts w:ascii="Bookman Old Style" w:hAnsi="Bookman Old Style" w:cs="Calibri"/>
                <w:sz w:val="20"/>
                <w:szCs w:val="20"/>
              </w:rPr>
            </w:pPr>
          </w:p>
        </w:tc>
        <w:tc>
          <w:tcPr>
            <w:tcW w:w="3560" w:type="dxa"/>
            <w:tcBorders>
              <w:top w:val="nil"/>
              <w:left w:val="nil"/>
              <w:bottom w:val="nil"/>
              <w:right w:val="single" w:sz="4" w:space="0" w:color="auto"/>
            </w:tcBorders>
            <w:shd w:val="clear" w:color="auto" w:fill="auto"/>
            <w:noWrap/>
            <w:vAlign w:val="bottom"/>
            <w:hideMark/>
          </w:tcPr>
          <w:p w14:paraId="595F9D61" w14:textId="77777777" w:rsidR="004420C4" w:rsidRPr="004420C4" w:rsidRDefault="004420C4" w:rsidP="004420C4">
            <w:pPr>
              <w:rPr>
                <w:rFonts w:ascii="Calibri" w:hAnsi="Calibri" w:cs="Calibri"/>
                <w:sz w:val="20"/>
                <w:szCs w:val="20"/>
              </w:rPr>
            </w:pPr>
            <w:r w:rsidRPr="004420C4">
              <w:rPr>
                <w:rFonts w:ascii="Calibri" w:hAnsi="Calibri" w:cs="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442573CC"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xml:space="preserve"> -"-</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6BD81F9D"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w:t>
            </w:r>
          </w:p>
        </w:tc>
        <w:tc>
          <w:tcPr>
            <w:tcW w:w="1736" w:type="dxa"/>
            <w:tcBorders>
              <w:top w:val="nil"/>
              <w:left w:val="nil"/>
              <w:bottom w:val="single" w:sz="4" w:space="0" w:color="auto"/>
              <w:right w:val="nil"/>
            </w:tcBorders>
            <w:shd w:val="clear" w:color="000000" w:fill="DDEBF7"/>
            <w:noWrap/>
            <w:vAlign w:val="center"/>
            <w:hideMark/>
          </w:tcPr>
          <w:p w14:paraId="5D41C750"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w:t>
            </w:r>
          </w:p>
        </w:tc>
        <w:tc>
          <w:tcPr>
            <w:tcW w:w="1933" w:type="dxa"/>
            <w:tcBorders>
              <w:top w:val="nil"/>
              <w:left w:val="single" w:sz="4" w:space="0" w:color="auto"/>
              <w:bottom w:val="single" w:sz="4" w:space="0" w:color="auto"/>
              <w:right w:val="single" w:sz="4" w:space="0" w:color="auto"/>
            </w:tcBorders>
            <w:shd w:val="clear" w:color="000000" w:fill="DDEBF7"/>
            <w:noWrap/>
            <w:vAlign w:val="center"/>
            <w:hideMark/>
          </w:tcPr>
          <w:p w14:paraId="3F883CE0"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w:t>
            </w:r>
          </w:p>
        </w:tc>
        <w:tc>
          <w:tcPr>
            <w:tcW w:w="2003" w:type="dxa"/>
            <w:tcBorders>
              <w:top w:val="nil"/>
              <w:left w:val="nil"/>
              <w:bottom w:val="single" w:sz="4" w:space="0" w:color="auto"/>
              <w:right w:val="single" w:sz="4" w:space="0" w:color="auto"/>
            </w:tcBorders>
            <w:shd w:val="clear" w:color="000000" w:fill="DDEBF7"/>
            <w:noWrap/>
            <w:vAlign w:val="center"/>
            <w:hideMark/>
          </w:tcPr>
          <w:p w14:paraId="68943E08"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w:t>
            </w:r>
          </w:p>
        </w:tc>
        <w:tc>
          <w:tcPr>
            <w:tcW w:w="11" w:type="dxa"/>
            <w:vAlign w:val="center"/>
            <w:hideMark/>
          </w:tcPr>
          <w:p w14:paraId="1A1C9EE3" w14:textId="77777777" w:rsidR="004420C4" w:rsidRPr="004420C4" w:rsidRDefault="004420C4" w:rsidP="004420C4">
            <w:pPr>
              <w:rPr>
                <w:sz w:val="20"/>
                <w:szCs w:val="20"/>
              </w:rPr>
            </w:pPr>
          </w:p>
        </w:tc>
      </w:tr>
      <w:tr w:rsidR="004420C4" w:rsidRPr="004420C4" w14:paraId="18779534" w14:textId="77777777" w:rsidTr="004420C4">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6EAACA20" w14:textId="77777777" w:rsidR="004420C4" w:rsidRPr="004420C4" w:rsidRDefault="004420C4" w:rsidP="004420C4">
            <w:pPr>
              <w:rPr>
                <w:rFonts w:ascii="Calibri" w:hAnsi="Calibri" w:cs="Calibri"/>
                <w:sz w:val="20"/>
                <w:szCs w:val="20"/>
              </w:rPr>
            </w:pPr>
            <w:r w:rsidRPr="004420C4">
              <w:rPr>
                <w:rFonts w:ascii="Calibri" w:hAnsi="Calibri" w:cs="Calibri"/>
                <w:sz w:val="20"/>
                <w:szCs w:val="20"/>
              </w:rPr>
              <w:t> </w:t>
            </w:r>
          </w:p>
        </w:tc>
        <w:tc>
          <w:tcPr>
            <w:tcW w:w="7386" w:type="dxa"/>
            <w:gridSpan w:val="3"/>
            <w:tcBorders>
              <w:top w:val="nil"/>
              <w:left w:val="nil"/>
              <w:bottom w:val="nil"/>
              <w:right w:val="nil"/>
            </w:tcBorders>
            <w:shd w:val="clear" w:color="auto" w:fill="auto"/>
            <w:noWrap/>
            <w:vAlign w:val="bottom"/>
            <w:hideMark/>
          </w:tcPr>
          <w:p w14:paraId="2919122E"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xml:space="preserve"> в т.ч. натуральное топливо</w:t>
            </w:r>
          </w:p>
        </w:tc>
        <w:tc>
          <w:tcPr>
            <w:tcW w:w="3560" w:type="dxa"/>
            <w:tcBorders>
              <w:top w:val="nil"/>
              <w:left w:val="nil"/>
              <w:bottom w:val="nil"/>
              <w:right w:val="single" w:sz="4" w:space="0" w:color="auto"/>
            </w:tcBorders>
            <w:shd w:val="clear" w:color="auto" w:fill="auto"/>
            <w:noWrap/>
            <w:vAlign w:val="bottom"/>
            <w:hideMark/>
          </w:tcPr>
          <w:p w14:paraId="41DB3F8F" w14:textId="77777777" w:rsidR="004420C4" w:rsidRPr="004420C4" w:rsidRDefault="004420C4" w:rsidP="004420C4">
            <w:pPr>
              <w:rPr>
                <w:rFonts w:ascii="Calibri" w:hAnsi="Calibri" w:cs="Calibri"/>
                <w:sz w:val="20"/>
                <w:szCs w:val="20"/>
              </w:rPr>
            </w:pPr>
            <w:r w:rsidRPr="004420C4">
              <w:rPr>
                <w:rFonts w:ascii="Calibri" w:hAnsi="Calibri" w:cs="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13222A6B"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xml:space="preserve"> -"-</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20C1F9B4"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61 286,39</w:t>
            </w:r>
          </w:p>
        </w:tc>
        <w:tc>
          <w:tcPr>
            <w:tcW w:w="1736" w:type="dxa"/>
            <w:tcBorders>
              <w:top w:val="nil"/>
              <w:left w:val="nil"/>
              <w:bottom w:val="single" w:sz="4" w:space="0" w:color="auto"/>
              <w:right w:val="nil"/>
            </w:tcBorders>
            <w:shd w:val="clear" w:color="000000" w:fill="DDEBF7"/>
            <w:noWrap/>
            <w:vAlign w:val="center"/>
            <w:hideMark/>
          </w:tcPr>
          <w:p w14:paraId="4C953606"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59 452,25</w:t>
            </w:r>
          </w:p>
        </w:tc>
        <w:tc>
          <w:tcPr>
            <w:tcW w:w="1933" w:type="dxa"/>
            <w:tcBorders>
              <w:top w:val="nil"/>
              <w:left w:val="single" w:sz="4" w:space="0" w:color="auto"/>
              <w:bottom w:val="single" w:sz="4" w:space="0" w:color="auto"/>
              <w:right w:val="single" w:sz="4" w:space="0" w:color="auto"/>
            </w:tcBorders>
            <w:shd w:val="clear" w:color="000000" w:fill="DDEBF7"/>
            <w:noWrap/>
            <w:vAlign w:val="center"/>
            <w:hideMark/>
          </w:tcPr>
          <w:p w14:paraId="13465089"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59 881,34</w:t>
            </w:r>
          </w:p>
        </w:tc>
        <w:tc>
          <w:tcPr>
            <w:tcW w:w="2003" w:type="dxa"/>
            <w:tcBorders>
              <w:top w:val="nil"/>
              <w:left w:val="nil"/>
              <w:bottom w:val="single" w:sz="4" w:space="0" w:color="auto"/>
              <w:right w:val="single" w:sz="4" w:space="0" w:color="auto"/>
            </w:tcBorders>
            <w:shd w:val="clear" w:color="000000" w:fill="DDEBF7"/>
            <w:noWrap/>
            <w:vAlign w:val="center"/>
            <w:hideMark/>
          </w:tcPr>
          <w:p w14:paraId="0B8C4EC5"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429,09</w:t>
            </w:r>
          </w:p>
        </w:tc>
        <w:tc>
          <w:tcPr>
            <w:tcW w:w="11" w:type="dxa"/>
            <w:vAlign w:val="center"/>
            <w:hideMark/>
          </w:tcPr>
          <w:p w14:paraId="20B69B7C" w14:textId="77777777" w:rsidR="004420C4" w:rsidRPr="004420C4" w:rsidRDefault="004420C4" w:rsidP="004420C4">
            <w:pPr>
              <w:rPr>
                <w:sz w:val="20"/>
                <w:szCs w:val="20"/>
              </w:rPr>
            </w:pPr>
          </w:p>
        </w:tc>
      </w:tr>
      <w:tr w:rsidR="004420C4" w:rsidRPr="004420C4" w14:paraId="6CDCDB9B" w14:textId="77777777" w:rsidTr="004420C4">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3EA3A55C"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7386" w:type="dxa"/>
            <w:gridSpan w:val="3"/>
            <w:tcBorders>
              <w:top w:val="nil"/>
              <w:left w:val="nil"/>
              <w:bottom w:val="nil"/>
              <w:right w:val="nil"/>
            </w:tcBorders>
            <w:shd w:val="clear" w:color="auto" w:fill="auto"/>
            <w:noWrap/>
            <w:vAlign w:val="bottom"/>
            <w:hideMark/>
          </w:tcPr>
          <w:p w14:paraId="270BA07A"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xml:space="preserve">              -уголь каменный</w:t>
            </w:r>
          </w:p>
        </w:tc>
        <w:tc>
          <w:tcPr>
            <w:tcW w:w="3560" w:type="dxa"/>
            <w:tcBorders>
              <w:top w:val="nil"/>
              <w:left w:val="nil"/>
              <w:bottom w:val="nil"/>
              <w:right w:val="single" w:sz="4" w:space="0" w:color="auto"/>
            </w:tcBorders>
            <w:shd w:val="clear" w:color="auto" w:fill="auto"/>
            <w:noWrap/>
            <w:vAlign w:val="center"/>
            <w:hideMark/>
          </w:tcPr>
          <w:p w14:paraId="04182AF0"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2E33D8A9"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xml:space="preserve"> -"-</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160B89F6"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61 286,39</w:t>
            </w:r>
          </w:p>
        </w:tc>
        <w:tc>
          <w:tcPr>
            <w:tcW w:w="1736" w:type="dxa"/>
            <w:tcBorders>
              <w:top w:val="nil"/>
              <w:left w:val="nil"/>
              <w:bottom w:val="single" w:sz="4" w:space="0" w:color="auto"/>
              <w:right w:val="nil"/>
            </w:tcBorders>
            <w:shd w:val="clear" w:color="000000" w:fill="DDEBF7"/>
            <w:noWrap/>
            <w:vAlign w:val="center"/>
            <w:hideMark/>
          </w:tcPr>
          <w:p w14:paraId="53B86F8B"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w:t>
            </w:r>
          </w:p>
        </w:tc>
        <w:tc>
          <w:tcPr>
            <w:tcW w:w="1933" w:type="dxa"/>
            <w:tcBorders>
              <w:top w:val="nil"/>
              <w:left w:val="single" w:sz="4" w:space="0" w:color="auto"/>
              <w:bottom w:val="single" w:sz="4" w:space="0" w:color="auto"/>
              <w:right w:val="single" w:sz="4" w:space="0" w:color="auto"/>
            </w:tcBorders>
            <w:shd w:val="clear" w:color="000000" w:fill="DDEBF7"/>
            <w:noWrap/>
            <w:vAlign w:val="center"/>
            <w:hideMark/>
          </w:tcPr>
          <w:p w14:paraId="659C04C8"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59 881,34</w:t>
            </w:r>
          </w:p>
        </w:tc>
        <w:tc>
          <w:tcPr>
            <w:tcW w:w="2003" w:type="dxa"/>
            <w:tcBorders>
              <w:top w:val="nil"/>
              <w:left w:val="nil"/>
              <w:bottom w:val="single" w:sz="4" w:space="0" w:color="auto"/>
              <w:right w:val="single" w:sz="4" w:space="0" w:color="auto"/>
            </w:tcBorders>
            <w:shd w:val="clear" w:color="000000" w:fill="DDEBF7"/>
            <w:noWrap/>
            <w:vAlign w:val="center"/>
            <w:hideMark/>
          </w:tcPr>
          <w:p w14:paraId="2D704BF7"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59 881,34</w:t>
            </w:r>
          </w:p>
        </w:tc>
        <w:tc>
          <w:tcPr>
            <w:tcW w:w="11" w:type="dxa"/>
            <w:vAlign w:val="center"/>
            <w:hideMark/>
          </w:tcPr>
          <w:p w14:paraId="481F1E5E" w14:textId="77777777" w:rsidR="004420C4" w:rsidRPr="004420C4" w:rsidRDefault="004420C4" w:rsidP="004420C4">
            <w:pPr>
              <w:rPr>
                <w:sz w:val="20"/>
                <w:szCs w:val="20"/>
              </w:rPr>
            </w:pPr>
          </w:p>
        </w:tc>
      </w:tr>
      <w:tr w:rsidR="004420C4" w:rsidRPr="004420C4" w14:paraId="5AF3FCFC" w14:textId="77777777" w:rsidTr="004420C4">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6FE1B2E1"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6426" w:type="dxa"/>
            <w:gridSpan w:val="2"/>
            <w:tcBorders>
              <w:top w:val="nil"/>
              <w:left w:val="nil"/>
              <w:bottom w:val="nil"/>
              <w:right w:val="nil"/>
            </w:tcBorders>
            <w:shd w:val="clear" w:color="auto" w:fill="auto"/>
            <w:noWrap/>
            <w:vAlign w:val="bottom"/>
            <w:hideMark/>
          </w:tcPr>
          <w:p w14:paraId="40985F65"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xml:space="preserve">              - мазут</w:t>
            </w:r>
          </w:p>
        </w:tc>
        <w:tc>
          <w:tcPr>
            <w:tcW w:w="960" w:type="dxa"/>
            <w:tcBorders>
              <w:top w:val="nil"/>
              <w:left w:val="nil"/>
              <w:bottom w:val="nil"/>
              <w:right w:val="nil"/>
            </w:tcBorders>
            <w:shd w:val="clear" w:color="auto" w:fill="auto"/>
            <w:noWrap/>
            <w:vAlign w:val="bottom"/>
            <w:hideMark/>
          </w:tcPr>
          <w:p w14:paraId="309070B2" w14:textId="77777777" w:rsidR="004420C4" w:rsidRPr="004420C4" w:rsidRDefault="004420C4" w:rsidP="004420C4">
            <w:pPr>
              <w:rPr>
                <w:rFonts w:ascii="Bookman Old Style" w:hAnsi="Bookman Old Style" w:cs="Calibri"/>
                <w:sz w:val="20"/>
                <w:szCs w:val="20"/>
              </w:rPr>
            </w:pPr>
          </w:p>
        </w:tc>
        <w:tc>
          <w:tcPr>
            <w:tcW w:w="3560" w:type="dxa"/>
            <w:tcBorders>
              <w:top w:val="nil"/>
              <w:left w:val="nil"/>
              <w:bottom w:val="nil"/>
              <w:right w:val="single" w:sz="4" w:space="0" w:color="auto"/>
            </w:tcBorders>
            <w:shd w:val="clear" w:color="auto" w:fill="auto"/>
            <w:noWrap/>
            <w:vAlign w:val="bottom"/>
            <w:hideMark/>
          </w:tcPr>
          <w:p w14:paraId="30402FB0"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2972304E"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xml:space="preserve"> -"-</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1CB3F11C"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w:t>
            </w:r>
          </w:p>
        </w:tc>
        <w:tc>
          <w:tcPr>
            <w:tcW w:w="1736" w:type="dxa"/>
            <w:tcBorders>
              <w:top w:val="nil"/>
              <w:left w:val="nil"/>
              <w:bottom w:val="single" w:sz="4" w:space="0" w:color="auto"/>
              <w:right w:val="nil"/>
            </w:tcBorders>
            <w:shd w:val="clear" w:color="000000" w:fill="DDEBF7"/>
            <w:noWrap/>
            <w:vAlign w:val="center"/>
            <w:hideMark/>
          </w:tcPr>
          <w:p w14:paraId="3E3591AB"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w:t>
            </w:r>
          </w:p>
        </w:tc>
        <w:tc>
          <w:tcPr>
            <w:tcW w:w="1933" w:type="dxa"/>
            <w:tcBorders>
              <w:top w:val="nil"/>
              <w:left w:val="single" w:sz="4" w:space="0" w:color="auto"/>
              <w:bottom w:val="single" w:sz="4" w:space="0" w:color="auto"/>
              <w:right w:val="single" w:sz="4" w:space="0" w:color="auto"/>
            </w:tcBorders>
            <w:shd w:val="clear" w:color="000000" w:fill="DDEBF7"/>
            <w:noWrap/>
            <w:vAlign w:val="center"/>
            <w:hideMark/>
          </w:tcPr>
          <w:p w14:paraId="28222670"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w:t>
            </w:r>
          </w:p>
        </w:tc>
        <w:tc>
          <w:tcPr>
            <w:tcW w:w="2003" w:type="dxa"/>
            <w:tcBorders>
              <w:top w:val="nil"/>
              <w:left w:val="nil"/>
              <w:bottom w:val="single" w:sz="4" w:space="0" w:color="auto"/>
              <w:right w:val="single" w:sz="4" w:space="0" w:color="auto"/>
            </w:tcBorders>
            <w:shd w:val="clear" w:color="000000" w:fill="DDEBF7"/>
            <w:noWrap/>
            <w:vAlign w:val="center"/>
            <w:hideMark/>
          </w:tcPr>
          <w:p w14:paraId="41295DF2"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w:t>
            </w:r>
          </w:p>
        </w:tc>
        <w:tc>
          <w:tcPr>
            <w:tcW w:w="11" w:type="dxa"/>
            <w:vAlign w:val="center"/>
            <w:hideMark/>
          </w:tcPr>
          <w:p w14:paraId="6B05DCC9" w14:textId="77777777" w:rsidR="004420C4" w:rsidRPr="004420C4" w:rsidRDefault="004420C4" w:rsidP="004420C4">
            <w:pPr>
              <w:rPr>
                <w:sz w:val="20"/>
                <w:szCs w:val="20"/>
              </w:rPr>
            </w:pPr>
          </w:p>
        </w:tc>
      </w:tr>
      <w:tr w:rsidR="004420C4" w:rsidRPr="004420C4" w14:paraId="45FABD86" w14:textId="77777777" w:rsidTr="004420C4">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5D3D3406"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w:t>
            </w:r>
          </w:p>
        </w:tc>
        <w:tc>
          <w:tcPr>
            <w:tcW w:w="7386" w:type="dxa"/>
            <w:gridSpan w:val="3"/>
            <w:tcBorders>
              <w:top w:val="nil"/>
              <w:left w:val="nil"/>
              <w:bottom w:val="nil"/>
              <w:right w:val="nil"/>
            </w:tcBorders>
            <w:shd w:val="clear" w:color="auto" w:fill="auto"/>
            <w:noWrap/>
            <w:vAlign w:val="bottom"/>
            <w:hideMark/>
          </w:tcPr>
          <w:p w14:paraId="1001BA47"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xml:space="preserve"> в т.ч. транспорт топлива</w:t>
            </w:r>
          </w:p>
        </w:tc>
        <w:tc>
          <w:tcPr>
            <w:tcW w:w="3560" w:type="dxa"/>
            <w:tcBorders>
              <w:top w:val="nil"/>
              <w:left w:val="nil"/>
              <w:bottom w:val="nil"/>
              <w:right w:val="single" w:sz="4" w:space="0" w:color="auto"/>
            </w:tcBorders>
            <w:shd w:val="clear" w:color="auto" w:fill="auto"/>
            <w:noWrap/>
            <w:vAlign w:val="bottom"/>
            <w:hideMark/>
          </w:tcPr>
          <w:p w14:paraId="2D53DF14"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05A1DF55"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xml:space="preserve"> -"-</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2E0163EC"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8 061,53</w:t>
            </w:r>
          </w:p>
        </w:tc>
        <w:tc>
          <w:tcPr>
            <w:tcW w:w="1736" w:type="dxa"/>
            <w:tcBorders>
              <w:top w:val="nil"/>
              <w:left w:val="nil"/>
              <w:bottom w:val="single" w:sz="4" w:space="0" w:color="auto"/>
              <w:right w:val="nil"/>
            </w:tcBorders>
            <w:shd w:val="clear" w:color="000000" w:fill="DDEBF7"/>
            <w:noWrap/>
            <w:vAlign w:val="center"/>
            <w:hideMark/>
          </w:tcPr>
          <w:p w14:paraId="06631660"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8 210,05</w:t>
            </w:r>
          </w:p>
        </w:tc>
        <w:tc>
          <w:tcPr>
            <w:tcW w:w="1933" w:type="dxa"/>
            <w:tcBorders>
              <w:top w:val="nil"/>
              <w:left w:val="single" w:sz="4" w:space="0" w:color="auto"/>
              <w:bottom w:val="single" w:sz="4" w:space="0" w:color="auto"/>
              <w:right w:val="single" w:sz="4" w:space="0" w:color="auto"/>
            </w:tcBorders>
            <w:shd w:val="clear" w:color="000000" w:fill="DDEBF7"/>
            <w:noWrap/>
            <w:vAlign w:val="center"/>
            <w:hideMark/>
          </w:tcPr>
          <w:p w14:paraId="225E18D9"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8 269,32</w:t>
            </w:r>
          </w:p>
        </w:tc>
        <w:tc>
          <w:tcPr>
            <w:tcW w:w="2003" w:type="dxa"/>
            <w:tcBorders>
              <w:top w:val="nil"/>
              <w:left w:val="nil"/>
              <w:bottom w:val="single" w:sz="4" w:space="0" w:color="auto"/>
              <w:right w:val="single" w:sz="4" w:space="0" w:color="auto"/>
            </w:tcBorders>
            <w:shd w:val="clear" w:color="000000" w:fill="DDEBF7"/>
            <w:noWrap/>
            <w:vAlign w:val="center"/>
            <w:hideMark/>
          </w:tcPr>
          <w:p w14:paraId="0EEC0A9C"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59,27</w:t>
            </w:r>
          </w:p>
        </w:tc>
        <w:tc>
          <w:tcPr>
            <w:tcW w:w="11" w:type="dxa"/>
            <w:vAlign w:val="center"/>
            <w:hideMark/>
          </w:tcPr>
          <w:p w14:paraId="105FCAFB" w14:textId="77777777" w:rsidR="004420C4" w:rsidRPr="004420C4" w:rsidRDefault="004420C4" w:rsidP="004420C4">
            <w:pPr>
              <w:rPr>
                <w:sz w:val="20"/>
                <w:szCs w:val="20"/>
              </w:rPr>
            </w:pPr>
          </w:p>
        </w:tc>
      </w:tr>
      <w:tr w:rsidR="004420C4" w:rsidRPr="004420C4" w14:paraId="1A8F2733" w14:textId="77777777" w:rsidTr="004420C4">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3F459C51"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7386" w:type="dxa"/>
            <w:gridSpan w:val="3"/>
            <w:tcBorders>
              <w:top w:val="nil"/>
              <w:left w:val="nil"/>
              <w:bottom w:val="nil"/>
              <w:right w:val="nil"/>
            </w:tcBorders>
            <w:shd w:val="clear" w:color="auto" w:fill="auto"/>
            <w:noWrap/>
            <w:vAlign w:val="bottom"/>
            <w:hideMark/>
          </w:tcPr>
          <w:p w14:paraId="6C8A92B6"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xml:space="preserve">              - уголь каменный </w:t>
            </w:r>
          </w:p>
        </w:tc>
        <w:tc>
          <w:tcPr>
            <w:tcW w:w="3560" w:type="dxa"/>
            <w:tcBorders>
              <w:top w:val="nil"/>
              <w:left w:val="nil"/>
              <w:bottom w:val="nil"/>
              <w:right w:val="single" w:sz="4" w:space="0" w:color="auto"/>
            </w:tcBorders>
            <w:shd w:val="clear" w:color="auto" w:fill="auto"/>
            <w:noWrap/>
            <w:vAlign w:val="bottom"/>
            <w:hideMark/>
          </w:tcPr>
          <w:p w14:paraId="1B2B2E4E"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629C263F"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xml:space="preserve"> -"-</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1B743CC5"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8 061,53</w:t>
            </w:r>
          </w:p>
        </w:tc>
        <w:tc>
          <w:tcPr>
            <w:tcW w:w="1736" w:type="dxa"/>
            <w:tcBorders>
              <w:top w:val="nil"/>
              <w:left w:val="nil"/>
              <w:bottom w:val="single" w:sz="4" w:space="0" w:color="auto"/>
              <w:right w:val="nil"/>
            </w:tcBorders>
            <w:shd w:val="clear" w:color="000000" w:fill="DDEBF7"/>
            <w:noWrap/>
            <w:vAlign w:val="center"/>
            <w:hideMark/>
          </w:tcPr>
          <w:p w14:paraId="554C0B09"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w:t>
            </w:r>
          </w:p>
        </w:tc>
        <w:tc>
          <w:tcPr>
            <w:tcW w:w="1933" w:type="dxa"/>
            <w:tcBorders>
              <w:top w:val="nil"/>
              <w:left w:val="single" w:sz="4" w:space="0" w:color="auto"/>
              <w:bottom w:val="single" w:sz="4" w:space="0" w:color="auto"/>
              <w:right w:val="single" w:sz="4" w:space="0" w:color="auto"/>
            </w:tcBorders>
            <w:shd w:val="clear" w:color="000000" w:fill="DDEBF7"/>
            <w:noWrap/>
            <w:vAlign w:val="center"/>
            <w:hideMark/>
          </w:tcPr>
          <w:p w14:paraId="61503E52"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8 269,32</w:t>
            </w:r>
          </w:p>
        </w:tc>
        <w:tc>
          <w:tcPr>
            <w:tcW w:w="2003" w:type="dxa"/>
            <w:tcBorders>
              <w:top w:val="nil"/>
              <w:left w:val="nil"/>
              <w:bottom w:val="single" w:sz="4" w:space="0" w:color="auto"/>
              <w:right w:val="single" w:sz="4" w:space="0" w:color="auto"/>
            </w:tcBorders>
            <w:shd w:val="clear" w:color="000000" w:fill="DDEBF7"/>
            <w:noWrap/>
            <w:vAlign w:val="center"/>
            <w:hideMark/>
          </w:tcPr>
          <w:p w14:paraId="5E73B8C3"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8 269,32</w:t>
            </w:r>
          </w:p>
        </w:tc>
        <w:tc>
          <w:tcPr>
            <w:tcW w:w="11" w:type="dxa"/>
            <w:vAlign w:val="center"/>
            <w:hideMark/>
          </w:tcPr>
          <w:p w14:paraId="1883FD0A" w14:textId="77777777" w:rsidR="004420C4" w:rsidRPr="004420C4" w:rsidRDefault="004420C4" w:rsidP="004420C4">
            <w:pPr>
              <w:rPr>
                <w:sz w:val="20"/>
                <w:szCs w:val="20"/>
              </w:rPr>
            </w:pPr>
          </w:p>
        </w:tc>
      </w:tr>
      <w:tr w:rsidR="004420C4" w:rsidRPr="004420C4" w14:paraId="04C1489A" w14:textId="77777777" w:rsidTr="004420C4">
        <w:trPr>
          <w:trHeight w:val="315"/>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00DF9CB5"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6426" w:type="dxa"/>
            <w:gridSpan w:val="2"/>
            <w:tcBorders>
              <w:top w:val="nil"/>
              <w:left w:val="nil"/>
              <w:bottom w:val="nil"/>
              <w:right w:val="nil"/>
            </w:tcBorders>
            <w:shd w:val="clear" w:color="auto" w:fill="auto"/>
            <w:noWrap/>
            <w:vAlign w:val="bottom"/>
            <w:hideMark/>
          </w:tcPr>
          <w:p w14:paraId="1D8B82AE"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xml:space="preserve">              - мазут</w:t>
            </w:r>
          </w:p>
        </w:tc>
        <w:tc>
          <w:tcPr>
            <w:tcW w:w="960" w:type="dxa"/>
            <w:tcBorders>
              <w:top w:val="nil"/>
              <w:left w:val="nil"/>
              <w:bottom w:val="nil"/>
              <w:right w:val="nil"/>
            </w:tcBorders>
            <w:shd w:val="clear" w:color="auto" w:fill="auto"/>
            <w:noWrap/>
            <w:vAlign w:val="bottom"/>
            <w:hideMark/>
          </w:tcPr>
          <w:p w14:paraId="0C210629" w14:textId="77777777" w:rsidR="004420C4" w:rsidRPr="004420C4" w:rsidRDefault="004420C4" w:rsidP="004420C4">
            <w:pPr>
              <w:rPr>
                <w:rFonts w:ascii="Bookman Old Style" w:hAnsi="Bookman Old Style" w:cs="Calibri"/>
                <w:sz w:val="20"/>
                <w:szCs w:val="20"/>
              </w:rPr>
            </w:pPr>
          </w:p>
        </w:tc>
        <w:tc>
          <w:tcPr>
            <w:tcW w:w="3560" w:type="dxa"/>
            <w:tcBorders>
              <w:top w:val="nil"/>
              <w:left w:val="nil"/>
              <w:bottom w:val="nil"/>
              <w:right w:val="single" w:sz="4" w:space="0" w:color="auto"/>
            </w:tcBorders>
            <w:shd w:val="clear" w:color="auto" w:fill="auto"/>
            <w:noWrap/>
            <w:vAlign w:val="bottom"/>
            <w:hideMark/>
          </w:tcPr>
          <w:p w14:paraId="69F613AB"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205D753B"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xml:space="preserve"> -"-</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3C671C05"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w:t>
            </w:r>
          </w:p>
        </w:tc>
        <w:tc>
          <w:tcPr>
            <w:tcW w:w="1736" w:type="dxa"/>
            <w:tcBorders>
              <w:top w:val="nil"/>
              <w:left w:val="nil"/>
              <w:bottom w:val="single" w:sz="4" w:space="0" w:color="auto"/>
              <w:right w:val="nil"/>
            </w:tcBorders>
            <w:shd w:val="clear" w:color="000000" w:fill="DDEBF7"/>
            <w:noWrap/>
            <w:vAlign w:val="center"/>
            <w:hideMark/>
          </w:tcPr>
          <w:p w14:paraId="5AAABF83"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w:t>
            </w:r>
          </w:p>
        </w:tc>
        <w:tc>
          <w:tcPr>
            <w:tcW w:w="1933" w:type="dxa"/>
            <w:tcBorders>
              <w:top w:val="nil"/>
              <w:left w:val="single" w:sz="4" w:space="0" w:color="auto"/>
              <w:bottom w:val="single" w:sz="4" w:space="0" w:color="auto"/>
              <w:right w:val="single" w:sz="4" w:space="0" w:color="auto"/>
            </w:tcBorders>
            <w:shd w:val="clear" w:color="000000" w:fill="DDEBF7"/>
            <w:noWrap/>
            <w:vAlign w:val="center"/>
            <w:hideMark/>
          </w:tcPr>
          <w:p w14:paraId="6381DA4E"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w:t>
            </w:r>
          </w:p>
        </w:tc>
        <w:tc>
          <w:tcPr>
            <w:tcW w:w="2003" w:type="dxa"/>
            <w:tcBorders>
              <w:top w:val="nil"/>
              <w:left w:val="nil"/>
              <w:bottom w:val="single" w:sz="4" w:space="0" w:color="auto"/>
              <w:right w:val="single" w:sz="4" w:space="0" w:color="auto"/>
            </w:tcBorders>
            <w:shd w:val="clear" w:color="000000" w:fill="DDEBF7"/>
            <w:noWrap/>
            <w:vAlign w:val="center"/>
            <w:hideMark/>
          </w:tcPr>
          <w:p w14:paraId="07A0DAC0"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w:t>
            </w:r>
          </w:p>
        </w:tc>
        <w:tc>
          <w:tcPr>
            <w:tcW w:w="11" w:type="dxa"/>
            <w:vAlign w:val="center"/>
            <w:hideMark/>
          </w:tcPr>
          <w:p w14:paraId="40F4A741" w14:textId="77777777" w:rsidR="004420C4" w:rsidRPr="004420C4" w:rsidRDefault="004420C4" w:rsidP="004420C4">
            <w:pPr>
              <w:rPr>
                <w:sz w:val="20"/>
                <w:szCs w:val="20"/>
              </w:rPr>
            </w:pPr>
          </w:p>
        </w:tc>
      </w:tr>
      <w:tr w:rsidR="004420C4" w:rsidRPr="004420C4" w14:paraId="440D627C" w14:textId="77777777" w:rsidTr="004420C4">
        <w:trPr>
          <w:trHeight w:val="315"/>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060AE336"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xml:space="preserve"> 1.2</w:t>
            </w:r>
          </w:p>
        </w:tc>
        <w:tc>
          <w:tcPr>
            <w:tcW w:w="1094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ABB48FC"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Расходы на электрическую энергию</w:t>
            </w:r>
          </w:p>
        </w:tc>
        <w:tc>
          <w:tcPr>
            <w:tcW w:w="1060" w:type="dxa"/>
            <w:tcBorders>
              <w:top w:val="nil"/>
              <w:left w:val="nil"/>
              <w:bottom w:val="single" w:sz="4" w:space="0" w:color="auto"/>
              <w:right w:val="single" w:sz="4" w:space="0" w:color="auto"/>
            </w:tcBorders>
            <w:shd w:val="clear" w:color="auto" w:fill="auto"/>
            <w:noWrap/>
            <w:vAlign w:val="bottom"/>
            <w:hideMark/>
          </w:tcPr>
          <w:p w14:paraId="2DEBD87E"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т.р.</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4BDD37A8"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32 291,79</w:t>
            </w:r>
          </w:p>
        </w:tc>
        <w:tc>
          <w:tcPr>
            <w:tcW w:w="1736" w:type="dxa"/>
            <w:tcBorders>
              <w:top w:val="nil"/>
              <w:left w:val="nil"/>
              <w:bottom w:val="single" w:sz="4" w:space="0" w:color="auto"/>
              <w:right w:val="nil"/>
            </w:tcBorders>
            <w:shd w:val="clear" w:color="000000" w:fill="DDEBF7"/>
            <w:noWrap/>
            <w:vAlign w:val="center"/>
            <w:hideMark/>
          </w:tcPr>
          <w:p w14:paraId="00AD18BA"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32 953,09</w:t>
            </w:r>
          </w:p>
        </w:tc>
        <w:tc>
          <w:tcPr>
            <w:tcW w:w="1933" w:type="dxa"/>
            <w:tcBorders>
              <w:top w:val="nil"/>
              <w:left w:val="single" w:sz="4" w:space="0" w:color="auto"/>
              <w:bottom w:val="single" w:sz="4" w:space="0" w:color="auto"/>
              <w:right w:val="single" w:sz="4" w:space="0" w:color="auto"/>
            </w:tcBorders>
            <w:shd w:val="clear" w:color="000000" w:fill="DDEBF7"/>
            <w:noWrap/>
            <w:vAlign w:val="center"/>
            <w:hideMark/>
          </w:tcPr>
          <w:p w14:paraId="0B9A523E"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35 413,64</w:t>
            </w:r>
          </w:p>
        </w:tc>
        <w:tc>
          <w:tcPr>
            <w:tcW w:w="2003" w:type="dxa"/>
            <w:tcBorders>
              <w:top w:val="nil"/>
              <w:left w:val="nil"/>
              <w:bottom w:val="single" w:sz="4" w:space="0" w:color="auto"/>
              <w:right w:val="single" w:sz="4" w:space="0" w:color="auto"/>
            </w:tcBorders>
            <w:shd w:val="clear" w:color="000000" w:fill="DDEBF7"/>
            <w:noWrap/>
            <w:vAlign w:val="center"/>
            <w:hideMark/>
          </w:tcPr>
          <w:p w14:paraId="3A51D09E"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2 460,55</w:t>
            </w:r>
          </w:p>
        </w:tc>
        <w:tc>
          <w:tcPr>
            <w:tcW w:w="11" w:type="dxa"/>
            <w:vAlign w:val="center"/>
            <w:hideMark/>
          </w:tcPr>
          <w:p w14:paraId="6FBD164C" w14:textId="77777777" w:rsidR="004420C4" w:rsidRPr="004420C4" w:rsidRDefault="004420C4" w:rsidP="004420C4">
            <w:pPr>
              <w:rPr>
                <w:sz w:val="20"/>
                <w:szCs w:val="20"/>
              </w:rPr>
            </w:pPr>
          </w:p>
        </w:tc>
      </w:tr>
      <w:tr w:rsidR="004420C4" w:rsidRPr="004420C4" w14:paraId="5AA90EF0" w14:textId="77777777" w:rsidTr="004420C4">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50881912"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xml:space="preserve"> 1.3</w:t>
            </w:r>
          </w:p>
        </w:tc>
        <w:tc>
          <w:tcPr>
            <w:tcW w:w="6426" w:type="dxa"/>
            <w:gridSpan w:val="2"/>
            <w:tcBorders>
              <w:top w:val="nil"/>
              <w:left w:val="single" w:sz="4" w:space="0" w:color="auto"/>
              <w:bottom w:val="nil"/>
              <w:right w:val="nil"/>
            </w:tcBorders>
            <w:shd w:val="clear" w:color="auto" w:fill="auto"/>
            <w:noWrap/>
            <w:vAlign w:val="bottom"/>
            <w:hideMark/>
          </w:tcPr>
          <w:p w14:paraId="1036A235"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Расходы на воду</w:t>
            </w:r>
          </w:p>
        </w:tc>
        <w:tc>
          <w:tcPr>
            <w:tcW w:w="960" w:type="dxa"/>
            <w:tcBorders>
              <w:top w:val="nil"/>
              <w:left w:val="nil"/>
              <w:bottom w:val="nil"/>
              <w:right w:val="nil"/>
            </w:tcBorders>
            <w:shd w:val="clear" w:color="auto" w:fill="auto"/>
            <w:noWrap/>
            <w:vAlign w:val="bottom"/>
            <w:hideMark/>
          </w:tcPr>
          <w:p w14:paraId="1AF9767D" w14:textId="77777777" w:rsidR="004420C4" w:rsidRPr="004420C4" w:rsidRDefault="004420C4" w:rsidP="004420C4">
            <w:pPr>
              <w:rPr>
                <w:rFonts w:ascii="Bookman Old Style" w:hAnsi="Bookman Old Style" w:cs="Calibri"/>
                <w:b/>
                <w:bCs/>
                <w:sz w:val="20"/>
                <w:szCs w:val="20"/>
              </w:rPr>
            </w:pPr>
          </w:p>
        </w:tc>
        <w:tc>
          <w:tcPr>
            <w:tcW w:w="3560" w:type="dxa"/>
            <w:tcBorders>
              <w:top w:val="nil"/>
              <w:left w:val="nil"/>
              <w:bottom w:val="nil"/>
              <w:right w:val="single" w:sz="4" w:space="0" w:color="auto"/>
            </w:tcBorders>
            <w:shd w:val="clear" w:color="auto" w:fill="auto"/>
            <w:noWrap/>
            <w:vAlign w:val="bottom"/>
            <w:hideMark/>
          </w:tcPr>
          <w:p w14:paraId="6F436BD4"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088C9CBB"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т.р.</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15655707"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5 963,90</w:t>
            </w:r>
          </w:p>
        </w:tc>
        <w:tc>
          <w:tcPr>
            <w:tcW w:w="1736" w:type="dxa"/>
            <w:tcBorders>
              <w:top w:val="nil"/>
              <w:left w:val="nil"/>
              <w:bottom w:val="single" w:sz="4" w:space="0" w:color="auto"/>
              <w:right w:val="nil"/>
            </w:tcBorders>
            <w:shd w:val="clear" w:color="000000" w:fill="DDEBF7"/>
            <w:noWrap/>
            <w:vAlign w:val="center"/>
            <w:hideMark/>
          </w:tcPr>
          <w:p w14:paraId="6BC857A5"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4 425,50</w:t>
            </w:r>
          </w:p>
        </w:tc>
        <w:tc>
          <w:tcPr>
            <w:tcW w:w="1933" w:type="dxa"/>
            <w:tcBorders>
              <w:top w:val="nil"/>
              <w:left w:val="single" w:sz="4" w:space="0" w:color="auto"/>
              <w:bottom w:val="single" w:sz="4" w:space="0" w:color="auto"/>
              <w:right w:val="single" w:sz="4" w:space="0" w:color="auto"/>
            </w:tcBorders>
            <w:shd w:val="clear" w:color="000000" w:fill="DDEBF7"/>
            <w:noWrap/>
            <w:vAlign w:val="center"/>
            <w:hideMark/>
          </w:tcPr>
          <w:p w14:paraId="7FD7464E"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6 717,84</w:t>
            </w:r>
          </w:p>
        </w:tc>
        <w:tc>
          <w:tcPr>
            <w:tcW w:w="2003" w:type="dxa"/>
            <w:tcBorders>
              <w:top w:val="nil"/>
              <w:left w:val="nil"/>
              <w:bottom w:val="single" w:sz="4" w:space="0" w:color="auto"/>
              <w:right w:val="single" w:sz="4" w:space="0" w:color="auto"/>
            </w:tcBorders>
            <w:shd w:val="clear" w:color="000000" w:fill="DDEBF7"/>
            <w:noWrap/>
            <w:vAlign w:val="center"/>
            <w:hideMark/>
          </w:tcPr>
          <w:p w14:paraId="00B117CD"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2 292,34</w:t>
            </w:r>
          </w:p>
        </w:tc>
        <w:tc>
          <w:tcPr>
            <w:tcW w:w="11" w:type="dxa"/>
            <w:vAlign w:val="center"/>
            <w:hideMark/>
          </w:tcPr>
          <w:p w14:paraId="24EAB185" w14:textId="77777777" w:rsidR="004420C4" w:rsidRPr="004420C4" w:rsidRDefault="004420C4" w:rsidP="004420C4">
            <w:pPr>
              <w:rPr>
                <w:sz w:val="20"/>
                <w:szCs w:val="20"/>
              </w:rPr>
            </w:pPr>
          </w:p>
        </w:tc>
      </w:tr>
      <w:tr w:rsidR="004420C4" w:rsidRPr="004420C4" w14:paraId="6A3A0E60" w14:textId="77777777" w:rsidTr="004420C4">
        <w:trPr>
          <w:trHeight w:val="315"/>
          <w:jc w:val="center"/>
        </w:trPr>
        <w:tc>
          <w:tcPr>
            <w:tcW w:w="700" w:type="dxa"/>
            <w:tcBorders>
              <w:top w:val="nil"/>
              <w:left w:val="single" w:sz="8" w:space="0" w:color="auto"/>
              <w:bottom w:val="nil"/>
              <w:right w:val="nil"/>
            </w:tcBorders>
            <w:shd w:val="clear" w:color="auto" w:fill="auto"/>
            <w:noWrap/>
            <w:vAlign w:val="bottom"/>
            <w:hideMark/>
          </w:tcPr>
          <w:p w14:paraId="22AEE771"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w:t>
            </w:r>
          </w:p>
        </w:tc>
        <w:tc>
          <w:tcPr>
            <w:tcW w:w="10946" w:type="dxa"/>
            <w:gridSpan w:val="4"/>
            <w:tcBorders>
              <w:top w:val="nil"/>
              <w:left w:val="single" w:sz="4" w:space="0" w:color="auto"/>
              <w:bottom w:val="nil"/>
              <w:right w:val="single" w:sz="4" w:space="0" w:color="000000"/>
            </w:tcBorders>
            <w:shd w:val="clear" w:color="auto" w:fill="auto"/>
            <w:noWrap/>
            <w:vAlign w:val="bottom"/>
            <w:hideMark/>
          </w:tcPr>
          <w:p w14:paraId="2AF1988B"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xml:space="preserve">  - объём воды для теплоснабжения (справочно)</w:t>
            </w:r>
          </w:p>
        </w:tc>
        <w:tc>
          <w:tcPr>
            <w:tcW w:w="1060" w:type="dxa"/>
            <w:tcBorders>
              <w:top w:val="nil"/>
              <w:left w:val="nil"/>
              <w:bottom w:val="single" w:sz="4" w:space="0" w:color="auto"/>
              <w:right w:val="single" w:sz="4" w:space="0" w:color="auto"/>
            </w:tcBorders>
            <w:shd w:val="clear" w:color="auto" w:fill="auto"/>
            <w:noWrap/>
            <w:vAlign w:val="bottom"/>
            <w:hideMark/>
          </w:tcPr>
          <w:p w14:paraId="1175D2B5"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м3</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702124CB"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156 015,84</w:t>
            </w:r>
          </w:p>
        </w:tc>
        <w:tc>
          <w:tcPr>
            <w:tcW w:w="1736" w:type="dxa"/>
            <w:tcBorders>
              <w:top w:val="nil"/>
              <w:left w:val="nil"/>
              <w:bottom w:val="single" w:sz="4" w:space="0" w:color="auto"/>
              <w:right w:val="nil"/>
            </w:tcBorders>
            <w:shd w:val="clear" w:color="000000" w:fill="DDEBF7"/>
            <w:noWrap/>
            <w:vAlign w:val="center"/>
            <w:hideMark/>
          </w:tcPr>
          <w:p w14:paraId="428D850B"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103 956,00</w:t>
            </w:r>
          </w:p>
        </w:tc>
        <w:tc>
          <w:tcPr>
            <w:tcW w:w="1933" w:type="dxa"/>
            <w:tcBorders>
              <w:top w:val="nil"/>
              <w:left w:val="single" w:sz="4" w:space="0" w:color="auto"/>
              <w:bottom w:val="single" w:sz="4" w:space="0" w:color="auto"/>
              <w:right w:val="single" w:sz="4" w:space="0" w:color="auto"/>
            </w:tcBorders>
            <w:shd w:val="clear" w:color="000000" w:fill="DDEBF7"/>
            <w:noWrap/>
            <w:vAlign w:val="center"/>
            <w:hideMark/>
          </w:tcPr>
          <w:p w14:paraId="4A35D63B"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157 806,95</w:t>
            </w:r>
          </w:p>
        </w:tc>
        <w:tc>
          <w:tcPr>
            <w:tcW w:w="2003" w:type="dxa"/>
            <w:tcBorders>
              <w:top w:val="nil"/>
              <w:left w:val="nil"/>
              <w:bottom w:val="single" w:sz="4" w:space="0" w:color="auto"/>
              <w:right w:val="single" w:sz="4" w:space="0" w:color="auto"/>
            </w:tcBorders>
            <w:shd w:val="clear" w:color="000000" w:fill="DDEBF7"/>
            <w:noWrap/>
            <w:vAlign w:val="center"/>
            <w:hideMark/>
          </w:tcPr>
          <w:p w14:paraId="0E686A1B"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53 850,95</w:t>
            </w:r>
          </w:p>
        </w:tc>
        <w:tc>
          <w:tcPr>
            <w:tcW w:w="11" w:type="dxa"/>
            <w:vAlign w:val="center"/>
            <w:hideMark/>
          </w:tcPr>
          <w:p w14:paraId="56BB4B06" w14:textId="77777777" w:rsidR="004420C4" w:rsidRPr="004420C4" w:rsidRDefault="004420C4" w:rsidP="004420C4">
            <w:pPr>
              <w:rPr>
                <w:sz w:val="20"/>
                <w:szCs w:val="20"/>
              </w:rPr>
            </w:pPr>
          </w:p>
        </w:tc>
      </w:tr>
      <w:tr w:rsidR="004420C4" w:rsidRPr="004420C4" w14:paraId="08D48F94" w14:textId="77777777" w:rsidTr="004420C4">
        <w:trPr>
          <w:trHeight w:val="315"/>
          <w:jc w:val="center"/>
        </w:trPr>
        <w:tc>
          <w:tcPr>
            <w:tcW w:w="700" w:type="dxa"/>
            <w:tcBorders>
              <w:top w:val="nil"/>
              <w:left w:val="single" w:sz="8" w:space="0" w:color="auto"/>
              <w:bottom w:val="nil"/>
              <w:right w:val="nil"/>
            </w:tcBorders>
            <w:shd w:val="clear" w:color="auto" w:fill="auto"/>
            <w:noWrap/>
            <w:vAlign w:val="bottom"/>
            <w:hideMark/>
          </w:tcPr>
          <w:p w14:paraId="504679FA"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w:t>
            </w:r>
          </w:p>
        </w:tc>
        <w:tc>
          <w:tcPr>
            <w:tcW w:w="10946" w:type="dxa"/>
            <w:gridSpan w:val="4"/>
            <w:tcBorders>
              <w:top w:val="nil"/>
              <w:left w:val="single" w:sz="4" w:space="0" w:color="auto"/>
              <w:bottom w:val="nil"/>
              <w:right w:val="single" w:sz="4" w:space="0" w:color="000000"/>
            </w:tcBorders>
            <w:shd w:val="clear" w:color="auto" w:fill="auto"/>
            <w:noWrap/>
            <w:vAlign w:val="bottom"/>
            <w:hideMark/>
          </w:tcPr>
          <w:p w14:paraId="3AC24463"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xml:space="preserve">  - цена воды для теплоснабжения (справочно)</w:t>
            </w:r>
          </w:p>
        </w:tc>
        <w:tc>
          <w:tcPr>
            <w:tcW w:w="1060" w:type="dxa"/>
            <w:tcBorders>
              <w:top w:val="nil"/>
              <w:left w:val="nil"/>
              <w:bottom w:val="nil"/>
              <w:right w:val="single" w:sz="4" w:space="0" w:color="auto"/>
            </w:tcBorders>
            <w:shd w:val="clear" w:color="auto" w:fill="auto"/>
            <w:noWrap/>
            <w:vAlign w:val="bottom"/>
            <w:hideMark/>
          </w:tcPr>
          <w:p w14:paraId="49C65844"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руб/м3</w:t>
            </w:r>
          </w:p>
        </w:tc>
        <w:tc>
          <w:tcPr>
            <w:tcW w:w="1656" w:type="dxa"/>
            <w:tcBorders>
              <w:top w:val="nil"/>
              <w:left w:val="single" w:sz="4" w:space="0" w:color="auto"/>
              <w:bottom w:val="nil"/>
              <w:right w:val="single" w:sz="4" w:space="0" w:color="auto"/>
            </w:tcBorders>
            <w:shd w:val="clear" w:color="000000" w:fill="DDEBF7"/>
            <w:noWrap/>
            <w:vAlign w:val="center"/>
            <w:hideMark/>
          </w:tcPr>
          <w:p w14:paraId="5934FB6C"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38,23</w:t>
            </w:r>
          </w:p>
        </w:tc>
        <w:tc>
          <w:tcPr>
            <w:tcW w:w="1736" w:type="dxa"/>
            <w:tcBorders>
              <w:top w:val="nil"/>
              <w:left w:val="nil"/>
              <w:bottom w:val="nil"/>
              <w:right w:val="nil"/>
            </w:tcBorders>
            <w:shd w:val="clear" w:color="000000" w:fill="DDEBF7"/>
            <w:noWrap/>
            <w:vAlign w:val="center"/>
            <w:hideMark/>
          </w:tcPr>
          <w:p w14:paraId="609E4C74"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42,57</w:t>
            </w:r>
          </w:p>
        </w:tc>
        <w:tc>
          <w:tcPr>
            <w:tcW w:w="1933" w:type="dxa"/>
            <w:tcBorders>
              <w:top w:val="nil"/>
              <w:left w:val="single" w:sz="4" w:space="0" w:color="auto"/>
              <w:bottom w:val="single" w:sz="4" w:space="0" w:color="auto"/>
              <w:right w:val="single" w:sz="4" w:space="0" w:color="auto"/>
            </w:tcBorders>
            <w:shd w:val="clear" w:color="000000" w:fill="DDEBF7"/>
            <w:noWrap/>
            <w:vAlign w:val="center"/>
            <w:hideMark/>
          </w:tcPr>
          <w:p w14:paraId="33E7DF66"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42,57</w:t>
            </w:r>
          </w:p>
        </w:tc>
        <w:tc>
          <w:tcPr>
            <w:tcW w:w="2003" w:type="dxa"/>
            <w:tcBorders>
              <w:top w:val="nil"/>
              <w:left w:val="nil"/>
              <w:bottom w:val="single" w:sz="4" w:space="0" w:color="auto"/>
              <w:right w:val="single" w:sz="4" w:space="0" w:color="auto"/>
            </w:tcBorders>
            <w:shd w:val="clear" w:color="000000" w:fill="DDEBF7"/>
            <w:noWrap/>
            <w:vAlign w:val="center"/>
            <w:hideMark/>
          </w:tcPr>
          <w:p w14:paraId="61721D0D"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0,00</w:t>
            </w:r>
          </w:p>
        </w:tc>
        <w:tc>
          <w:tcPr>
            <w:tcW w:w="11" w:type="dxa"/>
            <w:vAlign w:val="center"/>
            <w:hideMark/>
          </w:tcPr>
          <w:p w14:paraId="71D1631F" w14:textId="77777777" w:rsidR="004420C4" w:rsidRPr="004420C4" w:rsidRDefault="004420C4" w:rsidP="004420C4">
            <w:pPr>
              <w:rPr>
                <w:sz w:val="20"/>
                <w:szCs w:val="20"/>
              </w:rPr>
            </w:pPr>
          </w:p>
        </w:tc>
      </w:tr>
      <w:tr w:rsidR="004420C4" w:rsidRPr="004420C4" w14:paraId="4CE4C6AE" w14:textId="77777777" w:rsidTr="004420C4">
        <w:trPr>
          <w:trHeight w:val="330"/>
          <w:jc w:val="center"/>
        </w:trPr>
        <w:tc>
          <w:tcPr>
            <w:tcW w:w="700" w:type="dxa"/>
            <w:tcBorders>
              <w:top w:val="single" w:sz="4" w:space="0" w:color="auto"/>
              <w:left w:val="single" w:sz="8" w:space="0" w:color="auto"/>
              <w:bottom w:val="nil"/>
              <w:right w:val="single" w:sz="4" w:space="0" w:color="auto"/>
            </w:tcBorders>
            <w:shd w:val="clear" w:color="auto" w:fill="auto"/>
            <w:noWrap/>
            <w:vAlign w:val="bottom"/>
            <w:hideMark/>
          </w:tcPr>
          <w:p w14:paraId="5D94E938"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w:t>
            </w:r>
          </w:p>
        </w:tc>
        <w:tc>
          <w:tcPr>
            <w:tcW w:w="10946" w:type="dxa"/>
            <w:gridSpan w:val="4"/>
            <w:tcBorders>
              <w:top w:val="single" w:sz="4" w:space="0" w:color="auto"/>
              <w:left w:val="nil"/>
              <w:bottom w:val="nil"/>
              <w:right w:val="single" w:sz="4" w:space="0" w:color="auto"/>
            </w:tcBorders>
            <w:shd w:val="clear" w:color="auto" w:fill="auto"/>
            <w:noWrap/>
            <w:vAlign w:val="bottom"/>
            <w:hideMark/>
          </w:tcPr>
          <w:p w14:paraId="34C3FBFC"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Расходы на энергоресурсы</w:t>
            </w:r>
          </w:p>
        </w:tc>
        <w:tc>
          <w:tcPr>
            <w:tcW w:w="1060" w:type="dxa"/>
            <w:tcBorders>
              <w:top w:val="single" w:sz="4" w:space="0" w:color="auto"/>
              <w:left w:val="nil"/>
              <w:bottom w:val="nil"/>
              <w:right w:val="single" w:sz="4" w:space="0" w:color="auto"/>
            </w:tcBorders>
            <w:shd w:val="clear" w:color="auto" w:fill="auto"/>
            <w:noWrap/>
            <w:vAlign w:val="bottom"/>
            <w:hideMark/>
          </w:tcPr>
          <w:p w14:paraId="5DA6C8F0"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т.р.</w:t>
            </w:r>
          </w:p>
        </w:tc>
        <w:tc>
          <w:tcPr>
            <w:tcW w:w="1656" w:type="dxa"/>
            <w:tcBorders>
              <w:top w:val="single" w:sz="4" w:space="0" w:color="auto"/>
              <w:left w:val="nil"/>
              <w:bottom w:val="nil"/>
              <w:right w:val="single" w:sz="4" w:space="0" w:color="auto"/>
            </w:tcBorders>
            <w:shd w:val="clear" w:color="000000" w:fill="DDEBF7"/>
            <w:noWrap/>
            <w:vAlign w:val="center"/>
            <w:hideMark/>
          </w:tcPr>
          <w:p w14:paraId="62778995" w14:textId="77777777" w:rsidR="004420C4" w:rsidRPr="004420C4" w:rsidRDefault="004420C4" w:rsidP="004420C4">
            <w:pPr>
              <w:jc w:val="center"/>
              <w:rPr>
                <w:rFonts w:ascii="Bookman Old Style" w:hAnsi="Bookman Old Style" w:cs="Calibri"/>
                <w:b/>
                <w:bCs/>
                <w:color w:val="FF0000"/>
                <w:sz w:val="20"/>
                <w:szCs w:val="20"/>
              </w:rPr>
            </w:pPr>
            <w:r w:rsidRPr="004420C4">
              <w:rPr>
                <w:rFonts w:ascii="Bookman Old Style" w:hAnsi="Bookman Old Style" w:cs="Calibri"/>
                <w:b/>
                <w:bCs/>
                <w:color w:val="FF0000"/>
                <w:sz w:val="20"/>
                <w:szCs w:val="20"/>
              </w:rPr>
              <w:t>107 603,61</w:t>
            </w:r>
          </w:p>
        </w:tc>
        <w:tc>
          <w:tcPr>
            <w:tcW w:w="1736" w:type="dxa"/>
            <w:tcBorders>
              <w:top w:val="single" w:sz="4" w:space="0" w:color="auto"/>
              <w:left w:val="nil"/>
              <w:bottom w:val="nil"/>
              <w:right w:val="single" w:sz="4" w:space="0" w:color="auto"/>
            </w:tcBorders>
            <w:shd w:val="clear" w:color="000000" w:fill="DDEBF7"/>
            <w:noWrap/>
            <w:vAlign w:val="center"/>
            <w:hideMark/>
          </w:tcPr>
          <w:p w14:paraId="1EE616A3" w14:textId="77777777" w:rsidR="004420C4" w:rsidRPr="004420C4" w:rsidRDefault="004420C4" w:rsidP="004420C4">
            <w:pPr>
              <w:jc w:val="center"/>
              <w:rPr>
                <w:rFonts w:ascii="Bookman Old Style" w:hAnsi="Bookman Old Style" w:cs="Calibri"/>
                <w:b/>
                <w:bCs/>
                <w:color w:val="FF0000"/>
                <w:sz w:val="20"/>
                <w:szCs w:val="20"/>
              </w:rPr>
            </w:pPr>
            <w:r w:rsidRPr="004420C4">
              <w:rPr>
                <w:rFonts w:ascii="Bookman Old Style" w:hAnsi="Bookman Old Style" w:cs="Calibri"/>
                <w:b/>
                <w:bCs/>
                <w:color w:val="FF0000"/>
                <w:sz w:val="20"/>
                <w:szCs w:val="20"/>
              </w:rPr>
              <w:t>105 040,89</w:t>
            </w:r>
          </w:p>
        </w:tc>
        <w:tc>
          <w:tcPr>
            <w:tcW w:w="1933" w:type="dxa"/>
            <w:tcBorders>
              <w:top w:val="nil"/>
              <w:left w:val="nil"/>
              <w:bottom w:val="nil"/>
              <w:right w:val="single" w:sz="4" w:space="0" w:color="auto"/>
            </w:tcBorders>
            <w:shd w:val="clear" w:color="000000" w:fill="DDEBF7"/>
            <w:noWrap/>
            <w:vAlign w:val="center"/>
            <w:hideMark/>
          </w:tcPr>
          <w:p w14:paraId="7BFF2834" w14:textId="77777777" w:rsidR="004420C4" w:rsidRPr="004420C4" w:rsidRDefault="004420C4" w:rsidP="004420C4">
            <w:pPr>
              <w:jc w:val="center"/>
              <w:rPr>
                <w:rFonts w:ascii="Bookman Old Style" w:hAnsi="Bookman Old Style" w:cs="Calibri"/>
                <w:b/>
                <w:bCs/>
                <w:color w:val="FF0000"/>
                <w:sz w:val="20"/>
                <w:szCs w:val="20"/>
              </w:rPr>
            </w:pPr>
            <w:r w:rsidRPr="004420C4">
              <w:rPr>
                <w:rFonts w:ascii="Bookman Old Style" w:hAnsi="Bookman Old Style" w:cs="Calibri"/>
                <w:b/>
                <w:bCs/>
                <w:color w:val="FF0000"/>
                <w:sz w:val="20"/>
                <w:szCs w:val="20"/>
              </w:rPr>
              <w:t>110 282,14</w:t>
            </w:r>
          </w:p>
        </w:tc>
        <w:tc>
          <w:tcPr>
            <w:tcW w:w="2003" w:type="dxa"/>
            <w:tcBorders>
              <w:top w:val="nil"/>
              <w:left w:val="nil"/>
              <w:bottom w:val="nil"/>
              <w:right w:val="single" w:sz="4" w:space="0" w:color="auto"/>
            </w:tcBorders>
            <w:shd w:val="clear" w:color="000000" w:fill="DDEBF7"/>
            <w:noWrap/>
            <w:vAlign w:val="center"/>
            <w:hideMark/>
          </w:tcPr>
          <w:p w14:paraId="06B64D8D" w14:textId="77777777" w:rsidR="004420C4" w:rsidRPr="004420C4" w:rsidRDefault="004420C4" w:rsidP="004420C4">
            <w:pPr>
              <w:jc w:val="center"/>
              <w:rPr>
                <w:rFonts w:ascii="Bookman Old Style" w:hAnsi="Bookman Old Style" w:cs="Calibri"/>
                <w:b/>
                <w:bCs/>
                <w:color w:val="FF0000"/>
                <w:sz w:val="20"/>
                <w:szCs w:val="20"/>
              </w:rPr>
            </w:pPr>
            <w:r w:rsidRPr="004420C4">
              <w:rPr>
                <w:rFonts w:ascii="Bookman Old Style" w:hAnsi="Bookman Old Style" w:cs="Calibri"/>
                <w:b/>
                <w:bCs/>
                <w:color w:val="FF0000"/>
                <w:sz w:val="20"/>
                <w:szCs w:val="20"/>
              </w:rPr>
              <w:t>5 241,25</w:t>
            </w:r>
          </w:p>
        </w:tc>
        <w:tc>
          <w:tcPr>
            <w:tcW w:w="11" w:type="dxa"/>
            <w:vAlign w:val="center"/>
            <w:hideMark/>
          </w:tcPr>
          <w:p w14:paraId="1AC9DB0A" w14:textId="77777777" w:rsidR="004420C4" w:rsidRPr="004420C4" w:rsidRDefault="004420C4" w:rsidP="004420C4">
            <w:pPr>
              <w:rPr>
                <w:sz w:val="20"/>
                <w:szCs w:val="20"/>
              </w:rPr>
            </w:pPr>
          </w:p>
        </w:tc>
      </w:tr>
      <w:tr w:rsidR="004420C4" w:rsidRPr="004420C4" w14:paraId="248E02AB" w14:textId="77777777" w:rsidTr="004420C4">
        <w:trPr>
          <w:trHeight w:val="315"/>
          <w:jc w:val="center"/>
        </w:trPr>
        <w:tc>
          <w:tcPr>
            <w:tcW w:w="20034" w:type="dxa"/>
            <w:gridSpan w:val="10"/>
            <w:tcBorders>
              <w:top w:val="single" w:sz="8" w:space="0" w:color="auto"/>
              <w:left w:val="single" w:sz="8" w:space="0" w:color="auto"/>
              <w:bottom w:val="single" w:sz="8" w:space="0" w:color="auto"/>
              <w:right w:val="nil"/>
            </w:tcBorders>
            <w:shd w:val="clear" w:color="auto" w:fill="auto"/>
            <w:noWrap/>
            <w:vAlign w:val="center"/>
            <w:hideMark/>
          </w:tcPr>
          <w:p w14:paraId="7FA6D5F4"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Определение операционных (подконтрольных) расходов (базовый уровень согласно приложению 5.1 метод.указаний)</w:t>
            </w:r>
          </w:p>
        </w:tc>
        <w:tc>
          <w:tcPr>
            <w:tcW w:w="11" w:type="dxa"/>
            <w:vAlign w:val="center"/>
            <w:hideMark/>
          </w:tcPr>
          <w:p w14:paraId="3E6ADC30" w14:textId="77777777" w:rsidR="004420C4" w:rsidRPr="004420C4" w:rsidRDefault="004420C4" w:rsidP="004420C4">
            <w:pPr>
              <w:rPr>
                <w:sz w:val="20"/>
                <w:szCs w:val="20"/>
              </w:rPr>
            </w:pPr>
          </w:p>
        </w:tc>
      </w:tr>
      <w:tr w:rsidR="004420C4" w:rsidRPr="004420C4" w14:paraId="58B2368A" w14:textId="77777777" w:rsidTr="004420C4">
        <w:trPr>
          <w:trHeight w:val="375"/>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77091CCE"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1</w:t>
            </w:r>
          </w:p>
        </w:tc>
        <w:tc>
          <w:tcPr>
            <w:tcW w:w="10946"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33A2FE00"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Расходы на сырьё и материалы ( в.т.ч.реагенты)</w:t>
            </w:r>
          </w:p>
        </w:tc>
        <w:tc>
          <w:tcPr>
            <w:tcW w:w="1060" w:type="dxa"/>
            <w:tcBorders>
              <w:top w:val="nil"/>
              <w:left w:val="nil"/>
              <w:bottom w:val="single" w:sz="4" w:space="0" w:color="auto"/>
              <w:right w:val="single" w:sz="4" w:space="0" w:color="auto"/>
            </w:tcBorders>
            <w:shd w:val="clear" w:color="auto" w:fill="auto"/>
            <w:noWrap/>
            <w:vAlign w:val="bottom"/>
            <w:hideMark/>
          </w:tcPr>
          <w:p w14:paraId="0EF726E3"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т.р.</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3A9B809F"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9 564,68</w:t>
            </w:r>
          </w:p>
        </w:tc>
        <w:tc>
          <w:tcPr>
            <w:tcW w:w="1736" w:type="dxa"/>
            <w:tcBorders>
              <w:top w:val="nil"/>
              <w:left w:val="nil"/>
              <w:bottom w:val="single" w:sz="4" w:space="0" w:color="auto"/>
              <w:right w:val="single" w:sz="4" w:space="0" w:color="auto"/>
            </w:tcBorders>
            <w:shd w:val="clear" w:color="000000" w:fill="DDEBF7"/>
            <w:noWrap/>
            <w:vAlign w:val="center"/>
            <w:hideMark/>
          </w:tcPr>
          <w:p w14:paraId="7AA22967"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9 740,84</w:t>
            </w:r>
          </w:p>
        </w:tc>
        <w:tc>
          <w:tcPr>
            <w:tcW w:w="1933" w:type="dxa"/>
            <w:tcBorders>
              <w:top w:val="nil"/>
              <w:left w:val="nil"/>
              <w:bottom w:val="single" w:sz="4" w:space="0" w:color="auto"/>
              <w:right w:val="single" w:sz="4" w:space="0" w:color="auto"/>
            </w:tcBorders>
            <w:shd w:val="clear" w:color="000000" w:fill="DDEBF7"/>
            <w:noWrap/>
            <w:vAlign w:val="center"/>
            <w:hideMark/>
          </w:tcPr>
          <w:p w14:paraId="3A1B45DC"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10 586,08</w:t>
            </w:r>
          </w:p>
        </w:tc>
        <w:tc>
          <w:tcPr>
            <w:tcW w:w="2003" w:type="dxa"/>
            <w:tcBorders>
              <w:top w:val="nil"/>
              <w:left w:val="nil"/>
              <w:bottom w:val="single" w:sz="4" w:space="0" w:color="auto"/>
              <w:right w:val="single" w:sz="4" w:space="0" w:color="auto"/>
            </w:tcBorders>
            <w:shd w:val="clear" w:color="000000" w:fill="DDEBF7"/>
            <w:noWrap/>
            <w:vAlign w:val="center"/>
            <w:hideMark/>
          </w:tcPr>
          <w:p w14:paraId="4353E310"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845,24</w:t>
            </w:r>
          </w:p>
        </w:tc>
        <w:tc>
          <w:tcPr>
            <w:tcW w:w="11" w:type="dxa"/>
            <w:vAlign w:val="center"/>
            <w:hideMark/>
          </w:tcPr>
          <w:p w14:paraId="043AA400" w14:textId="77777777" w:rsidR="004420C4" w:rsidRPr="004420C4" w:rsidRDefault="004420C4" w:rsidP="004420C4">
            <w:pPr>
              <w:rPr>
                <w:sz w:val="20"/>
                <w:szCs w:val="20"/>
              </w:rPr>
            </w:pPr>
          </w:p>
        </w:tc>
      </w:tr>
      <w:tr w:rsidR="004420C4" w:rsidRPr="004420C4" w14:paraId="181BAD9E" w14:textId="77777777" w:rsidTr="004420C4">
        <w:trPr>
          <w:trHeight w:val="375"/>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47E34238"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2</w:t>
            </w:r>
          </w:p>
        </w:tc>
        <w:tc>
          <w:tcPr>
            <w:tcW w:w="10946" w:type="dxa"/>
            <w:gridSpan w:val="4"/>
            <w:tcBorders>
              <w:top w:val="single" w:sz="4" w:space="0" w:color="auto"/>
              <w:left w:val="single" w:sz="4" w:space="0" w:color="auto"/>
              <w:bottom w:val="single" w:sz="4" w:space="0" w:color="auto"/>
              <w:right w:val="nil"/>
            </w:tcBorders>
            <w:shd w:val="clear" w:color="auto" w:fill="auto"/>
            <w:noWrap/>
            <w:vAlign w:val="bottom"/>
            <w:hideMark/>
          </w:tcPr>
          <w:p w14:paraId="7470425F"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Расходы на ремонт основных средств</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1AF2329"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т.р.</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06E49E0F"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23 070,02</w:t>
            </w:r>
          </w:p>
        </w:tc>
        <w:tc>
          <w:tcPr>
            <w:tcW w:w="1736" w:type="dxa"/>
            <w:tcBorders>
              <w:top w:val="nil"/>
              <w:left w:val="nil"/>
              <w:bottom w:val="single" w:sz="4" w:space="0" w:color="auto"/>
              <w:right w:val="single" w:sz="4" w:space="0" w:color="auto"/>
            </w:tcBorders>
            <w:shd w:val="clear" w:color="000000" w:fill="DDEBF7"/>
            <w:noWrap/>
            <w:vAlign w:val="center"/>
            <w:hideMark/>
          </w:tcPr>
          <w:p w14:paraId="0B9067D7"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17 654,25</w:t>
            </w:r>
          </w:p>
        </w:tc>
        <w:tc>
          <w:tcPr>
            <w:tcW w:w="1933" w:type="dxa"/>
            <w:tcBorders>
              <w:top w:val="nil"/>
              <w:left w:val="nil"/>
              <w:bottom w:val="single" w:sz="4" w:space="0" w:color="auto"/>
              <w:right w:val="single" w:sz="4" w:space="0" w:color="auto"/>
            </w:tcBorders>
            <w:shd w:val="clear" w:color="000000" w:fill="DDEBF7"/>
            <w:noWrap/>
            <w:vAlign w:val="center"/>
            <w:hideMark/>
          </w:tcPr>
          <w:p w14:paraId="3DEC5409"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25 533,63</w:t>
            </w:r>
          </w:p>
        </w:tc>
        <w:tc>
          <w:tcPr>
            <w:tcW w:w="2003" w:type="dxa"/>
            <w:tcBorders>
              <w:top w:val="nil"/>
              <w:left w:val="nil"/>
              <w:bottom w:val="single" w:sz="4" w:space="0" w:color="auto"/>
              <w:right w:val="single" w:sz="4" w:space="0" w:color="auto"/>
            </w:tcBorders>
            <w:shd w:val="clear" w:color="000000" w:fill="DDEBF7"/>
            <w:noWrap/>
            <w:vAlign w:val="center"/>
            <w:hideMark/>
          </w:tcPr>
          <w:p w14:paraId="2E60A833"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7 879,38</w:t>
            </w:r>
          </w:p>
        </w:tc>
        <w:tc>
          <w:tcPr>
            <w:tcW w:w="11" w:type="dxa"/>
            <w:vAlign w:val="center"/>
            <w:hideMark/>
          </w:tcPr>
          <w:p w14:paraId="4D217894" w14:textId="77777777" w:rsidR="004420C4" w:rsidRPr="004420C4" w:rsidRDefault="004420C4" w:rsidP="004420C4">
            <w:pPr>
              <w:rPr>
                <w:sz w:val="20"/>
                <w:szCs w:val="20"/>
              </w:rPr>
            </w:pPr>
          </w:p>
        </w:tc>
      </w:tr>
      <w:tr w:rsidR="004420C4" w:rsidRPr="004420C4" w14:paraId="1ED6A843" w14:textId="77777777" w:rsidTr="004420C4">
        <w:trPr>
          <w:trHeight w:val="360"/>
          <w:jc w:val="center"/>
        </w:trPr>
        <w:tc>
          <w:tcPr>
            <w:tcW w:w="700" w:type="dxa"/>
            <w:tcBorders>
              <w:top w:val="nil"/>
              <w:left w:val="single" w:sz="8" w:space="0" w:color="auto"/>
              <w:bottom w:val="single" w:sz="4" w:space="0" w:color="auto"/>
              <w:right w:val="nil"/>
            </w:tcBorders>
            <w:shd w:val="clear" w:color="auto" w:fill="auto"/>
            <w:noWrap/>
            <w:vAlign w:val="bottom"/>
            <w:hideMark/>
          </w:tcPr>
          <w:p w14:paraId="78E056CB"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3</w:t>
            </w:r>
          </w:p>
        </w:tc>
        <w:tc>
          <w:tcPr>
            <w:tcW w:w="10946" w:type="dxa"/>
            <w:gridSpan w:val="4"/>
            <w:tcBorders>
              <w:top w:val="single" w:sz="4" w:space="0" w:color="auto"/>
              <w:left w:val="single" w:sz="4" w:space="0" w:color="auto"/>
              <w:bottom w:val="single" w:sz="4" w:space="0" w:color="auto"/>
              <w:right w:val="nil"/>
            </w:tcBorders>
            <w:shd w:val="clear" w:color="auto" w:fill="auto"/>
            <w:noWrap/>
            <w:vAlign w:val="bottom"/>
            <w:hideMark/>
          </w:tcPr>
          <w:p w14:paraId="516EA620"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Расходы на оплату труда, всего</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CE8078C"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т.р.</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0C764B3F"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144 909,61</w:t>
            </w:r>
          </w:p>
        </w:tc>
        <w:tc>
          <w:tcPr>
            <w:tcW w:w="1736" w:type="dxa"/>
            <w:tcBorders>
              <w:top w:val="nil"/>
              <w:left w:val="nil"/>
              <w:bottom w:val="single" w:sz="4" w:space="0" w:color="auto"/>
              <w:right w:val="single" w:sz="4" w:space="0" w:color="auto"/>
            </w:tcBorders>
            <w:shd w:val="clear" w:color="000000" w:fill="DDEBF7"/>
            <w:noWrap/>
            <w:vAlign w:val="center"/>
            <w:hideMark/>
          </w:tcPr>
          <w:p w14:paraId="31316B02"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178 264,61</w:t>
            </w:r>
          </w:p>
        </w:tc>
        <w:tc>
          <w:tcPr>
            <w:tcW w:w="1933" w:type="dxa"/>
            <w:tcBorders>
              <w:top w:val="nil"/>
              <w:left w:val="nil"/>
              <w:bottom w:val="single" w:sz="4" w:space="0" w:color="auto"/>
              <w:right w:val="single" w:sz="4" w:space="0" w:color="auto"/>
            </w:tcBorders>
            <w:shd w:val="clear" w:color="000000" w:fill="DDEBF7"/>
            <w:noWrap/>
            <w:vAlign w:val="center"/>
            <w:hideMark/>
          </w:tcPr>
          <w:p w14:paraId="4FE2EB44"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160 384,30</w:t>
            </w:r>
          </w:p>
        </w:tc>
        <w:tc>
          <w:tcPr>
            <w:tcW w:w="2003" w:type="dxa"/>
            <w:tcBorders>
              <w:top w:val="nil"/>
              <w:left w:val="nil"/>
              <w:bottom w:val="single" w:sz="4" w:space="0" w:color="auto"/>
              <w:right w:val="single" w:sz="4" w:space="0" w:color="auto"/>
            </w:tcBorders>
            <w:shd w:val="clear" w:color="000000" w:fill="DDEBF7"/>
            <w:noWrap/>
            <w:vAlign w:val="center"/>
            <w:hideMark/>
          </w:tcPr>
          <w:p w14:paraId="4F686ABE"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-17 880,31</w:t>
            </w:r>
          </w:p>
        </w:tc>
        <w:tc>
          <w:tcPr>
            <w:tcW w:w="11" w:type="dxa"/>
            <w:vAlign w:val="center"/>
            <w:hideMark/>
          </w:tcPr>
          <w:p w14:paraId="73D3C919" w14:textId="77777777" w:rsidR="004420C4" w:rsidRPr="004420C4" w:rsidRDefault="004420C4" w:rsidP="004420C4">
            <w:pPr>
              <w:rPr>
                <w:sz w:val="20"/>
                <w:szCs w:val="20"/>
              </w:rPr>
            </w:pPr>
          </w:p>
        </w:tc>
      </w:tr>
      <w:tr w:rsidR="004420C4" w:rsidRPr="004420C4" w14:paraId="05151941" w14:textId="77777777" w:rsidTr="004420C4">
        <w:trPr>
          <w:trHeight w:val="315"/>
          <w:jc w:val="center"/>
        </w:trPr>
        <w:tc>
          <w:tcPr>
            <w:tcW w:w="700" w:type="dxa"/>
            <w:tcBorders>
              <w:top w:val="nil"/>
              <w:left w:val="single" w:sz="8" w:space="0" w:color="auto"/>
              <w:bottom w:val="nil"/>
              <w:right w:val="nil"/>
            </w:tcBorders>
            <w:shd w:val="clear" w:color="auto" w:fill="auto"/>
            <w:noWrap/>
            <w:vAlign w:val="bottom"/>
            <w:hideMark/>
          </w:tcPr>
          <w:p w14:paraId="2C01E6A3" w14:textId="77777777" w:rsidR="004420C4" w:rsidRPr="004420C4" w:rsidRDefault="004420C4" w:rsidP="004420C4">
            <w:pPr>
              <w:jc w:val="center"/>
              <w:outlineLvl w:val="0"/>
              <w:rPr>
                <w:rFonts w:ascii="Bookman Old Style" w:hAnsi="Bookman Old Style" w:cs="Calibri"/>
                <w:sz w:val="20"/>
                <w:szCs w:val="20"/>
              </w:rPr>
            </w:pPr>
            <w:r w:rsidRPr="004420C4">
              <w:rPr>
                <w:rFonts w:ascii="Bookman Old Style" w:hAnsi="Bookman Old Style" w:cs="Calibri"/>
                <w:sz w:val="20"/>
                <w:szCs w:val="20"/>
              </w:rPr>
              <w:t>4</w:t>
            </w:r>
          </w:p>
        </w:tc>
        <w:tc>
          <w:tcPr>
            <w:tcW w:w="6426" w:type="dxa"/>
            <w:gridSpan w:val="2"/>
            <w:tcBorders>
              <w:top w:val="nil"/>
              <w:left w:val="single" w:sz="4" w:space="0" w:color="auto"/>
              <w:bottom w:val="nil"/>
              <w:right w:val="nil"/>
            </w:tcBorders>
            <w:shd w:val="clear" w:color="auto" w:fill="auto"/>
            <w:noWrap/>
            <w:vAlign w:val="bottom"/>
            <w:hideMark/>
          </w:tcPr>
          <w:p w14:paraId="5FF9BBF4" w14:textId="77777777" w:rsidR="004420C4" w:rsidRPr="004420C4" w:rsidRDefault="004420C4" w:rsidP="004420C4">
            <w:pPr>
              <w:outlineLvl w:val="0"/>
              <w:rPr>
                <w:rFonts w:ascii="Bookman Old Style" w:hAnsi="Bookman Old Style" w:cs="Calibri"/>
                <w:sz w:val="20"/>
                <w:szCs w:val="20"/>
              </w:rPr>
            </w:pPr>
            <w:r w:rsidRPr="004420C4">
              <w:rPr>
                <w:rFonts w:ascii="Bookman Old Style" w:hAnsi="Bookman Old Style" w:cs="Calibri"/>
                <w:sz w:val="20"/>
                <w:szCs w:val="20"/>
              </w:rPr>
              <w:t xml:space="preserve"> в том числе ППП</w:t>
            </w:r>
          </w:p>
        </w:tc>
        <w:tc>
          <w:tcPr>
            <w:tcW w:w="960" w:type="dxa"/>
            <w:tcBorders>
              <w:top w:val="nil"/>
              <w:left w:val="nil"/>
              <w:bottom w:val="nil"/>
              <w:right w:val="nil"/>
            </w:tcBorders>
            <w:shd w:val="clear" w:color="auto" w:fill="auto"/>
            <w:noWrap/>
            <w:vAlign w:val="bottom"/>
            <w:hideMark/>
          </w:tcPr>
          <w:p w14:paraId="0AAC5716" w14:textId="77777777" w:rsidR="004420C4" w:rsidRPr="004420C4" w:rsidRDefault="004420C4" w:rsidP="004420C4">
            <w:pPr>
              <w:outlineLvl w:val="0"/>
              <w:rPr>
                <w:rFonts w:ascii="Bookman Old Style" w:hAnsi="Bookman Old Style" w:cs="Calibri"/>
                <w:sz w:val="20"/>
                <w:szCs w:val="20"/>
              </w:rPr>
            </w:pPr>
          </w:p>
        </w:tc>
        <w:tc>
          <w:tcPr>
            <w:tcW w:w="3560" w:type="dxa"/>
            <w:tcBorders>
              <w:top w:val="nil"/>
              <w:left w:val="nil"/>
              <w:bottom w:val="nil"/>
              <w:right w:val="nil"/>
            </w:tcBorders>
            <w:shd w:val="clear" w:color="auto" w:fill="auto"/>
            <w:noWrap/>
            <w:vAlign w:val="bottom"/>
            <w:hideMark/>
          </w:tcPr>
          <w:p w14:paraId="1095997F" w14:textId="77777777" w:rsidR="004420C4" w:rsidRPr="004420C4" w:rsidRDefault="004420C4" w:rsidP="004420C4">
            <w:pPr>
              <w:outlineLvl w:val="0"/>
              <w:rPr>
                <w:sz w:val="20"/>
                <w:szCs w:val="20"/>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62E60F2" w14:textId="77777777" w:rsidR="004420C4" w:rsidRPr="004420C4" w:rsidRDefault="004420C4" w:rsidP="004420C4">
            <w:pPr>
              <w:jc w:val="center"/>
              <w:outlineLvl w:val="0"/>
              <w:rPr>
                <w:rFonts w:ascii="Bookman Old Style" w:hAnsi="Bookman Old Style" w:cs="Calibri"/>
                <w:sz w:val="20"/>
                <w:szCs w:val="20"/>
              </w:rPr>
            </w:pPr>
            <w:r w:rsidRPr="004420C4">
              <w:rPr>
                <w:rFonts w:ascii="Bookman Old Style" w:hAnsi="Bookman Old Style" w:cs="Calibri"/>
                <w:sz w:val="20"/>
                <w:szCs w:val="20"/>
              </w:rPr>
              <w:t>т.р.</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4C4A0C83" w14:textId="77777777" w:rsidR="004420C4" w:rsidRPr="004420C4" w:rsidRDefault="004420C4" w:rsidP="004420C4">
            <w:pPr>
              <w:jc w:val="center"/>
              <w:outlineLvl w:val="0"/>
              <w:rPr>
                <w:rFonts w:ascii="Bookman Old Style" w:hAnsi="Bookman Old Style" w:cs="Calibri"/>
                <w:sz w:val="20"/>
                <w:szCs w:val="20"/>
              </w:rPr>
            </w:pPr>
            <w:r w:rsidRPr="004420C4">
              <w:rPr>
                <w:rFonts w:ascii="Bookman Old Style" w:hAnsi="Bookman Old Style" w:cs="Calibri"/>
                <w:sz w:val="20"/>
                <w:szCs w:val="20"/>
              </w:rPr>
              <w:t>122 334,98</w:t>
            </w:r>
          </w:p>
        </w:tc>
        <w:tc>
          <w:tcPr>
            <w:tcW w:w="1736" w:type="dxa"/>
            <w:tcBorders>
              <w:top w:val="nil"/>
              <w:left w:val="nil"/>
              <w:bottom w:val="single" w:sz="4" w:space="0" w:color="auto"/>
              <w:right w:val="single" w:sz="4" w:space="0" w:color="auto"/>
            </w:tcBorders>
            <w:shd w:val="clear" w:color="000000" w:fill="DDEBF7"/>
            <w:noWrap/>
            <w:vAlign w:val="center"/>
            <w:hideMark/>
          </w:tcPr>
          <w:p w14:paraId="4FCEED4F" w14:textId="77777777" w:rsidR="004420C4" w:rsidRPr="004420C4" w:rsidRDefault="004420C4" w:rsidP="004420C4">
            <w:pPr>
              <w:jc w:val="center"/>
              <w:outlineLvl w:val="0"/>
              <w:rPr>
                <w:rFonts w:ascii="Bookman Old Style" w:hAnsi="Bookman Old Style" w:cs="Calibri"/>
                <w:sz w:val="20"/>
                <w:szCs w:val="20"/>
              </w:rPr>
            </w:pPr>
            <w:r w:rsidRPr="004420C4">
              <w:rPr>
                <w:rFonts w:ascii="Bookman Old Style" w:hAnsi="Bookman Old Style" w:cs="Calibri"/>
                <w:sz w:val="20"/>
                <w:szCs w:val="20"/>
              </w:rPr>
              <w:t>136 683,04</w:t>
            </w:r>
          </w:p>
        </w:tc>
        <w:tc>
          <w:tcPr>
            <w:tcW w:w="1933" w:type="dxa"/>
            <w:tcBorders>
              <w:top w:val="nil"/>
              <w:left w:val="nil"/>
              <w:bottom w:val="single" w:sz="4" w:space="0" w:color="auto"/>
              <w:right w:val="single" w:sz="4" w:space="0" w:color="auto"/>
            </w:tcBorders>
            <w:shd w:val="clear" w:color="000000" w:fill="DDEBF7"/>
            <w:noWrap/>
            <w:vAlign w:val="center"/>
            <w:hideMark/>
          </w:tcPr>
          <w:p w14:paraId="5072C2DE" w14:textId="77777777" w:rsidR="004420C4" w:rsidRPr="004420C4" w:rsidRDefault="004420C4" w:rsidP="004420C4">
            <w:pPr>
              <w:jc w:val="center"/>
              <w:outlineLvl w:val="0"/>
              <w:rPr>
                <w:rFonts w:ascii="Bookman Old Style" w:hAnsi="Bookman Old Style" w:cs="Calibri"/>
                <w:sz w:val="20"/>
                <w:szCs w:val="20"/>
              </w:rPr>
            </w:pPr>
            <w:r w:rsidRPr="004420C4">
              <w:rPr>
                <w:rFonts w:ascii="Bookman Old Style" w:hAnsi="Bookman Old Style" w:cs="Calibri"/>
                <w:sz w:val="20"/>
                <w:szCs w:val="20"/>
              </w:rPr>
              <w:t>135 398,95</w:t>
            </w:r>
          </w:p>
        </w:tc>
        <w:tc>
          <w:tcPr>
            <w:tcW w:w="2003" w:type="dxa"/>
            <w:tcBorders>
              <w:top w:val="nil"/>
              <w:left w:val="nil"/>
              <w:bottom w:val="single" w:sz="4" w:space="0" w:color="auto"/>
              <w:right w:val="single" w:sz="4" w:space="0" w:color="auto"/>
            </w:tcBorders>
            <w:shd w:val="clear" w:color="000000" w:fill="DDEBF7"/>
            <w:noWrap/>
            <w:vAlign w:val="center"/>
            <w:hideMark/>
          </w:tcPr>
          <w:p w14:paraId="5DAAB050" w14:textId="77777777" w:rsidR="004420C4" w:rsidRPr="004420C4" w:rsidRDefault="004420C4" w:rsidP="004420C4">
            <w:pPr>
              <w:jc w:val="center"/>
              <w:outlineLvl w:val="0"/>
              <w:rPr>
                <w:rFonts w:ascii="Bookman Old Style" w:hAnsi="Bookman Old Style" w:cs="Calibri"/>
                <w:sz w:val="20"/>
                <w:szCs w:val="20"/>
              </w:rPr>
            </w:pPr>
            <w:r w:rsidRPr="004420C4">
              <w:rPr>
                <w:rFonts w:ascii="Bookman Old Style" w:hAnsi="Bookman Old Style" w:cs="Calibri"/>
                <w:sz w:val="20"/>
                <w:szCs w:val="20"/>
              </w:rPr>
              <w:t>-1 284,09</w:t>
            </w:r>
          </w:p>
        </w:tc>
        <w:tc>
          <w:tcPr>
            <w:tcW w:w="11" w:type="dxa"/>
            <w:vAlign w:val="center"/>
            <w:hideMark/>
          </w:tcPr>
          <w:p w14:paraId="783ADBF4" w14:textId="77777777" w:rsidR="004420C4" w:rsidRPr="004420C4" w:rsidRDefault="004420C4" w:rsidP="004420C4">
            <w:pPr>
              <w:rPr>
                <w:sz w:val="20"/>
                <w:szCs w:val="20"/>
              </w:rPr>
            </w:pPr>
          </w:p>
        </w:tc>
      </w:tr>
      <w:tr w:rsidR="004420C4" w:rsidRPr="004420C4" w14:paraId="75143663" w14:textId="77777777" w:rsidTr="004420C4">
        <w:trPr>
          <w:trHeight w:val="315"/>
          <w:jc w:val="center"/>
        </w:trPr>
        <w:tc>
          <w:tcPr>
            <w:tcW w:w="700" w:type="dxa"/>
            <w:tcBorders>
              <w:top w:val="nil"/>
              <w:left w:val="single" w:sz="8" w:space="0" w:color="auto"/>
              <w:bottom w:val="nil"/>
              <w:right w:val="nil"/>
            </w:tcBorders>
            <w:shd w:val="clear" w:color="auto" w:fill="auto"/>
            <w:noWrap/>
            <w:vAlign w:val="bottom"/>
            <w:hideMark/>
          </w:tcPr>
          <w:p w14:paraId="15767E99" w14:textId="77777777" w:rsidR="004420C4" w:rsidRPr="004420C4" w:rsidRDefault="004420C4" w:rsidP="004420C4">
            <w:pPr>
              <w:jc w:val="center"/>
              <w:outlineLvl w:val="0"/>
              <w:rPr>
                <w:rFonts w:ascii="Bookman Old Style" w:hAnsi="Bookman Old Style" w:cs="Calibri"/>
                <w:sz w:val="20"/>
                <w:szCs w:val="20"/>
              </w:rPr>
            </w:pPr>
            <w:r w:rsidRPr="004420C4">
              <w:rPr>
                <w:rFonts w:ascii="Bookman Old Style" w:hAnsi="Bookman Old Style" w:cs="Calibri"/>
                <w:sz w:val="20"/>
                <w:szCs w:val="20"/>
              </w:rPr>
              <w:t>5</w:t>
            </w:r>
          </w:p>
        </w:tc>
        <w:tc>
          <w:tcPr>
            <w:tcW w:w="7386" w:type="dxa"/>
            <w:gridSpan w:val="3"/>
            <w:tcBorders>
              <w:top w:val="nil"/>
              <w:left w:val="single" w:sz="4" w:space="0" w:color="auto"/>
              <w:bottom w:val="nil"/>
              <w:right w:val="nil"/>
            </w:tcBorders>
            <w:shd w:val="clear" w:color="auto" w:fill="auto"/>
            <w:noWrap/>
            <w:vAlign w:val="bottom"/>
            <w:hideMark/>
          </w:tcPr>
          <w:p w14:paraId="7DE37EF5" w14:textId="77777777" w:rsidR="004420C4" w:rsidRPr="004420C4" w:rsidRDefault="004420C4" w:rsidP="004420C4">
            <w:pPr>
              <w:outlineLvl w:val="0"/>
              <w:rPr>
                <w:rFonts w:ascii="Bookman Old Style" w:hAnsi="Bookman Old Style" w:cs="Calibri"/>
                <w:sz w:val="20"/>
                <w:szCs w:val="20"/>
              </w:rPr>
            </w:pPr>
            <w:r w:rsidRPr="004420C4">
              <w:rPr>
                <w:rFonts w:ascii="Bookman Old Style" w:hAnsi="Bookman Old Style" w:cs="Calibri"/>
                <w:sz w:val="20"/>
                <w:szCs w:val="20"/>
              </w:rPr>
              <w:t xml:space="preserve">  численность, всего </w:t>
            </w:r>
          </w:p>
        </w:tc>
        <w:tc>
          <w:tcPr>
            <w:tcW w:w="3560" w:type="dxa"/>
            <w:tcBorders>
              <w:top w:val="nil"/>
              <w:left w:val="nil"/>
              <w:bottom w:val="nil"/>
              <w:right w:val="nil"/>
            </w:tcBorders>
            <w:shd w:val="clear" w:color="auto" w:fill="auto"/>
            <w:noWrap/>
            <w:vAlign w:val="bottom"/>
            <w:hideMark/>
          </w:tcPr>
          <w:p w14:paraId="1B8A72DE" w14:textId="77777777" w:rsidR="004420C4" w:rsidRPr="004420C4" w:rsidRDefault="004420C4" w:rsidP="004420C4">
            <w:pPr>
              <w:outlineLvl w:val="0"/>
              <w:rPr>
                <w:rFonts w:ascii="Bookman Old Style" w:hAnsi="Bookman Old Style" w:cs="Calibri"/>
                <w:sz w:val="20"/>
                <w:szCs w:val="20"/>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9657DD9" w14:textId="77777777" w:rsidR="004420C4" w:rsidRPr="004420C4" w:rsidRDefault="004420C4" w:rsidP="004420C4">
            <w:pPr>
              <w:jc w:val="center"/>
              <w:outlineLvl w:val="0"/>
              <w:rPr>
                <w:rFonts w:ascii="Bookman Old Style" w:hAnsi="Bookman Old Style" w:cs="Calibri"/>
                <w:sz w:val="20"/>
                <w:szCs w:val="20"/>
              </w:rPr>
            </w:pPr>
            <w:r w:rsidRPr="004420C4">
              <w:rPr>
                <w:rFonts w:ascii="Bookman Old Style" w:hAnsi="Bookman Old Style" w:cs="Calibri"/>
                <w:sz w:val="20"/>
                <w:szCs w:val="20"/>
              </w:rPr>
              <w:t>чел.</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3599C772" w14:textId="77777777" w:rsidR="004420C4" w:rsidRPr="004420C4" w:rsidRDefault="004420C4" w:rsidP="004420C4">
            <w:pPr>
              <w:jc w:val="center"/>
              <w:outlineLvl w:val="0"/>
              <w:rPr>
                <w:rFonts w:ascii="Bookman Old Style" w:hAnsi="Bookman Old Style" w:cs="Calibri"/>
                <w:sz w:val="20"/>
                <w:szCs w:val="20"/>
              </w:rPr>
            </w:pPr>
            <w:r w:rsidRPr="004420C4">
              <w:rPr>
                <w:rFonts w:ascii="Bookman Old Style" w:hAnsi="Bookman Old Style" w:cs="Calibri"/>
                <w:sz w:val="20"/>
                <w:szCs w:val="20"/>
              </w:rPr>
              <w:t>456,41</w:t>
            </w:r>
          </w:p>
        </w:tc>
        <w:tc>
          <w:tcPr>
            <w:tcW w:w="1736" w:type="dxa"/>
            <w:tcBorders>
              <w:top w:val="nil"/>
              <w:left w:val="nil"/>
              <w:bottom w:val="single" w:sz="4" w:space="0" w:color="auto"/>
              <w:right w:val="single" w:sz="4" w:space="0" w:color="auto"/>
            </w:tcBorders>
            <w:shd w:val="clear" w:color="000000" w:fill="DDEBF7"/>
            <w:noWrap/>
            <w:vAlign w:val="center"/>
            <w:hideMark/>
          </w:tcPr>
          <w:p w14:paraId="6785438B" w14:textId="77777777" w:rsidR="004420C4" w:rsidRPr="004420C4" w:rsidRDefault="004420C4" w:rsidP="004420C4">
            <w:pPr>
              <w:jc w:val="center"/>
              <w:outlineLvl w:val="0"/>
              <w:rPr>
                <w:rFonts w:ascii="Bookman Old Style" w:hAnsi="Bookman Old Style" w:cs="Calibri"/>
                <w:sz w:val="20"/>
                <w:szCs w:val="20"/>
              </w:rPr>
            </w:pPr>
            <w:r w:rsidRPr="004420C4">
              <w:rPr>
                <w:rFonts w:ascii="Bookman Old Style" w:hAnsi="Bookman Old Style" w:cs="Calibri"/>
                <w:sz w:val="20"/>
                <w:szCs w:val="20"/>
              </w:rPr>
              <w:t>346,00</w:t>
            </w:r>
          </w:p>
        </w:tc>
        <w:tc>
          <w:tcPr>
            <w:tcW w:w="1933" w:type="dxa"/>
            <w:tcBorders>
              <w:top w:val="nil"/>
              <w:left w:val="nil"/>
              <w:bottom w:val="single" w:sz="4" w:space="0" w:color="auto"/>
              <w:right w:val="single" w:sz="4" w:space="0" w:color="auto"/>
            </w:tcBorders>
            <w:shd w:val="clear" w:color="000000" w:fill="DDEBF7"/>
            <w:noWrap/>
            <w:vAlign w:val="center"/>
            <w:hideMark/>
          </w:tcPr>
          <w:p w14:paraId="7E7D113F" w14:textId="77777777" w:rsidR="004420C4" w:rsidRPr="004420C4" w:rsidRDefault="004420C4" w:rsidP="004420C4">
            <w:pPr>
              <w:jc w:val="center"/>
              <w:outlineLvl w:val="0"/>
              <w:rPr>
                <w:rFonts w:ascii="Bookman Old Style" w:hAnsi="Bookman Old Style" w:cs="Calibri"/>
                <w:sz w:val="20"/>
                <w:szCs w:val="20"/>
              </w:rPr>
            </w:pPr>
            <w:r w:rsidRPr="004420C4">
              <w:rPr>
                <w:rFonts w:ascii="Bookman Old Style" w:hAnsi="Bookman Old Style" w:cs="Calibri"/>
                <w:sz w:val="20"/>
                <w:szCs w:val="20"/>
              </w:rPr>
              <w:t>456,41</w:t>
            </w:r>
          </w:p>
        </w:tc>
        <w:tc>
          <w:tcPr>
            <w:tcW w:w="2003" w:type="dxa"/>
            <w:tcBorders>
              <w:top w:val="nil"/>
              <w:left w:val="nil"/>
              <w:bottom w:val="single" w:sz="4" w:space="0" w:color="auto"/>
              <w:right w:val="single" w:sz="4" w:space="0" w:color="auto"/>
            </w:tcBorders>
            <w:shd w:val="clear" w:color="000000" w:fill="DDEBF7"/>
            <w:noWrap/>
            <w:vAlign w:val="center"/>
            <w:hideMark/>
          </w:tcPr>
          <w:p w14:paraId="1F0B915B" w14:textId="77777777" w:rsidR="004420C4" w:rsidRPr="004420C4" w:rsidRDefault="004420C4" w:rsidP="004420C4">
            <w:pPr>
              <w:jc w:val="center"/>
              <w:outlineLvl w:val="0"/>
              <w:rPr>
                <w:rFonts w:ascii="Bookman Old Style" w:hAnsi="Bookman Old Style" w:cs="Calibri"/>
                <w:sz w:val="20"/>
                <w:szCs w:val="20"/>
              </w:rPr>
            </w:pPr>
            <w:r w:rsidRPr="004420C4">
              <w:rPr>
                <w:rFonts w:ascii="Bookman Old Style" w:hAnsi="Bookman Old Style" w:cs="Calibri"/>
                <w:sz w:val="20"/>
                <w:szCs w:val="20"/>
              </w:rPr>
              <w:t>110,41</w:t>
            </w:r>
          </w:p>
        </w:tc>
        <w:tc>
          <w:tcPr>
            <w:tcW w:w="11" w:type="dxa"/>
            <w:vAlign w:val="center"/>
            <w:hideMark/>
          </w:tcPr>
          <w:p w14:paraId="19D40017" w14:textId="77777777" w:rsidR="004420C4" w:rsidRPr="004420C4" w:rsidRDefault="004420C4" w:rsidP="004420C4">
            <w:pPr>
              <w:rPr>
                <w:sz w:val="20"/>
                <w:szCs w:val="20"/>
              </w:rPr>
            </w:pPr>
          </w:p>
        </w:tc>
      </w:tr>
      <w:tr w:rsidR="004420C4" w:rsidRPr="004420C4" w14:paraId="231209CE" w14:textId="77777777" w:rsidTr="004420C4">
        <w:trPr>
          <w:trHeight w:val="315"/>
          <w:jc w:val="center"/>
        </w:trPr>
        <w:tc>
          <w:tcPr>
            <w:tcW w:w="700" w:type="dxa"/>
            <w:tcBorders>
              <w:top w:val="nil"/>
              <w:left w:val="single" w:sz="8" w:space="0" w:color="auto"/>
              <w:bottom w:val="nil"/>
              <w:right w:val="nil"/>
            </w:tcBorders>
            <w:shd w:val="clear" w:color="auto" w:fill="auto"/>
            <w:noWrap/>
            <w:vAlign w:val="bottom"/>
            <w:hideMark/>
          </w:tcPr>
          <w:p w14:paraId="23777179" w14:textId="77777777" w:rsidR="004420C4" w:rsidRPr="004420C4" w:rsidRDefault="004420C4" w:rsidP="004420C4">
            <w:pPr>
              <w:jc w:val="center"/>
              <w:outlineLvl w:val="0"/>
              <w:rPr>
                <w:rFonts w:ascii="Bookman Old Style" w:hAnsi="Bookman Old Style" w:cs="Calibri"/>
                <w:sz w:val="20"/>
                <w:szCs w:val="20"/>
              </w:rPr>
            </w:pPr>
            <w:r w:rsidRPr="004420C4">
              <w:rPr>
                <w:rFonts w:ascii="Bookman Old Style" w:hAnsi="Bookman Old Style" w:cs="Calibri"/>
                <w:sz w:val="20"/>
                <w:szCs w:val="20"/>
              </w:rPr>
              <w:t>6</w:t>
            </w:r>
          </w:p>
        </w:tc>
        <w:tc>
          <w:tcPr>
            <w:tcW w:w="6426" w:type="dxa"/>
            <w:gridSpan w:val="2"/>
            <w:tcBorders>
              <w:top w:val="nil"/>
              <w:left w:val="single" w:sz="4" w:space="0" w:color="auto"/>
              <w:bottom w:val="nil"/>
              <w:right w:val="nil"/>
            </w:tcBorders>
            <w:shd w:val="clear" w:color="auto" w:fill="auto"/>
            <w:noWrap/>
            <w:vAlign w:val="bottom"/>
            <w:hideMark/>
          </w:tcPr>
          <w:p w14:paraId="3848EC06" w14:textId="77777777" w:rsidR="004420C4" w:rsidRPr="004420C4" w:rsidRDefault="004420C4" w:rsidP="004420C4">
            <w:pPr>
              <w:outlineLvl w:val="0"/>
              <w:rPr>
                <w:rFonts w:ascii="Bookman Old Style" w:hAnsi="Bookman Old Style" w:cs="Calibri"/>
                <w:sz w:val="20"/>
                <w:szCs w:val="20"/>
              </w:rPr>
            </w:pPr>
            <w:r w:rsidRPr="004420C4">
              <w:rPr>
                <w:rFonts w:ascii="Bookman Old Style" w:hAnsi="Bookman Old Style" w:cs="Calibri"/>
                <w:sz w:val="20"/>
                <w:szCs w:val="20"/>
              </w:rPr>
              <w:t xml:space="preserve">  в том числе ППП</w:t>
            </w:r>
          </w:p>
        </w:tc>
        <w:tc>
          <w:tcPr>
            <w:tcW w:w="960" w:type="dxa"/>
            <w:tcBorders>
              <w:top w:val="nil"/>
              <w:left w:val="nil"/>
              <w:bottom w:val="nil"/>
              <w:right w:val="nil"/>
            </w:tcBorders>
            <w:shd w:val="clear" w:color="auto" w:fill="auto"/>
            <w:noWrap/>
            <w:vAlign w:val="bottom"/>
            <w:hideMark/>
          </w:tcPr>
          <w:p w14:paraId="60937D71" w14:textId="77777777" w:rsidR="004420C4" w:rsidRPr="004420C4" w:rsidRDefault="004420C4" w:rsidP="004420C4">
            <w:pPr>
              <w:outlineLvl w:val="0"/>
              <w:rPr>
                <w:rFonts w:ascii="Bookman Old Style" w:hAnsi="Bookman Old Style" w:cs="Calibri"/>
                <w:sz w:val="20"/>
                <w:szCs w:val="20"/>
              </w:rPr>
            </w:pPr>
          </w:p>
        </w:tc>
        <w:tc>
          <w:tcPr>
            <w:tcW w:w="3560" w:type="dxa"/>
            <w:tcBorders>
              <w:top w:val="nil"/>
              <w:left w:val="nil"/>
              <w:bottom w:val="nil"/>
              <w:right w:val="single" w:sz="4" w:space="0" w:color="auto"/>
            </w:tcBorders>
            <w:shd w:val="clear" w:color="auto" w:fill="auto"/>
            <w:noWrap/>
            <w:vAlign w:val="bottom"/>
            <w:hideMark/>
          </w:tcPr>
          <w:p w14:paraId="15403B09" w14:textId="77777777" w:rsidR="004420C4" w:rsidRPr="004420C4" w:rsidRDefault="004420C4" w:rsidP="004420C4">
            <w:pPr>
              <w:outlineLvl w:val="0"/>
              <w:rPr>
                <w:rFonts w:ascii="Bookman Old Style" w:hAnsi="Bookman Old Style" w:cs="Calibri"/>
                <w:sz w:val="20"/>
                <w:szCs w:val="20"/>
              </w:rPr>
            </w:pPr>
            <w:r w:rsidRPr="004420C4">
              <w:rPr>
                <w:rFonts w:ascii="Bookman Old Style" w:hAnsi="Bookman Old Style" w:cs="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5C2579B9" w14:textId="77777777" w:rsidR="004420C4" w:rsidRPr="004420C4" w:rsidRDefault="004420C4" w:rsidP="004420C4">
            <w:pPr>
              <w:jc w:val="center"/>
              <w:outlineLvl w:val="0"/>
              <w:rPr>
                <w:rFonts w:ascii="Bookman Old Style" w:hAnsi="Bookman Old Style" w:cs="Calibri"/>
                <w:sz w:val="20"/>
                <w:szCs w:val="20"/>
              </w:rPr>
            </w:pPr>
            <w:r w:rsidRPr="004420C4">
              <w:rPr>
                <w:rFonts w:ascii="Bookman Old Style" w:hAnsi="Bookman Old Style" w:cs="Calibri"/>
                <w:sz w:val="20"/>
                <w:szCs w:val="20"/>
              </w:rPr>
              <w:t>чел.</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24BB838D" w14:textId="77777777" w:rsidR="004420C4" w:rsidRPr="004420C4" w:rsidRDefault="004420C4" w:rsidP="004420C4">
            <w:pPr>
              <w:jc w:val="center"/>
              <w:outlineLvl w:val="0"/>
              <w:rPr>
                <w:rFonts w:ascii="Bookman Old Style" w:hAnsi="Bookman Old Style" w:cs="Calibri"/>
                <w:sz w:val="20"/>
                <w:szCs w:val="20"/>
              </w:rPr>
            </w:pPr>
            <w:r w:rsidRPr="004420C4">
              <w:rPr>
                <w:rFonts w:ascii="Bookman Old Style" w:hAnsi="Bookman Old Style" w:cs="Calibri"/>
                <w:sz w:val="20"/>
                <w:szCs w:val="20"/>
              </w:rPr>
              <w:t>419,49</w:t>
            </w:r>
          </w:p>
        </w:tc>
        <w:tc>
          <w:tcPr>
            <w:tcW w:w="1736" w:type="dxa"/>
            <w:tcBorders>
              <w:top w:val="nil"/>
              <w:left w:val="nil"/>
              <w:bottom w:val="single" w:sz="4" w:space="0" w:color="auto"/>
              <w:right w:val="single" w:sz="4" w:space="0" w:color="auto"/>
            </w:tcBorders>
            <w:shd w:val="clear" w:color="000000" w:fill="DDEBF7"/>
            <w:noWrap/>
            <w:vAlign w:val="center"/>
            <w:hideMark/>
          </w:tcPr>
          <w:p w14:paraId="48B28DCA" w14:textId="77777777" w:rsidR="004420C4" w:rsidRPr="004420C4" w:rsidRDefault="004420C4" w:rsidP="004420C4">
            <w:pPr>
              <w:jc w:val="center"/>
              <w:outlineLvl w:val="0"/>
              <w:rPr>
                <w:rFonts w:ascii="Bookman Old Style" w:hAnsi="Bookman Old Style" w:cs="Calibri"/>
                <w:sz w:val="20"/>
                <w:szCs w:val="20"/>
              </w:rPr>
            </w:pPr>
            <w:r w:rsidRPr="004420C4">
              <w:rPr>
                <w:rFonts w:ascii="Bookman Old Style" w:hAnsi="Bookman Old Style" w:cs="Calibri"/>
                <w:sz w:val="20"/>
                <w:szCs w:val="20"/>
              </w:rPr>
              <w:t>290,00</w:t>
            </w:r>
          </w:p>
        </w:tc>
        <w:tc>
          <w:tcPr>
            <w:tcW w:w="1933" w:type="dxa"/>
            <w:tcBorders>
              <w:top w:val="nil"/>
              <w:left w:val="nil"/>
              <w:bottom w:val="single" w:sz="4" w:space="0" w:color="auto"/>
              <w:right w:val="single" w:sz="4" w:space="0" w:color="auto"/>
            </w:tcBorders>
            <w:shd w:val="clear" w:color="000000" w:fill="DDEBF7"/>
            <w:noWrap/>
            <w:vAlign w:val="center"/>
            <w:hideMark/>
          </w:tcPr>
          <w:p w14:paraId="04F668DC" w14:textId="77777777" w:rsidR="004420C4" w:rsidRPr="004420C4" w:rsidRDefault="004420C4" w:rsidP="004420C4">
            <w:pPr>
              <w:jc w:val="center"/>
              <w:outlineLvl w:val="0"/>
              <w:rPr>
                <w:rFonts w:ascii="Bookman Old Style" w:hAnsi="Bookman Old Style" w:cs="Calibri"/>
                <w:sz w:val="20"/>
                <w:szCs w:val="20"/>
              </w:rPr>
            </w:pPr>
            <w:r w:rsidRPr="004420C4">
              <w:rPr>
                <w:rFonts w:ascii="Bookman Old Style" w:hAnsi="Bookman Old Style" w:cs="Calibri"/>
                <w:sz w:val="20"/>
                <w:szCs w:val="20"/>
              </w:rPr>
              <w:t>419,49</w:t>
            </w:r>
          </w:p>
        </w:tc>
        <w:tc>
          <w:tcPr>
            <w:tcW w:w="2003" w:type="dxa"/>
            <w:tcBorders>
              <w:top w:val="nil"/>
              <w:left w:val="nil"/>
              <w:bottom w:val="single" w:sz="4" w:space="0" w:color="auto"/>
              <w:right w:val="single" w:sz="4" w:space="0" w:color="auto"/>
            </w:tcBorders>
            <w:shd w:val="clear" w:color="000000" w:fill="DDEBF7"/>
            <w:noWrap/>
            <w:vAlign w:val="center"/>
            <w:hideMark/>
          </w:tcPr>
          <w:p w14:paraId="7C2177AA" w14:textId="77777777" w:rsidR="004420C4" w:rsidRPr="004420C4" w:rsidRDefault="004420C4" w:rsidP="004420C4">
            <w:pPr>
              <w:jc w:val="center"/>
              <w:outlineLvl w:val="0"/>
              <w:rPr>
                <w:rFonts w:ascii="Bookman Old Style" w:hAnsi="Bookman Old Style" w:cs="Calibri"/>
                <w:sz w:val="20"/>
                <w:szCs w:val="20"/>
              </w:rPr>
            </w:pPr>
            <w:r w:rsidRPr="004420C4">
              <w:rPr>
                <w:rFonts w:ascii="Bookman Old Style" w:hAnsi="Bookman Old Style" w:cs="Calibri"/>
                <w:sz w:val="20"/>
                <w:szCs w:val="20"/>
              </w:rPr>
              <w:t>129,49</w:t>
            </w:r>
          </w:p>
        </w:tc>
        <w:tc>
          <w:tcPr>
            <w:tcW w:w="11" w:type="dxa"/>
            <w:vAlign w:val="center"/>
            <w:hideMark/>
          </w:tcPr>
          <w:p w14:paraId="2AF8BA5B" w14:textId="77777777" w:rsidR="004420C4" w:rsidRPr="004420C4" w:rsidRDefault="004420C4" w:rsidP="004420C4">
            <w:pPr>
              <w:rPr>
                <w:sz w:val="20"/>
                <w:szCs w:val="20"/>
              </w:rPr>
            </w:pPr>
          </w:p>
        </w:tc>
      </w:tr>
      <w:tr w:rsidR="004420C4" w:rsidRPr="004420C4" w14:paraId="1C551305" w14:textId="77777777" w:rsidTr="004420C4">
        <w:trPr>
          <w:trHeight w:val="315"/>
          <w:jc w:val="center"/>
        </w:trPr>
        <w:tc>
          <w:tcPr>
            <w:tcW w:w="700" w:type="dxa"/>
            <w:tcBorders>
              <w:top w:val="nil"/>
              <w:left w:val="single" w:sz="8" w:space="0" w:color="auto"/>
              <w:bottom w:val="nil"/>
              <w:right w:val="nil"/>
            </w:tcBorders>
            <w:shd w:val="clear" w:color="auto" w:fill="auto"/>
            <w:noWrap/>
            <w:vAlign w:val="bottom"/>
            <w:hideMark/>
          </w:tcPr>
          <w:p w14:paraId="060EE806" w14:textId="77777777" w:rsidR="004420C4" w:rsidRPr="004420C4" w:rsidRDefault="004420C4" w:rsidP="004420C4">
            <w:pPr>
              <w:jc w:val="center"/>
              <w:outlineLvl w:val="0"/>
              <w:rPr>
                <w:rFonts w:ascii="Bookman Old Style" w:hAnsi="Bookman Old Style" w:cs="Calibri"/>
                <w:sz w:val="20"/>
                <w:szCs w:val="20"/>
              </w:rPr>
            </w:pPr>
            <w:r w:rsidRPr="004420C4">
              <w:rPr>
                <w:rFonts w:ascii="Bookman Old Style" w:hAnsi="Bookman Old Style" w:cs="Calibri"/>
                <w:sz w:val="20"/>
                <w:szCs w:val="20"/>
              </w:rPr>
              <w:lastRenderedPageBreak/>
              <w:t>7</w:t>
            </w:r>
          </w:p>
        </w:tc>
        <w:tc>
          <w:tcPr>
            <w:tcW w:w="6426" w:type="dxa"/>
            <w:gridSpan w:val="2"/>
            <w:tcBorders>
              <w:top w:val="nil"/>
              <w:left w:val="single" w:sz="4" w:space="0" w:color="auto"/>
              <w:bottom w:val="nil"/>
              <w:right w:val="nil"/>
            </w:tcBorders>
            <w:shd w:val="clear" w:color="auto" w:fill="auto"/>
            <w:noWrap/>
            <w:vAlign w:val="bottom"/>
            <w:hideMark/>
          </w:tcPr>
          <w:p w14:paraId="04E7ECE6" w14:textId="77777777" w:rsidR="004420C4" w:rsidRPr="004420C4" w:rsidRDefault="004420C4" w:rsidP="004420C4">
            <w:pPr>
              <w:outlineLvl w:val="0"/>
              <w:rPr>
                <w:rFonts w:ascii="Bookman Old Style" w:hAnsi="Bookman Old Style" w:cs="Calibri"/>
                <w:sz w:val="20"/>
                <w:szCs w:val="20"/>
              </w:rPr>
            </w:pPr>
            <w:r w:rsidRPr="004420C4">
              <w:rPr>
                <w:rFonts w:ascii="Bookman Old Style" w:hAnsi="Bookman Old Style" w:cs="Calibri"/>
                <w:sz w:val="20"/>
                <w:szCs w:val="20"/>
              </w:rPr>
              <w:t xml:space="preserve"> средняя зарплата ППП</w:t>
            </w:r>
          </w:p>
        </w:tc>
        <w:tc>
          <w:tcPr>
            <w:tcW w:w="960" w:type="dxa"/>
            <w:tcBorders>
              <w:top w:val="nil"/>
              <w:left w:val="nil"/>
              <w:bottom w:val="nil"/>
              <w:right w:val="nil"/>
            </w:tcBorders>
            <w:shd w:val="clear" w:color="auto" w:fill="auto"/>
            <w:noWrap/>
            <w:vAlign w:val="bottom"/>
            <w:hideMark/>
          </w:tcPr>
          <w:p w14:paraId="5077E84E" w14:textId="77777777" w:rsidR="004420C4" w:rsidRPr="004420C4" w:rsidRDefault="004420C4" w:rsidP="004420C4">
            <w:pPr>
              <w:outlineLvl w:val="0"/>
              <w:rPr>
                <w:rFonts w:ascii="Calibri" w:hAnsi="Calibri" w:cs="Calibri"/>
                <w:sz w:val="20"/>
                <w:szCs w:val="20"/>
              </w:rPr>
            </w:pPr>
            <w:r w:rsidRPr="004420C4">
              <w:rPr>
                <w:rFonts w:ascii="Calibri" w:hAnsi="Calibri" w:cs="Calibri"/>
                <w:sz w:val="20"/>
                <w:szCs w:val="20"/>
              </w:rPr>
              <w:t>всего</w:t>
            </w:r>
          </w:p>
        </w:tc>
        <w:tc>
          <w:tcPr>
            <w:tcW w:w="3560" w:type="dxa"/>
            <w:tcBorders>
              <w:top w:val="nil"/>
              <w:left w:val="nil"/>
              <w:bottom w:val="nil"/>
              <w:right w:val="nil"/>
            </w:tcBorders>
            <w:shd w:val="clear" w:color="auto" w:fill="auto"/>
            <w:noWrap/>
            <w:vAlign w:val="bottom"/>
            <w:hideMark/>
          </w:tcPr>
          <w:p w14:paraId="2317CD62" w14:textId="77777777" w:rsidR="004420C4" w:rsidRPr="004420C4" w:rsidRDefault="004420C4" w:rsidP="004420C4">
            <w:pPr>
              <w:outlineLvl w:val="0"/>
              <w:rPr>
                <w:rFonts w:ascii="Calibri" w:hAnsi="Calibri" w:cs="Calibri"/>
                <w:sz w:val="20"/>
                <w:szCs w:val="20"/>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32EE24B" w14:textId="77777777" w:rsidR="004420C4" w:rsidRPr="004420C4" w:rsidRDefault="004420C4" w:rsidP="004420C4">
            <w:pPr>
              <w:jc w:val="center"/>
              <w:outlineLvl w:val="0"/>
              <w:rPr>
                <w:rFonts w:ascii="Bookman Old Style" w:hAnsi="Bookman Old Style" w:cs="Calibri"/>
                <w:sz w:val="20"/>
                <w:szCs w:val="20"/>
              </w:rPr>
            </w:pPr>
            <w:r w:rsidRPr="004420C4">
              <w:rPr>
                <w:rFonts w:ascii="Bookman Old Style" w:hAnsi="Bookman Old Style" w:cs="Calibri"/>
                <w:sz w:val="20"/>
                <w:szCs w:val="20"/>
              </w:rPr>
              <w:t>руб./чел.</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18AC5235" w14:textId="77777777" w:rsidR="004420C4" w:rsidRPr="004420C4" w:rsidRDefault="004420C4" w:rsidP="004420C4">
            <w:pPr>
              <w:jc w:val="center"/>
              <w:outlineLvl w:val="0"/>
              <w:rPr>
                <w:rFonts w:ascii="Bookman Old Style" w:hAnsi="Bookman Old Style" w:cs="Calibri"/>
                <w:sz w:val="20"/>
                <w:szCs w:val="20"/>
              </w:rPr>
            </w:pPr>
            <w:r w:rsidRPr="004420C4">
              <w:rPr>
                <w:rFonts w:ascii="Bookman Old Style" w:hAnsi="Bookman Old Style" w:cs="Calibri"/>
                <w:sz w:val="20"/>
                <w:szCs w:val="20"/>
              </w:rPr>
              <w:t>21 037,98</w:t>
            </w:r>
          </w:p>
        </w:tc>
        <w:tc>
          <w:tcPr>
            <w:tcW w:w="1736" w:type="dxa"/>
            <w:tcBorders>
              <w:top w:val="nil"/>
              <w:left w:val="nil"/>
              <w:bottom w:val="single" w:sz="4" w:space="0" w:color="auto"/>
              <w:right w:val="single" w:sz="4" w:space="0" w:color="auto"/>
            </w:tcBorders>
            <w:shd w:val="clear" w:color="000000" w:fill="DDEBF7"/>
            <w:noWrap/>
            <w:vAlign w:val="center"/>
            <w:hideMark/>
          </w:tcPr>
          <w:p w14:paraId="25DA7181" w14:textId="77777777" w:rsidR="004420C4" w:rsidRPr="004420C4" w:rsidRDefault="004420C4" w:rsidP="004420C4">
            <w:pPr>
              <w:jc w:val="center"/>
              <w:outlineLvl w:val="0"/>
              <w:rPr>
                <w:rFonts w:ascii="Bookman Old Style" w:hAnsi="Bookman Old Style" w:cs="Calibri"/>
                <w:sz w:val="20"/>
                <w:szCs w:val="20"/>
              </w:rPr>
            </w:pPr>
            <w:r w:rsidRPr="004420C4">
              <w:rPr>
                <w:rFonts w:ascii="Bookman Old Style" w:hAnsi="Bookman Old Style" w:cs="Calibri"/>
                <w:sz w:val="20"/>
                <w:szCs w:val="20"/>
              </w:rPr>
              <w:t>42 934,64</w:t>
            </w:r>
          </w:p>
        </w:tc>
        <w:tc>
          <w:tcPr>
            <w:tcW w:w="1933" w:type="dxa"/>
            <w:tcBorders>
              <w:top w:val="nil"/>
              <w:left w:val="nil"/>
              <w:bottom w:val="single" w:sz="4" w:space="0" w:color="auto"/>
              <w:right w:val="single" w:sz="4" w:space="0" w:color="auto"/>
            </w:tcBorders>
            <w:shd w:val="clear" w:color="000000" w:fill="DDEBF7"/>
            <w:noWrap/>
            <w:vAlign w:val="center"/>
            <w:hideMark/>
          </w:tcPr>
          <w:p w14:paraId="484128D2" w14:textId="77777777" w:rsidR="004420C4" w:rsidRPr="004420C4" w:rsidRDefault="004420C4" w:rsidP="004420C4">
            <w:pPr>
              <w:jc w:val="center"/>
              <w:outlineLvl w:val="0"/>
              <w:rPr>
                <w:rFonts w:ascii="Bookman Old Style" w:hAnsi="Bookman Old Style" w:cs="Calibri"/>
                <w:sz w:val="20"/>
                <w:szCs w:val="20"/>
              </w:rPr>
            </w:pPr>
            <w:r w:rsidRPr="004420C4">
              <w:rPr>
                <w:rFonts w:ascii="Bookman Old Style" w:hAnsi="Bookman Old Style" w:cs="Calibri"/>
                <w:sz w:val="20"/>
                <w:szCs w:val="20"/>
              </w:rPr>
              <w:t>29 283,68</w:t>
            </w:r>
          </w:p>
        </w:tc>
        <w:tc>
          <w:tcPr>
            <w:tcW w:w="2003" w:type="dxa"/>
            <w:tcBorders>
              <w:top w:val="nil"/>
              <w:left w:val="nil"/>
              <w:bottom w:val="single" w:sz="4" w:space="0" w:color="auto"/>
              <w:right w:val="single" w:sz="4" w:space="0" w:color="auto"/>
            </w:tcBorders>
            <w:shd w:val="clear" w:color="000000" w:fill="DDEBF7"/>
            <w:noWrap/>
            <w:vAlign w:val="center"/>
            <w:hideMark/>
          </w:tcPr>
          <w:p w14:paraId="06C7DAA8" w14:textId="77777777" w:rsidR="004420C4" w:rsidRPr="004420C4" w:rsidRDefault="004420C4" w:rsidP="004420C4">
            <w:pPr>
              <w:jc w:val="center"/>
              <w:outlineLvl w:val="0"/>
              <w:rPr>
                <w:rFonts w:ascii="Bookman Old Style" w:hAnsi="Bookman Old Style" w:cs="Calibri"/>
                <w:sz w:val="20"/>
                <w:szCs w:val="20"/>
              </w:rPr>
            </w:pPr>
            <w:r w:rsidRPr="004420C4">
              <w:rPr>
                <w:rFonts w:ascii="Bookman Old Style" w:hAnsi="Bookman Old Style" w:cs="Calibri"/>
                <w:sz w:val="20"/>
                <w:szCs w:val="20"/>
              </w:rPr>
              <w:t>-13 650,96</w:t>
            </w:r>
          </w:p>
        </w:tc>
        <w:tc>
          <w:tcPr>
            <w:tcW w:w="11" w:type="dxa"/>
            <w:vAlign w:val="center"/>
            <w:hideMark/>
          </w:tcPr>
          <w:p w14:paraId="3C1C14C1" w14:textId="77777777" w:rsidR="004420C4" w:rsidRPr="004420C4" w:rsidRDefault="004420C4" w:rsidP="004420C4">
            <w:pPr>
              <w:rPr>
                <w:sz w:val="20"/>
                <w:szCs w:val="20"/>
              </w:rPr>
            </w:pPr>
          </w:p>
        </w:tc>
      </w:tr>
      <w:tr w:rsidR="004420C4" w:rsidRPr="004420C4" w14:paraId="09135187" w14:textId="77777777" w:rsidTr="004420C4">
        <w:trPr>
          <w:trHeight w:val="315"/>
          <w:jc w:val="center"/>
        </w:trPr>
        <w:tc>
          <w:tcPr>
            <w:tcW w:w="700" w:type="dxa"/>
            <w:tcBorders>
              <w:top w:val="nil"/>
              <w:left w:val="single" w:sz="8" w:space="0" w:color="auto"/>
              <w:bottom w:val="nil"/>
              <w:right w:val="nil"/>
            </w:tcBorders>
            <w:shd w:val="clear" w:color="auto" w:fill="auto"/>
            <w:noWrap/>
            <w:vAlign w:val="bottom"/>
            <w:hideMark/>
          </w:tcPr>
          <w:p w14:paraId="06C777AB" w14:textId="77777777" w:rsidR="004420C4" w:rsidRPr="004420C4" w:rsidRDefault="004420C4" w:rsidP="004420C4">
            <w:pPr>
              <w:jc w:val="center"/>
              <w:outlineLvl w:val="0"/>
              <w:rPr>
                <w:rFonts w:ascii="Bookman Old Style" w:hAnsi="Bookman Old Style" w:cs="Calibri"/>
                <w:sz w:val="20"/>
                <w:szCs w:val="20"/>
              </w:rPr>
            </w:pPr>
            <w:r w:rsidRPr="004420C4">
              <w:rPr>
                <w:rFonts w:ascii="Bookman Old Style" w:hAnsi="Bookman Old Style" w:cs="Calibri"/>
                <w:sz w:val="20"/>
                <w:szCs w:val="20"/>
              </w:rPr>
              <w:t>8</w:t>
            </w:r>
          </w:p>
        </w:tc>
        <w:tc>
          <w:tcPr>
            <w:tcW w:w="6426" w:type="dxa"/>
            <w:gridSpan w:val="2"/>
            <w:tcBorders>
              <w:top w:val="nil"/>
              <w:left w:val="single" w:sz="4" w:space="0" w:color="auto"/>
              <w:bottom w:val="nil"/>
              <w:right w:val="nil"/>
            </w:tcBorders>
            <w:shd w:val="clear" w:color="auto" w:fill="auto"/>
            <w:noWrap/>
            <w:vAlign w:val="bottom"/>
            <w:hideMark/>
          </w:tcPr>
          <w:p w14:paraId="2D468E39" w14:textId="77777777" w:rsidR="004420C4" w:rsidRPr="004420C4" w:rsidRDefault="004420C4" w:rsidP="004420C4">
            <w:pPr>
              <w:outlineLvl w:val="0"/>
              <w:rPr>
                <w:rFonts w:ascii="Bookman Old Style" w:hAnsi="Bookman Old Style" w:cs="Calibri"/>
                <w:sz w:val="20"/>
                <w:szCs w:val="20"/>
              </w:rPr>
            </w:pPr>
            <w:r w:rsidRPr="004420C4">
              <w:rPr>
                <w:rFonts w:ascii="Bookman Old Style" w:hAnsi="Bookman Old Style" w:cs="Calibri"/>
                <w:sz w:val="20"/>
                <w:szCs w:val="20"/>
              </w:rPr>
              <w:t xml:space="preserve"> в том числе ППП</w:t>
            </w:r>
          </w:p>
        </w:tc>
        <w:tc>
          <w:tcPr>
            <w:tcW w:w="960" w:type="dxa"/>
            <w:tcBorders>
              <w:top w:val="nil"/>
              <w:left w:val="nil"/>
              <w:bottom w:val="nil"/>
              <w:right w:val="nil"/>
            </w:tcBorders>
            <w:shd w:val="clear" w:color="auto" w:fill="auto"/>
            <w:noWrap/>
            <w:vAlign w:val="bottom"/>
            <w:hideMark/>
          </w:tcPr>
          <w:p w14:paraId="06CAF5E8" w14:textId="77777777" w:rsidR="004420C4" w:rsidRPr="004420C4" w:rsidRDefault="004420C4" w:rsidP="004420C4">
            <w:pPr>
              <w:outlineLvl w:val="0"/>
              <w:rPr>
                <w:rFonts w:ascii="Bookman Old Style" w:hAnsi="Bookman Old Style" w:cs="Calibri"/>
                <w:sz w:val="20"/>
                <w:szCs w:val="20"/>
              </w:rPr>
            </w:pPr>
          </w:p>
        </w:tc>
        <w:tc>
          <w:tcPr>
            <w:tcW w:w="3560" w:type="dxa"/>
            <w:tcBorders>
              <w:top w:val="nil"/>
              <w:left w:val="nil"/>
              <w:bottom w:val="nil"/>
              <w:right w:val="nil"/>
            </w:tcBorders>
            <w:shd w:val="clear" w:color="auto" w:fill="auto"/>
            <w:noWrap/>
            <w:vAlign w:val="bottom"/>
            <w:hideMark/>
          </w:tcPr>
          <w:p w14:paraId="3348668D" w14:textId="77777777" w:rsidR="004420C4" w:rsidRPr="004420C4" w:rsidRDefault="004420C4" w:rsidP="004420C4">
            <w:pPr>
              <w:outlineLvl w:val="0"/>
              <w:rPr>
                <w:sz w:val="20"/>
                <w:szCs w:val="20"/>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B92FB92" w14:textId="77777777" w:rsidR="004420C4" w:rsidRPr="004420C4" w:rsidRDefault="004420C4" w:rsidP="004420C4">
            <w:pPr>
              <w:jc w:val="center"/>
              <w:outlineLvl w:val="0"/>
              <w:rPr>
                <w:rFonts w:ascii="Bookman Old Style" w:hAnsi="Bookman Old Style" w:cs="Calibri"/>
                <w:sz w:val="20"/>
                <w:szCs w:val="20"/>
              </w:rPr>
            </w:pPr>
            <w:r w:rsidRPr="004420C4">
              <w:rPr>
                <w:rFonts w:ascii="Bookman Old Style" w:hAnsi="Bookman Old Style" w:cs="Calibri"/>
                <w:sz w:val="20"/>
                <w:szCs w:val="20"/>
              </w:rPr>
              <w:t>руб./чел.</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50CA13C3" w14:textId="77777777" w:rsidR="004420C4" w:rsidRPr="004420C4" w:rsidRDefault="004420C4" w:rsidP="004420C4">
            <w:pPr>
              <w:jc w:val="center"/>
              <w:outlineLvl w:val="0"/>
              <w:rPr>
                <w:rFonts w:ascii="Bookman Old Style" w:hAnsi="Bookman Old Style" w:cs="Calibri"/>
                <w:sz w:val="20"/>
                <w:szCs w:val="20"/>
              </w:rPr>
            </w:pPr>
            <w:r w:rsidRPr="004420C4">
              <w:rPr>
                <w:rFonts w:ascii="Bookman Old Style" w:hAnsi="Bookman Old Style" w:cs="Calibri"/>
                <w:sz w:val="20"/>
                <w:szCs w:val="20"/>
              </w:rPr>
              <w:t>18 774,55</w:t>
            </w:r>
          </w:p>
        </w:tc>
        <w:tc>
          <w:tcPr>
            <w:tcW w:w="1736" w:type="dxa"/>
            <w:tcBorders>
              <w:top w:val="nil"/>
              <w:left w:val="nil"/>
              <w:bottom w:val="single" w:sz="4" w:space="0" w:color="auto"/>
              <w:right w:val="single" w:sz="4" w:space="0" w:color="auto"/>
            </w:tcBorders>
            <w:shd w:val="clear" w:color="000000" w:fill="DDEBF7"/>
            <w:noWrap/>
            <w:vAlign w:val="center"/>
            <w:hideMark/>
          </w:tcPr>
          <w:p w14:paraId="73650644" w14:textId="77777777" w:rsidR="004420C4" w:rsidRPr="004420C4" w:rsidRDefault="004420C4" w:rsidP="004420C4">
            <w:pPr>
              <w:jc w:val="center"/>
              <w:outlineLvl w:val="0"/>
              <w:rPr>
                <w:rFonts w:ascii="Bookman Old Style" w:hAnsi="Bookman Old Style" w:cs="Calibri"/>
                <w:sz w:val="20"/>
                <w:szCs w:val="20"/>
              </w:rPr>
            </w:pPr>
            <w:r w:rsidRPr="004420C4">
              <w:rPr>
                <w:rFonts w:ascii="Bookman Old Style" w:hAnsi="Bookman Old Style" w:cs="Calibri"/>
                <w:sz w:val="20"/>
                <w:szCs w:val="20"/>
              </w:rPr>
              <w:t>39 276,74</w:t>
            </w:r>
          </w:p>
        </w:tc>
        <w:tc>
          <w:tcPr>
            <w:tcW w:w="1933" w:type="dxa"/>
            <w:tcBorders>
              <w:top w:val="nil"/>
              <w:left w:val="nil"/>
              <w:bottom w:val="single" w:sz="4" w:space="0" w:color="auto"/>
              <w:right w:val="single" w:sz="4" w:space="0" w:color="auto"/>
            </w:tcBorders>
            <w:shd w:val="clear" w:color="000000" w:fill="DDEBF7"/>
            <w:noWrap/>
            <w:vAlign w:val="center"/>
            <w:hideMark/>
          </w:tcPr>
          <w:p w14:paraId="05AE4429" w14:textId="77777777" w:rsidR="004420C4" w:rsidRPr="004420C4" w:rsidRDefault="004420C4" w:rsidP="004420C4">
            <w:pPr>
              <w:jc w:val="center"/>
              <w:outlineLvl w:val="0"/>
              <w:rPr>
                <w:rFonts w:ascii="Bookman Old Style" w:hAnsi="Bookman Old Style" w:cs="Calibri"/>
                <w:sz w:val="20"/>
                <w:szCs w:val="20"/>
              </w:rPr>
            </w:pPr>
            <w:r w:rsidRPr="004420C4">
              <w:rPr>
                <w:rFonts w:ascii="Bookman Old Style" w:hAnsi="Bookman Old Style" w:cs="Calibri"/>
                <w:sz w:val="20"/>
                <w:szCs w:val="20"/>
              </w:rPr>
              <w:t>26 897,74</w:t>
            </w:r>
          </w:p>
        </w:tc>
        <w:tc>
          <w:tcPr>
            <w:tcW w:w="2003" w:type="dxa"/>
            <w:tcBorders>
              <w:top w:val="nil"/>
              <w:left w:val="nil"/>
              <w:bottom w:val="single" w:sz="4" w:space="0" w:color="auto"/>
              <w:right w:val="single" w:sz="4" w:space="0" w:color="auto"/>
            </w:tcBorders>
            <w:shd w:val="clear" w:color="000000" w:fill="DDEBF7"/>
            <w:noWrap/>
            <w:vAlign w:val="center"/>
            <w:hideMark/>
          </w:tcPr>
          <w:p w14:paraId="09798A47" w14:textId="77777777" w:rsidR="004420C4" w:rsidRPr="004420C4" w:rsidRDefault="004420C4" w:rsidP="004420C4">
            <w:pPr>
              <w:jc w:val="center"/>
              <w:outlineLvl w:val="0"/>
              <w:rPr>
                <w:rFonts w:ascii="Bookman Old Style" w:hAnsi="Bookman Old Style" w:cs="Calibri"/>
                <w:sz w:val="20"/>
                <w:szCs w:val="20"/>
              </w:rPr>
            </w:pPr>
            <w:r w:rsidRPr="004420C4">
              <w:rPr>
                <w:rFonts w:ascii="Bookman Old Style" w:hAnsi="Bookman Old Style" w:cs="Calibri"/>
                <w:sz w:val="20"/>
                <w:szCs w:val="20"/>
              </w:rPr>
              <w:t>-12 378,99</w:t>
            </w:r>
          </w:p>
        </w:tc>
        <w:tc>
          <w:tcPr>
            <w:tcW w:w="11" w:type="dxa"/>
            <w:vAlign w:val="center"/>
            <w:hideMark/>
          </w:tcPr>
          <w:p w14:paraId="16BA6DCF" w14:textId="77777777" w:rsidR="004420C4" w:rsidRPr="004420C4" w:rsidRDefault="004420C4" w:rsidP="004420C4">
            <w:pPr>
              <w:rPr>
                <w:sz w:val="20"/>
                <w:szCs w:val="20"/>
              </w:rPr>
            </w:pPr>
          </w:p>
        </w:tc>
      </w:tr>
      <w:tr w:rsidR="004420C4" w:rsidRPr="004420C4" w14:paraId="114391B7" w14:textId="77777777" w:rsidTr="004420C4">
        <w:trPr>
          <w:trHeight w:val="315"/>
          <w:jc w:val="center"/>
        </w:trPr>
        <w:tc>
          <w:tcPr>
            <w:tcW w:w="700"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452B6BC7"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9</w:t>
            </w:r>
          </w:p>
        </w:tc>
        <w:tc>
          <w:tcPr>
            <w:tcW w:w="1094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DD292ED"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xml:space="preserve"> Расходы на выполнение работ и услуг производственного  характера, выполняемых по договорам со сторонними организациями,услуги собственных подразделений предпр-я, общехозяйственные</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5B5B94"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т.р.</w:t>
            </w:r>
          </w:p>
        </w:tc>
        <w:tc>
          <w:tcPr>
            <w:tcW w:w="1656"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05D4E934"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5 695,18</w:t>
            </w:r>
          </w:p>
        </w:tc>
        <w:tc>
          <w:tcPr>
            <w:tcW w:w="1736"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5403185A"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3 692,54</w:t>
            </w:r>
          </w:p>
        </w:tc>
        <w:tc>
          <w:tcPr>
            <w:tcW w:w="1933"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15CA28D4"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6 303,36</w:t>
            </w:r>
          </w:p>
        </w:tc>
        <w:tc>
          <w:tcPr>
            <w:tcW w:w="2003"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078D060A"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2 610,82</w:t>
            </w:r>
          </w:p>
        </w:tc>
        <w:tc>
          <w:tcPr>
            <w:tcW w:w="11" w:type="dxa"/>
            <w:vAlign w:val="center"/>
            <w:hideMark/>
          </w:tcPr>
          <w:p w14:paraId="482D69E0" w14:textId="77777777" w:rsidR="004420C4" w:rsidRPr="004420C4" w:rsidRDefault="004420C4" w:rsidP="004420C4">
            <w:pPr>
              <w:rPr>
                <w:sz w:val="20"/>
                <w:szCs w:val="20"/>
              </w:rPr>
            </w:pPr>
          </w:p>
        </w:tc>
      </w:tr>
      <w:tr w:rsidR="004420C4" w:rsidRPr="004420C4" w14:paraId="2185610B" w14:textId="77777777" w:rsidTr="004420C4">
        <w:trPr>
          <w:trHeight w:val="315"/>
          <w:jc w:val="center"/>
        </w:trPr>
        <w:tc>
          <w:tcPr>
            <w:tcW w:w="700" w:type="dxa"/>
            <w:vMerge/>
            <w:tcBorders>
              <w:top w:val="single" w:sz="4" w:space="0" w:color="auto"/>
              <w:left w:val="single" w:sz="8" w:space="0" w:color="auto"/>
              <w:bottom w:val="single" w:sz="4" w:space="0" w:color="000000"/>
              <w:right w:val="single" w:sz="4" w:space="0" w:color="auto"/>
            </w:tcBorders>
            <w:vAlign w:val="center"/>
            <w:hideMark/>
          </w:tcPr>
          <w:p w14:paraId="6839DD10" w14:textId="77777777" w:rsidR="004420C4" w:rsidRPr="004420C4" w:rsidRDefault="004420C4" w:rsidP="004420C4">
            <w:pPr>
              <w:rPr>
                <w:rFonts w:ascii="Bookman Old Style" w:hAnsi="Bookman Old Style" w:cs="Calibri"/>
                <w:sz w:val="20"/>
                <w:szCs w:val="20"/>
              </w:rPr>
            </w:pPr>
          </w:p>
        </w:tc>
        <w:tc>
          <w:tcPr>
            <w:tcW w:w="10946" w:type="dxa"/>
            <w:gridSpan w:val="4"/>
            <w:vMerge/>
            <w:tcBorders>
              <w:top w:val="single" w:sz="4" w:space="0" w:color="auto"/>
              <w:left w:val="single" w:sz="4" w:space="0" w:color="auto"/>
              <w:bottom w:val="single" w:sz="4" w:space="0" w:color="000000"/>
              <w:right w:val="single" w:sz="4" w:space="0" w:color="000000"/>
            </w:tcBorders>
            <w:vAlign w:val="center"/>
            <w:hideMark/>
          </w:tcPr>
          <w:p w14:paraId="0EE2A8E0" w14:textId="77777777" w:rsidR="004420C4" w:rsidRPr="004420C4" w:rsidRDefault="004420C4" w:rsidP="004420C4">
            <w:pPr>
              <w:rPr>
                <w:rFonts w:ascii="Bookman Old Style" w:hAnsi="Bookman Old Style" w:cs="Calibri"/>
                <w:b/>
                <w:bCs/>
                <w:sz w:val="20"/>
                <w:szCs w:val="20"/>
              </w:rPr>
            </w:pPr>
          </w:p>
        </w:tc>
        <w:tc>
          <w:tcPr>
            <w:tcW w:w="1060" w:type="dxa"/>
            <w:vMerge/>
            <w:tcBorders>
              <w:top w:val="nil"/>
              <w:left w:val="single" w:sz="4" w:space="0" w:color="auto"/>
              <w:bottom w:val="single" w:sz="4" w:space="0" w:color="000000"/>
              <w:right w:val="single" w:sz="4" w:space="0" w:color="auto"/>
            </w:tcBorders>
            <w:vAlign w:val="center"/>
            <w:hideMark/>
          </w:tcPr>
          <w:p w14:paraId="287548BB" w14:textId="77777777" w:rsidR="004420C4" w:rsidRPr="004420C4" w:rsidRDefault="004420C4" w:rsidP="004420C4">
            <w:pPr>
              <w:rPr>
                <w:rFonts w:ascii="Bookman Old Style" w:hAnsi="Bookman Old Style" w:cs="Calibri"/>
                <w:sz w:val="20"/>
                <w:szCs w:val="20"/>
              </w:rPr>
            </w:pPr>
          </w:p>
        </w:tc>
        <w:tc>
          <w:tcPr>
            <w:tcW w:w="1656" w:type="dxa"/>
            <w:vMerge/>
            <w:tcBorders>
              <w:top w:val="nil"/>
              <w:left w:val="single" w:sz="4" w:space="0" w:color="auto"/>
              <w:bottom w:val="single" w:sz="4" w:space="0" w:color="000000"/>
              <w:right w:val="single" w:sz="4" w:space="0" w:color="auto"/>
            </w:tcBorders>
            <w:vAlign w:val="center"/>
            <w:hideMark/>
          </w:tcPr>
          <w:p w14:paraId="3673FFFB" w14:textId="77777777" w:rsidR="004420C4" w:rsidRPr="004420C4" w:rsidRDefault="004420C4" w:rsidP="004420C4">
            <w:pPr>
              <w:rPr>
                <w:rFonts w:ascii="Bookman Old Style" w:hAnsi="Bookman Old Style" w:cs="Calibri"/>
                <w:b/>
                <w:bCs/>
                <w:sz w:val="20"/>
                <w:szCs w:val="20"/>
              </w:rPr>
            </w:pPr>
          </w:p>
        </w:tc>
        <w:tc>
          <w:tcPr>
            <w:tcW w:w="1736" w:type="dxa"/>
            <w:vMerge/>
            <w:tcBorders>
              <w:top w:val="nil"/>
              <w:left w:val="single" w:sz="4" w:space="0" w:color="auto"/>
              <w:bottom w:val="single" w:sz="4" w:space="0" w:color="000000"/>
              <w:right w:val="single" w:sz="4" w:space="0" w:color="auto"/>
            </w:tcBorders>
            <w:vAlign w:val="center"/>
            <w:hideMark/>
          </w:tcPr>
          <w:p w14:paraId="1B30160E" w14:textId="77777777" w:rsidR="004420C4" w:rsidRPr="004420C4" w:rsidRDefault="004420C4" w:rsidP="004420C4">
            <w:pPr>
              <w:rPr>
                <w:rFonts w:ascii="Bookman Old Style" w:hAnsi="Bookman Old Style" w:cs="Calibri"/>
                <w:b/>
                <w:bCs/>
                <w:sz w:val="20"/>
                <w:szCs w:val="20"/>
              </w:rPr>
            </w:pPr>
          </w:p>
        </w:tc>
        <w:tc>
          <w:tcPr>
            <w:tcW w:w="1933" w:type="dxa"/>
            <w:vMerge/>
            <w:tcBorders>
              <w:top w:val="nil"/>
              <w:left w:val="single" w:sz="4" w:space="0" w:color="auto"/>
              <w:bottom w:val="single" w:sz="4" w:space="0" w:color="000000"/>
              <w:right w:val="single" w:sz="4" w:space="0" w:color="auto"/>
            </w:tcBorders>
            <w:vAlign w:val="center"/>
            <w:hideMark/>
          </w:tcPr>
          <w:p w14:paraId="1ECAD0B5" w14:textId="77777777" w:rsidR="004420C4" w:rsidRPr="004420C4" w:rsidRDefault="004420C4" w:rsidP="004420C4">
            <w:pPr>
              <w:rPr>
                <w:rFonts w:ascii="Bookman Old Style" w:hAnsi="Bookman Old Style" w:cs="Calibri"/>
                <w:b/>
                <w:bCs/>
                <w:sz w:val="20"/>
                <w:szCs w:val="20"/>
              </w:rPr>
            </w:pPr>
          </w:p>
        </w:tc>
        <w:tc>
          <w:tcPr>
            <w:tcW w:w="2003" w:type="dxa"/>
            <w:vMerge/>
            <w:tcBorders>
              <w:top w:val="nil"/>
              <w:left w:val="single" w:sz="4" w:space="0" w:color="auto"/>
              <w:bottom w:val="single" w:sz="4" w:space="0" w:color="000000"/>
              <w:right w:val="single" w:sz="4" w:space="0" w:color="auto"/>
            </w:tcBorders>
            <w:vAlign w:val="center"/>
            <w:hideMark/>
          </w:tcPr>
          <w:p w14:paraId="65B57D61" w14:textId="77777777" w:rsidR="004420C4" w:rsidRPr="004420C4" w:rsidRDefault="004420C4" w:rsidP="004420C4">
            <w:pPr>
              <w:rPr>
                <w:rFonts w:ascii="Bookman Old Style" w:hAnsi="Bookman Old Style" w:cs="Calibri"/>
                <w:b/>
                <w:bCs/>
                <w:sz w:val="20"/>
                <w:szCs w:val="20"/>
              </w:rPr>
            </w:pPr>
          </w:p>
        </w:tc>
        <w:tc>
          <w:tcPr>
            <w:tcW w:w="11" w:type="dxa"/>
            <w:tcBorders>
              <w:top w:val="nil"/>
              <w:left w:val="nil"/>
              <w:bottom w:val="nil"/>
              <w:right w:val="nil"/>
            </w:tcBorders>
            <w:shd w:val="clear" w:color="auto" w:fill="auto"/>
            <w:noWrap/>
            <w:vAlign w:val="bottom"/>
            <w:hideMark/>
          </w:tcPr>
          <w:p w14:paraId="7E97D2F8" w14:textId="77777777" w:rsidR="004420C4" w:rsidRPr="004420C4" w:rsidRDefault="004420C4" w:rsidP="004420C4">
            <w:pPr>
              <w:jc w:val="center"/>
              <w:rPr>
                <w:rFonts w:ascii="Bookman Old Style" w:hAnsi="Bookman Old Style" w:cs="Calibri"/>
                <w:b/>
                <w:bCs/>
                <w:sz w:val="20"/>
                <w:szCs w:val="20"/>
              </w:rPr>
            </w:pPr>
          </w:p>
        </w:tc>
      </w:tr>
      <w:tr w:rsidR="004420C4" w:rsidRPr="004420C4" w14:paraId="1EAAC334" w14:textId="77777777" w:rsidTr="004420C4">
        <w:trPr>
          <w:trHeight w:val="972"/>
          <w:jc w:val="center"/>
        </w:trPr>
        <w:tc>
          <w:tcPr>
            <w:tcW w:w="700" w:type="dxa"/>
            <w:vMerge/>
            <w:tcBorders>
              <w:top w:val="single" w:sz="4" w:space="0" w:color="auto"/>
              <w:left w:val="single" w:sz="8" w:space="0" w:color="auto"/>
              <w:bottom w:val="single" w:sz="4" w:space="0" w:color="000000"/>
              <w:right w:val="single" w:sz="4" w:space="0" w:color="auto"/>
            </w:tcBorders>
            <w:vAlign w:val="center"/>
            <w:hideMark/>
          </w:tcPr>
          <w:p w14:paraId="14E89AAC" w14:textId="77777777" w:rsidR="004420C4" w:rsidRPr="004420C4" w:rsidRDefault="004420C4" w:rsidP="004420C4">
            <w:pPr>
              <w:rPr>
                <w:rFonts w:ascii="Bookman Old Style" w:hAnsi="Bookman Old Style" w:cs="Calibri"/>
                <w:sz w:val="20"/>
                <w:szCs w:val="20"/>
              </w:rPr>
            </w:pPr>
          </w:p>
        </w:tc>
        <w:tc>
          <w:tcPr>
            <w:tcW w:w="10946" w:type="dxa"/>
            <w:gridSpan w:val="4"/>
            <w:vMerge/>
            <w:tcBorders>
              <w:top w:val="single" w:sz="4" w:space="0" w:color="auto"/>
              <w:left w:val="single" w:sz="4" w:space="0" w:color="auto"/>
              <w:bottom w:val="single" w:sz="4" w:space="0" w:color="000000"/>
              <w:right w:val="single" w:sz="4" w:space="0" w:color="000000"/>
            </w:tcBorders>
            <w:vAlign w:val="center"/>
            <w:hideMark/>
          </w:tcPr>
          <w:p w14:paraId="3A826A63" w14:textId="77777777" w:rsidR="004420C4" w:rsidRPr="004420C4" w:rsidRDefault="004420C4" w:rsidP="004420C4">
            <w:pPr>
              <w:rPr>
                <w:rFonts w:ascii="Bookman Old Style" w:hAnsi="Bookman Old Style" w:cs="Calibri"/>
                <w:b/>
                <w:bCs/>
                <w:sz w:val="20"/>
                <w:szCs w:val="20"/>
              </w:rPr>
            </w:pPr>
          </w:p>
        </w:tc>
        <w:tc>
          <w:tcPr>
            <w:tcW w:w="1060" w:type="dxa"/>
            <w:vMerge/>
            <w:tcBorders>
              <w:top w:val="nil"/>
              <w:left w:val="single" w:sz="4" w:space="0" w:color="auto"/>
              <w:bottom w:val="single" w:sz="4" w:space="0" w:color="000000"/>
              <w:right w:val="single" w:sz="4" w:space="0" w:color="auto"/>
            </w:tcBorders>
            <w:vAlign w:val="center"/>
            <w:hideMark/>
          </w:tcPr>
          <w:p w14:paraId="383830C1" w14:textId="77777777" w:rsidR="004420C4" w:rsidRPr="004420C4" w:rsidRDefault="004420C4" w:rsidP="004420C4">
            <w:pPr>
              <w:rPr>
                <w:rFonts w:ascii="Bookman Old Style" w:hAnsi="Bookman Old Style" w:cs="Calibri"/>
                <w:sz w:val="20"/>
                <w:szCs w:val="20"/>
              </w:rPr>
            </w:pPr>
          </w:p>
        </w:tc>
        <w:tc>
          <w:tcPr>
            <w:tcW w:w="1656" w:type="dxa"/>
            <w:vMerge/>
            <w:tcBorders>
              <w:top w:val="nil"/>
              <w:left w:val="single" w:sz="4" w:space="0" w:color="auto"/>
              <w:bottom w:val="single" w:sz="4" w:space="0" w:color="000000"/>
              <w:right w:val="single" w:sz="4" w:space="0" w:color="auto"/>
            </w:tcBorders>
            <w:vAlign w:val="center"/>
            <w:hideMark/>
          </w:tcPr>
          <w:p w14:paraId="5EB33F51" w14:textId="77777777" w:rsidR="004420C4" w:rsidRPr="004420C4" w:rsidRDefault="004420C4" w:rsidP="004420C4">
            <w:pPr>
              <w:rPr>
                <w:rFonts w:ascii="Bookman Old Style" w:hAnsi="Bookman Old Style" w:cs="Calibri"/>
                <w:b/>
                <w:bCs/>
                <w:sz w:val="20"/>
                <w:szCs w:val="20"/>
              </w:rPr>
            </w:pPr>
          </w:p>
        </w:tc>
        <w:tc>
          <w:tcPr>
            <w:tcW w:w="1736" w:type="dxa"/>
            <w:vMerge/>
            <w:tcBorders>
              <w:top w:val="nil"/>
              <w:left w:val="single" w:sz="4" w:space="0" w:color="auto"/>
              <w:bottom w:val="single" w:sz="4" w:space="0" w:color="000000"/>
              <w:right w:val="single" w:sz="4" w:space="0" w:color="auto"/>
            </w:tcBorders>
            <w:vAlign w:val="center"/>
            <w:hideMark/>
          </w:tcPr>
          <w:p w14:paraId="1D90F326" w14:textId="77777777" w:rsidR="004420C4" w:rsidRPr="004420C4" w:rsidRDefault="004420C4" w:rsidP="004420C4">
            <w:pPr>
              <w:rPr>
                <w:rFonts w:ascii="Bookman Old Style" w:hAnsi="Bookman Old Style" w:cs="Calibri"/>
                <w:b/>
                <w:bCs/>
                <w:sz w:val="20"/>
                <w:szCs w:val="20"/>
              </w:rPr>
            </w:pPr>
          </w:p>
        </w:tc>
        <w:tc>
          <w:tcPr>
            <w:tcW w:w="1933" w:type="dxa"/>
            <w:vMerge/>
            <w:tcBorders>
              <w:top w:val="nil"/>
              <w:left w:val="single" w:sz="4" w:space="0" w:color="auto"/>
              <w:bottom w:val="single" w:sz="4" w:space="0" w:color="000000"/>
              <w:right w:val="single" w:sz="4" w:space="0" w:color="auto"/>
            </w:tcBorders>
            <w:vAlign w:val="center"/>
            <w:hideMark/>
          </w:tcPr>
          <w:p w14:paraId="5CCCC1C9" w14:textId="77777777" w:rsidR="004420C4" w:rsidRPr="004420C4" w:rsidRDefault="004420C4" w:rsidP="004420C4">
            <w:pPr>
              <w:rPr>
                <w:rFonts w:ascii="Bookman Old Style" w:hAnsi="Bookman Old Style" w:cs="Calibri"/>
                <w:b/>
                <w:bCs/>
                <w:sz w:val="20"/>
                <w:szCs w:val="20"/>
              </w:rPr>
            </w:pPr>
          </w:p>
        </w:tc>
        <w:tc>
          <w:tcPr>
            <w:tcW w:w="2003" w:type="dxa"/>
            <w:vMerge/>
            <w:tcBorders>
              <w:top w:val="nil"/>
              <w:left w:val="single" w:sz="4" w:space="0" w:color="auto"/>
              <w:bottom w:val="single" w:sz="4" w:space="0" w:color="000000"/>
              <w:right w:val="single" w:sz="4" w:space="0" w:color="auto"/>
            </w:tcBorders>
            <w:vAlign w:val="center"/>
            <w:hideMark/>
          </w:tcPr>
          <w:p w14:paraId="363312B6" w14:textId="77777777" w:rsidR="004420C4" w:rsidRPr="004420C4" w:rsidRDefault="004420C4" w:rsidP="004420C4">
            <w:pPr>
              <w:rPr>
                <w:rFonts w:ascii="Bookman Old Style" w:hAnsi="Bookman Old Style" w:cs="Calibri"/>
                <w:b/>
                <w:bCs/>
                <w:sz w:val="20"/>
                <w:szCs w:val="20"/>
              </w:rPr>
            </w:pPr>
          </w:p>
        </w:tc>
        <w:tc>
          <w:tcPr>
            <w:tcW w:w="11" w:type="dxa"/>
            <w:tcBorders>
              <w:top w:val="nil"/>
              <w:left w:val="nil"/>
              <w:bottom w:val="nil"/>
              <w:right w:val="nil"/>
            </w:tcBorders>
            <w:shd w:val="clear" w:color="auto" w:fill="auto"/>
            <w:noWrap/>
            <w:vAlign w:val="bottom"/>
            <w:hideMark/>
          </w:tcPr>
          <w:p w14:paraId="6061B006" w14:textId="77777777" w:rsidR="004420C4" w:rsidRPr="004420C4" w:rsidRDefault="004420C4" w:rsidP="004420C4">
            <w:pPr>
              <w:rPr>
                <w:sz w:val="20"/>
                <w:szCs w:val="20"/>
              </w:rPr>
            </w:pPr>
          </w:p>
        </w:tc>
      </w:tr>
      <w:tr w:rsidR="004420C4" w:rsidRPr="004420C4" w14:paraId="1355593B" w14:textId="77777777" w:rsidTr="004420C4">
        <w:trPr>
          <w:trHeight w:val="315"/>
          <w:jc w:val="center"/>
        </w:trPr>
        <w:tc>
          <w:tcPr>
            <w:tcW w:w="7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80F6062"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10</w:t>
            </w:r>
          </w:p>
        </w:tc>
        <w:tc>
          <w:tcPr>
            <w:tcW w:w="1094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0F155D0"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xml:space="preserve"> Расходы на оплату иных работ и услуг, выполняемых по договорам  с организациями, включая:</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75C79B"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т.р.</w:t>
            </w:r>
          </w:p>
        </w:tc>
        <w:tc>
          <w:tcPr>
            <w:tcW w:w="1656"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7277643D"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9 798,92</w:t>
            </w:r>
          </w:p>
        </w:tc>
        <w:tc>
          <w:tcPr>
            <w:tcW w:w="1736"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694D7DAE"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14 447,59</w:t>
            </w:r>
          </w:p>
        </w:tc>
        <w:tc>
          <w:tcPr>
            <w:tcW w:w="1933"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5CDB706C"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10 811,13</w:t>
            </w:r>
          </w:p>
        </w:tc>
        <w:tc>
          <w:tcPr>
            <w:tcW w:w="2003"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6974D4DF"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-3 636,46</w:t>
            </w:r>
          </w:p>
        </w:tc>
        <w:tc>
          <w:tcPr>
            <w:tcW w:w="11" w:type="dxa"/>
            <w:vAlign w:val="center"/>
            <w:hideMark/>
          </w:tcPr>
          <w:p w14:paraId="42174F98" w14:textId="77777777" w:rsidR="004420C4" w:rsidRPr="004420C4" w:rsidRDefault="004420C4" w:rsidP="004420C4">
            <w:pPr>
              <w:rPr>
                <w:sz w:val="20"/>
                <w:szCs w:val="20"/>
              </w:rPr>
            </w:pPr>
          </w:p>
        </w:tc>
      </w:tr>
      <w:tr w:rsidR="004420C4" w:rsidRPr="004420C4" w14:paraId="7520B514" w14:textId="77777777" w:rsidTr="004420C4">
        <w:trPr>
          <w:trHeight w:val="315"/>
          <w:jc w:val="center"/>
        </w:trPr>
        <w:tc>
          <w:tcPr>
            <w:tcW w:w="700" w:type="dxa"/>
            <w:vMerge/>
            <w:tcBorders>
              <w:top w:val="nil"/>
              <w:left w:val="single" w:sz="8" w:space="0" w:color="auto"/>
              <w:bottom w:val="single" w:sz="4" w:space="0" w:color="000000"/>
              <w:right w:val="single" w:sz="4" w:space="0" w:color="auto"/>
            </w:tcBorders>
            <w:vAlign w:val="center"/>
            <w:hideMark/>
          </w:tcPr>
          <w:p w14:paraId="4C4CEC32" w14:textId="77777777" w:rsidR="004420C4" w:rsidRPr="004420C4" w:rsidRDefault="004420C4" w:rsidP="004420C4">
            <w:pPr>
              <w:rPr>
                <w:rFonts w:ascii="Bookman Old Style" w:hAnsi="Bookman Old Style" w:cs="Calibri"/>
                <w:sz w:val="20"/>
                <w:szCs w:val="20"/>
              </w:rPr>
            </w:pPr>
          </w:p>
        </w:tc>
        <w:tc>
          <w:tcPr>
            <w:tcW w:w="10946" w:type="dxa"/>
            <w:gridSpan w:val="4"/>
            <w:vMerge/>
            <w:tcBorders>
              <w:top w:val="single" w:sz="4" w:space="0" w:color="auto"/>
              <w:left w:val="single" w:sz="4" w:space="0" w:color="auto"/>
              <w:bottom w:val="single" w:sz="4" w:space="0" w:color="000000"/>
              <w:right w:val="single" w:sz="4" w:space="0" w:color="000000"/>
            </w:tcBorders>
            <w:vAlign w:val="center"/>
            <w:hideMark/>
          </w:tcPr>
          <w:p w14:paraId="3E0E2A1B" w14:textId="77777777" w:rsidR="004420C4" w:rsidRPr="004420C4" w:rsidRDefault="004420C4" w:rsidP="004420C4">
            <w:pPr>
              <w:rPr>
                <w:rFonts w:ascii="Bookman Old Style" w:hAnsi="Bookman Old Style" w:cs="Calibri"/>
                <w:b/>
                <w:bCs/>
                <w:sz w:val="20"/>
                <w:szCs w:val="20"/>
              </w:rPr>
            </w:pPr>
          </w:p>
        </w:tc>
        <w:tc>
          <w:tcPr>
            <w:tcW w:w="1060" w:type="dxa"/>
            <w:vMerge/>
            <w:tcBorders>
              <w:top w:val="nil"/>
              <w:left w:val="single" w:sz="4" w:space="0" w:color="auto"/>
              <w:bottom w:val="single" w:sz="4" w:space="0" w:color="000000"/>
              <w:right w:val="single" w:sz="4" w:space="0" w:color="auto"/>
            </w:tcBorders>
            <w:vAlign w:val="center"/>
            <w:hideMark/>
          </w:tcPr>
          <w:p w14:paraId="407235E2" w14:textId="77777777" w:rsidR="004420C4" w:rsidRPr="004420C4" w:rsidRDefault="004420C4" w:rsidP="004420C4">
            <w:pPr>
              <w:rPr>
                <w:rFonts w:ascii="Bookman Old Style" w:hAnsi="Bookman Old Style" w:cs="Calibri"/>
                <w:sz w:val="20"/>
                <w:szCs w:val="20"/>
              </w:rPr>
            </w:pPr>
          </w:p>
        </w:tc>
        <w:tc>
          <w:tcPr>
            <w:tcW w:w="1656" w:type="dxa"/>
            <w:vMerge/>
            <w:tcBorders>
              <w:top w:val="nil"/>
              <w:left w:val="single" w:sz="4" w:space="0" w:color="auto"/>
              <w:bottom w:val="single" w:sz="4" w:space="0" w:color="000000"/>
              <w:right w:val="single" w:sz="4" w:space="0" w:color="auto"/>
            </w:tcBorders>
            <w:vAlign w:val="center"/>
            <w:hideMark/>
          </w:tcPr>
          <w:p w14:paraId="788A0467" w14:textId="77777777" w:rsidR="004420C4" w:rsidRPr="004420C4" w:rsidRDefault="004420C4" w:rsidP="004420C4">
            <w:pPr>
              <w:rPr>
                <w:rFonts w:ascii="Bookman Old Style" w:hAnsi="Bookman Old Style" w:cs="Calibri"/>
                <w:b/>
                <w:bCs/>
                <w:sz w:val="20"/>
                <w:szCs w:val="20"/>
              </w:rPr>
            </w:pPr>
          </w:p>
        </w:tc>
        <w:tc>
          <w:tcPr>
            <w:tcW w:w="1736" w:type="dxa"/>
            <w:vMerge/>
            <w:tcBorders>
              <w:top w:val="nil"/>
              <w:left w:val="single" w:sz="4" w:space="0" w:color="auto"/>
              <w:bottom w:val="single" w:sz="4" w:space="0" w:color="000000"/>
              <w:right w:val="single" w:sz="4" w:space="0" w:color="auto"/>
            </w:tcBorders>
            <w:vAlign w:val="center"/>
            <w:hideMark/>
          </w:tcPr>
          <w:p w14:paraId="61D7D36F" w14:textId="77777777" w:rsidR="004420C4" w:rsidRPr="004420C4" w:rsidRDefault="004420C4" w:rsidP="004420C4">
            <w:pPr>
              <w:rPr>
                <w:rFonts w:ascii="Bookman Old Style" w:hAnsi="Bookman Old Style" w:cs="Calibri"/>
                <w:b/>
                <w:bCs/>
                <w:sz w:val="20"/>
                <w:szCs w:val="20"/>
              </w:rPr>
            </w:pPr>
          </w:p>
        </w:tc>
        <w:tc>
          <w:tcPr>
            <w:tcW w:w="1933" w:type="dxa"/>
            <w:vMerge/>
            <w:tcBorders>
              <w:top w:val="nil"/>
              <w:left w:val="single" w:sz="4" w:space="0" w:color="auto"/>
              <w:bottom w:val="single" w:sz="4" w:space="0" w:color="000000"/>
              <w:right w:val="single" w:sz="4" w:space="0" w:color="auto"/>
            </w:tcBorders>
            <w:vAlign w:val="center"/>
            <w:hideMark/>
          </w:tcPr>
          <w:p w14:paraId="2FD73872" w14:textId="77777777" w:rsidR="004420C4" w:rsidRPr="004420C4" w:rsidRDefault="004420C4" w:rsidP="004420C4">
            <w:pPr>
              <w:rPr>
                <w:rFonts w:ascii="Bookman Old Style" w:hAnsi="Bookman Old Style" w:cs="Calibri"/>
                <w:b/>
                <w:bCs/>
                <w:sz w:val="20"/>
                <w:szCs w:val="20"/>
              </w:rPr>
            </w:pPr>
          </w:p>
        </w:tc>
        <w:tc>
          <w:tcPr>
            <w:tcW w:w="2003" w:type="dxa"/>
            <w:vMerge/>
            <w:tcBorders>
              <w:top w:val="nil"/>
              <w:left w:val="single" w:sz="4" w:space="0" w:color="auto"/>
              <w:bottom w:val="single" w:sz="4" w:space="0" w:color="000000"/>
              <w:right w:val="single" w:sz="4" w:space="0" w:color="auto"/>
            </w:tcBorders>
            <w:vAlign w:val="center"/>
            <w:hideMark/>
          </w:tcPr>
          <w:p w14:paraId="6E9D2F33" w14:textId="77777777" w:rsidR="004420C4" w:rsidRPr="004420C4" w:rsidRDefault="004420C4" w:rsidP="004420C4">
            <w:pPr>
              <w:rPr>
                <w:rFonts w:ascii="Bookman Old Style" w:hAnsi="Bookman Old Style" w:cs="Calibri"/>
                <w:b/>
                <w:bCs/>
                <w:sz w:val="20"/>
                <w:szCs w:val="20"/>
              </w:rPr>
            </w:pPr>
          </w:p>
        </w:tc>
        <w:tc>
          <w:tcPr>
            <w:tcW w:w="11" w:type="dxa"/>
            <w:tcBorders>
              <w:top w:val="nil"/>
              <w:left w:val="nil"/>
              <w:bottom w:val="nil"/>
              <w:right w:val="nil"/>
            </w:tcBorders>
            <w:shd w:val="clear" w:color="auto" w:fill="auto"/>
            <w:noWrap/>
            <w:vAlign w:val="bottom"/>
            <w:hideMark/>
          </w:tcPr>
          <w:p w14:paraId="1F28A3CD" w14:textId="77777777" w:rsidR="004420C4" w:rsidRPr="004420C4" w:rsidRDefault="004420C4" w:rsidP="004420C4">
            <w:pPr>
              <w:jc w:val="center"/>
              <w:rPr>
                <w:rFonts w:ascii="Bookman Old Style" w:hAnsi="Bookman Old Style" w:cs="Calibri"/>
                <w:b/>
                <w:bCs/>
                <w:sz w:val="20"/>
                <w:szCs w:val="20"/>
              </w:rPr>
            </w:pPr>
          </w:p>
        </w:tc>
      </w:tr>
      <w:tr w:rsidR="004420C4" w:rsidRPr="004420C4" w14:paraId="18F2AECE" w14:textId="77777777" w:rsidTr="004420C4">
        <w:trPr>
          <w:trHeight w:val="315"/>
          <w:jc w:val="center"/>
        </w:trPr>
        <w:tc>
          <w:tcPr>
            <w:tcW w:w="700" w:type="dxa"/>
            <w:tcBorders>
              <w:top w:val="nil"/>
              <w:left w:val="single" w:sz="8" w:space="0" w:color="auto"/>
              <w:bottom w:val="nil"/>
              <w:right w:val="nil"/>
            </w:tcBorders>
            <w:shd w:val="clear" w:color="auto" w:fill="auto"/>
            <w:noWrap/>
            <w:vAlign w:val="bottom"/>
            <w:hideMark/>
          </w:tcPr>
          <w:p w14:paraId="02CFB6A8"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11</w:t>
            </w:r>
          </w:p>
        </w:tc>
        <w:tc>
          <w:tcPr>
            <w:tcW w:w="10946"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759EFE34"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xml:space="preserve"> - расходы на оплату услуг связи</w:t>
            </w:r>
          </w:p>
        </w:tc>
        <w:tc>
          <w:tcPr>
            <w:tcW w:w="1060" w:type="dxa"/>
            <w:tcBorders>
              <w:top w:val="nil"/>
              <w:left w:val="nil"/>
              <w:bottom w:val="single" w:sz="4" w:space="0" w:color="auto"/>
              <w:right w:val="single" w:sz="4" w:space="0" w:color="auto"/>
            </w:tcBorders>
            <w:shd w:val="clear" w:color="auto" w:fill="auto"/>
            <w:noWrap/>
            <w:vAlign w:val="bottom"/>
            <w:hideMark/>
          </w:tcPr>
          <w:p w14:paraId="6F8B136A"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xml:space="preserve"> -"-</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4574CA76"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585,56</w:t>
            </w:r>
          </w:p>
        </w:tc>
        <w:tc>
          <w:tcPr>
            <w:tcW w:w="1736" w:type="dxa"/>
            <w:tcBorders>
              <w:top w:val="nil"/>
              <w:left w:val="nil"/>
              <w:bottom w:val="single" w:sz="4" w:space="0" w:color="auto"/>
              <w:right w:val="single" w:sz="4" w:space="0" w:color="auto"/>
            </w:tcBorders>
            <w:shd w:val="clear" w:color="000000" w:fill="DDEBF7"/>
            <w:noWrap/>
            <w:vAlign w:val="center"/>
            <w:hideMark/>
          </w:tcPr>
          <w:p w14:paraId="2C87DB92"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1355,24</w:t>
            </w:r>
          </w:p>
        </w:tc>
        <w:tc>
          <w:tcPr>
            <w:tcW w:w="1933" w:type="dxa"/>
            <w:tcBorders>
              <w:top w:val="nil"/>
              <w:left w:val="nil"/>
              <w:bottom w:val="single" w:sz="4" w:space="0" w:color="auto"/>
              <w:right w:val="single" w:sz="4" w:space="0" w:color="auto"/>
            </w:tcBorders>
            <w:shd w:val="clear" w:color="000000" w:fill="DDEBF7"/>
            <w:noWrap/>
            <w:vAlign w:val="center"/>
            <w:hideMark/>
          </w:tcPr>
          <w:p w14:paraId="72FF4D8C"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646,05</w:t>
            </w:r>
          </w:p>
        </w:tc>
        <w:tc>
          <w:tcPr>
            <w:tcW w:w="2003" w:type="dxa"/>
            <w:tcBorders>
              <w:top w:val="nil"/>
              <w:left w:val="nil"/>
              <w:bottom w:val="single" w:sz="4" w:space="0" w:color="auto"/>
              <w:right w:val="single" w:sz="4" w:space="0" w:color="auto"/>
            </w:tcBorders>
            <w:shd w:val="clear" w:color="000000" w:fill="DDEBF7"/>
            <w:noWrap/>
            <w:vAlign w:val="center"/>
            <w:hideMark/>
          </w:tcPr>
          <w:p w14:paraId="474EE813"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-709,19</w:t>
            </w:r>
          </w:p>
        </w:tc>
        <w:tc>
          <w:tcPr>
            <w:tcW w:w="11" w:type="dxa"/>
            <w:vAlign w:val="center"/>
            <w:hideMark/>
          </w:tcPr>
          <w:p w14:paraId="3929F041" w14:textId="77777777" w:rsidR="004420C4" w:rsidRPr="004420C4" w:rsidRDefault="004420C4" w:rsidP="004420C4">
            <w:pPr>
              <w:rPr>
                <w:sz w:val="20"/>
                <w:szCs w:val="20"/>
              </w:rPr>
            </w:pPr>
          </w:p>
        </w:tc>
      </w:tr>
      <w:tr w:rsidR="004420C4" w:rsidRPr="004420C4" w14:paraId="6A98CFE7" w14:textId="77777777" w:rsidTr="004420C4">
        <w:trPr>
          <w:trHeight w:val="315"/>
          <w:jc w:val="center"/>
        </w:trPr>
        <w:tc>
          <w:tcPr>
            <w:tcW w:w="700" w:type="dxa"/>
            <w:tcBorders>
              <w:top w:val="nil"/>
              <w:left w:val="single" w:sz="8" w:space="0" w:color="auto"/>
              <w:bottom w:val="nil"/>
              <w:right w:val="nil"/>
            </w:tcBorders>
            <w:shd w:val="clear" w:color="auto" w:fill="auto"/>
            <w:noWrap/>
            <w:vAlign w:val="bottom"/>
            <w:hideMark/>
          </w:tcPr>
          <w:p w14:paraId="3128C95D"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12</w:t>
            </w:r>
          </w:p>
        </w:tc>
        <w:tc>
          <w:tcPr>
            <w:tcW w:w="10946" w:type="dxa"/>
            <w:gridSpan w:val="4"/>
            <w:tcBorders>
              <w:top w:val="nil"/>
              <w:left w:val="single" w:sz="4" w:space="0" w:color="auto"/>
              <w:bottom w:val="nil"/>
              <w:right w:val="single" w:sz="4" w:space="0" w:color="000000"/>
            </w:tcBorders>
            <w:shd w:val="clear" w:color="auto" w:fill="auto"/>
            <w:noWrap/>
            <w:vAlign w:val="bottom"/>
            <w:hideMark/>
          </w:tcPr>
          <w:p w14:paraId="04C1B4ED"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xml:space="preserve"> - расходы на оплату услуг охраны</w:t>
            </w:r>
          </w:p>
        </w:tc>
        <w:tc>
          <w:tcPr>
            <w:tcW w:w="1060" w:type="dxa"/>
            <w:tcBorders>
              <w:top w:val="nil"/>
              <w:left w:val="nil"/>
              <w:bottom w:val="single" w:sz="4" w:space="0" w:color="auto"/>
              <w:right w:val="single" w:sz="4" w:space="0" w:color="auto"/>
            </w:tcBorders>
            <w:shd w:val="clear" w:color="auto" w:fill="auto"/>
            <w:noWrap/>
            <w:vAlign w:val="bottom"/>
            <w:hideMark/>
          </w:tcPr>
          <w:p w14:paraId="1646AE29"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xml:space="preserve"> -"-</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30940801"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1390,40</w:t>
            </w:r>
          </w:p>
        </w:tc>
        <w:tc>
          <w:tcPr>
            <w:tcW w:w="1736" w:type="dxa"/>
            <w:tcBorders>
              <w:top w:val="nil"/>
              <w:left w:val="nil"/>
              <w:bottom w:val="single" w:sz="4" w:space="0" w:color="auto"/>
              <w:right w:val="single" w:sz="4" w:space="0" w:color="auto"/>
            </w:tcBorders>
            <w:shd w:val="clear" w:color="000000" w:fill="DDEBF7"/>
            <w:noWrap/>
            <w:vAlign w:val="center"/>
            <w:hideMark/>
          </w:tcPr>
          <w:p w14:paraId="3A03CF2D"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2383,24</w:t>
            </w:r>
          </w:p>
        </w:tc>
        <w:tc>
          <w:tcPr>
            <w:tcW w:w="1933" w:type="dxa"/>
            <w:tcBorders>
              <w:top w:val="nil"/>
              <w:left w:val="nil"/>
              <w:bottom w:val="single" w:sz="4" w:space="0" w:color="auto"/>
              <w:right w:val="single" w:sz="4" w:space="0" w:color="auto"/>
            </w:tcBorders>
            <w:shd w:val="clear" w:color="000000" w:fill="DDEBF7"/>
            <w:noWrap/>
            <w:vAlign w:val="center"/>
            <w:hideMark/>
          </w:tcPr>
          <w:p w14:paraId="3F2FCFC2"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1534,03</w:t>
            </w:r>
          </w:p>
        </w:tc>
        <w:tc>
          <w:tcPr>
            <w:tcW w:w="2003" w:type="dxa"/>
            <w:tcBorders>
              <w:top w:val="nil"/>
              <w:left w:val="nil"/>
              <w:bottom w:val="single" w:sz="4" w:space="0" w:color="auto"/>
              <w:right w:val="single" w:sz="4" w:space="0" w:color="auto"/>
            </w:tcBorders>
            <w:shd w:val="clear" w:color="000000" w:fill="DDEBF7"/>
            <w:noWrap/>
            <w:vAlign w:val="center"/>
            <w:hideMark/>
          </w:tcPr>
          <w:p w14:paraId="28421A39"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-849,21</w:t>
            </w:r>
          </w:p>
        </w:tc>
        <w:tc>
          <w:tcPr>
            <w:tcW w:w="11" w:type="dxa"/>
            <w:vAlign w:val="center"/>
            <w:hideMark/>
          </w:tcPr>
          <w:p w14:paraId="0AF4C0E5" w14:textId="77777777" w:rsidR="004420C4" w:rsidRPr="004420C4" w:rsidRDefault="004420C4" w:rsidP="004420C4">
            <w:pPr>
              <w:rPr>
                <w:sz w:val="20"/>
                <w:szCs w:val="20"/>
              </w:rPr>
            </w:pPr>
          </w:p>
        </w:tc>
      </w:tr>
      <w:tr w:rsidR="004420C4" w:rsidRPr="004420C4" w14:paraId="724BBB24" w14:textId="77777777" w:rsidTr="004420C4">
        <w:trPr>
          <w:trHeight w:val="315"/>
          <w:jc w:val="center"/>
        </w:trPr>
        <w:tc>
          <w:tcPr>
            <w:tcW w:w="700" w:type="dxa"/>
            <w:tcBorders>
              <w:top w:val="nil"/>
              <w:left w:val="single" w:sz="8" w:space="0" w:color="auto"/>
              <w:bottom w:val="nil"/>
              <w:right w:val="nil"/>
            </w:tcBorders>
            <w:shd w:val="clear" w:color="auto" w:fill="auto"/>
            <w:noWrap/>
            <w:vAlign w:val="bottom"/>
            <w:hideMark/>
          </w:tcPr>
          <w:p w14:paraId="036CD266"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13</w:t>
            </w:r>
          </w:p>
        </w:tc>
        <w:tc>
          <w:tcPr>
            <w:tcW w:w="10946" w:type="dxa"/>
            <w:gridSpan w:val="4"/>
            <w:tcBorders>
              <w:top w:val="nil"/>
              <w:left w:val="single" w:sz="4" w:space="0" w:color="auto"/>
              <w:bottom w:val="nil"/>
              <w:right w:val="single" w:sz="4" w:space="0" w:color="000000"/>
            </w:tcBorders>
            <w:shd w:val="clear" w:color="auto" w:fill="auto"/>
            <w:noWrap/>
            <w:vAlign w:val="bottom"/>
            <w:hideMark/>
          </w:tcPr>
          <w:p w14:paraId="00D041BD"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xml:space="preserve"> - расходы на оплату информационных, юридических, аудиторских услуг</w:t>
            </w:r>
          </w:p>
        </w:tc>
        <w:tc>
          <w:tcPr>
            <w:tcW w:w="1060" w:type="dxa"/>
            <w:tcBorders>
              <w:top w:val="nil"/>
              <w:left w:val="nil"/>
              <w:bottom w:val="single" w:sz="4" w:space="0" w:color="auto"/>
              <w:right w:val="single" w:sz="4" w:space="0" w:color="auto"/>
            </w:tcBorders>
            <w:shd w:val="clear" w:color="auto" w:fill="auto"/>
            <w:noWrap/>
            <w:vAlign w:val="bottom"/>
            <w:hideMark/>
          </w:tcPr>
          <w:p w14:paraId="5076A95B"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xml:space="preserve"> -"-</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734BDCA7"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1556,67</w:t>
            </w:r>
          </w:p>
        </w:tc>
        <w:tc>
          <w:tcPr>
            <w:tcW w:w="1736" w:type="dxa"/>
            <w:tcBorders>
              <w:top w:val="nil"/>
              <w:left w:val="nil"/>
              <w:bottom w:val="single" w:sz="4" w:space="0" w:color="auto"/>
              <w:right w:val="single" w:sz="4" w:space="0" w:color="auto"/>
            </w:tcBorders>
            <w:shd w:val="clear" w:color="000000" w:fill="DDEBF7"/>
            <w:noWrap/>
            <w:vAlign w:val="center"/>
            <w:hideMark/>
          </w:tcPr>
          <w:p w14:paraId="405CDABE"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792,90</w:t>
            </w:r>
          </w:p>
        </w:tc>
        <w:tc>
          <w:tcPr>
            <w:tcW w:w="1933" w:type="dxa"/>
            <w:tcBorders>
              <w:top w:val="nil"/>
              <w:left w:val="nil"/>
              <w:bottom w:val="single" w:sz="4" w:space="0" w:color="auto"/>
              <w:right w:val="single" w:sz="4" w:space="0" w:color="auto"/>
            </w:tcBorders>
            <w:shd w:val="clear" w:color="000000" w:fill="DDEBF7"/>
            <w:noWrap/>
            <w:vAlign w:val="center"/>
            <w:hideMark/>
          </w:tcPr>
          <w:p w14:paraId="45409067"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1717,47</w:t>
            </w:r>
          </w:p>
        </w:tc>
        <w:tc>
          <w:tcPr>
            <w:tcW w:w="2003" w:type="dxa"/>
            <w:tcBorders>
              <w:top w:val="nil"/>
              <w:left w:val="nil"/>
              <w:bottom w:val="single" w:sz="4" w:space="0" w:color="auto"/>
              <w:right w:val="single" w:sz="4" w:space="0" w:color="auto"/>
            </w:tcBorders>
            <w:shd w:val="clear" w:color="000000" w:fill="DDEBF7"/>
            <w:noWrap/>
            <w:vAlign w:val="center"/>
            <w:hideMark/>
          </w:tcPr>
          <w:p w14:paraId="58F0900A"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924,57</w:t>
            </w:r>
          </w:p>
        </w:tc>
        <w:tc>
          <w:tcPr>
            <w:tcW w:w="11" w:type="dxa"/>
            <w:vAlign w:val="center"/>
            <w:hideMark/>
          </w:tcPr>
          <w:p w14:paraId="1FD2BA8F" w14:textId="77777777" w:rsidR="004420C4" w:rsidRPr="004420C4" w:rsidRDefault="004420C4" w:rsidP="004420C4">
            <w:pPr>
              <w:rPr>
                <w:sz w:val="20"/>
                <w:szCs w:val="20"/>
              </w:rPr>
            </w:pPr>
          </w:p>
        </w:tc>
      </w:tr>
      <w:tr w:rsidR="004420C4" w:rsidRPr="004420C4" w14:paraId="6ABE0EF9" w14:textId="77777777" w:rsidTr="004420C4">
        <w:trPr>
          <w:trHeight w:val="315"/>
          <w:jc w:val="center"/>
        </w:trPr>
        <w:tc>
          <w:tcPr>
            <w:tcW w:w="700" w:type="dxa"/>
            <w:tcBorders>
              <w:top w:val="nil"/>
              <w:left w:val="single" w:sz="8" w:space="0" w:color="auto"/>
              <w:bottom w:val="nil"/>
              <w:right w:val="nil"/>
            </w:tcBorders>
            <w:shd w:val="clear" w:color="auto" w:fill="auto"/>
            <w:noWrap/>
            <w:vAlign w:val="bottom"/>
            <w:hideMark/>
          </w:tcPr>
          <w:p w14:paraId="5E5740F3"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14</w:t>
            </w:r>
          </w:p>
        </w:tc>
        <w:tc>
          <w:tcPr>
            <w:tcW w:w="7386" w:type="dxa"/>
            <w:gridSpan w:val="3"/>
            <w:tcBorders>
              <w:top w:val="nil"/>
              <w:left w:val="single" w:sz="4" w:space="0" w:color="auto"/>
              <w:bottom w:val="nil"/>
              <w:right w:val="nil"/>
            </w:tcBorders>
            <w:shd w:val="clear" w:color="auto" w:fill="auto"/>
            <w:noWrap/>
            <w:vAlign w:val="bottom"/>
            <w:hideMark/>
          </w:tcPr>
          <w:p w14:paraId="54638145"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xml:space="preserve"> - расходы на охрану труда</w:t>
            </w:r>
          </w:p>
        </w:tc>
        <w:tc>
          <w:tcPr>
            <w:tcW w:w="3560" w:type="dxa"/>
            <w:tcBorders>
              <w:top w:val="nil"/>
              <w:left w:val="nil"/>
              <w:bottom w:val="nil"/>
              <w:right w:val="single" w:sz="4" w:space="0" w:color="auto"/>
            </w:tcBorders>
            <w:shd w:val="clear" w:color="auto" w:fill="auto"/>
            <w:noWrap/>
            <w:vAlign w:val="bottom"/>
            <w:hideMark/>
          </w:tcPr>
          <w:p w14:paraId="0863097D"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5A6FB695"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0ABC587C"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5313,27</w:t>
            </w:r>
          </w:p>
        </w:tc>
        <w:tc>
          <w:tcPr>
            <w:tcW w:w="1736" w:type="dxa"/>
            <w:tcBorders>
              <w:top w:val="nil"/>
              <w:left w:val="nil"/>
              <w:bottom w:val="single" w:sz="4" w:space="0" w:color="auto"/>
              <w:right w:val="single" w:sz="4" w:space="0" w:color="auto"/>
            </w:tcBorders>
            <w:shd w:val="clear" w:color="000000" w:fill="DDEBF7"/>
            <w:noWrap/>
            <w:vAlign w:val="center"/>
            <w:hideMark/>
          </w:tcPr>
          <w:p w14:paraId="769B452A"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3978,89</w:t>
            </w:r>
          </w:p>
        </w:tc>
        <w:tc>
          <w:tcPr>
            <w:tcW w:w="1933" w:type="dxa"/>
            <w:tcBorders>
              <w:top w:val="nil"/>
              <w:left w:val="nil"/>
              <w:bottom w:val="single" w:sz="4" w:space="0" w:color="auto"/>
              <w:right w:val="single" w:sz="4" w:space="0" w:color="auto"/>
            </w:tcBorders>
            <w:shd w:val="clear" w:color="000000" w:fill="DDEBF7"/>
            <w:noWrap/>
            <w:vAlign w:val="center"/>
            <w:hideMark/>
          </w:tcPr>
          <w:p w14:paraId="3DB95E55"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5862,13</w:t>
            </w:r>
          </w:p>
        </w:tc>
        <w:tc>
          <w:tcPr>
            <w:tcW w:w="2003" w:type="dxa"/>
            <w:tcBorders>
              <w:top w:val="nil"/>
              <w:left w:val="nil"/>
              <w:bottom w:val="single" w:sz="4" w:space="0" w:color="auto"/>
              <w:right w:val="single" w:sz="4" w:space="0" w:color="auto"/>
            </w:tcBorders>
            <w:shd w:val="clear" w:color="000000" w:fill="DDEBF7"/>
            <w:noWrap/>
            <w:vAlign w:val="center"/>
            <w:hideMark/>
          </w:tcPr>
          <w:p w14:paraId="0B64C94F"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1883,24</w:t>
            </w:r>
          </w:p>
        </w:tc>
        <w:tc>
          <w:tcPr>
            <w:tcW w:w="11" w:type="dxa"/>
            <w:vAlign w:val="center"/>
            <w:hideMark/>
          </w:tcPr>
          <w:p w14:paraId="348B9ACA" w14:textId="77777777" w:rsidR="004420C4" w:rsidRPr="004420C4" w:rsidRDefault="004420C4" w:rsidP="004420C4">
            <w:pPr>
              <w:rPr>
                <w:sz w:val="20"/>
                <w:szCs w:val="20"/>
              </w:rPr>
            </w:pPr>
          </w:p>
        </w:tc>
      </w:tr>
      <w:tr w:rsidR="004420C4" w:rsidRPr="004420C4" w14:paraId="1C099942" w14:textId="77777777" w:rsidTr="004420C4">
        <w:trPr>
          <w:trHeight w:val="315"/>
          <w:jc w:val="center"/>
        </w:trPr>
        <w:tc>
          <w:tcPr>
            <w:tcW w:w="700" w:type="dxa"/>
            <w:tcBorders>
              <w:top w:val="nil"/>
              <w:left w:val="single" w:sz="8" w:space="0" w:color="auto"/>
              <w:bottom w:val="nil"/>
              <w:right w:val="nil"/>
            </w:tcBorders>
            <w:shd w:val="clear" w:color="auto" w:fill="auto"/>
            <w:noWrap/>
            <w:vAlign w:val="bottom"/>
            <w:hideMark/>
          </w:tcPr>
          <w:p w14:paraId="18514D43"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15</w:t>
            </w:r>
          </w:p>
        </w:tc>
        <w:tc>
          <w:tcPr>
            <w:tcW w:w="10946" w:type="dxa"/>
            <w:gridSpan w:val="4"/>
            <w:tcBorders>
              <w:top w:val="nil"/>
              <w:left w:val="single" w:sz="4" w:space="0" w:color="auto"/>
              <w:bottom w:val="nil"/>
              <w:right w:val="single" w:sz="4" w:space="0" w:color="000000"/>
            </w:tcBorders>
            <w:shd w:val="clear" w:color="auto" w:fill="auto"/>
            <w:noWrap/>
            <w:vAlign w:val="bottom"/>
            <w:hideMark/>
          </w:tcPr>
          <w:p w14:paraId="020DBEE9"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xml:space="preserve"> - расходы на оплату других работ и услуг</w:t>
            </w:r>
          </w:p>
        </w:tc>
        <w:tc>
          <w:tcPr>
            <w:tcW w:w="1060" w:type="dxa"/>
            <w:tcBorders>
              <w:top w:val="nil"/>
              <w:left w:val="nil"/>
              <w:bottom w:val="single" w:sz="4" w:space="0" w:color="auto"/>
              <w:right w:val="single" w:sz="4" w:space="0" w:color="auto"/>
            </w:tcBorders>
            <w:shd w:val="clear" w:color="auto" w:fill="auto"/>
            <w:noWrap/>
            <w:vAlign w:val="bottom"/>
            <w:hideMark/>
          </w:tcPr>
          <w:p w14:paraId="6461B3A1"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xml:space="preserve"> -"-</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1335102B"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953,01</w:t>
            </w:r>
          </w:p>
        </w:tc>
        <w:tc>
          <w:tcPr>
            <w:tcW w:w="1736" w:type="dxa"/>
            <w:tcBorders>
              <w:top w:val="nil"/>
              <w:left w:val="nil"/>
              <w:bottom w:val="single" w:sz="4" w:space="0" w:color="auto"/>
              <w:right w:val="single" w:sz="4" w:space="0" w:color="auto"/>
            </w:tcBorders>
            <w:shd w:val="clear" w:color="000000" w:fill="DDEBF7"/>
            <w:noWrap/>
            <w:vAlign w:val="center"/>
            <w:hideMark/>
          </w:tcPr>
          <w:p w14:paraId="75BA0295"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5937,32</w:t>
            </w:r>
          </w:p>
        </w:tc>
        <w:tc>
          <w:tcPr>
            <w:tcW w:w="1933" w:type="dxa"/>
            <w:tcBorders>
              <w:top w:val="nil"/>
              <w:left w:val="nil"/>
              <w:bottom w:val="single" w:sz="4" w:space="0" w:color="auto"/>
              <w:right w:val="single" w:sz="4" w:space="0" w:color="auto"/>
            </w:tcBorders>
            <w:shd w:val="clear" w:color="000000" w:fill="DDEBF7"/>
            <w:noWrap/>
            <w:vAlign w:val="center"/>
            <w:hideMark/>
          </w:tcPr>
          <w:p w14:paraId="7C01FA79"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1051,45</w:t>
            </w:r>
          </w:p>
        </w:tc>
        <w:tc>
          <w:tcPr>
            <w:tcW w:w="2003" w:type="dxa"/>
            <w:tcBorders>
              <w:top w:val="nil"/>
              <w:left w:val="nil"/>
              <w:bottom w:val="single" w:sz="4" w:space="0" w:color="auto"/>
              <w:right w:val="single" w:sz="4" w:space="0" w:color="auto"/>
            </w:tcBorders>
            <w:shd w:val="clear" w:color="000000" w:fill="DDEBF7"/>
            <w:noWrap/>
            <w:vAlign w:val="center"/>
            <w:hideMark/>
          </w:tcPr>
          <w:p w14:paraId="72F2E6F8"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-4885,87</w:t>
            </w:r>
          </w:p>
        </w:tc>
        <w:tc>
          <w:tcPr>
            <w:tcW w:w="11" w:type="dxa"/>
            <w:vAlign w:val="center"/>
            <w:hideMark/>
          </w:tcPr>
          <w:p w14:paraId="6B93B166" w14:textId="77777777" w:rsidR="004420C4" w:rsidRPr="004420C4" w:rsidRDefault="004420C4" w:rsidP="004420C4">
            <w:pPr>
              <w:rPr>
                <w:sz w:val="20"/>
                <w:szCs w:val="20"/>
              </w:rPr>
            </w:pPr>
          </w:p>
        </w:tc>
      </w:tr>
      <w:tr w:rsidR="004420C4" w:rsidRPr="004420C4" w14:paraId="1B0EBBB8" w14:textId="77777777" w:rsidTr="004420C4">
        <w:trPr>
          <w:trHeight w:val="315"/>
          <w:jc w:val="center"/>
        </w:trPr>
        <w:tc>
          <w:tcPr>
            <w:tcW w:w="700" w:type="dxa"/>
            <w:tcBorders>
              <w:top w:val="nil"/>
              <w:left w:val="single" w:sz="8" w:space="0" w:color="auto"/>
              <w:bottom w:val="nil"/>
              <w:right w:val="nil"/>
            </w:tcBorders>
            <w:shd w:val="clear" w:color="auto" w:fill="auto"/>
            <w:noWrap/>
            <w:vAlign w:val="bottom"/>
            <w:hideMark/>
          </w:tcPr>
          <w:p w14:paraId="37492E8D"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16</w:t>
            </w:r>
          </w:p>
        </w:tc>
        <w:tc>
          <w:tcPr>
            <w:tcW w:w="10946"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0D8BAC32"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xml:space="preserve"> - расходы по устранению нарушений по предписаниям МЧС</w:t>
            </w:r>
          </w:p>
        </w:tc>
        <w:tc>
          <w:tcPr>
            <w:tcW w:w="1060" w:type="dxa"/>
            <w:tcBorders>
              <w:top w:val="nil"/>
              <w:left w:val="nil"/>
              <w:bottom w:val="single" w:sz="4" w:space="0" w:color="auto"/>
              <w:right w:val="single" w:sz="4" w:space="0" w:color="auto"/>
            </w:tcBorders>
            <w:shd w:val="clear" w:color="auto" w:fill="auto"/>
            <w:noWrap/>
            <w:vAlign w:val="bottom"/>
            <w:hideMark/>
          </w:tcPr>
          <w:p w14:paraId="4259ACE4"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xml:space="preserve"> -"-</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054A7F8C"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w:t>
            </w:r>
          </w:p>
        </w:tc>
        <w:tc>
          <w:tcPr>
            <w:tcW w:w="1736" w:type="dxa"/>
            <w:tcBorders>
              <w:top w:val="nil"/>
              <w:left w:val="nil"/>
              <w:bottom w:val="single" w:sz="4" w:space="0" w:color="auto"/>
              <w:right w:val="single" w:sz="4" w:space="0" w:color="auto"/>
            </w:tcBorders>
            <w:shd w:val="clear" w:color="000000" w:fill="DDEBF7"/>
            <w:noWrap/>
            <w:vAlign w:val="center"/>
            <w:hideMark/>
          </w:tcPr>
          <w:p w14:paraId="160BD3BC"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w:t>
            </w:r>
          </w:p>
        </w:tc>
        <w:tc>
          <w:tcPr>
            <w:tcW w:w="1933" w:type="dxa"/>
            <w:tcBorders>
              <w:top w:val="nil"/>
              <w:left w:val="nil"/>
              <w:bottom w:val="single" w:sz="4" w:space="0" w:color="auto"/>
              <w:right w:val="single" w:sz="4" w:space="0" w:color="auto"/>
            </w:tcBorders>
            <w:shd w:val="clear" w:color="000000" w:fill="DDEBF7"/>
            <w:noWrap/>
            <w:vAlign w:val="center"/>
            <w:hideMark/>
          </w:tcPr>
          <w:p w14:paraId="5EC69DC6"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w:t>
            </w:r>
          </w:p>
        </w:tc>
        <w:tc>
          <w:tcPr>
            <w:tcW w:w="2003" w:type="dxa"/>
            <w:tcBorders>
              <w:top w:val="nil"/>
              <w:left w:val="nil"/>
              <w:bottom w:val="single" w:sz="4" w:space="0" w:color="auto"/>
              <w:right w:val="single" w:sz="4" w:space="0" w:color="auto"/>
            </w:tcBorders>
            <w:shd w:val="clear" w:color="000000" w:fill="DDEBF7"/>
            <w:noWrap/>
            <w:vAlign w:val="center"/>
            <w:hideMark/>
          </w:tcPr>
          <w:p w14:paraId="049FA3E7"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w:t>
            </w:r>
          </w:p>
        </w:tc>
        <w:tc>
          <w:tcPr>
            <w:tcW w:w="11" w:type="dxa"/>
            <w:vAlign w:val="center"/>
            <w:hideMark/>
          </w:tcPr>
          <w:p w14:paraId="7B5F88C4" w14:textId="77777777" w:rsidR="004420C4" w:rsidRPr="004420C4" w:rsidRDefault="004420C4" w:rsidP="004420C4">
            <w:pPr>
              <w:rPr>
                <w:sz w:val="20"/>
                <w:szCs w:val="20"/>
              </w:rPr>
            </w:pPr>
          </w:p>
        </w:tc>
      </w:tr>
      <w:tr w:rsidR="004420C4" w:rsidRPr="004420C4" w14:paraId="38C62FE2" w14:textId="77777777" w:rsidTr="004420C4">
        <w:trPr>
          <w:trHeight w:val="315"/>
          <w:jc w:val="center"/>
        </w:trPr>
        <w:tc>
          <w:tcPr>
            <w:tcW w:w="700" w:type="dxa"/>
            <w:tcBorders>
              <w:top w:val="nil"/>
              <w:left w:val="single" w:sz="8" w:space="0" w:color="auto"/>
              <w:bottom w:val="nil"/>
              <w:right w:val="nil"/>
            </w:tcBorders>
            <w:shd w:val="clear" w:color="auto" w:fill="auto"/>
            <w:noWrap/>
            <w:vAlign w:val="bottom"/>
            <w:hideMark/>
          </w:tcPr>
          <w:p w14:paraId="1F4446B5"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17</w:t>
            </w:r>
          </w:p>
        </w:tc>
        <w:tc>
          <w:tcPr>
            <w:tcW w:w="5466" w:type="dxa"/>
            <w:tcBorders>
              <w:top w:val="nil"/>
              <w:left w:val="single" w:sz="4" w:space="0" w:color="auto"/>
              <w:bottom w:val="single" w:sz="4" w:space="0" w:color="auto"/>
              <w:right w:val="single" w:sz="4" w:space="0" w:color="auto"/>
            </w:tcBorders>
            <w:shd w:val="clear" w:color="auto" w:fill="auto"/>
            <w:noWrap/>
            <w:vAlign w:val="bottom"/>
            <w:hideMark/>
          </w:tcPr>
          <w:p w14:paraId="19593E76"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xml:space="preserve"> Расходы на служебные командировки</w:t>
            </w:r>
          </w:p>
        </w:tc>
        <w:tc>
          <w:tcPr>
            <w:tcW w:w="960" w:type="dxa"/>
            <w:tcBorders>
              <w:top w:val="nil"/>
              <w:left w:val="nil"/>
              <w:bottom w:val="single" w:sz="4" w:space="0" w:color="auto"/>
              <w:right w:val="single" w:sz="4" w:space="0" w:color="auto"/>
            </w:tcBorders>
            <w:shd w:val="clear" w:color="auto" w:fill="auto"/>
            <w:noWrap/>
            <w:vAlign w:val="bottom"/>
            <w:hideMark/>
          </w:tcPr>
          <w:p w14:paraId="0FBDEAE5"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3E9053F"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3560" w:type="dxa"/>
            <w:tcBorders>
              <w:top w:val="nil"/>
              <w:left w:val="nil"/>
              <w:bottom w:val="single" w:sz="4" w:space="0" w:color="auto"/>
              <w:right w:val="single" w:sz="4" w:space="0" w:color="auto"/>
            </w:tcBorders>
            <w:shd w:val="clear" w:color="auto" w:fill="auto"/>
            <w:noWrap/>
            <w:vAlign w:val="bottom"/>
            <w:hideMark/>
          </w:tcPr>
          <w:p w14:paraId="1D7B0241"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13122C37"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xml:space="preserve"> -"-</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3B370117"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198,43</w:t>
            </w:r>
          </w:p>
        </w:tc>
        <w:tc>
          <w:tcPr>
            <w:tcW w:w="1736" w:type="dxa"/>
            <w:tcBorders>
              <w:top w:val="nil"/>
              <w:left w:val="nil"/>
              <w:bottom w:val="single" w:sz="4" w:space="0" w:color="auto"/>
              <w:right w:val="single" w:sz="4" w:space="0" w:color="auto"/>
            </w:tcBorders>
            <w:shd w:val="clear" w:color="000000" w:fill="DDEBF7"/>
            <w:noWrap/>
            <w:vAlign w:val="center"/>
            <w:hideMark/>
          </w:tcPr>
          <w:p w14:paraId="4831914B"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0,00</w:t>
            </w:r>
          </w:p>
        </w:tc>
        <w:tc>
          <w:tcPr>
            <w:tcW w:w="1933" w:type="dxa"/>
            <w:tcBorders>
              <w:top w:val="nil"/>
              <w:left w:val="nil"/>
              <w:bottom w:val="single" w:sz="4" w:space="0" w:color="auto"/>
              <w:right w:val="single" w:sz="4" w:space="0" w:color="auto"/>
            </w:tcBorders>
            <w:shd w:val="clear" w:color="000000" w:fill="DDEBF7"/>
            <w:noWrap/>
            <w:vAlign w:val="center"/>
            <w:hideMark/>
          </w:tcPr>
          <w:p w14:paraId="309FBE18"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219,62</w:t>
            </w:r>
          </w:p>
        </w:tc>
        <w:tc>
          <w:tcPr>
            <w:tcW w:w="2003" w:type="dxa"/>
            <w:tcBorders>
              <w:top w:val="nil"/>
              <w:left w:val="nil"/>
              <w:bottom w:val="single" w:sz="4" w:space="0" w:color="auto"/>
              <w:right w:val="single" w:sz="4" w:space="0" w:color="auto"/>
            </w:tcBorders>
            <w:shd w:val="clear" w:color="000000" w:fill="DDEBF7"/>
            <w:noWrap/>
            <w:vAlign w:val="center"/>
            <w:hideMark/>
          </w:tcPr>
          <w:p w14:paraId="7B4C5C02"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219,62</w:t>
            </w:r>
          </w:p>
        </w:tc>
        <w:tc>
          <w:tcPr>
            <w:tcW w:w="11" w:type="dxa"/>
            <w:vAlign w:val="center"/>
            <w:hideMark/>
          </w:tcPr>
          <w:p w14:paraId="3B72A8E5" w14:textId="77777777" w:rsidR="004420C4" w:rsidRPr="004420C4" w:rsidRDefault="004420C4" w:rsidP="004420C4">
            <w:pPr>
              <w:rPr>
                <w:sz w:val="20"/>
                <w:szCs w:val="20"/>
              </w:rPr>
            </w:pPr>
          </w:p>
        </w:tc>
      </w:tr>
      <w:tr w:rsidR="004420C4" w:rsidRPr="004420C4" w14:paraId="7280335A" w14:textId="77777777" w:rsidTr="004420C4">
        <w:trPr>
          <w:trHeight w:val="315"/>
          <w:jc w:val="center"/>
        </w:trPr>
        <w:tc>
          <w:tcPr>
            <w:tcW w:w="700" w:type="dxa"/>
            <w:tcBorders>
              <w:top w:val="nil"/>
              <w:left w:val="single" w:sz="8" w:space="0" w:color="auto"/>
              <w:bottom w:val="nil"/>
              <w:right w:val="nil"/>
            </w:tcBorders>
            <w:shd w:val="clear" w:color="auto" w:fill="auto"/>
            <w:noWrap/>
            <w:vAlign w:val="bottom"/>
            <w:hideMark/>
          </w:tcPr>
          <w:p w14:paraId="2627D103"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18</w:t>
            </w:r>
          </w:p>
        </w:tc>
        <w:tc>
          <w:tcPr>
            <w:tcW w:w="10946" w:type="dxa"/>
            <w:gridSpan w:val="4"/>
            <w:tcBorders>
              <w:top w:val="single" w:sz="4" w:space="0" w:color="auto"/>
              <w:left w:val="single" w:sz="4" w:space="0" w:color="auto"/>
              <w:bottom w:val="single" w:sz="4" w:space="0" w:color="auto"/>
              <w:right w:val="nil"/>
            </w:tcBorders>
            <w:shd w:val="clear" w:color="auto" w:fill="auto"/>
            <w:noWrap/>
            <w:vAlign w:val="bottom"/>
            <w:hideMark/>
          </w:tcPr>
          <w:p w14:paraId="608A26BF"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xml:space="preserve"> Расходы на обучение персонала</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EFD523E"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xml:space="preserve"> -"-</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4748DABB"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357,62</w:t>
            </w:r>
          </w:p>
        </w:tc>
        <w:tc>
          <w:tcPr>
            <w:tcW w:w="1736" w:type="dxa"/>
            <w:tcBorders>
              <w:top w:val="nil"/>
              <w:left w:val="nil"/>
              <w:bottom w:val="single" w:sz="4" w:space="0" w:color="auto"/>
              <w:right w:val="single" w:sz="4" w:space="0" w:color="auto"/>
            </w:tcBorders>
            <w:shd w:val="clear" w:color="000000" w:fill="DDEBF7"/>
            <w:noWrap/>
            <w:vAlign w:val="center"/>
            <w:hideMark/>
          </w:tcPr>
          <w:p w14:paraId="50FC1957"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243,58</w:t>
            </w:r>
          </w:p>
        </w:tc>
        <w:tc>
          <w:tcPr>
            <w:tcW w:w="1933" w:type="dxa"/>
            <w:tcBorders>
              <w:top w:val="nil"/>
              <w:left w:val="nil"/>
              <w:bottom w:val="single" w:sz="4" w:space="0" w:color="auto"/>
              <w:right w:val="single" w:sz="4" w:space="0" w:color="auto"/>
            </w:tcBorders>
            <w:shd w:val="clear" w:color="000000" w:fill="DDEBF7"/>
            <w:noWrap/>
            <w:vAlign w:val="center"/>
            <w:hideMark/>
          </w:tcPr>
          <w:p w14:paraId="7264FD89"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395,81</w:t>
            </w:r>
          </w:p>
        </w:tc>
        <w:tc>
          <w:tcPr>
            <w:tcW w:w="2003" w:type="dxa"/>
            <w:tcBorders>
              <w:top w:val="nil"/>
              <w:left w:val="nil"/>
              <w:bottom w:val="single" w:sz="4" w:space="0" w:color="auto"/>
              <w:right w:val="single" w:sz="4" w:space="0" w:color="auto"/>
            </w:tcBorders>
            <w:shd w:val="clear" w:color="000000" w:fill="DDEBF7"/>
            <w:noWrap/>
            <w:vAlign w:val="center"/>
            <w:hideMark/>
          </w:tcPr>
          <w:p w14:paraId="275F764B"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152,23</w:t>
            </w:r>
          </w:p>
        </w:tc>
        <w:tc>
          <w:tcPr>
            <w:tcW w:w="11" w:type="dxa"/>
            <w:vAlign w:val="center"/>
            <w:hideMark/>
          </w:tcPr>
          <w:p w14:paraId="1449E919" w14:textId="77777777" w:rsidR="004420C4" w:rsidRPr="004420C4" w:rsidRDefault="004420C4" w:rsidP="004420C4">
            <w:pPr>
              <w:rPr>
                <w:sz w:val="20"/>
                <w:szCs w:val="20"/>
              </w:rPr>
            </w:pPr>
          </w:p>
        </w:tc>
      </w:tr>
      <w:tr w:rsidR="004420C4" w:rsidRPr="004420C4" w14:paraId="07389492" w14:textId="77777777" w:rsidTr="004420C4">
        <w:trPr>
          <w:trHeight w:val="315"/>
          <w:jc w:val="center"/>
        </w:trPr>
        <w:tc>
          <w:tcPr>
            <w:tcW w:w="700" w:type="dxa"/>
            <w:tcBorders>
              <w:top w:val="nil"/>
              <w:left w:val="single" w:sz="8" w:space="0" w:color="auto"/>
              <w:bottom w:val="nil"/>
              <w:right w:val="nil"/>
            </w:tcBorders>
            <w:shd w:val="clear" w:color="auto" w:fill="auto"/>
            <w:noWrap/>
            <w:vAlign w:val="bottom"/>
            <w:hideMark/>
          </w:tcPr>
          <w:p w14:paraId="3B3F0AA4"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19</w:t>
            </w:r>
          </w:p>
        </w:tc>
        <w:tc>
          <w:tcPr>
            <w:tcW w:w="7386" w:type="dxa"/>
            <w:gridSpan w:val="3"/>
            <w:tcBorders>
              <w:top w:val="single" w:sz="4" w:space="0" w:color="auto"/>
              <w:left w:val="single" w:sz="4" w:space="0" w:color="auto"/>
              <w:bottom w:val="single" w:sz="4" w:space="0" w:color="auto"/>
              <w:right w:val="nil"/>
            </w:tcBorders>
            <w:shd w:val="clear" w:color="auto" w:fill="auto"/>
            <w:noWrap/>
            <w:vAlign w:val="bottom"/>
            <w:hideMark/>
          </w:tcPr>
          <w:p w14:paraId="7C8814A9"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xml:space="preserve"> Лизинговый платёж</w:t>
            </w:r>
          </w:p>
        </w:tc>
        <w:tc>
          <w:tcPr>
            <w:tcW w:w="3560" w:type="dxa"/>
            <w:tcBorders>
              <w:top w:val="nil"/>
              <w:left w:val="nil"/>
              <w:bottom w:val="single" w:sz="4" w:space="0" w:color="auto"/>
              <w:right w:val="nil"/>
            </w:tcBorders>
            <w:shd w:val="clear" w:color="auto" w:fill="auto"/>
            <w:noWrap/>
            <w:vAlign w:val="bottom"/>
            <w:hideMark/>
          </w:tcPr>
          <w:p w14:paraId="0B8D847E"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F209B3B"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xml:space="preserve"> -"-</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30F00EE3"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0,00</w:t>
            </w:r>
          </w:p>
        </w:tc>
        <w:tc>
          <w:tcPr>
            <w:tcW w:w="1736" w:type="dxa"/>
            <w:tcBorders>
              <w:top w:val="nil"/>
              <w:left w:val="nil"/>
              <w:bottom w:val="single" w:sz="4" w:space="0" w:color="auto"/>
              <w:right w:val="single" w:sz="4" w:space="0" w:color="auto"/>
            </w:tcBorders>
            <w:shd w:val="clear" w:color="000000" w:fill="DDEBF7"/>
            <w:noWrap/>
            <w:vAlign w:val="center"/>
            <w:hideMark/>
          </w:tcPr>
          <w:p w14:paraId="0477D5E3"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0,00</w:t>
            </w:r>
          </w:p>
        </w:tc>
        <w:tc>
          <w:tcPr>
            <w:tcW w:w="1933" w:type="dxa"/>
            <w:tcBorders>
              <w:top w:val="nil"/>
              <w:left w:val="nil"/>
              <w:bottom w:val="single" w:sz="4" w:space="0" w:color="auto"/>
              <w:right w:val="single" w:sz="4" w:space="0" w:color="auto"/>
            </w:tcBorders>
            <w:shd w:val="clear" w:color="000000" w:fill="DDEBF7"/>
            <w:noWrap/>
            <w:vAlign w:val="center"/>
            <w:hideMark/>
          </w:tcPr>
          <w:p w14:paraId="04551A85"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0,00</w:t>
            </w:r>
          </w:p>
        </w:tc>
        <w:tc>
          <w:tcPr>
            <w:tcW w:w="2003" w:type="dxa"/>
            <w:tcBorders>
              <w:top w:val="nil"/>
              <w:left w:val="nil"/>
              <w:bottom w:val="single" w:sz="4" w:space="0" w:color="auto"/>
              <w:right w:val="single" w:sz="4" w:space="0" w:color="auto"/>
            </w:tcBorders>
            <w:shd w:val="clear" w:color="000000" w:fill="DDEBF7"/>
            <w:noWrap/>
            <w:vAlign w:val="center"/>
            <w:hideMark/>
          </w:tcPr>
          <w:p w14:paraId="4FE70482"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0,00</w:t>
            </w:r>
          </w:p>
        </w:tc>
        <w:tc>
          <w:tcPr>
            <w:tcW w:w="11" w:type="dxa"/>
            <w:vAlign w:val="center"/>
            <w:hideMark/>
          </w:tcPr>
          <w:p w14:paraId="6CA4BECC" w14:textId="77777777" w:rsidR="004420C4" w:rsidRPr="004420C4" w:rsidRDefault="004420C4" w:rsidP="004420C4">
            <w:pPr>
              <w:rPr>
                <w:sz w:val="20"/>
                <w:szCs w:val="20"/>
              </w:rPr>
            </w:pPr>
          </w:p>
        </w:tc>
      </w:tr>
      <w:tr w:rsidR="004420C4" w:rsidRPr="004420C4" w14:paraId="4B142AB8" w14:textId="77777777" w:rsidTr="004420C4">
        <w:trPr>
          <w:trHeight w:val="315"/>
          <w:jc w:val="center"/>
        </w:trPr>
        <w:tc>
          <w:tcPr>
            <w:tcW w:w="700" w:type="dxa"/>
            <w:tcBorders>
              <w:top w:val="nil"/>
              <w:left w:val="single" w:sz="8" w:space="0" w:color="auto"/>
              <w:bottom w:val="nil"/>
              <w:right w:val="nil"/>
            </w:tcBorders>
            <w:shd w:val="clear" w:color="auto" w:fill="auto"/>
            <w:noWrap/>
            <w:vAlign w:val="bottom"/>
            <w:hideMark/>
          </w:tcPr>
          <w:p w14:paraId="20A84D47"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20</w:t>
            </w:r>
          </w:p>
        </w:tc>
        <w:tc>
          <w:tcPr>
            <w:tcW w:w="6426" w:type="dxa"/>
            <w:gridSpan w:val="2"/>
            <w:tcBorders>
              <w:top w:val="single" w:sz="4" w:space="0" w:color="auto"/>
              <w:left w:val="single" w:sz="4" w:space="0" w:color="auto"/>
              <w:bottom w:val="single" w:sz="4" w:space="0" w:color="auto"/>
              <w:right w:val="nil"/>
            </w:tcBorders>
            <w:shd w:val="clear" w:color="auto" w:fill="auto"/>
            <w:noWrap/>
            <w:vAlign w:val="bottom"/>
            <w:hideMark/>
          </w:tcPr>
          <w:p w14:paraId="73A96505"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xml:space="preserve"> Арендная плата</w:t>
            </w:r>
          </w:p>
        </w:tc>
        <w:tc>
          <w:tcPr>
            <w:tcW w:w="960" w:type="dxa"/>
            <w:tcBorders>
              <w:top w:val="nil"/>
              <w:left w:val="nil"/>
              <w:bottom w:val="single" w:sz="4" w:space="0" w:color="auto"/>
              <w:right w:val="nil"/>
            </w:tcBorders>
            <w:shd w:val="clear" w:color="auto" w:fill="auto"/>
            <w:noWrap/>
            <w:vAlign w:val="bottom"/>
            <w:hideMark/>
          </w:tcPr>
          <w:p w14:paraId="449574EA"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3560" w:type="dxa"/>
            <w:tcBorders>
              <w:top w:val="nil"/>
              <w:left w:val="nil"/>
              <w:bottom w:val="single" w:sz="4" w:space="0" w:color="auto"/>
              <w:right w:val="nil"/>
            </w:tcBorders>
            <w:shd w:val="clear" w:color="auto" w:fill="auto"/>
            <w:noWrap/>
            <w:vAlign w:val="bottom"/>
            <w:hideMark/>
          </w:tcPr>
          <w:p w14:paraId="34B317D7"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5A65CFC"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xml:space="preserve"> -"-</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6A4A0D21"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2 620,25</w:t>
            </w:r>
          </w:p>
        </w:tc>
        <w:tc>
          <w:tcPr>
            <w:tcW w:w="1736" w:type="dxa"/>
            <w:tcBorders>
              <w:top w:val="nil"/>
              <w:left w:val="nil"/>
              <w:bottom w:val="single" w:sz="4" w:space="0" w:color="auto"/>
              <w:right w:val="single" w:sz="4" w:space="0" w:color="auto"/>
            </w:tcBorders>
            <w:shd w:val="clear" w:color="000000" w:fill="DDEBF7"/>
            <w:noWrap/>
            <w:vAlign w:val="center"/>
            <w:hideMark/>
          </w:tcPr>
          <w:p w14:paraId="35E6A62C"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4 185,42</w:t>
            </w:r>
          </w:p>
        </w:tc>
        <w:tc>
          <w:tcPr>
            <w:tcW w:w="1933" w:type="dxa"/>
            <w:tcBorders>
              <w:top w:val="nil"/>
              <w:left w:val="nil"/>
              <w:bottom w:val="single" w:sz="4" w:space="0" w:color="auto"/>
              <w:right w:val="single" w:sz="4" w:space="0" w:color="auto"/>
            </w:tcBorders>
            <w:shd w:val="clear" w:color="000000" w:fill="DDEBF7"/>
            <w:noWrap/>
            <w:vAlign w:val="center"/>
            <w:hideMark/>
          </w:tcPr>
          <w:p w14:paraId="6C81B123"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2 900,06</w:t>
            </w:r>
          </w:p>
        </w:tc>
        <w:tc>
          <w:tcPr>
            <w:tcW w:w="2003" w:type="dxa"/>
            <w:tcBorders>
              <w:top w:val="nil"/>
              <w:left w:val="nil"/>
              <w:bottom w:val="single" w:sz="4" w:space="0" w:color="auto"/>
              <w:right w:val="single" w:sz="4" w:space="0" w:color="auto"/>
            </w:tcBorders>
            <w:shd w:val="clear" w:color="000000" w:fill="DDEBF7"/>
            <w:noWrap/>
            <w:vAlign w:val="center"/>
            <w:hideMark/>
          </w:tcPr>
          <w:p w14:paraId="46756CAC"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-1 285,36</w:t>
            </w:r>
          </w:p>
        </w:tc>
        <w:tc>
          <w:tcPr>
            <w:tcW w:w="11" w:type="dxa"/>
            <w:vAlign w:val="center"/>
            <w:hideMark/>
          </w:tcPr>
          <w:p w14:paraId="21D6DE20" w14:textId="77777777" w:rsidR="004420C4" w:rsidRPr="004420C4" w:rsidRDefault="004420C4" w:rsidP="004420C4">
            <w:pPr>
              <w:rPr>
                <w:sz w:val="20"/>
                <w:szCs w:val="20"/>
              </w:rPr>
            </w:pPr>
          </w:p>
        </w:tc>
      </w:tr>
      <w:tr w:rsidR="004420C4" w:rsidRPr="004420C4" w14:paraId="6463CAFF" w14:textId="77777777" w:rsidTr="004420C4">
        <w:trPr>
          <w:trHeight w:val="315"/>
          <w:jc w:val="center"/>
        </w:trPr>
        <w:tc>
          <w:tcPr>
            <w:tcW w:w="700" w:type="dxa"/>
            <w:tcBorders>
              <w:top w:val="nil"/>
              <w:left w:val="single" w:sz="8" w:space="0" w:color="auto"/>
              <w:bottom w:val="nil"/>
              <w:right w:val="nil"/>
            </w:tcBorders>
            <w:shd w:val="clear" w:color="auto" w:fill="auto"/>
            <w:noWrap/>
            <w:vAlign w:val="bottom"/>
            <w:hideMark/>
          </w:tcPr>
          <w:p w14:paraId="5FB7BE6B"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21</w:t>
            </w:r>
          </w:p>
        </w:tc>
        <w:tc>
          <w:tcPr>
            <w:tcW w:w="6426" w:type="dxa"/>
            <w:gridSpan w:val="2"/>
            <w:tcBorders>
              <w:top w:val="single" w:sz="4" w:space="0" w:color="auto"/>
              <w:left w:val="single" w:sz="4" w:space="0" w:color="auto"/>
              <w:bottom w:val="single" w:sz="4" w:space="0" w:color="auto"/>
              <w:right w:val="nil"/>
            </w:tcBorders>
            <w:shd w:val="clear" w:color="auto" w:fill="auto"/>
            <w:noWrap/>
            <w:vAlign w:val="bottom"/>
            <w:hideMark/>
          </w:tcPr>
          <w:p w14:paraId="2710E617"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xml:space="preserve"> -автотранспорт</w:t>
            </w:r>
          </w:p>
        </w:tc>
        <w:tc>
          <w:tcPr>
            <w:tcW w:w="960" w:type="dxa"/>
            <w:tcBorders>
              <w:top w:val="nil"/>
              <w:left w:val="nil"/>
              <w:bottom w:val="single" w:sz="4" w:space="0" w:color="auto"/>
              <w:right w:val="nil"/>
            </w:tcBorders>
            <w:shd w:val="clear" w:color="auto" w:fill="auto"/>
            <w:noWrap/>
            <w:vAlign w:val="bottom"/>
            <w:hideMark/>
          </w:tcPr>
          <w:p w14:paraId="4E57C451"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3560" w:type="dxa"/>
            <w:tcBorders>
              <w:top w:val="nil"/>
              <w:left w:val="nil"/>
              <w:bottom w:val="single" w:sz="4" w:space="0" w:color="auto"/>
              <w:right w:val="nil"/>
            </w:tcBorders>
            <w:shd w:val="clear" w:color="auto" w:fill="auto"/>
            <w:noWrap/>
            <w:vAlign w:val="bottom"/>
            <w:hideMark/>
          </w:tcPr>
          <w:p w14:paraId="1813279A"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1E3000F"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xml:space="preserve"> -"-</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6C86135E"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1736" w:type="dxa"/>
            <w:tcBorders>
              <w:top w:val="nil"/>
              <w:left w:val="nil"/>
              <w:bottom w:val="single" w:sz="4" w:space="0" w:color="auto"/>
              <w:right w:val="single" w:sz="4" w:space="0" w:color="auto"/>
            </w:tcBorders>
            <w:shd w:val="clear" w:color="000000" w:fill="DDEBF7"/>
            <w:noWrap/>
            <w:vAlign w:val="center"/>
            <w:hideMark/>
          </w:tcPr>
          <w:p w14:paraId="6EA1E7C5"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1933" w:type="dxa"/>
            <w:tcBorders>
              <w:top w:val="nil"/>
              <w:left w:val="nil"/>
              <w:bottom w:val="single" w:sz="4" w:space="0" w:color="auto"/>
              <w:right w:val="single" w:sz="4" w:space="0" w:color="auto"/>
            </w:tcBorders>
            <w:shd w:val="clear" w:color="000000" w:fill="DDEBF7"/>
            <w:noWrap/>
            <w:vAlign w:val="center"/>
            <w:hideMark/>
          </w:tcPr>
          <w:p w14:paraId="54455CB0"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0,00</w:t>
            </w:r>
          </w:p>
        </w:tc>
        <w:tc>
          <w:tcPr>
            <w:tcW w:w="2003" w:type="dxa"/>
            <w:tcBorders>
              <w:top w:val="nil"/>
              <w:left w:val="nil"/>
              <w:bottom w:val="single" w:sz="4" w:space="0" w:color="auto"/>
              <w:right w:val="single" w:sz="4" w:space="0" w:color="auto"/>
            </w:tcBorders>
            <w:shd w:val="clear" w:color="000000" w:fill="DDEBF7"/>
            <w:noWrap/>
            <w:vAlign w:val="center"/>
            <w:hideMark/>
          </w:tcPr>
          <w:p w14:paraId="0401A9FA"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0,00</w:t>
            </w:r>
          </w:p>
        </w:tc>
        <w:tc>
          <w:tcPr>
            <w:tcW w:w="11" w:type="dxa"/>
            <w:vAlign w:val="center"/>
            <w:hideMark/>
          </w:tcPr>
          <w:p w14:paraId="4EE28DB9" w14:textId="77777777" w:rsidR="004420C4" w:rsidRPr="004420C4" w:rsidRDefault="004420C4" w:rsidP="004420C4">
            <w:pPr>
              <w:rPr>
                <w:sz w:val="20"/>
                <w:szCs w:val="20"/>
              </w:rPr>
            </w:pPr>
          </w:p>
        </w:tc>
      </w:tr>
      <w:tr w:rsidR="004420C4" w:rsidRPr="004420C4" w14:paraId="777EE7E0" w14:textId="77777777" w:rsidTr="004420C4">
        <w:trPr>
          <w:trHeight w:val="315"/>
          <w:jc w:val="center"/>
        </w:trPr>
        <w:tc>
          <w:tcPr>
            <w:tcW w:w="700" w:type="dxa"/>
            <w:tcBorders>
              <w:top w:val="nil"/>
              <w:left w:val="single" w:sz="8" w:space="0" w:color="auto"/>
              <w:bottom w:val="nil"/>
              <w:right w:val="nil"/>
            </w:tcBorders>
            <w:shd w:val="clear" w:color="auto" w:fill="auto"/>
            <w:noWrap/>
            <w:vAlign w:val="bottom"/>
            <w:hideMark/>
          </w:tcPr>
          <w:p w14:paraId="636F7BD7"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22</w:t>
            </w:r>
          </w:p>
        </w:tc>
        <w:tc>
          <w:tcPr>
            <w:tcW w:w="10946" w:type="dxa"/>
            <w:gridSpan w:val="4"/>
            <w:tcBorders>
              <w:top w:val="single" w:sz="4" w:space="0" w:color="auto"/>
              <w:left w:val="single" w:sz="4" w:space="0" w:color="auto"/>
              <w:bottom w:val="single" w:sz="4" w:space="0" w:color="auto"/>
              <w:right w:val="nil"/>
            </w:tcBorders>
            <w:shd w:val="clear" w:color="auto" w:fill="auto"/>
            <w:noWrap/>
            <w:vAlign w:val="bottom"/>
            <w:hideMark/>
          </w:tcPr>
          <w:p w14:paraId="46EED3D4"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xml:space="preserve"> - административное здание</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34134FF"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xml:space="preserve"> -"-</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079AF155"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1736" w:type="dxa"/>
            <w:tcBorders>
              <w:top w:val="nil"/>
              <w:left w:val="nil"/>
              <w:bottom w:val="single" w:sz="4" w:space="0" w:color="auto"/>
              <w:right w:val="single" w:sz="4" w:space="0" w:color="auto"/>
            </w:tcBorders>
            <w:shd w:val="clear" w:color="000000" w:fill="DDEBF7"/>
            <w:noWrap/>
            <w:vAlign w:val="center"/>
            <w:hideMark/>
          </w:tcPr>
          <w:p w14:paraId="5E29036C"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1933" w:type="dxa"/>
            <w:tcBorders>
              <w:top w:val="nil"/>
              <w:left w:val="nil"/>
              <w:bottom w:val="single" w:sz="4" w:space="0" w:color="auto"/>
              <w:right w:val="single" w:sz="4" w:space="0" w:color="auto"/>
            </w:tcBorders>
            <w:shd w:val="clear" w:color="000000" w:fill="DDEBF7"/>
            <w:noWrap/>
            <w:vAlign w:val="center"/>
            <w:hideMark/>
          </w:tcPr>
          <w:p w14:paraId="66753341"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2 900,06</w:t>
            </w:r>
          </w:p>
        </w:tc>
        <w:tc>
          <w:tcPr>
            <w:tcW w:w="2003" w:type="dxa"/>
            <w:tcBorders>
              <w:top w:val="nil"/>
              <w:left w:val="nil"/>
              <w:bottom w:val="single" w:sz="4" w:space="0" w:color="auto"/>
              <w:right w:val="single" w:sz="4" w:space="0" w:color="auto"/>
            </w:tcBorders>
            <w:shd w:val="clear" w:color="000000" w:fill="DDEBF7"/>
            <w:noWrap/>
            <w:vAlign w:val="center"/>
            <w:hideMark/>
          </w:tcPr>
          <w:p w14:paraId="393C2978"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2 900,06</w:t>
            </w:r>
          </w:p>
        </w:tc>
        <w:tc>
          <w:tcPr>
            <w:tcW w:w="11" w:type="dxa"/>
            <w:vAlign w:val="center"/>
            <w:hideMark/>
          </w:tcPr>
          <w:p w14:paraId="540FA6CD" w14:textId="77777777" w:rsidR="004420C4" w:rsidRPr="004420C4" w:rsidRDefault="004420C4" w:rsidP="004420C4">
            <w:pPr>
              <w:rPr>
                <w:sz w:val="20"/>
                <w:szCs w:val="20"/>
              </w:rPr>
            </w:pPr>
          </w:p>
        </w:tc>
      </w:tr>
      <w:tr w:rsidR="004420C4" w:rsidRPr="004420C4" w14:paraId="7C78B4AD" w14:textId="77777777" w:rsidTr="004420C4">
        <w:trPr>
          <w:trHeight w:val="315"/>
          <w:jc w:val="center"/>
        </w:trPr>
        <w:tc>
          <w:tcPr>
            <w:tcW w:w="700" w:type="dxa"/>
            <w:tcBorders>
              <w:top w:val="nil"/>
              <w:left w:val="single" w:sz="8" w:space="0" w:color="auto"/>
              <w:bottom w:val="nil"/>
              <w:right w:val="nil"/>
            </w:tcBorders>
            <w:shd w:val="clear" w:color="auto" w:fill="auto"/>
            <w:noWrap/>
            <w:vAlign w:val="bottom"/>
            <w:hideMark/>
          </w:tcPr>
          <w:p w14:paraId="5A9281AC"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23</w:t>
            </w:r>
          </w:p>
        </w:tc>
        <w:tc>
          <w:tcPr>
            <w:tcW w:w="109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582B8"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xml:space="preserve"> Другие расходы, в т.ч.:</w:t>
            </w:r>
          </w:p>
        </w:tc>
        <w:tc>
          <w:tcPr>
            <w:tcW w:w="1060" w:type="dxa"/>
            <w:tcBorders>
              <w:top w:val="nil"/>
              <w:left w:val="nil"/>
              <w:bottom w:val="single" w:sz="4" w:space="0" w:color="auto"/>
              <w:right w:val="single" w:sz="4" w:space="0" w:color="auto"/>
            </w:tcBorders>
            <w:shd w:val="clear" w:color="auto" w:fill="auto"/>
            <w:noWrap/>
            <w:vAlign w:val="bottom"/>
            <w:hideMark/>
          </w:tcPr>
          <w:p w14:paraId="39F4A183"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т.р.</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78E5022B"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2 712,22</w:t>
            </w:r>
          </w:p>
        </w:tc>
        <w:tc>
          <w:tcPr>
            <w:tcW w:w="1736" w:type="dxa"/>
            <w:tcBorders>
              <w:top w:val="nil"/>
              <w:left w:val="nil"/>
              <w:bottom w:val="single" w:sz="4" w:space="0" w:color="auto"/>
              <w:right w:val="single" w:sz="4" w:space="0" w:color="auto"/>
            </w:tcBorders>
            <w:shd w:val="clear" w:color="000000" w:fill="DDEBF7"/>
            <w:noWrap/>
            <w:vAlign w:val="center"/>
            <w:hideMark/>
          </w:tcPr>
          <w:p w14:paraId="049114D3"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2 252,14</w:t>
            </w:r>
          </w:p>
        </w:tc>
        <w:tc>
          <w:tcPr>
            <w:tcW w:w="1933" w:type="dxa"/>
            <w:tcBorders>
              <w:top w:val="nil"/>
              <w:left w:val="nil"/>
              <w:bottom w:val="single" w:sz="4" w:space="0" w:color="auto"/>
              <w:right w:val="single" w:sz="4" w:space="0" w:color="auto"/>
            </w:tcBorders>
            <w:shd w:val="clear" w:color="000000" w:fill="DDEBF7"/>
            <w:noWrap/>
            <w:vAlign w:val="center"/>
            <w:hideMark/>
          </w:tcPr>
          <w:p w14:paraId="4CD89707"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3 001,85</w:t>
            </w:r>
          </w:p>
        </w:tc>
        <w:tc>
          <w:tcPr>
            <w:tcW w:w="2003" w:type="dxa"/>
            <w:tcBorders>
              <w:top w:val="nil"/>
              <w:left w:val="nil"/>
              <w:bottom w:val="single" w:sz="4" w:space="0" w:color="auto"/>
              <w:right w:val="single" w:sz="4" w:space="0" w:color="auto"/>
            </w:tcBorders>
            <w:shd w:val="clear" w:color="000000" w:fill="DDEBF7"/>
            <w:noWrap/>
            <w:vAlign w:val="center"/>
            <w:hideMark/>
          </w:tcPr>
          <w:p w14:paraId="2C26C01C"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749,71</w:t>
            </w:r>
          </w:p>
        </w:tc>
        <w:tc>
          <w:tcPr>
            <w:tcW w:w="11" w:type="dxa"/>
            <w:vAlign w:val="center"/>
            <w:hideMark/>
          </w:tcPr>
          <w:p w14:paraId="65A4C078" w14:textId="77777777" w:rsidR="004420C4" w:rsidRPr="004420C4" w:rsidRDefault="004420C4" w:rsidP="004420C4">
            <w:pPr>
              <w:rPr>
                <w:sz w:val="20"/>
                <w:szCs w:val="20"/>
              </w:rPr>
            </w:pPr>
          </w:p>
        </w:tc>
      </w:tr>
      <w:tr w:rsidR="004420C4" w:rsidRPr="004420C4" w14:paraId="77D5F30B" w14:textId="77777777" w:rsidTr="004420C4">
        <w:trPr>
          <w:trHeight w:val="315"/>
          <w:jc w:val="center"/>
        </w:trPr>
        <w:tc>
          <w:tcPr>
            <w:tcW w:w="700" w:type="dxa"/>
            <w:tcBorders>
              <w:top w:val="nil"/>
              <w:left w:val="single" w:sz="8" w:space="0" w:color="auto"/>
              <w:bottom w:val="nil"/>
              <w:right w:val="nil"/>
            </w:tcBorders>
            <w:shd w:val="clear" w:color="auto" w:fill="auto"/>
            <w:noWrap/>
            <w:vAlign w:val="bottom"/>
            <w:hideMark/>
          </w:tcPr>
          <w:p w14:paraId="3DB83F11"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24</w:t>
            </w:r>
          </w:p>
        </w:tc>
        <w:tc>
          <w:tcPr>
            <w:tcW w:w="10946"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60585082"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Общехозяйственные</w:t>
            </w:r>
          </w:p>
        </w:tc>
        <w:tc>
          <w:tcPr>
            <w:tcW w:w="1060" w:type="dxa"/>
            <w:tcBorders>
              <w:top w:val="nil"/>
              <w:left w:val="nil"/>
              <w:bottom w:val="nil"/>
              <w:right w:val="single" w:sz="4" w:space="0" w:color="auto"/>
            </w:tcBorders>
            <w:shd w:val="clear" w:color="auto" w:fill="auto"/>
            <w:noWrap/>
            <w:vAlign w:val="bottom"/>
            <w:hideMark/>
          </w:tcPr>
          <w:p w14:paraId="37156331"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w:t>
            </w:r>
          </w:p>
        </w:tc>
        <w:tc>
          <w:tcPr>
            <w:tcW w:w="1656" w:type="dxa"/>
            <w:tcBorders>
              <w:top w:val="nil"/>
              <w:left w:val="single" w:sz="4" w:space="0" w:color="auto"/>
              <w:bottom w:val="nil"/>
              <w:right w:val="single" w:sz="4" w:space="0" w:color="auto"/>
            </w:tcBorders>
            <w:shd w:val="clear" w:color="000000" w:fill="DDEBF7"/>
            <w:noWrap/>
            <w:vAlign w:val="center"/>
            <w:hideMark/>
          </w:tcPr>
          <w:p w14:paraId="4A8B3215"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2 540,00</w:t>
            </w:r>
          </w:p>
        </w:tc>
        <w:tc>
          <w:tcPr>
            <w:tcW w:w="1736" w:type="dxa"/>
            <w:tcBorders>
              <w:top w:val="nil"/>
              <w:left w:val="nil"/>
              <w:bottom w:val="nil"/>
              <w:right w:val="single" w:sz="4" w:space="0" w:color="auto"/>
            </w:tcBorders>
            <w:shd w:val="clear" w:color="000000" w:fill="DDEBF7"/>
            <w:noWrap/>
            <w:vAlign w:val="center"/>
            <w:hideMark/>
          </w:tcPr>
          <w:p w14:paraId="590D1CF4"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1 956,07</w:t>
            </w:r>
          </w:p>
        </w:tc>
        <w:tc>
          <w:tcPr>
            <w:tcW w:w="1933" w:type="dxa"/>
            <w:tcBorders>
              <w:top w:val="nil"/>
              <w:left w:val="nil"/>
              <w:bottom w:val="single" w:sz="4" w:space="0" w:color="auto"/>
              <w:right w:val="single" w:sz="4" w:space="0" w:color="auto"/>
            </w:tcBorders>
            <w:shd w:val="clear" w:color="000000" w:fill="DDEBF7"/>
            <w:noWrap/>
            <w:vAlign w:val="center"/>
            <w:hideMark/>
          </w:tcPr>
          <w:p w14:paraId="671CA7DC"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2 811,24</w:t>
            </w:r>
          </w:p>
        </w:tc>
        <w:tc>
          <w:tcPr>
            <w:tcW w:w="2003" w:type="dxa"/>
            <w:tcBorders>
              <w:top w:val="nil"/>
              <w:left w:val="nil"/>
              <w:bottom w:val="single" w:sz="4" w:space="0" w:color="auto"/>
              <w:right w:val="single" w:sz="4" w:space="0" w:color="auto"/>
            </w:tcBorders>
            <w:shd w:val="clear" w:color="000000" w:fill="DDEBF7"/>
            <w:noWrap/>
            <w:vAlign w:val="center"/>
            <w:hideMark/>
          </w:tcPr>
          <w:p w14:paraId="5160A05A"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855,17</w:t>
            </w:r>
          </w:p>
        </w:tc>
        <w:tc>
          <w:tcPr>
            <w:tcW w:w="11" w:type="dxa"/>
            <w:vAlign w:val="center"/>
            <w:hideMark/>
          </w:tcPr>
          <w:p w14:paraId="02F47916" w14:textId="77777777" w:rsidR="004420C4" w:rsidRPr="004420C4" w:rsidRDefault="004420C4" w:rsidP="004420C4">
            <w:pPr>
              <w:rPr>
                <w:sz w:val="20"/>
                <w:szCs w:val="20"/>
              </w:rPr>
            </w:pPr>
          </w:p>
        </w:tc>
      </w:tr>
      <w:tr w:rsidR="004420C4" w:rsidRPr="004420C4" w14:paraId="286225A2" w14:textId="77777777" w:rsidTr="004420C4">
        <w:trPr>
          <w:trHeight w:val="315"/>
          <w:jc w:val="center"/>
        </w:trPr>
        <w:tc>
          <w:tcPr>
            <w:tcW w:w="700" w:type="dxa"/>
            <w:tcBorders>
              <w:top w:val="nil"/>
              <w:left w:val="single" w:sz="8" w:space="0" w:color="auto"/>
              <w:bottom w:val="nil"/>
              <w:right w:val="nil"/>
            </w:tcBorders>
            <w:shd w:val="clear" w:color="auto" w:fill="auto"/>
            <w:noWrap/>
            <w:vAlign w:val="bottom"/>
            <w:hideMark/>
          </w:tcPr>
          <w:p w14:paraId="65D9D3B9"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25</w:t>
            </w:r>
          </w:p>
        </w:tc>
        <w:tc>
          <w:tcPr>
            <w:tcW w:w="1094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C522C"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услуги банка</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38094664"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т.р.</w:t>
            </w:r>
          </w:p>
        </w:tc>
        <w:tc>
          <w:tcPr>
            <w:tcW w:w="1656" w:type="dxa"/>
            <w:tcBorders>
              <w:top w:val="single" w:sz="4" w:space="0" w:color="auto"/>
              <w:left w:val="nil"/>
              <w:bottom w:val="single" w:sz="4" w:space="0" w:color="auto"/>
              <w:right w:val="single" w:sz="4" w:space="0" w:color="auto"/>
            </w:tcBorders>
            <w:shd w:val="clear" w:color="000000" w:fill="DDEBF7"/>
            <w:noWrap/>
            <w:vAlign w:val="center"/>
            <w:hideMark/>
          </w:tcPr>
          <w:p w14:paraId="56DE2D17"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172,22</w:t>
            </w:r>
          </w:p>
        </w:tc>
        <w:tc>
          <w:tcPr>
            <w:tcW w:w="1736" w:type="dxa"/>
            <w:tcBorders>
              <w:top w:val="single" w:sz="4" w:space="0" w:color="auto"/>
              <w:left w:val="nil"/>
              <w:bottom w:val="single" w:sz="4" w:space="0" w:color="auto"/>
              <w:right w:val="single" w:sz="4" w:space="0" w:color="auto"/>
            </w:tcBorders>
            <w:shd w:val="clear" w:color="000000" w:fill="DDEBF7"/>
            <w:noWrap/>
            <w:vAlign w:val="center"/>
            <w:hideMark/>
          </w:tcPr>
          <w:p w14:paraId="24749F21"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296,07</w:t>
            </w:r>
          </w:p>
        </w:tc>
        <w:tc>
          <w:tcPr>
            <w:tcW w:w="1933" w:type="dxa"/>
            <w:tcBorders>
              <w:top w:val="nil"/>
              <w:left w:val="nil"/>
              <w:bottom w:val="single" w:sz="4" w:space="0" w:color="auto"/>
              <w:right w:val="single" w:sz="4" w:space="0" w:color="auto"/>
            </w:tcBorders>
            <w:shd w:val="clear" w:color="000000" w:fill="DDEBF7"/>
            <w:noWrap/>
            <w:vAlign w:val="center"/>
            <w:hideMark/>
          </w:tcPr>
          <w:p w14:paraId="29096B50"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190,61</w:t>
            </w:r>
          </w:p>
        </w:tc>
        <w:tc>
          <w:tcPr>
            <w:tcW w:w="2003" w:type="dxa"/>
            <w:tcBorders>
              <w:top w:val="nil"/>
              <w:left w:val="nil"/>
              <w:bottom w:val="single" w:sz="4" w:space="0" w:color="auto"/>
              <w:right w:val="single" w:sz="4" w:space="0" w:color="auto"/>
            </w:tcBorders>
            <w:shd w:val="clear" w:color="000000" w:fill="DDEBF7"/>
            <w:noWrap/>
            <w:vAlign w:val="center"/>
            <w:hideMark/>
          </w:tcPr>
          <w:p w14:paraId="6966A9FC"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-105,46</w:t>
            </w:r>
          </w:p>
        </w:tc>
        <w:tc>
          <w:tcPr>
            <w:tcW w:w="11" w:type="dxa"/>
            <w:vAlign w:val="center"/>
            <w:hideMark/>
          </w:tcPr>
          <w:p w14:paraId="22942528" w14:textId="77777777" w:rsidR="004420C4" w:rsidRPr="004420C4" w:rsidRDefault="004420C4" w:rsidP="004420C4">
            <w:pPr>
              <w:rPr>
                <w:sz w:val="20"/>
                <w:szCs w:val="20"/>
              </w:rPr>
            </w:pPr>
          </w:p>
        </w:tc>
      </w:tr>
      <w:tr w:rsidR="004420C4" w:rsidRPr="004420C4" w14:paraId="18932B57" w14:textId="77777777" w:rsidTr="004420C4">
        <w:trPr>
          <w:trHeight w:val="330"/>
          <w:jc w:val="center"/>
        </w:trPr>
        <w:tc>
          <w:tcPr>
            <w:tcW w:w="700" w:type="dxa"/>
            <w:tcBorders>
              <w:top w:val="nil"/>
              <w:left w:val="single" w:sz="8" w:space="0" w:color="auto"/>
              <w:bottom w:val="nil"/>
              <w:right w:val="nil"/>
            </w:tcBorders>
            <w:shd w:val="clear" w:color="auto" w:fill="auto"/>
            <w:noWrap/>
            <w:vAlign w:val="bottom"/>
            <w:hideMark/>
          </w:tcPr>
          <w:p w14:paraId="584A70DF"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26</w:t>
            </w:r>
          </w:p>
        </w:tc>
        <w:tc>
          <w:tcPr>
            <w:tcW w:w="5466" w:type="dxa"/>
            <w:tcBorders>
              <w:top w:val="nil"/>
              <w:left w:val="single" w:sz="4" w:space="0" w:color="auto"/>
              <w:bottom w:val="nil"/>
              <w:right w:val="single" w:sz="4" w:space="0" w:color="auto"/>
            </w:tcBorders>
            <w:shd w:val="clear" w:color="auto" w:fill="auto"/>
            <w:noWrap/>
            <w:vAlign w:val="bottom"/>
            <w:hideMark/>
          </w:tcPr>
          <w:p w14:paraId="3AD8FD9E"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ИТОГО базовый уровень операционных расходов</w:t>
            </w:r>
          </w:p>
        </w:tc>
        <w:tc>
          <w:tcPr>
            <w:tcW w:w="960" w:type="dxa"/>
            <w:tcBorders>
              <w:top w:val="nil"/>
              <w:left w:val="nil"/>
              <w:bottom w:val="nil"/>
              <w:right w:val="single" w:sz="4" w:space="0" w:color="auto"/>
            </w:tcBorders>
            <w:shd w:val="clear" w:color="auto" w:fill="auto"/>
            <w:noWrap/>
            <w:vAlign w:val="bottom"/>
            <w:hideMark/>
          </w:tcPr>
          <w:p w14:paraId="318671BD"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w:t>
            </w:r>
          </w:p>
        </w:tc>
        <w:tc>
          <w:tcPr>
            <w:tcW w:w="960" w:type="dxa"/>
            <w:tcBorders>
              <w:top w:val="nil"/>
              <w:left w:val="nil"/>
              <w:bottom w:val="nil"/>
              <w:right w:val="single" w:sz="4" w:space="0" w:color="auto"/>
            </w:tcBorders>
            <w:shd w:val="clear" w:color="auto" w:fill="auto"/>
            <w:noWrap/>
            <w:vAlign w:val="bottom"/>
            <w:hideMark/>
          </w:tcPr>
          <w:p w14:paraId="0DC62340"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w:t>
            </w:r>
          </w:p>
        </w:tc>
        <w:tc>
          <w:tcPr>
            <w:tcW w:w="3560" w:type="dxa"/>
            <w:tcBorders>
              <w:top w:val="nil"/>
              <w:left w:val="nil"/>
              <w:bottom w:val="nil"/>
              <w:right w:val="single" w:sz="4" w:space="0" w:color="auto"/>
            </w:tcBorders>
            <w:shd w:val="clear" w:color="auto" w:fill="auto"/>
            <w:noWrap/>
            <w:vAlign w:val="bottom"/>
            <w:hideMark/>
          </w:tcPr>
          <w:p w14:paraId="0542FB96"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1060" w:type="dxa"/>
            <w:tcBorders>
              <w:top w:val="nil"/>
              <w:left w:val="nil"/>
              <w:bottom w:val="nil"/>
              <w:right w:val="single" w:sz="4" w:space="0" w:color="auto"/>
            </w:tcBorders>
            <w:shd w:val="clear" w:color="auto" w:fill="auto"/>
            <w:noWrap/>
            <w:vAlign w:val="bottom"/>
            <w:hideMark/>
          </w:tcPr>
          <w:p w14:paraId="75BA58D8"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т.р.</w:t>
            </w:r>
          </w:p>
        </w:tc>
        <w:tc>
          <w:tcPr>
            <w:tcW w:w="1656" w:type="dxa"/>
            <w:tcBorders>
              <w:top w:val="nil"/>
              <w:left w:val="nil"/>
              <w:bottom w:val="nil"/>
              <w:right w:val="single" w:sz="4" w:space="0" w:color="auto"/>
            </w:tcBorders>
            <w:shd w:val="clear" w:color="000000" w:fill="DDEBF7"/>
            <w:noWrap/>
            <w:vAlign w:val="center"/>
            <w:hideMark/>
          </w:tcPr>
          <w:p w14:paraId="08EF4EE2"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198 926,92</w:t>
            </w:r>
          </w:p>
        </w:tc>
        <w:tc>
          <w:tcPr>
            <w:tcW w:w="1736" w:type="dxa"/>
            <w:tcBorders>
              <w:top w:val="nil"/>
              <w:left w:val="nil"/>
              <w:bottom w:val="nil"/>
              <w:right w:val="single" w:sz="4" w:space="0" w:color="auto"/>
            </w:tcBorders>
            <w:shd w:val="clear" w:color="000000" w:fill="DDEBF7"/>
            <w:noWrap/>
            <w:vAlign w:val="center"/>
            <w:hideMark/>
          </w:tcPr>
          <w:p w14:paraId="5FB1E3AE"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230 480,97</w:t>
            </w:r>
          </w:p>
        </w:tc>
        <w:tc>
          <w:tcPr>
            <w:tcW w:w="1933" w:type="dxa"/>
            <w:tcBorders>
              <w:top w:val="nil"/>
              <w:left w:val="nil"/>
              <w:bottom w:val="nil"/>
              <w:right w:val="single" w:sz="4" w:space="0" w:color="auto"/>
            </w:tcBorders>
            <w:shd w:val="clear" w:color="000000" w:fill="DDEBF7"/>
            <w:noWrap/>
            <w:vAlign w:val="center"/>
            <w:hideMark/>
          </w:tcPr>
          <w:p w14:paraId="4678712A"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220 135,85</w:t>
            </w:r>
          </w:p>
        </w:tc>
        <w:tc>
          <w:tcPr>
            <w:tcW w:w="2003" w:type="dxa"/>
            <w:tcBorders>
              <w:top w:val="nil"/>
              <w:left w:val="nil"/>
              <w:bottom w:val="nil"/>
              <w:right w:val="single" w:sz="4" w:space="0" w:color="auto"/>
            </w:tcBorders>
            <w:shd w:val="clear" w:color="000000" w:fill="DDEBF7"/>
            <w:noWrap/>
            <w:vAlign w:val="center"/>
            <w:hideMark/>
          </w:tcPr>
          <w:p w14:paraId="159A21C4"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-10 345,12</w:t>
            </w:r>
          </w:p>
        </w:tc>
        <w:tc>
          <w:tcPr>
            <w:tcW w:w="11" w:type="dxa"/>
            <w:vAlign w:val="center"/>
            <w:hideMark/>
          </w:tcPr>
          <w:p w14:paraId="550E16F2" w14:textId="77777777" w:rsidR="004420C4" w:rsidRPr="004420C4" w:rsidRDefault="004420C4" w:rsidP="004420C4">
            <w:pPr>
              <w:rPr>
                <w:sz w:val="20"/>
                <w:szCs w:val="20"/>
              </w:rPr>
            </w:pPr>
          </w:p>
        </w:tc>
      </w:tr>
      <w:tr w:rsidR="004420C4" w:rsidRPr="004420C4" w14:paraId="58CFB88B" w14:textId="77777777" w:rsidTr="004420C4">
        <w:trPr>
          <w:trHeight w:val="390"/>
          <w:jc w:val="center"/>
        </w:trPr>
        <w:tc>
          <w:tcPr>
            <w:tcW w:w="20034" w:type="dxa"/>
            <w:gridSpan w:val="10"/>
            <w:tcBorders>
              <w:top w:val="single" w:sz="8" w:space="0" w:color="auto"/>
              <w:left w:val="single" w:sz="8" w:space="0" w:color="auto"/>
              <w:bottom w:val="single" w:sz="8" w:space="0" w:color="auto"/>
              <w:right w:val="nil"/>
            </w:tcBorders>
            <w:shd w:val="clear" w:color="auto" w:fill="auto"/>
            <w:noWrap/>
            <w:vAlign w:val="center"/>
            <w:hideMark/>
          </w:tcPr>
          <w:p w14:paraId="60F271E2"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Неподконтрольные расходы (данные согласно реестру Приложения 5.3 Методических указаний)</w:t>
            </w:r>
          </w:p>
        </w:tc>
        <w:tc>
          <w:tcPr>
            <w:tcW w:w="11" w:type="dxa"/>
            <w:vAlign w:val="center"/>
            <w:hideMark/>
          </w:tcPr>
          <w:p w14:paraId="5007DDAB" w14:textId="77777777" w:rsidR="004420C4" w:rsidRPr="004420C4" w:rsidRDefault="004420C4" w:rsidP="004420C4">
            <w:pPr>
              <w:rPr>
                <w:sz w:val="20"/>
                <w:szCs w:val="20"/>
              </w:rPr>
            </w:pPr>
          </w:p>
        </w:tc>
      </w:tr>
      <w:tr w:rsidR="004420C4" w:rsidRPr="004420C4" w14:paraId="4E0C90B6" w14:textId="77777777" w:rsidTr="004420C4">
        <w:trPr>
          <w:trHeight w:val="30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33E79B04" w14:textId="77777777" w:rsidR="004420C4" w:rsidRPr="004420C4" w:rsidRDefault="004420C4" w:rsidP="004420C4">
            <w:pPr>
              <w:jc w:val="center"/>
              <w:rPr>
                <w:sz w:val="20"/>
                <w:szCs w:val="20"/>
              </w:rPr>
            </w:pPr>
            <w:r w:rsidRPr="004420C4">
              <w:rPr>
                <w:sz w:val="20"/>
                <w:szCs w:val="20"/>
              </w:rPr>
              <w:lastRenderedPageBreak/>
              <w:t>1</w:t>
            </w:r>
          </w:p>
        </w:tc>
        <w:tc>
          <w:tcPr>
            <w:tcW w:w="10946" w:type="dxa"/>
            <w:gridSpan w:val="4"/>
            <w:tcBorders>
              <w:top w:val="nil"/>
              <w:left w:val="nil"/>
              <w:bottom w:val="single" w:sz="4" w:space="0" w:color="auto"/>
              <w:right w:val="nil"/>
            </w:tcBorders>
            <w:shd w:val="clear" w:color="auto" w:fill="auto"/>
            <w:noWrap/>
            <w:vAlign w:val="bottom"/>
            <w:hideMark/>
          </w:tcPr>
          <w:p w14:paraId="5732BF38"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Очистка стоков, канализация</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0DEAE38"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т.р.</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09CE833F"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488,54</w:t>
            </w:r>
          </w:p>
        </w:tc>
        <w:tc>
          <w:tcPr>
            <w:tcW w:w="1736" w:type="dxa"/>
            <w:tcBorders>
              <w:top w:val="nil"/>
              <w:left w:val="nil"/>
              <w:bottom w:val="single" w:sz="4" w:space="0" w:color="auto"/>
              <w:right w:val="single" w:sz="4" w:space="0" w:color="auto"/>
            </w:tcBorders>
            <w:shd w:val="clear" w:color="000000" w:fill="DDEBF7"/>
            <w:noWrap/>
            <w:vAlign w:val="center"/>
            <w:hideMark/>
          </w:tcPr>
          <w:p w14:paraId="528DC6C0"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337,38</w:t>
            </w:r>
          </w:p>
        </w:tc>
        <w:tc>
          <w:tcPr>
            <w:tcW w:w="1933" w:type="dxa"/>
            <w:tcBorders>
              <w:top w:val="nil"/>
              <w:left w:val="nil"/>
              <w:bottom w:val="single" w:sz="4" w:space="0" w:color="auto"/>
              <w:right w:val="single" w:sz="4" w:space="0" w:color="auto"/>
            </w:tcBorders>
            <w:shd w:val="clear" w:color="000000" w:fill="DDEBF7"/>
            <w:noWrap/>
            <w:vAlign w:val="center"/>
            <w:hideMark/>
          </w:tcPr>
          <w:p w14:paraId="240E9CCD"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337,38</w:t>
            </w:r>
          </w:p>
        </w:tc>
        <w:tc>
          <w:tcPr>
            <w:tcW w:w="2003" w:type="dxa"/>
            <w:tcBorders>
              <w:top w:val="nil"/>
              <w:left w:val="nil"/>
              <w:bottom w:val="single" w:sz="4" w:space="0" w:color="auto"/>
              <w:right w:val="single" w:sz="4" w:space="0" w:color="auto"/>
            </w:tcBorders>
            <w:shd w:val="clear" w:color="000000" w:fill="DDEBF7"/>
            <w:noWrap/>
            <w:vAlign w:val="center"/>
            <w:hideMark/>
          </w:tcPr>
          <w:p w14:paraId="5FA23146"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0,00</w:t>
            </w:r>
          </w:p>
        </w:tc>
        <w:tc>
          <w:tcPr>
            <w:tcW w:w="11" w:type="dxa"/>
            <w:vAlign w:val="center"/>
            <w:hideMark/>
          </w:tcPr>
          <w:p w14:paraId="6C492B3C" w14:textId="77777777" w:rsidR="004420C4" w:rsidRPr="004420C4" w:rsidRDefault="004420C4" w:rsidP="004420C4">
            <w:pPr>
              <w:rPr>
                <w:sz w:val="20"/>
                <w:szCs w:val="20"/>
              </w:rPr>
            </w:pPr>
          </w:p>
        </w:tc>
      </w:tr>
      <w:tr w:rsidR="004420C4" w:rsidRPr="004420C4" w14:paraId="4991C434" w14:textId="77777777" w:rsidTr="004420C4">
        <w:trPr>
          <w:trHeight w:val="300"/>
          <w:jc w:val="center"/>
        </w:trPr>
        <w:tc>
          <w:tcPr>
            <w:tcW w:w="700" w:type="dxa"/>
            <w:tcBorders>
              <w:top w:val="nil"/>
              <w:left w:val="single" w:sz="8" w:space="0" w:color="auto"/>
              <w:bottom w:val="nil"/>
              <w:right w:val="single" w:sz="4" w:space="0" w:color="auto"/>
            </w:tcBorders>
            <w:shd w:val="clear" w:color="auto" w:fill="auto"/>
            <w:noWrap/>
            <w:vAlign w:val="bottom"/>
            <w:hideMark/>
          </w:tcPr>
          <w:p w14:paraId="53186FF5" w14:textId="77777777" w:rsidR="004420C4" w:rsidRPr="004420C4" w:rsidRDefault="004420C4" w:rsidP="004420C4">
            <w:pPr>
              <w:jc w:val="center"/>
              <w:rPr>
                <w:sz w:val="20"/>
                <w:szCs w:val="20"/>
              </w:rPr>
            </w:pPr>
            <w:r w:rsidRPr="004420C4">
              <w:rPr>
                <w:sz w:val="20"/>
                <w:szCs w:val="20"/>
              </w:rPr>
              <w:t>2</w:t>
            </w:r>
          </w:p>
        </w:tc>
        <w:tc>
          <w:tcPr>
            <w:tcW w:w="7386" w:type="dxa"/>
            <w:gridSpan w:val="3"/>
            <w:tcBorders>
              <w:top w:val="single" w:sz="4" w:space="0" w:color="auto"/>
              <w:left w:val="single" w:sz="4" w:space="0" w:color="auto"/>
              <w:bottom w:val="single" w:sz="4" w:space="0" w:color="auto"/>
              <w:right w:val="nil"/>
            </w:tcBorders>
            <w:shd w:val="clear" w:color="auto" w:fill="auto"/>
            <w:noWrap/>
            <w:vAlign w:val="bottom"/>
            <w:hideMark/>
          </w:tcPr>
          <w:p w14:paraId="6B8BDBAC"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xml:space="preserve"> Арендная плата, в т.ч.</w:t>
            </w:r>
          </w:p>
        </w:tc>
        <w:tc>
          <w:tcPr>
            <w:tcW w:w="3560" w:type="dxa"/>
            <w:tcBorders>
              <w:top w:val="nil"/>
              <w:left w:val="nil"/>
              <w:bottom w:val="single" w:sz="4" w:space="0" w:color="auto"/>
              <w:right w:val="single" w:sz="4" w:space="0" w:color="auto"/>
            </w:tcBorders>
            <w:shd w:val="clear" w:color="auto" w:fill="auto"/>
            <w:noWrap/>
            <w:vAlign w:val="bottom"/>
            <w:hideMark/>
          </w:tcPr>
          <w:p w14:paraId="6F77553C"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500DD376"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т.р.</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3D7628AA"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21 111,91</w:t>
            </w:r>
          </w:p>
        </w:tc>
        <w:tc>
          <w:tcPr>
            <w:tcW w:w="1736" w:type="dxa"/>
            <w:tcBorders>
              <w:top w:val="nil"/>
              <w:left w:val="nil"/>
              <w:bottom w:val="single" w:sz="4" w:space="0" w:color="auto"/>
              <w:right w:val="single" w:sz="4" w:space="0" w:color="auto"/>
            </w:tcBorders>
            <w:shd w:val="clear" w:color="000000" w:fill="DDEBF7"/>
            <w:noWrap/>
            <w:vAlign w:val="center"/>
            <w:hideMark/>
          </w:tcPr>
          <w:p w14:paraId="7902D094"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19 798,72</w:t>
            </w:r>
          </w:p>
        </w:tc>
        <w:tc>
          <w:tcPr>
            <w:tcW w:w="1933" w:type="dxa"/>
            <w:tcBorders>
              <w:top w:val="nil"/>
              <w:left w:val="nil"/>
              <w:bottom w:val="single" w:sz="4" w:space="0" w:color="auto"/>
              <w:right w:val="single" w:sz="4" w:space="0" w:color="auto"/>
            </w:tcBorders>
            <w:shd w:val="clear" w:color="000000" w:fill="DDEBF7"/>
            <w:noWrap/>
            <w:vAlign w:val="center"/>
            <w:hideMark/>
          </w:tcPr>
          <w:p w14:paraId="7C08C143"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17 739,83</w:t>
            </w:r>
          </w:p>
        </w:tc>
        <w:tc>
          <w:tcPr>
            <w:tcW w:w="2003" w:type="dxa"/>
            <w:tcBorders>
              <w:top w:val="nil"/>
              <w:left w:val="nil"/>
              <w:bottom w:val="single" w:sz="4" w:space="0" w:color="auto"/>
              <w:right w:val="single" w:sz="4" w:space="0" w:color="auto"/>
            </w:tcBorders>
            <w:shd w:val="clear" w:color="000000" w:fill="DDEBF7"/>
            <w:noWrap/>
            <w:vAlign w:val="center"/>
            <w:hideMark/>
          </w:tcPr>
          <w:p w14:paraId="76EB1F26"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-2 058,89</w:t>
            </w:r>
          </w:p>
        </w:tc>
        <w:tc>
          <w:tcPr>
            <w:tcW w:w="11" w:type="dxa"/>
            <w:vAlign w:val="center"/>
            <w:hideMark/>
          </w:tcPr>
          <w:p w14:paraId="3516DFBA" w14:textId="77777777" w:rsidR="004420C4" w:rsidRPr="004420C4" w:rsidRDefault="004420C4" w:rsidP="004420C4">
            <w:pPr>
              <w:rPr>
                <w:sz w:val="20"/>
                <w:szCs w:val="20"/>
              </w:rPr>
            </w:pPr>
          </w:p>
        </w:tc>
      </w:tr>
      <w:tr w:rsidR="004420C4" w:rsidRPr="004420C4" w14:paraId="04851278" w14:textId="77777777" w:rsidTr="004420C4">
        <w:trPr>
          <w:trHeight w:val="315"/>
          <w:jc w:val="center"/>
        </w:trPr>
        <w:tc>
          <w:tcPr>
            <w:tcW w:w="700" w:type="dxa"/>
            <w:tcBorders>
              <w:top w:val="single" w:sz="4" w:space="0" w:color="auto"/>
              <w:left w:val="single" w:sz="8" w:space="0" w:color="auto"/>
              <w:bottom w:val="nil"/>
              <w:right w:val="single" w:sz="4" w:space="0" w:color="auto"/>
            </w:tcBorders>
            <w:shd w:val="clear" w:color="auto" w:fill="auto"/>
            <w:noWrap/>
            <w:vAlign w:val="bottom"/>
            <w:hideMark/>
          </w:tcPr>
          <w:p w14:paraId="7820CC5D" w14:textId="77777777" w:rsidR="004420C4" w:rsidRPr="004420C4" w:rsidRDefault="004420C4" w:rsidP="004420C4">
            <w:pPr>
              <w:jc w:val="center"/>
              <w:rPr>
                <w:sz w:val="20"/>
                <w:szCs w:val="20"/>
              </w:rPr>
            </w:pPr>
            <w:r w:rsidRPr="004420C4">
              <w:rPr>
                <w:sz w:val="20"/>
                <w:szCs w:val="20"/>
              </w:rPr>
              <w:t>3</w:t>
            </w:r>
          </w:p>
        </w:tc>
        <w:tc>
          <w:tcPr>
            <w:tcW w:w="7386" w:type="dxa"/>
            <w:gridSpan w:val="3"/>
            <w:tcBorders>
              <w:top w:val="single" w:sz="4" w:space="0" w:color="auto"/>
              <w:left w:val="single" w:sz="4" w:space="0" w:color="auto"/>
              <w:bottom w:val="single" w:sz="4" w:space="0" w:color="auto"/>
              <w:right w:val="nil"/>
            </w:tcBorders>
            <w:shd w:val="clear" w:color="auto" w:fill="auto"/>
            <w:noWrap/>
            <w:vAlign w:val="bottom"/>
            <w:hideMark/>
          </w:tcPr>
          <w:p w14:paraId="1D4D04F2"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xml:space="preserve"> - аренда имущества КУМИ</w:t>
            </w:r>
          </w:p>
        </w:tc>
        <w:tc>
          <w:tcPr>
            <w:tcW w:w="3560" w:type="dxa"/>
            <w:tcBorders>
              <w:top w:val="nil"/>
              <w:left w:val="nil"/>
              <w:bottom w:val="single" w:sz="4" w:space="0" w:color="auto"/>
              <w:right w:val="single" w:sz="4" w:space="0" w:color="auto"/>
            </w:tcBorders>
            <w:shd w:val="clear" w:color="auto" w:fill="auto"/>
            <w:noWrap/>
            <w:vAlign w:val="bottom"/>
            <w:hideMark/>
          </w:tcPr>
          <w:p w14:paraId="2EC386D1"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1E17BDAB"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т.р.</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0FD41660"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388,05</w:t>
            </w:r>
          </w:p>
        </w:tc>
        <w:tc>
          <w:tcPr>
            <w:tcW w:w="1736" w:type="dxa"/>
            <w:tcBorders>
              <w:top w:val="nil"/>
              <w:left w:val="nil"/>
              <w:bottom w:val="single" w:sz="4" w:space="0" w:color="auto"/>
              <w:right w:val="single" w:sz="4" w:space="0" w:color="auto"/>
            </w:tcBorders>
            <w:shd w:val="clear" w:color="000000" w:fill="DDEBF7"/>
            <w:noWrap/>
            <w:vAlign w:val="center"/>
            <w:hideMark/>
          </w:tcPr>
          <w:p w14:paraId="566B1EC4"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2 124,92</w:t>
            </w:r>
          </w:p>
        </w:tc>
        <w:tc>
          <w:tcPr>
            <w:tcW w:w="1933" w:type="dxa"/>
            <w:tcBorders>
              <w:top w:val="nil"/>
              <w:left w:val="nil"/>
              <w:bottom w:val="single" w:sz="4" w:space="0" w:color="auto"/>
              <w:right w:val="single" w:sz="4" w:space="0" w:color="auto"/>
            </w:tcBorders>
            <w:shd w:val="clear" w:color="000000" w:fill="DDEBF7"/>
            <w:noWrap/>
            <w:vAlign w:val="center"/>
            <w:hideMark/>
          </w:tcPr>
          <w:p w14:paraId="66882064"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388,05</w:t>
            </w:r>
          </w:p>
        </w:tc>
        <w:tc>
          <w:tcPr>
            <w:tcW w:w="2003" w:type="dxa"/>
            <w:tcBorders>
              <w:top w:val="nil"/>
              <w:left w:val="nil"/>
              <w:bottom w:val="single" w:sz="4" w:space="0" w:color="auto"/>
              <w:right w:val="single" w:sz="4" w:space="0" w:color="auto"/>
            </w:tcBorders>
            <w:shd w:val="clear" w:color="000000" w:fill="DDEBF7"/>
            <w:noWrap/>
            <w:vAlign w:val="center"/>
            <w:hideMark/>
          </w:tcPr>
          <w:p w14:paraId="0F4F7858"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-1 736,87</w:t>
            </w:r>
          </w:p>
        </w:tc>
        <w:tc>
          <w:tcPr>
            <w:tcW w:w="11" w:type="dxa"/>
            <w:vAlign w:val="center"/>
            <w:hideMark/>
          </w:tcPr>
          <w:p w14:paraId="76C87D8A" w14:textId="77777777" w:rsidR="004420C4" w:rsidRPr="004420C4" w:rsidRDefault="004420C4" w:rsidP="004420C4">
            <w:pPr>
              <w:rPr>
                <w:sz w:val="20"/>
                <w:szCs w:val="20"/>
              </w:rPr>
            </w:pPr>
          </w:p>
        </w:tc>
      </w:tr>
      <w:tr w:rsidR="004420C4" w:rsidRPr="004420C4" w14:paraId="3CFC02AF" w14:textId="77777777" w:rsidTr="004420C4">
        <w:trPr>
          <w:trHeight w:val="315"/>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00223879" w14:textId="77777777" w:rsidR="004420C4" w:rsidRPr="004420C4" w:rsidRDefault="004420C4" w:rsidP="004420C4">
            <w:pPr>
              <w:jc w:val="center"/>
              <w:rPr>
                <w:sz w:val="20"/>
                <w:szCs w:val="20"/>
              </w:rPr>
            </w:pPr>
            <w:r w:rsidRPr="004420C4">
              <w:rPr>
                <w:sz w:val="20"/>
                <w:szCs w:val="20"/>
              </w:rPr>
              <w:t>4</w:t>
            </w:r>
          </w:p>
        </w:tc>
        <w:tc>
          <w:tcPr>
            <w:tcW w:w="6426" w:type="dxa"/>
            <w:gridSpan w:val="2"/>
            <w:tcBorders>
              <w:top w:val="nil"/>
              <w:left w:val="single" w:sz="4" w:space="0" w:color="auto"/>
              <w:bottom w:val="single" w:sz="4" w:space="0" w:color="auto"/>
              <w:right w:val="nil"/>
            </w:tcBorders>
            <w:shd w:val="clear" w:color="auto" w:fill="auto"/>
            <w:noWrap/>
            <w:vAlign w:val="bottom"/>
            <w:hideMark/>
          </w:tcPr>
          <w:p w14:paraId="3BDD3A3F"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xml:space="preserve"> - аренда земли</w:t>
            </w:r>
          </w:p>
        </w:tc>
        <w:tc>
          <w:tcPr>
            <w:tcW w:w="960" w:type="dxa"/>
            <w:tcBorders>
              <w:top w:val="nil"/>
              <w:left w:val="nil"/>
              <w:bottom w:val="single" w:sz="4" w:space="0" w:color="auto"/>
              <w:right w:val="nil"/>
            </w:tcBorders>
            <w:shd w:val="clear" w:color="auto" w:fill="auto"/>
            <w:noWrap/>
            <w:vAlign w:val="bottom"/>
            <w:hideMark/>
          </w:tcPr>
          <w:p w14:paraId="311056E2"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3560" w:type="dxa"/>
            <w:tcBorders>
              <w:top w:val="nil"/>
              <w:left w:val="nil"/>
              <w:bottom w:val="single" w:sz="4" w:space="0" w:color="auto"/>
              <w:right w:val="single" w:sz="4" w:space="0" w:color="auto"/>
            </w:tcBorders>
            <w:shd w:val="clear" w:color="auto" w:fill="auto"/>
            <w:noWrap/>
            <w:vAlign w:val="bottom"/>
            <w:hideMark/>
          </w:tcPr>
          <w:p w14:paraId="5AE1F5B7"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299C509D"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т.р.</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6CCD566C"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220,39</w:t>
            </w:r>
          </w:p>
        </w:tc>
        <w:tc>
          <w:tcPr>
            <w:tcW w:w="1736" w:type="dxa"/>
            <w:tcBorders>
              <w:top w:val="nil"/>
              <w:left w:val="nil"/>
              <w:bottom w:val="single" w:sz="4" w:space="0" w:color="auto"/>
              <w:right w:val="single" w:sz="4" w:space="0" w:color="auto"/>
            </w:tcBorders>
            <w:shd w:val="clear" w:color="000000" w:fill="DDEBF7"/>
            <w:noWrap/>
            <w:vAlign w:val="center"/>
            <w:hideMark/>
          </w:tcPr>
          <w:p w14:paraId="1C7960B4"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542,41</w:t>
            </w:r>
          </w:p>
        </w:tc>
        <w:tc>
          <w:tcPr>
            <w:tcW w:w="1933" w:type="dxa"/>
            <w:tcBorders>
              <w:top w:val="nil"/>
              <w:left w:val="nil"/>
              <w:bottom w:val="single" w:sz="4" w:space="0" w:color="auto"/>
              <w:right w:val="single" w:sz="4" w:space="0" w:color="auto"/>
            </w:tcBorders>
            <w:shd w:val="clear" w:color="000000" w:fill="DDEBF7"/>
            <w:noWrap/>
            <w:vAlign w:val="center"/>
            <w:hideMark/>
          </w:tcPr>
          <w:p w14:paraId="777F896B"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220,39</w:t>
            </w:r>
          </w:p>
        </w:tc>
        <w:tc>
          <w:tcPr>
            <w:tcW w:w="2003" w:type="dxa"/>
            <w:tcBorders>
              <w:top w:val="nil"/>
              <w:left w:val="nil"/>
              <w:bottom w:val="single" w:sz="4" w:space="0" w:color="auto"/>
              <w:right w:val="single" w:sz="4" w:space="0" w:color="auto"/>
            </w:tcBorders>
            <w:shd w:val="clear" w:color="000000" w:fill="DDEBF7"/>
            <w:noWrap/>
            <w:vAlign w:val="center"/>
            <w:hideMark/>
          </w:tcPr>
          <w:p w14:paraId="72C7B844"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-322,02</w:t>
            </w:r>
          </w:p>
        </w:tc>
        <w:tc>
          <w:tcPr>
            <w:tcW w:w="11" w:type="dxa"/>
            <w:vAlign w:val="center"/>
            <w:hideMark/>
          </w:tcPr>
          <w:p w14:paraId="72F50635" w14:textId="77777777" w:rsidR="004420C4" w:rsidRPr="004420C4" w:rsidRDefault="004420C4" w:rsidP="004420C4">
            <w:pPr>
              <w:rPr>
                <w:sz w:val="20"/>
                <w:szCs w:val="20"/>
              </w:rPr>
            </w:pPr>
          </w:p>
        </w:tc>
      </w:tr>
      <w:tr w:rsidR="004420C4" w:rsidRPr="004420C4" w14:paraId="51E52BD3" w14:textId="77777777" w:rsidTr="004420C4">
        <w:trPr>
          <w:trHeight w:val="30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2AFFCEEA" w14:textId="77777777" w:rsidR="004420C4" w:rsidRPr="004420C4" w:rsidRDefault="004420C4" w:rsidP="004420C4">
            <w:pPr>
              <w:jc w:val="center"/>
              <w:rPr>
                <w:sz w:val="20"/>
                <w:szCs w:val="20"/>
              </w:rPr>
            </w:pPr>
            <w:r w:rsidRPr="004420C4">
              <w:rPr>
                <w:sz w:val="20"/>
                <w:szCs w:val="20"/>
              </w:rPr>
              <w:t>5</w:t>
            </w:r>
          </w:p>
        </w:tc>
        <w:tc>
          <w:tcPr>
            <w:tcW w:w="10946" w:type="dxa"/>
            <w:gridSpan w:val="4"/>
            <w:tcBorders>
              <w:top w:val="nil"/>
              <w:left w:val="nil"/>
              <w:bottom w:val="single" w:sz="4" w:space="0" w:color="auto"/>
              <w:right w:val="single" w:sz="4" w:space="0" w:color="000000"/>
            </w:tcBorders>
            <w:shd w:val="clear" w:color="auto" w:fill="auto"/>
            <w:noWrap/>
            <w:vAlign w:val="bottom"/>
            <w:hideMark/>
          </w:tcPr>
          <w:p w14:paraId="32B1AA98"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xml:space="preserve"> - аренда прочего имущества </w:t>
            </w:r>
          </w:p>
        </w:tc>
        <w:tc>
          <w:tcPr>
            <w:tcW w:w="1060" w:type="dxa"/>
            <w:tcBorders>
              <w:top w:val="nil"/>
              <w:left w:val="nil"/>
              <w:bottom w:val="single" w:sz="4" w:space="0" w:color="auto"/>
              <w:right w:val="single" w:sz="4" w:space="0" w:color="auto"/>
            </w:tcBorders>
            <w:shd w:val="clear" w:color="auto" w:fill="auto"/>
            <w:noWrap/>
            <w:vAlign w:val="bottom"/>
            <w:hideMark/>
          </w:tcPr>
          <w:p w14:paraId="64EA5CE9"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т.р.</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0DFB52BB"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20 503,48</w:t>
            </w:r>
          </w:p>
        </w:tc>
        <w:tc>
          <w:tcPr>
            <w:tcW w:w="1736" w:type="dxa"/>
            <w:tcBorders>
              <w:top w:val="nil"/>
              <w:left w:val="nil"/>
              <w:bottom w:val="single" w:sz="4" w:space="0" w:color="auto"/>
              <w:right w:val="single" w:sz="4" w:space="0" w:color="auto"/>
            </w:tcBorders>
            <w:shd w:val="clear" w:color="000000" w:fill="DDEBF7"/>
            <w:noWrap/>
            <w:vAlign w:val="center"/>
            <w:hideMark/>
          </w:tcPr>
          <w:p w14:paraId="7DA17B9D"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17 131,39</w:t>
            </w:r>
          </w:p>
        </w:tc>
        <w:tc>
          <w:tcPr>
            <w:tcW w:w="1933" w:type="dxa"/>
            <w:tcBorders>
              <w:top w:val="nil"/>
              <w:left w:val="nil"/>
              <w:bottom w:val="single" w:sz="4" w:space="0" w:color="auto"/>
              <w:right w:val="single" w:sz="4" w:space="0" w:color="auto"/>
            </w:tcBorders>
            <w:shd w:val="clear" w:color="000000" w:fill="DDEBF7"/>
            <w:noWrap/>
            <w:vAlign w:val="center"/>
            <w:hideMark/>
          </w:tcPr>
          <w:p w14:paraId="37103244"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17 131,39</w:t>
            </w:r>
          </w:p>
        </w:tc>
        <w:tc>
          <w:tcPr>
            <w:tcW w:w="2003" w:type="dxa"/>
            <w:tcBorders>
              <w:top w:val="nil"/>
              <w:left w:val="nil"/>
              <w:bottom w:val="single" w:sz="4" w:space="0" w:color="auto"/>
              <w:right w:val="single" w:sz="4" w:space="0" w:color="auto"/>
            </w:tcBorders>
            <w:shd w:val="clear" w:color="000000" w:fill="DDEBF7"/>
            <w:noWrap/>
            <w:vAlign w:val="center"/>
            <w:hideMark/>
          </w:tcPr>
          <w:p w14:paraId="03653AD7"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0,00</w:t>
            </w:r>
          </w:p>
        </w:tc>
        <w:tc>
          <w:tcPr>
            <w:tcW w:w="11" w:type="dxa"/>
            <w:vAlign w:val="center"/>
            <w:hideMark/>
          </w:tcPr>
          <w:p w14:paraId="5D8EFF4E" w14:textId="77777777" w:rsidR="004420C4" w:rsidRPr="004420C4" w:rsidRDefault="004420C4" w:rsidP="004420C4">
            <w:pPr>
              <w:rPr>
                <w:sz w:val="20"/>
                <w:szCs w:val="20"/>
              </w:rPr>
            </w:pPr>
          </w:p>
        </w:tc>
      </w:tr>
      <w:tr w:rsidR="004420C4" w:rsidRPr="004420C4" w14:paraId="39A0472F" w14:textId="77777777" w:rsidTr="004420C4">
        <w:trPr>
          <w:trHeight w:val="30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5FCF2B59" w14:textId="77777777" w:rsidR="004420C4" w:rsidRPr="004420C4" w:rsidRDefault="004420C4" w:rsidP="004420C4">
            <w:pPr>
              <w:jc w:val="center"/>
              <w:rPr>
                <w:sz w:val="20"/>
                <w:szCs w:val="20"/>
              </w:rPr>
            </w:pPr>
            <w:r w:rsidRPr="004420C4">
              <w:rPr>
                <w:sz w:val="20"/>
                <w:szCs w:val="20"/>
              </w:rPr>
              <w:t>6</w:t>
            </w:r>
          </w:p>
        </w:tc>
        <w:tc>
          <w:tcPr>
            <w:tcW w:w="7386" w:type="dxa"/>
            <w:gridSpan w:val="3"/>
            <w:tcBorders>
              <w:top w:val="single" w:sz="4" w:space="0" w:color="auto"/>
              <w:left w:val="single" w:sz="4" w:space="0" w:color="auto"/>
              <w:bottom w:val="single" w:sz="4" w:space="0" w:color="auto"/>
              <w:right w:val="nil"/>
            </w:tcBorders>
            <w:shd w:val="clear" w:color="auto" w:fill="auto"/>
            <w:noWrap/>
            <w:vAlign w:val="bottom"/>
            <w:hideMark/>
          </w:tcPr>
          <w:p w14:paraId="29BECC2D"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xml:space="preserve"> Концессионная плата</w:t>
            </w:r>
          </w:p>
        </w:tc>
        <w:tc>
          <w:tcPr>
            <w:tcW w:w="3560" w:type="dxa"/>
            <w:tcBorders>
              <w:top w:val="nil"/>
              <w:left w:val="nil"/>
              <w:bottom w:val="single" w:sz="4" w:space="0" w:color="auto"/>
              <w:right w:val="single" w:sz="4" w:space="0" w:color="auto"/>
            </w:tcBorders>
            <w:shd w:val="clear" w:color="auto" w:fill="auto"/>
            <w:noWrap/>
            <w:vAlign w:val="bottom"/>
            <w:hideMark/>
          </w:tcPr>
          <w:p w14:paraId="17ABA1D5"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2E6C26CC"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т.р.</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06191F5A"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1736" w:type="dxa"/>
            <w:tcBorders>
              <w:top w:val="nil"/>
              <w:left w:val="nil"/>
              <w:bottom w:val="single" w:sz="4" w:space="0" w:color="auto"/>
              <w:right w:val="single" w:sz="4" w:space="0" w:color="auto"/>
            </w:tcBorders>
            <w:shd w:val="clear" w:color="000000" w:fill="DDEBF7"/>
            <w:noWrap/>
            <w:vAlign w:val="center"/>
            <w:hideMark/>
          </w:tcPr>
          <w:p w14:paraId="0CD47EDD"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1933" w:type="dxa"/>
            <w:tcBorders>
              <w:top w:val="nil"/>
              <w:left w:val="nil"/>
              <w:bottom w:val="single" w:sz="4" w:space="0" w:color="auto"/>
              <w:right w:val="single" w:sz="4" w:space="0" w:color="auto"/>
            </w:tcBorders>
            <w:shd w:val="clear" w:color="000000" w:fill="DDEBF7"/>
            <w:noWrap/>
            <w:vAlign w:val="center"/>
            <w:hideMark/>
          </w:tcPr>
          <w:p w14:paraId="4F139C7B"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2003" w:type="dxa"/>
            <w:tcBorders>
              <w:top w:val="nil"/>
              <w:left w:val="nil"/>
              <w:bottom w:val="single" w:sz="4" w:space="0" w:color="auto"/>
              <w:right w:val="single" w:sz="4" w:space="0" w:color="auto"/>
            </w:tcBorders>
            <w:shd w:val="clear" w:color="000000" w:fill="DDEBF7"/>
            <w:noWrap/>
            <w:vAlign w:val="center"/>
            <w:hideMark/>
          </w:tcPr>
          <w:p w14:paraId="3E66FD5D"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11" w:type="dxa"/>
            <w:vAlign w:val="center"/>
            <w:hideMark/>
          </w:tcPr>
          <w:p w14:paraId="1012BB18" w14:textId="77777777" w:rsidR="004420C4" w:rsidRPr="004420C4" w:rsidRDefault="004420C4" w:rsidP="004420C4">
            <w:pPr>
              <w:rPr>
                <w:sz w:val="20"/>
                <w:szCs w:val="20"/>
              </w:rPr>
            </w:pPr>
          </w:p>
        </w:tc>
      </w:tr>
      <w:tr w:rsidR="004420C4" w:rsidRPr="004420C4" w14:paraId="771F6F8D" w14:textId="77777777" w:rsidTr="004420C4">
        <w:trPr>
          <w:trHeight w:val="57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54D7AA25" w14:textId="77777777" w:rsidR="004420C4" w:rsidRPr="004420C4" w:rsidRDefault="004420C4" w:rsidP="004420C4">
            <w:pPr>
              <w:jc w:val="center"/>
              <w:rPr>
                <w:sz w:val="20"/>
                <w:szCs w:val="20"/>
              </w:rPr>
            </w:pPr>
            <w:r w:rsidRPr="004420C4">
              <w:rPr>
                <w:sz w:val="20"/>
                <w:szCs w:val="20"/>
              </w:rPr>
              <w:t>7</w:t>
            </w:r>
          </w:p>
        </w:tc>
        <w:tc>
          <w:tcPr>
            <w:tcW w:w="10946" w:type="dxa"/>
            <w:gridSpan w:val="4"/>
            <w:tcBorders>
              <w:top w:val="single" w:sz="4" w:space="0" w:color="auto"/>
              <w:left w:val="nil"/>
              <w:bottom w:val="single" w:sz="4" w:space="0" w:color="auto"/>
              <w:right w:val="single" w:sz="4" w:space="0" w:color="000000"/>
            </w:tcBorders>
            <w:shd w:val="clear" w:color="auto" w:fill="auto"/>
            <w:vAlign w:val="bottom"/>
            <w:hideMark/>
          </w:tcPr>
          <w:p w14:paraId="70A71FA3"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Расходы на оплату налогов, сборов и других обязательных платежей, в т.ч.</w:t>
            </w:r>
          </w:p>
        </w:tc>
        <w:tc>
          <w:tcPr>
            <w:tcW w:w="1060" w:type="dxa"/>
            <w:tcBorders>
              <w:top w:val="nil"/>
              <w:left w:val="nil"/>
              <w:bottom w:val="single" w:sz="4" w:space="0" w:color="auto"/>
              <w:right w:val="single" w:sz="4" w:space="0" w:color="auto"/>
            </w:tcBorders>
            <w:shd w:val="clear" w:color="auto" w:fill="auto"/>
            <w:noWrap/>
            <w:vAlign w:val="center"/>
            <w:hideMark/>
          </w:tcPr>
          <w:p w14:paraId="56759405"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т.р.</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77BC5B8E"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208,35</w:t>
            </w:r>
          </w:p>
        </w:tc>
        <w:tc>
          <w:tcPr>
            <w:tcW w:w="1736" w:type="dxa"/>
            <w:tcBorders>
              <w:top w:val="nil"/>
              <w:left w:val="nil"/>
              <w:bottom w:val="single" w:sz="4" w:space="0" w:color="auto"/>
              <w:right w:val="single" w:sz="4" w:space="0" w:color="auto"/>
            </w:tcBorders>
            <w:shd w:val="clear" w:color="000000" w:fill="DDEBF7"/>
            <w:noWrap/>
            <w:vAlign w:val="center"/>
            <w:hideMark/>
          </w:tcPr>
          <w:p w14:paraId="10114B54"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2 474,57</w:t>
            </w:r>
          </w:p>
        </w:tc>
        <w:tc>
          <w:tcPr>
            <w:tcW w:w="1933" w:type="dxa"/>
            <w:tcBorders>
              <w:top w:val="nil"/>
              <w:left w:val="nil"/>
              <w:bottom w:val="single" w:sz="4" w:space="0" w:color="auto"/>
              <w:right w:val="single" w:sz="4" w:space="0" w:color="auto"/>
            </w:tcBorders>
            <w:shd w:val="clear" w:color="000000" w:fill="DDEBF7"/>
            <w:noWrap/>
            <w:vAlign w:val="center"/>
            <w:hideMark/>
          </w:tcPr>
          <w:p w14:paraId="028388FF"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2 474,57</w:t>
            </w:r>
          </w:p>
        </w:tc>
        <w:tc>
          <w:tcPr>
            <w:tcW w:w="2003" w:type="dxa"/>
            <w:tcBorders>
              <w:top w:val="nil"/>
              <w:left w:val="nil"/>
              <w:bottom w:val="single" w:sz="4" w:space="0" w:color="auto"/>
              <w:right w:val="single" w:sz="4" w:space="0" w:color="auto"/>
            </w:tcBorders>
            <w:shd w:val="clear" w:color="000000" w:fill="DDEBF7"/>
            <w:noWrap/>
            <w:vAlign w:val="center"/>
            <w:hideMark/>
          </w:tcPr>
          <w:p w14:paraId="0B2B49F3"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0,00</w:t>
            </w:r>
          </w:p>
        </w:tc>
        <w:tc>
          <w:tcPr>
            <w:tcW w:w="11" w:type="dxa"/>
            <w:vAlign w:val="center"/>
            <w:hideMark/>
          </w:tcPr>
          <w:p w14:paraId="16C0A24F" w14:textId="77777777" w:rsidR="004420C4" w:rsidRPr="004420C4" w:rsidRDefault="004420C4" w:rsidP="004420C4">
            <w:pPr>
              <w:rPr>
                <w:sz w:val="20"/>
                <w:szCs w:val="20"/>
              </w:rPr>
            </w:pPr>
          </w:p>
        </w:tc>
      </w:tr>
      <w:tr w:rsidR="004420C4" w:rsidRPr="004420C4" w14:paraId="1A45058A" w14:textId="77777777" w:rsidTr="004420C4">
        <w:trPr>
          <w:trHeight w:val="315"/>
          <w:jc w:val="center"/>
        </w:trPr>
        <w:tc>
          <w:tcPr>
            <w:tcW w:w="700" w:type="dxa"/>
            <w:vMerge w:val="restart"/>
            <w:tcBorders>
              <w:top w:val="nil"/>
              <w:left w:val="single" w:sz="8" w:space="0" w:color="auto"/>
              <w:bottom w:val="nil"/>
              <w:right w:val="single" w:sz="4" w:space="0" w:color="auto"/>
            </w:tcBorders>
            <w:shd w:val="clear" w:color="auto" w:fill="auto"/>
            <w:noWrap/>
            <w:vAlign w:val="center"/>
            <w:hideMark/>
          </w:tcPr>
          <w:p w14:paraId="0C077464" w14:textId="77777777" w:rsidR="004420C4" w:rsidRPr="004420C4" w:rsidRDefault="004420C4" w:rsidP="004420C4">
            <w:pPr>
              <w:jc w:val="center"/>
              <w:rPr>
                <w:sz w:val="20"/>
                <w:szCs w:val="20"/>
              </w:rPr>
            </w:pPr>
            <w:r w:rsidRPr="004420C4">
              <w:rPr>
                <w:sz w:val="20"/>
                <w:szCs w:val="20"/>
              </w:rPr>
              <w:t>8</w:t>
            </w:r>
          </w:p>
        </w:tc>
        <w:tc>
          <w:tcPr>
            <w:tcW w:w="10946" w:type="dxa"/>
            <w:gridSpan w:val="4"/>
            <w:vMerge w:val="restart"/>
            <w:tcBorders>
              <w:top w:val="single" w:sz="4" w:space="0" w:color="auto"/>
              <w:left w:val="single" w:sz="4" w:space="0" w:color="auto"/>
              <w:bottom w:val="nil"/>
              <w:right w:val="single" w:sz="4" w:space="0" w:color="000000"/>
            </w:tcBorders>
            <w:shd w:val="clear" w:color="auto" w:fill="auto"/>
            <w:vAlign w:val="center"/>
            <w:hideMark/>
          </w:tcPr>
          <w:p w14:paraId="1508DB73"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xml:space="preserve"> - плата за выбросы и сбросы загрязняющих веществ в окружающую среду, размещение отходов и другие виды негативного воздействия на окр.среду</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D78A52"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т.р.</w:t>
            </w:r>
          </w:p>
        </w:tc>
        <w:tc>
          <w:tcPr>
            <w:tcW w:w="1656"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5AE22076"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53,20</w:t>
            </w:r>
          </w:p>
        </w:tc>
        <w:tc>
          <w:tcPr>
            <w:tcW w:w="1736"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3004434F" w14:textId="77777777" w:rsidR="004420C4" w:rsidRPr="004420C4" w:rsidRDefault="004420C4" w:rsidP="004420C4">
            <w:pPr>
              <w:jc w:val="center"/>
              <w:rPr>
                <w:sz w:val="20"/>
                <w:szCs w:val="20"/>
              </w:rPr>
            </w:pPr>
            <w:r w:rsidRPr="004420C4">
              <w:rPr>
                <w:sz w:val="20"/>
                <w:szCs w:val="20"/>
              </w:rPr>
              <w:t>44,60</w:t>
            </w:r>
          </w:p>
        </w:tc>
        <w:tc>
          <w:tcPr>
            <w:tcW w:w="1933"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2E96EB84"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44,60</w:t>
            </w:r>
          </w:p>
        </w:tc>
        <w:tc>
          <w:tcPr>
            <w:tcW w:w="2003" w:type="dxa"/>
            <w:vMerge w:val="restart"/>
            <w:tcBorders>
              <w:top w:val="nil"/>
              <w:left w:val="single" w:sz="4" w:space="0" w:color="auto"/>
              <w:bottom w:val="single" w:sz="4" w:space="0" w:color="000000"/>
              <w:right w:val="single" w:sz="4" w:space="0" w:color="auto"/>
            </w:tcBorders>
            <w:shd w:val="clear" w:color="000000" w:fill="DDEBF7"/>
            <w:noWrap/>
            <w:vAlign w:val="center"/>
            <w:hideMark/>
          </w:tcPr>
          <w:p w14:paraId="6ED5FB2C"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0,00</w:t>
            </w:r>
          </w:p>
        </w:tc>
        <w:tc>
          <w:tcPr>
            <w:tcW w:w="11" w:type="dxa"/>
            <w:vAlign w:val="center"/>
            <w:hideMark/>
          </w:tcPr>
          <w:p w14:paraId="2211A71F" w14:textId="77777777" w:rsidR="004420C4" w:rsidRPr="004420C4" w:rsidRDefault="004420C4" w:rsidP="004420C4">
            <w:pPr>
              <w:rPr>
                <w:sz w:val="20"/>
                <w:szCs w:val="20"/>
              </w:rPr>
            </w:pPr>
          </w:p>
        </w:tc>
      </w:tr>
      <w:tr w:rsidR="004420C4" w:rsidRPr="004420C4" w14:paraId="64838B72" w14:textId="77777777" w:rsidTr="004420C4">
        <w:trPr>
          <w:trHeight w:val="645"/>
          <w:jc w:val="center"/>
        </w:trPr>
        <w:tc>
          <w:tcPr>
            <w:tcW w:w="700" w:type="dxa"/>
            <w:vMerge/>
            <w:tcBorders>
              <w:top w:val="nil"/>
              <w:left w:val="single" w:sz="8" w:space="0" w:color="auto"/>
              <w:bottom w:val="nil"/>
              <w:right w:val="single" w:sz="4" w:space="0" w:color="auto"/>
            </w:tcBorders>
            <w:vAlign w:val="center"/>
            <w:hideMark/>
          </w:tcPr>
          <w:p w14:paraId="64F2383A" w14:textId="77777777" w:rsidR="004420C4" w:rsidRPr="004420C4" w:rsidRDefault="004420C4" w:rsidP="004420C4">
            <w:pPr>
              <w:rPr>
                <w:sz w:val="20"/>
                <w:szCs w:val="20"/>
              </w:rPr>
            </w:pPr>
          </w:p>
        </w:tc>
        <w:tc>
          <w:tcPr>
            <w:tcW w:w="10946" w:type="dxa"/>
            <w:gridSpan w:val="4"/>
            <w:vMerge/>
            <w:tcBorders>
              <w:top w:val="single" w:sz="4" w:space="0" w:color="auto"/>
              <w:left w:val="single" w:sz="4" w:space="0" w:color="auto"/>
              <w:bottom w:val="nil"/>
              <w:right w:val="single" w:sz="4" w:space="0" w:color="000000"/>
            </w:tcBorders>
            <w:vAlign w:val="center"/>
            <w:hideMark/>
          </w:tcPr>
          <w:p w14:paraId="3B63F2A5" w14:textId="77777777" w:rsidR="004420C4" w:rsidRPr="004420C4" w:rsidRDefault="004420C4" w:rsidP="004420C4">
            <w:pPr>
              <w:rPr>
                <w:rFonts w:ascii="Bookman Old Style" w:hAnsi="Bookman Old Style" w:cs="Calibri"/>
                <w:sz w:val="20"/>
                <w:szCs w:val="20"/>
              </w:rPr>
            </w:pPr>
          </w:p>
        </w:tc>
        <w:tc>
          <w:tcPr>
            <w:tcW w:w="1060" w:type="dxa"/>
            <w:vMerge/>
            <w:tcBorders>
              <w:top w:val="nil"/>
              <w:left w:val="single" w:sz="4" w:space="0" w:color="auto"/>
              <w:bottom w:val="single" w:sz="4" w:space="0" w:color="000000"/>
              <w:right w:val="single" w:sz="4" w:space="0" w:color="auto"/>
            </w:tcBorders>
            <w:vAlign w:val="center"/>
            <w:hideMark/>
          </w:tcPr>
          <w:p w14:paraId="04607B29" w14:textId="77777777" w:rsidR="004420C4" w:rsidRPr="004420C4" w:rsidRDefault="004420C4" w:rsidP="004420C4">
            <w:pPr>
              <w:rPr>
                <w:rFonts w:ascii="Bookman Old Style" w:hAnsi="Bookman Old Style" w:cs="Calibri"/>
                <w:sz w:val="20"/>
                <w:szCs w:val="20"/>
              </w:rPr>
            </w:pPr>
          </w:p>
        </w:tc>
        <w:tc>
          <w:tcPr>
            <w:tcW w:w="1656" w:type="dxa"/>
            <w:vMerge/>
            <w:tcBorders>
              <w:top w:val="nil"/>
              <w:left w:val="single" w:sz="4" w:space="0" w:color="auto"/>
              <w:bottom w:val="single" w:sz="4" w:space="0" w:color="000000"/>
              <w:right w:val="single" w:sz="4" w:space="0" w:color="auto"/>
            </w:tcBorders>
            <w:vAlign w:val="center"/>
            <w:hideMark/>
          </w:tcPr>
          <w:p w14:paraId="046197DC" w14:textId="77777777" w:rsidR="004420C4" w:rsidRPr="004420C4" w:rsidRDefault="004420C4" w:rsidP="004420C4">
            <w:pPr>
              <w:rPr>
                <w:rFonts w:ascii="Bookman Old Style" w:hAnsi="Bookman Old Style" w:cs="Calibri"/>
                <w:sz w:val="20"/>
                <w:szCs w:val="20"/>
              </w:rPr>
            </w:pPr>
          </w:p>
        </w:tc>
        <w:tc>
          <w:tcPr>
            <w:tcW w:w="1736" w:type="dxa"/>
            <w:vMerge/>
            <w:tcBorders>
              <w:top w:val="nil"/>
              <w:left w:val="single" w:sz="4" w:space="0" w:color="auto"/>
              <w:bottom w:val="single" w:sz="4" w:space="0" w:color="000000"/>
              <w:right w:val="single" w:sz="4" w:space="0" w:color="auto"/>
            </w:tcBorders>
            <w:vAlign w:val="center"/>
            <w:hideMark/>
          </w:tcPr>
          <w:p w14:paraId="2F0B7CBC" w14:textId="77777777" w:rsidR="004420C4" w:rsidRPr="004420C4" w:rsidRDefault="004420C4" w:rsidP="004420C4">
            <w:pPr>
              <w:rPr>
                <w:sz w:val="20"/>
                <w:szCs w:val="20"/>
              </w:rPr>
            </w:pPr>
          </w:p>
        </w:tc>
        <w:tc>
          <w:tcPr>
            <w:tcW w:w="1933" w:type="dxa"/>
            <w:vMerge/>
            <w:tcBorders>
              <w:top w:val="nil"/>
              <w:left w:val="single" w:sz="4" w:space="0" w:color="auto"/>
              <w:bottom w:val="single" w:sz="4" w:space="0" w:color="000000"/>
              <w:right w:val="single" w:sz="4" w:space="0" w:color="auto"/>
            </w:tcBorders>
            <w:vAlign w:val="center"/>
            <w:hideMark/>
          </w:tcPr>
          <w:p w14:paraId="66BCF968" w14:textId="77777777" w:rsidR="004420C4" w:rsidRPr="004420C4" w:rsidRDefault="004420C4" w:rsidP="004420C4">
            <w:pPr>
              <w:rPr>
                <w:rFonts w:ascii="Bookman Old Style" w:hAnsi="Bookman Old Style" w:cs="Calibri"/>
                <w:sz w:val="20"/>
                <w:szCs w:val="20"/>
              </w:rPr>
            </w:pPr>
          </w:p>
        </w:tc>
        <w:tc>
          <w:tcPr>
            <w:tcW w:w="2003" w:type="dxa"/>
            <w:vMerge/>
            <w:tcBorders>
              <w:top w:val="nil"/>
              <w:left w:val="single" w:sz="4" w:space="0" w:color="auto"/>
              <w:bottom w:val="single" w:sz="4" w:space="0" w:color="000000"/>
              <w:right w:val="single" w:sz="4" w:space="0" w:color="auto"/>
            </w:tcBorders>
            <w:vAlign w:val="center"/>
            <w:hideMark/>
          </w:tcPr>
          <w:p w14:paraId="7AB90510" w14:textId="77777777" w:rsidR="004420C4" w:rsidRPr="004420C4" w:rsidRDefault="004420C4" w:rsidP="004420C4">
            <w:pPr>
              <w:rPr>
                <w:rFonts w:ascii="Bookman Old Style" w:hAnsi="Bookman Old Style" w:cs="Calibri"/>
                <w:sz w:val="20"/>
                <w:szCs w:val="20"/>
              </w:rPr>
            </w:pPr>
          </w:p>
        </w:tc>
        <w:tc>
          <w:tcPr>
            <w:tcW w:w="11" w:type="dxa"/>
            <w:tcBorders>
              <w:top w:val="nil"/>
              <w:left w:val="nil"/>
              <w:bottom w:val="nil"/>
              <w:right w:val="nil"/>
            </w:tcBorders>
            <w:shd w:val="clear" w:color="auto" w:fill="auto"/>
            <w:noWrap/>
            <w:vAlign w:val="bottom"/>
            <w:hideMark/>
          </w:tcPr>
          <w:p w14:paraId="27042170" w14:textId="77777777" w:rsidR="004420C4" w:rsidRPr="004420C4" w:rsidRDefault="004420C4" w:rsidP="004420C4">
            <w:pPr>
              <w:jc w:val="center"/>
              <w:rPr>
                <w:rFonts w:ascii="Bookman Old Style" w:hAnsi="Bookman Old Style" w:cs="Calibri"/>
                <w:sz w:val="20"/>
                <w:szCs w:val="20"/>
              </w:rPr>
            </w:pPr>
          </w:p>
        </w:tc>
      </w:tr>
      <w:tr w:rsidR="004420C4" w:rsidRPr="004420C4" w14:paraId="513BFD7C" w14:textId="77777777" w:rsidTr="004420C4">
        <w:trPr>
          <w:trHeight w:val="315"/>
          <w:jc w:val="center"/>
        </w:trPr>
        <w:tc>
          <w:tcPr>
            <w:tcW w:w="700" w:type="dxa"/>
            <w:tcBorders>
              <w:top w:val="nil"/>
              <w:left w:val="single" w:sz="8" w:space="0" w:color="auto"/>
              <w:bottom w:val="nil"/>
              <w:right w:val="nil"/>
            </w:tcBorders>
            <w:shd w:val="clear" w:color="auto" w:fill="auto"/>
            <w:noWrap/>
            <w:vAlign w:val="bottom"/>
            <w:hideMark/>
          </w:tcPr>
          <w:p w14:paraId="25897260" w14:textId="77777777" w:rsidR="004420C4" w:rsidRPr="004420C4" w:rsidRDefault="004420C4" w:rsidP="004420C4">
            <w:pPr>
              <w:jc w:val="center"/>
              <w:rPr>
                <w:sz w:val="20"/>
                <w:szCs w:val="20"/>
              </w:rPr>
            </w:pPr>
            <w:r w:rsidRPr="004420C4">
              <w:rPr>
                <w:sz w:val="20"/>
                <w:szCs w:val="20"/>
              </w:rPr>
              <w:t>9</w:t>
            </w:r>
          </w:p>
        </w:tc>
        <w:tc>
          <w:tcPr>
            <w:tcW w:w="10946" w:type="dxa"/>
            <w:gridSpan w:val="4"/>
            <w:tcBorders>
              <w:top w:val="nil"/>
              <w:left w:val="single" w:sz="4" w:space="0" w:color="auto"/>
              <w:bottom w:val="nil"/>
              <w:right w:val="nil"/>
            </w:tcBorders>
            <w:shd w:val="clear" w:color="auto" w:fill="auto"/>
            <w:noWrap/>
            <w:vAlign w:val="bottom"/>
            <w:hideMark/>
          </w:tcPr>
          <w:p w14:paraId="24F59E2D"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xml:space="preserve"> - расходы на обязательное страхование</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DC1DAE4"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т.р.</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10F76606"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69,97</w:t>
            </w:r>
          </w:p>
        </w:tc>
        <w:tc>
          <w:tcPr>
            <w:tcW w:w="1736" w:type="dxa"/>
            <w:tcBorders>
              <w:top w:val="nil"/>
              <w:left w:val="nil"/>
              <w:bottom w:val="single" w:sz="4" w:space="0" w:color="auto"/>
              <w:right w:val="single" w:sz="4" w:space="0" w:color="auto"/>
            </w:tcBorders>
            <w:shd w:val="clear" w:color="000000" w:fill="DDEBF7"/>
            <w:noWrap/>
            <w:vAlign w:val="center"/>
            <w:hideMark/>
          </w:tcPr>
          <w:p w14:paraId="7E11BE21" w14:textId="77777777" w:rsidR="004420C4" w:rsidRPr="004420C4" w:rsidRDefault="004420C4" w:rsidP="004420C4">
            <w:pPr>
              <w:jc w:val="center"/>
              <w:rPr>
                <w:sz w:val="20"/>
                <w:szCs w:val="20"/>
              </w:rPr>
            </w:pPr>
            <w:r w:rsidRPr="004420C4">
              <w:rPr>
                <w:sz w:val="20"/>
                <w:szCs w:val="20"/>
              </w:rPr>
              <w:t>45,54</w:t>
            </w:r>
          </w:p>
        </w:tc>
        <w:tc>
          <w:tcPr>
            <w:tcW w:w="1933" w:type="dxa"/>
            <w:tcBorders>
              <w:top w:val="nil"/>
              <w:left w:val="nil"/>
              <w:bottom w:val="single" w:sz="4" w:space="0" w:color="auto"/>
              <w:right w:val="single" w:sz="4" w:space="0" w:color="auto"/>
            </w:tcBorders>
            <w:shd w:val="clear" w:color="000000" w:fill="DDEBF7"/>
            <w:noWrap/>
            <w:vAlign w:val="center"/>
            <w:hideMark/>
          </w:tcPr>
          <w:p w14:paraId="09B802E9"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45,54</w:t>
            </w:r>
          </w:p>
        </w:tc>
        <w:tc>
          <w:tcPr>
            <w:tcW w:w="2003" w:type="dxa"/>
            <w:tcBorders>
              <w:top w:val="nil"/>
              <w:left w:val="nil"/>
              <w:bottom w:val="single" w:sz="4" w:space="0" w:color="auto"/>
              <w:right w:val="single" w:sz="4" w:space="0" w:color="auto"/>
            </w:tcBorders>
            <w:shd w:val="clear" w:color="000000" w:fill="DDEBF7"/>
            <w:noWrap/>
            <w:vAlign w:val="center"/>
            <w:hideMark/>
          </w:tcPr>
          <w:p w14:paraId="73544F20"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0,00</w:t>
            </w:r>
          </w:p>
        </w:tc>
        <w:tc>
          <w:tcPr>
            <w:tcW w:w="11" w:type="dxa"/>
            <w:vAlign w:val="center"/>
            <w:hideMark/>
          </w:tcPr>
          <w:p w14:paraId="046C7E75" w14:textId="77777777" w:rsidR="004420C4" w:rsidRPr="004420C4" w:rsidRDefault="004420C4" w:rsidP="004420C4">
            <w:pPr>
              <w:rPr>
                <w:sz w:val="20"/>
                <w:szCs w:val="20"/>
              </w:rPr>
            </w:pPr>
          </w:p>
        </w:tc>
      </w:tr>
      <w:tr w:rsidR="004420C4" w:rsidRPr="004420C4" w14:paraId="0DBE3F15" w14:textId="77777777" w:rsidTr="004420C4">
        <w:trPr>
          <w:trHeight w:val="315"/>
          <w:jc w:val="center"/>
        </w:trPr>
        <w:tc>
          <w:tcPr>
            <w:tcW w:w="700" w:type="dxa"/>
            <w:tcBorders>
              <w:top w:val="nil"/>
              <w:left w:val="single" w:sz="8" w:space="0" w:color="auto"/>
              <w:bottom w:val="nil"/>
              <w:right w:val="nil"/>
            </w:tcBorders>
            <w:shd w:val="clear" w:color="auto" w:fill="auto"/>
            <w:noWrap/>
            <w:vAlign w:val="bottom"/>
            <w:hideMark/>
          </w:tcPr>
          <w:p w14:paraId="0578539E" w14:textId="77777777" w:rsidR="004420C4" w:rsidRPr="004420C4" w:rsidRDefault="004420C4" w:rsidP="004420C4">
            <w:pPr>
              <w:jc w:val="center"/>
              <w:rPr>
                <w:sz w:val="20"/>
                <w:szCs w:val="20"/>
              </w:rPr>
            </w:pPr>
            <w:r w:rsidRPr="004420C4">
              <w:rPr>
                <w:sz w:val="20"/>
                <w:szCs w:val="20"/>
              </w:rPr>
              <w:t>10</w:t>
            </w:r>
          </w:p>
        </w:tc>
        <w:tc>
          <w:tcPr>
            <w:tcW w:w="10946" w:type="dxa"/>
            <w:gridSpan w:val="4"/>
            <w:tcBorders>
              <w:top w:val="nil"/>
              <w:left w:val="single" w:sz="4" w:space="0" w:color="auto"/>
              <w:bottom w:val="nil"/>
              <w:right w:val="nil"/>
            </w:tcBorders>
            <w:shd w:val="clear" w:color="auto" w:fill="auto"/>
            <w:noWrap/>
            <w:vAlign w:val="bottom"/>
            <w:hideMark/>
          </w:tcPr>
          <w:p w14:paraId="742C9881"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xml:space="preserve"> - налог на имущество организации</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DE39156"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т.р.</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4E4B6F7A"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82,05</w:t>
            </w:r>
          </w:p>
        </w:tc>
        <w:tc>
          <w:tcPr>
            <w:tcW w:w="1736" w:type="dxa"/>
            <w:tcBorders>
              <w:top w:val="nil"/>
              <w:left w:val="nil"/>
              <w:bottom w:val="single" w:sz="4" w:space="0" w:color="auto"/>
              <w:right w:val="single" w:sz="4" w:space="0" w:color="auto"/>
            </w:tcBorders>
            <w:shd w:val="clear" w:color="000000" w:fill="DDEBF7"/>
            <w:noWrap/>
            <w:vAlign w:val="center"/>
            <w:hideMark/>
          </w:tcPr>
          <w:p w14:paraId="3F007011" w14:textId="77777777" w:rsidR="004420C4" w:rsidRPr="004420C4" w:rsidRDefault="004420C4" w:rsidP="004420C4">
            <w:pPr>
              <w:jc w:val="center"/>
              <w:rPr>
                <w:sz w:val="20"/>
                <w:szCs w:val="20"/>
              </w:rPr>
            </w:pPr>
            <w:r w:rsidRPr="004420C4">
              <w:rPr>
                <w:sz w:val="20"/>
                <w:szCs w:val="20"/>
              </w:rPr>
              <w:t>2381,30</w:t>
            </w:r>
          </w:p>
        </w:tc>
        <w:tc>
          <w:tcPr>
            <w:tcW w:w="1933" w:type="dxa"/>
            <w:tcBorders>
              <w:top w:val="nil"/>
              <w:left w:val="nil"/>
              <w:bottom w:val="single" w:sz="4" w:space="0" w:color="auto"/>
              <w:right w:val="single" w:sz="4" w:space="0" w:color="auto"/>
            </w:tcBorders>
            <w:shd w:val="clear" w:color="000000" w:fill="DDEBF7"/>
            <w:noWrap/>
            <w:vAlign w:val="center"/>
            <w:hideMark/>
          </w:tcPr>
          <w:p w14:paraId="0ED8005D"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2 381,30</w:t>
            </w:r>
          </w:p>
        </w:tc>
        <w:tc>
          <w:tcPr>
            <w:tcW w:w="2003" w:type="dxa"/>
            <w:tcBorders>
              <w:top w:val="nil"/>
              <w:left w:val="nil"/>
              <w:bottom w:val="single" w:sz="4" w:space="0" w:color="auto"/>
              <w:right w:val="single" w:sz="4" w:space="0" w:color="auto"/>
            </w:tcBorders>
            <w:shd w:val="clear" w:color="000000" w:fill="DDEBF7"/>
            <w:noWrap/>
            <w:vAlign w:val="center"/>
            <w:hideMark/>
          </w:tcPr>
          <w:p w14:paraId="0F92AE81"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0,00</w:t>
            </w:r>
          </w:p>
        </w:tc>
        <w:tc>
          <w:tcPr>
            <w:tcW w:w="11" w:type="dxa"/>
            <w:vAlign w:val="center"/>
            <w:hideMark/>
          </w:tcPr>
          <w:p w14:paraId="093D3F9E" w14:textId="77777777" w:rsidR="004420C4" w:rsidRPr="004420C4" w:rsidRDefault="004420C4" w:rsidP="004420C4">
            <w:pPr>
              <w:rPr>
                <w:sz w:val="20"/>
                <w:szCs w:val="20"/>
              </w:rPr>
            </w:pPr>
          </w:p>
        </w:tc>
      </w:tr>
      <w:tr w:rsidR="004420C4" w:rsidRPr="004420C4" w14:paraId="17FF5AA1" w14:textId="77777777" w:rsidTr="004420C4">
        <w:trPr>
          <w:trHeight w:val="315"/>
          <w:jc w:val="center"/>
        </w:trPr>
        <w:tc>
          <w:tcPr>
            <w:tcW w:w="700" w:type="dxa"/>
            <w:tcBorders>
              <w:top w:val="nil"/>
              <w:left w:val="single" w:sz="8" w:space="0" w:color="auto"/>
              <w:bottom w:val="nil"/>
              <w:right w:val="nil"/>
            </w:tcBorders>
            <w:shd w:val="clear" w:color="auto" w:fill="auto"/>
            <w:noWrap/>
            <w:vAlign w:val="bottom"/>
            <w:hideMark/>
          </w:tcPr>
          <w:p w14:paraId="5686C253" w14:textId="77777777" w:rsidR="004420C4" w:rsidRPr="004420C4" w:rsidRDefault="004420C4" w:rsidP="004420C4">
            <w:pPr>
              <w:jc w:val="center"/>
              <w:rPr>
                <w:sz w:val="20"/>
                <w:szCs w:val="20"/>
              </w:rPr>
            </w:pPr>
            <w:r w:rsidRPr="004420C4">
              <w:rPr>
                <w:sz w:val="20"/>
                <w:szCs w:val="20"/>
              </w:rPr>
              <w:t>11</w:t>
            </w:r>
          </w:p>
        </w:tc>
        <w:tc>
          <w:tcPr>
            <w:tcW w:w="10946" w:type="dxa"/>
            <w:gridSpan w:val="4"/>
            <w:tcBorders>
              <w:top w:val="nil"/>
              <w:left w:val="single" w:sz="4" w:space="0" w:color="auto"/>
              <w:bottom w:val="nil"/>
              <w:right w:val="nil"/>
            </w:tcBorders>
            <w:shd w:val="clear" w:color="auto" w:fill="auto"/>
            <w:noWrap/>
            <w:vAlign w:val="bottom"/>
            <w:hideMark/>
          </w:tcPr>
          <w:p w14:paraId="0AD9BEC0"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xml:space="preserve"> - налог на загрязнение окружающей среды</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E7781FF"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т.р.</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29C300F5"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w:t>
            </w:r>
          </w:p>
        </w:tc>
        <w:tc>
          <w:tcPr>
            <w:tcW w:w="1736" w:type="dxa"/>
            <w:tcBorders>
              <w:top w:val="nil"/>
              <w:left w:val="nil"/>
              <w:bottom w:val="single" w:sz="4" w:space="0" w:color="auto"/>
              <w:right w:val="single" w:sz="4" w:space="0" w:color="auto"/>
            </w:tcBorders>
            <w:shd w:val="clear" w:color="000000" w:fill="DDEBF7"/>
            <w:noWrap/>
            <w:vAlign w:val="center"/>
            <w:hideMark/>
          </w:tcPr>
          <w:p w14:paraId="3908915E" w14:textId="77777777" w:rsidR="004420C4" w:rsidRPr="004420C4" w:rsidRDefault="004420C4" w:rsidP="004420C4">
            <w:pPr>
              <w:jc w:val="center"/>
              <w:rPr>
                <w:sz w:val="20"/>
                <w:szCs w:val="20"/>
              </w:rPr>
            </w:pPr>
            <w:r w:rsidRPr="004420C4">
              <w:rPr>
                <w:sz w:val="20"/>
                <w:szCs w:val="20"/>
              </w:rPr>
              <w:t>0,00</w:t>
            </w:r>
          </w:p>
        </w:tc>
        <w:tc>
          <w:tcPr>
            <w:tcW w:w="1933" w:type="dxa"/>
            <w:tcBorders>
              <w:top w:val="nil"/>
              <w:left w:val="nil"/>
              <w:bottom w:val="single" w:sz="4" w:space="0" w:color="auto"/>
              <w:right w:val="single" w:sz="4" w:space="0" w:color="auto"/>
            </w:tcBorders>
            <w:shd w:val="clear" w:color="000000" w:fill="DDEBF7"/>
            <w:noWrap/>
            <w:vAlign w:val="center"/>
            <w:hideMark/>
          </w:tcPr>
          <w:p w14:paraId="18BD9F3D"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w:t>
            </w:r>
          </w:p>
        </w:tc>
        <w:tc>
          <w:tcPr>
            <w:tcW w:w="2003" w:type="dxa"/>
            <w:tcBorders>
              <w:top w:val="nil"/>
              <w:left w:val="nil"/>
              <w:bottom w:val="single" w:sz="4" w:space="0" w:color="auto"/>
              <w:right w:val="single" w:sz="4" w:space="0" w:color="auto"/>
            </w:tcBorders>
            <w:shd w:val="clear" w:color="000000" w:fill="DDEBF7"/>
            <w:noWrap/>
            <w:vAlign w:val="center"/>
            <w:hideMark/>
          </w:tcPr>
          <w:p w14:paraId="3D92A3B4"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w:t>
            </w:r>
          </w:p>
        </w:tc>
        <w:tc>
          <w:tcPr>
            <w:tcW w:w="11" w:type="dxa"/>
            <w:vAlign w:val="center"/>
            <w:hideMark/>
          </w:tcPr>
          <w:p w14:paraId="3D9F013D" w14:textId="77777777" w:rsidR="004420C4" w:rsidRPr="004420C4" w:rsidRDefault="004420C4" w:rsidP="004420C4">
            <w:pPr>
              <w:rPr>
                <w:sz w:val="20"/>
                <w:szCs w:val="20"/>
              </w:rPr>
            </w:pPr>
          </w:p>
        </w:tc>
      </w:tr>
      <w:tr w:rsidR="004420C4" w:rsidRPr="004420C4" w14:paraId="56D4A0F6" w14:textId="77777777" w:rsidTr="004420C4">
        <w:trPr>
          <w:trHeight w:val="315"/>
          <w:jc w:val="center"/>
        </w:trPr>
        <w:tc>
          <w:tcPr>
            <w:tcW w:w="700" w:type="dxa"/>
            <w:tcBorders>
              <w:top w:val="nil"/>
              <w:left w:val="single" w:sz="8" w:space="0" w:color="auto"/>
              <w:bottom w:val="nil"/>
              <w:right w:val="nil"/>
            </w:tcBorders>
            <w:shd w:val="clear" w:color="auto" w:fill="auto"/>
            <w:noWrap/>
            <w:vAlign w:val="bottom"/>
            <w:hideMark/>
          </w:tcPr>
          <w:p w14:paraId="3A448152" w14:textId="77777777" w:rsidR="004420C4" w:rsidRPr="004420C4" w:rsidRDefault="004420C4" w:rsidP="004420C4">
            <w:pPr>
              <w:jc w:val="center"/>
              <w:rPr>
                <w:sz w:val="20"/>
                <w:szCs w:val="20"/>
              </w:rPr>
            </w:pPr>
            <w:r w:rsidRPr="004420C4">
              <w:rPr>
                <w:sz w:val="20"/>
                <w:szCs w:val="20"/>
              </w:rPr>
              <w:t>12</w:t>
            </w:r>
          </w:p>
        </w:tc>
        <w:tc>
          <w:tcPr>
            <w:tcW w:w="7386" w:type="dxa"/>
            <w:gridSpan w:val="3"/>
            <w:tcBorders>
              <w:top w:val="nil"/>
              <w:left w:val="single" w:sz="4" w:space="0" w:color="auto"/>
              <w:bottom w:val="nil"/>
              <w:right w:val="nil"/>
            </w:tcBorders>
            <w:shd w:val="clear" w:color="auto" w:fill="auto"/>
            <w:noWrap/>
            <w:vAlign w:val="bottom"/>
            <w:hideMark/>
          </w:tcPr>
          <w:p w14:paraId="7121EE6B"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xml:space="preserve"> - земельный налог</w:t>
            </w:r>
          </w:p>
        </w:tc>
        <w:tc>
          <w:tcPr>
            <w:tcW w:w="3560" w:type="dxa"/>
            <w:tcBorders>
              <w:top w:val="nil"/>
              <w:left w:val="nil"/>
              <w:bottom w:val="nil"/>
              <w:right w:val="nil"/>
            </w:tcBorders>
            <w:shd w:val="clear" w:color="auto" w:fill="auto"/>
            <w:noWrap/>
            <w:vAlign w:val="bottom"/>
            <w:hideMark/>
          </w:tcPr>
          <w:p w14:paraId="3DC47196" w14:textId="77777777" w:rsidR="004420C4" w:rsidRPr="004420C4" w:rsidRDefault="004420C4" w:rsidP="004420C4">
            <w:pPr>
              <w:rPr>
                <w:rFonts w:ascii="Bookman Old Style" w:hAnsi="Bookman Old Style" w:cs="Calibri"/>
                <w:sz w:val="20"/>
                <w:szCs w:val="20"/>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44664EE"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т.р.</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0B9AC559"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w:t>
            </w:r>
          </w:p>
        </w:tc>
        <w:tc>
          <w:tcPr>
            <w:tcW w:w="1736" w:type="dxa"/>
            <w:tcBorders>
              <w:top w:val="nil"/>
              <w:left w:val="nil"/>
              <w:bottom w:val="single" w:sz="4" w:space="0" w:color="auto"/>
              <w:right w:val="single" w:sz="4" w:space="0" w:color="auto"/>
            </w:tcBorders>
            <w:shd w:val="clear" w:color="000000" w:fill="DDEBF7"/>
            <w:noWrap/>
            <w:vAlign w:val="center"/>
            <w:hideMark/>
          </w:tcPr>
          <w:p w14:paraId="4B91945D" w14:textId="77777777" w:rsidR="004420C4" w:rsidRPr="004420C4" w:rsidRDefault="004420C4" w:rsidP="004420C4">
            <w:pPr>
              <w:jc w:val="center"/>
              <w:rPr>
                <w:sz w:val="20"/>
                <w:szCs w:val="20"/>
              </w:rPr>
            </w:pPr>
            <w:r w:rsidRPr="004420C4">
              <w:rPr>
                <w:sz w:val="20"/>
                <w:szCs w:val="20"/>
              </w:rPr>
              <w:t>0,00</w:t>
            </w:r>
          </w:p>
        </w:tc>
        <w:tc>
          <w:tcPr>
            <w:tcW w:w="1933" w:type="dxa"/>
            <w:tcBorders>
              <w:top w:val="nil"/>
              <w:left w:val="nil"/>
              <w:bottom w:val="single" w:sz="4" w:space="0" w:color="auto"/>
              <w:right w:val="single" w:sz="4" w:space="0" w:color="auto"/>
            </w:tcBorders>
            <w:shd w:val="clear" w:color="000000" w:fill="DDEBF7"/>
            <w:noWrap/>
            <w:vAlign w:val="center"/>
            <w:hideMark/>
          </w:tcPr>
          <w:p w14:paraId="2AF593FF"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w:t>
            </w:r>
          </w:p>
        </w:tc>
        <w:tc>
          <w:tcPr>
            <w:tcW w:w="2003" w:type="dxa"/>
            <w:tcBorders>
              <w:top w:val="nil"/>
              <w:left w:val="nil"/>
              <w:bottom w:val="single" w:sz="4" w:space="0" w:color="auto"/>
              <w:right w:val="single" w:sz="4" w:space="0" w:color="auto"/>
            </w:tcBorders>
            <w:shd w:val="clear" w:color="000000" w:fill="DDEBF7"/>
            <w:noWrap/>
            <w:vAlign w:val="center"/>
            <w:hideMark/>
          </w:tcPr>
          <w:p w14:paraId="2A3B59CE"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w:t>
            </w:r>
          </w:p>
        </w:tc>
        <w:tc>
          <w:tcPr>
            <w:tcW w:w="11" w:type="dxa"/>
            <w:vAlign w:val="center"/>
            <w:hideMark/>
          </w:tcPr>
          <w:p w14:paraId="41F10835" w14:textId="77777777" w:rsidR="004420C4" w:rsidRPr="004420C4" w:rsidRDefault="004420C4" w:rsidP="004420C4">
            <w:pPr>
              <w:rPr>
                <w:sz w:val="20"/>
                <w:szCs w:val="20"/>
              </w:rPr>
            </w:pPr>
          </w:p>
        </w:tc>
      </w:tr>
      <w:tr w:rsidR="004420C4" w:rsidRPr="004420C4" w14:paraId="441A9272" w14:textId="77777777" w:rsidTr="004420C4">
        <w:trPr>
          <w:trHeight w:val="315"/>
          <w:jc w:val="center"/>
        </w:trPr>
        <w:tc>
          <w:tcPr>
            <w:tcW w:w="700" w:type="dxa"/>
            <w:tcBorders>
              <w:top w:val="nil"/>
              <w:left w:val="single" w:sz="8" w:space="0" w:color="auto"/>
              <w:bottom w:val="nil"/>
              <w:right w:val="nil"/>
            </w:tcBorders>
            <w:shd w:val="clear" w:color="auto" w:fill="auto"/>
            <w:noWrap/>
            <w:vAlign w:val="bottom"/>
            <w:hideMark/>
          </w:tcPr>
          <w:p w14:paraId="362FD0B0" w14:textId="77777777" w:rsidR="004420C4" w:rsidRPr="004420C4" w:rsidRDefault="004420C4" w:rsidP="004420C4">
            <w:pPr>
              <w:jc w:val="center"/>
              <w:rPr>
                <w:sz w:val="20"/>
                <w:szCs w:val="20"/>
              </w:rPr>
            </w:pPr>
            <w:r w:rsidRPr="004420C4">
              <w:rPr>
                <w:sz w:val="20"/>
                <w:szCs w:val="20"/>
              </w:rPr>
              <w:t>13</w:t>
            </w:r>
          </w:p>
        </w:tc>
        <w:tc>
          <w:tcPr>
            <w:tcW w:w="7386" w:type="dxa"/>
            <w:gridSpan w:val="3"/>
            <w:tcBorders>
              <w:top w:val="nil"/>
              <w:left w:val="single" w:sz="4" w:space="0" w:color="auto"/>
              <w:bottom w:val="nil"/>
              <w:right w:val="nil"/>
            </w:tcBorders>
            <w:shd w:val="clear" w:color="auto" w:fill="auto"/>
            <w:noWrap/>
            <w:vAlign w:val="bottom"/>
            <w:hideMark/>
          </w:tcPr>
          <w:p w14:paraId="6365C92D"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xml:space="preserve"> -транспортный налог</w:t>
            </w:r>
          </w:p>
        </w:tc>
        <w:tc>
          <w:tcPr>
            <w:tcW w:w="3560" w:type="dxa"/>
            <w:tcBorders>
              <w:top w:val="nil"/>
              <w:left w:val="nil"/>
              <w:bottom w:val="nil"/>
              <w:right w:val="nil"/>
            </w:tcBorders>
            <w:shd w:val="clear" w:color="auto" w:fill="auto"/>
            <w:noWrap/>
            <w:vAlign w:val="bottom"/>
            <w:hideMark/>
          </w:tcPr>
          <w:p w14:paraId="52E3AA00" w14:textId="77777777" w:rsidR="004420C4" w:rsidRPr="004420C4" w:rsidRDefault="004420C4" w:rsidP="004420C4">
            <w:pPr>
              <w:rPr>
                <w:rFonts w:ascii="Bookman Old Style" w:hAnsi="Bookman Old Style" w:cs="Calibri"/>
                <w:sz w:val="20"/>
                <w:szCs w:val="20"/>
              </w:rPr>
            </w:pP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2FD9600"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т.р.</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557022DD"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3,13</w:t>
            </w:r>
          </w:p>
        </w:tc>
        <w:tc>
          <w:tcPr>
            <w:tcW w:w="1736" w:type="dxa"/>
            <w:tcBorders>
              <w:top w:val="nil"/>
              <w:left w:val="nil"/>
              <w:bottom w:val="single" w:sz="4" w:space="0" w:color="auto"/>
              <w:right w:val="single" w:sz="4" w:space="0" w:color="auto"/>
            </w:tcBorders>
            <w:shd w:val="clear" w:color="000000" w:fill="DDEBF7"/>
            <w:noWrap/>
            <w:vAlign w:val="center"/>
            <w:hideMark/>
          </w:tcPr>
          <w:p w14:paraId="49F66036"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3,13</w:t>
            </w:r>
          </w:p>
        </w:tc>
        <w:tc>
          <w:tcPr>
            <w:tcW w:w="1933" w:type="dxa"/>
            <w:tcBorders>
              <w:top w:val="nil"/>
              <w:left w:val="nil"/>
              <w:bottom w:val="single" w:sz="4" w:space="0" w:color="auto"/>
              <w:right w:val="single" w:sz="4" w:space="0" w:color="auto"/>
            </w:tcBorders>
            <w:shd w:val="clear" w:color="000000" w:fill="DDEBF7"/>
            <w:noWrap/>
            <w:vAlign w:val="center"/>
            <w:hideMark/>
          </w:tcPr>
          <w:p w14:paraId="0BD5E5FD"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3,13</w:t>
            </w:r>
          </w:p>
        </w:tc>
        <w:tc>
          <w:tcPr>
            <w:tcW w:w="2003" w:type="dxa"/>
            <w:tcBorders>
              <w:top w:val="nil"/>
              <w:left w:val="nil"/>
              <w:bottom w:val="single" w:sz="4" w:space="0" w:color="auto"/>
              <w:right w:val="single" w:sz="4" w:space="0" w:color="auto"/>
            </w:tcBorders>
            <w:shd w:val="clear" w:color="000000" w:fill="DDEBF7"/>
            <w:noWrap/>
            <w:vAlign w:val="center"/>
            <w:hideMark/>
          </w:tcPr>
          <w:p w14:paraId="27E4E3BE"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0,00</w:t>
            </w:r>
          </w:p>
        </w:tc>
        <w:tc>
          <w:tcPr>
            <w:tcW w:w="11" w:type="dxa"/>
            <w:vAlign w:val="center"/>
            <w:hideMark/>
          </w:tcPr>
          <w:p w14:paraId="1301B8C8" w14:textId="77777777" w:rsidR="004420C4" w:rsidRPr="004420C4" w:rsidRDefault="004420C4" w:rsidP="004420C4">
            <w:pPr>
              <w:rPr>
                <w:sz w:val="20"/>
                <w:szCs w:val="20"/>
              </w:rPr>
            </w:pPr>
          </w:p>
        </w:tc>
      </w:tr>
      <w:tr w:rsidR="004420C4" w:rsidRPr="004420C4" w14:paraId="477B77F4" w14:textId="77777777" w:rsidTr="004420C4">
        <w:trPr>
          <w:trHeight w:val="300"/>
          <w:jc w:val="center"/>
        </w:trPr>
        <w:tc>
          <w:tcPr>
            <w:tcW w:w="7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A70E552" w14:textId="77777777" w:rsidR="004420C4" w:rsidRPr="004420C4" w:rsidRDefault="004420C4" w:rsidP="004420C4">
            <w:pPr>
              <w:jc w:val="center"/>
              <w:rPr>
                <w:sz w:val="20"/>
                <w:szCs w:val="20"/>
              </w:rPr>
            </w:pPr>
            <w:r w:rsidRPr="004420C4">
              <w:rPr>
                <w:sz w:val="20"/>
                <w:szCs w:val="20"/>
              </w:rPr>
              <w:t>14</w:t>
            </w:r>
          </w:p>
        </w:tc>
        <w:tc>
          <w:tcPr>
            <w:tcW w:w="10946" w:type="dxa"/>
            <w:gridSpan w:val="4"/>
            <w:tcBorders>
              <w:top w:val="single" w:sz="4" w:space="0" w:color="auto"/>
              <w:left w:val="single" w:sz="4" w:space="0" w:color="auto"/>
              <w:bottom w:val="single" w:sz="4" w:space="0" w:color="auto"/>
              <w:right w:val="nil"/>
            </w:tcBorders>
            <w:shd w:val="clear" w:color="auto" w:fill="auto"/>
            <w:noWrap/>
            <w:vAlign w:val="bottom"/>
            <w:hideMark/>
          </w:tcPr>
          <w:p w14:paraId="681A66AF"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xml:space="preserve"> Отчисления на социальные нужды, в т.ч.:</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7E236FE"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т.р.</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1C648BF0"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45 559,58</w:t>
            </w:r>
          </w:p>
        </w:tc>
        <w:tc>
          <w:tcPr>
            <w:tcW w:w="1736" w:type="dxa"/>
            <w:tcBorders>
              <w:top w:val="nil"/>
              <w:left w:val="nil"/>
              <w:bottom w:val="single" w:sz="4" w:space="0" w:color="auto"/>
              <w:right w:val="single" w:sz="4" w:space="0" w:color="auto"/>
            </w:tcBorders>
            <w:shd w:val="clear" w:color="000000" w:fill="DDEBF7"/>
            <w:noWrap/>
            <w:vAlign w:val="center"/>
            <w:hideMark/>
          </w:tcPr>
          <w:p w14:paraId="58592B9C"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55 874,77</w:t>
            </w:r>
          </w:p>
        </w:tc>
        <w:tc>
          <w:tcPr>
            <w:tcW w:w="1933" w:type="dxa"/>
            <w:tcBorders>
              <w:top w:val="nil"/>
              <w:left w:val="nil"/>
              <w:bottom w:val="single" w:sz="4" w:space="0" w:color="auto"/>
              <w:right w:val="single" w:sz="4" w:space="0" w:color="auto"/>
            </w:tcBorders>
            <w:shd w:val="clear" w:color="000000" w:fill="DDEBF7"/>
            <w:noWrap/>
            <w:vAlign w:val="center"/>
            <w:hideMark/>
          </w:tcPr>
          <w:p w14:paraId="6FEAED11"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55 875,26</w:t>
            </w:r>
          </w:p>
        </w:tc>
        <w:tc>
          <w:tcPr>
            <w:tcW w:w="2003" w:type="dxa"/>
            <w:tcBorders>
              <w:top w:val="nil"/>
              <w:left w:val="nil"/>
              <w:bottom w:val="single" w:sz="4" w:space="0" w:color="auto"/>
              <w:right w:val="single" w:sz="4" w:space="0" w:color="auto"/>
            </w:tcBorders>
            <w:shd w:val="clear" w:color="000000" w:fill="DDEBF7"/>
            <w:noWrap/>
            <w:vAlign w:val="center"/>
            <w:hideMark/>
          </w:tcPr>
          <w:p w14:paraId="22958682"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0,49</w:t>
            </w:r>
          </w:p>
        </w:tc>
        <w:tc>
          <w:tcPr>
            <w:tcW w:w="11" w:type="dxa"/>
            <w:vAlign w:val="center"/>
            <w:hideMark/>
          </w:tcPr>
          <w:p w14:paraId="5D560144" w14:textId="77777777" w:rsidR="004420C4" w:rsidRPr="004420C4" w:rsidRDefault="004420C4" w:rsidP="004420C4">
            <w:pPr>
              <w:rPr>
                <w:sz w:val="20"/>
                <w:szCs w:val="20"/>
              </w:rPr>
            </w:pPr>
          </w:p>
        </w:tc>
      </w:tr>
      <w:tr w:rsidR="004420C4" w:rsidRPr="004420C4" w14:paraId="31FED832" w14:textId="77777777" w:rsidTr="004420C4">
        <w:trPr>
          <w:trHeight w:val="315"/>
          <w:jc w:val="center"/>
        </w:trPr>
        <w:tc>
          <w:tcPr>
            <w:tcW w:w="700" w:type="dxa"/>
            <w:tcBorders>
              <w:top w:val="nil"/>
              <w:left w:val="single" w:sz="8" w:space="0" w:color="auto"/>
              <w:bottom w:val="nil"/>
              <w:right w:val="single" w:sz="4" w:space="0" w:color="auto"/>
            </w:tcBorders>
            <w:shd w:val="clear" w:color="auto" w:fill="auto"/>
            <w:noWrap/>
            <w:vAlign w:val="bottom"/>
            <w:hideMark/>
          </w:tcPr>
          <w:p w14:paraId="66B594D8" w14:textId="77777777" w:rsidR="004420C4" w:rsidRPr="004420C4" w:rsidRDefault="004420C4" w:rsidP="004420C4">
            <w:pPr>
              <w:jc w:val="center"/>
              <w:rPr>
                <w:sz w:val="20"/>
                <w:szCs w:val="20"/>
              </w:rPr>
            </w:pPr>
            <w:r w:rsidRPr="004420C4">
              <w:rPr>
                <w:sz w:val="20"/>
                <w:szCs w:val="20"/>
              </w:rPr>
              <w:t>15</w:t>
            </w:r>
          </w:p>
        </w:tc>
        <w:tc>
          <w:tcPr>
            <w:tcW w:w="7386" w:type="dxa"/>
            <w:gridSpan w:val="3"/>
            <w:tcBorders>
              <w:top w:val="single" w:sz="4" w:space="0" w:color="auto"/>
              <w:left w:val="single" w:sz="4" w:space="0" w:color="auto"/>
              <w:bottom w:val="single" w:sz="4" w:space="0" w:color="auto"/>
              <w:right w:val="nil"/>
            </w:tcBorders>
            <w:shd w:val="clear" w:color="auto" w:fill="auto"/>
            <w:noWrap/>
            <w:vAlign w:val="bottom"/>
            <w:hideMark/>
          </w:tcPr>
          <w:p w14:paraId="5F1C0E10"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xml:space="preserve"> - отчисления ППП</w:t>
            </w:r>
          </w:p>
        </w:tc>
        <w:tc>
          <w:tcPr>
            <w:tcW w:w="3560" w:type="dxa"/>
            <w:tcBorders>
              <w:top w:val="nil"/>
              <w:left w:val="nil"/>
              <w:bottom w:val="single" w:sz="4" w:space="0" w:color="auto"/>
              <w:right w:val="nil"/>
            </w:tcBorders>
            <w:shd w:val="clear" w:color="auto" w:fill="auto"/>
            <w:noWrap/>
            <w:vAlign w:val="bottom"/>
            <w:hideMark/>
          </w:tcPr>
          <w:p w14:paraId="525475B8"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D3501FE"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xml:space="preserve"> -"-</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459A2133"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38 462,12</w:t>
            </w:r>
          </w:p>
        </w:tc>
        <w:tc>
          <w:tcPr>
            <w:tcW w:w="1736" w:type="dxa"/>
            <w:tcBorders>
              <w:top w:val="nil"/>
              <w:left w:val="nil"/>
              <w:bottom w:val="single" w:sz="4" w:space="0" w:color="auto"/>
              <w:right w:val="single" w:sz="4" w:space="0" w:color="auto"/>
            </w:tcBorders>
            <w:shd w:val="clear" w:color="000000" w:fill="DDEBF7"/>
            <w:noWrap/>
            <w:vAlign w:val="center"/>
            <w:hideMark/>
          </w:tcPr>
          <w:p w14:paraId="44F876A5"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43 640,92</w:t>
            </w:r>
          </w:p>
        </w:tc>
        <w:tc>
          <w:tcPr>
            <w:tcW w:w="1933" w:type="dxa"/>
            <w:tcBorders>
              <w:top w:val="nil"/>
              <w:left w:val="nil"/>
              <w:bottom w:val="single" w:sz="4" w:space="0" w:color="auto"/>
              <w:right w:val="single" w:sz="4" w:space="0" w:color="auto"/>
            </w:tcBorders>
            <w:shd w:val="clear" w:color="000000" w:fill="DDEBF7"/>
            <w:noWrap/>
            <w:vAlign w:val="center"/>
            <w:hideMark/>
          </w:tcPr>
          <w:p w14:paraId="0AEC7EF9"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w:t>
            </w:r>
          </w:p>
        </w:tc>
        <w:tc>
          <w:tcPr>
            <w:tcW w:w="2003" w:type="dxa"/>
            <w:tcBorders>
              <w:top w:val="nil"/>
              <w:left w:val="nil"/>
              <w:bottom w:val="single" w:sz="4" w:space="0" w:color="auto"/>
              <w:right w:val="single" w:sz="4" w:space="0" w:color="auto"/>
            </w:tcBorders>
            <w:shd w:val="clear" w:color="000000" w:fill="DDEBF7"/>
            <w:noWrap/>
            <w:vAlign w:val="center"/>
            <w:hideMark/>
          </w:tcPr>
          <w:p w14:paraId="2DCFC091"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-43 640,92</w:t>
            </w:r>
          </w:p>
        </w:tc>
        <w:tc>
          <w:tcPr>
            <w:tcW w:w="11" w:type="dxa"/>
            <w:vAlign w:val="center"/>
            <w:hideMark/>
          </w:tcPr>
          <w:p w14:paraId="161B57AA" w14:textId="77777777" w:rsidR="004420C4" w:rsidRPr="004420C4" w:rsidRDefault="004420C4" w:rsidP="004420C4">
            <w:pPr>
              <w:rPr>
                <w:sz w:val="20"/>
                <w:szCs w:val="20"/>
              </w:rPr>
            </w:pPr>
          </w:p>
        </w:tc>
      </w:tr>
      <w:tr w:rsidR="004420C4" w:rsidRPr="004420C4" w14:paraId="5161F8E3" w14:textId="77777777" w:rsidTr="004420C4">
        <w:trPr>
          <w:trHeight w:val="315"/>
          <w:jc w:val="center"/>
        </w:trPr>
        <w:tc>
          <w:tcPr>
            <w:tcW w:w="700" w:type="dxa"/>
            <w:tcBorders>
              <w:top w:val="single" w:sz="4" w:space="0" w:color="auto"/>
              <w:left w:val="single" w:sz="8" w:space="0" w:color="auto"/>
              <w:bottom w:val="nil"/>
              <w:right w:val="single" w:sz="4" w:space="0" w:color="auto"/>
            </w:tcBorders>
            <w:shd w:val="clear" w:color="auto" w:fill="auto"/>
            <w:noWrap/>
            <w:vAlign w:val="bottom"/>
            <w:hideMark/>
          </w:tcPr>
          <w:p w14:paraId="18B8BBED" w14:textId="77777777" w:rsidR="004420C4" w:rsidRPr="004420C4" w:rsidRDefault="004420C4" w:rsidP="004420C4">
            <w:pPr>
              <w:jc w:val="center"/>
              <w:rPr>
                <w:sz w:val="20"/>
                <w:szCs w:val="20"/>
              </w:rPr>
            </w:pPr>
            <w:r w:rsidRPr="004420C4">
              <w:rPr>
                <w:sz w:val="20"/>
                <w:szCs w:val="20"/>
              </w:rPr>
              <w:t>16</w:t>
            </w:r>
          </w:p>
        </w:tc>
        <w:tc>
          <w:tcPr>
            <w:tcW w:w="10946" w:type="dxa"/>
            <w:gridSpan w:val="4"/>
            <w:tcBorders>
              <w:top w:val="single" w:sz="4" w:space="0" w:color="auto"/>
              <w:left w:val="single" w:sz="4" w:space="0" w:color="auto"/>
              <w:bottom w:val="single" w:sz="4" w:space="0" w:color="auto"/>
              <w:right w:val="nil"/>
            </w:tcBorders>
            <w:shd w:val="clear" w:color="auto" w:fill="auto"/>
            <w:noWrap/>
            <w:vAlign w:val="bottom"/>
            <w:hideMark/>
          </w:tcPr>
          <w:p w14:paraId="020E2AB3"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Расходы по сомнительным долгам</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488BFF5"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xml:space="preserve"> -"-</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3D391D48"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5 827,62</w:t>
            </w:r>
          </w:p>
        </w:tc>
        <w:tc>
          <w:tcPr>
            <w:tcW w:w="1736" w:type="dxa"/>
            <w:tcBorders>
              <w:top w:val="nil"/>
              <w:left w:val="nil"/>
              <w:bottom w:val="single" w:sz="4" w:space="0" w:color="auto"/>
              <w:right w:val="single" w:sz="4" w:space="0" w:color="auto"/>
            </w:tcBorders>
            <w:shd w:val="clear" w:color="000000" w:fill="DDEBF7"/>
            <w:noWrap/>
            <w:vAlign w:val="center"/>
            <w:hideMark/>
          </w:tcPr>
          <w:p w14:paraId="532526B3"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8 533,50</w:t>
            </w:r>
          </w:p>
        </w:tc>
        <w:tc>
          <w:tcPr>
            <w:tcW w:w="1933" w:type="dxa"/>
            <w:tcBorders>
              <w:top w:val="nil"/>
              <w:left w:val="nil"/>
              <w:bottom w:val="single" w:sz="4" w:space="0" w:color="auto"/>
              <w:right w:val="single" w:sz="4" w:space="0" w:color="auto"/>
            </w:tcBorders>
            <w:shd w:val="clear" w:color="000000" w:fill="DDEBF7"/>
            <w:noWrap/>
            <w:vAlign w:val="center"/>
            <w:hideMark/>
          </w:tcPr>
          <w:p w14:paraId="534A8F2C"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8 533,50</w:t>
            </w:r>
          </w:p>
        </w:tc>
        <w:tc>
          <w:tcPr>
            <w:tcW w:w="2003" w:type="dxa"/>
            <w:tcBorders>
              <w:top w:val="nil"/>
              <w:left w:val="nil"/>
              <w:bottom w:val="single" w:sz="4" w:space="0" w:color="auto"/>
              <w:right w:val="single" w:sz="4" w:space="0" w:color="auto"/>
            </w:tcBorders>
            <w:shd w:val="clear" w:color="000000" w:fill="DDEBF7"/>
            <w:noWrap/>
            <w:vAlign w:val="center"/>
            <w:hideMark/>
          </w:tcPr>
          <w:p w14:paraId="6E636545"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0,00</w:t>
            </w:r>
          </w:p>
        </w:tc>
        <w:tc>
          <w:tcPr>
            <w:tcW w:w="11" w:type="dxa"/>
            <w:vAlign w:val="center"/>
            <w:hideMark/>
          </w:tcPr>
          <w:p w14:paraId="7631038C" w14:textId="77777777" w:rsidR="004420C4" w:rsidRPr="004420C4" w:rsidRDefault="004420C4" w:rsidP="004420C4">
            <w:pPr>
              <w:rPr>
                <w:sz w:val="20"/>
                <w:szCs w:val="20"/>
              </w:rPr>
            </w:pPr>
          </w:p>
        </w:tc>
      </w:tr>
      <w:tr w:rsidR="004420C4" w:rsidRPr="004420C4" w14:paraId="104B2C8D" w14:textId="77777777" w:rsidTr="004420C4">
        <w:trPr>
          <w:trHeight w:val="615"/>
          <w:jc w:val="center"/>
        </w:trPr>
        <w:tc>
          <w:tcPr>
            <w:tcW w:w="70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695ED03" w14:textId="77777777" w:rsidR="004420C4" w:rsidRPr="004420C4" w:rsidRDefault="004420C4" w:rsidP="004420C4">
            <w:pPr>
              <w:jc w:val="center"/>
              <w:rPr>
                <w:sz w:val="20"/>
                <w:szCs w:val="20"/>
              </w:rPr>
            </w:pPr>
            <w:r w:rsidRPr="004420C4">
              <w:rPr>
                <w:sz w:val="20"/>
                <w:szCs w:val="20"/>
              </w:rPr>
              <w:t>17</w:t>
            </w:r>
          </w:p>
        </w:tc>
        <w:tc>
          <w:tcPr>
            <w:tcW w:w="10946" w:type="dxa"/>
            <w:gridSpan w:val="4"/>
            <w:tcBorders>
              <w:top w:val="single" w:sz="4" w:space="0" w:color="auto"/>
              <w:left w:val="nil"/>
              <w:bottom w:val="single" w:sz="4" w:space="0" w:color="auto"/>
              <w:right w:val="single" w:sz="4" w:space="0" w:color="auto"/>
            </w:tcBorders>
            <w:shd w:val="clear" w:color="auto" w:fill="auto"/>
            <w:vAlign w:val="center"/>
            <w:hideMark/>
          </w:tcPr>
          <w:p w14:paraId="30B2700C"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xml:space="preserve"> Амортизация основных средств и нематериальных активов</w:t>
            </w:r>
          </w:p>
        </w:tc>
        <w:tc>
          <w:tcPr>
            <w:tcW w:w="1060" w:type="dxa"/>
            <w:tcBorders>
              <w:top w:val="nil"/>
              <w:left w:val="nil"/>
              <w:bottom w:val="single" w:sz="4" w:space="0" w:color="auto"/>
              <w:right w:val="single" w:sz="4" w:space="0" w:color="auto"/>
            </w:tcBorders>
            <w:shd w:val="clear" w:color="auto" w:fill="auto"/>
            <w:noWrap/>
            <w:vAlign w:val="center"/>
            <w:hideMark/>
          </w:tcPr>
          <w:p w14:paraId="48813BAC"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т.р.</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20DB21FC"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2 131,55</w:t>
            </w:r>
          </w:p>
        </w:tc>
        <w:tc>
          <w:tcPr>
            <w:tcW w:w="1736" w:type="dxa"/>
            <w:tcBorders>
              <w:top w:val="nil"/>
              <w:left w:val="nil"/>
              <w:bottom w:val="single" w:sz="4" w:space="0" w:color="auto"/>
              <w:right w:val="single" w:sz="4" w:space="0" w:color="auto"/>
            </w:tcBorders>
            <w:shd w:val="clear" w:color="000000" w:fill="DDEBF7"/>
            <w:noWrap/>
            <w:vAlign w:val="center"/>
            <w:hideMark/>
          </w:tcPr>
          <w:p w14:paraId="11B374A0"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10 092,72</w:t>
            </w:r>
          </w:p>
        </w:tc>
        <w:tc>
          <w:tcPr>
            <w:tcW w:w="1933" w:type="dxa"/>
            <w:tcBorders>
              <w:top w:val="nil"/>
              <w:left w:val="nil"/>
              <w:bottom w:val="single" w:sz="4" w:space="0" w:color="auto"/>
              <w:right w:val="single" w:sz="4" w:space="0" w:color="auto"/>
            </w:tcBorders>
            <w:shd w:val="clear" w:color="000000" w:fill="DDEBF7"/>
            <w:noWrap/>
            <w:vAlign w:val="center"/>
            <w:hideMark/>
          </w:tcPr>
          <w:p w14:paraId="2C8DDAD2"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10 092,72</w:t>
            </w:r>
          </w:p>
        </w:tc>
        <w:tc>
          <w:tcPr>
            <w:tcW w:w="2003" w:type="dxa"/>
            <w:tcBorders>
              <w:top w:val="nil"/>
              <w:left w:val="nil"/>
              <w:bottom w:val="single" w:sz="4" w:space="0" w:color="auto"/>
              <w:right w:val="single" w:sz="4" w:space="0" w:color="auto"/>
            </w:tcBorders>
            <w:shd w:val="clear" w:color="000000" w:fill="DDEBF7"/>
            <w:noWrap/>
            <w:vAlign w:val="center"/>
            <w:hideMark/>
          </w:tcPr>
          <w:p w14:paraId="591062B5"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0,00</w:t>
            </w:r>
          </w:p>
        </w:tc>
        <w:tc>
          <w:tcPr>
            <w:tcW w:w="11" w:type="dxa"/>
            <w:vAlign w:val="center"/>
            <w:hideMark/>
          </w:tcPr>
          <w:p w14:paraId="64A7B156" w14:textId="77777777" w:rsidR="004420C4" w:rsidRPr="004420C4" w:rsidRDefault="004420C4" w:rsidP="004420C4">
            <w:pPr>
              <w:rPr>
                <w:sz w:val="20"/>
                <w:szCs w:val="20"/>
              </w:rPr>
            </w:pPr>
          </w:p>
        </w:tc>
      </w:tr>
      <w:tr w:rsidR="004420C4" w:rsidRPr="004420C4" w14:paraId="51F9FAFD" w14:textId="77777777" w:rsidTr="004420C4">
        <w:trPr>
          <w:trHeight w:val="51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2EF8DDD0" w14:textId="77777777" w:rsidR="004420C4" w:rsidRPr="004420C4" w:rsidRDefault="004420C4" w:rsidP="004420C4">
            <w:pPr>
              <w:jc w:val="center"/>
              <w:rPr>
                <w:sz w:val="20"/>
                <w:szCs w:val="20"/>
              </w:rPr>
            </w:pPr>
            <w:r w:rsidRPr="004420C4">
              <w:rPr>
                <w:sz w:val="20"/>
                <w:szCs w:val="20"/>
              </w:rPr>
              <w:t>18</w:t>
            </w:r>
          </w:p>
        </w:tc>
        <w:tc>
          <w:tcPr>
            <w:tcW w:w="10946" w:type="dxa"/>
            <w:gridSpan w:val="4"/>
            <w:tcBorders>
              <w:top w:val="single" w:sz="4" w:space="0" w:color="auto"/>
              <w:left w:val="nil"/>
              <w:bottom w:val="single" w:sz="4" w:space="0" w:color="auto"/>
              <w:right w:val="single" w:sz="4" w:space="0" w:color="auto"/>
            </w:tcBorders>
            <w:shd w:val="clear" w:color="auto" w:fill="auto"/>
            <w:vAlign w:val="center"/>
            <w:hideMark/>
          </w:tcPr>
          <w:p w14:paraId="1C623E12"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xml:space="preserve"> Расходы на выплаты по договорам займа и кредитным договорам</w:t>
            </w:r>
          </w:p>
        </w:tc>
        <w:tc>
          <w:tcPr>
            <w:tcW w:w="1060" w:type="dxa"/>
            <w:tcBorders>
              <w:top w:val="nil"/>
              <w:left w:val="nil"/>
              <w:bottom w:val="single" w:sz="4" w:space="0" w:color="auto"/>
              <w:right w:val="single" w:sz="4" w:space="0" w:color="auto"/>
            </w:tcBorders>
            <w:shd w:val="clear" w:color="auto" w:fill="auto"/>
            <w:noWrap/>
            <w:vAlign w:val="center"/>
            <w:hideMark/>
          </w:tcPr>
          <w:p w14:paraId="7FF3F347"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т.р.</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4CC8FA94"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1736" w:type="dxa"/>
            <w:tcBorders>
              <w:top w:val="nil"/>
              <w:left w:val="nil"/>
              <w:bottom w:val="single" w:sz="4" w:space="0" w:color="auto"/>
              <w:right w:val="single" w:sz="4" w:space="0" w:color="auto"/>
            </w:tcBorders>
            <w:shd w:val="clear" w:color="000000" w:fill="DDEBF7"/>
            <w:noWrap/>
            <w:vAlign w:val="center"/>
            <w:hideMark/>
          </w:tcPr>
          <w:p w14:paraId="5541EF7C"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0,00</w:t>
            </w:r>
          </w:p>
        </w:tc>
        <w:tc>
          <w:tcPr>
            <w:tcW w:w="1933" w:type="dxa"/>
            <w:tcBorders>
              <w:top w:val="nil"/>
              <w:left w:val="nil"/>
              <w:bottom w:val="single" w:sz="4" w:space="0" w:color="auto"/>
              <w:right w:val="single" w:sz="4" w:space="0" w:color="auto"/>
            </w:tcBorders>
            <w:shd w:val="clear" w:color="000000" w:fill="DDEBF7"/>
            <w:noWrap/>
            <w:vAlign w:val="center"/>
            <w:hideMark/>
          </w:tcPr>
          <w:p w14:paraId="5D8D3B37"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0,00</w:t>
            </w:r>
          </w:p>
        </w:tc>
        <w:tc>
          <w:tcPr>
            <w:tcW w:w="2003" w:type="dxa"/>
            <w:tcBorders>
              <w:top w:val="nil"/>
              <w:left w:val="nil"/>
              <w:bottom w:val="single" w:sz="4" w:space="0" w:color="auto"/>
              <w:right w:val="single" w:sz="4" w:space="0" w:color="auto"/>
            </w:tcBorders>
            <w:shd w:val="clear" w:color="000000" w:fill="DDEBF7"/>
            <w:noWrap/>
            <w:vAlign w:val="center"/>
            <w:hideMark/>
          </w:tcPr>
          <w:p w14:paraId="0E259EA6"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0,00</w:t>
            </w:r>
          </w:p>
        </w:tc>
        <w:tc>
          <w:tcPr>
            <w:tcW w:w="11" w:type="dxa"/>
            <w:vAlign w:val="center"/>
            <w:hideMark/>
          </w:tcPr>
          <w:p w14:paraId="54440ED6" w14:textId="77777777" w:rsidR="004420C4" w:rsidRPr="004420C4" w:rsidRDefault="004420C4" w:rsidP="004420C4">
            <w:pPr>
              <w:rPr>
                <w:sz w:val="20"/>
                <w:szCs w:val="20"/>
              </w:rPr>
            </w:pPr>
          </w:p>
        </w:tc>
      </w:tr>
      <w:tr w:rsidR="004420C4" w:rsidRPr="004420C4" w14:paraId="043B0B66" w14:textId="77777777" w:rsidTr="004420C4">
        <w:trPr>
          <w:trHeight w:val="645"/>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7E1E8E2E" w14:textId="77777777" w:rsidR="004420C4" w:rsidRPr="004420C4" w:rsidRDefault="004420C4" w:rsidP="004420C4">
            <w:pPr>
              <w:jc w:val="center"/>
              <w:rPr>
                <w:sz w:val="20"/>
                <w:szCs w:val="20"/>
              </w:rPr>
            </w:pPr>
            <w:r w:rsidRPr="004420C4">
              <w:rPr>
                <w:sz w:val="20"/>
                <w:szCs w:val="20"/>
              </w:rPr>
              <w:t>19</w:t>
            </w:r>
          </w:p>
        </w:tc>
        <w:tc>
          <w:tcPr>
            <w:tcW w:w="10946" w:type="dxa"/>
            <w:gridSpan w:val="4"/>
            <w:tcBorders>
              <w:top w:val="single" w:sz="4" w:space="0" w:color="auto"/>
              <w:left w:val="nil"/>
              <w:bottom w:val="single" w:sz="4" w:space="0" w:color="auto"/>
              <w:right w:val="single" w:sz="4" w:space="0" w:color="auto"/>
            </w:tcBorders>
            <w:shd w:val="clear" w:color="auto" w:fill="auto"/>
            <w:vAlign w:val="center"/>
            <w:hideMark/>
          </w:tcPr>
          <w:p w14:paraId="7541657B"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xml:space="preserve"> Расходы, связанные с подключением объектов заявителей</w:t>
            </w:r>
          </w:p>
        </w:tc>
        <w:tc>
          <w:tcPr>
            <w:tcW w:w="1060" w:type="dxa"/>
            <w:tcBorders>
              <w:top w:val="nil"/>
              <w:left w:val="nil"/>
              <w:bottom w:val="single" w:sz="4" w:space="0" w:color="auto"/>
              <w:right w:val="single" w:sz="4" w:space="0" w:color="auto"/>
            </w:tcBorders>
            <w:shd w:val="clear" w:color="auto" w:fill="auto"/>
            <w:noWrap/>
            <w:vAlign w:val="center"/>
            <w:hideMark/>
          </w:tcPr>
          <w:p w14:paraId="68DF19BD"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т.р.</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51EB63D1"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1736" w:type="dxa"/>
            <w:tcBorders>
              <w:top w:val="nil"/>
              <w:left w:val="nil"/>
              <w:bottom w:val="single" w:sz="4" w:space="0" w:color="auto"/>
              <w:right w:val="single" w:sz="4" w:space="0" w:color="auto"/>
            </w:tcBorders>
            <w:shd w:val="clear" w:color="000000" w:fill="DDEBF7"/>
            <w:noWrap/>
            <w:vAlign w:val="center"/>
            <w:hideMark/>
          </w:tcPr>
          <w:p w14:paraId="4E6121F1"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0,00</w:t>
            </w:r>
          </w:p>
        </w:tc>
        <w:tc>
          <w:tcPr>
            <w:tcW w:w="1933" w:type="dxa"/>
            <w:tcBorders>
              <w:top w:val="nil"/>
              <w:left w:val="nil"/>
              <w:bottom w:val="single" w:sz="4" w:space="0" w:color="auto"/>
              <w:right w:val="single" w:sz="4" w:space="0" w:color="auto"/>
            </w:tcBorders>
            <w:shd w:val="clear" w:color="000000" w:fill="DDEBF7"/>
            <w:noWrap/>
            <w:vAlign w:val="center"/>
            <w:hideMark/>
          </w:tcPr>
          <w:p w14:paraId="7F5FEC4B"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2003" w:type="dxa"/>
            <w:tcBorders>
              <w:top w:val="nil"/>
              <w:left w:val="nil"/>
              <w:bottom w:val="single" w:sz="4" w:space="0" w:color="auto"/>
              <w:right w:val="single" w:sz="4" w:space="0" w:color="auto"/>
            </w:tcBorders>
            <w:shd w:val="clear" w:color="000000" w:fill="DDEBF7"/>
            <w:noWrap/>
            <w:vAlign w:val="center"/>
            <w:hideMark/>
          </w:tcPr>
          <w:p w14:paraId="1DF8FFF8"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11" w:type="dxa"/>
            <w:vAlign w:val="center"/>
            <w:hideMark/>
          </w:tcPr>
          <w:p w14:paraId="74809758" w14:textId="77777777" w:rsidR="004420C4" w:rsidRPr="004420C4" w:rsidRDefault="004420C4" w:rsidP="004420C4">
            <w:pPr>
              <w:rPr>
                <w:sz w:val="20"/>
                <w:szCs w:val="20"/>
              </w:rPr>
            </w:pPr>
          </w:p>
        </w:tc>
      </w:tr>
      <w:tr w:rsidR="004420C4" w:rsidRPr="004420C4" w14:paraId="11C8FA0E" w14:textId="77777777" w:rsidTr="004420C4">
        <w:trPr>
          <w:trHeight w:val="63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6831086A" w14:textId="77777777" w:rsidR="004420C4" w:rsidRPr="004420C4" w:rsidRDefault="004420C4" w:rsidP="004420C4">
            <w:pPr>
              <w:jc w:val="center"/>
              <w:rPr>
                <w:sz w:val="20"/>
                <w:szCs w:val="20"/>
              </w:rPr>
            </w:pPr>
            <w:r w:rsidRPr="004420C4">
              <w:rPr>
                <w:sz w:val="20"/>
                <w:szCs w:val="20"/>
              </w:rPr>
              <w:t>20</w:t>
            </w:r>
          </w:p>
        </w:tc>
        <w:tc>
          <w:tcPr>
            <w:tcW w:w="10946" w:type="dxa"/>
            <w:gridSpan w:val="4"/>
            <w:tcBorders>
              <w:top w:val="single" w:sz="4" w:space="0" w:color="auto"/>
              <w:left w:val="nil"/>
              <w:bottom w:val="single" w:sz="4" w:space="0" w:color="auto"/>
              <w:right w:val="single" w:sz="4" w:space="0" w:color="auto"/>
            </w:tcBorders>
            <w:shd w:val="clear" w:color="auto" w:fill="auto"/>
            <w:vAlign w:val="center"/>
            <w:hideMark/>
          </w:tcPr>
          <w:p w14:paraId="3C1CCBD6"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xml:space="preserve"> Плата за выбросы и сбросы загрязняющих веществ (сверх нормативов) </w:t>
            </w:r>
          </w:p>
        </w:tc>
        <w:tc>
          <w:tcPr>
            <w:tcW w:w="1060" w:type="dxa"/>
            <w:tcBorders>
              <w:top w:val="nil"/>
              <w:left w:val="nil"/>
              <w:bottom w:val="single" w:sz="4" w:space="0" w:color="auto"/>
              <w:right w:val="single" w:sz="4" w:space="0" w:color="auto"/>
            </w:tcBorders>
            <w:shd w:val="clear" w:color="auto" w:fill="auto"/>
            <w:noWrap/>
            <w:vAlign w:val="center"/>
            <w:hideMark/>
          </w:tcPr>
          <w:p w14:paraId="37C497DA"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т.р.</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0C024823"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1736" w:type="dxa"/>
            <w:tcBorders>
              <w:top w:val="nil"/>
              <w:left w:val="nil"/>
              <w:bottom w:val="single" w:sz="4" w:space="0" w:color="auto"/>
              <w:right w:val="single" w:sz="4" w:space="0" w:color="auto"/>
            </w:tcBorders>
            <w:shd w:val="clear" w:color="000000" w:fill="DDEBF7"/>
            <w:noWrap/>
            <w:vAlign w:val="center"/>
            <w:hideMark/>
          </w:tcPr>
          <w:p w14:paraId="4E961432"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0,00</w:t>
            </w:r>
          </w:p>
        </w:tc>
        <w:tc>
          <w:tcPr>
            <w:tcW w:w="1933" w:type="dxa"/>
            <w:tcBorders>
              <w:top w:val="nil"/>
              <w:left w:val="nil"/>
              <w:bottom w:val="single" w:sz="4" w:space="0" w:color="auto"/>
              <w:right w:val="single" w:sz="4" w:space="0" w:color="auto"/>
            </w:tcBorders>
            <w:shd w:val="clear" w:color="000000" w:fill="DDEBF7"/>
            <w:noWrap/>
            <w:vAlign w:val="center"/>
            <w:hideMark/>
          </w:tcPr>
          <w:p w14:paraId="6E91A5D1"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2003" w:type="dxa"/>
            <w:tcBorders>
              <w:top w:val="nil"/>
              <w:left w:val="nil"/>
              <w:bottom w:val="single" w:sz="4" w:space="0" w:color="auto"/>
              <w:right w:val="single" w:sz="4" w:space="0" w:color="auto"/>
            </w:tcBorders>
            <w:shd w:val="clear" w:color="000000" w:fill="DDEBF7"/>
            <w:noWrap/>
            <w:vAlign w:val="center"/>
            <w:hideMark/>
          </w:tcPr>
          <w:p w14:paraId="64933317"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11" w:type="dxa"/>
            <w:vAlign w:val="center"/>
            <w:hideMark/>
          </w:tcPr>
          <w:p w14:paraId="7E1BF668" w14:textId="77777777" w:rsidR="004420C4" w:rsidRPr="004420C4" w:rsidRDefault="004420C4" w:rsidP="004420C4">
            <w:pPr>
              <w:rPr>
                <w:sz w:val="20"/>
                <w:szCs w:val="20"/>
              </w:rPr>
            </w:pPr>
          </w:p>
        </w:tc>
      </w:tr>
      <w:tr w:rsidR="004420C4" w:rsidRPr="004420C4" w14:paraId="0E5D0F84" w14:textId="77777777" w:rsidTr="004420C4">
        <w:trPr>
          <w:trHeight w:val="390"/>
          <w:jc w:val="center"/>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662DB1BE" w14:textId="77777777" w:rsidR="004420C4" w:rsidRPr="004420C4" w:rsidRDefault="004420C4" w:rsidP="004420C4">
            <w:pPr>
              <w:jc w:val="center"/>
              <w:rPr>
                <w:sz w:val="20"/>
                <w:szCs w:val="20"/>
              </w:rPr>
            </w:pPr>
            <w:r w:rsidRPr="004420C4">
              <w:rPr>
                <w:sz w:val="20"/>
                <w:szCs w:val="20"/>
              </w:rPr>
              <w:t>21</w:t>
            </w:r>
          </w:p>
        </w:tc>
        <w:tc>
          <w:tcPr>
            <w:tcW w:w="10946" w:type="dxa"/>
            <w:gridSpan w:val="4"/>
            <w:tcBorders>
              <w:top w:val="single" w:sz="4" w:space="0" w:color="auto"/>
              <w:left w:val="nil"/>
              <w:bottom w:val="single" w:sz="4" w:space="0" w:color="auto"/>
              <w:right w:val="single" w:sz="4" w:space="0" w:color="000000"/>
            </w:tcBorders>
            <w:shd w:val="clear" w:color="auto" w:fill="auto"/>
            <w:vAlign w:val="center"/>
            <w:hideMark/>
          </w:tcPr>
          <w:p w14:paraId="0208AAE2"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xml:space="preserve"> Налог на прибыль</w:t>
            </w:r>
          </w:p>
        </w:tc>
        <w:tc>
          <w:tcPr>
            <w:tcW w:w="1060" w:type="dxa"/>
            <w:tcBorders>
              <w:top w:val="nil"/>
              <w:left w:val="nil"/>
              <w:bottom w:val="single" w:sz="4" w:space="0" w:color="auto"/>
              <w:right w:val="single" w:sz="4" w:space="0" w:color="auto"/>
            </w:tcBorders>
            <w:shd w:val="clear" w:color="auto" w:fill="auto"/>
            <w:noWrap/>
            <w:vAlign w:val="center"/>
            <w:hideMark/>
          </w:tcPr>
          <w:p w14:paraId="21903FF3"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т.р.</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35F20853"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7 929,92</w:t>
            </w:r>
          </w:p>
        </w:tc>
        <w:tc>
          <w:tcPr>
            <w:tcW w:w="1736" w:type="dxa"/>
            <w:tcBorders>
              <w:top w:val="nil"/>
              <w:left w:val="nil"/>
              <w:bottom w:val="single" w:sz="4" w:space="0" w:color="auto"/>
              <w:right w:val="single" w:sz="4" w:space="0" w:color="auto"/>
            </w:tcBorders>
            <w:shd w:val="clear" w:color="000000" w:fill="DDEBF7"/>
            <w:noWrap/>
            <w:vAlign w:val="center"/>
            <w:hideMark/>
          </w:tcPr>
          <w:p w14:paraId="213627BA"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10 809,33</w:t>
            </w:r>
          </w:p>
        </w:tc>
        <w:tc>
          <w:tcPr>
            <w:tcW w:w="1933" w:type="dxa"/>
            <w:tcBorders>
              <w:top w:val="nil"/>
              <w:left w:val="nil"/>
              <w:bottom w:val="single" w:sz="4" w:space="0" w:color="auto"/>
              <w:right w:val="single" w:sz="4" w:space="0" w:color="auto"/>
            </w:tcBorders>
            <w:shd w:val="clear" w:color="000000" w:fill="DDEBF7"/>
            <w:noWrap/>
            <w:vAlign w:val="center"/>
            <w:hideMark/>
          </w:tcPr>
          <w:p w14:paraId="359EE0AA"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10 798,88</w:t>
            </w:r>
          </w:p>
        </w:tc>
        <w:tc>
          <w:tcPr>
            <w:tcW w:w="2003" w:type="dxa"/>
            <w:tcBorders>
              <w:top w:val="nil"/>
              <w:left w:val="nil"/>
              <w:bottom w:val="single" w:sz="4" w:space="0" w:color="auto"/>
              <w:right w:val="single" w:sz="4" w:space="0" w:color="auto"/>
            </w:tcBorders>
            <w:shd w:val="clear" w:color="000000" w:fill="DDEBF7"/>
            <w:noWrap/>
            <w:vAlign w:val="center"/>
            <w:hideMark/>
          </w:tcPr>
          <w:p w14:paraId="2B1DA849"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-10,45</w:t>
            </w:r>
          </w:p>
        </w:tc>
        <w:tc>
          <w:tcPr>
            <w:tcW w:w="11" w:type="dxa"/>
            <w:vAlign w:val="center"/>
            <w:hideMark/>
          </w:tcPr>
          <w:p w14:paraId="2BCDB9C9" w14:textId="77777777" w:rsidR="004420C4" w:rsidRPr="004420C4" w:rsidRDefault="004420C4" w:rsidP="004420C4">
            <w:pPr>
              <w:rPr>
                <w:sz w:val="20"/>
                <w:szCs w:val="20"/>
              </w:rPr>
            </w:pPr>
          </w:p>
        </w:tc>
      </w:tr>
      <w:tr w:rsidR="004420C4" w:rsidRPr="004420C4" w14:paraId="6BF81F76" w14:textId="77777777" w:rsidTr="004420C4">
        <w:trPr>
          <w:trHeight w:val="315"/>
          <w:jc w:val="center"/>
        </w:trPr>
        <w:tc>
          <w:tcPr>
            <w:tcW w:w="700" w:type="dxa"/>
            <w:tcBorders>
              <w:top w:val="nil"/>
              <w:left w:val="single" w:sz="8" w:space="0" w:color="auto"/>
              <w:bottom w:val="nil"/>
              <w:right w:val="single" w:sz="4" w:space="0" w:color="auto"/>
            </w:tcBorders>
            <w:shd w:val="clear" w:color="auto" w:fill="auto"/>
            <w:noWrap/>
            <w:vAlign w:val="center"/>
            <w:hideMark/>
          </w:tcPr>
          <w:p w14:paraId="2328F6F9" w14:textId="77777777" w:rsidR="004420C4" w:rsidRPr="004420C4" w:rsidRDefault="004420C4" w:rsidP="004420C4">
            <w:pPr>
              <w:jc w:val="center"/>
              <w:rPr>
                <w:sz w:val="20"/>
                <w:szCs w:val="20"/>
              </w:rPr>
            </w:pPr>
            <w:r w:rsidRPr="004420C4">
              <w:rPr>
                <w:sz w:val="20"/>
                <w:szCs w:val="20"/>
              </w:rPr>
              <w:lastRenderedPageBreak/>
              <w:t>22</w:t>
            </w:r>
          </w:p>
        </w:tc>
        <w:tc>
          <w:tcPr>
            <w:tcW w:w="10946"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759774E3"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xml:space="preserve"> Выпадающие доходы/экономия средств</w:t>
            </w:r>
          </w:p>
        </w:tc>
        <w:tc>
          <w:tcPr>
            <w:tcW w:w="1060" w:type="dxa"/>
            <w:tcBorders>
              <w:top w:val="nil"/>
              <w:left w:val="nil"/>
              <w:bottom w:val="nil"/>
              <w:right w:val="single" w:sz="4" w:space="0" w:color="auto"/>
            </w:tcBorders>
            <w:shd w:val="clear" w:color="auto" w:fill="auto"/>
            <w:noWrap/>
            <w:vAlign w:val="center"/>
            <w:hideMark/>
          </w:tcPr>
          <w:p w14:paraId="4E6C1EC7"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т.р.</w:t>
            </w:r>
          </w:p>
        </w:tc>
        <w:tc>
          <w:tcPr>
            <w:tcW w:w="1656" w:type="dxa"/>
            <w:tcBorders>
              <w:top w:val="nil"/>
              <w:left w:val="single" w:sz="4" w:space="0" w:color="auto"/>
              <w:bottom w:val="nil"/>
              <w:right w:val="single" w:sz="4" w:space="0" w:color="auto"/>
            </w:tcBorders>
            <w:shd w:val="clear" w:color="000000" w:fill="DDEBF7"/>
            <w:noWrap/>
            <w:vAlign w:val="center"/>
            <w:hideMark/>
          </w:tcPr>
          <w:p w14:paraId="24E58AF1"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1736" w:type="dxa"/>
            <w:tcBorders>
              <w:top w:val="nil"/>
              <w:left w:val="nil"/>
              <w:bottom w:val="nil"/>
              <w:right w:val="single" w:sz="4" w:space="0" w:color="auto"/>
            </w:tcBorders>
            <w:shd w:val="clear" w:color="000000" w:fill="DDEBF7"/>
            <w:noWrap/>
            <w:vAlign w:val="center"/>
            <w:hideMark/>
          </w:tcPr>
          <w:p w14:paraId="15100071"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1933" w:type="dxa"/>
            <w:tcBorders>
              <w:top w:val="nil"/>
              <w:left w:val="nil"/>
              <w:bottom w:val="nil"/>
              <w:right w:val="single" w:sz="4" w:space="0" w:color="auto"/>
            </w:tcBorders>
            <w:shd w:val="clear" w:color="000000" w:fill="DDEBF7"/>
            <w:noWrap/>
            <w:vAlign w:val="center"/>
            <w:hideMark/>
          </w:tcPr>
          <w:p w14:paraId="21EDAE11"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2003" w:type="dxa"/>
            <w:tcBorders>
              <w:top w:val="nil"/>
              <w:left w:val="nil"/>
              <w:bottom w:val="nil"/>
              <w:right w:val="single" w:sz="4" w:space="0" w:color="auto"/>
            </w:tcBorders>
            <w:shd w:val="clear" w:color="000000" w:fill="DDEBF7"/>
            <w:noWrap/>
            <w:vAlign w:val="center"/>
            <w:hideMark/>
          </w:tcPr>
          <w:p w14:paraId="363B92CD"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11" w:type="dxa"/>
            <w:vAlign w:val="center"/>
            <w:hideMark/>
          </w:tcPr>
          <w:p w14:paraId="267B8709" w14:textId="77777777" w:rsidR="004420C4" w:rsidRPr="004420C4" w:rsidRDefault="004420C4" w:rsidP="004420C4">
            <w:pPr>
              <w:rPr>
                <w:sz w:val="20"/>
                <w:szCs w:val="20"/>
              </w:rPr>
            </w:pPr>
          </w:p>
        </w:tc>
      </w:tr>
      <w:tr w:rsidR="004420C4" w:rsidRPr="004420C4" w14:paraId="7DAF6B69" w14:textId="77777777" w:rsidTr="004420C4">
        <w:trPr>
          <w:trHeight w:val="315"/>
          <w:jc w:val="center"/>
        </w:trPr>
        <w:tc>
          <w:tcPr>
            <w:tcW w:w="7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8DBDEBD" w14:textId="77777777" w:rsidR="004420C4" w:rsidRPr="004420C4" w:rsidRDefault="004420C4" w:rsidP="004420C4">
            <w:pPr>
              <w:jc w:val="center"/>
              <w:rPr>
                <w:sz w:val="20"/>
                <w:szCs w:val="20"/>
              </w:rPr>
            </w:pPr>
            <w:r w:rsidRPr="004420C4">
              <w:rPr>
                <w:sz w:val="20"/>
                <w:szCs w:val="20"/>
              </w:rPr>
              <w:t>23</w:t>
            </w:r>
          </w:p>
        </w:tc>
        <w:tc>
          <w:tcPr>
            <w:tcW w:w="5466" w:type="dxa"/>
            <w:tcBorders>
              <w:top w:val="single" w:sz="8" w:space="0" w:color="auto"/>
              <w:left w:val="nil"/>
              <w:bottom w:val="single" w:sz="8" w:space="0" w:color="auto"/>
              <w:right w:val="single" w:sz="4" w:space="0" w:color="auto"/>
            </w:tcBorders>
            <w:shd w:val="clear" w:color="auto" w:fill="auto"/>
            <w:noWrap/>
            <w:vAlign w:val="bottom"/>
            <w:hideMark/>
          </w:tcPr>
          <w:p w14:paraId="15FCCFA8"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xml:space="preserve"> ИТОГО (неподконтрольные расходы)</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1EB70F17"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6FCA9B87"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w:t>
            </w:r>
          </w:p>
        </w:tc>
        <w:tc>
          <w:tcPr>
            <w:tcW w:w="3560" w:type="dxa"/>
            <w:tcBorders>
              <w:top w:val="single" w:sz="8" w:space="0" w:color="auto"/>
              <w:left w:val="nil"/>
              <w:bottom w:val="single" w:sz="8" w:space="0" w:color="auto"/>
              <w:right w:val="single" w:sz="4" w:space="0" w:color="auto"/>
            </w:tcBorders>
            <w:shd w:val="clear" w:color="auto" w:fill="auto"/>
            <w:noWrap/>
            <w:vAlign w:val="bottom"/>
            <w:hideMark/>
          </w:tcPr>
          <w:p w14:paraId="4ABD7065"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w:t>
            </w:r>
          </w:p>
        </w:tc>
        <w:tc>
          <w:tcPr>
            <w:tcW w:w="1060" w:type="dxa"/>
            <w:tcBorders>
              <w:top w:val="single" w:sz="8" w:space="0" w:color="auto"/>
              <w:left w:val="nil"/>
              <w:bottom w:val="single" w:sz="8" w:space="0" w:color="auto"/>
              <w:right w:val="single" w:sz="4" w:space="0" w:color="auto"/>
            </w:tcBorders>
            <w:shd w:val="clear" w:color="auto" w:fill="auto"/>
            <w:noWrap/>
            <w:vAlign w:val="bottom"/>
            <w:hideMark/>
          </w:tcPr>
          <w:p w14:paraId="608DB153"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т.р.</w:t>
            </w:r>
          </w:p>
        </w:tc>
        <w:tc>
          <w:tcPr>
            <w:tcW w:w="1656" w:type="dxa"/>
            <w:tcBorders>
              <w:top w:val="single" w:sz="8" w:space="0" w:color="auto"/>
              <w:left w:val="nil"/>
              <w:bottom w:val="single" w:sz="8" w:space="0" w:color="auto"/>
              <w:right w:val="single" w:sz="4" w:space="0" w:color="auto"/>
            </w:tcBorders>
            <w:shd w:val="clear" w:color="000000" w:fill="DDEBF7"/>
            <w:noWrap/>
            <w:vAlign w:val="center"/>
            <w:hideMark/>
          </w:tcPr>
          <w:p w14:paraId="36D8A6CD"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83 257,47</w:t>
            </w:r>
          </w:p>
        </w:tc>
        <w:tc>
          <w:tcPr>
            <w:tcW w:w="1736" w:type="dxa"/>
            <w:tcBorders>
              <w:top w:val="single" w:sz="8" w:space="0" w:color="auto"/>
              <w:left w:val="nil"/>
              <w:bottom w:val="single" w:sz="8" w:space="0" w:color="auto"/>
              <w:right w:val="single" w:sz="4" w:space="0" w:color="auto"/>
            </w:tcBorders>
            <w:shd w:val="clear" w:color="000000" w:fill="DDEBF7"/>
            <w:noWrap/>
            <w:vAlign w:val="center"/>
            <w:hideMark/>
          </w:tcPr>
          <w:p w14:paraId="3083E4A9" w14:textId="77777777" w:rsidR="004420C4" w:rsidRPr="004420C4" w:rsidRDefault="004420C4" w:rsidP="004420C4">
            <w:pPr>
              <w:jc w:val="right"/>
              <w:rPr>
                <w:rFonts w:ascii="Bookman Old Style" w:hAnsi="Bookman Old Style" w:cs="Calibri"/>
                <w:b/>
                <w:bCs/>
                <w:sz w:val="20"/>
                <w:szCs w:val="20"/>
              </w:rPr>
            </w:pPr>
            <w:r w:rsidRPr="004420C4">
              <w:rPr>
                <w:rFonts w:ascii="Bookman Old Style" w:hAnsi="Bookman Old Style" w:cs="Calibri"/>
                <w:b/>
                <w:bCs/>
                <w:sz w:val="20"/>
                <w:szCs w:val="20"/>
              </w:rPr>
              <w:t>107 920,99</w:t>
            </w:r>
          </w:p>
        </w:tc>
        <w:tc>
          <w:tcPr>
            <w:tcW w:w="1933" w:type="dxa"/>
            <w:tcBorders>
              <w:top w:val="single" w:sz="8" w:space="0" w:color="auto"/>
              <w:left w:val="nil"/>
              <w:bottom w:val="single" w:sz="8" w:space="0" w:color="auto"/>
              <w:right w:val="single" w:sz="4" w:space="0" w:color="auto"/>
            </w:tcBorders>
            <w:shd w:val="clear" w:color="000000" w:fill="DDEBF7"/>
            <w:noWrap/>
            <w:vAlign w:val="center"/>
            <w:hideMark/>
          </w:tcPr>
          <w:p w14:paraId="4EE7E73C"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105 852,14</w:t>
            </w:r>
          </w:p>
        </w:tc>
        <w:tc>
          <w:tcPr>
            <w:tcW w:w="2003" w:type="dxa"/>
            <w:tcBorders>
              <w:top w:val="single" w:sz="8" w:space="0" w:color="auto"/>
              <w:left w:val="nil"/>
              <w:bottom w:val="single" w:sz="8" w:space="0" w:color="auto"/>
              <w:right w:val="single" w:sz="4" w:space="0" w:color="auto"/>
            </w:tcBorders>
            <w:shd w:val="clear" w:color="000000" w:fill="DDEBF7"/>
            <w:noWrap/>
            <w:vAlign w:val="center"/>
            <w:hideMark/>
          </w:tcPr>
          <w:p w14:paraId="319EB959"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-2 068,85</w:t>
            </w:r>
          </w:p>
        </w:tc>
        <w:tc>
          <w:tcPr>
            <w:tcW w:w="11" w:type="dxa"/>
            <w:vAlign w:val="center"/>
            <w:hideMark/>
          </w:tcPr>
          <w:p w14:paraId="313948ED" w14:textId="77777777" w:rsidR="004420C4" w:rsidRPr="004420C4" w:rsidRDefault="004420C4" w:rsidP="004420C4">
            <w:pPr>
              <w:rPr>
                <w:sz w:val="20"/>
                <w:szCs w:val="20"/>
              </w:rPr>
            </w:pPr>
          </w:p>
        </w:tc>
      </w:tr>
      <w:tr w:rsidR="004420C4" w:rsidRPr="004420C4" w14:paraId="4C5469BE" w14:textId="77777777" w:rsidTr="004420C4">
        <w:trPr>
          <w:trHeight w:val="30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4DB887A4"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24</w:t>
            </w:r>
          </w:p>
        </w:tc>
        <w:tc>
          <w:tcPr>
            <w:tcW w:w="10946" w:type="dxa"/>
            <w:gridSpan w:val="4"/>
            <w:tcBorders>
              <w:top w:val="nil"/>
              <w:left w:val="nil"/>
              <w:bottom w:val="single" w:sz="4" w:space="0" w:color="auto"/>
              <w:right w:val="single" w:sz="4" w:space="0" w:color="000000"/>
            </w:tcBorders>
            <w:shd w:val="clear" w:color="auto" w:fill="auto"/>
            <w:noWrap/>
            <w:vAlign w:val="bottom"/>
            <w:hideMark/>
          </w:tcPr>
          <w:p w14:paraId="3B387904"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xml:space="preserve"> Нормативная прибыль</w:t>
            </w:r>
          </w:p>
        </w:tc>
        <w:tc>
          <w:tcPr>
            <w:tcW w:w="1060" w:type="dxa"/>
            <w:tcBorders>
              <w:top w:val="nil"/>
              <w:left w:val="nil"/>
              <w:bottom w:val="single" w:sz="4" w:space="0" w:color="auto"/>
              <w:right w:val="single" w:sz="4" w:space="0" w:color="auto"/>
            </w:tcBorders>
            <w:shd w:val="clear" w:color="auto" w:fill="auto"/>
            <w:noWrap/>
            <w:vAlign w:val="bottom"/>
            <w:hideMark/>
          </w:tcPr>
          <w:p w14:paraId="00877183"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т.р.</w:t>
            </w:r>
          </w:p>
        </w:tc>
        <w:tc>
          <w:tcPr>
            <w:tcW w:w="1656" w:type="dxa"/>
            <w:tcBorders>
              <w:top w:val="nil"/>
              <w:left w:val="nil"/>
              <w:bottom w:val="single" w:sz="4" w:space="0" w:color="auto"/>
              <w:right w:val="single" w:sz="4" w:space="0" w:color="auto"/>
            </w:tcBorders>
            <w:shd w:val="clear" w:color="000000" w:fill="DDEBF7"/>
            <w:noWrap/>
            <w:vAlign w:val="center"/>
            <w:hideMark/>
          </w:tcPr>
          <w:p w14:paraId="671A6702"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31 719,68</w:t>
            </w:r>
          </w:p>
        </w:tc>
        <w:tc>
          <w:tcPr>
            <w:tcW w:w="1736" w:type="dxa"/>
            <w:tcBorders>
              <w:top w:val="nil"/>
              <w:left w:val="nil"/>
              <w:bottom w:val="single" w:sz="4" w:space="0" w:color="auto"/>
              <w:right w:val="single" w:sz="4" w:space="0" w:color="auto"/>
            </w:tcBorders>
            <w:shd w:val="clear" w:color="000000" w:fill="DDEBF7"/>
            <w:noWrap/>
            <w:vAlign w:val="center"/>
            <w:hideMark/>
          </w:tcPr>
          <w:p w14:paraId="7AEEAF4F"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33 459,85</w:t>
            </w:r>
          </w:p>
        </w:tc>
        <w:tc>
          <w:tcPr>
            <w:tcW w:w="1933" w:type="dxa"/>
            <w:tcBorders>
              <w:top w:val="nil"/>
              <w:left w:val="nil"/>
              <w:bottom w:val="single" w:sz="4" w:space="0" w:color="auto"/>
              <w:right w:val="nil"/>
            </w:tcBorders>
            <w:shd w:val="clear" w:color="000000" w:fill="DDEBF7"/>
            <w:noWrap/>
            <w:vAlign w:val="center"/>
            <w:hideMark/>
          </w:tcPr>
          <w:p w14:paraId="31C87178"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31 719,68</w:t>
            </w:r>
          </w:p>
        </w:tc>
        <w:tc>
          <w:tcPr>
            <w:tcW w:w="2003" w:type="dxa"/>
            <w:tcBorders>
              <w:top w:val="nil"/>
              <w:left w:val="single" w:sz="4" w:space="0" w:color="auto"/>
              <w:bottom w:val="single" w:sz="4" w:space="0" w:color="auto"/>
              <w:right w:val="single" w:sz="4" w:space="0" w:color="auto"/>
            </w:tcBorders>
            <w:shd w:val="clear" w:color="000000" w:fill="DDEBF7"/>
            <w:noWrap/>
            <w:vAlign w:val="center"/>
            <w:hideMark/>
          </w:tcPr>
          <w:p w14:paraId="71B5E786"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-1 740,17</w:t>
            </w:r>
          </w:p>
        </w:tc>
        <w:tc>
          <w:tcPr>
            <w:tcW w:w="11" w:type="dxa"/>
            <w:vAlign w:val="center"/>
            <w:hideMark/>
          </w:tcPr>
          <w:p w14:paraId="6A800533" w14:textId="77777777" w:rsidR="004420C4" w:rsidRPr="004420C4" w:rsidRDefault="004420C4" w:rsidP="004420C4">
            <w:pPr>
              <w:rPr>
                <w:sz w:val="20"/>
                <w:szCs w:val="20"/>
              </w:rPr>
            </w:pPr>
          </w:p>
        </w:tc>
      </w:tr>
      <w:tr w:rsidR="004420C4" w:rsidRPr="004420C4" w14:paraId="2E2C186C" w14:textId="77777777" w:rsidTr="004420C4">
        <w:trPr>
          <w:trHeight w:val="30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5D696D4C"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10946" w:type="dxa"/>
            <w:gridSpan w:val="4"/>
            <w:tcBorders>
              <w:top w:val="nil"/>
              <w:left w:val="nil"/>
              <w:bottom w:val="single" w:sz="4" w:space="0" w:color="auto"/>
              <w:right w:val="single" w:sz="4" w:space="0" w:color="000000"/>
            </w:tcBorders>
            <w:shd w:val="clear" w:color="auto" w:fill="auto"/>
            <w:noWrap/>
            <w:vAlign w:val="bottom"/>
            <w:hideMark/>
          </w:tcPr>
          <w:p w14:paraId="3092DD31"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xml:space="preserve"> Нормативный уровень прибыли</w:t>
            </w:r>
          </w:p>
        </w:tc>
        <w:tc>
          <w:tcPr>
            <w:tcW w:w="1060" w:type="dxa"/>
            <w:tcBorders>
              <w:top w:val="nil"/>
              <w:left w:val="nil"/>
              <w:bottom w:val="single" w:sz="4" w:space="0" w:color="auto"/>
              <w:right w:val="single" w:sz="4" w:space="0" w:color="auto"/>
            </w:tcBorders>
            <w:shd w:val="clear" w:color="auto" w:fill="auto"/>
            <w:noWrap/>
            <w:vAlign w:val="bottom"/>
            <w:hideMark/>
          </w:tcPr>
          <w:p w14:paraId="0D3C7FD0"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w:t>
            </w:r>
          </w:p>
        </w:tc>
        <w:tc>
          <w:tcPr>
            <w:tcW w:w="1656" w:type="dxa"/>
            <w:tcBorders>
              <w:top w:val="nil"/>
              <w:left w:val="nil"/>
              <w:bottom w:val="single" w:sz="4" w:space="0" w:color="auto"/>
              <w:right w:val="single" w:sz="4" w:space="0" w:color="auto"/>
            </w:tcBorders>
            <w:shd w:val="clear" w:color="000000" w:fill="DDEBF7"/>
            <w:noWrap/>
            <w:vAlign w:val="center"/>
            <w:hideMark/>
          </w:tcPr>
          <w:p w14:paraId="65000E53"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8,31</w:t>
            </w:r>
          </w:p>
        </w:tc>
        <w:tc>
          <w:tcPr>
            <w:tcW w:w="1736" w:type="dxa"/>
            <w:tcBorders>
              <w:top w:val="nil"/>
              <w:left w:val="nil"/>
              <w:bottom w:val="single" w:sz="4" w:space="0" w:color="auto"/>
              <w:right w:val="single" w:sz="4" w:space="0" w:color="auto"/>
            </w:tcBorders>
            <w:shd w:val="clear" w:color="000000" w:fill="DDEBF7"/>
            <w:noWrap/>
            <w:vAlign w:val="center"/>
            <w:hideMark/>
          </w:tcPr>
          <w:p w14:paraId="4E327618"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7,73</w:t>
            </w:r>
          </w:p>
        </w:tc>
        <w:tc>
          <w:tcPr>
            <w:tcW w:w="1933" w:type="dxa"/>
            <w:tcBorders>
              <w:top w:val="nil"/>
              <w:left w:val="nil"/>
              <w:bottom w:val="single" w:sz="4" w:space="0" w:color="auto"/>
              <w:right w:val="nil"/>
            </w:tcBorders>
            <w:shd w:val="clear" w:color="000000" w:fill="DDEBF7"/>
            <w:noWrap/>
            <w:vAlign w:val="center"/>
            <w:hideMark/>
          </w:tcPr>
          <w:p w14:paraId="00E95ECC"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7,46</w:t>
            </w:r>
          </w:p>
        </w:tc>
        <w:tc>
          <w:tcPr>
            <w:tcW w:w="2003" w:type="dxa"/>
            <w:tcBorders>
              <w:top w:val="nil"/>
              <w:left w:val="single" w:sz="4" w:space="0" w:color="auto"/>
              <w:bottom w:val="single" w:sz="4" w:space="0" w:color="auto"/>
              <w:right w:val="single" w:sz="4" w:space="0" w:color="auto"/>
            </w:tcBorders>
            <w:shd w:val="clear" w:color="000000" w:fill="DDEBF7"/>
            <w:noWrap/>
            <w:vAlign w:val="center"/>
            <w:hideMark/>
          </w:tcPr>
          <w:p w14:paraId="13E6770D"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11" w:type="dxa"/>
            <w:vAlign w:val="center"/>
            <w:hideMark/>
          </w:tcPr>
          <w:p w14:paraId="0B71F762" w14:textId="77777777" w:rsidR="004420C4" w:rsidRPr="004420C4" w:rsidRDefault="004420C4" w:rsidP="004420C4">
            <w:pPr>
              <w:rPr>
                <w:sz w:val="20"/>
                <w:szCs w:val="20"/>
              </w:rPr>
            </w:pPr>
          </w:p>
        </w:tc>
      </w:tr>
      <w:tr w:rsidR="004420C4" w:rsidRPr="004420C4" w14:paraId="46032CAF" w14:textId="77777777" w:rsidTr="004420C4">
        <w:trPr>
          <w:trHeight w:val="30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6CB1B0B3"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6426" w:type="dxa"/>
            <w:gridSpan w:val="2"/>
            <w:tcBorders>
              <w:top w:val="nil"/>
              <w:left w:val="single" w:sz="4" w:space="0" w:color="auto"/>
              <w:bottom w:val="single" w:sz="4" w:space="0" w:color="auto"/>
              <w:right w:val="nil"/>
            </w:tcBorders>
            <w:shd w:val="clear" w:color="auto" w:fill="auto"/>
            <w:noWrap/>
            <w:vAlign w:val="bottom"/>
            <w:hideMark/>
          </w:tcPr>
          <w:p w14:paraId="77D4B3D4"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xml:space="preserve"> Выплаты социального характера</w:t>
            </w:r>
          </w:p>
        </w:tc>
        <w:tc>
          <w:tcPr>
            <w:tcW w:w="960" w:type="dxa"/>
            <w:tcBorders>
              <w:top w:val="nil"/>
              <w:left w:val="nil"/>
              <w:bottom w:val="single" w:sz="4" w:space="0" w:color="auto"/>
              <w:right w:val="nil"/>
            </w:tcBorders>
            <w:shd w:val="clear" w:color="auto" w:fill="auto"/>
            <w:noWrap/>
            <w:vAlign w:val="center"/>
            <w:hideMark/>
          </w:tcPr>
          <w:p w14:paraId="3603CAB8"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w:t>
            </w:r>
          </w:p>
        </w:tc>
        <w:tc>
          <w:tcPr>
            <w:tcW w:w="3560" w:type="dxa"/>
            <w:tcBorders>
              <w:top w:val="nil"/>
              <w:left w:val="nil"/>
              <w:bottom w:val="single" w:sz="4" w:space="0" w:color="auto"/>
              <w:right w:val="nil"/>
            </w:tcBorders>
            <w:shd w:val="clear" w:color="auto" w:fill="auto"/>
            <w:noWrap/>
            <w:vAlign w:val="bottom"/>
            <w:hideMark/>
          </w:tcPr>
          <w:p w14:paraId="4A84D4AD"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4DFD6E6"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т.р.</w:t>
            </w:r>
          </w:p>
        </w:tc>
        <w:tc>
          <w:tcPr>
            <w:tcW w:w="1656" w:type="dxa"/>
            <w:tcBorders>
              <w:top w:val="nil"/>
              <w:left w:val="nil"/>
              <w:bottom w:val="single" w:sz="4" w:space="0" w:color="auto"/>
              <w:right w:val="single" w:sz="4" w:space="0" w:color="auto"/>
            </w:tcBorders>
            <w:shd w:val="clear" w:color="000000" w:fill="DDEBF7"/>
            <w:noWrap/>
            <w:vAlign w:val="center"/>
            <w:hideMark/>
          </w:tcPr>
          <w:p w14:paraId="7A441E87"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0,00</w:t>
            </w:r>
          </w:p>
        </w:tc>
        <w:tc>
          <w:tcPr>
            <w:tcW w:w="1736" w:type="dxa"/>
            <w:tcBorders>
              <w:top w:val="nil"/>
              <w:left w:val="nil"/>
              <w:bottom w:val="single" w:sz="4" w:space="0" w:color="auto"/>
              <w:right w:val="single" w:sz="4" w:space="0" w:color="auto"/>
            </w:tcBorders>
            <w:shd w:val="clear" w:color="000000" w:fill="DDEBF7"/>
            <w:noWrap/>
            <w:vAlign w:val="center"/>
            <w:hideMark/>
          </w:tcPr>
          <w:p w14:paraId="22540D3E"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1 740,17</w:t>
            </w:r>
          </w:p>
        </w:tc>
        <w:tc>
          <w:tcPr>
            <w:tcW w:w="1933" w:type="dxa"/>
            <w:tcBorders>
              <w:top w:val="nil"/>
              <w:left w:val="nil"/>
              <w:bottom w:val="single" w:sz="4" w:space="0" w:color="auto"/>
              <w:right w:val="nil"/>
            </w:tcBorders>
            <w:shd w:val="clear" w:color="000000" w:fill="DDEBF7"/>
            <w:noWrap/>
            <w:vAlign w:val="center"/>
            <w:hideMark/>
          </w:tcPr>
          <w:p w14:paraId="0D8CC218"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0,00</w:t>
            </w:r>
          </w:p>
        </w:tc>
        <w:tc>
          <w:tcPr>
            <w:tcW w:w="2003" w:type="dxa"/>
            <w:tcBorders>
              <w:top w:val="nil"/>
              <w:left w:val="single" w:sz="4" w:space="0" w:color="auto"/>
              <w:bottom w:val="single" w:sz="4" w:space="0" w:color="auto"/>
              <w:right w:val="single" w:sz="4" w:space="0" w:color="auto"/>
            </w:tcBorders>
            <w:shd w:val="clear" w:color="000000" w:fill="DDEBF7"/>
            <w:noWrap/>
            <w:vAlign w:val="center"/>
            <w:hideMark/>
          </w:tcPr>
          <w:p w14:paraId="6BFEB987"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-1 740,17</w:t>
            </w:r>
          </w:p>
        </w:tc>
        <w:tc>
          <w:tcPr>
            <w:tcW w:w="11" w:type="dxa"/>
            <w:vAlign w:val="center"/>
            <w:hideMark/>
          </w:tcPr>
          <w:p w14:paraId="262073B2" w14:textId="77777777" w:rsidR="004420C4" w:rsidRPr="004420C4" w:rsidRDefault="004420C4" w:rsidP="004420C4">
            <w:pPr>
              <w:rPr>
                <w:sz w:val="20"/>
                <w:szCs w:val="20"/>
              </w:rPr>
            </w:pPr>
          </w:p>
        </w:tc>
      </w:tr>
      <w:tr w:rsidR="004420C4" w:rsidRPr="004420C4" w14:paraId="7A9D28B5" w14:textId="77777777" w:rsidTr="004420C4">
        <w:trPr>
          <w:trHeight w:val="30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02D6182F"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10946" w:type="dxa"/>
            <w:gridSpan w:val="4"/>
            <w:tcBorders>
              <w:top w:val="nil"/>
              <w:left w:val="single" w:sz="4" w:space="0" w:color="auto"/>
              <w:bottom w:val="single" w:sz="4" w:space="0" w:color="auto"/>
              <w:right w:val="nil"/>
            </w:tcBorders>
            <w:shd w:val="clear" w:color="auto" w:fill="auto"/>
            <w:noWrap/>
            <w:vAlign w:val="bottom"/>
            <w:hideMark/>
          </w:tcPr>
          <w:p w14:paraId="6A6A780C"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xml:space="preserve"> Прочие расходы по прибыли</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18C4E50"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т.р.</w:t>
            </w:r>
          </w:p>
        </w:tc>
        <w:tc>
          <w:tcPr>
            <w:tcW w:w="1656" w:type="dxa"/>
            <w:tcBorders>
              <w:top w:val="nil"/>
              <w:left w:val="nil"/>
              <w:bottom w:val="single" w:sz="4" w:space="0" w:color="auto"/>
              <w:right w:val="single" w:sz="4" w:space="0" w:color="auto"/>
            </w:tcBorders>
            <w:shd w:val="clear" w:color="000000" w:fill="DDEBF7"/>
            <w:noWrap/>
            <w:vAlign w:val="center"/>
            <w:hideMark/>
          </w:tcPr>
          <w:p w14:paraId="4EA51766"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1736" w:type="dxa"/>
            <w:tcBorders>
              <w:top w:val="nil"/>
              <w:left w:val="nil"/>
              <w:bottom w:val="single" w:sz="4" w:space="0" w:color="auto"/>
              <w:right w:val="single" w:sz="4" w:space="0" w:color="auto"/>
            </w:tcBorders>
            <w:shd w:val="clear" w:color="000000" w:fill="DDEBF7"/>
            <w:noWrap/>
            <w:vAlign w:val="center"/>
            <w:hideMark/>
          </w:tcPr>
          <w:p w14:paraId="2E7F70B5"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-61,60</w:t>
            </w:r>
          </w:p>
        </w:tc>
        <w:tc>
          <w:tcPr>
            <w:tcW w:w="1933" w:type="dxa"/>
            <w:tcBorders>
              <w:top w:val="nil"/>
              <w:left w:val="nil"/>
              <w:bottom w:val="single" w:sz="4" w:space="0" w:color="auto"/>
              <w:right w:val="nil"/>
            </w:tcBorders>
            <w:shd w:val="clear" w:color="000000" w:fill="DDEBF7"/>
            <w:noWrap/>
            <w:vAlign w:val="center"/>
            <w:hideMark/>
          </w:tcPr>
          <w:p w14:paraId="6A13A29F"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2003" w:type="dxa"/>
            <w:tcBorders>
              <w:top w:val="nil"/>
              <w:left w:val="single" w:sz="4" w:space="0" w:color="auto"/>
              <w:bottom w:val="single" w:sz="4" w:space="0" w:color="auto"/>
              <w:right w:val="single" w:sz="4" w:space="0" w:color="auto"/>
            </w:tcBorders>
            <w:shd w:val="clear" w:color="000000" w:fill="DDEBF7"/>
            <w:noWrap/>
            <w:vAlign w:val="center"/>
            <w:hideMark/>
          </w:tcPr>
          <w:p w14:paraId="0E52A9EC"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61,60</w:t>
            </w:r>
          </w:p>
        </w:tc>
        <w:tc>
          <w:tcPr>
            <w:tcW w:w="11" w:type="dxa"/>
            <w:vAlign w:val="center"/>
            <w:hideMark/>
          </w:tcPr>
          <w:p w14:paraId="144D7564" w14:textId="77777777" w:rsidR="004420C4" w:rsidRPr="004420C4" w:rsidRDefault="004420C4" w:rsidP="004420C4">
            <w:pPr>
              <w:rPr>
                <w:sz w:val="20"/>
                <w:szCs w:val="20"/>
              </w:rPr>
            </w:pPr>
          </w:p>
        </w:tc>
      </w:tr>
      <w:tr w:rsidR="004420C4" w:rsidRPr="004420C4" w14:paraId="63AD4FEB" w14:textId="77777777" w:rsidTr="004420C4">
        <w:trPr>
          <w:trHeight w:val="30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7A2FAE79"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10946" w:type="dxa"/>
            <w:gridSpan w:val="4"/>
            <w:tcBorders>
              <w:top w:val="nil"/>
              <w:left w:val="single" w:sz="4" w:space="0" w:color="auto"/>
              <w:bottom w:val="single" w:sz="4" w:space="0" w:color="auto"/>
              <w:right w:val="nil"/>
            </w:tcBorders>
            <w:shd w:val="clear" w:color="auto" w:fill="auto"/>
            <w:noWrap/>
            <w:vAlign w:val="bottom"/>
            <w:hideMark/>
          </w:tcPr>
          <w:p w14:paraId="12454894"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xml:space="preserve"> Инвестиционная программа</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6FE098B"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т.р.</w:t>
            </w:r>
          </w:p>
        </w:tc>
        <w:tc>
          <w:tcPr>
            <w:tcW w:w="1656" w:type="dxa"/>
            <w:tcBorders>
              <w:top w:val="nil"/>
              <w:left w:val="nil"/>
              <w:bottom w:val="single" w:sz="4" w:space="0" w:color="auto"/>
              <w:right w:val="single" w:sz="4" w:space="0" w:color="auto"/>
            </w:tcBorders>
            <w:shd w:val="clear" w:color="000000" w:fill="DDEBF7"/>
            <w:noWrap/>
            <w:vAlign w:val="center"/>
            <w:hideMark/>
          </w:tcPr>
          <w:p w14:paraId="5AC0E0AD"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31 719,68</w:t>
            </w:r>
          </w:p>
        </w:tc>
        <w:tc>
          <w:tcPr>
            <w:tcW w:w="1736" w:type="dxa"/>
            <w:tcBorders>
              <w:top w:val="nil"/>
              <w:left w:val="nil"/>
              <w:bottom w:val="single" w:sz="4" w:space="0" w:color="auto"/>
              <w:right w:val="single" w:sz="4" w:space="0" w:color="auto"/>
            </w:tcBorders>
            <w:shd w:val="clear" w:color="000000" w:fill="DDEBF7"/>
            <w:noWrap/>
            <w:vAlign w:val="center"/>
            <w:hideMark/>
          </w:tcPr>
          <w:p w14:paraId="34783C1E"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31 719,68</w:t>
            </w:r>
          </w:p>
        </w:tc>
        <w:tc>
          <w:tcPr>
            <w:tcW w:w="1933" w:type="dxa"/>
            <w:tcBorders>
              <w:top w:val="nil"/>
              <w:left w:val="nil"/>
              <w:bottom w:val="single" w:sz="4" w:space="0" w:color="auto"/>
              <w:right w:val="nil"/>
            </w:tcBorders>
            <w:shd w:val="clear" w:color="000000" w:fill="DDEBF7"/>
            <w:noWrap/>
            <w:vAlign w:val="center"/>
            <w:hideMark/>
          </w:tcPr>
          <w:p w14:paraId="03A71AA0"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31 719,68</w:t>
            </w:r>
          </w:p>
        </w:tc>
        <w:tc>
          <w:tcPr>
            <w:tcW w:w="2003" w:type="dxa"/>
            <w:tcBorders>
              <w:top w:val="nil"/>
              <w:left w:val="single" w:sz="4" w:space="0" w:color="auto"/>
              <w:bottom w:val="single" w:sz="4" w:space="0" w:color="auto"/>
              <w:right w:val="single" w:sz="4" w:space="0" w:color="auto"/>
            </w:tcBorders>
            <w:shd w:val="clear" w:color="000000" w:fill="DDEBF7"/>
            <w:noWrap/>
            <w:vAlign w:val="center"/>
            <w:hideMark/>
          </w:tcPr>
          <w:p w14:paraId="3CB529CB"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0,00</w:t>
            </w:r>
          </w:p>
        </w:tc>
        <w:tc>
          <w:tcPr>
            <w:tcW w:w="11" w:type="dxa"/>
            <w:vAlign w:val="center"/>
            <w:hideMark/>
          </w:tcPr>
          <w:p w14:paraId="0D111708" w14:textId="77777777" w:rsidR="004420C4" w:rsidRPr="004420C4" w:rsidRDefault="004420C4" w:rsidP="004420C4">
            <w:pPr>
              <w:rPr>
                <w:sz w:val="20"/>
                <w:szCs w:val="20"/>
              </w:rPr>
            </w:pPr>
          </w:p>
        </w:tc>
      </w:tr>
      <w:tr w:rsidR="004420C4" w:rsidRPr="004420C4" w14:paraId="0FD07CC3" w14:textId="77777777" w:rsidTr="004420C4">
        <w:trPr>
          <w:trHeight w:val="30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0ADFC530"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25</w:t>
            </w:r>
          </w:p>
        </w:tc>
        <w:tc>
          <w:tcPr>
            <w:tcW w:w="1094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59C7B9C"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Предпринимательская прибыль</w:t>
            </w:r>
          </w:p>
        </w:tc>
        <w:tc>
          <w:tcPr>
            <w:tcW w:w="1060" w:type="dxa"/>
            <w:tcBorders>
              <w:top w:val="nil"/>
              <w:left w:val="nil"/>
              <w:bottom w:val="single" w:sz="4" w:space="0" w:color="auto"/>
              <w:right w:val="single" w:sz="4" w:space="0" w:color="auto"/>
            </w:tcBorders>
            <w:shd w:val="clear" w:color="auto" w:fill="auto"/>
            <w:noWrap/>
            <w:vAlign w:val="bottom"/>
            <w:hideMark/>
          </w:tcPr>
          <w:p w14:paraId="1F3ED9DA"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т.р.</w:t>
            </w:r>
          </w:p>
        </w:tc>
        <w:tc>
          <w:tcPr>
            <w:tcW w:w="1656" w:type="dxa"/>
            <w:tcBorders>
              <w:top w:val="nil"/>
              <w:left w:val="nil"/>
              <w:bottom w:val="single" w:sz="4" w:space="0" w:color="auto"/>
              <w:right w:val="single" w:sz="4" w:space="0" w:color="auto"/>
            </w:tcBorders>
            <w:shd w:val="clear" w:color="000000" w:fill="DDEBF7"/>
            <w:noWrap/>
            <w:vAlign w:val="center"/>
            <w:hideMark/>
          </w:tcPr>
          <w:p w14:paraId="4938534A"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15 625,51</w:t>
            </w:r>
          </w:p>
        </w:tc>
        <w:tc>
          <w:tcPr>
            <w:tcW w:w="1736" w:type="dxa"/>
            <w:tcBorders>
              <w:top w:val="nil"/>
              <w:left w:val="nil"/>
              <w:bottom w:val="single" w:sz="4" w:space="0" w:color="auto"/>
              <w:right w:val="single" w:sz="4" w:space="0" w:color="auto"/>
            </w:tcBorders>
            <w:shd w:val="clear" w:color="000000" w:fill="DDEBF7"/>
            <w:noWrap/>
            <w:vAlign w:val="center"/>
            <w:hideMark/>
          </w:tcPr>
          <w:p w14:paraId="10E02895"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17 289,60</w:t>
            </w:r>
          </w:p>
        </w:tc>
        <w:tc>
          <w:tcPr>
            <w:tcW w:w="1933" w:type="dxa"/>
            <w:tcBorders>
              <w:top w:val="nil"/>
              <w:left w:val="nil"/>
              <w:bottom w:val="single" w:sz="4" w:space="0" w:color="auto"/>
              <w:right w:val="nil"/>
            </w:tcBorders>
            <w:shd w:val="clear" w:color="000000" w:fill="DDEBF7"/>
            <w:noWrap/>
            <w:vAlign w:val="center"/>
            <w:hideMark/>
          </w:tcPr>
          <w:p w14:paraId="0281A8C9"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15 625,51</w:t>
            </w:r>
          </w:p>
        </w:tc>
        <w:tc>
          <w:tcPr>
            <w:tcW w:w="2003" w:type="dxa"/>
            <w:tcBorders>
              <w:top w:val="nil"/>
              <w:left w:val="single" w:sz="4" w:space="0" w:color="auto"/>
              <w:bottom w:val="single" w:sz="4" w:space="0" w:color="auto"/>
              <w:right w:val="single" w:sz="4" w:space="0" w:color="auto"/>
            </w:tcBorders>
            <w:shd w:val="clear" w:color="000000" w:fill="DDEBF7"/>
            <w:noWrap/>
            <w:vAlign w:val="center"/>
            <w:hideMark/>
          </w:tcPr>
          <w:p w14:paraId="4334D387"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-1 664,09</w:t>
            </w:r>
          </w:p>
        </w:tc>
        <w:tc>
          <w:tcPr>
            <w:tcW w:w="11" w:type="dxa"/>
            <w:vAlign w:val="center"/>
            <w:hideMark/>
          </w:tcPr>
          <w:p w14:paraId="5CA3B7D6" w14:textId="77777777" w:rsidR="004420C4" w:rsidRPr="004420C4" w:rsidRDefault="004420C4" w:rsidP="004420C4">
            <w:pPr>
              <w:rPr>
                <w:sz w:val="20"/>
                <w:szCs w:val="20"/>
              </w:rPr>
            </w:pPr>
          </w:p>
        </w:tc>
      </w:tr>
      <w:tr w:rsidR="004420C4" w:rsidRPr="004420C4" w14:paraId="1F145027" w14:textId="77777777" w:rsidTr="004420C4">
        <w:trPr>
          <w:trHeight w:val="945"/>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4C4F0D85"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10946" w:type="dxa"/>
            <w:gridSpan w:val="4"/>
            <w:tcBorders>
              <w:top w:val="single" w:sz="4" w:space="0" w:color="auto"/>
              <w:left w:val="nil"/>
              <w:bottom w:val="single" w:sz="4" w:space="0" w:color="auto"/>
              <w:right w:val="single" w:sz="4" w:space="0" w:color="auto"/>
            </w:tcBorders>
            <w:shd w:val="clear" w:color="auto" w:fill="auto"/>
            <w:hideMark/>
          </w:tcPr>
          <w:p w14:paraId="0FC68880" w14:textId="77777777" w:rsidR="004420C4" w:rsidRPr="004420C4" w:rsidRDefault="004420C4" w:rsidP="004420C4">
            <w:pPr>
              <w:rPr>
                <w:color w:val="000000"/>
                <w:sz w:val="20"/>
                <w:szCs w:val="20"/>
              </w:rPr>
            </w:pPr>
            <w:r w:rsidRPr="004420C4">
              <w:rPr>
                <w:color w:val="000000"/>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 ∆НВВ2021 год</w:t>
            </w:r>
          </w:p>
        </w:tc>
        <w:tc>
          <w:tcPr>
            <w:tcW w:w="1060" w:type="dxa"/>
            <w:tcBorders>
              <w:top w:val="nil"/>
              <w:left w:val="nil"/>
              <w:bottom w:val="single" w:sz="4" w:space="0" w:color="auto"/>
              <w:right w:val="single" w:sz="4" w:space="0" w:color="auto"/>
            </w:tcBorders>
            <w:shd w:val="clear" w:color="auto" w:fill="auto"/>
            <w:noWrap/>
            <w:vAlign w:val="bottom"/>
            <w:hideMark/>
          </w:tcPr>
          <w:p w14:paraId="4E6F6087"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т.р.</w:t>
            </w:r>
          </w:p>
        </w:tc>
        <w:tc>
          <w:tcPr>
            <w:tcW w:w="1656" w:type="dxa"/>
            <w:tcBorders>
              <w:top w:val="nil"/>
              <w:left w:val="nil"/>
              <w:bottom w:val="single" w:sz="4" w:space="0" w:color="auto"/>
              <w:right w:val="single" w:sz="4" w:space="0" w:color="auto"/>
            </w:tcBorders>
            <w:shd w:val="clear" w:color="000000" w:fill="DDEBF7"/>
            <w:noWrap/>
            <w:vAlign w:val="center"/>
            <w:hideMark/>
          </w:tcPr>
          <w:p w14:paraId="21D70691"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34 278,17</w:t>
            </w:r>
          </w:p>
        </w:tc>
        <w:tc>
          <w:tcPr>
            <w:tcW w:w="1736" w:type="dxa"/>
            <w:tcBorders>
              <w:top w:val="nil"/>
              <w:left w:val="nil"/>
              <w:bottom w:val="single" w:sz="4" w:space="0" w:color="auto"/>
              <w:right w:val="single" w:sz="4" w:space="0" w:color="auto"/>
            </w:tcBorders>
            <w:shd w:val="clear" w:color="000000" w:fill="DDEBF7"/>
            <w:noWrap/>
            <w:vAlign w:val="center"/>
            <w:hideMark/>
          </w:tcPr>
          <w:p w14:paraId="5123B540"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1933" w:type="dxa"/>
            <w:tcBorders>
              <w:top w:val="nil"/>
              <w:left w:val="nil"/>
              <w:bottom w:val="single" w:sz="4" w:space="0" w:color="auto"/>
              <w:right w:val="nil"/>
            </w:tcBorders>
            <w:shd w:val="clear" w:color="000000" w:fill="DDEBF7"/>
            <w:noWrap/>
            <w:vAlign w:val="center"/>
            <w:hideMark/>
          </w:tcPr>
          <w:p w14:paraId="61ED4A84"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34 278,17</w:t>
            </w:r>
          </w:p>
        </w:tc>
        <w:tc>
          <w:tcPr>
            <w:tcW w:w="2003" w:type="dxa"/>
            <w:tcBorders>
              <w:top w:val="nil"/>
              <w:left w:val="single" w:sz="4" w:space="0" w:color="auto"/>
              <w:bottom w:val="single" w:sz="4" w:space="0" w:color="auto"/>
              <w:right w:val="single" w:sz="4" w:space="0" w:color="auto"/>
            </w:tcBorders>
            <w:shd w:val="clear" w:color="000000" w:fill="DDEBF7"/>
            <w:noWrap/>
            <w:vAlign w:val="center"/>
            <w:hideMark/>
          </w:tcPr>
          <w:p w14:paraId="675083DD"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34 278,17</w:t>
            </w:r>
          </w:p>
        </w:tc>
        <w:tc>
          <w:tcPr>
            <w:tcW w:w="11" w:type="dxa"/>
            <w:vAlign w:val="center"/>
            <w:hideMark/>
          </w:tcPr>
          <w:p w14:paraId="16DFB44B" w14:textId="77777777" w:rsidR="004420C4" w:rsidRPr="004420C4" w:rsidRDefault="004420C4" w:rsidP="004420C4">
            <w:pPr>
              <w:rPr>
                <w:sz w:val="20"/>
                <w:szCs w:val="20"/>
              </w:rPr>
            </w:pPr>
          </w:p>
        </w:tc>
      </w:tr>
      <w:tr w:rsidR="004420C4" w:rsidRPr="004420C4" w14:paraId="41ACD202" w14:textId="77777777" w:rsidTr="004420C4">
        <w:trPr>
          <w:trHeight w:val="672"/>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6953B6C4"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10946" w:type="dxa"/>
            <w:gridSpan w:val="4"/>
            <w:tcBorders>
              <w:top w:val="single" w:sz="4" w:space="0" w:color="auto"/>
              <w:left w:val="nil"/>
              <w:bottom w:val="single" w:sz="4" w:space="0" w:color="auto"/>
              <w:right w:val="single" w:sz="4" w:space="0" w:color="000000"/>
            </w:tcBorders>
            <w:shd w:val="clear" w:color="auto" w:fill="auto"/>
            <w:hideMark/>
          </w:tcPr>
          <w:p w14:paraId="4B976BCC" w14:textId="77777777" w:rsidR="004420C4" w:rsidRPr="004420C4" w:rsidRDefault="004420C4" w:rsidP="004420C4">
            <w:pPr>
              <w:rPr>
                <w:color w:val="000000"/>
                <w:sz w:val="20"/>
                <w:szCs w:val="20"/>
              </w:rPr>
            </w:pPr>
            <w:r w:rsidRPr="004420C4">
              <w:rPr>
                <w:color w:val="000000"/>
                <w:sz w:val="20"/>
                <w:szCs w:val="20"/>
              </w:rPr>
              <w:t>Корректировка НВВ в связи с изменением (неисполнением) инвестиционной программы</w:t>
            </w:r>
          </w:p>
        </w:tc>
        <w:tc>
          <w:tcPr>
            <w:tcW w:w="1060" w:type="dxa"/>
            <w:tcBorders>
              <w:top w:val="nil"/>
              <w:left w:val="nil"/>
              <w:bottom w:val="single" w:sz="4" w:space="0" w:color="auto"/>
              <w:right w:val="single" w:sz="4" w:space="0" w:color="auto"/>
            </w:tcBorders>
            <w:shd w:val="clear" w:color="auto" w:fill="auto"/>
            <w:noWrap/>
            <w:vAlign w:val="bottom"/>
            <w:hideMark/>
          </w:tcPr>
          <w:p w14:paraId="0B0F4ED9"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w:t>
            </w:r>
          </w:p>
        </w:tc>
        <w:tc>
          <w:tcPr>
            <w:tcW w:w="1656" w:type="dxa"/>
            <w:tcBorders>
              <w:top w:val="nil"/>
              <w:left w:val="nil"/>
              <w:bottom w:val="single" w:sz="4" w:space="0" w:color="auto"/>
              <w:right w:val="single" w:sz="4" w:space="0" w:color="auto"/>
            </w:tcBorders>
            <w:shd w:val="clear" w:color="000000" w:fill="DDEBF7"/>
            <w:noWrap/>
            <w:vAlign w:val="center"/>
            <w:hideMark/>
          </w:tcPr>
          <w:p w14:paraId="65509739"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0,00</w:t>
            </w:r>
          </w:p>
        </w:tc>
        <w:tc>
          <w:tcPr>
            <w:tcW w:w="1736" w:type="dxa"/>
            <w:tcBorders>
              <w:top w:val="nil"/>
              <w:left w:val="nil"/>
              <w:bottom w:val="single" w:sz="4" w:space="0" w:color="auto"/>
              <w:right w:val="single" w:sz="4" w:space="0" w:color="auto"/>
            </w:tcBorders>
            <w:shd w:val="clear" w:color="000000" w:fill="DDEBF7"/>
            <w:noWrap/>
            <w:vAlign w:val="center"/>
            <w:hideMark/>
          </w:tcPr>
          <w:p w14:paraId="5FC64EFB"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0,00</w:t>
            </w:r>
          </w:p>
        </w:tc>
        <w:tc>
          <w:tcPr>
            <w:tcW w:w="1933" w:type="dxa"/>
            <w:tcBorders>
              <w:top w:val="nil"/>
              <w:left w:val="nil"/>
              <w:bottom w:val="single" w:sz="4" w:space="0" w:color="auto"/>
              <w:right w:val="nil"/>
            </w:tcBorders>
            <w:shd w:val="clear" w:color="000000" w:fill="DDEBF7"/>
            <w:noWrap/>
            <w:vAlign w:val="center"/>
            <w:hideMark/>
          </w:tcPr>
          <w:p w14:paraId="55D0D4E4"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0,00</w:t>
            </w:r>
          </w:p>
        </w:tc>
        <w:tc>
          <w:tcPr>
            <w:tcW w:w="2003" w:type="dxa"/>
            <w:tcBorders>
              <w:top w:val="nil"/>
              <w:left w:val="single" w:sz="4" w:space="0" w:color="auto"/>
              <w:bottom w:val="single" w:sz="4" w:space="0" w:color="auto"/>
              <w:right w:val="single" w:sz="4" w:space="0" w:color="auto"/>
            </w:tcBorders>
            <w:shd w:val="clear" w:color="000000" w:fill="DDEBF7"/>
            <w:noWrap/>
            <w:vAlign w:val="center"/>
            <w:hideMark/>
          </w:tcPr>
          <w:p w14:paraId="47840346"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0,00</w:t>
            </w:r>
          </w:p>
        </w:tc>
        <w:tc>
          <w:tcPr>
            <w:tcW w:w="11" w:type="dxa"/>
            <w:vAlign w:val="center"/>
            <w:hideMark/>
          </w:tcPr>
          <w:p w14:paraId="2E7E631B" w14:textId="77777777" w:rsidR="004420C4" w:rsidRPr="004420C4" w:rsidRDefault="004420C4" w:rsidP="004420C4">
            <w:pPr>
              <w:rPr>
                <w:sz w:val="20"/>
                <w:szCs w:val="20"/>
              </w:rPr>
            </w:pPr>
          </w:p>
        </w:tc>
      </w:tr>
      <w:tr w:rsidR="004420C4" w:rsidRPr="004420C4" w14:paraId="72E00D97" w14:textId="77777777" w:rsidTr="004420C4">
        <w:trPr>
          <w:trHeight w:val="1403"/>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1E017058"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10946" w:type="dxa"/>
            <w:gridSpan w:val="4"/>
            <w:tcBorders>
              <w:top w:val="single" w:sz="4" w:space="0" w:color="auto"/>
              <w:left w:val="nil"/>
              <w:bottom w:val="single" w:sz="4" w:space="0" w:color="auto"/>
              <w:right w:val="single" w:sz="4" w:space="0" w:color="000000"/>
            </w:tcBorders>
            <w:shd w:val="clear" w:color="auto" w:fill="auto"/>
            <w:hideMark/>
          </w:tcPr>
          <w:p w14:paraId="383F9CBD" w14:textId="77777777" w:rsidR="004420C4" w:rsidRPr="004420C4" w:rsidRDefault="004420C4" w:rsidP="004420C4">
            <w:pPr>
              <w:rPr>
                <w:color w:val="000000"/>
                <w:sz w:val="20"/>
                <w:szCs w:val="20"/>
              </w:rPr>
            </w:pPr>
            <w:r w:rsidRPr="004420C4">
              <w:rPr>
                <w:color w:val="000000"/>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 (В 2023г. В тарифе на гвс  не учли утвержденную по поставщикам стоимость холодной воды)</w:t>
            </w:r>
          </w:p>
        </w:tc>
        <w:tc>
          <w:tcPr>
            <w:tcW w:w="1060" w:type="dxa"/>
            <w:tcBorders>
              <w:top w:val="nil"/>
              <w:left w:val="nil"/>
              <w:bottom w:val="single" w:sz="4" w:space="0" w:color="auto"/>
              <w:right w:val="single" w:sz="4" w:space="0" w:color="auto"/>
            </w:tcBorders>
            <w:shd w:val="clear" w:color="auto" w:fill="auto"/>
            <w:noWrap/>
            <w:vAlign w:val="bottom"/>
            <w:hideMark/>
          </w:tcPr>
          <w:p w14:paraId="7B6CBE0C"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w:t>
            </w:r>
          </w:p>
        </w:tc>
        <w:tc>
          <w:tcPr>
            <w:tcW w:w="1656" w:type="dxa"/>
            <w:tcBorders>
              <w:top w:val="nil"/>
              <w:left w:val="nil"/>
              <w:bottom w:val="single" w:sz="4" w:space="0" w:color="auto"/>
              <w:right w:val="single" w:sz="4" w:space="0" w:color="auto"/>
            </w:tcBorders>
            <w:shd w:val="clear" w:color="000000" w:fill="DDEBF7"/>
            <w:noWrap/>
            <w:vAlign w:val="center"/>
            <w:hideMark/>
          </w:tcPr>
          <w:p w14:paraId="15C3C5D4"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1736" w:type="dxa"/>
            <w:tcBorders>
              <w:top w:val="nil"/>
              <w:left w:val="nil"/>
              <w:bottom w:val="single" w:sz="4" w:space="0" w:color="auto"/>
              <w:right w:val="single" w:sz="4" w:space="0" w:color="auto"/>
            </w:tcBorders>
            <w:shd w:val="clear" w:color="000000" w:fill="DDEBF7"/>
            <w:noWrap/>
            <w:vAlign w:val="center"/>
            <w:hideMark/>
          </w:tcPr>
          <w:p w14:paraId="1289060C"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1 823,32</w:t>
            </w:r>
          </w:p>
        </w:tc>
        <w:tc>
          <w:tcPr>
            <w:tcW w:w="1933" w:type="dxa"/>
            <w:tcBorders>
              <w:top w:val="nil"/>
              <w:left w:val="nil"/>
              <w:bottom w:val="single" w:sz="4" w:space="0" w:color="auto"/>
              <w:right w:val="nil"/>
            </w:tcBorders>
            <w:shd w:val="clear" w:color="000000" w:fill="DDEBF7"/>
            <w:noWrap/>
            <w:vAlign w:val="center"/>
            <w:hideMark/>
          </w:tcPr>
          <w:p w14:paraId="2DB9BE65"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1 819,09</w:t>
            </w:r>
          </w:p>
        </w:tc>
        <w:tc>
          <w:tcPr>
            <w:tcW w:w="2003" w:type="dxa"/>
            <w:tcBorders>
              <w:top w:val="nil"/>
              <w:left w:val="single" w:sz="4" w:space="0" w:color="auto"/>
              <w:bottom w:val="single" w:sz="4" w:space="0" w:color="auto"/>
              <w:right w:val="single" w:sz="4" w:space="0" w:color="auto"/>
            </w:tcBorders>
            <w:shd w:val="clear" w:color="000000" w:fill="DDEBF7"/>
            <w:noWrap/>
            <w:vAlign w:val="center"/>
            <w:hideMark/>
          </w:tcPr>
          <w:p w14:paraId="49C9FFD5"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-4,23</w:t>
            </w:r>
          </w:p>
        </w:tc>
        <w:tc>
          <w:tcPr>
            <w:tcW w:w="11" w:type="dxa"/>
            <w:vAlign w:val="center"/>
            <w:hideMark/>
          </w:tcPr>
          <w:p w14:paraId="656871BB" w14:textId="77777777" w:rsidR="004420C4" w:rsidRPr="004420C4" w:rsidRDefault="004420C4" w:rsidP="004420C4">
            <w:pPr>
              <w:rPr>
                <w:sz w:val="20"/>
                <w:szCs w:val="20"/>
              </w:rPr>
            </w:pPr>
          </w:p>
        </w:tc>
      </w:tr>
      <w:tr w:rsidR="004420C4" w:rsidRPr="004420C4" w14:paraId="6B1C5995" w14:textId="77777777" w:rsidTr="004420C4">
        <w:trPr>
          <w:trHeight w:val="372"/>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187640F6"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26</w:t>
            </w:r>
          </w:p>
        </w:tc>
        <w:tc>
          <w:tcPr>
            <w:tcW w:w="10946"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0BA6CE73"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xml:space="preserve"> Необходимая валовая выручка, всего</w:t>
            </w:r>
          </w:p>
        </w:tc>
        <w:tc>
          <w:tcPr>
            <w:tcW w:w="1060" w:type="dxa"/>
            <w:tcBorders>
              <w:top w:val="nil"/>
              <w:left w:val="nil"/>
              <w:bottom w:val="single" w:sz="4" w:space="0" w:color="auto"/>
              <w:right w:val="single" w:sz="4" w:space="0" w:color="auto"/>
            </w:tcBorders>
            <w:shd w:val="clear" w:color="auto" w:fill="auto"/>
            <w:noWrap/>
            <w:vAlign w:val="bottom"/>
            <w:hideMark/>
          </w:tcPr>
          <w:p w14:paraId="194AC448"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т.р.</w:t>
            </w:r>
          </w:p>
        </w:tc>
        <w:tc>
          <w:tcPr>
            <w:tcW w:w="1656" w:type="dxa"/>
            <w:tcBorders>
              <w:top w:val="nil"/>
              <w:left w:val="nil"/>
              <w:bottom w:val="single" w:sz="4" w:space="0" w:color="auto"/>
              <w:right w:val="single" w:sz="4" w:space="0" w:color="auto"/>
            </w:tcBorders>
            <w:shd w:val="clear" w:color="000000" w:fill="DDEBF7"/>
            <w:noWrap/>
            <w:vAlign w:val="center"/>
            <w:hideMark/>
          </w:tcPr>
          <w:p w14:paraId="6458C1F7"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471 411,36</w:t>
            </w:r>
          </w:p>
        </w:tc>
        <w:tc>
          <w:tcPr>
            <w:tcW w:w="1736" w:type="dxa"/>
            <w:tcBorders>
              <w:top w:val="nil"/>
              <w:left w:val="nil"/>
              <w:bottom w:val="single" w:sz="4" w:space="0" w:color="auto"/>
              <w:right w:val="single" w:sz="4" w:space="0" w:color="auto"/>
            </w:tcBorders>
            <w:shd w:val="clear" w:color="000000" w:fill="DDEBF7"/>
            <w:noWrap/>
            <w:vAlign w:val="center"/>
            <w:hideMark/>
          </w:tcPr>
          <w:p w14:paraId="3C160955"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496 015,62</w:t>
            </w:r>
          </w:p>
        </w:tc>
        <w:tc>
          <w:tcPr>
            <w:tcW w:w="1933" w:type="dxa"/>
            <w:tcBorders>
              <w:top w:val="nil"/>
              <w:left w:val="nil"/>
              <w:bottom w:val="single" w:sz="4" w:space="0" w:color="auto"/>
              <w:right w:val="nil"/>
            </w:tcBorders>
            <w:shd w:val="clear" w:color="000000" w:fill="DDEBF7"/>
            <w:noWrap/>
            <w:vAlign w:val="center"/>
            <w:hideMark/>
          </w:tcPr>
          <w:p w14:paraId="3470CB3C"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519 712,57</w:t>
            </w:r>
          </w:p>
        </w:tc>
        <w:tc>
          <w:tcPr>
            <w:tcW w:w="2003" w:type="dxa"/>
            <w:tcBorders>
              <w:top w:val="nil"/>
              <w:left w:val="single" w:sz="4" w:space="0" w:color="auto"/>
              <w:bottom w:val="single" w:sz="4" w:space="0" w:color="auto"/>
              <w:right w:val="single" w:sz="4" w:space="0" w:color="auto"/>
            </w:tcBorders>
            <w:shd w:val="clear" w:color="000000" w:fill="DDEBF7"/>
            <w:noWrap/>
            <w:vAlign w:val="center"/>
            <w:hideMark/>
          </w:tcPr>
          <w:p w14:paraId="66318FF7"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23 696,95</w:t>
            </w:r>
          </w:p>
        </w:tc>
        <w:tc>
          <w:tcPr>
            <w:tcW w:w="11" w:type="dxa"/>
            <w:vAlign w:val="center"/>
            <w:hideMark/>
          </w:tcPr>
          <w:p w14:paraId="166CE866" w14:textId="77777777" w:rsidR="004420C4" w:rsidRPr="004420C4" w:rsidRDefault="004420C4" w:rsidP="004420C4">
            <w:pPr>
              <w:rPr>
                <w:sz w:val="20"/>
                <w:szCs w:val="20"/>
              </w:rPr>
            </w:pPr>
          </w:p>
        </w:tc>
      </w:tr>
      <w:tr w:rsidR="004420C4" w:rsidRPr="004420C4" w14:paraId="250C5A3B" w14:textId="77777777" w:rsidTr="004420C4">
        <w:trPr>
          <w:trHeight w:val="330"/>
          <w:jc w:val="center"/>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39A5A2BD"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w:t>
            </w:r>
          </w:p>
        </w:tc>
        <w:tc>
          <w:tcPr>
            <w:tcW w:w="5466" w:type="dxa"/>
            <w:tcBorders>
              <w:top w:val="nil"/>
              <w:left w:val="nil"/>
              <w:bottom w:val="single" w:sz="4" w:space="0" w:color="auto"/>
              <w:right w:val="single" w:sz="4" w:space="0" w:color="auto"/>
            </w:tcBorders>
            <w:shd w:val="clear" w:color="auto" w:fill="auto"/>
            <w:noWrap/>
            <w:vAlign w:val="bottom"/>
            <w:hideMark/>
          </w:tcPr>
          <w:p w14:paraId="2260FF02"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xml:space="preserve"> в том числе на потребительский рынок</w:t>
            </w:r>
          </w:p>
        </w:tc>
        <w:tc>
          <w:tcPr>
            <w:tcW w:w="960" w:type="dxa"/>
            <w:tcBorders>
              <w:top w:val="nil"/>
              <w:left w:val="nil"/>
              <w:bottom w:val="single" w:sz="4" w:space="0" w:color="auto"/>
              <w:right w:val="single" w:sz="4" w:space="0" w:color="auto"/>
            </w:tcBorders>
            <w:shd w:val="clear" w:color="auto" w:fill="auto"/>
            <w:noWrap/>
            <w:vAlign w:val="bottom"/>
            <w:hideMark/>
          </w:tcPr>
          <w:p w14:paraId="7E23BB1A"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BCDCA4F"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w:t>
            </w:r>
          </w:p>
        </w:tc>
        <w:tc>
          <w:tcPr>
            <w:tcW w:w="3560" w:type="dxa"/>
            <w:tcBorders>
              <w:top w:val="nil"/>
              <w:left w:val="nil"/>
              <w:bottom w:val="single" w:sz="4" w:space="0" w:color="auto"/>
              <w:right w:val="single" w:sz="4" w:space="0" w:color="auto"/>
            </w:tcBorders>
            <w:shd w:val="clear" w:color="auto" w:fill="auto"/>
            <w:noWrap/>
            <w:vAlign w:val="bottom"/>
            <w:hideMark/>
          </w:tcPr>
          <w:p w14:paraId="60D707E6"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3456DC2C"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т.р.</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034940C1"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471 411,36</w:t>
            </w:r>
          </w:p>
        </w:tc>
        <w:tc>
          <w:tcPr>
            <w:tcW w:w="1736" w:type="dxa"/>
            <w:tcBorders>
              <w:top w:val="nil"/>
              <w:left w:val="nil"/>
              <w:bottom w:val="single" w:sz="4" w:space="0" w:color="auto"/>
              <w:right w:val="single" w:sz="4" w:space="0" w:color="auto"/>
            </w:tcBorders>
            <w:shd w:val="clear" w:color="000000" w:fill="DDEBF7"/>
            <w:noWrap/>
            <w:vAlign w:val="center"/>
            <w:hideMark/>
          </w:tcPr>
          <w:p w14:paraId="2C45EB81"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496 015,62</w:t>
            </w:r>
          </w:p>
        </w:tc>
        <w:tc>
          <w:tcPr>
            <w:tcW w:w="1933" w:type="dxa"/>
            <w:tcBorders>
              <w:top w:val="nil"/>
              <w:left w:val="nil"/>
              <w:bottom w:val="single" w:sz="4" w:space="0" w:color="auto"/>
              <w:right w:val="nil"/>
            </w:tcBorders>
            <w:shd w:val="clear" w:color="000000" w:fill="DDEBF7"/>
            <w:noWrap/>
            <w:vAlign w:val="center"/>
            <w:hideMark/>
          </w:tcPr>
          <w:p w14:paraId="116880F8"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519 712,57</w:t>
            </w:r>
          </w:p>
        </w:tc>
        <w:tc>
          <w:tcPr>
            <w:tcW w:w="2003" w:type="dxa"/>
            <w:tcBorders>
              <w:top w:val="nil"/>
              <w:left w:val="single" w:sz="4" w:space="0" w:color="auto"/>
              <w:bottom w:val="single" w:sz="4" w:space="0" w:color="auto"/>
              <w:right w:val="single" w:sz="4" w:space="0" w:color="auto"/>
            </w:tcBorders>
            <w:shd w:val="clear" w:color="000000" w:fill="DDEBF7"/>
            <w:noWrap/>
            <w:vAlign w:val="center"/>
            <w:hideMark/>
          </w:tcPr>
          <w:p w14:paraId="7128710C"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23 696,95</w:t>
            </w:r>
          </w:p>
        </w:tc>
        <w:tc>
          <w:tcPr>
            <w:tcW w:w="11" w:type="dxa"/>
            <w:vAlign w:val="center"/>
            <w:hideMark/>
          </w:tcPr>
          <w:p w14:paraId="3785DA16" w14:textId="77777777" w:rsidR="004420C4" w:rsidRPr="004420C4" w:rsidRDefault="004420C4" w:rsidP="004420C4">
            <w:pPr>
              <w:rPr>
                <w:sz w:val="20"/>
                <w:szCs w:val="20"/>
              </w:rPr>
            </w:pPr>
          </w:p>
        </w:tc>
      </w:tr>
      <w:tr w:rsidR="004420C4" w:rsidRPr="004420C4" w14:paraId="1A8E852D" w14:textId="77777777" w:rsidTr="004420C4">
        <w:trPr>
          <w:trHeight w:val="372"/>
          <w:jc w:val="center"/>
        </w:trPr>
        <w:tc>
          <w:tcPr>
            <w:tcW w:w="700" w:type="dxa"/>
            <w:tcBorders>
              <w:top w:val="single" w:sz="4" w:space="0" w:color="auto"/>
              <w:left w:val="single" w:sz="8" w:space="0" w:color="auto"/>
              <w:bottom w:val="nil"/>
              <w:right w:val="single" w:sz="4" w:space="0" w:color="auto"/>
            </w:tcBorders>
            <w:shd w:val="clear" w:color="auto" w:fill="auto"/>
            <w:noWrap/>
            <w:vAlign w:val="bottom"/>
            <w:hideMark/>
          </w:tcPr>
          <w:p w14:paraId="65EE53E9"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w:t>
            </w:r>
          </w:p>
        </w:tc>
        <w:tc>
          <w:tcPr>
            <w:tcW w:w="10946" w:type="dxa"/>
            <w:gridSpan w:val="4"/>
            <w:tcBorders>
              <w:top w:val="single" w:sz="4" w:space="0" w:color="auto"/>
              <w:left w:val="nil"/>
              <w:bottom w:val="single" w:sz="4" w:space="0" w:color="auto"/>
              <w:right w:val="single" w:sz="4" w:space="0" w:color="000000"/>
            </w:tcBorders>
            <w:shd w:val="clear" w:color="auto" w:fill="auto"/>
            <w:vAlign w:val="bottom"/>
            <w:hideMark/>
          </w:tcPr>
          <w:p w14:paraId="0316009E"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Скорректированная выручка</w:t>
            </w:r>
          </w:p>
        </w:tc>
        <w:tc>
          <w:tcPr>
            <w:tcW w:w="1060" w:type="dxa"/>
            <w:tcBorders>
              <w:top w:val="nil"/>
              <w:left w:val="nil"/>
              <w:bottom w:val="single" w:sz="4" w:space="0" w:color="auto"/>
              <w:right w:val="single" w:sz="4" w:space="0" w:color="auto"/>
            </w:tcBorders>
            <w:shd w:val="clear" w:color="auto" w:fill="auto"/>
            <w:noWrap/>
            <w:vAlign w:val="bottom"/>
            <w:hideMark/>
          </w:tcPr>
          <w:p w14:paraId="7E22613F"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т.р.</w:t>
            </w:r>
          </w:p>
        </w:tc>
        <w:tc>
          <w:tcPr>
            <w:tcW w:w="1656" w:type="dxa"/>
            <w:tcBorders>
              <w:top w:val="single" w:sz="4" w:space="0" w:color="auto"/>
              <w:left w:val="single" w:sz="4" w:space="0" w:color="auto"/>
              <w:bottom w:val="nil"/>
              <w:right w:val="single" w:sz="4" w:space="0" w:color="auto"/>
            </w:tcBorders>
            <w:shd w:val="clear" w:color="000000" w:fill="DDEBF7"/>
            <w:noWrap/>
            <w:vAlign w:val="center"/>
            <w:hideMark/>
          </w:tcPr>
          <w:p w14:paraId="07F9A268"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471 411,36</w:t>
            </w:r>
          </w:p>
        </w:tc>
        <w:tc>
          <w:tcPr>
            <w:tcW w:w="1736" w:type="dxa"/>
            <w:tcBorders>
              <w:top w:val="single" w:sz="4" w:space="0" w:color="auto"/>
              <w:left w:val="nil"/>
              <w:bottom w:val="nil"/>
              <w:right w:val="single" w:sz="4" w:space="0" w:color="auto"/>
            </w:tcBorders>
            <w:shd w:val="clear" w:color="000000" w:fill="DDEBF7"/>
            <w:noWrap/>
            <w:vAlign w:val="center"/>
            <w:hideMark/>
          </w:tcPr>
          <w:p w14:paraId="0ED82535"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496 015,62</w:t>
            </w:r>
          </w:p>
        </w:tc>
        <w:tc>
          <w:tcPr>
            <w:tcW w:w="1933" w:type="dxa"/>
            <w:tcBorders>
              <w:top w:val="nil"/>
              <w:left w:val="nil"/>
              <w:bottom w:val="single" w:sz="4" w:space="0" w:color="auto"/>
              <w:right w:val="nil"/>
            </w:tcBorders>
            <w:shd w:val="clear" w:color="000000" w:fill="DDEBF7"/>
            <w:noWrap/>
            <w:vAlign w:val="center"/>
            <w:hideMark/>
          </w:tcPr>
          <w:p w14:paraId="1518294A"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519 712,57</w:t>
            </w:r>
          </w:p>
        </w:tc>
        <w:tc>
          <w:tcPr>
            <w:tcW w:w="2003" w:type="dxa"/>
            <w:tcBorders>
              <w:top w:val="nil"/>
              <w:left w:val="single" w:sz="4" w:space="0" w:color="auto"/>
              <w:bottom w:val="single" w:sz="4" w:space="0" w:color="auto"/>
              <w:right w:val="single" w:sz="4" w:space="0" w:color="auto"/>
            </w:tcBorders>
            <w:shd w:val="clear" w:color="000000" w:fill="DDEBF7"/>
            <w:noWrap/>
            <w:vAlign w:val="center"/>
            <w:hideMark/>
          </w:tcPr>
          <w:p w14:paraId="5AF4B6DA"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23 696,95</w:t>
            </w:r>
          </w:p>
        </w:tc>
        <w:tc>
          <w:tcPr>
            <w:tcW w:w="11" w:type="dxa"/>
            <w:vAlign w:val="center"/>
            <w:hideMark/>
          </w:tcPr>
          <w:p w14:paraId="7917A128" w14:textId="77777777" w:rsidR="004420C4" w:rsidRPr="004420C4" w:rsidRDefault="004420C4" w:rsidP="004420C4">
            <w:pPr>
              <w:rPr>
                <w:sz w:val="20"/>
                <w:szCs w:val="20"/>
              </w:rPr>
            </w:pPr>
          </w:p>
        </w:tc>
      </w:tr>
      <w:tr w:rsidR="004420C4" w:rsidRPr="004420C4" w14:paraId="540F67A4" w14:textId="77777777" w:rsidTr="004420C4">
        <w:trPr>
          <w:trHeight w:val="312"/>
          <w:jc w:val="center"/>
        </w:trPr>
        <w:tc>
          <w:tcPr>
            <w:tcW w:w="700" w:type="dxa"/>
            <w:tcBorders>
              <w:top w:val="single" w:sz="4" w:space="0" w:color="auto"/>
              <w:left w:val="single" w:sz="8" w:space="0" w:color="auto"/>
              <w:bottom w:val="nil"/>
              <w:right w:val="single" w:sz="4" w:space="0" w:color="auto"/>
            </w:tcBorders>
            <w:shd w:val="clear" w:color="auto" w:fill="auto"/>
            <w:noWrap/>
            <w:vAlign w:val="bottom"/>
            <w:hideMark/>
          </w:tcPr>
          <w:p w14:paraId="6897DCBF"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27</w:t>
            </w:r>
          </w:p>
        </w:tc>
        <w:tc>
          <w:tcPr>
            <w:tcW w:w="5466" w:type="dxa"/>
            <w:tcBorders>
              <w:top w:val="nil"/>
              <w:left w:val="nil"/>
              <w:bottom w:val="nil"/>
              <w:right w:val="single" w:sz="4" w:space="0" w:color="auto"/>
            </w:tcBorders>
            <w:shd w:val="clear" w:color="auto" w:fill="auto"/>
            <w:noWrap/>
            <w:vAlign w:val="bottom"/>
            <w:hideMark/>
          </w:tcPr>
          <w:p w14:paraId="24FC7D94"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xml:space="preserve"> Тариф на тепловую энергию </w:t>
            </w:r>
          </w:p>
        </w:tc>
        <w:tc>
          <w:tcPr>
            <w:tcW w:w="960" w:type="dxa"/>
            <w:tcBorders>
              <w:top w:val="nil"/>
              <w:left w:val="nil"/>
              <w:bottom w:val="nil"/>
              <w:right w:val="single" w:sz="4" w:space="0" w:color="auto"/>
            </w:tcBorders>
            <w:shd w:val="clear" w:color="auto" w:fill="auto"/>
            <w:noWrap/>
            <w:vAlign w:val="bottom"/>
            <w:hideMark/>
          </w:tcPr>
          <w:p w14:paraId="056A69B7"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w:t>
            </w:r>
          </w:p>
        </w:tc>
        <w:tc>
          <w:tcPr>
            <w:tcW w:w="960" w:type="dxa"/>
            <w:tcBorders>
              <w:top w:val="nil"/>
              <w:left w:val="nil"/>
              <w:bottom w:val="nil"/>
              <w:right w:val="single" w:sz="4" w:space="0" w:color="auto"/>
            </w:tcBorders>
            <w:shd w:val="clear" w:color="auto" w:fill="auto"/>
            <w:noWrap/>
            <w:vAlign w:val="bottom"/>
            <w:hideMark/>
          </w:tcPr>
          <w:p w14:paraId="5E6647E0"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w:t>
            </w:r>
          </w:p>
        </w:tc>
        <w:tc>
          <w:tcPr>
            <w:tcW w:w="3560" w:type="dxa"/>
            <w:tcBorders>
              <w:top w:val="nil"/>
              <w:left w:val="nil"/>
              <w:bottom w:val="nil"/>
              <w:right w:val="single" w:sz="4" w:space="0" w:color="auto"/>
            </w:tcBorders>
            <w:shd w:val="clear" w:color="auto" w:fill="auto"/>
            <w:noWrap/>
            <w:vAlign w:val="bottom"/>
            <w:hideMark/>
          </w:tcPr>
          <w:p w14:paraId="14E057A3"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w:t>
            </w:r>
          </w:p>
        </w:tc>
        <w:tc>
          <w:tcPr>
            <w:tcW w:w="1060" w:type="dxa"/>
            <w:tcBorders>
              <w:top w:val="nil"/>
              <w:left w:val="nil"/>
              <w:bottom w:val="nil"/>
              <w:right w:val="single" w:sz="4" w:space="0" w:color="auto"/>
            </w:tcBorders>
            <w:shd w:val="clear" w:color="auto" w:fill="auto"/>
            <w:noWrap/>
            <w:vAlign w:val="bottom"/>
            <w:hideMark/>
          </w:tcPr>
          <w:p w14:paraId="7D8EB3F8"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р./Гкал</w:t>
            </w:r>
          </w:p>
        </w:tc>
        <w:tc>
          <w:tcPr>
            <w:tcW w:w="1656" w:type="dxa"/>
            <w:tcBorders>
              <w:top w:val="single" w:sz="4" w:space="0" w:color="auto"/>
              <w:left w:val="single" w:sz="4" w:space="0" w:color="auto"/>
              <w:bottom w:val="nil"/>
              <w:right w:val="single" w:sz="4" w:space="0" w:color="auto"/>
            </w:tcBorders>
            <w:shd w:val="clear" w:color="000000" w:fill="DDEBF7"/>
            <w:noWrap/>
            <w:vAlign w:val="center"/>
            <w:hideMark/>
          </w:tcPr>
          <w:p w14:paraId="669B344B"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4 014,37</w:t>
            </w:r>
          </w:p>
        </w:tc>
        <w:tc>
          <w:tcPr>
            <w:tcW w:w="1736" w:type="dxa"/>
            <w:tcBorders>
              <w:top w:val="single" w:sz="4" w:space="0" w:color="auto"/>
              <w:left w:val="nil"/>
              <w:bottom w:val="nil"/>
              <w:right w:val="single" w:sz="4" w:space="0" w:color="auto"/>
            </w:tcBorders>
            <w:shd w:val="clear" w:color="000000" w:fill="DDEBF7"/>
            <w:noWrap/>
            <w:vAlign w:val="center"/>
            <w:hideMark/>
          </w:tcPr>
          <w:p w14:paraId="6B31FD2E"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4 175,95</w:t>
            </w:r>
          </w:p>
        </w:tc>
        <w:tc>
          <w:tcPr>
            <w:tcW w:w="1933" w:type="dxa"/>
            <w:tcBorders>
              <w:top w:val="nil"/>
              <w:left w:val="nil"/>
              <w:bottom w:val="nil"/>
              <w:right w:val="nil"/>
            </w:tcBorders>
            <w:shd w:val="clear" w:color="000000" w:fill="DDEBF7"/>
            <w:noWrap/>
            <w:vAlign w:val="center"/>
            <w:hideMark/>
          </w:tcPr>
          <w:p w14:paraId="77CAC90A"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4 375,45</w:t>
            </w:r>
          </w:p>
        </w:tc>
        <w:tc>
          <w:tcPr>
            <w:tcW w:w="2003" w:type="dxa"/>
            <w:tcBorders>
              <w:top w:val="nil"/>
              <w:left w:val="single" w:sz="4" w:space="0" w:color="auto"/>
              <w:bottom w:val="nil"/>
              <w:right w:val="single" w:sz="4" w:space="0" w:color="auto"/>
            </w:tcBorders>
            <w:shd w:val="clear" w:color="000000" w:fill="DDEBF7"/>
            <w:noWrap/>
            <w:vAlign w:val="center"/>
            <w:hideMark/>
          </w:tcPr>
          <w:p w14:paraId="398F843D"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199,50</w:t>
            </w:r>
          </w:p>
        </w:tc>
        <w:tc>
          <w:tcPr>
            <w:tcW w:w="11" w:type="dxa"/>
            <w:vAlign w:val="center"/>
            <w:hideMark/>
          </w:tcPr>
          <w:p w14:paraId="51D0D886" w14:textId="77777777" w:rsidR="004420C4" w:rsidRPr="004420C4" w:rsidRDefault="004420C4" w:rsidP="004420C4">
            <w:pPr>
              <w:rPr>
                <w:sz w:val="20"/>
                <w:szCs w:val="20"/>
              </w:rPr>
            </w:pPr>
          </w:p>
        </w:tc>
      </w:tr>
      <w:tr w:rsidR="004420C4" w:rsidRPr="004420C4" w14:paraId="6E1C057C" w14:textId="77777777" w:rsidTr="004420C4">
        <w:trPr>
          <w:trHeight w:val="315"/>
          <w:jc w:val="center"/>
        </w:trPr>
        <w:tc>
          <w:tcPr>
            <w:tcW w:w="7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E07EC0C"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10946" w:type="dxa"/>
            <w:gridSpan w:val="4"/>
            <w:tcBorders>
              <w:top w:val="single" w:sz="8" w:space="0" w:color="auto"/>
              <w:left w:val="single" w:sz="4" w:space="0" w:color="auto"/>
              <w:bottom w:val="single" w:sz="8" w:space="0" w:color="auto"/>
              <w:right w:val="single" w:sz="4" w:space="0" w:color="000000"/>
            </w:tcBorders>
            <w:shd w:val="clear" w:color="auto" w:fill="auto"/>
            <w:noWrap/>
            <w:vAlign w:val="bottom"/>
            <w:hideMark/>
          </w:tcPr>
          <w:p w14:paraId="40F770A9"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 xml:space="preserve"> Рост тарифа на тепловую энергию (среднегодовой)</w:t>
            </w:r>
          </w:p>
        </w:tc>
        <w:tc>
          <w:tcPr>
            <w:tcW w:w="1060" w:type="dxa"/>
            <w:tcBorders>
              <w:top w:val="single" w:sz="8" w:space="0" w:color="auto"/>
              <w:left w:val="nil"/>
              <w:bottom w:val="single" w:sz="8" w:space="0" w:color="auto"/>
              <w:right w:val="single" w:sz="4" w:space="0" w:color="auto"/>
            </w:tcBorders>
            <w:shd w:val="clear" w:color="auto" w:fill="auto"/>
            <w:noWrap/>
            <w:vAlign w:val="bottom"/>
            <w:hideMark/>
          </w:tcPr>
          <w:p w14:paraId="6FA9D73D"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w:t>
            </w:r>
          </w:p>
        </w:tc>
        <w:tc>
          <w:tcPr>
            <w:tcW w:w="1656" w:type="dxa"/>
            <w:tcBorders>
              <w:top w:val="single" w:sz="8" w:space="0" w:color="auto"/>
              <w:left w:val="single" w:sz="4" w:space="0" w:color="auto"/>
              <w:bottom w:val="single" w:sz="8" w:space="0" w:color="auto"/>
              <w:right w:val="single" w:sz="4" w:space="0" w:color="auto"/>
            </w:tcBorders>
            <w:shd w:val="clear" w:color="000000" w:fill="DDEBF7"/>
            <w:noWrap/>
            <w:vAlign w:val="center"/>
            <w:hideMark/>
          </w:tcPr>
          <w:p w14:paraId="61B322D0"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1736" w:type="dxa"/>
            <w:tcBorders>
              <w:top w:val="single" w:sz="8" w:space="0" w:color="auto"/>
              <w:left w:val="nil"/>
              <w:bottom w:val="single" w:sz="8" w:space="0" w:color="auto"/>
              <w:right w:val="single" w:sz="4" w:space="0" w:color="auto"/>
            </w:tcBorders>
            <w:shd w:val="clear" w:color="000000" w:fill="DDEBF7"/>
            <w:noWrap/>
            <w:vAlign w:val="center"/>
            <w:hideMark/>
          </w:tcPr>
          <w:p w14:paraId="304B75E2"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4,0</w:t>
            </w:r>
          </w:p>
        </w:tc>
        <w:tc>
          <w:tcPr>
            <w:tcW w:w="1933" w:type="dxa"/>
            <w:tcBorders>
              <w:top w:val="single" w:sz="8" w:space="0" w:color="auto"/>
              <w:left w:val="nil"/>
              <w:bottom w:val="single" w:sz="8" w:space="0" w:color="auto"/>
              <w:right w:val="nil"/>
            </w:tcBorders>
            <w:shd w:val="clear" w:color="000000" w:fill="DDEBF7"/>
            <w:noWrap/>
            <w:vAlign w:val="center"/>
            <w:hideMark/>
          </w:tcPr>
          <w:p w14:paraId="59F61D4A"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2003" w:type="dxa"/>
            <w:tcBorders>
              <w:top w:val="single" w:sz="8" w:space="0" w:color="auto"/>
              <w:left w:val="single" w:sz="4" w:space="0" w:color="auto"/>
              <w:bottom w:val="single" w:sz="8" w:space="0" w:color="auto"/>
              <w:right w:val="single" w:sz="4" w:space="0" w:color="auto"/>
            </w:tcBorders>
            <w:shd w:val="clear" w:color="000000" w:fill="DDEBF7"/>
            <w:noWrap/>
            <w:vAlign w:val="center"/>
            <w:hideMark/>
          </w:tcPr>
          <w:p w14:paraId="51CE96F1"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-4,0</w:t>
            </w:r>
          </w:p>
        </w:tc>
        <w:tc>
          <w:tcPr>
            <w:tcW w:w="11" w:type="dxa"/>
            <w:vAlign w:val="center"/>
            <w:hideMark/>
          </w:tcPr>
          <w:p w14:paraId="7D818D70" w14:textId="77777777" w:rsidR="004420C4" w:rsidRPr="004420C4" w:rsidRDefault="004420C4" w:rsidP="004420C4">
            <w:pPr>
              <w:rPr>
                <w:sz w:val="20"/>
                <w:szCs w:val="20"/>
              </w:rPr>
            </w:pPr>
          </w:p>
        </w:tc>
      </w:tr>
      <w:tr w:rsidR="004420C4" w:rsidRPr="004420C4" w14:paraId="0B872B7D" w14:textId="77777777" w:rsidTr="004420C4">
        <w:trPr>
          <w:trHeight w:val="315"/>
          <w:jc w:val="center"/>
        </w:trPr>
        <w:tc>
          <w:tcPr>
            <w:tcW w:w="700" w:type="dxa"/>
            <w:tcBorders>
              <w:top w:val="nil"/>
              <w:left w:val="single" w:sz="8" w:space="0" w:color="auto"/>
              <w:bottom w:val="nil"/>
              <w:right w:val="nil"/>
            </w:tcBorders>
            <w:shd w:val="clear" w:color="auto" w:fill="auto"/>
            <w:noWrap/>
            <w:vAlign w:val="bottom"/>
            <w:hideMark/>
          </w:tcPr>
          <w:p w14:paraId="440B535E" w14:textId="77777777" w:rsidR="004420C4" w:rsidRPr="004420C4" w:rsidRDefault="004420C4" w:rsidP="004420C4">
            <w:pPr>
              <w:rPr>
                <w:rFonts w:ascii="Calibri" w:hAnsi="Calibri" w:cs="Calibri"/>
                <w:sz w:val="20"/>
                <w:szCs w:val="20"/>
              </w:rPr>
            </w:pPr>
            <w:r w:rsidRPr="004420C4">
              <w:rPr>
                <w:rFonts w:ascii="Calibri" w:hAnsi="Calibri" w:cs="Calibri"/>
                <w:sz w:val="20"/>
                <w:szCs w:val="20"/>
              </w:rPr>
              <w:t> </w:t>
            </w:r>
          </w:p>
        </w:tc>
        <w:tc>
          <w:tcPr>
            <w:tcW w:w="5466" w:type="dxa"/>
            <w:tcBorders>
              <w:top w:val="nil"/>
              <w:left w:val="single" w:sz="4" w:space="0" w:color="auto"/>
              <w:bottom w:val="single" w:sz="4" w:space="0" w:color="auto"/>
              <w:right w:val="single" w:sz="4" w:space="0" w:color="auto"/>
            </w:tcBorders>
            <w:shd w:val="clear" w:color="auto" w:fill="auto"/>
            <w:noWrap/>
            <w:vAlign w:val="bottom"/>
            <w:hideMark/>
          </w:tcPr>
          <w:p w14:paraId="018A1797" w14:textId="77777777" w:rsidR="004420C4" w:rsidRPr="004420C4" w:rsidRDefault="004420C4" w:rsidP="004420C4">
            <w:pPr>
              <w:rPr>
                <w:b/>
                <w:bCs/>
                <w:sz w:val="20"/>
                <w:szCs w:val="20"/>
              </w:rPr>
            </w:pPr>
            <w:r w:rsidRPr="004420C4">
              <w:rPr>
                <w:b/>
                <w:bCs/>
                <w:sz w:val="20"/>
                <w:szCs w:val="20"/>
              </w:rPr>
              <w:t xml:space="preserve"> Тариф на тепловую энергию с 01.01.</w:t>
            </w:r>
          </w:p>
        </w:tc>
        <w:tc>
          <w:tcPr>
            <w:tcW w:w="960" w:type="dxa"/>
            <w:tcBorders>
              <w:top w:val="nil"/>
              <w:left w:val="nil"/>
              <w:bottom w:val="single" w:sz="4" w:space="0" w:color="auto"/>
              <w:right w:val="single" w:sz="4" w:space="0" w:color="auto"/>
            </w:tcBorders>
            <w:shd w:val="clear" w:color="auto" w:fill="auto"/>
            <w:noWrap/>
            <w:vAlign w:val="bottom"/>
            <w:hideMark/>
          </w:tcPr>
          <w:p w14:paraId="29B7B88D" w14:textId="77777777" w:rsidR="004420C4" w:rsidRPr="004420C4" w:rsidRDefault="004420C4" w:rsidP="004420C4">
            <w:pPr>
              <w:rPr>
                <w:rFonts w:ascii="Calibri" w:hAnsi="Calibri" w:cs="Calibri"/>
                <w:sz w:val="20"/>
                <w:szCs w:val="20"/>
              </w:rPr>
            </w:pPr>
            <w:r w:rsidRPr="004420C4">
              <w:rPr>
                <w:rFonts w:ascii="Calibri" w:hAnsi="Calibri" w:cs="Calibri"/>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82FB1A6" w14:textId="77777777" w:rsidR="004420C4" w:rsidRPr="004420C4" w:rsidRDefault="004420C4" w:rsidP="004420C4">
            <w:pPr>
              <w:rPr>
                <w:rFonts w:ascii="Calibri" w:hAnsi="Calibri" w:cs="Calibri"/>
                <w:sz w:val="20"/>
                <w:szCs w:val="20"/>
              </w:rPr>
            </w:pPr>
            <w:r w:rsidRPr="004420C4">
              <w:rPr>
                <w:rFonts w:ascii="Calibri" w:hAnsi="Calibri" w:cs="Calibri"/>
                <w:sz w:val="20"/>
                <w:szCs w:val="20"/>
              </w:rPr>
              <w:t> </w:t>
            </w:r>
          </w:p>
        </w:tc>
        <w:tc>
          <w:tcPr>
            <w:tcW w:w="3560" w:type="dxa"/>
            <w:tcBorders>
              <w:top w:val="nil"/>
              <w:left w:val="nil"/>
              <w:bottom w:val="single" w:sz="4" w:space="0" w:color="auto"/>
              <w:right w:val="single" w:sz="4" w:space="0" w:color="auto"/>
            </w:tcBorders>
            <w:shd w:val="clear" w:color="auto" w:fill="auto"/>
            <w:noWrap/>
            <w:vAlign w:val="bottom"/>
            <w:hideMark/>
          </w:tcPr>
          <w:p w14:paraId="28BEE3AB" w14:textId="77777777" w:rsidR="004420C4" w:rsidRPr="004420C4" w:rsidRDefault="004420C4" w:rsidP="004420C4">
            <w:pPr>
              <w:rPr>
                <w:rFonts w:ascii="Calibri" w:hAnsi="Calibri" w:cs="Calibri"/>
                <w:sz w:val="20"/>
                <w:szCs w:val="20"/>
              </w:rPr>
            </w:pPr>
            <w:r w:rsidRPr="004420C4">
              <w:rPr>
                <w:rFonts w:ascii="Calibri" w:hAnsi="Calibri" w:cs="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3E30D559" w14:textId="77777777" w:rsidR="004420C4" w:rsidRPr="004420C4" w:rsidRDefault="004420C4" w:rsidP="004420C4">
            <w:pPr>
              <w:jc w:val="center"/>
              <w:rPr>
                <w:b/>
                <w:bCs/>
                <w:sz w:val="20"/>
                <w:szCs w:val="20"/>
              </w:rPr>
            </w:pPr>
            <w:r w:rsidRPr="004420C4">
              <w:rPr>
                <w:b/>
                <w:bCs/>
                <w:sz w:val="20"/>
                <w:szCs w:val="20"/>
              </w:rPr>
              <w:t>р./Гкал</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72759EB1"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4 014,37</w:t>
            </w:r>
          </w:p>
        </w:tc>
        <w:tc>
          <w:tcPr>
            <w:tcW w:w="1736" w:type="dxa"/>
            <w:tcBorders>
              <w:top w:val="nil"/>
              <w:left w:val="nil"/>
              <w:bottom w:val="single" w:sz="4" w:space="0" w:color="auto"/>
              <w:right w:val="single" w:sz="4" w:space="0" w:color="auto"/>
            </w:tcBorders>
            <w:shd w:val="clear" w:color="000000" w:fill="DDEBF7"/>
            <w:noWrap/>
            <w:vAlign w:val="center"/>
            <w:hideMark/>
          </w:tcPr>
          <w:p w14:paraId="2555EF47"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1933" w:type="dxa"/>
            <w:tcBorders>
              <w:top w:val="nil"/>
              <w:left w:val="nil"/>
              <w:bottom w:val="single" w:sz="4" w:space="0" w:color="auto"/>
              <w:right w:val="nil"/>
            </w:tcBorders>
            <w:shd w:val="clear" w:color="000000" w:fill="DDEBF7"/>
            <w:noWrap/>
            <w:vAlign w:val="center"/>
            <w:hideMark/>
          </w:tcPr>
          <w:p w14:paraId="6CC93DBF"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2003" w:type="dxa"/>
            <w:tcBorders>
              <w:top w:val="nil"/>
              <w:left w:val="single" w:sz="4" w:space="0" w:color="auto"/>
              <w:bottom w:val="single" w:sz="4" w:space="0" w:color="auto"/>
              <w:right w:val="single" w:sz="4" w:space="0" w:color="auto"/>
            </w:tcBorders>
            <w:shd w:val="clear" w:color="000000" w:fill="DDEBF7"/>
            <w:noWrap/>
            <w:vAlign w:val="center"/>
            <w:hideMark/>
          </w:tcPr>
          <w:p w14:paraId="7F52C91C"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0,00</w:t>
            </w:r>
          </w:p>
        </w:tc>
        <w:tc>
          <w:tcPr>
            <w:tcW w:w="11" w:type="dxa"/>
            <w:vAlign w:val="center"/>
            <w:hideMark/>
          </w:tcPr>
          <w:p w14:paraId="25FA39C6" w14:textId="77777777" w:rsidR="004420C4" w:rsidRPr="004420C4" w:rsidRDefault="004420C4" w:rsidP="004420C4">
            <w:pPr>
              <w:rPr>
                <w:sz w:val="20"/>
                <w:szCs w:val="20"/>
              </w:rPr>
            </w:pPr>
          </w:p>
        </w:tc>
      </w:tr>
      <w:tr w:rsidR="004420C4" w:rsidRPr="004420C4" w14:paraId="787899A3" w14:textId="77777777" w:rsidTr="004420C4">
        <w:trPr>
          <w:trHeight w:val="315"/>
          <w:jc w:val="center"/>
        </w:trPr>
        <w:tc>
          <w:tcPr>
            <w:tcW w:w="700" w:type="dxa"/>
            <w:tcBorders>
              <w:top w:val="nil"/>
              <w:left w:val="single" w:sz="8" w:space="0" w:color="auto"/>
              <w:bottom w:val="nil"/>
              <w:right w:val="nil"/>
            </w:tcBorders>
            <w:shd w:val="clear" w:color="auto" w:fill="auto"/>
            <w:noWrap/>
            <w:vAlign w:val="bottom"/>
            <w:hideMark/>
          </w:tcPr>
          <w:p w14:paraId="5B9C039F"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lastRenderedPageBreak/>
              <w:t> </w:t>
            </w:r>
          </w:p>
        </w:tc>
        <w:tc>
          <w:tcPr>
            <w:tcW w:w="5466" w:type="dxa"/>
            <w:tcBorders>
              <w:top w:val="nil"/>
              <w:left w:val="single" w:sz="4" w:space="0" w:color="auto"/>
              <w:bottom w:val="single" w:sz="4" w:space="0" w:color="auto"/>
              <w:right w:val="single" w:sz="4" w:space="0" w:color="auto"/>
            </w:tcBorders>
            <w:shd w:val="clear" w:color="auto" w:fill="auto"/>
            <w:noWrap/>
            <w:vAlign w:val="bottom"/>
            <w:hideMark/>
          </w:tcPr>
          <w:p w14:paraId="0B43C0DC" w14:textId="77777777" w:rsidR="004420C4" w:rsidRPr="004420C4" w:rsidRDefault="004420C4" w:rsidP="004420C4">
            <w:pPr>
              <w:rPr>
                <w:b/>
                <w:bCs/>
                <w:sz w:val="20"/>
                <w:szCs w:val="20"/>
              </w:rPr>
            </w:pPr>
            <w:r w:rsidRPr="004420C4">
              <w:rPr>
                <w:b/>
                <w:bCs/>
                <w:sz w:val="20"/>
                <w:szCs w:val="20"/>
              </w:rPr>
              <w:t xml:space="preserve"> Тариф на тепловую энергию с 01.07.</w:t>
            </w:r>
          </w:p>
        </w:tc>
        <w:tc>
          <w:tcPr>
            <w:tcW w:w="960" w:type="dxa"/>
            <w:tcBorders>
              <w:top w:val="nil"/>
              <w:left w:val="nil"/>
              <w:bottom w:val="single" w:sz="4" w:space="0" w:color="auto"/>
              <w:right w:val="single" w:sz="4" w:space="0" w:color="auto"/>
            </w:tcBorders>
            <w:shd w:val="clear" w:color="auto" w:fill="auto"/>
            <w:noWrap/>
            <w:vAlign w:val="bottom"/>
            <w:hideMark/>
          </w:tcPr>
          <w:p w14:paraId="414A6015"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D54ED41"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3560" w:type="dxa"/>
            <w:tcBorders>
              <w:top w:val="nil"/>
              <w:left w:val="nil"/>
              <w:bottom w:val="single" w:sz="4" w:space="0" w:color="auto"/>
              <w:right w:val="single" w:sz="4" w:space="0" w:color="auto"/>
            </w:tcBorders>
            <w:shd w:val="clear" w:color="auto" w:fill="auto"/>
            <w:noWrap/>
            <w:vAlign w:val="bottom"/>
            <w:hideMark/>
          </w:tcPr>
          <w:p w14:paraId="1E1EB879"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1B97B5FA"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р./Гкал</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262CFE41"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4 014,37</w:t>
            </w:r>
          </w:p>
        </w:tc>
        <w:tc>
          <w:tcPr>
            <w:tcW w:w="1736" w:type="dxa"/>
            <w:tcBorders>
              <w:top w:val="nil"/>
              <w:left w:val="nil"/>
              <w:bottom w:val="single" w:sz="4" w:space="0" w:color="auto"/>
              <w:right w:val="single" w:sz="4" w:space="0" w:color="auto"/>
            </w:tcBorders>
            <w:shd w:val="clear" w:color="000000" w:fill="DDEBF7"/>
            <w:noWrap/>
            <w:vAlign w:val="center"/>
            <w:hideMark/>
          </w:tcPr>
          <w:p w14:paraId="2722D390"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1933" w:type="dxa"/>
            <w:tcBorders>
              <w:top w:val="nil"/>
              <w:left w:val="nil"/>
              <w:bottom w:val="single" w:sz="4" w:space="0" w:color="auto"/>
              <w:right w:val="nil"/>
            </w:tcBorders>
            <w:shd w:val="clear" w:color="000000" w:fill="DDEBF7"/>
            <w:noWrap/>
            <w:vAlign w:val="center"/>
            <w:hideMark/>
          </w:tcPr>
          <w:p w14:paraId="7E1B0DE1"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2003" w:type="dxa"/>
            <w:tcBorders>
              <w:top w:val="nil"/>
              <w:left w:val="single" w:sz="4" w:space="0" w:color="auto"/>
              <w:bottom w:val="single" w:sz="4" w:space="0" w:color="auto"/>
              <w:right w:val="single" w:sz="4" w:space="0" w:color="auto"/>
            </w:tcBorders>
            <w:shd w:val="clear" w:color="000000" w:fill="DDEBF7"/>
            <w:noWrap/>
            <w:vAlign w:val="center"/>
            <w:hideMark/>
          </w:tcPr>
          <w:p w14:paraId="6EF07762"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0,00</w:t>
            </w:r>
          </w:p>
        </w:tc>
        <w:tc>
          <w:tcPr>
            <w:tcW w:w="11" w:type="dxa"/>
            <w:vAlign w:val="center"/>
            <w:hideMark/>
          </w:tcPr>
          <w:p w14:paraId="1A20D42E" w14:textId="77777777" w:rsidR="004420C4" w:rsidRPr="004420C4" w:rsidRDefault="004420C4" w:rsidP="004420C4">
            <w:pPr>
              <w:rPr>
                <w:sz w:val="20"/>
                <w:szCs w:val="20"/>
              </w:rPr>
            </w:pPr>
          </w:p>
        </w:tc>
      </w:tr>
      <w:tr w:rsidR="004420C4" w:rsidRPr="004420C4" w14:paraId="6B41A730" w14:textId="77777777" w:rsidTr="004420C4">
        <w:trPr>
          <w:trHeight w:val="315"/>
          <w:jc w:val="center"/>
        </w:trPr>
        <w:tc>
          <w:tcPr>
            <w:tcW w:w="700" w:type="dxa"/>
            <w:tcBorders>
              <w:top w:val="nil"/>
              <w:left w:val="single" w:sz="8" w:space="0" w:color="auto"/>
              <w:bottom w:val="nil"/>
              <w:right w:val="nil"/>
            </w:tcBorders>
            <w:shd w:val="clear" w:color="auto" w:fill="auto"/>
            <w:noWrap/>
            <w:vAlign w:val="bottom"/>
            <w:hideMark/>
          </w:tcPr>
          <w:p w14:paraId="45AAF382"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1094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4C8E47" w14:textId="77777777" w:rsidR="004420C4" w:rsidRPr="004420C4" w:rsidRDefault="004420C4" w:rsidP="004420C4">
            <w:pPr>
              <w:rPr>
                <w:b/>
                <w:bCs/>
                <w:sz w:val="20"/>
                <w:szCs w:val="20"/>
              </w:rPr>
            </w:pPr>
            <w:r w:rsidRPr="004420C4">
              <w:rPr>
                <w:b/>
                <w:bCs/>
                <w:sz w:val="20"/>
                <w:szCs w:val="20"/>
              </w:rPr>
              <w:t>Товарная выручка</w:t>
            </w:r>
          </w:p>
        </w:tc>
        <w:tc>
          <w:tcPr>
            <w:tcW w:w="1060" w:type="dxa"/>
            <w:tcBorders>
              <w:top w:val="nil"/>
              <w:left w:val="nil"/>
              <w:bottom w:val="single" w:sz="4" w:space="0" w:color="auto"/>
              <w:right w:val="single" w:sz="4" w:space="0" w:color="auto"/>
            </w:tcBorders>
            <w:shd w:val="clear" w:color="auto" w:fill="auto"/>
            <w:noWrap/>
            <w:vAlign w:val="bottom"/>
            <w:hideMark/>
          </w:tcPr>
          <w:p w14:paraId="75FB21A4"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т.р.</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3E468757"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4 014,37</w:t>
            </w:r>
          </w:p>
        </w:tc>
        <w:tc>
          <w:tcPr>
            <w:tcW w:w="1736" w:type="dxa"/>
            <w:tcBorders>
              <w:top w:val="nil"/>
              <w:left w:val="nil"/>
              <w:bottom w:val="single" w:sz="4" w:space="0" w:color="auto"/>
              <w:right w:val="single" w:sz="4" w:space="0" w:color="auto"/>
            </w:tcBorders>
            <w:shd w:val="clear" w:color="000000" w:fill="DDEBF7"/>
            <w:noWrap/>
            <w:vAlign w:val="center"/>
            <w:hideMark/>
          </w:tcPr>
          <w:p w14:paraId="32C2EAB3"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1933" w:type="dxa"/>
            <w:tcBorders>
              <w:top w:val="nil"/>
              <w:left w:val="nil"/>
              <w:bottom w:val="single" w:sz="4" w:space="0" w:color="auto"/>
              <w:right w:val="nil"/>
            </w:tcBorders>
            <w:shd w:val="clear" w:color="000000" w:fill="DDEBF7"/>
            <w:noWrap/>
            <w:vAlign w:val="center"/>
            <w:hideMark/>
          </w:tcPr>
          <w:p w14:paraId="7AB2A38D"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476 823,29</w:t>
            </w:r>
          </w:p>
        </w:tc>
        <w:tc>
          <w:tcPr>
            <w:tcW w:w="2003" w:type="dxa"/>
            <w:tcBorders>
              <w:top w:val="nil"/>
              <w:left w:val="single" w:sz="4" w:space="0" w:color="auto"/>
              <w:bottom w:val="single" w:sz="4" w:space="0" w:color="auto"/>
              <w:right w:val="single" w:sz="4" w:space="0" w:color="auto"/>
            </w:tcBorders>
            <w:shd w:val="clear" w:color="000000" w:fill="DDEBF7"/>
            <w:noWrap/>
            <w:vAlign w:val="center"/>
            <w:hideMark/>
          </w:tcPr>
          <w:p w14:paraId="32393FDA"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11" w:type="dxa"/>
            <w:vAlign w:val="center"/>
            <w:hideMark/>
          </w:tcPr>
          <w:p w14:paraId="595349C3" w14:textId="77777777" w:rsidR="004420C4" w:rsidRPr="004420C4" w:rsidRDefault="004420C4" w:rsidP="004420C4">
            <w:pPr>
              <w:rPr>
                <w:sz w:val="20"/>
                <w:szCs w:val="20"/>
              </w:rPr>
            </w:pPr>
          </w:p>
        </w:tc>
      </w:tr>
      <w:tr w:rsidR="004420C4" w:rsidRPr="004420C4" w14:paraId="5497181E" w14:textId="77777777" w:rsidTr="004420C4">
        <w:trPr>
          <w:trHeight w:val="315"/>
          <w:jc w:val="center"/>
        </w:trPr>
        <w:tc>
          <w:tcPr>
            <w:tcW w:w="700" w:type="dxa"/>
            <w:tcBorders>
              <w:top w:val="nil"/>
              <w:left w:val="single" w:sz="8" w:space="0" w:color="auto"/>
              <w:bottom w:val="nil"/>
              <w:right w:val="nil"/>
            </w:tcBorders>
            <w:shd w:val="clear" w:color="auto" w:fill="auto"/>
            <w:noWrap/>
            <w:vAlign w:val="bottom"/>
            <w:hideMark/>
          </w:tcPr>
          <w:p w14:paraId="50B7C51D"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1094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511B9EF"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∆НВВ2023 год</w:t>
            </w:r>
          </w:p>
        </w:tc>
        <w:tc>
          <w:tcPr>
            <w:tcW w:w="1060" w:type="dxa"/>
            <w:tcBorders>
              <w:top w:val="nil"/>
              <w:left w:val="nil"/>
              <w:bottom w:val="single" w:sz="4" w:space="0" w:color="auto"/>
              <w:right w:val="single" w:sz="4" w:space="0" w:color="auto"/>
            </w:tcBorders>
            <w:shd w:val="clear" w:color="auto" w:fill="auto"/>
            <w:noWrap/>
            <w:vAlign w:val="bottom"/>
            <w:hideMark/>
          </w:tcPr>
          <w:p w14:paraId="0416DBD9"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т.р.</w:t>
            </w:r>
          </w:p>
        </w:tc>
        <w:tc>
          <w:tcPr>
            <w:tcW w:w="1656" w:type="dxa"/>
            <w:tcBorders>
              <w:top w:val="nil"/>
              <w:left w:val="single" w:sz="4" w:space="0" w:color="auto"/>
              <w:bottom w:val="single" w:sz="4" w:space="0" w:color="auto"/>
              <w:right w:val="single" w:sz="4" w:space="0" w:color="auto"/>
            </w:tcBorders>
            <w:shd w:val="clear" w:color="000000" w:fill="DDEBF7"/>
            <w:noWrap/>
            <w:vAlign w:val="center"/>
            <w:hideMark/>
          </w:tcPr>
          <w:p w14:paraId="7BFCB506"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1736" w:type="dxa"/>
            <w:tcBorders>
              <w:top w:val="nil"/>
              <w:left w:val="nil"/>
              <w:bottom w:val="single" w:sz="4" w:space="0" w:color="auto"/>
              <w:right w:val="single" w:sz="4" w:space="0" w:color="auto"/>
            </w:tcBorders>
            <w:shd w:val="clear" w:color="000000" w:fill="DDEBF7"/>
            <w:noWrap/>
            <w:vAlign w:val="center"/>
            <w:hideMark/>
          </w:tcPr>
          <w:p w14:paraId="28B992EE"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1933" w:type="dxa"/>
            <w:tcBorders>
              <w:top w:val="nil"/>
              <w:left w:val="nil"/>
              <w:bottom w:val="single" w:sz="4" w:space="0" w:color="auto"/>
              <w:right w:val="nil"/>
            </w:tcBorders>
            <w:shd w:val="clear" w:color="000000" w:fill="DDEBF7"/>
            <w:noWrap/>
            <w:vAlign w:val="center"/>
            <w:hideMark/>
          </w:tcPr>
          <w:p w14:paraId="72466FBA"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42 889,27</w:t>
            </w:r>
          </w:p>
        </w:tc>
        <w:tc>
          <w:tcPr>
            <w:tcW w:w="2003" w:type="dxa"/>
            <w:tcBorders>
              <w:top w:val="nil"/>
              <w:left w:val="single" w:sz="4" w:space="0" w:color="auto"/>
              <w:bottom w:val="single" w:sz="4" w:space="0" w:color="auto"/>
              <w:right w:val="single" w:sz="4" w:space="0" w:color="auto"/>
            </w:tcBorders>
            <w:shd w:val="clear" w:color="000000" w:fill="DDEBF7"/>
            <w:noWrap/>
            <w:vAlign w:val="center"/>
            <w:hideMark/>
          </w:tcPr>
          <w:p w14:paraId="1339266A"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 </w:t>
            </w:r>
          </w:p>
        </w:tc>
        <w:tc>
          <w:tcPr>
            <w:tcW w:w="11" w:type="dxa"/>
            <w:vAlign w:val="center"/>
            <w:hideMark/>
          </w:tcPr>
          <w:p w14:paraId="12835D18" w14:textId="77777777" w:rsidR="004420C4" w:rsidRPr="004420C4" w:rsidRDefault="004420C4" w:rsidP="004420C4">
            <w:pPr>
              <w:rPr>
                <w:sz w:val="20"/>
                <w:szCs w:val="20"/>
              </w:rPr>
            </w:pPr>
          </w:p>
        </w:tc>
      </w:tr>
      <w:tr w:rsidR="004420C4" w:rsidRPr="004420C4" w14:paraId="1AE7D4E9" w14:textId="77777777" w:rsidTr="004420C4">
        <w:trPr>
          <w:trHeight w:val="330"/>
          <w:jc w:val="center"/>
        </w:trPr>
        <w:tc>
          <w:tcPr>
            <w:tcW w:w="700" w:type="dxa"/>
            <w:tcBorders>
              <w:top w:val="nil"/>
              <w:left w:val="single" w:sz="8" w:space="0" w:color="auto"/>
              <w:bottom w:val="single" w:sz="8" w:space="0" w:color="auto"/>
              <w:right w:val="nil"/>
            </w:tcBorders>
            <w:shd w:val="clear" w:color="auto" w:fill="auto"/>
            <w:noWrap/>
            <w:vAlign w:val="bottom"/>
            <w:hideMark/>
          </w:tcPr>
          <w:p w14:paraId="43850BCB" w14:textId="77777777" w:rsidR="004420C4" w:rsidRPr="004420C4" w:rsidRDefault="004420C4" w:rsidP="004420C4">
            <w:pPr>
              <w:rPr>
                <w:rFonts w:ascii="Bookman Old Style" w:hAnsi="Bookman Old Style" w:cs="Calibri"/>
                <w:sz w:val="20"/>
                <w:szCs w:val="20"/>
              </w:rPr>
            </w:pPr>
            <w:r w:rsidRPr="004420C4">
              <w:rPr>
                <w:rFonts w:ascii="Bookman Old Style" w:hAnsi="Bookman Old Style" w:cs="Calibri"/>
                <w:sz w:val="20"/>
                <w:szCs w:val="20"/>
              </w:rPr>
              <w:t> </w:t>
            </w:r>
          </w:p>
        </w:tc>
        <w:tc>
          <w:tcPr>
            <w:tcW w:w="10946" w:type="dxa"/>
            <w:gridSpan w:val="4"/>
            <w:tcBorders>
              <w:top w:val="nil"/>
              <w:left w:val="single" w:sz="4" w:space="0" w:color="auto"/>
              <w:bottom w:val="single" w:sz="8" w:space="0" w:color="auto"/>
              <w:right w:val="single" w:sz="4" w:space="0" w:color="000000"/>
            </w:tcBorders>
            <w:shd w:val="clear" w:color="auto" w:fill="auto"/>
            <w:noWrap/>
            <w:vAlign w:val="bottom"/>
            <w:hideMark/>
          </w:tcPr>
          <w:p w14:paraId="62223CDE" w14:textId="77777777" w:rsidR="004420C4" w:rsidRPr="004420C4" w:rsidRDefault="004420C4" w:rsidP="004420C4">
            <w:pPr>
              <w:rPr>
                <w:rFonts w:ascii="Bookman Old Style" w:hAnsi="Bookman Old Style" w:cs="Calibri"/>
                <w:b/>
                <w:bCs/>
                <w:sz w:val="20"/>
                <w:szCs w:val="20"/>
              </w:rPr>
            </w:pPr>
            <w:r w:rsidRPr="004420C4">
              <w:rPr>
                <w:rFonts w:ascii="Bookman Old Style" w:hAnsi="Bookman Old Style" w:cs="Calibri"/>
                <w:b/>
                <w:bCs/>
                <w:sz w:val="20"/>
                <w:szCs w:val="20"/>
              </w:rPr>
              <w:t>∆НВВ2023 год с учетом ИПЦ 2024-2025, 108,%, 105,8%</w:t>
            </w:r>
          </w:p>
        </w:tc>
        <w:tc>
          <w:tcPr>
            <w:tcW w:w="1060" w:type="dxa"/>
            <w:tcBorders>
              <w:top w:val="nil"/>
              <w:left w:val="nil"/>
              <w:bottom w:val="single" w:sz="8" w:space="0" w:color="auto"/>
              <w:right w:val="single" w:sz="4" w:space="0" w:color="auto"/>
            </w:tcBorders>
            <w:shd w:val="clear" w:color="auto" w:fill="auto"/>
            <w:noWrap/>
            <w:vAlign w:val="bottom"/>
            <w:hideMark/>
          </w:tcPr>
          <w:p w14:paraId="5685ED7C"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т.р.</w:t>
            </w:r>
          </w:p>
        </w:tc>
        <w:tc>
          <w:tcPr>
            <w:tcW w:w="1656" w:type="dxa"/>
            <w:tcBorders>
              <w:top w:val="nil"/>
              <w:left w:val="single" w:sz="4" w:space="0" w:color="auto"/>
              <w:bottom w:val="single" w:sz="8" w:space="0" w:color="auto"/>
              <w:right w:val="single" w:sz="4" w:space="0" w:color="auto"/>
            </w:tcBorders>
            <w:shd w:val="clear" w:color="000000" w:fill="DDEBF7"/>
            <w:noWrap/>
            <w:vAlign w:val="center"/>
            <w:hideMark/>
          </w:tcPr>
          <w:p w14:paraId="6AF489E8"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13,68</w:t>
            </w:r>
          </w:p>
        </w:tc>
        <w:tc>
          <w:tcPr>
            <w:tcW w:w="1736" w:type="dxa"/>
            <w:tcBorders>
              <w:top w:val="nil"/>
              <w:left w:val="nil"/>
              <w:bottom w:val="single" w:sz="8" w:space="0" w:color="auto"/>
              <w:right w:val="single" w:sz="4" w:space="0" w:color="auto"/>
            </w:tcBorders>
            <w:shd w:val="clear" w:color="000000" w:fill="DDEBF7"/>
            <w:noWrap/>
            <w:vAlign w:val="center"/>
            <w:hideMark/>
          </w:tcPr>
          <w:p w14:paraId="425B7DA5"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w:t>
            </w:r>
          </w:p>
        </w:tc>
        <w:tc>
          <w:tcPr>
            <w:tcW w:w="1933" w:type="dxa"/>
            <w:tcBorders>
              <w:top w:val="nil"/>
              <w:left w:val="nil"/>
              <w:bottom w:val="single" w:sz="8" w:space="0" w:color="auto"/>
              <w:right w:val="nil"/>
            </w:tcBorders>
            <w:shd w:val="clear" w:color="000000" w:fill="DDEBF7"/>
            <w:noWrap/>
            <w:vAlign w:val="center"/>
            <w:hideMark/>
          </w:tcPr>
          <w:p w14:paraId="4AF0003A" w14:textId="77777777" w:rsidR="004420C4" w:rsidRPr="004420C4" w:rsidRDefault="004420C4" w:rsidP="004420C4">
            <w:pPr>
              <w:jc w:val="center"/>
              <w:rPr>
                <w:rFonts w:ascii="Bookman Old Style" w:hAnsi="Bookman Old Style" w:cs="Calibri"/>
                <w:b/>
                <w:bCs/>
                <w:sz w:val="20"/>
                <w:szCs w:val="20"/>
              </w:rPr>
            </w:pPr>
            <w:r w:rsidRPr="004420C4">
              <w:rPr>
                <w:rFonts w:ascii="Bookman Old Style" w:hAnsi="Bookman Old Style" w:cs="Calibri"/>
                <w:b/>
                <w:bCs/>
                <w:sz w:val="20"/>
                <w:szCs w:val="20"/>
              </w:rPr>
              <w:t>49 007,00</w:t>
            </w:r>
          </w:p>
        </w:tc>
        <w:tc>
          <w:tcPr>
            <w:tcW w:w="2003" w:type="dxa"/>
            <w:tcBorders>
              <w:top w:val="nil"/>
              <w:left w:val="single" w:sz="4" w:space="0" w:color="auto"/>
              <w:bottom w:val="single" w:sz="8" w:space="0" w:color="auto"/>
              <w:right w:val="single" w:sz="4" w:space="0" w:color="auto"/>
            </w:tcBorders>
            <w:shd w:val="clear" w:color="000000" w:fill="DDEBF7"/>
            <w:noWrap/>
            <w:vAlign w:val="center"/>
            <w:hideMark/>
          </w:tcPr>
          <w:p w14:paraId="74459060" w14:textId="77777777" w:rsidR="004420C4" w:rsidRPr="004420C4" w:rsidRDefault="004420C4" w:rsidP="004420C4">
            <w:pPr>
              <w:jc w:val="center"/>
              <w:rPr>
                <w:rFonts w:ascii="Bookman Old Style" w:hAnsi="Bookman Old Style" w:cs="Calibri"/>
                <w:sz w:val="20"/>
                <w:szCs w:val="20"/>
              </w:rPr>
            </w:pPr>
            <w:r w:rsidRPr="004420C4">
              <w:rPr>
                <w:rFonts w:ascii="Bookman Old Style" w:hAnsi="Bookman Old Style" w:cs="Calibri"/>
                <w:sz w:val="20"/>
                <w:szCs w:val="20"/>
              </w:rPr>
              <w:t> </w:t>
            </w:r>
          </w:p>
        </w:tc>
        <w:tc>
          <w:tcPr>
            <w:tcW w:w="11" w:type="dxa"/>
            <w:vAlign w:val="center"/>
            <w:hideMark/>
          </w:tcPr>
          <w:p w14:paraId="2BC0B4E1" w14:textId="77777777" w:rsidR="004420C4" w:rsidRPr="004420C4" w:rsidRDefault="004420C4" w:rsidP="004420C4">
            <w:pPr>
              <w:rPr>
                <w:sz w:val="20"/>
                <w:szCs w:val="20"/>
              </w:rPr>
            </w:pPr>
          </w:p>
        </w:tc>
      </w:tr>
    </w:tbl>
    <w:p w14:paraId="5AE5E79A" w14:textId="77777777" w:rsidR="00E16212" w:rsidRDefault="00E16212" w:rsidP="00E16212">
      <w:pPr>
        <w:ind w:firstLine="142"/>
        <w:rPr>
          <w:sz w:val="28"/>
          <w:szCs w:val="28"/>
          <w:lang w:eastAsia="en-US"/>
        </w:rPr>
      </w:pPr>
    </w:p>
    <w:p w14:paraId="6C55124E" w14:textId="77777777" w:rsidR="004420C4" w:rsidRDefault="004420C4" w:rsidP="00E16212">
      <w:pPr>
        <w:ind w:firstLine="142"/>
        <w:rPr>
          <w:sz w:val="28"/>
          <w:szCs w:val="28"/>
          <w:lang w:eastAsia="en-US"/>
        </w:rPr>
        <w:sectPr w:rsidR="004420C4" w:rsidSect="00E16212">
          <w:pgSz w:w="16838" w:h="11906" w:orient="landscape"/>
          <w:pgMar w:top="1701" w:right="851" w:bottom="851" w:left="851" w:header="709" w:footer="709" w:gutter="0"/>
          <w:cols w:space="708"/>
          <w:titlePg/>
          <w:docGrid w:linePitch="360"/>
        </w:sectPr>
      </w:pPr>
    </w:p>
    <w:tbl>
      <w:tblPr>
        <w:tblW w:w="5000" w:type="pct"/>
        <w:jc w:val="center"/>
        <w:tblCellMar>
          <w:left w:w="0" w:type="dxa"/>
          <w:right w:w="0" w:type="dxa"/>
        </w:tblCellMar>
        <w:tblLook w:val="04A0" w:firstRow="1" w:lastRow="0" w:firstColumn="1" w:lastColumn="0" w:noHBand="0" w:noVBand="1"/>
      </w:tblPr>
      <w:tblGrid>
        <w:gridCol w:w="3337"/>
        <w:gridCol w:w="973"/>
        <w:gridCol w:w="1006"/>
        <w:gridCol w:w="864"/>
        <w:gridCol w:w="959"/>
        <w:gridCol w:w="991"/>
        <w:gridCol w:w="991"/>
        <w:gridCol w:w="1022"/>
        <w:gridCol w:w="1038"/>
        <w:gridCol w:w="987"/>
        <w:gridCol w:w="1054"/>
        <w:gridCol w:w="987"/>
        <w:gridCol w:w="927"/>
      </w:tblGrid>
      <w:tr w:rsidR="004420C4" w14:paraId="2A2CAF81" w14:textId="77777777" w:rsidTr="004420C4">
        <w:trPr>
          <w:trHeight w:val="300"/>
          <w:jc w:val="center"/>
        </w:trPr>
        <w:tc>
          <w:tcPr>
            <w:tcW w:w="4202" w:type="dxa"/>
            <w:tcBorders>
              <w:top w:val="nil"/>
              <w:left w:val="nil"/>
              <w:bottom w:val="nil"/>
              <w:right w:val="nil"/>
            </w:tcBorders>
            <w:shd w:val="clear" w:color="auto" w:fill="auto"/>
            <w:noWrap/>
            <w:vAlign w:val="bottom"/>
            <w:hideMark/>
          </w:tcPr>
          <w:p w14:paraId="43BA7EF2" w14:textId="77777777" w:rsidR="004420C4" w:rsidRDefault="004420C4">
            <w:pPr>
              <w:rPr>
                <w:sz w:val="20"/>
                <w:szCs w:val="20"/>
              </w:rPr>
            </w:pPr>
            <w:bookmarkStart w:id="169" w:name="RANGE!A1:M26"/>
            <w:bookmarkEnd w:id="169"/>
          </w:p>
        </w:tc>
        <w:tc>
          <w:tcPr>
            <w:tcW w:w="1218" w:type="dxa"/>
            <w:tcBorders>
              <w:top w:val="nil"/>
              <w:left w:val="nil"/>
              <w:bottom w:val="nil"/>
              <w:right w:val="nil"/>
            </w:tcBorders>
            <w:shd w:val="clear" w:color="auto" w:fill="auto"/>
            <w:noWrap/>
            <w:vAlign w:val="bottom"/>
            <w:hideMark/>
          </w:tcPr>
          <w:p w14:paraId="64A4E37D" w14:textId="77777777" w:rsidR="004420C4" w:rsidRDefault="004420C4">
            <w:pPr>
              <w:rPr>
                <w:sz w:val="20"/>
                <w:szCs w:val="20"/>
              </w:rPr>
            </w:pPr>
          </w:p>
        </w:tc>
        <w:tc>
          <w:tcPr>
            <w:tcW w:w="1260" w:type="dxa"/>
            <w:tcBorders>
              <w:top w:val="nil"/>
              <w:left w:val="nil"/>
              <w:bottom w:val="nil"/>
              <w:right w:val="nil"/>
            </w:tcBorders>
            <w:shd w:val="clear" w:color="auto" w:fill="auto"/>
            <w:noWrap/>
            <w:vAlign w:val="bottom"/>
            <w:hideMark/>
          </w:tcPr>
          <w:p w14:paraId="24B82534" w14:textId="77777777" w:rsidR="004420C4" w:rsidRDefault="004420C4">
            <w:pPr>
              <w:rPr>
                <w:sz w:val="20"/>
                <w:szCs w:val="20"/>
              </w:rPr>
            </w:pPr>
          </w:p>
        </w:tc>
        <w:tc>
          <w:tcPr>
            <w:tcW w:w="1080" w:type="dxa"/>
            <w:tcBorders>
              <w:top w:val="nil"/>
              <w:left w:val="nil"/>
              <w:bottom w:val="nil"/>
              <w:right w:val="nil"/>
            </w:tcBorders>
            <w:shd w:val="clear" w:color="auto" w:fill="auto"/>
            <w:noWrap/>
            <w:vAlign w:val="bottom"/>
            <w:hideMark/>
          </w:tcPr>
          <w:p w14:paraId="4777F9DB" w14:textId="77777777" w:rsidR="004420C4" w:rsidRDefault="004420C4">
            <w:pPr>
              <w:rPr>
                <w:sz w:val="20"/>
                <w:szCs w:val="20"/>
              </w:rPr>
            </w:pPr>
          </w:p>
        </w:tc>
        <w:tc>
          <w:tcPr>
            <w:tcW w:w="1200" w:type="dxa"/>
            <w:tcBorders>
              <w:top w:val="nil"/>
              <w:left w:val="nil"/>
              <w:bottom w:val="nil"/>
              <w:right w:val="nil"/>
            </w:tcBorders>
            <w:shd w:val="clear" w:color="auto" w:fill="auto"/>
            <w:noWrap/>
            <w:vAlign w:val="bottom"/>
            <w:hideMark/>
          </w:tcPr>
          <w:p w14:paraId="60B928B7" w14:textId="77777777" w:rsidR="004420C4" w:rsidRDefault="004420C4">
            <w:pPr>
              <w:rPr>
                <w:sz w:val="20"/>
                <w:szCs w:val="20"/>
              </w:rPr>
            </w:pPr>
          </w:p>
        </w:tc>
        <w:tc>
          <w:tcPr>
            <w:tcW w:w="1240" w:type="dxa"/>
            <w:tcBorders>
              <w:top w:val="nil"/>
              <w:left w:val="nil"/>
              <w:bottom w:val="nil"/>
              <w:right w:val="nil"/>
            </w:tcBorders>
            <w:shd w:val="clear" w:color="auto" w:fill="auto"/>
            <w:noWrap/>
            <w:vAlign w:val="bottom"/>
            <w:hideMark/>
          </w:tcPr>
          <w:p w14:paraId="3A5BCC5F" w14:textId="77777777" w:rsidR="004420C4" w:rsidRDefault="004420C4">
            <w:pPr>
              <w:rPr>
                <w:sz w:val="20"/>
                <w:szCs w:val="20"/>
              </w:rPr>
            </w:pPr>
          </w:p>
        </w:tc>
        <w:tc>
          <w:tcPr>
            <w:tcW w:w="1240" w:type="dxa"/>
            <w:tcBorders>
              <w:top w:val="nil"/>
              <w:left w:val="nil"/>
              <w:bottom w:val="nil"/>
              <w:right w:val="nil"/>
            </w:tcBorders>
            <w:shd w:val="clear" w:color="auto" w:fill="auto"/>
            <w:noWrap/>
            <w:vAlign w:val="bottom"/>
            <w:hideMark/>
          </w:tcPr>
          <w:p w14:paraId="6EBC34D2" w14:textId="77777777" w:rsidR="004420C4" w:rsidRDefault="004420C4">
            <w:pPr>
              <w:rPr>
                <w:sz w:val="20"/>
                <w:szCs w:val="20"/>
              </w:rPr>
            </w:pPr>
          </w:p>
        </w:tc>
        <w:tc>
          <w:tcPr>
            <w:tcW w:w="1280" w:type="dxa"/>
            <w:tcBorders>
              <w:top w:val="nil"/>
              <w:left w:val="nil"/>
              <w:bottom w:val="nil"/>
              <w:right w:val="nil"/>
            </w:tcBorders>
            <w:shd w:val="clear" w:color="auto" w:fill="auto"/>
            <w:noWrap/>
            <w:vAlign w:val="bottom"/>
            <w:hideMark/>
          </w:tcPr>
          <w:p w14:paraId="45435419" w14:textId="77777777" w:rsidR="004420C4" w:rsidRDefault="004420C4">
            <w:pPr>
              <w:rPr>
                <w:sz w:val="20"/>
                <w:szCs w:val="20"/>
              </w:rPr>
            </w:pPr>
          </w:p>
        </w:tc>
        <w:tc>
          <w:tcPr>
            <w:tcW w:w="1300" w:type="dxa"/>
            <w:tcBorders>
              <w:top w:val="nil"/>
              <w:left w:val="nil"/>
              <w:bottom w:val="nil"/>
              <w:right w:val="nil"/>
            </w:tcBorders>
            <w:shd w:val="clear" w:color="auto" w:fill="auto"/>
            <w:noWrap/>
            <w:vAlign w:val="bottom"/>
            <w:hideMark/>
          </w:tcPr>
          <w:p w14:paraId="42FE2E01" w14:textId="77777777" w:rsidR="004420C4" w:rsidRDefault="004420C4">
            <w:pPr>
              <w:rPr>
                <w:sz w:val="20"/>
                <w:szCs w:val="20"/>
              </w:rPr>
            </w:pPr>
          </w:p>
        </w:tc>
        <w:tc>
          <w:tcPr>
            <w:tcW w:w="1235" w:type="dxa"/>
            <w:tcBorders>
              <w:top w:val="nil"/>
              <w:left w:val="nil"/>
              <w:bottom w:val="nil"/>
              <w:right w:val="nil"/>
            </w:tcBorders>
            <w:shd w:val="clear" w:color="auto" w:fill="auto"/>
            <w:noWrap/>
            <w:vAlign w:val="bottom"/>
            <w:hideMark/>
          </w:tcPr>
          <w:p w14:paraId="2C37BDEC" w14:textId="77777777" w:rsidR="004420C4" w:rsidRDefault="004420C4">
            <w:pPr>
              <w:rPr>
                <w:sz w:val="20"/>
                <w:szCs w:val="20"/>
              </w:rPr>
            </w:pPr>
          </w:p>
        </w:tc>
        <w:tc>
          <w:tcPr>
            <w:tcW w:w="1320" w:type="dxa"/>
            <w:tcBorders>
              <w:top w:val="nil"/>
              <w:left w:val="nil"/>
              <w:bottom w:val="nil"/>
              <w:right w:val="nil"/>
            </w:tcBorders>
            <w:shd w:val="clear" w:color="auto" w:fill="auto"/>
            <w:noWrap/>
            <w:vAlign w:val="bottom"/>
            <w:hideMark/>
          </w:tcPr>
          <w:p w14:paraId="717DCD3D" w14:textId="77777777" w:rsidR="004420C4" w:rsidRDefault="004420C4">
            <w:pPr>
              <w:rPr>
                <w:sz w:val="20"/>
                <w:szCs w:val="20"/>
              </w:rPr>
            </w:pPr>
          </w:p>
        </w:tc>
        <w:tc>
          <w:tcPr>
            <w:tcW w:w="2395" w:type="dxa"/>
            <w:gridSpan w:val="2"/>
            <w:tcBorders>
              <w:top w:val="nil"/>
              <w:left w:val="nil"/>
              <w:bottom w:val="nil"/>
              <w:right w:val="nil"/>
            </w:tcBorders>
            <w:shd w:val="clear" w:color="auto" w:fill="auto"/>
            <w:noWrap/>
            <w:vAlign w:val="bottom"/>
            <w:hideMark/>
          </w:tcPr>
          <w:p w14:paraId="02379A72" w14:textId="77777777" w:rsidR="004420C4" w:rsidRDefault="004420C4">
            <w:pPr>
              <w:jc w:val="center"/>
              <w:rPr>
                <w:color w:val="000000"/>
                <w:sz w:val="22"/>
                <w:szCs w:val="22"/>
              </w:rPr>
            </w:pPr>
            <w:r>
              <w:rPr>
                <w:color w:val="000000"/>
                <w:sz w:val="22"/>
                <w:szCs w:val="22"/>
              </w:rPr>
              <w:t>Приложение 5</w:t>
            </w:r>
          </w:p>
        </w:tc>
      </w:tr>
      <w:tr w:rsidR="004420C4" w14:paraId="633AD583" w14:textId="77777777" w:rsidTr="004420C4">
        <w:trPr>
          <w:trHeight w:val="315"/>
          <w:jc w:val="center"/>
        </w:trPr>
        <w:tc>
          <w:tcPr>
            <w:tcW w:w="18970" w:type="dxa"/>
            <w:gridSpan w:val="13"/>
            <w:tcBorders>
              <w:top w:val="nil"/>
              <w:left w:val="nil"/>
              <w:bottom w:val="single" w:sz="4" w:space="0" w:color="auto"/>
              <w:right w:val="nil"/>
            </w:tcBorders>
            <w:shd w:val="clear" w:color="auto" w:fill="auto"/>
            <w:vAlign w:val="center"/>
            <w:hideMark/>
          </w:tcPr>
          <w:p w14:paraId="0F55A22A" w14:textId="77777777" w:rsidR="004420C4" w:rsidRDefault="004420C4">
            <w:pPr>
              <w:jc w:val="center"/>
              <w:rPr>
                <w:b/>
                <w:bCs/>
                <w:color w:val="000000"/>
              </w:rPr>
            </w:pPr>
            <w:r>
              <w:rPr>
                <w:b/>
                <w:bCs/>
                <w:color w:val="000000"/>
              </w:rPr>
              <w:t>Расчет амортизации по арендованному имуществу ООО "КОТК"  в КУМИ  на 2025 год</w:t>
            </w:r>
          </w:p>
        </w:tc>
      </w:tr>
      <w:tr w:rsidR="004420C4" w14:paraId="371BFBA0" w14:textId="77777777" w:rsidTr="004420C4">
        <w:trPr>
          <w:trHeight w:val="1275"/>
          <w:jc w:val="center"/>
        </w:trPr>
        <w:tc>
          <w:tcPr>
            <w:tcW w:w="4202" w:type="dxa"/>
            <w:tcBorders>
              <w:top w:val="nil"/>
              <w:left w:val="single" w:sz="4" w:space="0" w:color="auto"/>
              <w:bottom w:val="single" w:sz="4" w:space="0" w:color="auto"/>
              <w:right w:val="single" w:sz="4" w:space="0" w:color="auto"/>
            </w:tcBorders>
            <w:shd w:val="clear" w:color="auto" w:fill="auto"/>
            <w:noWrap/>
            <w:vAlign w:val="center"/>
            <w:hideMark/>
          </w:tcPr>
          <w:p w14:paraId="631DDB87" w14:textId="77777777" w:rsidR="004420C4" w:rsidRDefault="004420C4">
            <w:pPr>
              <w:jc w:val="center"/>
              <w:rPr>
                <w:color w:val="000000"/>
                <w:sz w:val="20"/>
                <w:szCs w:val="20"/>
              </w:rPr>
            </w:pPr>
            <w:r>
              <w:rPr>
                <w:color w:val="000000"/>
                <w:sz w:val="20"/>
                <w:szCs w:val="20"/>
              </w:rPr>
              <w:t>Имущество</w:t>
            </w:r>
          </w:p>
        </w:tc>
        <w:tc>
          <w:tcPr>
            <w:tcW w:w="1218" w:type="dxa"/>
            <w:tcBorders>
              <w:top w:val="nil"/>
              <w:left w:val="nil"/>
              <w:bottom w:val="single" w:sz="4" w:space="0" w:color="auto"/>
              <w:right w:val="single" w:sz="4" w:space="0" w:color="auto"/>
            </w:tcBorders>
            <w:shd w:val="clear" w:color="auto" w:fill="auto"/>
            <w:vAlign w:val="center"/>
            <w:hideMark/>
          </w:tcPr>
          <w:p w14:paraId="0B7BBB30" w14:textId="77777777" w:rsidR="004420C4" w:rsidRDefault="004420C4">
            <w:pPr>
              <w:jc w:val="center"/>
              <w:rPr>
                <w:color w:val="000000"/>
                <w:sz w:val="20"/>
                <w:szCs w:val="20"/>
              </w:rPr>
            </w:pPr>
            <w:r>
              <w:rPr>
                <w:color w:val="000000"/>
                <w:sz w:val="20"/>
                <w:szCs w:val="20"/>
              </w:rPr>
              <w:t>ввод в эксплуатацию</w:t>
            </w:r>
          </w:p>
        </w:tc>
        <w:tc>
          <w:tcPr>
            <w:tcW w:w="1260" w:type="dxa"/>
            <w:tcBorders>
              <w:top w:val="nil"/>
              <w:left w:val="nil"/>
              <w:bottom w:val="single" w:sz="4" w:space="0" w:color="auto"/>
              <w:right w:val="single" w:sz="4" w:space="0" w:color="auto"/>
            </w:tcBorders>
            <w:shd w:val="clear" w:color="auto" w:fill="auto"/>
            <w:vAlign w:val="center"/>
            <w:hideMark/>
          </w:tcPr>
          <w:p w14:paraId="24C8DE8E" w14:textId="77777777" w:rsidR="004420C4" w:rsidRDefault="004420C4">
            <w:pPr>
              <w:jc w:val="center"/>
              <w:rPr>
                <w:color w:val="000000"/>
                <w:sz w:val="20"/>
                <w:szCs w:val="20"/>
              </w:rPr>
            </w:pPr>
            <w:r>
              <w:rPr>
                <w:color w:val="000000"/>
                <w:sz w:val="20"/>
                <w:szCs w:val="20"/>
              </w:rPr>
              <w:t>балансовая стоимость, руб</w:t>
            </w:r>
          </w:p>
        </w:tc>
        <w:tc>
          <w:tcPr>
            <w:tcW w:w="1080" w:type="dxa"/>
            <w:tcBorders>
              <w:top w:val="nil"/>
              <w:left w:val="nil"/>
              <w:bottom w:val="single" w:sz="4" w:space="0" w:color="auto"/>
              <w:right w:val="single" w:sz="4" w:space="0" w:color="auto"/>
            </w:tcBorders>
            <w:shd w:val="clear" w:color="auto" w:fill="auto"/>
            <w:vAlign w:val="center"/>
            <w:hideMark/>
          </w:tcPr>
          <w:p w14:paraId="490EB751" w14:textId="77777777" w:rsidR="004420C4" w:rsidRDefault="004420C4">
            <w:pPr>
              <w:jc w:val="center"/>
              <w:rPr>
                <w:b/>
                <w:bCs/>
                <w:color w:val="000000"/>
                <w:sz w:val="20"/>
                <w:szCs w:val="20"/>
              </w:rPr>
            </w:pPr>
            <w:r>
              <w:rPr>
                <w:b/>
                <w:bCs/>
                <w:color w:val="000000"/>
                <w:sz w:val="20"/>
                <w:szCs w:val="20"/>
              </w:rPr>
              <w:t>СПИ по макс.сроку  мес.</w:t>
            </w:r>
          </w:p>
        </w:tc>
        <w:tc>
          <w:tcPr>
            <w:tcW w:w="1200" w:type="dxa"/>
            <w:tcBorders>
              <w:top w:val="nil"/>
              <w:left w:val="nil"/>
              <w:bottom w:val="single" w:sz="4" w:space="0" w:color="auto"/>
              <w:right w:val="single" w:sz="4" w:space="0" w:color="auto"/>
            </w:tcBorders>
            <w:shd w:val="clear" w:color="auto" w:fill="auto"/>
            <w:vAlign w:val="center"/>
            <w:hideMark/>
          </w:tcPr>
          <w:p w14:paraId="549B6E13" w14:textId="77777777" w:rsidR="004420C4" w:rsidRDefault="004420C4">
            <w:pPr>
              <w:jc w:val="center"/>
              <w:rPr>
                <w:color w:val="000000"/>
                <w:sz w:val="20"/>
                <w:szCs w:val="20"/>
              </w:rPr>
            </w:pPr>
            <w:r>
              <w:rPr>
                <w:color w:val="000000"/>
                <w:sz w:val="20"/>
                <w:szCs w:val="20"/>
              </w:rPr>
              <w:t>амортиз мес</w:t>
            </w:r>
          </w:p>
        </w:tc>
        <w:tc>
          <w:tcPr>
            <w:tcW w:w="1240" w:type="dxa"/>
            <w:tcBorders>
              <w:top w:val="nil"/>
              <w:left w:val="nil"/>
              <w:bottom w:val="single" w:sz="4" w:space="0" w:color="auto"/>
              <w:right w:val="single" w:sz="4" w:space="0" w:color="auto"/>
            </w:tcBorders>
            <w:shd w:val="clear" w:color="auto" w:fill="auto"/>
            <w:vAlign w:val="center"/>
            <w:hideMark/>
          </w:tcPr>
          <w:p w14:paraId="69DAABF6" w14:textId="77777777" w:rsidR="004420C4" w:rsidRDefault="004420C4">
            <w:pPr>
              <w:jc w:val="center"/>
              <w:rPr>
                <w:color w:val="000000"/>
                <w:sz w:val="20"/>
                <w:szCs w:val="20"/>
              </w:rPr>
            </w:pPr>
            <w:r>
              <w:rPr>
                <w:color w:val="000000"/>
                <w:sz w:val="20"/>
                <w:szCs w:val="20"/>
              </w:rPr>
              <w:t>амортизация за год, руб.</w:t>
            </w:r>
          </w:p>
        </w:tc>
        <w:tc>
          <w:tcPr>
            <w:tcW w:w="1240" w:type="dxa"/>
            <w:tcBorders>
              <w:top w:val="nil"/>
              <w:left w:val="nil"/>
              <w:bottom w:val="single" w:sz="4" w:space="0" w:color="auto"/>
              <w:right w:val="single" w:sz="4" w:space="0" w:color="auto"/>
            </w:tcBorders>
            <w:shd w:val="clear" w:color="auto" w:fill="auto"/>
            <w:vAlign w:val="center"/>
            <w:hideMark/>
          </w:tcPr>
          <w:p w14:paraId="0503ED23" w14:textId="77777777" w:rsidR="004420C4" w:rsidRDefault="004420C4">
            <w:pPr>
              <w:jc w:val="center"/>
              <w:rPr>
                <w:color w:val="000000"/>
                <w:sz w:val="20"/>
                <w:szCs w:val="20"/>
              </w:rPr>
            </w:pPr>
            <w:r>
              <w:rPr>
                <w:color w:val="000000"/>
                <w:sz w:val="20"/>
                <w:szCs w:val="20"/>
              </w:rPr>
              <w:t xml:space="preserve">Остаточная стоимость </w:t>
            </w:r>
            <w:r>
              <w:rPr>
                <w:b/>
                <w:bCs/>
                <w:color w:val="000000"/>
                <w:sz w:val="20"/>
                <w:szCs w:val="20"/>
              </w:rPr>
              <w:t>на 31.12.2022г</w:t>
            </w:r>
            <w:r>
              <w:rPr>
                <w:color w:val="000000"/>
                <w:sz w:val="20"/>
                <w:szCs w:val="20"/>
              </w:rPr>
              <w:t>., руб.</w:t>
            </w:r>
          </w:p>
        </w:tc>
        <w:tc>
          <w:tcPr>
            <w:tcW w:w="1280" w:type="dxa"/>
            <w:tcBorders>
              <w:top w:val="nil"/>
              <w:left w:val="nil"/>
              <w:bottom w:val="single" w:sz="4" w:space="0" w:color="auto"/>
              <w:right w:val="single" w:sz="4" w:space="0" w:color="auto"/>
            </w:tcBorders>
            <w:shd w:val="clear" w:color="auto" w:fill="auto"/>
            <w:vAlign w:val="center"/>
            <w:hideMark/>
          </w:tcPr>
          <w:p w14:paraId="02AD195B" w14:textId="77777777" w:rsidR="004420C4" w:rsidRDefault="004420C4">
            <w:pPr>
              <w:jc w:val="center"/>
              <w:rPr>
                <w:b/>
                <w:bCs/>
                <w:color w:val="000000"/>
                <w:sz w:val="20"/>
                <w:szCs w:val="20"/>
              </w:rPr>
            </w:pPr>
            <w:r>
              <w:rPr>
                <w:b/>
                <w:bCs/>
                <w:color w:val="000000"/>
                <w:sz w:val="20"/>
                <w:szCs w:val="20"/>
              </w:rPr>
              <w:t>Амортизация за 2023 год, руб.</w:t>
            </w:r>
          </w:p>
        </w:tc>
        <w:tc>
          <w:tcPr>
            <w:tcW w:w="1300" w:type="dxa"/>
            <w:tcBorders>
              <w:top w:val="nil"/>
              <w:left w:val="nil"/>
              <w:bottom w:val="single" w:sz="4" w:space="0" w:color="auto"/>
              <w:right w:val="single" w:sz="4" w:space="0" w:color="auto"/>
            </w:tcBorders>
            <w:shd w:val="clear" w:color="auto" w:fill="auto"/>
            <w:vAlign w:val="center"/>
            <w:hideMark/>
          </w:tcPr>
          <w:p w14:paraId="45B27008" w14:textId="77777777" w:rsidR="004420C4" w:rsidRDefault="004420C4">
            <w:pPr>
              <w:jc w:val="center"/>
              <w:rPr>
                <w:color w:val="000000"/>
                <w:sz w:val="20"/>
                <w:szCs w:val="20"/>
              </w:rPr>
            </w:pPr>
            <w:r>
              <w:rPr>
                <w:color w:val="000000"/>
                <w:sz w:val="20"/>
                <w:szCs w:val="20"/>
              </w:rPr>
              <w:t xml:space="preserve">Остаточная стоимость </w:t>
            </w:r>
            <w:r>
              <w:rPr>
                <w:b/>
                <w:bCs/>
                <w:color w:val="000000"/>
                <w:sz w:val="20"/>
                <w:szCs w:val="20"/>
              </w:rPr>
              <w:t>на 31.12.2023г</w:t>
            </w:r>
            <w:r>
              <w:rPr>
                <w:color w:val="000000"/>
                <w:sz w:val="20"/>
                <w:szCs w:val="20"/>
              </w:rPr>
              <w:t>., руб.</w:t>
            </w:r>
          </w:p>
        </w:tc>
        <w:tc>
          <w:tcPr>
            <w:tcW w:w="1235" w:type="dxa"/>
            <w:tcBorders>
              <w:top w:val="nil"/>
              <w:left w:val="nil"/>
              <w:bottom w:val="single" w:sz="4" w:space="0" w:color="auto"/>
              <w:right w:val="single" w:sz="4" w:space="0" w:color="auto"/>
            </w:tcBorders>
            <w:shd w:val="clear" w:color="auto" w:fill="auto"/>
            <w:vAlign w:val="center"/>
            <w:hideMark/>
          </w:tcPr>
          <w:p w14:paraId="6980B0AF" w14:textId="77777777" w:rsidR="004420C4" w:rsidRDefault="004420C4">
            <w:pPr>
              <w:jc w:val="center"/>
              <w:rPr>
                <w:b/>
                <w:bCs/>
                <w:color w:val="000000"/>
                <w:sz w:val="20"/>
                <w:szCs w:val="20"/>
              </w:rPr>
            </w:pPr>
            <w:r>
              <w:rPr>
                <w:b/>
                <w:bCs/>
                <w:color w:val="000000"/>
                <w:sz w:val="20"/>
                <w:szCs w:val="20"/>
              </w:rPr>
              <w:t>Амортизация за 2024 год, руб.</w:t>
            </w:r>
          </w:p>
        </w:tc>
        <w:tc>
          <w:tcPr>
            <w:tcW w:w="1320" w:type="dxa"/>
            <w:tcBorders>
              <w:top w:val="nil"/>
              <w:left w:val="nil"/>
              <w:bottom w:val="single" w:sz="4" w:space="0" w:color="auto"/>
              <w:right w:val="single" w:sz="4" w:space="0" w:color="auto"/>
            </w:tcBorders>
            <w:shd w:val="clear" w:color="auto" w:fill="auto"/>
            <w:vAlign w:val="center"/>
            <w:hideMark/>
          </w:tcPr>
          <w:p w14:paraId="090708E3" w14:textId="77777777" w:rsidR="004420C4" w:rsidRDefault="004420C4">
            <w:pPr>
              <w:jc w:val="center"/>
              <w:rPr>
                <w:color w:val="000000"/>
                <w:sz w:val="20"/>
                <w:szCs w:val="20"/>
              </w:rPr>
            </w:pPr>
            <w:r>
              <w:rPr>
                <w:color w:val="000000"/>
                <w:sz w:val="20"/>
                <w:szCs w:val="20"/>
              </w:rPr>
              <w:t xml:space="preserve">Остаточная стоимость </w:t>
            </w:r>
            <w:r>
              <w:rPr>
                <w:b/>
                <w:bCs/>
                <w:color w:val="000000"/>
                <w:sz w:val="20"/>
                <w:szCs w:val="20"/>
              </w:rPr>
              <w:t>на 31.12.2024г</w:t>
            </w:r>
            <w:r>
              <w:rPr>
                <w:color w:val="000000"/>
                <w:sz w:val="20"/>
                <w:szCs w:val="20"/>
              </w:rPr>
              <w:t>., руб.</w:t>
            </w:r>
          </w:p>
        </w:tc>
        <w:tc>
          <w:tcPr>
            <w:tcW w:w="1235" w:type="dxa"/>
            <w:tcBorders>
              <w:top w:val="nil"/>
              <w:left w:val="nil"/>
              <w:bottom w:val="single" w:sz="4" w:space="0" w:color="auto"/>
              <w:right w:val="single" w:sz="4" w:space="0" w:color="auto"/>
            </w:tcBorders>
            <w:shd w:val="clear" w:color="auto" w:fill="auto"/>
            <w:vAlign w:val="center"/>
            <w:hideMark/>
          </w:tcPr>
          <w:p w14:paraId="6DECA1BD" w14:textId="77777777" w:rsidR="004420C4" w:rsidRDefault="004420C4">
            <w:pPr>
              <w:jc w:val="center"/>
              <w:rPr>
                <w:b/>
                <w:bCs/>
                <w:color w:val="000000"/>
                <w:sz w:val="20"/>
                <w:szCs w:val="20"/>
              </w:rPr>
            </w:pPr>
            <w:r>
              <w:rPr>
                <w:b/>
                <w:bCs/>
                <w:color w:val="000000"/>
                <w:sz w:val="20"/>
                <w:szCs w:val="20"/>
              </w:rPr>
              <w:t>Амортизация за 2025 год, руб.</w:t>
            </w:r>
          </w:p>
        </w:tc>
        <w:tc>
          <w:tcPr>
            <w:tcW w:w="1160" w:type="dxa"/>
            <w:tcBorders>
              <w:top w:val="nil"/>
              <w:left w:val="nil"/>
              <w:bottom w:val="single" w:sz="4" w:space="0" w:color="auto"/>
              <w:right w:val="single" w:sz="4" w:space="0" w:color="auto"/>
            </w:tcBorders>
            <w:shd w:val="clear" w:color="auto" w:fill="auto"/>
            <w:vAlign w:val="center"/>
            <w:hideMark/>
          </w:tcPr>
          <w:p w14:paraId="2A05AF1F" w14:textId="77777777" w:rsidR="004420C4" w:rsidRDefault="004420C4">
            <w:pPr>
              <w:jc w:val="center"/>
              <w:rPr>
                <w:color w:val="000000"/>
                <w:sz w:val="20"/>
                <w:szCs w:val="20"/>
              </w:rPr>
            </w:pPr>
            <w:r>
              <w:rPr>
                <w:color w:val="000000"/>
                <w:sz w:val="20"/>
                <w:szCs w:val="20"/>
              </w:rPr>
              <w:t xml:space="preserve">Остаточная стоимость </w:t>
            </w:r>
            <w:r>
              <w:rPr>
                <w:b/>
                <w:bCs/>
                <w:color w:val="000000"/>
                <w:sz w:val="20"/>
                <w:szCs w:val="20"/>
              </w:rPr>
              <w:t>на 31.12.2025г</w:t>
            </w:r>
            <w:r>
              <w:rPr>
                <w:color w:val="000000"/>
                <w:sz w:val="20"/>
                <w:szCs w:val="20"/>
              </w:rPr>
              <w:t>., руб.</w:t>
            </w:r>
          </w:p>
        </w:tc>
      </w:tr>
      <w:tr w:rsidR="004420C4" w14:paraId="13E2AA0A" w14:textId="77777777" w:rsidTr="004420C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14:paraId="4790E7EA" w14:textId="77777777" w:rsidR="004420C4" w:rsidRDefault="004420C4">
            <w:pPr>
              <w:rPr>
                <w:sz w:val="20"/>
                <w:szCs w:val="20"/>
              </w:rPr>
            </w:pPr>
            <w:r>
              <w:rPr>
                <w:sz w:val="20"/>
                <w:szCs w:val="20"/>
              </w:rPr>
              <w:t>Теплотрасса к зданию  администрации</w:t>
            </w:r>
          </w:p>
        </w:tc>
        <w:tc>
          <w:tcPr>
            <w:tcW w:w="1218" w:type="dxa"/>
            <w:tcBorders>
              <w:top w:val="nil"/>
              <w:left w:val="nil"/>
              <w:bottom w:val="single" w:sz="4" w:space="0" w:color="auto"/>
              <w:right w:val="single" w:sz="4" w:space="0" w:color="auto"/>
            </w:tcBorders>
            <w:shd w:val="clear" w:color="auto" w:fill="auto"/>
            <w:noWrap/>
            <w:vAlign w:val="center"/>
            <w:hideMark/>
          </w:tcPr>
          <w:p w14:paraId="1D1DDE17" w14:textId="77777777" w:rsidR="004420C4" w:rsidRDefault="004420C4">
            <w:pPr>
              <w:jc w:val="center"/>
              <w:rPr>
                <w:sz w:val="20"/>
                <w:szCs w:val="20"/>
              </w:rPr>
            </w:pPr>
            <w:r>
              <w:rPr>
                <w:sz w:val="20"/>
                <w:szCs w:val="20"/>
              </w:rPr>
              <w:t>2006</w:t>
            </w:r>
          </w:p>
        </w:tc>
        <w:tc>
          <w:tcPr>
            <w:tcW w:w="1260" w:type="dxa"/>
            <w:tcBorders>
              <w:top w:val="nil"/>
              <w:left w:val="nil"/>
              <w:bottom w:val="single" w:sz="4" w:space="0" w:color="auto"/>
              <w:right w:val="single" w:sz="4" w:space="0" w:color="auto"/>
            </w:tcBorders>
            <w:shd w:val="clear" w:color="auto" w:fill="auto"/>
            <w:noWrap/>
            <w:vAlign w:val="center"/>
            <w:hideMark/>
          </w:tcPr>
          <w:p w14:paraId="1DDDE948" w14:textId="77777777" w:rsidR="004420C4" w:rsidRDefault="004420C4">
            <w:pPr>
              <w:jc w:val="center"/>
              <w:rPr>
                <w:sz w:val="20"/>
                <w:szCs w:val="20"/>
              </w:rPr>
            </w:pPr>
            <w:r>
              <w:rPr>
                <w:sz w:val="20"/>
                <w:szCs w:val="20"/>
              </w:rPr>
              <w:t>421 321,58</w:t>
            </w:r>
          </w:p>
        </w:tc>
        <w:tc>
          <w:tcPr>
            <w:tcW w:w="1080" w:type="dxa"/>
            <w:tcBorders>
              <w:top w:val="nil"/>
              <w:left w:val="nil"/>
              <w:bottom w:val="single" w:sz="4" w:space="0" w:color="auto"/>
              <w:right w:val="single" w:sz="4" w:space="0" w:color="auto"/>
            </w:tcBorders>
            <w:shd w:val="clear" w:color="auto" w:fill="auto"/>
            <w:noWrap/>
            <w:vAlign w:val="center"/>
            <w:hideMark/>
          </w:tcPr>
          <w:p w14:paraId="654B2939" w14:textId="77777777" w:rsidR="004420C4" w:rsidRDefault="004420C4">
            <w:pPr>
              <w:jc w:val="center"/>
              <w:rPr>
                <w:sz w:val="20"/>
                <w:szCs w:val="20"/>
              </w:rPr>
            </w:pPr>
            <w:r>
              <w:rPr>
                <w:sz w:val="20"/>
                <w:szCs w:val="20"/>
              </w:rPr>
              <w:t>120</w:t>
            </w:r>
          </w:p>
        </w:tc>
        <w:tc>
          <w:tcPr>
            <w:tcW w:w="1200" w:type="dxa"/>
            <w:tcBorders>
              <w:top w:val="nil"/>
              <w:left w:val="nil"/>
              <w:bottom w:val="single" w:sz="4" w:space="0" w:color="auto"/>
              <w:right w:val="single" w:sz="4" w:space="0" w:color="auto"/>
            </w:tcBorders>
            <w:shd w:val="clear" w:color="auto" w:fill="auto"/>
            <w:noWrap/>
            <w:vAlign w:val="center"/>
            <w:hideMark/>
          </w:tcPr>
          <w:p w14:paraId="0F796725" w14:textId="77777777" w:rsidR="004420C4" w:rsidRDefault="004420C4">
            <w:pPr>
              <w:jc w:val="center"/>
              <w:rPr>
                <w:sz w:val="20"/>
                <w:szCs w:val="20"/>
              </w:rPr>
            </w:pPr>
            <w:r>
              <w:rPr>
                <w:sz w:val="20"/>
                <w:szCs w:val="20"/>
              </w:rPr>
              <w:t>3511,01</w:t>
            </w:r>
          </w:p>
        </w:tc>
        <w:tc>
          <w:tcPr>
            <w:tcW w:w="1240" w:type="dxa"/>
            <w:tcBorders>
              <w:top w:val="nil"/>
              <w:left w:val="nil"/>
              <w:bottom w:val="single" w:sz="4" w:space="0" w:color="auto"/>
              <w:right w:val="single" w:sz="4" w:space="0" w:color="auto"/>
            </w:tcBorders>
            <w:shd w:val="clear" w:color="auto" w:fill="auto"/>
            <w:noWrap/>
            <w:vAlign w:val="center"/>
            <w:hideMark/>
          </w:tcPr>
          <w:p w14:paraId="3F76BE73" w14:textId="77777777" w:rsidR="004420C4" w:rsidRDefault="004420C4">
            <w:pPr>
              <w:jc w:val="center"/>
              <w:rPr>
                <w:sz w:val="20"/>
                <w:szCs w:val="20"/>
              </w:rPr>
            </w:pPr>
            <w:r>
              <w:rPr>
                <w:sz w:val="20"/>
                <w:szCs w:val="20"/>
              </w:rPr>
              <w:t xml:space="preserve">42 132,16  </w:t>
            </w:r>
          </w:p>
        </w:tc>
        <w:tc>
          <w:tcPr>
            <w:tcW w:w="1240" w:type="dxa"/>
            <w:tcBorders>
              <w:top w:val="nil"/>
              <w:left w:val="nil"/>
              <w:bottom w:val="single" w:sz="4" w:space="0" w:color="auto"/>
              <w:right w:val="single" w:sz="4" w:space="0" w:color="auto"/>
            </w:tcBorders>
            <w:shd w:val="clear" w:color="auto" w:fill="auto"/>
            <w:noWrap/>
            <w:vAlign w:val="center"/>
            <w:hideMark/>
          </w:tcPr>
          <w:p w14:paraId="49750A9B" w14:textId="77777777" w:rsidR="004420C4" w:rsidRDefault="004420C4">
            <w:pPr>
              <w:jc w:val="center"/>
              <w:rPr>
                <w:sz w:val="20"/>
                <w:szCs w:val="20"/>
              </w:rPr>
            </w:pPr>
            <w:r>
              <w:rPr>
                <w:sz w:val="20"/>
                <w:szCs w:val="20"/>
              </w:rPr>
              <w:t>0</w:t>
            </w:r>
          </w:p>
        </w:tc>
        <w:tc>
          <w:tcPr>
            <w:tcW w:w="1280" w:type="dxa"/>
            <w:tcBorders>
              <w:top w:val="nil"/>
              <w:left w:val="nil"/>
              <w:bottom w:val="single" w:sz="4" w:space="0" w:color="auto"/>
              <w:right w:val="single" w:sz="4" w:space="0" w:color="auto"/>
            </w:tcBorders>
            <w:shd w:val="clear" w:color="auto" w:fill="auto"/>
            <w:noWrap/>
            <w:vAlign w:val="center"/>
            <w:hideMark/>
          </w:tcPr>
          <w:p w14:paraId="2A24CB6E" w14:textId="77777777" w:rsidR="004420C4" w:rsidRDefault="004420C4">
            <w:pPr>
              <w:jc w:val="center"/>
              <w:rPr>
                <w:sz w:val="20"/>
                <w:szCs w:val="20"/>
              </w:rPr>
            </w:pPr>
            <w:r>
              <w:rPr>
                <w:sz w:val="20"/>
                <w:szCs w:val="20"/>
              </w:rPr>
              <w:t>0</w:t>
            </w:r>
          </w:p>
        </w:tc>
        <w:tc>
          <w:tcPr>
            <w:tcW w:w="1300" w:type="dxa"/>
            <w:tcBorders>
              <w:top w:val="nil"/>
              <w:left w:val="nil"/>
              <w:bottom w:val="single" w:sz="4" w:space="0" w:color="auto"/>
              <w:right w:val="single" w:sz="4" w:space="0" w:color="auto"/>
            </w:tcBorders>
            <w:shd w:val="clear" w:color="000000" w:fill="FFFFFF"/>
            <w:noWrap/>
            <w:vAlign w:val="bottom"/>
            <w:hideMark/>
          </w:tcPr>
          <w:p w14:paraId="609CFCBF" w14:textId="77777777" w:rsidR="004420C4" w:rsidRDefault="004420C4">
            <w:pPr>
              <w:jc w:val="center"/>
              <w:rPr>
                <w:sz w:val="20"/>
                <w:szCs w:val="20"/>
              </w:rPr>
            </w:pPr>
            <w:r>
              <w:rPr>
                <w:sz w:val="20"/>
                <w:szCs w:val="20"/>
              </w:rPr>
              <w:t>0</w:t>
            </w:r>
          </w:p>
        </w:tc>
        <w:tc>
          <w:tcPr>
            <w:tcW w:w="1235" w:type="dxa"/>
            <w:tcBorders>
              <w:top w:val="nil"/>
              <w:left w:val="nil"/>
              <w:bottom w:val="single" w:sz="4" w:space="0" w:color="auto"/>
              <w:right w:val="single" w:sz="4" w:space="0" w:color="auto"/>
            </w:tcBorders>
            <w:shd w:val="clear" w:color="auto" w:fill="auto"/>
            <w:noWrap/>
            <w:vAlign w:val="center"/>
            <w:hideMark/>
          </w:tcPr>
          <w:p w14:paraId="019917AA" w14:textId="77777777" w:rsidR="004420C4" w:rsidRDefault="004420C4">
            <w:pPr>
              <w:jc w:val="center"/>
              <w:rPr>
                <w:sz w:val="20"/>
                <w:szCs w:val="20"/>
              </w:rPr>
            </w:pPr>
            <w:r>
              <w:rPr>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14:paraId="692D73ED" w14:textId="77777777" w:rsidR="004420C4" w:rsidRDefault="004420C4">
            <w:pPr>
              <w:jc w:val="center"/>
              <w:rPr>
                <w:sz w:val="20"/>
                <w:szCs w:val="20"/>
              </w:rPr>
            </w:pPr>
            <w:r>
              <w:rPr>
                <w:sz w:val="20"/>
                <w:szCs w:val="20"/>
              </w:rPr>
              <w:t>0</w:t>
            </w:r>
          </w:p>
        </w:tc>
        <w:tc>
          <w:tcPr>
            <w:tcW w:w="1235" w:type="dxa"/>
            <w:tcBorders>
              <w:top w:val="nil"/>
              <w:left w:val="nil"/>
              <w:bottom w:val="single" w:sz="4" w:space="0" w:color="auto"/>
              <w:right w:val="single" w:sz="4" w:space="0" w:color="auto"/>
            </w:tcBorders>
            <w:shd w:val="clear" w:color="auto" w:fill="auto"/>
            <w:noWrap/>
            <w:vAlign w:val="center"/>
            <w:hideMark/>
          </w:tcPr>
          <w:p w14:paraId="0FC53A85" w14:textId="77777777" w:rsidR="004420C4" w:rsidRDefault="004420C4">
            <w:pPr>
              <w:jc w:val="center"/>
              <w:rPr>
                <w:sz w:val="20"/>
                <w:szCs w:val="20"/>
              </w:rPr>
            </w:pPr>
            <w:r>
              <w:rPr>
                <w:sz w:val="20"/>
                <w:szCs w:val="20"/>
              </w:rPr>
              <w:t>0</w:t>
            </w:r>
          </w:p>
        </w:tc>
        <w:tc>
          <w:tcPr>
            <w:tcW w:w="1160" w:type="dxa"/>
            <w:tcBorders>
              <w:top w:val="nil"/>
              <w:left w:val="nil"/>
              <w:bottom w:val="single" w:sz="4" w:space="0" w:color="auto"/>
              <w:right w:val="single" w:sz="4" w:space="0" w:color="auto"/>
            </w:tcBorders>
            <w:shd w:val="clear" w:color="auto" w:fill="auto"/>
            <w:noWrap/>
            <w:vAlign w:val="center"/>
            <w:hideMark/>
          </w:tcPr>
          <w:p w14:paraId="1C62C314" w14:textId="77777777" w:rsidR="004420C4" w:rsidRDefault="004420C4">
            <w:pPr>
              <w:jc w:val="center"/>
              <w:rPr>
                <w:sz w:val="20"/>
                <w:szCs w:val="20"/>
              </w:rPr>
            </w:pPr>
            <w:r>
              <w:rPr>
                <w:sz w:val="20"/>
                <w:szCs w:val="20"/>
              </w:rPr>
              <w:t>0</w:t>
            </w:r>
          </w:p>
        </w:tc>
      </w:tr>
      <w:tr w:rsidR="004420C4" w14:paraId="4536409F" w14:textId="77777777" w:rsidTr="004420C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14:paraId="79A1F7F4" w14:textId="77777777" w:rsidR="004420C4" w:rsidRDefault="004420C4">
            <w:pPr>
              <w:rPr>
                <w:sz w:val="20"/>
                <w:szCs w:val="20"/>
              </w:rPr>
            </w:pPr>
            <w:r>
              <w:rPr>
                <w:sz w:val="20"/>
                <w:szCs w:val="20"/>
              </w:rPr>
              <w:t>Тепловые сети к общежитию ул. Держинского,1</w:t>
            </w:r>
          </w:p>
        </w:tc>
        <w:tc>
          <w:tcPr>
            <w:tcW w:w="1218" w:type="dxa"/>
            <w:tcBorders>
              <w:top w:val="nil"/>
              <w:left w:val="nil"/>
              <w:bottom w:val="single" w:sz="4" w:space="0" w:color="auto"/>
              <w:right w:val="single" w:sz="4" w:space="0" w:color="auto"/>
            </w:tcBorders>
            <w:shd w:val="clear" w:color="auto" w:fill="auto"/>
            <w:noWrap/>
            <w:vAlign w:val="center"/>
            <w:hideMark/>
          </w:tcPr>
          <w:p w14:paraId="55B23FEE" w14:textId="77777777" w:rsidR="004420C4" w:rsidRDefault="004420C4">
            <w:pPr>
              <w:jc w:val="center"/>
              <w:rPr>
                <w:sz w:val="20"/>
                <w:szCs w:val="20"/>
              </w:rPr>
            </w:pPr>
            <w:r>
              <w:rPr>
                <w:sz w:val="20"/>
                <w:szCs w:val="20"/>
              </w:rPr>
              <w:t>2010</w:t>
            </w:r>
          </w:p>
        </w:tc>
        <w:tc>
          <w:tcPr>
            <w:tcW w:w="1260" w:type="dxa"/>
            <w:tcBorders>
              <w:top w:val="nil"/>
              <w:left w:val="nil"/>
              <w:bottom w:val="single" w:sz="4" w:space="0" w:color="auto"/>
              <w:right w:val="single" w:sz="4" w:space="0" w:color="auto"/>
            </w:tcBorders>
            <w:shd w:val="clear" w:color="auto" w:fill="auto"/>
            <w:noWrap/>
            <w:vAlign w:val="center"/>
            <w:hideMark/>
          </w:tcPr>
          <w:p w14:paraId="324B63B4" w14:textId="77777777" w:rsidR="004420C4" w:rsidRDefault="004420C4">
            <w:pPr>
              <w:jc w:val="center"/>
              <w:rPr>
                <w:sz w:val="20"/>
                <w:szCs w:val="20"/>
              </w:rPr>
            </w:pPr>
            <w:r>
              <w:rPr>
                <w:sz w:val="20"/>
                <w:szCs w:val="20"/>
              </w:rPr>
              <w:t>65 760,00</w:t>
            </w:r>
          </w:p>
        </w:tc>
        <w:tc>
          <w:tcPr>
            <w:tcW w:w="1080" w:type="dxa"/>
            <w:tcBorders>
              <w:top w:val="nil"/>
              <w:left w:val="nil"/>
              <w:bottom w:val="single" w:sz="4" w:space="0" w:color="auto"/>
              <w:right w:val="single" w:sz="4" w:space="0" w:color="auto"/>
            </w:tcBorders>
            <w:shd w:val="clear" w:color="auto" w:fill="auto"/>
            <w:noWrap/>
            <w:vAlign w:val="center"/>
            <w:hideMark/>
          </w:tcPr>
          <w:p w14:paraId="113CCCDB" w14:textId="77777777" w:rsidR="004420C4" w:rsidRDefault="004420C4">
            <w:pPr>
              <w:jc w:val="center"/>
              <w:rPr>
                <w:sz w:val="20"/>
                <w:szCs w:val="20"/>
              </w:rPr>
            </w:pPr>
            <w:r>
              <w:rPr>
                <w:sz w:val="20"/>
                <w:szCs w:val="20"/>
              </w:rPr>
              <w:t>120</w:t>
            </w:r>
          </w:p>
        </w:tc>
        <w:tc>
          <w:tcPr>
            <w:tcW w:w="1200" w:type="dxa"/>
            <w:tcBorders>
              <w:top w:val="nil"/>
              <w:left w:val="nil"/>
              <w:bottom w:val="single" w:sz="4" w:space="0" w:color="auto"/>
              <w:right w:val="single" w:sz="4" w:space="0" w:color="auto"/>
            </w:tcBorders>
            <w:shd w:val="clear" w:color="auto" w:fill="auto"/>
            <w:noWrap/>
            <w:vAlign w:val="center"/>
            <w:hideMark/>
          </w:tcPr>
          <w:p w14:paraId="648BA694" w14:textId="77777777" w:rsidR="004420C4" w:rsidRDefault="004420C4">
            <w:pPr>
              <w:jc w:val="center"/>
              <w:rPr>
                <w:sz w:val="20"/>
                <w:szCs w:val="20"/>
              </w:rPr>
            </w:pPr>
            <w:r>
              <w:rPr>
                <w:sz w:val="20"/>
                <w:szCs w:val="20"/>
              </w:rPr>
              <w:t>548,00</w:t>
            </w:r>
          </w:p>
        </w:tc>
        <w:tc>
          <w:tcPr>
            <w:tcW w:w="1240" w:type="dxa"/>
            <w:tcBorders>
              <w:top w:val="nil"/>
              <w:left w:val="nil"/>
              <w:bottom w:val="single" w:sz="4" w:space="0" w:color="auto"/>
              <w:right w:val="single" w:sz="4" w:space="0" w:color="auto"/>
            </w:tcBorders>
            <w:shd w:val="clear" w:color="auto" w:fill="auto"/>
            <w:noWrap/>
            <w:vAlign w:val="center"/>
            <w:hideMark/>
          </w:tcPr>
          <w:p w14:paraId="5C825E5F" w14:textId="77777777" w:rsidR="004420C4" w:rsidRDefault="004420C4">
            <w:pPr>
              <w:jc w:val="center"/>
              <w:rPr>
                <w:sz w:val="20"/>
                <w:szCs w:val="20"/>
              </w:rPr>
            </w:pPr>
            <w:r>
              <w:rPr>
                <w:sz w:val="20"/>
                <w:szCs w:val="20"/>
              </w:rPr>
              <w:t xml:space="preserve">6 576,00  </w:t>
            </w:r>
          </w:p>
        </w:tc>
        <w:tc>
          <w:tcPr>
            <w:tcW w:w="1240" w:type="dxa"/>
            <w:tcBorders>
              <w:top w:val="nil"/>
              <w:left w:val="nil"/>
              <w:bottom w:val="single" w:sz="4" w:space="0" w:color="auto"/>
              <w:right w:val="single" w:sz="4" w:space="0" w:color="auto"/>
            </w:tcBorders>
            <w:shd w:val="clear" w:color="auto" w:fill="auto"/>
            <w:noWrap/>
            <w:vAlign w:val="center"/>
            <w:hideMark/>
          </w:tcPr>
          <w:p w14:paraId="106B3DDA" w14:textId="77777777" w:rsidR="004420C4" w:rsidRDefault="004420C4">
            <w:pPr>
              <w:jc w:val="center"/>
              <w:rPr>
                <w:sz w:val="20"/>
                <w:szCs w:val="20"/>
              </w:rPr>
            </w:pPr>
            <w:r>
              <w:rPr>
                <w:sz w:val="20"/>
                <w:szCs w:val="20"/>
              </w:rPr>
              <w:t>0</w:t>
            </w:r>
          </w:p>
        </w:tc>
        <w:tc>
          <w:tcPr>
            <w:tcW w:w="1280" w:type="dxa"/>
            <w:tcBorders>
              <w:top w:val="nil"/>
              <w:left w:val="nil"/>
              <w:bottom w:val="single" w:sz="4" w:space="0" w:color="auto"/>
              <w:right w:val="single" w:sz="4" w:space="0" w:color="auto"/>
            </w:tcBorders>
            <w:shd w:val="clear" w:color="auto" w:fill="auto"/>
            <w:noWrap/>
            <w:vAlign w:val="center"/>
            <w:hideMark/>
          </w:tcPr>
          <w:p w14:paraId="7D3097C7" w14:textId="77777777" w:rsidR="004420C4" w:rsidRDefault="004420C4">
            <w:pPr>
              <w:jc w:val="center"/>
              <w:rPr>
                <w:sz w:val="20"/>
                <w:szCs w:val="20"/>
              </w:rPr>
            </w:pPr>
            <w:r>
              <w:rPr>
                <w:sz w:val="20"/>
                <w:szCs w:val="20"/>
              </w:rPr>
              <w:t>0</w:t>
            </w:r>
          </w:p>
        </w:tc>
        <w:tc>
          <w:tcPr>
            <w:tcW w:w="1300" w:type="dxa"/>
            <w:tcBorders>
              <w:top w:val="nil"/>
              <w:left w:val="nil"/>
              <w:bottom w:val="single" w:sz="4" w:space="0" w:color="auto"/>
              <w:right w:val="single" w:sz="4" w:space="0" w:color="auto"/>
            </w:tcBorders>
            <w:shd w:val="clear" w:color="000000" w:fill="FFFFFF"/>
            <w:noWrap/>
            <w:vAlign w:val="bottom"/>
            <w:hideMark/>
          </w:tcPr>
          <w:p w14:paraId="4C3BA75A" w14:textId="77777777" w:rsidR="004420C4" w:rsidRDefault="004420C4">
            <w:pPr>
              <w:jc w:val="center"/>
              <w:rPr>
                <w:sz w:val="20"/>
                <w:szCs w:val="20"/>
              </w:rPr>
            </w:pPr>
            <w:r>
              <w:rPr>
                <w:sz w:val="20"/>
                <w:szCs w:val="20"/>
              </w:rPr>
              <w:t>0</w:t>
            </w:r>
          </w:p>
        </w:tc>
        <w:tc>
          <w:tcPr>
            <w:tcW w:w="1235" w:type="dxa"/>
            <w:tcBorders>
              <w:top w:val="nil"/>
              <w:left w:val="nil"/>
              <w:bottom w:val="single" w:sz="4" w:space="0" w:color="auto"/>
              <w:right w:val="single" w:sz="4" w:space="0" w:color="auto"/>
            </w:tcBorders>
            <w:shd w:val="clear" w:color="auto" w:fill="auto"/>
            <w:noWrap/>
            <w:vAlign w:val="center"/>
            <w:hideMark/>
          </w:tcPr>
          <w:p w14:paraId="278FFD7D" w14:textId="77777777" w:rsidR="004420C4" w:rsidRDefault="004420C4">
            <w:pPr>
              <w:jc w:val="center"/>
              <w:rPr>
                <w:sz w:val="20"/>
                <w:szCs w:val="20"/>
              </w:rPr>
            </w:pPr>
            <w:r>
              <w:rPr>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14:paraId="59FC7D6C" w14:textId="77777777" w:rsidR="004420C4" w:rsidRDefault="004420C4">
            <w:pPr>
              <w:jc w:val="center"/>
              <w:rPr>
                <w:sz w:val="20"/>
                <w:szCs w:val="20"/>
              </w:rPr>
            </w:pPr>
            <w:r>
              <w:rPr>
                <w:sz w:val="20"/>
                <w:szCs w:val="20"/>
              </w:rPr>
              <w:t>0</w:t>
            </w:r>
          </w:p>
        </w:tc>
        <w:tc>
          <w:tcPr>
            <w:tcW w:w="1235" w:type="dxa"/>
            <w:tcBorders>
              <w:top w:val="nil"/>
              <w:left w:val="nil"/>
              <w:bottom w:val="single" w:sz="4" w:space="0" w:color="auto"/>
              <w:right w:val="single" w:sz="4" w:space="0" w:color="auto"/>
            </w:tcBorders>
            <w:shd w:val="clear" w:color="auto" w:fill="auto"/>
            <w:noWrap/>
            <w:vAlign w:val="center"/>
            <w:hideMark/>
          </w:tcPr>
          <w:p w14:paraId="46649058" w14:textId="77777777" w:rsidR="004420C4" w:rsidRDefault="004420C4">
            <w:pPr>
              <w:jc w:val="center"/>
              <w:rPr>
                <w:sz w:val="20"/>
                <w:szCs w:val="20"/>
              </w:rPr>
            </w:pPr>
            <w:r>
              <w:rPr>
                <w:sz w:val="20"/>
                <w:szCs w:val="20"/>
              </w:rPr>
              <w:t>0</w:t>
            </w:r>
          </w:p>
        </w:tc>
        <w:tc>
          <w:tcPr>
            <w:tcW w:w="1160" w:type="dxa"/>
            <w:tcBorders>
              <w:top w:val="nil"/>
              <w:left w:val="nil"/>
              <w:bottom w:val="single" w:sz="4" w:space="0" w:color="auto"/>
              <w:right w:val="single" w:sz="4" w:space="0" w:color="auto"/>
            </w:tcBorders>
            <w:shd w:val="clear" w:color="auto" w:fill="auto"/>
            <w:noWrap/>
            <w:vAlign w:val="center"/>
            <w:hideMark/>
          </w:tcPr>
          <w:p w14:paraId="1B026054" w14:textId="77777777" w:rsidR="004420C4" w:rsidRDefault="004420C4">
            <w:pPr>
              <w:jc w:val="center"/>
              <w:rPr>
                <w:sz w:val="20"/>
                <w:szCs w:val="20"/>
              </w:rPr>
            </w:pPr>
            <w:r>
              <w:rPr>
                <w:sz w:val="20"/>
                <w:szCs w:val="20"/>
              </w:rPr>
              <w:t>0</w:t>
            </w:r>
          </w:p>
        </w:tc>
      </w:tr>
      <w:tr w:rsidR="004420C4" w14:paraId="55274134" w14:textId="77777777" w:rsidTr="004420C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14:paraId="4D59DFE3" w14:textId="77777777" w:rsidR="004420C4" w:rsidRDefault="004420C4">
            <w:pPr>
              <w:rPr>
                <w:sz w:val="20"/>
                <w:szCs w:val="20"/>
              </w:rPr>
            </w:pPr>
            <w:r>
              <w:rPr>
                <w:sz w:val="20"/>
                <w:szCs w:val="20"/>
              </w:rPr>
              <w:t xml:space="preserve">Теплотрасса от кот. № 15а по ул. Ленина ,46а, 46 </w:t>
            </w:r>
          </w:p>
        </w:tc>
        <w:tc>
          <w:tcPr>
            <w:tcW w:w="1218" w:type="dxa"/>
            <w:tcBorders>
              <w:top w:val="nil"/>
              <w:left w:val="nil"/>
              <w:bottom w:val="single" w:sz="4" w:space="0" w:color="auto"/>
              <w:right w:val="single" w:sz="4" w:space="0" w:color="auto"/>
            </w:tcBorders>
            <w:shd w:val="clear" w:color="auto" w:fill="auto"/>
            <w:noWrap/>
            <w:vAlign w:val="center"/>
            <w:hideMark/>
          </w:tcPr>
          <w:p w14:paraId="0BEEF64A" w14:textId="77777777" w:rsidR="004420C4" w:rsidRDefault="004420C4">
            <w:pPr>
              <w:jc w:val="center"/>
              <w:rPr>
                <w:sz w:val="20"/>
                <w:szCs w:val="20"/>
              </w:rPr>
            </w:pPr>
            <w:r>
              <w:rPr>
                <w:sz w:val="20"/>
                <w:szCs w:val="20"/>
              </w:rPr>
              <w:t>2006</w:t>
            </w:r>
          </w:p>
        </w:tc>
        <w:tc>
          <w:tcPr>
            <w:tcW w:w="1260" w:type="dxa"/>
            <w:tcBorders>
              <w:top w:val="nil"/>
              <w:left w:val="nil"/>
              <w:bottom w:val="single" w:sz="4" w:space="0" w:color="auto"/>
              <w:right w:val="single" w:sz="4" w:space="0" w:color="auto"/>
            </w:tcBorders>
            <w:shd w:val="clear" w:color="auto" w:fill="auto"/>
            <w:noWrap/>
            <w:vAlign w:val="center"/>
            <w:hideMark/>
          </w:tcPr>
          <w:p w14:paraId="696B1ACB" w14:textId="77777777" w:rsidR="004420C4" w:rsidRDefault="004420C4">
            <w:pPr>
              <w:jc w:val="center"/>
              <w:rPr>
                <w:sz w:val="20"/>
                <w:szCs w:val="20"/>
              </w:rPr>
            </w:pPr>
            <w:r>
              <w:rPr>
                <w:sz w:val="20"/>
                <w:szCs w:val="20"/>
              </w:rPr>
              <w:t>200 000,00</w:t>
            </w:r>
          </w:p>
        </w:tc>
        <w:tc>
          <w:tcPr>
            <w:tcW w:w="1080" w:type="dxa"/>
            <w:tcBorders>
              <w:top w:val="nil"/>
              <w:left w:val="nil"/>
              <w:bottom w:val="single" w:sz="4" w:space="0" w:color="auto"/>
              <w:right w:val="single" w:sz="4" w:space="0" w:color="auto"/>
            </w:tcBorders>
            <w:shd w:val="clear" w:color="auto" w:fill="auto"/>
            <w:noWrap/>
            <w:vAlign w:val="center"/>
            <w:hideMark/>
          </w:tcPr>
          <w:p w14:paraId="4CEFDA80" w14:textId="77777777" w:rsidR="004420C4" w:rsidRDefault="004420C4">
            <w:pPr>
              <w:jc w:val="center"/>
              <w:rPr>
                <w:sz w:val="20"/>
                <w:szCs w:val="20"/>
              </w:rPr>
            </w:pPr>
            <w:r>
              <w:rPr>
                <w:sz w:val="20"/>
                <w:szCs w:val="20"/>
              </w:rPr>
              <w:t>120</w:t>
            </w:r>
          </w:p>
        </w:tc>
        <w:tc>
          <w:tcPr>
            <w:tcW w:w="1200" w:type="dxa"/>
            <w:tcBorders>
              <w:top w:val="nil"/>
              <w:left w:val="nil"/>
              <w:bottom w:val="single" w:sz="4" w:space="0" w:color="auto"/>
              <w:right w:val="single" w:sz="4" w:space="0" w:color="auto"/>
            </w:tcBorders>
            <w:shd w:val="clear" w:color="auto" w:fill="auto"/>
            <w:noWrap/>
            <w:vAlign w:val="center"/>
            <w:hideMark/>
          </w:tcPr>
          <w:p w14:paraId="289E4AE6" w14:textId="77777777" w:rsidR="004420C4" w:rsidRDefault="004420C4">
            <w:pPr>
              <w:jc w:val="center"/>
              <w:rPr>
                <w:sz w:val="20"/>
                <w:szCs w:val="20"/>
              </w:rPr>
            </w:pPr>
            <w:r>
              <w:rPr>
                <w:sz w:val="20"/>
                <w:szCs w:val="20"/>
              </w:rPr>
              <w:t>1666,67</w:t>
            </w:r>
          </w:p>
        </w:tc>
        <w:tc>
          <w:tcPr>
            <w:tcW w:w="1240" w:type="dxa"/>
            <w:tcBorders>
              <w:top w:val="nil"/>
              <w:left w:val="nil"/>
              <w:bottom w:val="single" w:sz="4" w:space="0" w:color="auto"/>
              <w:right w:val="single" w:sz="4" w:space="0" w:color="auto"/>
            </w:tcBorders>
            <w:shd w:val="clear" w:color="auto" w:fill="auto"/>
            <w:noWrap/>
            <w:vAlign w:val="center"/>
            <w:hideMark/>
          </w:tcPr>
          <w:p w14:paraId="5BAC30B2" w14:textId="77777777" w:rsidR="004420C4" w:rsidRDefault="004420C4">
            <w:pPr>
              <w:jc w:val="center"/>
              <w:rPr>
                <w:sz w:val="20"/>
                <w:szCs w:val="20"/>
              </w:rPr>
            </w:pPr>
            <w:r>
              <w:rPr>
                <w:sz w:val="20"/>
                <w:szCs w:val="20"/>
              </w:rPr>
              <w:t xml:space="preserve">20 000,00  </w:t>
            </w:r>
          </w:p>
        </w:tc>
        <w:tc>
          <w:tcPr>
            <w:tcW w:w="1240" w:type="dxa"/>
            <w:tcBorders>
              <w:top w:val="nil"/>
              <w:left w:val="nil"/>
              <w:bottom w:val="single" w:sz="4" w:space="0" w:color="auto"/>
              <w:right w:val="single" w:sz="4" w:space="0" w:color="auto"/>
            </w:tcBorders>
            <w:shd w:val="clear" w:color="auto" w:fill="auto"/>
            <w:noWrap/>
            <w:vAlign w:val="center"/>
            <w:hideMark/>
          </w:tcPr>
          <w:p w14:paraId="77D50004" w14:textId="77777777" w:rsidR="004420C4" w:rsidRDefault="004420C4">
            <w:pPr>
              <w:jc w:val="center"/>
              <w:rPr>
                <w:sz w:val="20"/>
                <w:szCs w:val="20"/>
              </w:rPr>
            </w:pPr>
            <w:r>
              <w:rPr>
                <w:sz w:val="20"/>
                <w:szCs w:val="20"/>
              </w:rPr>
              <w:t>0</w:t>
            </w:r>
          </w:p>
        </w:tc>
        <w:tc>
          <w:tcPr>
            <w:tcW w:w="1280" w:type="dxa"/>
            <w:tcBorders>
              <w:top w:val="nil"/>
              <w:left w:val="nil"/>
              <w:bottom w:val="single" w:sz="4" w:space="0" w:color="auto"/>
              <w:right w:val="single" w:sz="4" w:space="0" w:color="auto"/>
            </w:tcBorders>
            <w:shd w:val="clear" w:color="auto" w:fill="auto"/>
            <w:noWrap/>
            <w:vAlign w:val="center"/>
            <w:hideMark/>
          </w:tcPr>
          <w:p w14:paraId="416E941C" w14:textId="77777777" w:rsidR="004420C4" w:rsidRDefault="004420C4">
            <w:pPr>
              <w:jc w:val="center"/>
              <w:rPr>
                <w:sz w:val="20"/>
                <w:szCs w:val="20"/>
              </w:rPr>
            </w:pPr>
            <w:r>
              <w:rPr>
                <w:sz w:val="20"/>
                <w:szCs w:val="20"/>
              </w:rPr>
              <w:t>0</w:t>
            </w:r>
          </w:p>
        </w:tc>
        <w:tc>
          <w:tcPr>
            <w:tcW w:w="1300" w:type="dxa"/>
            <w:tcBorders>
              <w:top w:val="nil"/>
              <w:left w:val="nil"/>
              <w:bottom w:val="single" w:sz="4" w:space="0" w:color="auto"/>
              <w:right w:val="single" w:sz="4" w:space="0" w:color="auto"/>
            </w:tcBorders>
            <w:shd w:val="clear" w:color="000000" w:fill="FFFFFF"/>
            <w:noWrap/>
            <w:vAlign w:val="bottom"/>
            <w:hideMark/>
          </w:tcPr>
          <w:p w14:paraId="4A34DD59" w14:textId="77777777" w:rsidR="004420C4" w:rsidRDefault="004420C4">
            <w:pPr>
              <w:jc w:val="center"/>
              <w:rPr>
                <w:sz w:val="20"/>
                <w:szCs w:val="20"/>
              </w:rPr>
            </w:pPr>
            <w:r>
              <w:rPr>
                <w:sz w:val="20"/>
                <w:szCs w:val="20"/>
              </w:rPr>
              <w:t>0</w:t>
            </w:r>
          </w:p>
        </w:tc>
        <w:tc>
          <w:tcPr>
            <w:tcW w:w="1235" w:type="dxa"/>
            <w:tcBorders>
              <w:top w:val="nil"/>
              <w:left w:val="nil"/>
              <w:bottom w:val="single" w:sz="4" w:space="0" w:color="auto"/>
              <w:right w:val="single" w:sz="4" w:space="0" w:color="auto"/>
            </w:tcBorders>
            <w:shd w:val="clear" w:color="auto" w:fill="auto"/>
            <w:noWrap/>
            <w:vAlign w:val="center"/>
            <w:hideMark/>
          </w:tcPr>
          <w:p w14:paraId="691C7DBD" w14:textId="77777777" w:rsidR="004420C4" w:rsidRDefault="004420C4">
            <w:pPr>
              <w:jc w:val="center"/>
              <w:rPr>
                <w:sz w:val="20"/>
                <w:szCs w:val="20"/>
              </w:rPr>
            </w:pPr>
            <w:r>
              <w:rPr>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14:paraId="0510B6C5" w14:textId="77777777" w:rsidR="004420C4" w:rsidRDefault="004420C4">
            <w:pPr>
              <w:jc w:val="center"/>
              <w:rPr>
                <w:sz w:val="20"/>
                <w:szCs w:val="20"/>
              </w:rPr>
            </w:pPr>
            <w:r>
              <w:rPr>
                <w:sz w:val="20"/>
                <w:szCs w:val="20"/>
              </w:rPr>
              <w:t>0</w:t>
            </w:r>
          </w:p>
        </w:tc>
        <w:tc>
          <w:tcPr>
            <w:tcW w:w="1235" w:type="dxa"/>
            <w:tcBorders>
              <w:top w:val="nil"/>
              <w:left w:val="nil"/>
              <w:bottom w:val="single" w:sz="4" w:space="0" w:color="auto"/>
              <w:right w:val="single" w:sz="4" w:space="0" w:color="auto"/>
            </w:tcBorders>
            <w:shd w:val="clear" w:color="auto" w:fill="auto"/>
            <w:noWrap/>
            <w:vAlign w:val="center"/>
            <w:hideMark/>
          </w:tcPr>
          <w:p w14:paraId="6D4067C0" w14:textId="77777777" w:rsidR="004420C4" w:rsidRDefault="004420C4">
            <w:pPr>
              <w:jc w:val="center"/>
              <w:rPr>
                <w:sz w:val="20"/>
                <w:szCs w:val="20"/>
              </w:rPr>
            </w:pPr>
            <w:r>
              <w:rPr>
                <w:sz w:val="20"/>
                <w:szCs w:val="20"/>
              </w:rPr>
              <w:t>0</w:t>
            </w:r>
          </w:p>
        </w:tc>
        <w:tc>
          <w:tcPr>
            <w:tcW w:w="1160" w:type="dxa"/>
            <w:tcBorders>
              <w:top w:val="nil"/>
              <w:left w:val="nil"/>
              <w:bottom w:val="single" w:sz="4" w:space="0" w:color="auto"/>
              <w:right w:val="single" w:sz="4" w:space="0" w:color="auto"/>
            </w:tcBorders>
            <w:shd w:val="clear" w:color="auto" w:fill="auto"/>
            <w:noWrap/>
            <w:vAlign w:val="center"/>
            <w:hideMark/>
          </w:tcPr>
          <w:p w14:paraId="5AD915D4" w14:textId="77777777" w:rsidR="004420C4" w:rsidRDefault="004420C4">
            <w:pPr>
              <w:jc w:val="center"/>
              <w:rPr>
                <w:sz w:val="20"/>
                <w:szCs w:val="20"/>
              </w:rPr>
            </w:pPr>
            <w:r>
              <w:rPr>
                <w:sz w:val="20"/>
                <w:szCs w:val="20"/>
              </w:rPr>
              <w:t>0</w:t>
            </w:r>
          </w:p>
        </w:tc>
      </w:tr>
      <w:tr w:rsidR="004420C4" w14:paraId="4510C56A" w14:textId="77777777" w:rsidTr="004420C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14:paraId="5DFD43E7" w14:textId="77777777" w:rsidR="004420C4" w:rsidRDefault="004420C4">
            <w:pPr>
              <w:rPr>
                <w:sz w:val="20"/>
                <w:szCs w:val="20"/>
              </w:rPr>
            </w:pPr>
            <w:r>
              <w:rPr>
                <w:sz w:val="20"/>
                <w:szCs w:val="20"/>
              </w:rPr>
              <w:t>Водопровод по ул. Прогрессивная от кот №36</w:t>
            </w:r>
          </w:p>
        </w:tc>
        <w:tc>
          <w:tcPr>
            <w:tcW w:w="1218" w:type="dxa"/>
            <w:tcBorders>
              <w:top w:val="nil"/>
              <w:left w:val="nil"/>
              <w:bottom w:val="single" w:sz="4" w:space="0" w:color="auto"/>
              <w:right w:val="single" w:sz="4" w:space="0" w:color="auto"/>
            </w:tcBorders>
            <w:shd w:val="clear" w:color="auto" w:fill="auto"/>
            <w:noWrap/>
            <w:vAlign w:val="center"/>
            <w:hideMark/>
          </w:tcPr>
          <w:p w14:paraId="5822D0DB" w14:textId="77777777" w:rsidR="004420C4" w:rsidRDefault="004420C4">
            <w:pPr>
              <w:jc w:val="center"/>
              <w:rPr>
                <w:sz w:val="20"/>
                <w:szCs w:val="20"/>
              </w:rPr>
            </w:pPr>
            <w:r>
              <w:rPr>
                <w:sz w:val="20"/>
                <w:szCs w:val="20"/>
              </w:rPr>
              <w:t>2005</w:t>
            </w:r>
          </w:p>
        </w:tc>
        <w:tc>
          <w:tcPr>
            <w:tcW w:w="1260" w:type="dxa"/>
            <w:tcBorders>
              <w:top w:val="nil"/>
              <w:left w:val="nil"/>
              <w:bottom w:val="single" w:sz="4" w:space="0" w:color="auto"/>
              <w:right w:val="single" w:sz="4" w:space="0" w:color="auto"/>
            </w:tcBorders>
            <w:shd w:val="clear" w:color="auto" w:fill="auto"/>
            <w:noWrap/>
            <w:vAlign w:val="center"/>
            <w:hideMark/>
          </w:tcPr>
          <w:p w14:paraId="4AB33687" w14:textId="77777777" w:rsidR="004420C4" w:rsidRDefault="004420C4">
            <w:pPr>
              <w:jc w:val="center"/>
              <w:rPr>
                <w:sz w:val="20"/>
                <w:szCs w:val="20"/>
              </w:rPr>
            </w:pPr>
            <w:r>
              <w:rPr>
                <w:sz w:val="20"/>
                <w:szCs w:val="20"/>
              </w:rPr>
              <w:t>103 433,53</w:t>
            </w:r>
          </w:p>
        </w:tc>
        <w:tc>
          <w:tcPr>
            <w:tcW w:w="1080" w:type="dxa"/>
            <w:tcBorders>
              <w:top w:val="nil"/>
              <w:left w:val="nil"/>
              <w:bottom w:val="single" w:sz="4" w:space="0" w:color="auto"/>
              <w:right w:val="single" w:sz="4" w:space="0" w:color="auto"/>
            </w:tcBorders>
            <w:shd w:val="clear" w:color="auto" w:fill="auto"/>
            <w:noWrap/>
            <w:vAlign w:val="center"/>
            <w:hideMark/>
          </w:tcPr>
          <w:p w14:paraId="583FB222" w14:textId="77777777" w:rsidR="004420C4" w:rsidRDefault="004420C4">
            <w:pPr>
              <w:jc w:val="center"/>
              <w:rPr>
                <w:sz w:val="20"/>
                <w:szCs w:val="20"/>
              </w:rPr>
            </w:pPr>
            <w:r>
              <w:rPr>
                <w:sz w:val="20"/>
                <w:szCs w:val="20"/>
              </w:rPr>
              <w:t>120</w:t>
            </w:r>
          </w:p>
        </w:tc>
        <w:tc>
          <w:tcPr>
            <w:tcW w:w="1200" w:type="dxa"/>
            <w:tcBorders>
              <w:top w:val="nil"/>
              <w:left w:val="nil"/>
              <w:bottom w:val="single" w:sz="4" w:space="0" w:color="auto"/>
              <w:right w:val="single" w:sz="4" w:space="0" w:color="auto"/>
            </w:tcBorders>
            <w:shd w:val="clear" w:color="auto" w:fill="auto"/>
            <w:noWrap/>
            <w:vAlign w:val="center"/>
            <w:hideMark/>
          </w:tcPr>
          <w:p w14:paraId="1EA19B12" w14:textId="77777777" w:rsidR="004420C4" w:rsidRDefault="004420C4">
            <w:pPr>
              <w:jc w:val="center"/>
              <w:rPr>
                <w:sz w:val="20"/>
                <w:szCs w:val="20"/>
              </w:rPr>
            </w:pPr>
            <w:r>
              <w:rPr>
                <w:sz w:val="20"/>
                <w:szCs w:val="20"/>
              </w:rPr>
              <w:t>861,95</w:t>
            </w:r>
          </w:p>
        </w:tc>
        <w:tc>
          <w:tcPr>
            <w:tcW w:w="1240" w:type="dxa"/>
            <w:tcBorders>
              <w:top w:val="nil"/>
              <w:left w:val="nil"/>
              <w:bottom w:val="single" w:sz="4" w:space="0" w:color="auto"/>
              <w:right w:val="single" w:sz="4" w:space="0" w:color="auto"/>
            </w:tcBorders>
            <w:shd w:val="clear" w:color="auto" w:fill="auto"/>
            <w:noWrap/>
            <w:vAlign w:val="center"/>
            <w:hideMark/>
          </w:tcPr>
          <w:p w14:paraId="38C6B76A" w14:textId="77777777" w:rsidR="004420C4" w:rsidRDefault="004420C4">
            <w:pPr>
              <w:jc w:val="center"/>
              <w:rPr>
                <w:sz w:val="20"/>
                <w:szCs w:val="20"/>
              </w:rPr>
            </w:pPr>
            <w:r>
              <w:rPr>
                <w:sz w:val="20"/>
                <w:szCs w:val="20"/>
              </w:rPr>
              <w:t xml:space="preserve">10 343,35  </w:t>
            </w:r>
          </w:p>
        </w:tc>
        <w:tc>
          <w:tcPr>
            <w:tcW w:w="1240" w:type="dxa"/>
            <w:tcBorders>
              <w:top w:val="nil"/>
              <w:left w:val="nil"/>
              <w:bottom w:val="single" w:sz="4" w:space="0" w:color="auto"/>
              <w:right w:val="single" w:sz="4" w:space="0" w:color="auto"/>
            </w:tcBorders>
            <w:shd w:val="clear" w:color="auto" w:fill="auto"/>
            <w:noWrap/>
            <w:vAlign w:val="center"/>
            <w:hideMark/>
          </w:tcPr>
          <w:p w14:paraId="3A7727FD" w14:textId="77777777" w:rsidR="004420C4" w:rsidRDefault="004420C4">
            <w:pPr>
              <w:jc w:val="center"/>
              <w:rPr>
                <w:sz w:val="20"/>
                <w:szCs w:val="20"/>
              </w:rPr>
            </w:pPr>
            <w:r>
              <w:rPr>
                <w:sz w:val="20"/>
                <w:szCs w:val="20"/>
              </w:rPr>
              <w:t>0</w:t>
            </w:r>
          </w:p>
        </w:tc>
        <w:tc>
          <w:tcPr>
            <w:tcW w:w="1280" w:type="dxa"/>
            <w:tcBorders>
              <w:top w:val="nil"/>
              <w:left w:val="nil"/>
              <w:bottom w:val="single" w:sz="4" w:space="0" w:color="auto"/>
              <w:right w:val="single" w:sz="4" w:space="0" w:color="auto"/>
            </w:tcBorders>
            <w:shd w:val="clear" w:color="auto" w:fill="auto"/>
            <w:noWrap/>
            <w:vAlign w:val="center"/>
            <w:hideMark/>
          </w:tcPr>
          <w:p w14:paraId="0845DD85" w14:textId="77777777" w:rsidR="004420C4" w:rsidRDefault="004420C4">
            <w:pPr>
              <w:jc w:val="center"/>
              <w:rPr>
                <w:sz w:val="20"/>
                <w:szCs w:val="20"/>
              </w:rPr>
            </w:pPr>
            <w:r>
              <w:rPr>
                <w:sz w:val="20"/>
                <w:szCs w:val="20"/>
              </w:rPr>
              <w:t>0</w:t>
            </w:r>
          </w:p>
        </w:tc>
        <w:tc>
          <w:tcPr>
            <w:tcW w:w="1300" w:type="dxa"/>
            <w:tcBorders>
              <w:top w:val="nil"/>
              <w:left w:val="nil"/>
              <w:bottom w:val="single" w:sz="4" w:space="0" w:color="auto"/>
              <w:right w:val="single" w:sz="4" w:space="0" w:color="auto"/>
            </w:tcBorders>
            <w:shd w:val="clear" w:color="000000" w:fill="FFFFFF"/>
            <w:noWrap/>
            <w:vAlign w:val="bottom"/>
            <w:hideMark/>
          </w:tcPr>
          <w:p w14:paraId="7B4FEB2A" w14:textId="77777777" w:rsidR="004420C4" w:rsidRDefault="004420C4">
            <w:pPr>
              <w:jc w:val="center"/>
              <w:rPr>
                <w:sz w:val="20"/>
                <w:szCs w:val="20"/>
              </w:rPr>
            </w:pPr>
            <w:r>
              <w:rPr>
                <w:sz w:val="20"/>
                <w:szCs w:val="20"/>
              </w:rPr>
              <w:t>0</w:t>
            </w:r>
          </w:p>
        </w:tc>
        <w:tc>
          <w:tcPr>
            <w:tcW w:w="1235" w:type="dxa"/>
            <w:tcBorders>
              <w:top w:val="nil"/>
              <w:left w:val="nil"/>
              <w:bottom w:val="single" w:sz="4" w:space="0" w:color="auto"/>
              <w:right w:val="single" w:sz="4" w:space="0" w:color="auto"/>
            </w:tcBorders>
            <w:shd w:val="clear" w:color="auto" w:fill="auto"/>
            <w:noWrap/>
            <w:vAlign w:val="center"/>
            <w:hideMark/>
          </w:tcPr>
          <w:p w14:paraId="43FD9EC5" w14:textId="77777777" w:rsidR="004420C4" w:rsidRDefault="004420C4">
            <w:pPr>
              <w:jc w:val="center"/>
              <w:rPr>
                <w:sz w:val="20"/>
                <w:szCs w:val="20"/>
              </w:rPr>
            </w:pPr>
            <w:r>
              <w:rPr>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14:paraId="73C0D6C9" w14:textId="77777777" w:rsidR="004420C4" w:rsidRDefault="004420C4">
            <w:pPr>
              <w:jc w:val="center"/>
              <w:rPr>
                <w:sz w:val="20"/>
                <w:szCs w:val="20"/>
              </w:rPr>
            </w:pPr>
            <w:r>
              <w:rPr>
                <w:sz w:val="20"/>
                <w:szCs w:val="20"/>
              </w:rPr>
              <w:t>0</w:t>
            </w:r>
          </w:p>
        </w:tc>
        <w:tc>
          <w:tcPr>
            <w:tcW w:w="1235" w:type="dxa"/>
            <w:tcBorders>
              <w:top w:val="nil"/>
              <w:left w:val="nil"/>
              <w:bottom w:val="single" w:sz="4" w:space="0" w:color="auto"/>
              <w:right w:val="single" w:sz="4" w:space="0" w:color="auto"/>
            </w:tcBorders>
            <w:shd w:val="clear" w:color="auto" w:fill="auto"/>
            <w:noWrap/>
            <w:vAlign w:val="center"/>
            <w:hideMark/>
          </w:tcPr>
          <w:p w14:paraId="47FCDA73" w14:textId="77777777" w:rsidR="004420C4" w:rsidRDefault="004420C4">
            <w:pPr>
              <w:jc w:val="center"/>
              <w:rPr>
                <w:sz w:val="20"/>
                <w:szCs w:val="20"/>
              </w:rPr>
            </w:pPr>
            <w:r>
              <w:rPr>
                <w:sz w:val="20"/>
                <w:szCs w:val="20"/>
              </w:rPr>
              <w:t>0</w:t>
            </w:r>
          </w:p>
        </w:tc>
        <w:tc>
          <w:tcPr>
            <w:tcW w:w="1160" w:type="dxa"/>
            <w:tcBorders>
              <w:top w:val="nil"/>
              <w:left w:val="nil"/>
              <w:bottom w:val="single" w:sz="4" w:space="0" w:color="auto"/>
              <w:right w:val="single" w:sz="4" w:space="0" w:color="auto"/>
            </w:tcBorders>
            <w:shd w:val="clear" w:color="auto" w:fill="auto"/>
            <w:noWrap/>
            <w:vAlign w:val="center"/>
            <w:hideMark/>
          </w:tcPr>
          <w:p w14:paraId="4A554A50" w14:textId="77777777" w:rsidR="004420C4" w:rsidRDefault="004420C4">
            <w:pPr>
              <w:jc w:val="center"/>
              <w:rPr>
                <w:sz w:val="20"/>
                <w:szCs w:val="20"/>
              </w:rPr>
            </w:pPr>
            <w:r>
              <w:rPr>
                <w:sz w:val="20"/>
                <w:szCs w:val="20"/>
              </w:rPr>
              <w:t>0</w:t>
            </w:r>
          </w:p>
        </w:tc>
      </w:tr>
      <w:tr w:rsidR="004420C4" w14:paraId="6E8CB143" w14:textId="77777777" w:rsidTr="004420C4">
        <w:trPr>
          <w:trHeight w:val="300"/>
          <w:jc w:val="center"/>
        </w:trPr>
        <w:tc>
          <w:tcPr>
            <w:tcW w:w="4202" w:type="dxa"/>
            <w:tcBorders>
              <w:top w:val="nil"/>
              <w:left w:val="single" w:sz="4" w:space="0" w:color="auto"/>
              <w:bottom w:val="single" w:sz="4" w:space="0" w:color="auto"/>
              <w:right w:val="single" w:sz="4" w:space="0" w:color="auto"/>
            </w:tcBorders>
            <w:shd w:val="clear" w:color="000000" w:fill="FFFFFF"/>
            <w:noWrap/>
            <w:vAlign w:val="bottom"/>
            <w:hideMark/>
          </w:tcPr>
          <w:p w14:paraId="2F7251FE" w14:textId="77777777" w:rsidR="004420C4" w:rsidRDefault="004420C4">
            <w:pPr>
              <w:rPr>
                <w:sz w:val="20"/>
                <w:szCs w:val="20"/>
              </w:rPr>
            </w:pPr>
            <w:r>
              <w:rPr>
                <w:sz w:val="20"/>
                <w:szCs w:val="20"/>
              </w:rPr>
              <w:t>Тепловая трасса от кот. №5  ул. Больничная 5</w:t>
            </w:r>
          </w:p>
        </w:tc>
        <w:tc>
          <w:tcPr>
            <w:tcW w:w="1218" w:type="dxa"/>
            <w:tcBorders>
              <w:top w:val="nil"/>
              <w:left w:val="nil"/>
              <w:bottom w:val="single" w:sz="4" w:space="0" w:color="auto"/>
              <w:right w:val="single" w:sz="4" w:space="0" w:color="auto"/>
            </w:tcBorders>
            <w:shd w:val="clear" w:color="000000" w:fill="FFFFFF"/>
            <w:noWrap/>
            <w:vAlign w:val="center"/>
            <w:hideMark/>
          </w:tcPr>
          <w:p w14:paraId="4FC058FC" w14:textId="77777777" w:rsidR="004420C4" w:rsidRDefault="004420C4">
            <w:pPr>
              <w:jc w:val="center"/>
              <w:rPr>
                <w:sz w:val="20"/>
                <w:szCs w:val="20"/>
              </w:rPr>
            </w:pPr>
            <w:r>
              <w:rPr>
                <w:sz w:val="20"/>
                <w:szCs w:val="20"/>
              </w:rPr>
              <w:t>2011</w:t>
            </w:r>
          </w:p>
        </w:tc>
        <w:tc>
          <w:tcPr>
            <w:tcW w:w="1260" w:type="dxa"/>
            <w:tcBorders>
              <w:top w:val="nil"/>
              <w:left w:val="nil"/>
              <w:bottom w:val="single" w:sz="4" w:space="0" w:color="auto"/>
              <w:right w:val="single" w:sz="4" w:space="0" w:color="auto"/>
            </w:tcBorders>
            <w:shd w:val="clear" w:color="000000" w:fill="FFFFFF"/>
            <w:noWrap/>
            <w:vAlign w:val="center"/>
            <w:hideMark/>
          </w:tcPr>
          <w:p w14:paraId="2122A1FA" w14:textId="77777777" w:rsidR="004420C4" w:rsidRDefault="004420C4">
            <w:pPr>
              <w:jc w:val="center"/>
              <w:rPr>
                <w:sz w:val="20"/>
                <w:szCs w:val="20"/>
              </w:rPr>
            </w:pPr>
            <w:r>
              <w:rPr>
                <w:sz w:val="20"/>
                <w:szCs w:val="20"/>
              </w:rPr>
              <w:t>3 157 920,00</w:t>
            </w:r>
          </w:p>
        </w:tc>
        <w:tc>
          <w:tcPr>
            <w:tcW w:w="1080" w:type="dxa"/>
            <w:tcBorders>
              <w:top w:val="nil"/>
              <w:left w:val="nil"/>
              <w:bottom w:val="single" w:sz="4" w:space="0" w:color="auto"/>
              <w:right w:val="single" w:sz="4" w:space="0" w:color="auto"/>
            </w:tcBorders>
            <w:shd w:val="clear" w:color="auto" w:fill="auto"/>
            <w:noWrap/>
            <w:vAlign w:val="center"/>
            <w:hideMark/>
          </w:tcPr>
          <w:p w14:paraId="48ACB2E9" w14:textId="77777777" w:rsidR="004420C4" w:rsidRDefault="004420C4">
            <w:pPr>
              <w:jc w:val="center"/>
              <w:rPr>
                <w:sz w:val="20"/>
                <w:szCs w:val="20"/>
              </w:rPr>
            </w:pPr>
            <w:r>
              <w:rPr>
                <w:sz w:val="20"/>
                <w:szCs w:val="20"/>
              </w:rPr>
              <w:t>120</w:t>
            </w:r>
          </w:p>
        </w:tc>
        <w:tc>
          <w:tcPr>
            <w:tcW w:w="1200" w:type="dxa"/>
            <w:tcBorders>
              <w:top w:val="nil"/>
              <w:left w:val="nil"/>
              <w:bottom w:val="single" w:sz="4" w:space="0" w:color="auto"/>
              <w:right w:val="single" w:sz="4" w:space="0" w:color="auto"/>
            </w:tcBorders>
            <w:shd w:val="clear" w:color="auto" w:fill="auto"/>
            <w:noWrap/>
            <w:vAlign w:val="center"/>
            <w:hideMark/>
          </w:tcPr>
          <w:p w14:paraId="24586C3D" w14:textId="77777777" w:rsidR="004420C4" w:rsidRDefault="004420C4">
            <w:pPr>
              <w:jc w:val="center"/>
              <w:rPr>
                <w:sz w:val="20"/>
                <w:szCs w:val="20"/>
              </w:rPr>
            </w:pPr>
            <w:r>
              <w:rPr>
                <w:sz w:val="20"/>
                <w:szCs w:val="20"/>
              </w:rPr>
              <w:t>26316,00</w:t>
            </w:r>
          </w:p>
        </w:tc>
        <w:tc>
          <w:tcPr>
            <w:tcW w:w="1240" w:type="dxa"/>
            <w:tcBorders>
              <w:top w:val="nil"/>
              <w:left w:val="nil"/>
              <w:bottom w:val="single" w:sz="4" w:space="0" w:color="auto"/>
              <w:right w:val="single" w:sz="4" w:space="0" w:color="auto"/>
            </w:tcBorders>
            <w:shd w:val="clear" w:color="000000" w:fill="FFFFFF"/>
            <w:noWrap/>
            <w:vAlign w:val="center"/>
            <w:hideMark/>
          </w:tcPr>
          <w:p w14:paraId="6F3D2099" w14:textId="77777777" w:rsidR="004420C4" w:rsidRDefault="004420C4">
            <w:pPr>
              <w:jc w:val="center"/>
              <w:rPr>
                <w:sz w:val="20"/>
                <w:szCs w:val="20"/>
              </w:rPr>
            </w:pPr>
            <w:r>
              <w:rPr>
                <w:sz w:val="20"/>
                <w:szCs w:val="20"/>
              </w:rPr>
              <w:t xml:space="preserve">315 792,00  </w:t>
            </w:r>
          </w:p>
        </w:tc>
        <w:tc>
          <w:tcPr>
            <w:tcW w:w="1240" w:type="dxa"/>
            <w:tcBorders>
              <w:top w:val="nil"/>
              <w:left w:val="nil"/>
              <w:bottom w:val="single" w:sz="4" w:space="0" w:color="auto"/>
              <w:right w:val="single" w:sz="4" w:space="0" w:color="auto"/>
            </w:tcBorders>
            <w:shd w:val="clear" w:color="000000" w:fill="FFFFFF"/>
            <w:noWrap/>
            <w:vAlign w:val="center"/>
            <w:hideMark/>
          </w:tcPr>
          <w:p w14:paraId="17186F84" w14:textId="77777777" w:rsidR="004420C4" w:rsidRDefault="004420C4">
            <w:pPr>
              <w:jc w:val="center"/>
              <w:rPr>
                <w:sz w:val="20"/>
                <w:szCs w:val="20"/>
              </w:rPr>
            </w:pPr>
            <w:r>
              <w:rPr>
                <w:sz w:val="20"/>
                <w:szCs w:val="20"/>
              </w:rPr>
              <w:t>0</w:t>
            </w:r>
          </w:p>
        </w:tc>
        <w:tc>
          <w:tcPr>
            <w:tcW w:w="1280" w:type="dxa"/>
            <w:tcBorders>
              <w:top w:val="nil"/>
              <w:left w:val="nil"/>
              <w:bottom w:val="single" w:sz="4" w:space="0" w:color="auto"/>
              <w:right w:val="single" w:sz="4" w:space="0" w:color="auto"/>
            </w:tcBorders>
            <w:shd w:val="clear" w:color="auto" w:fill="auto"/>
            <w:noWrap/>
            <w:vAlign w:val="center"/>
            <w:hideMark/>
          </w:tcPr>
          <w:p w14:paraId="1F7ADE04" w14:textId="77777777" w:rsidR="004420C4" w:rsidRDefault="004420C4">
            <w:pPr>
              <w:jc w:val="center"/>
              <w:rPr>
                <w:sz w:val="20"/>
                <w:szCs w:val="20"/>
              </w:rPr>
            </w:pPr>
            <w:r>
              <w:rPr>
                <w:sz w:val="20"/>
                <w:szCs w:val="20"/>
              </w:rPr>
              <w:t>0</w:t>
            </w:r>
          </w:p>
        </w:tc>
        <w:tc>
          <w:tcPr>
            <w:tcW w:w="1300" w:type="dxa"/>
            <w:tcBorders>
              <w:top w:val="nil"/>
              <w:left w:val="nil"/>
              <w:bottom w:val="single" w:sz="4" w:space="0" w:color="auto"/>
              <w:right w:val="single" w:sz="4" w:space="0" w:color="auto"/>
            </w:tcBorders>
            <w:shd w:val="clear" w:color="000000" w:fill="FFFFFF"/>
            <w:noWrap/>
            <w:vAlign w:val="bottom"/>
            <w:hideMark/>
          </w:tcPr>
          <w:p w14:paraId="47A408BC" w14:textId="77777777" w:rsidR="004420C4" w:rsidRDefault="004420C4">
            <w:pPr>
              <w:jc w:val="center"/>
              <w:rPr>
                <w:sz w:val="20"/>
                <w:szCs w:val="20"/>
              </w:rPr>
            </w:pPr>
            <w:r>
              <w:rPr>
                <w:sz w:val="20"/>
                <w:szCs w:val="20"/>
              </w:rPr>
              <w:t>0</w:t>
            </w:r>
          </w:p>
        </w:tc>
        <w:tc>
          <w:tcPr>
            <w:tcW w:w="1235" w:type="dxa"/>
            <w:tcBorders>
              <w:top w:val="nil"/>
              <w:left w:val="nil"/>
              <w:bottom w:val="single" w:sz="4" w:space="0" w:color="auto"/>
              <w:right w:val="single" w:sz="4" w:space="0" w:color="auto"/>
            </w:tcBorders>
            <w:shd w:val="clear" w:color="auto" w:fill="auto"/>
            <w:noWrap/>
            <w:vAlign w:val="center"/>
            <w:hideMark/>
          </w:tcPr>
          <w:p w14:paraId="7AEFE07F" w14:textId="77777777" w:rsidR="004420C4" w:rsidRDefault="004420C4">
            <w:pPr>
              <w:jc w:val="center"/>
              <w:rPr>
                <w:sz w:val="20"/>
                <w:szCs w:val="20"/>
              </w:rPr>
            </w:pPr>
            <w:r>
              <w:rPr>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14:paraId="5F845DEC" w14:textId="77777777" w:rsidR="004420C4" w:rsidRDefault="004420C4">
            <w:pPr>
              <w:jc w:val="center"/>
              <w:rPr>
                <w:sz w:val="20"/>
                <w:szCs w:val="20"/>
              </w:rPr>
            </w:pPr>
            <w:r>
              <w:rPr>
                <w:sz w:val="20"/>
                <w:szCs w:val="20"/>
              </w:rPr>
              <w:t>0</w:t>
            </w:r>
          </w:p>
        </w:tc>
        <w:tc>
          <w:tcPr>
            <w:tcW w:w="1235" w:type="dxa"/>
            <w:tcBorders>
              <w:top w:val="nil"/>
              <w:left w:val="nil"/>
              <w:bottom w:val="single" w:sz="4" w:space="0" w:color="auto"/>
              <w:right w:val="single" w:sz="4" w:space="0" w:color="auto"/>
            </w:tcBorders>
            <w:shd w:val="clear" w:color="auto" w:fill="auto"/>
            <w:noWrap/>
            <w:vAlign w:val="center"/>
            <w:hideMark/>
          </w:tcPr>
          <w:p w14:paraId="74141540" w14:textId="77777777" w:rsidR="004420C4" w:rsidRDefault="004420C4">
            <w:pPr>
              <w:jc w:val="center"/>
              <w:rPr>
                <w:sz w:val="20"/>
                <w:szCs w:val="20"/>
              </w:rPr>
            </w:pPr>
            <w:r>
              <w:rPr>
                <w:sz w:val="20"/>
                <w:szCs w:val="20"/>
              </w:rPr>
              <w:t>0</w:t>
            </w:r>
          </w:p>
        </w:tc>
        <w:tc>
          <w:tcPr>
            <w:tcW w:w="1160" w:type="dxa"/>
            <w:tcBorders>
              <w:top w:val="nil"/>
              <w:left w:val="nil"/>
              <w:bottom w:val="single" w:sz="4" w:space="0" w:color="auto"/>
              <w:right w:val="single" w:sz="4" w:space="0" w:color="auto"/>
            </w:tcBorders>
            <w:shd w:val="clear" w:color="auto" w:fill="auto"/>
            <w:noWrap/>
            <w:vAlign w:val="center"/>
            <w:hideMark/>
          </w:tcPr>
          <w:p w14:paraId="41803561" w14:textId="77777777" w:rsidR="004420C4" w:rsidRDefault="004420C4">
            <w:pPr>
              <w:jc w:val="center"/>
              <w:rPr>
                <w:sz w:val="20"/>
                <w:szCs w:val="20"/>
              </w:rPr>
            </w:pPr>
            <w:r>
              <w:rPr>
                <w:sz w:val="20"/>
                <w:szCs w:val="20"/>
              </w:rPr>
              <w:t>0</w:t>
            </w:r>
          </w:p>
        </w:tc>
      </w:tr>
      <w:tr w:rsidR="004420C4" w14:paraId="6CCC0F82" w14:textId="77777777" w:rsidTr="004420C4">
        <w:trPr>
          <w:trHeight w:val="300"/>
          <w:jc w:val="center"/>
        </w:trPr>
        <w:tc>
          <w:tcPr>
            <w:tcW w:w="4202" w:type="dxa"/>
            <w:tcBorders>
              <w:top w:val="nil"/>
              <w:left w:val="single" w:sz="4" w:space="0" w:color="auto"/>
              <w:bottom w:val="single" w:sz="4" w:space="0" w:color="auto"/>
              <w:right w:val="single" w:sz="4" w:space="0" w:color="auto"/>
            </w:tcBorders>
            <w:shd w:val="clear" w:color="000000" w:fill="FFFFFF"/>
            <w:noWrap/>
            <w:vAlign w:val="bottom"/>
            <w:hideMark/>
          </w:tcPr>
          <w:p w14:paraId="26794E2E" w14:textId="77777777" w:rsidR="004420C4" w:rsidRDefault="004420C4">
            <w:pPr>
              <w:rPr>
                <w:sz w:val="20"/>
                <w:szCs w:val="20"/>
              </w:rPr>
            </w:pPr>
            <w:r>
              <w:rPr>
                <w:sz w:val="20"/>
                <w:szCs w:val="20"/>
              </w:rPr>
              <w:t xml:space="preserve">Здание материального склада </w:t>
            </w:r>
          </w:p>
        </w:tc>
        <w:tc>
          <w:tcPr>
            <w:tcW w:w="1218" w:type="dxa"/>
            <w:tcBorders>
              <w:top w:val="nil"/>
              <w:left w:val="nil"/>
              <w:bottom w:val="single" w:sz="4" w:space="0" w:color="auto"/>
              <w:right w:val="single" w:sz="4" w:space="0" w:color="auto"/>
            </w:tcBorders>
            <w:shd w:val="clear" w:color="000000" w:fill="FFFFFF"/>
            <w:noWrap/>
            <w:vAlign w:val="center"/>
            <w:hideMark/>
          </w:tcPr>
          <w:p w14:paraId="16B8F17D" w14:textId="77777777" w:rsidR="004420C4" w:rsidRDefault="004420C4">
            <w:pPr>
              <w:jc w:val="center"/>
              <w:rPr>
                <w:sz w:val="20"/>
                <w:szCs w:val="20"/>
              </w:rPr>
            </w:pPr>
            <w:r>
              <w:rPr>
                <w:sz w:val="20"/>
                <w:szCs w:val="20"/>
              </w:rPr>
              <w:t>1971</w:t>
            </w:r>
          </w:p>
        </w:tc>
        <w:tc>
          <w:tcPr>
            <w:tcW w:w="1260" w:type="dxa"/>
            <w:tcBorders>
              <w:top w:val="nil"/>
              <w:left w:val="nil"/>
              <w:bottom w:val="single" w:sz="4" w:space="0" w:color="auto"/>
              <w:right w:val="single" w:sz="4" w:space="0" w:color="auto"/>
            </w:tcBorders>
            <w:shd w:val="clear" w:color="000000" w:fill="FFFFFF"/>
            <w:noWrap/>
            <w:vAlign w:val="center"/>
            <w:hideMark/>
          </w:tcPr>
          <w:p w14:paraId="5014F36B" w14:textId="77777777" w:rsidR="004420C4" w:rsidRDefault="004420C4">
            <w:pPr>
              <w:jc w:val="center"/>
              <w:rPr>
                <w:sz w:val="20"/>
                <w:szCs w:val="20"/>
              </w:rPr>
            </w:pPr>
            <w:r>
              <w:rPr>
                <w:sz w:val="20"/>
                <w:szCs w:val="20"/>
              </w:rPr>
              <w:t>715 425,40</w:t>
            </w:r>
          </w:p>
        </w:tc>
        <w:tc>
          <w:tcPr>
            <w:tcW w:w="1080" w:type="dxa"/>
            <w:tcBorders>
              <w:top w:val="nil"/>
              <w:left w:val="nil"/>
              <w:bottom w:val="single" w:sz="4" w:space="0" w:color="auto"/>
              <w:right w:val="single" w:sz="4" w:space="0" w:color="auto"/>
            </w:tcBorders>
            <w:shd w:val="clear" w:color="000000" w:fill="FFFFFF"/>
            <w:noWrap/>
            <w:vAlign w:val="center"/>
            <w:hideMark/>
          </w:tcPr>
          <w:p w14:paraId="4ECB33C0" w14:textId="77777777" w:rsidR="004420C4" w:rsidRDefault="004420C4">
            <w:pPr>
              <w:jc w:val="center"/>
              <w:rPr>
                <w:sz w:val="20"/>
                <w:szCs w:val="20"/>
              </w:rPr>
            </w:pPr>
            <w:r>
              <w:rPr>
                <w:sz w:val="20"/>
                <w:szCs w:val="20"/>
              </w:rPr>
              <w:t>360</w:t>
            </w:r>
          </w:p>
        </w:tc>
        <w:tc>
          <w:tcPr>
            <w:tcW w:w="1200" w:type="dxa"/>
            <w:tcBorders>
              <w:top w:val="nil"/>
              <w:left w:val="nil"/>
              <w:bottom w:val="single" w:sz="4" w:space="0" w:color="auto"/>
              <w:right w:val="single" w:sz="4" w:space="0" w:color="auto"/>
            </w:tcBorders>
            <w:shd w:val="clear" w:color="auto" w:fill="auto"/>
            <w:noWrap/>
            <w:vAlign w:val="center"/>
            <w:hideMark/>
          </w:tcPr>
          <w:p w14:paraId="648D2B75" w14:textId="77777777" w:rsidR="004420C4" w:rsidRDefault="004420C4">
            <w:pPr>
              <w:jc w:val="center"/>
              <w:rPr>
                <w:sz w:val="20"/>
                <w:szCs w:val="20"/>
              </w:rPr>
            </w:pPr>
            <w:r>
              <w:rPr>
                <w:sz w:val="20"/>
                <w:szCs w:val="20"/>
              </w:rPr>
              <w:t>1987,29</w:t>
            </w:r>
          </w:p>
        </w:tc>
        <w:tc>
          <w:tcPr>
            <w:tcW w:w="1240" w:type="dxa"/>
            <w:tcBorders>
              <w:top w:val="nil"/>
              <w:left w:val="nil"/>
              <w:bottom w:val="single" w:sz="4" w:space="0" w:color="auto"/>
              <w:right w:val="single" w:sz="4" w:space="0" w:color="auto"/>
            </w:tcBorders>
            <w:shd w:val="clear" w:color="000000" w:fill="FFFFFF"/>
            <w:noWrap/>
            <w:vAlign w:val="center"/>
            <w:hideMark/>
          </w:tcPr>
          <w:p w14:paraId="16C91820" w14:textId="77777777" w:rsidR="004420C4" w:rsidRDefault="004420C4">
            <w:pPr>
              <w:jc w:val="center"/>
              <w:rPr>
                <w:sz w:val="20"/>
                <w:szCs w:val="20"/>
              </w:rPr>
            </w:pPr>
            <w:r>
              <w:rPr>
                <w:sz w:val="20"/>
                <w:szCs w:val="20"/>
              </w:rPr>
              <w:t xml:space="preserve">23 847,51  </w:t>
            </w:r>
          </w:p>
        </w:tc>
        <w:tc>
          <w:tcPr>
            <w:tcW w:w="1240" w:type="dxa"/>
            <w:tcBorders>
              <w:top w:val="nil"/>
              <w:left w:val="nil"/>
              <w:bottom w:val="single" w:sz="4" w:space="0" w:color="auto"/>
              <w:right w:val="single" w:sz="4" w:space="0" w:color="auto"/>
            </w:tcBorders>
            <w:shd w:val="clear" w:color="000000" w:fill="FFFFFF"/>
            <w:noWrap/>
            <w:vAlign w:val="center"/>
            <w:hideMark/>
          </w:tcPr>
          <w:p w14:paraId="3BAF3753" w14:textId="77777777" w:rsidR="004420C4" w:rsidRDefault="004420C4">
            <w:pPr>
              <w:jc w:val="center"/>
              <w:rPr>
                <w:sz w:val="20"/>
                <w:szCs w:val="20"/>
              </w:rPr>
            </w:pPr>
            <w:r>
              <w:rPr>
                <w:sz w:val="20"/>
                <w:szCs w:val="20"/>
              </w:rPr>
              <w:t> </w:t>
            </w:r>
          </w:p>
        </w:tc>
        <w:tc>
          <w:tcPr>
            <w:tcW w:w="1280" w:type="dxa"/>
            <w:tcBorders>
              <w:top w:val="nil"/>
              <w:left w:val="nil"/>
              <w:bottom w:val="single" w:sz="4" w:space="0" w:color="auto"/>
              <w:right w:val="single" w:sz="4" w:space="0" w:color="auto"/>
            </w:tcBorders>
            <w:shd w:val="clear" w:color="000000" w:fill="FFFFFF"/>
            <w:noWrap/>
            <w:vAlign w:val="center"/>
            <w:hideMark/>
          </w:tcPr>
          <w:p w14:paraId="4BEA51BB" w14:textId="77777777" w:rsidR="004420C4" w:rsidRDefault="004420C4">
            <w:pPr>
              <w:jc w:val="center"/>
              <w:rPr>
                <w:sz w:val="20"/>
                <w:szCs w:val="20"/>
              </w:rPr>
            </w:pPr>
            <w:r>
              <w:rPr>
                <w:sz w:val="20"/>
                <w:szCs w:val="20"/>
              </w:rPr>
              <w:t>0</w:t>
            </w:r>
          </w:p>
        </w:tc>
        <w:tc>
          <w:tcPr>
            <w:tcW w:w="1300" w:type="dxa"/>
            <w:tcBorders>
              <w:top w:val="nil"/>
              <w:left w:val="nil"/>
              <w:bottom w:val="single" w:sz="4" w:space="0" w:color="auto"/>
              <w:right w:val="single" w:sz="4" w:space="0" w:color="auto"/>
            </w:tcBorders>
            <w:shd w:val="clear" w:color="000000" w:fill="FFFFFF"/>
            <w:noWrap/>
            <w:vAlign w:val="bottom"/>
            <w:hideMark/>
          </w:tcPr>
          <w:p w14:paraId="774E3FF5" w14:textId="77777777" w:rsidR="004420C4" w:rsidRDefault="004420C4">
            <w:pPr>
              <w:jc w:val="center"/>
              <w:rPr>
                <w:sz w:val="20"/>
                <w:szCs w:val="20"/>
              </w:rPr>
            </w:pPr>
            <w:r>
              <w:rPr>
                <w:sz w:val="20"/>
                <w:szCs w:val="20"/>
              </w:rPr>
              <w:t>0</w:t>
            </w:r>
          </w:p>
        </w:tc>
        <w:tc>
          <w:tcPr>
            <w:tcW w:w="1235" w:type="dxa"/>
            <w:tcBorders>
              <w:top w:val="nil"/>
              <w:left w:val="nil"/>
              <w:bottom w:val="single" w:sz="4" w:space="0" w:color="auto"/>
              <w:right w:val="single" w:sz="4" w:space="0" w:color="auto"/>
            </w:tcBorders>
            <w:shd w:val="clear" w:color="000000" w:fill="FFFFFF"/>
            <w:noWrap/>
            <w:vAlign w:val="center"/>
            <w:hideMark/>
          </w:tcPr>
          <w:p w14:paraId="0FF88FB8" w14:textId="77777777" w:rsidR="004420C4" w:rsidRDefault="004420C4">
            <w:pPr>
              <w:jc w:val="center"/>
              <w:rPr>
                <w:sz w:val="20"/>
                <w:szCs w:val="20"/>
              </w:rPr>
            </w:pPr>
            <w:r>
              <w:rPr>
                <w:sz w:val="20"/>
                <w:szCs w:val="20"/>
              </w:rPr>
              <w:t>0</w:t>
            </w:r>
          </w:p>
        </w:tc>
        <w:tc>
          <w:tcPr>
            <w:tcW w:w="1320" w:type="dxa"/>
            <w:tcBorders>
              <w:top w:val="nil"/>
              <w:left w:val="nil"/>
              <w:bottom w:val="single" w:sz="4" w:space="0" w:color="auto"/>
              <w:right w:val="single" w:sz="4" w:space="0" w:color="auto"/>
            </w:tcBorders>
            <w:shd w:val="clear" w:color="000000" w:fill="FFFFFF"/>
            <w:noWrap/>
            <w:vAlign w:val="center"/>
            <w:hideMark/>
          </w:tcPr>
          <w:p w14:paraId="4DAE471B" w14:textId="77777777" w:rsidR="004420C4" w:rsidRDefault="004420C4">
            <w:pPr>
              <w:jc w:val="center"/>
              <w:rPr>
                <w:sz w:val="20"/>
                <w:szCs w:val="20"/>
              </w:rPr>
            </w:pPr>
            <w:r>
              <w:rPr>
                <w:sz w:val="20"/>
                <w:szCs w:val="20"/>
              </w:rPr>
              <w:t>0</w:t>
            </w:r>
          </w:p>
        </w:tc>
        <w:tc>
          <w:tcPr>
            <w:tcW w:w="1235" w:type="dxa"/>
            <w:tcBorders>
              <w:top w:val="nil"/>
              <w:left w:val="nil"/>
              <w:bottom w:val="single" w:sz="4" w:space="0" w:color="auto"/>
              <w:right w:val="single" w:sz="4" w:space="0" w:color="auto"/>
            </w:tcBorders>
            <w:shd w:val="clear" w:color="000000" w:fill="FFFFFF"/>
            <w:noWrap/>
            <w:vAlign w:val="center"/>
            <w:hideMark/>
          </w:tcPr>
          <w:p w14:paraId="31EAB8AB" w14:textId="77777777" w:rsidR="004420C4" w:rsidRDefault="004420C4">
            <w:pPr>
              <w:jc w:val="center"/>
              <w:rPr>
                <w:sz w:val="20"/>
                <w:szCs w:val="20"/>
              </w:rPr>
            </w:pPr>
            <w:r>
              <w:rPr>
                <w:sz w:val="20"/>
                <w:szCs w:val="20"/>
              </w:rPr>
              <w:t>0</w:t>
            </w:r>
          </w:p>
        </w:tc>
        <w:tc>
          <w:tcPr>
            <w:tcW w:w="1160" w:type="dxa"/>
            <w:tcBorders>
              <w:top w:val="nil"/>
              <w:left w:val="nil"/>
              <w:bottom w:val="single" w:sz="4" w:space="0" w:color="auto"/>
              <w:right w:val="single" w:sz="4" w:space="0" w:color="auto"/>
            </w:tcBorders>
            <w:shd w:val="clear" w:color="000000" w:fill="FFFFFF"/>
            <w:noWrap/>
            <w:vAlign w:val="center"/>
            <w:hideMark/>
          </w:tcPr>
          <w:p w14:paraId="14BB3424" w14:textId="77777777" w:rsidR="004420C4" w:rsidRDefault="004420C4">
            <w:pPr>
              <w:jc w:val="center"/>
              <w:rPr>
                <w:sz w:val="20"/>
                <w:szCs w:val="20"/>
              </w:rPr>
            </w:pPr>
            <w:r>
              <w:rPr>
                <w:sz w:val="20"/>
                <w:szCs w:val="20"/>
              </w:rPr>
              <w:t>0</w:t>
            </w:r>
          </w:p>
        </w:tc>
      </w:tr>
      <w:tr w:rsidR="004420C4" w14:paraId="00305B61" w14:textId="77777777" w:rsidTr="004420C4">
        <w:trPr>
          <w:trHeight w:val="300"/>
          <w:jc w:val="center"/>
        </w:trPr>
        <w:tc>
          <w:tcPr>
            <w:tcW w:w="4202" w:type="dxa"/>
            <w:tcBorders>
              <w:top w:val="nil"/>
              <w:left w:val="single" w:sz="4" w:space="0" w:color="auto"/>
              <w:bottom w:val="single" w:sz="4" w:space="0" w:color="auto"/>
              <w:right w:val="single" w:sz="4" w:space="0" w:color="auto"/>
            </w:tcBorders>
            <w:shd w:val="clear" w:color="000000" w:fill="FFFFFF"/>
            <w:noWrap/>
            <w:vAlign w:val="bottom"/>
            <w:hideMark/>
          </w:tcPr>
          <w:p w14:paraId="6B7BE489" w14:textId="77777777" w:rsidR="004420C4" w:rsidRDefault="004420C4">
            <w:pPr>
              <w:rPr>
                <w:sz w:val="20"/>
                <w:szCs w:val="20"/>
              </w:rPr>
            </w:pPr>
            <w:r>
              <w:rPr>
                <w:sz w:val="20"/>
                <w:szCs w:val="20"/>
              </w:rPr>
              <w:t>Ангар</w:t>
            </w:r>
          </w:p>
        </w:tc>
        <w:tc>
          <w:tcPr>
            <w:tcW w:w="1218" w:type="dxa"/>
            <w:tcBorders>
              <w:top w:val="nil"/>
              <w:left w:val="nil"/>
              <w:bottom w:val="single" w:sz="4" w:space="0" w:color="auto"/>
              <w:right w:val="single" w:sz="4" w:space="0" w:color="auto"/>
            </w:tcBorders>
            <w:shd w:val="clear" w:color="000000" w:fill="FFFFFF"/>
            <w:noWrap/>
            <w:vAlign w:val="center"/>
            <w:hideMark/>
          </w:tcPr>
          <w:p w14:paraId="0AFB54C8" w14:textId="77777777" w:rsidR="004420C4" w:rsidRDefault="004420C4">
            <w:pPr>
              <w:jc w:val="center"/>
              <w:rPr>
                <w:sz w:val="20"/>
                <w:szCs w:val="20"/>
              </w:rPr>
            </w:pPr>
            <w:r>
              <w:rPr>
                <w:sz w:val="20"/>
                <w:szCs w:val="20"/>
              </w:rPr>
              <w:t>1994</w:t>
            </w:r>
          </w:p>
        </w:tc>
        <w:tc>
          <w:tcPr>
            <w:tcW w:w="1260" w:type="dxa"/>
            <w:tcBorders>
              <w:top w:val="nil"/>
              <w:left w:val="nil"/>
              <w:bottom w:val="single" w:sz="4" w:space="0" w:color="auto"/>
              <w:right w:val="single" w:sz="4" w:space="0" w:color="auto"/>
            </w:tcBorders>
            <w:shd w:val="clear" w:color="000000" w:fill="FFFFFF"/>
            <w:noWrap/>
            <w:vAlign w:val="center"/>
            <w:hideMark/>
          </w:tcPr>
          <w:p w14:paraId="66F03D9E" w14:textId="77777777" w:rsidR="004420C4" w:rsidRDefault="004420C4">
            <w:pPr>
              <w:jc w:val="center"/>
              <w:rPr>
                <w:sz w:val="20"/>
                <w:szCs w:val="20"/>
              </w:rPr>
            </w:pPr>
            <w:r>
              <w:rPr>
                <w:sz w:val="20"/>
                <w:szCs w:val="20"/>
              </w:rPr>
              <w:t>1 695 825,60</w:t>
            </w:r>
          </w:p>
        </w:tc>
        <w:tc>
          <w:tcPr>
            <w:tcW w:w="1080" w:type="dxa"/>
            <w:tcBorders>
              <w:top w:val="nil"/>
              <w:left w:val="nil"/>
              <w:bottom w:val="single" w:sz="4" w:space="0" w:color="auto"/>
              <w:right w:val="single" w:sz="4" w:space="0" w:color="auto"/>
            </w:tcBorders>
            <w:shd w:val="clear" w:color="000000" w:fill="FFFFFF"/>
            <w:noWrap/>
            <w:vAlign w:val="center"/>
            <w:hideMark/>
          </w:tcPr>
          <w:p w14:paraId="2978C2BF" w14:textId="77777777" w:rsidR="004420C4" w:rsidRDefault="004420C4">
            <w:pPr>
              <w:jc w:val="center"/>
              <w:rPr>
                <w:sz w:val="20"/>
                <w:szCs w:val="20"/>
              </w:rPr>
            </w:pPr>
            <w:r>
              <w:rPr>
                <w:sz w:val="20"/>
                <w:szCs w:val="20"/>
              </w:rPr>
              <w:t>360</w:t>
            </w:r>
          </w:p>
        </w:tc>
        <w:tc>
          <w:tcPr>
            <w:tcW w:w="1200" w:type="dxa"/>
            <w:tcBorders>
              <w:top w:val="nil"/>
              <w:left w:val="nil"/>
              <w:bottom w:val="single" w:sz="4" w:space="0" w:color="auto"/>
              <w:right w:val="single" w:sz="4" w:space="0" w:color="auto"/>
            </w:tcBorders>
            <w:shd w:val="clear" w:color="auto" w:fill="auto"/>
            <w:noWrap/>
            <w:vAlign w:val="center"/>
            <w:hideMark/>
          </w:tcPr>
          <w:p w14:paraId="18D3E5E4" w14:textId="77777777" w:rsidR="004420C4" w:rsidRDefault="004420C4">
            <w:pPr>
              <w:jc w:val="center"/>
              <w:rPr>
                <w:sz w:val="20"/>
                <w:szCs w:val="20"/>
              </w:rPr>
            </w:pPr>
            <w:r>
              <w:rPr>
                <w:sz w:val="20"/>
                <w:szCs w:val="20"/>
              </w:rPr>
              <w:t>4710,63</w:t>
            </w:r>
          </w:p>
        </w:tc>
        <w:tc>
          <w:tcPr>
            <w:tcW w:w="1240" w:type="dxa"/>
            <w:tcBorders>
              <w:top w:val="nil"/>
              <w:left w:val="nil"/>
              <w:bottom w:val="single" w:sz="4" w:space="0" w:color="auto"/>
              <w:right w:val="single" w:sz="4" w:space="0" w:color="auto"/>
            </w:tcBorders>
            <w:shd w:val="clear" w:color="000000" w:fill="FFFFFF"/>
            <w:noWrap/>
            <w:vAlign w:val="center"/>
            <w:hideMark/>
          </w:tcPr>
          <w:p w14:paraId="142720C4" w14:textId="77777777" w:rsidR="004420C4" w:rsidRDefault="004420C4">
            <w:pPr>
              <w:jc w:val="center"/>
              <w:rPr>
                <w:sz w:val="20"/>
                <w:szCs w:val="20"/>
              </w:rPr>
            </w:pPr>
            <w:r>
              <w:rPr>
                <w:sz w:val="20"/>
                <w:szCs w:val="20"/>
              </w:rPr>
              <w:t xml:space="preserve">56 527,52  </w:t>
            </w:r>
          </w:p>
        </w:tc>
        <w:tc>
          <w:tcPr>
            <w:tcW w:w="1240" w:type="dxa"/>
            <w:tcBorders>
              <w:top w:val="nil"/>
              <w:left w:val="nil"/>
              <w:bottom w:val="single" w:sz="4" w:space="0" w:color="auto"/>
              <w:right w:val="single" w:sz="4" w:space="0" w:color="auto"/>
            </w:tcBorders>
            <w:shd w:val="clear" w:color="000000" w:fill="FFFFFF"/>
            <w:noWrap/>
            <w:vAlign w:val="center"/>
            <w:hideMark/>
          </w:tcPr>
          <w:p w14:paraId="3C20B6E0" w14:textId="77777777" w:rsidR="004420C4" w:rsidRDefault="004420C4">
            <w:pPr>
              <w:jc w:val="center"/>
              <w:rPr>
                <w:sz w:val="20"/>
                <w:szCs w:val="20"/>
              </w:rPr>
            </w:pPr>
            <w:r>
              <w:rPr>
                <w:sz w:val="20"/>
                <w:szCs w:val="20"/>
              </w:rPr>
              <w:t xml:space="preserve">113 055,04  </w:t>
            </w:r>
          </w:p>
        </w:tc>
        <w:tc>
          <w:tcPr>
            <w:tcW w:w="1280" w:type="dxa"/>
            <w:tcBorders>
              <w:top w:val="nil"/>
              <w:left w:val="nil"/>
              <w:bottom w:val="single" w:sz="4" w:space="0" w:color="auto"/>
              <w:right w:val="single" w:sz="4" w:space="0" w:color="auto"/>
            </w:tcBorders>
            <w:shd w:val="clear" w:color="000000" w:fill="FFFFFF"/>
            <w:noWrap/>
            <w:vAlign w:val="center"/>
            <w:hideMark/>
          </w:tcPr>
          <w:p w14:paraId="4E1487A4" w14:textId="77777777" w:rsidR="004420C4" w:rsidRDefault="004420C4">
            <w:pPr>
              <w:jc w:val="center"/>
              <w:rPr>
                <w:sz w:val="20"/>
                <w:szCs w:val="20"/>
              </w:rPr>
            </w:pPr>
            <w:r>
              <w:rPr>
                <w:sz w:val="20"/>
                <w:szCs w:val="20"/>
              </w:rPr>
              <w:t xml:space="preserve">56 527,52  </w:t>
            </w:r>
          </w:p>
        </w:tc>
        <w:tc>
          <w:tcPr>
            <w:tcW w:w="1300" w:type="dxa"/>
            <w:tcBorders>
              <w:top w:val="nil"/>
              <w:left w:val="nil"/>
              <w:bottom w:val="single" w:sz="4" w:space="0" w:color="auto"/>
              <w:right w:val="single" w:sz="4" w:space="0" w:color="auto"/>
            </w:tcBorders>
            <w:shd w:val="clear" w:color="000000" w:fill="FFFFFF"/>
            <w:noWrap/>
            <w:vAlign w:val="bottom"/>
            <w:hideMark/>
          </w:tcPr>
          <w:p w14:paraId="04A4775F" w14:textId="77777777" w:rsidR="004420C4" w:rsidRDefault="004420C4">
            <w:pPr>
              <w:jc w:val="center"/>
              <w:rPr>
                <w:sz w:val="20"/>
                <w:szCs w:val="20"/>
              </w:rPr>
            </w:pPr>
            <w:r>
              <w:rPr>
                <w:sz w:val="20"/>
                <w:szCs w:val="20"/>
              </w:rPr>
              <w:t xml:space="preserve">56 527,52  </w:t>
            </w:r>
          </w:p>
        </w:tc>
        <w:tc>
          <w:tcPr>
            <w:tcW w:w="1235" w:type="dxa"/>
            <w:tcBorders>
              <w:top w:val="nil"/>
              <w:left w:val="nil"/>
              <w:bottom w:val="single" w:sz="4" w:space="0" w:color="auto"/>
              <w:right w:val="single" w:sz="4" w:space="0" w:color="auto"/>
            </w:tcBorders>
            <w:shd w:val="clear" w:color="000000" w:fill="FFFFFF"/>
            <w:noWrap/>
            <w:vAlign w:val="center"/>
            <w:hideMark/>
          </w:tcPr>
          <w:p w14:paraId="3484345B" w14:textId="77777777" w:rsidR="004420C4" w:rsidRDefault="004420C4">
            <w:pPr>
              <w:jc w:val="center"/>
              <w:rPr>
                <w:sz w:val="20"/>
                <w:szCs w:val="20"/>
              </w:rPr>
            </w:pPr>
            <w:r>
              <w:rPr>
                <w:sz w:val="20"/>
                <w:szCs w:val="20"/>
              </w:rPr>
              <w:t xml:space="preserve">56 527,52  </w:t>
            </w:r>
          </w:p>
        </w:tc>
        <w:tc>
          <w:tcPr>
            <w:tcW w:w="1320" w:type="dxa"/>
            <w:tcBorders>
              <w:top w:val="nil"/>
              <w:left w:val="nil"/>
              <w:bottom w:val="single" w:sz="4" w:space="0" w:color="auto"/>
              <w:right w:val="single" w:sz="4" w:space="0" w:color="auto"/>
            </w:tcBorders>
            <w:shd w:val="clear" w:color="000000" w:fill="FFFFFF"/>
            <w:noWrap/>
            <w:vAlign w:val="bottom"/>
            <w:hideMark/>
          </w:tcPr>
          <w:p w14:paraId="4ED94D6A" w14:textId="77777777" w:rsidR="004420C4" w:rsidRDefault="004420C4">
            <w:pPr>
              <w:jc w:val="center"/>
              <w:rPr>
                <w:sz w:val="20"/>
                <w:szCs w:val="20"/>
              </w:rPr>
            </w:pPr>
            <w:r>
              <w:rPr>
                <w:sz w:val="20"/>
                <w:szCs w:val="20"/>
              </w:rPr>
              <w:t xml:space="preserve">0,00  </w:t>
            </w:r>
          </w:p>
        </w:tc>
        <w:tc>
          <w:tcPr>
            <w:tcW w:w="1235" w:type="dxa"/>
            <w:tcBorders>
              <w:top w:val="nil"/>
              <w:left w:val="nil"/>
              <w:bottom w:val="single" w:sz="4" w:space="0" w:color="auto"/>
              <w:right w:val="single" w:sz="4" w:space="0" w:color="auto"/>
            </w:tcBorders>
            <w:shd w:val="clear" w:color="000000" w:fill="FFFFFF"/>
            <w:noWrap/>
            <w:vAlign w:val="center"/>
            <w:hideMark/>
          </w:tcPr>
          <w:p w14:paraId="017BCADB" w14:textId="77777777" w:rsidR="004420C4" w:rsidRDefault="004420C4">
            <w:pPr>
              <w:jc w:val="center"/>
              <w:rPr>
                <w:sz w:val="20"/>
                <w:szCs w:val="20"/>
              </w:rPr>
            </w:pPr>
            <w:r>
              <w:rPr>
                <w:sz w:val="20"/>
                <w:szCs w:val="20"/>
              </w:rPr>
              <w:t xml:space="preserve">0  </w:t>
            </w:r>
          </w:p>
        </w:tc>
        <w:tc>
          <w:tcPr>
            <w:tcW w:w="1160" w:type="dxa"/>
            <w:tcBorders>
              <w:top w:val="nil"/>
              <w:left w:val="nil"/>
              <w:bottom w:val="single" w:sz="4" w:space="0" w:color="auto"/>
              <w:right w:val="single" w:sz="4" w:space="0" w:color="auto"/>
            </w:tcBorders>
            <w:shd w:val="clear" w:color="000000" w:fill="FFFFFF"/>
            <w:noWrap/>
            <w:vAlign w:val="bottom"/>
            <w:hideMark/>
          </w:tcPr>
          <w:p w14:paraId="0521E3E4" w14:textId="77777777" w:rsidR="004420C4" w:rsidRDefault="004420C4">
            <w:pPr>
              <w:jc w:val="center"/>
              <w:rPr>
                <w:sz w:val="20"/>
                <w:szCs w:val="20"/>
              </w:rPr>
            </w:pPr>
            <w:r>
              <w:rPr>
                <w:sz w:val="20"/>
                <w:szCs w:val="20"/>
              </w:rPr>
              <w:t xml:space="preserve">0  </w:t>
            </w:r>
          </w:p>
        </w:tc>
      </w:tr>
      <w:tr w:rsidR="004420C4" w14:paraId="3D46DC41" w14:textId="77777777" w:rsidTr="004420C4">
        <w:trPr>
          <w:trHeight w:val="300"/>
          <w:jc w:val="center"/>
        </w:trPr>
        <w:tc>
          <w:tcPr>
            <w:tcW w:w="4202" w:type="dxa"/>
            <w:tcBorders>
              <w:top w:val="nil"/>
              <w:left w:val="single" w:sz="4" w:space="0" w:color="auto"/>
              <w:bottom w:val="single" w:sz="4" w:space="0" w:color="auto"/>
              <w:right w:val="single" w:sz="4" w:space="0" w:color="auto"/>
            </w:tcBorders>
            <w:shd w:val="clear" w:color="000000" w:fill="FFFFFF"/>
            <w:noWrap/>
            <w:vAlign w:val="bottom"/>
            <w:hideMark/>
          </w:tcPr>
          <w:p w14:paraId="5A2E4407" w14:textId="77777777" w:rsidR="004420C4" w:rsidRDefault="004420C4">
            <w:pPr>
              <w:rPr>
                <w:sz w:val="20"/>
                <w:szCs w:val="20"/>
              </w:rPr>
            </w:pPr>
            <w:r>
              <w:rPr>
                <w:sz w:val="20"/>
                <w:szCs w:val="20"/>
              </w:rPr>
              <w:t>Ангар</w:t>
            </w:r>
          </w:p>
        </w:tc>
        <w:tc>
          <w:tcPr>
            <w:tcW w:w="1218" w:type="dxa"/>
            <w:tcBorders>
              <w:top w:val="nil"/>
              <w:left w:val="nil"/>
              <w:bottom w:val="single" w:sz="4" w:space="0" w:color="auto"/>
              <w:right w:val="single" w:sz="4" w:space="0" w:color="auto"/>
            </w:tcBorders>
            <w:shd w:val="clear" w:color="000000" w:fill="FFFFFF"/>
            <w:noWrap/>
            <w:vAlign w:val="center"/>
            <w:hideMark/>
          </w:tcPr>
          <w:p w14:paraId="3BF4AC6B" w14:textId="77777777" w:rsidR="004420C4" w:rsidRDefault="004420C4">
            <w:pPr>
              <w:jc w:val="center"/>
              <w:rPr>
                <w:sz w:val="20"/>
                <w:szCs w:val="20"/>
              </w:rPr>
            </w:pPr>
            <w:r>
              <w:rPr>
                <w:sz w:val="20"/>
                <w:szCs w:val="20"/>
              </w:rPr>
              <w:t>1993</w:t>
            </w:r>
          </w:p>
        </w:tc>
        <w:tc>
          <w:tcPr>
            <w:tcW w:w="1260" w:type="dxa"/>
            <w:tcBorders>
              <w:top w:val="nil"/>
              <w:left w:val="nil"/>
              <w:bottom w:val="single" w:sz="4" w:space="0" w:color="auto"/>
              <w:right w:val="single" w:sz="4" w:space="0" w:color="auto"/>
            </w:tcBorders>
            <w:shd w:val="clear" w:color="000000" w:fill="FFFFFF"/>
            <w:noWrap/>
            <w:vAlign w:val="center"/>
            <w:hideMark/>
          </w:tcPr>
          <w:p w14:paraId="34875C8A" w14:textId="77777777" w:rsidR="004420C4" w:rsidRDefault="004420C4">
            <w:pPr>
              <w:jc w:val="center"/>
              <w:rPr>
                <w:sz w:val="20"/>
                <w:szCs w:val="20"/>
              </w:rPr>
            </w:pPr>
            <w:r>
              <w:rPr>
                <w:sz w:val="20"/>
                <w:szCs w:val="20"/>
              </w:rPr>
              <w:t>1 288 871,08</w:t>
            </w:r>
          </w:p>
        </w:tc>
        <w:tc>
          <w:tcPr>
            <w:tcW w:w="1080" w:type="dxa"/>
            <w:tcBorders>
              <w:top w:val="nil"/>
              <w:left w:val="nil"/>
              <w:bottom w:val="single" w:sz="4" w:space="0" w:color="auto"/>
              <w:right w:val="single" w:sz="4" w:space="0" w:color="auto"/>
            </w:tcBorders>
            <w:shd w:val="clear" w:color="000000" w:fill="FFFFFF"/>
            <w:noWrap/>
            <w:vAlign w:val="center"/>
            <w:hideMark/>
          </w:tcPr>
          <w:p w14:paraId="47F5E18A" w14:textId="77777777" w:rsidR="004420C4" w:rsidRDefault="004420C4">
            <w:pPr>
              <w:jc w:val="center"/>
              <w:rPr>
                <w:sz w:val="20"/>
                <w:szCs w:val="20"/>
              </w:rPr>
            </w:pPr>
            <w:r>
              <w:rPr>
                <w:sz w:val="20"/>
                <w:szCs w:val="20"/>
              </w:rPr>
              <w:t>360</w:t>
            </w:r>
          </w:p>
        </w:tc>
        <w:tc>
          <w:tcPr>
            <w:tcW w:w="1200" w:type="dxa"/>
            <w:tcBorders>
              <w:top w:val="nil"/>
              <w:left w:val="nil"/>
              <w:bottom w:val="single" w:sz="4" w:space="0" w:color="auto"/>
              <w:right w:val="single" w:sz="4" w:space="0" w:color="auto"/>
            </w:tcBorders>
            <w:shd w:val="clear" w:color="auto" w:fill="auto"/>
            <w:noWrap/>
            <w:vAlign w:val="center"/>
            <w:hideMark/>
          </w:tcPr>
          <w:p w14:paraId="3EDA48F2" w14:textId="77777777" w:rsidR="004420C4" w:rsidRDefault="004420C4">
            <w:pPr>
              <w:jc w:val="center"/>
              <w:rPr>
                <w:sz w:val="20"/>
                <w:szCs w:val="20"/>
              </w:rPr>
            </w:pPr>
            <w:r>
              <w:rPr>
                <w:sz w:val="20"/>
                <w:szCs w:val="20"/>
              </w:rPr>
              <w:t>3580,20</w:t>
            </w:r>
          </w:p>
        </w:tc>
        <w:tc>
          <w:tcPr>
            <w:tcW w:w="1240" w:type="dxa"/>
            <w:tcBorders>
              <w:top w:val="nil"/>
              <w:left w:val="nil"/>
              <w:bottom w:val="single" w:sz="4" w:space="0" w:color="auto"/>
              <w:right w:val="single" w:sz="4" w:space="0" w:color="auto"/>
            </w:tcBorders>
            <w:shd w:val="clear" w:color="000000" w:fill="FFFFFF"/>
            <w:noWrap/>
            <w:vAlign w:val="center"/>
            <w:hideMark/>
          </w:tcPr>
          <w:p w14:paraId="572D2F46" w14:textId="77777777" w:rsidR="004420C4" w:rsidRDefault="004420C4">
            <w:pPr>
              <w:jc w:val="center"/>
              <w:rPr>
                <w:sz w:val="20"/>
                <w:szCs w:val="20"/>
              </w:rPr>
            </w:pPr>
            <w:r>
              <w:rPr>
                <w:sz w:val="20"/>
                <w:szCs w:val="20"/>
              </w:rPr>
              <w:t xml:space="preserve">42 962,37  </w:t>
            </w:r>
          </w:p>
        </w:tc>
        <w:tc>
          <w:tcPr>
            <w:tcW w:w="1240" w:type="dxa"/>
            <w:tcBorders>
              <w:top w:val="nil"/>
              <w:left w:val="nil"/>
              <w:bottom w:val="single" w:sz="4" w:space="0" w:color="auto"/>
              <w:right w:val="single" w:sz="4" w:space="0" w:color="auto"/>
            </w:tcBorders>
            <w:shd w:val="clear" w:color="000000" w:fill="FFFFFF"/>
            <w:noWrap/>
            <w:vAlign w:val="center"/>
            <w:hideMark/>
          </w:tcPr>
          <w:p w14:paraId="7B7B7594" w14:textId="77777777" w:rsidR="004420C4" w:rsidRDefault="004420C4">
            <w:pPr>
              <w:jc w:val="center"/>
              <w:rPr>
                <w:sz w:val="20"/>
                <w:szCs w:val="20"/>
              </w:rPr>
            </w:pPr>
            <w:r>
              <w:rPr>
                <w:sz w:val="20"/>
                <w:szCs w:val="20"/>
              </w:rPr>
              <w:t xml:space="preserve">42 962,37  </w:t>
            </w:r>
          </w:p>
        </w:tc>
        <w:tc>
          <w:tcPr>
            <w:tcW w:w="1280" w:type="dxa"/>
            <w:tcBorders>
              <w:top w:val="nil"/>
              <w:left w:val="nil"/>
              <w:bottom w:val="single" w:sz="4" w:space="0" w:color="auto"/>
              <w:right w:val="single" w:sz="4" w:space="0" w:color="auto"/>
            </w:tcBorders>
            <w:shd w:val="clear" w:color="000000" w:fill="FFFFFF"/>
            <w:noWrap/>
            <w:vAlign w:val="center"/>
            <w:hideMark/>
          </w:tcPr>
          <w:p w14:paraId="4A5AB736" w14:textId="77777777" w:rsidR="004420C4" w:rsidRDefault="004420C4">
            <w:pPr>
              <w:jc w:val="center"/>
              <w:rPr>
                <w:sz w:val="20"/>
                <w:szCs w:val="20"/>
              </w:rPr>
            </w:pPr>
            <w:r>
              <w:rPr>
                <w:sz w:val="20"/>
                <w:szCs w:val="20"/>
              </w:rPr>
              <w:t xml:space="preserve">42 962,37  </w:t>
            </w:r>
          </w:p>
        </w:tc>
        <w:tc>
          <w:tcPr>
            <w:tcW w:w="1300" w:type="dxa"/>
            <w:tcBorders>
              <w:top w:val="nil"/>
              <w:left w:val="nil"/>
              <w:bottom w:val="single" w:sz="4" w:space="0" w:color="auto"/>
              <w:right w:val="single" w:sz="4" w:space="0" w:color="auto"/>
            </w:tcBorders>
            <w:shd w:val="clear" w:color="000000" w:fill="FFFFFF"/>
            <w:noWrap/>
            <w:vAlign w:val="bottom"/>
            <w:hideMark/>
          </w:tcPr>
          <w:p w14:paraId="1533639E" w14:textId="77777777" w:rsidR="004420C4" w:rsidRDefault="004420C4">
            <w:pPr>
              <w:jc w:val="center"/>
              <w:rPr>
                <w:sz w:val="20"/>
                <w:szCs w:val="20"/>
              </w:rPr>
            </w:pPr>
            <w:r>
              <w:rPr>
                <w:sz w:val="20"/>
                <w:szCs w:val="20"/>
              </w:rPr>
              <w:t xml:space="preserve">0  </w:t>
            </w:r>
          </w:p>
        </w:tc>
        <w:tc>
          <w:tcPr>
            <w:tcW w:w="1235" w:type="dxa"/>
            <w:tcBorders>
              <w:top w:val="nil"/>
              <w:left w:val="nil"/>
              <w:bottom w:val="single" w:sz="4" w:space="0" w:color="auto"/>
              <w:right w:val="single" w:sz="4" w:space="0" w:color="auto"/>
            </w:tcBorders>
            <w:shd w:val="clear" w:color="000000" w:fill="FFFFFF"/>
            <w:noWrap/>
            <w:vAlign w:val="bottom"/>
            <w:hideMark/>
          </w:tcPr>
          <w:p w14:paraId="6F81656F" w14:textId="77777777" w:rsidR="004420C4" w:rsidRDefault="004420C4">
            <w:pPr>
              <w:jc w:val="center"/>
              <w:rPr>
                <w:sz w:val="20"/>
                <w:szCs w:val="20"/>
              </w:rPr>
            </w:pPr>
            <w:r>
              <w:rPr>
                <w:sz w:val="20"/>
                <w:szCs w:val="20"/>
              </w:rPr>
              <w:t xml:space="preserve">0  </w:t>
            </w:r>
          </w:p>
        </w:tc>
        <w:tc>
          <w:tcPr>
            <w:tcW w:w="1320" w:type="dxa"/>
            <w:tcBorders>
              <w:top w:val="nil"/>
              <w:left w:val="nil"/>
              <w:bottom w:val="single" w:sz="4" w:space="0" w:color="auto"/>
              <w:right w:val="single" w:sz="4" w:space="0" w:color="auto"/>
            </w:tcBorders>
            <w:shd w:val="clear" w:color="000000" w:fill="FFFFFF"/>
            <w:noWrap/>
            <w:vAlign w:val="bottom"/>
            <w:hideMark/>
          </w:tcPr>
          <w:p w14:paraId="521D46A3" w14:textId="77777777" w:rsidR="004420C4" w:rsidRDefault="004420C4">
            <w:pPr>
              <w:jc w:val="center"/>
              <w:rPr>
                <w:sz w:val="20"/>
                <w:szCs w:val="20"/>
              </w:rPr>
            </w:pPr>
            <w:r>
              <w:rPr>
                <w:sz w:val="20"/>
                <w:szCs w:val="20"/>
              </w:rPr>
              <w:t xml:space="preserve">0  </w:t>
            </w:r>
          </w:p>
        </w:tc>
        <w:tc>
          <w:tcPr>
            <w:tcW w:w="1235" w:type="dxa"/>
            <w:tcBorders>
              <w:top w:val="nil"/>
              <w:left w:val="nil"/>
              <w:bottom w:val="single" w:sz="4" w:space="0" w:color="auto"/>
              <w:right w:val="single" w:sz="4" w:space="0" w:color="auto"/>
            </w:tcBorders>
            <w:shd w:val="clear" w:color="000000" w:fill="FFFFFF"/>
            <w:noWrap/>
            <w:vAlign w:val="bottom"/>
            <w:hideMark/>
          </w:tcPr>
          <w:p w14:paraId="482BCA09" w14:textId="77777777" w:rsidR="004420C4" w:rsidRDefault="004420C4">
            <w:pPr>
              <w:jc w:val="center"/>
              <w:rPr>
                <w:sz w:val="20"/>
                <w:szCs w:val="20"/>
              </w:rPr>
            </w:pPr>
            <w:r>
              <w:rPr>
                <w:sz w:val="20"/>
                <w:szCs w:val="20"/>
              </w:rPr>
              <w:t xml:space="preserve">0  </w:t>
            </w:r>
          </w:p>
        </w:tc>
        <w:tc>
          <w:tcPr>
            <w:tcW w:w="1160" w:type="dxa"/>
            <w:tcBorders>
              <w:top w:val="nil"/>
              <w:left w:val="nil"/>
              <w:bottom w:val="single" w:sz="4" w:space="0" w:color="auto"/>
              <w:right w:val="single" w:sz="4" w:space="0" w:color="auto"/>
            </w:tcBorders>
            <w:shd w:val="clear" w:color="000000" w:fill="FFFFFF"/>
            <w:noWrap/>
            <w:vAlign w:val="bottom"/>
            <w:hideMark/>
          </w:tcPr>
          <w:p w14:paraId="52F2878C" w14:textId="77777777" w:rsidR="004420C4" w:rsidRDefault="004420C4">
            <w:pPr>
              <w:jc w:val="center"/>
              <w:rPr>
                <w:sz w:val="20"/>
                <w:szCs w:val="20"/>
              </w:rPr>
            </w:pPr>
            <w:r>
              <w:rPr>
                <w:sz w:val="20"/>
                <w:szCs w:val="20"/>
              </w:rPr>
              <w:t xml:space="preserve">0  </w:t>
            </w:r>
          </w:p>
        </w:tc>
      </w:tr>
      <w:tr w:rsidR="004420C4" w14:paraId="4789628D" w14:textId="77777777" w:rsidTr="004420C4">
        <w:trPr>
          <w:trHeight w:val="300"/>
          <w:jc w:val="center"/>
        </w:trPr>
        <w:tc>
          <w:tcPr>
            <w:tcW w:w="4202" w:type="dxa"/>
            <w:tcBorders>
              <w:top w:val="nil"/>
              <w:left w:val="single" w:sz="4" w:space="0" w:color="auto"/>
              <w:bottom w:val="single" w:sz="4" w:space="0" w:color="auto"/>
              <w:right w:val="single" w:sz="4" w:space="0" w:color="auto"/>
            </w:tcBorders>
            <w:shd w:val="clear" w:color="000000" w:fill="FFFFFF"/>
            <w:noWrap/>
            <w:vAlign w:val="bottom"/>
            <w:hideMark/>
          </w:tcPr>
          <w:p w14:paraId="627C6DA5" w14:textId="77777777" w:rsidR="004420C4" w:rsidRDefault="004420C4">
            <w:pPr>
              <w:rPr>
                <w:sz w:val="20"/>
                <w:szCs w:val="20"/>
              </w:rPr>
            </w:pPr>
            <w:r>
              <w:rPr>
                <w:sz w:val="20"/>
                <w:szCs w:val="20"/>
              </w:rPr>
              <w:t>Здание  гаража</w:t>
            </w:r>
          </w:p>
        </w:tc>
        <w:tc>
          <w:tcPr>
            <w:tcW w:w="1218" w:type="dxa"/>
            <w:tcBorders>
              <w:top w:val="nil"/>
              <w:left w:val="nil"/>
              <w:bottom w:val="single" w:sz="4" w:space="0" w:color="auto"/>
              <w:right w:val="single" w:sz="4" w:space="0" w:color="auto"/>
            </w:tcBorders>
            <w:shd w:val="clear" w:color="000000" w:fill="FFFFFF"/>
            <w:noWrap/>
            <w:vAlign w:val="center"/>
            <w:hideMark/>
          </w:tcPr>
          <w:p w14:paraId="5A875072" w14:textId="77777777" w:rsidR="004420C4" w:rsidRDefault="004420C4">
            <w:pPr>
              <w:jc w:val="center"/>
              <w:rPr>
                <w:sz w:val="20"/>
                <w:szCs w:val="20"/>
              </w:rPr>
            </w:pPr>
            <w:r>
              <w:rPr>
                <w:sz w:val="20"/>
                <w:szCs w:val="20"/>
              </w:rPr>
              <w:t>1952</w:t>
            </w:r>
          </w:p>
        </w:tc>
        <w:tc>
          <w:tcPr>
            <w:tcW w:w="1260" w:type="dxa"/>
            <w:tcBorders>
              <w:top w:val="nil"/>
              <w:left w:val="nil"/>
              <w:bottom w:val="single" w:sz="4" w:space="0" w:color="auto"/>
              <w:right w:val="single" w:sz="4" w:space="0" w:color="auto"/>
            </w:tcBorders>
            <w:shd w:val="clear" w:color="000000" w:fill="FFFFFF"/>
            <w:noWrap/>
            <w:vAlign w:val="center"/>
            <w:hideMark/>
          </w:tcPr>
          <w:p w14:paraId="142608C6" w14:textId="77777777" w:rsidR="004420C4" w:rsidRDefault="004420C4">
            <w:pPr>
              <w:jc w:val="center"/>
              <w:rPr>
                <w:sz w:val="20"/>
                <w:szCs w:val="20"/>
              </w:rPr>
            </w:pPr>
            <w:r>
              <w:rPr>
                <w:sz w:val="20"/>
                <w:szCs w:val="20"/>
              </w:rPr>
              <w:t>915 216,76</w:t>
            </w:r>
          </w:p>
        </w:tc>
        <w:tc>
          <w:tcPr>
            <w:tcW w:w="1080" w:type="dxa"/>
            <w:tcBorders>
              <w:top w:val="nil"/>
              <w:left w:val="nil"/>
              <w:bottom w:val="single" w:sz="4" w:space="0" w:color="auto"/>
              <w:right w:val="single" w:sz="4" w:space="0" w:color="auto"/>
            </w:tcBorders>
            <w:shd w:val="clear" w:color="000000" w:fill="FFFFFF"/>
            <w:noWrap/>
            <w:vAlign w:val="center"/>
            <w:hideMark/>
          </w:tcPr>
          <w:p w14:paraId="122B41DD" w14:textId="77777777" w:rsidR="004420C4" w:rsidRDefault="004420C4">
            <w:pPr>
              <w:jc w:val="center"/>
              <w:rPr>
                <w:sz w:val="20"/>
                <w:szCs w:val="20"/>
              </w:rPr>
            </w:pPr>
            <w:r>
              <w:rPr>
                <w:sz w:val="20"/>
                <w:szCs w:val="20"/>
              </w:rPr>
              <w:t>360</w:t>
            </w:r>
          </w:p>
        </w:tc>
        <w:tc>
          <w:tcPr>
            <w:tcW w:w="1200" w:type="dxa"/>
            <w:tcBorders>
              <w:top w:val="nil"/>
              <w:left w:val="nil"/>
              <w:bottom w:val="single" w:sz="4" w:space="0" w:color="auto"/>
              <w:right w:val="single" w:sz="4" w:space="0" w:color="auto"/>
            </w:tcBorders>
            <w:shd w:val="clear" w:color="auto" w:fill="auto"/>
            <w:noWrap/>
            <w:vAlign w:val="center"/>
            <w:hideMark/>
          </w:tcPr>
          <w:p w14:paraId="208A7C07" w14:textId="77777777" w:rsidR="004420C4" w:rsidRDefault="004420C4">
            <w:pPr>
              <w:jc w:val="center"/>
              <w:rPr>
                <w:sz w:val="20"/>
                <w:szCs w:val="20"/>
              </w:rPr>
            </w:pPr>
            <w:r>
              <w:rPr>
                <w:sz w:val="20"/>
                <w:szCs w:val="20"/>
              </w:rPr>
              <w:t>2542,27</w:t>
            </w:r>
          </w:p>
        </w:tc>
        <w:tc>
          <w:tcPr>
            <w:tcW w:w="1240" w:type="dxa"/>
            <w:tcBorders>
              <w:top w:val="nil"/>
              <w:left w:val="nil"/>
              <w:bottom w:val="single" w:sz="4" w:space="0" w:color="auto"/>
              <w:right w:val="single" w:sz="4" w:space="0" w:color="auto"/>
            </w:tcBorders>
            <w:shd w:val="clear" w:color="000000" w:fill="FFFFFF"/>
            <w:noWrap/>
            <w:vAlign w:val="center"/>
            <w:hideMark/>
          </w:tcPr>
          <w:p w14:paraId="7BC4C99E" w14:textId="77777777" w:rsidR="004420C4" w:rsidRDefault="004420C4">
            <w:pPr>
              <w:jc w:val="center"/>
              <w:rPr>
                <w:sz w:val="20"/>
                <w:szCs w:val="20"/>
              </w:rPr>
            </w:pPr>
            <w:r>
              <w:rPr>
                <w:sz w:val="20"/>
                <w:szCs w:val="20"/>
              </w:rPr>
              <w:t xml:space="preserve">30 507,23  </w:t>
            </w:r>
          </w:p>
        </w:tc>
        <w:tc>
          <w:tcPr>
            <w:tcW w:w="1240" w:type="dxa"/>
            <w:tcBorders>
              <w:top w:val="nil"/>
              <w:left w:val="nil"/>
              <w:bottom w:val="single" w:sz="4" w:space="0" w:color="auto"/>
              <w:right w:val="single" w:sz="4" w:space="0" w:color="auto"/>
            </w:tcBorders>
            <w:shd w:val="clear" w:color="000000" w:fill="FFFFFF"/>
            <w:noWrap/>
            <w:vAlign w:val="center"/>
            <w:hideMark/>
          </w:tcPr>
          <w:p w14:paraId="4777B1A0" w14:textId="77777777" w:rsidR="004420C4" w:rsidRDefault="004420C4">
            <w:pPr>
              <w:jc w:val="center"/>
              <w:rPr>
                <w:sz w:val="20"/>
                <w:szCs w:val="20"/>
              </w:rPr>
            </w:pPr>
            <w:r>
              <w:rPr>
                <w:sz w:val="20"/>
                <w:szCs w:val="20"/>
              </w:rPr>
              <w:t>0</w:t>
            </w:r>
          </w:p>
        </w:tc>
        <w:tc>
          <w:tcPr>
            <w:tcW w:w="1280" w:type="dxa"/>
            <w:tcBorders>
              <w:top w:val="nil"/>
              <w:left w:val="nil"/>
              <w:bottom w:val="single" w:sz="4" w:space="0" w:color="auto"/>
              <w:right w:val="single" w:sz="4" w:space="0" w:color="auto"/>
            </w:tcBorders>
            <w:shd w:val="clear" w:color="000000" w:fill="FFFFFF"/>
            <w:noWrap/>
            <w:vAlign w:val="center"/>
            <w:hideMark/>
          </w:tcPr>
          <w:p w14:paraId="55E63172" w14:textId="77777777" w:rsidR="004420C4" w:rsidRDefault="004420C4">
            <w:pPr>
              <w:jc w:val="center"/>
              <w:rPr>
                <w:sz w:val="20"/>
                <w:szCs w:val="20"/>
              </w:rPr>
            </w:pPr>
            <w:r>
              <w:rPr>
                <w:sz w:val="20"/>
                <w:szCs w:val="20"/>
              </w:rPr>
              <w:t>0</w:t>
            </w:r>
          </w:p>
        </w:tc>
        <w:tc>
          <w:tcPr>
            <w:tcW w:w="1300" w:type="dxa"/>
            <w:tcBorders>
              <w:top w:val="nil"/>
              <w:left w:val="nil"/>
              <w:bottom w:val="single" w:sz="4" w:space="0" w:color="auto"/>
              <w:right w:val="single" w:sz="4" w:space="0" w:color="auto"/>
            </w:tcBorders>
            <w:shd w:val="clear" w:color="000000" w:fill="FFFFFF"/>
            <w:noWrap/>
            <w:vAlign w:val="bottom"/>
            <w:hideMark/>
          </w:tcPr>
          <w:p w14:paraId="7B03D8F3" w14:textId="77777777" w:rsidR="004420C4" w:rsidRDefault="004420C4">
            <w:pPr>
              <w:jc w:val="center"/>
              <w:rPr>
                <w:sz w:val="20"/>
                <w:szCs w:val="20"/>
              </w:rPr>
            </w:pPr>
            <w:r>
              <w:rPr>
                <w:sz w:val="20"/>
                <w:szCs w:val="20"/>
              </w:rPr>
              <w:t>0</w:t>
            </w:r>
          </w:p>
        </w:tc>
        <w:tc>
          <w:tcPr>
            <w:tcW w:w="1235" w:type="dxa"/>
            <w:tcBorders>
              <w:top w:val="nil"/>
              <w:left w:val="nil"/>
              <w:bottom w:val="single" w:sz="4" w:space="0" w:color="auto"/>
              <w:right w:val="single" w:sz="4" w:space="0" w:color="auto"/>
            </w:tcBorders>
            <w:shd w:val="clear" w:color="000000" w:fill="FFFFFF"/>
            <w:noWrap/>
            <w:vAlign w:val="bottom"/>
            <w:hideMark/>
          </w:tcPr>
          <w:p w14:paraId="5DA6C9C0" w14:textId="77777777" w:rsidR="004420C4" w:rsidRDefault="004420C4">
            <w:pPr>
              <w:jc w:val="center"/>
              <w:rPr>
                <w:sz w:val="20"/>
                <w:szCs w:val="20"/>
              </w:rPr>
            </w:pPr>
            <w:r>
              <w:rPr>
                <w:sz w:val="20"/>
                <w:szCs w:val="20"/>
              </w:rPr>
              <w:t xml:space="preserve">0  </w:t>
            </w:r>
          </w:p>
        </w:tc>
        <w:tc>
          <w:tcPr>
            <w:tcW w:w="1320" w:type="dxa"/>
            <w:tcBorders>
              <w:top w:val="nil"/>
              <w:left w:val="nil"/>
              <w:bottom w:val="single" w:sz="4" w:space="0" w:color="auto"/>
              <w:right w:val="single" w:sz="4" w:space="0" w:color="auto"/>
            </w:tcBorders>
            <w:shd w:val="clear" w:color="000000" w:fill="FFFFFF"/>
            <w:noWrap/>
            <w:vAlign w:val="bottom"/>
            <w:hideMark/>
          </w:tcPr>
          <w:p w14:paraId="6296C51B" w14:textId="77777777" w:rsidR="004420C4" w:rsidRDefault="004420C4">
            <w:pPr>
              <w:jc w:val="center"/>
              <w:rPr>
                <w:sz w:val="20"/>
                <w:szCs w:val="20"/>
              </w:rPr>
            </w:pPr>
            <w:r>
              <w:rPr>
                <w:sz w:val="20"/>
                <w:szCs w:val="20"/>
              </w:rPr>
              <w:t xml:space="preserve">0  </w:t>
            </w:r>
          </w:p>
        </w:tc>
        <w:tc>
          <w:tcPr>
            <w:tcW w:w="1235" w:type="dxa"/>
            <w:tcBorders>
              <w:top w:val="nil"/>
              <w:left w:val="nil"/>
              <w:bottom w:val="single" w:sz="4" w:space="0" w:color="auto"/>
              <w:right w:val="single" w:sz="4" w:space="0" w:color="auto"/>
            </w:tcBorders>
            <w:shd w:val="clear" w:color="000000" w:fill="FFFFFF"/>
            <w:noWrap/>
            <w:vAlign w:val="bottom"/>
            <w:hideMark/>
          </w:tcPr>
          <w:p w14:paraId="4D148E66" w14:textId="77777777" w:rsidR="004420C4" w:rsidRDefault="004420C4">
            <w:pPr>
              <w:jc w:val="center"/>
              <w:rPr>
                <w:sz w:val="20"/>
                <w:szCs w:val="20"/>
              </w:rPr>
            </w:pPr>
            <w:r>
              <w:rPr>
                <w:sz w:val="20"/>
                <w:szCs w:val="20"/>
              </w:rPr>
              <w:t xml:space="preserve">0  </w:t>
            </w:r>
          </w:p>
        </w:tc>
        <w:tc>
          <w:tcPr>
            <w:tcW w:w="1160" w:type="dxa"/>
            <w:tcBorders>
              <w:top w:val="nil"/>
              <w:left w:val="nil"/>
              <w:bottom w:val="single" w:sz="4" w:space="0" w:color="auto"/>
              <w:right w:val="single" w:sz="4" w:space="0" w:color="auto"/>
            </w:tcBorders>
            <w:shd w:val="clear" w:color="000000" w:fill="FFFFFF"/>
            <w:noWrap/>
            <w:vAlign w:val="bottom"/>
            <w:hideMark/>
          </w:tcPr>
          <w:p w14:paraId="28A7C6FB" w14:textId="77777777" w:rsidR="004420C4" w:rsidRDefault="004420C4">
            <w:pPr>
              <w:jc w:val="center"/>
              <w:rPr>
                <w:sz w:val="20"/>
                <w:szCs w:val="20"/>
              </w:rPr>
            </w:pPr>
            <w:r>
              <w:rPr>
                <w:sz w:val="20"/>
                <w:szCs w:val="20"/>
              </w:rPr>
              <w:t xml:space="preserve">0  </w:t>
            </w:r>
          </w:p>
        </w:tc>
      </w:tr>
      <w:tr w:rsidR="004420C4" w14:paraId="5FA62B67" w14:textId="77777777" w:rsidTr="004420C4">
        <w:trPr>
          <w:trHeight w:val="300"/>
          <w:jc w:val="center"/>
        </w:trPr>
        <w:tc>
          <w:tcPr>
            <w:tcW w:w="4202" w:type="dxa"/>
            <w:tcBorders>
              <w:top w:val="nil"/>
              <w:left w:val="single" w:sz="4" w:space="0" w:color="auto"/>
              <w:bottom w:val="single" w:sz="4" w:space="0" w:color="auto"/>
              <w:right w:val="single" w:sz="4" w:space="0" w:color="auto"/>
            </w:tcBorders>
            <w:shd w:val="clear" w:color="000000" w:fill="FFFFFF"/>
            <w:noWrap/>
            <w:vAlign w:val="bottom"/>
            <w:hideMark/>
          </w:tcPr>
          <w:p w14:paraId="7C968D1E" w14:textId="77777777" w:rsidR="004420C4" w:rsidRDefault="004420C4">
            <w:pPr>
              <w:rPr>
                <w:sz w:val="20"/>
                <w:szCs w:val="20"/>
              </w:rPr>
            </w:pPr>
            <w:r>
              <w:rPr>
                <w:sz w:val="20"/>
                <w:szCs w:val="20"/>
              </w:rPr>
              <w:t>Здание гаража</w:t>
            </w:r>
          </w:p>
        </w:tc>
        <w:tc>
          <w:tcPr>
            <w:tcW w:w="1218" w:type="dxa"/>
            <w:tcBorders>
              <w:top w:val="nil"/>
              <w:left w:val="nil"/>
              <w:bottom w:val="single" w:sz="4" w:space="0" w:color="auto"/>
              <w:right w:val="single" w:sz="4" w:space="0" w:color="auto"/>
            </w:tcBorders>
            <w:shd w:val="clear" w:color="000000" w:fill="FFFFFF"/>
            <w:noWrap/>
            <w:vAlign w:val="center"/>
            <w:hideMark/>
          </w:tcPr>
          <w:p w14:paraId="36B0A632" w14:textId="77777777" w:rsidR="004420C4" w:rsidRDefault="004420C4">
            <w:pPr>
              <w:jc w:val="center"/>
              <w:rPr>
                <w:sz w:val="20"/>
                <w:szCs w:val="20"/>
              </w:rPr>
            </w:pPr>
            <w:r>
              <w:rPr>
                <w:sz w:val="20"/>
                <w:szCs w:val="20"/>
              </w:rPr>
              <w:t>1973</w:t>
            </w:r>
          </w:p>
        </w:tc>
        <w:tc>
          <w:tcPr>
            <w:tcW w:w="1260" w:type="dxa"/>
            <w:tcBorders>
              <w:top w:val="nil"/>
              <w:left w:val="nil"/>
              <w:bottom w:val="single" w:sz="4" w:space="0" w:color="auto"/>
              <w:right w:val="single" w:sz="4" w:space="0" w:color="auto"/>
            </w:tcBorders>
            <w:shd w:val="clear" w:color="000000" w:fill="FFFFFF"/>
            <w:noWrap/>
            <w:vAlign w:val="center"/>
            <w:hideMark/>
          </w:tcPr>
          <w:p w14:paraId="31E48E07" w14:textId="77777777" w:rsidR="004420C4" w:rsidRDefault="004420C4">
            <w:pPr>
              <w:jc w:val="center"/>
              <w:rPr>
                <w:sz w:val="20"/>
                <w:szCs w:val="20"/>
              </w:rPr>
            </w:pPr>
            <w:r>
              <w:rPr>
                <w:sz w:val="20"/>
                <w:szCs w:val="20"/>
              </w:rPr>
              <w:t>644 907,04</w:t>
            </w:r>
          </w:p>
        </w:tc>
        <w:tc>
          <w:tcPr>
            <w:tcW w:w="1080" w:type="dxa"/>
            <w:tcBorders>
              <w:top w:val="nil"/>
              <w:left w:val="nil"/>
              <w:bottom w:val="single" w:sz="4" w:space="0" w:color="auto"/>
              <w:right w:val="single" w:sz="4" w:space="0" w:color="auto"/>
            </w:tcBorders>
            <w:shd w:val="clear" w:color="000000" w:fill="FFFFFF"/>
            <w:noWrap/>
            <w:vAlign w:val="center"/>
            <w:hideMark/>
          </w:tcPr>
          <w:p w14:paraId="28296F6C" w14:textId="77777777" w:rsidR="004420C4" w:rsidRDefault="004420C4">
            <w:pPr>
              <w:jc w:val="center"/>
              <w:rPr>
                <w:sz w:val="20"/>
                <w:szCs w:val="20"/>
              </w:rPr>
            </w:pPr>
            <w:r>
              <w:rPr>
                <w:sz w:val="20"/>
                <w:szCs w:val="20"/>
              </w:rPr>
              <w:t>360</w:t>
            </w:r>
          </w:p>
        </w:tc>
        <w:tc>
          <w:tcPr>
            <w:tcW w:w="1200" w:type="dxa"/>
            <w:tcBorders>
              <w:top w:val="nil"/>
              <w:left w:val="nil"/>
              <w:bottom w:val="single" w:sz="4" w:space="0" w:color="auto"/>
              <w:right w:val="single" w:sz="4" w:space="0" w:color="auto"/>
            </w:tcBorders>
            <w:shd w:val="clear" w:color="auto" w:fill="auto"/>
            <w:noWrap/>
            <w:vAlign w:val="center"/>
            <w:hideMark/>
          </w:tcPr>
          <w:p w14:paraId="58A443A5" w14:textId="77777777" w:rsidR="004420C4" w:rsidRDefault="004420C4">
            <w:pPr>
              <w:jc w:val="center"/>
              <w:rPr>
                <w:sz w:val="20"/>
                <w:szCs w:val="20"/>
              </w:rPr>
            </w:pPr>
            <w:r>
              <w:rPr>
                <w:sz w:val="20"/>
                <w:szCs w:val="20"/>
              </w:rPr>
              <w:t>1791,41</w:t>
            </w:r>
          </w:p>
        </w:tc>
        <w:tc>
          <w:tcPr>
            <w:tcW w:w="1240" w:type="dxa"/>
            <w:tcBorders>
              <w:top w:val="nil"/>
              <w:left w:val="nil"/>
              <w:bottom w:val="single" w:sz="4" w:space="0" w:color="auto"/>
              <w:right w:val="single" w:sz="4" w:space="0" w:color="auto"/>
            </w:tcBorders>
            <w:shd w:val="clear" w:color="000000" w:fill="FFFFFF"/>
            <w:noWrap/>
            <w:vAlign w:val="center"/>
            <w:hideMark/>
          </w:tcPr>
          <w:p w14:paraId="30C400BC" w14:textId="77777777" w:rsidR="004420C4" w:rsidRDefault="004420C4">
            <w:pPr>
              <w:jc w:val="center"/>
              <w:rPr>
                <w:sz w:val="20"/>
                <w:szCs w:val="20"/>
              </w:rPr>
            </w:pPr>
            <w:r>
              <w:rPr>
                <w:sz w:val="20"/>
                <w:szCs w:val="20"/>
              </w:rPr>
              <w:t xml:space="preserve">21 496,90  </w:t>
            </w:r>
          </w:p>
        </w:tc>
        <w:tc>
          <w:tcPr>
            <w:tcW w:w="1240" w:type="dxa"/>
            <w:tcBorders>
              <w:top w:val="nil"/>
              <w:left w:val="nil"/>
              <w:bottom w:val="single" w:sz="4" w:space="0" w:color="auto"/>
              <w:right w:val="single" w:sz="4" w:space="0" w:color="auto"/>
            </w:tcBorders>
            <w:shd w:val="clear" w:color="000000" w:fill="FFFFFF"/>
            <w:noWrap/>
            <w:vAlign w:val="center"/>
            <w:hideMark/>
          </w:tcPr>
          <w:p w14:paraId="6A5D066F" w14:textId="77777777" w:rsidR="004420C4" w:rsidRDefault="004420C4">
            <w:pPr>
              <w:jc w:val="center"/>
              <w:rPr>
                <w:sz w:val="20"/>
                <w:szCs w:val="20"/>
              </w:rPr>
            </w:pPr>
            <w:r>
              <w:rPr>
                <w:sz w:val="20"/>
                <w:szCs w:val="20"/>
              </w:rPr>
              <w:t>0</w:t>
            </w:r>
          </w:p>
        </w:tc>
        <w:tc>
          <w:tcPr>
            <w:tcW w:w="1280" w:type="dxa"/>
            <w:tcBorders>
              <w:top w:val="nil"/>
              <w:left w:val="nil"/>
              <w:bottom w:val="single" w:sz="4" w:space="0" w:color="auto"/>
              <w:right w:val="single" w:sz="4" w:space="0" w:color="auto"/>
            </w:tcBorders>
            <w:shd w:val="clear" w:color="000000" w:fill="FFFFFF"/>
            <w:noWrap/>
            <w:vAlign w:val="center"/>
            <w:hideMark/>
          </w:tcPr>
          <w:p w14:paraId="0DCCBDDF" w14:textId="77777777" w:rsidR="004420C4" w:rsidRDefault="004420C4">
            <w:pPr>
              <w:jc w:val="center"/>
              <w:rPr>
                <w:sz w:val="20"/>
                <w:szCs w:val="20"/>
              </w:rPr>
            </w:pPr>
            <w:r>
              <w:rPr>
                <w:sz w:val="20"/>
                <w:szCs w:val="20"/>
              </w:rPr>
              <w:t>0</w:t>
            </w:r>
          </w:p>
        </w:tc>
        <w:tc>
          <w:tcPr>
            <w:tcW w:w="1300" w:type="dxa"/>
            <w:tcBorders>
              <w:top w:val="nil"/>
              <w:left w:val="nil"/>
              <w:bottom w:val="single" w:sz="4" w:space="0" w:color="auto"/>
              <w:right w:val="single" w:sz="4" w:space="0" w:color="auto"/>
            </w:tcBorders>
            <w:shd w:val="clear" w:color="000000" w:fill="FFFFFF"/>
            <w:noWrap/>
            <w:vAlign w:val="bottom"/>
            <w:hideMark/>
          </w:tcPr>
          <w:p w14:paraId="029CDCEC" w14:textId="77777777" w:rsidR="004420C4" w:rsidRDefault="004420C4">
            <w:pPr>
              <w:jc w:val="center"/>
              <w:rPr>
                <w:sz w:val="20"/>
                <w:szCs w:val="20"/>
              </w:rPr>
            </w:pPr>
            <w:r>
              <w:rPr>
                <w:sz w:val="20"/>
                <w:szCs w:val="20"/>
              </w:rPr>
              <w:t>0</w:t>
            </w:r>
          </w:p>
        </w:tc>
        <w:tc>
          <w:tcPr>
            <w:tcW w:w="1235" w:type="dxa"/>
            <w:tcBorders>
              <w:top w:val="nil"/>
              <w:left w:val="nil"/>
              <w:bottom w:val="single" w:sz="4" w:space="0" w:color="auto"/>
              <w:right w:val="single" w:sz="4" w:space="0" w:color="auto"/>
            </w:tcBorders>
            <w:shd w:val="clear" w:color="000000" w:fill="FFFFFF"/>
            <w:noWrap/>
            <w:vAlign w:val="bottom"/>
            <w:hideMark/>
          </w:tcPr>
          <w:p w14:paraId="56D3F318" w14:textId="77777777" w:rsidR="004420C4" w:rsidRDefault="004420C4">
            <w:pPr>
              <w:jc w:val="center"/>
              <w:rPr>
                <w:sz w:val="20"/>
                <w:szCs w:val="20"/>
              </w:rPr>
            </w:pPr>
            <w:r>
              <w:rPr>
                <w:sz w:val="20"/>
                <w:szCs w:val="20"/>
              </w:rPr>
              <w:t xml:space="preserve">0  </w:t>
            </w:r>
          </w:p>
        </w:tc>
        <w:tc>
          <w:tcPr>
            <w:tcW w:w="1320" w:type="dxa"/>
            <w:tcBorders>
              <w:top w:val="nil"/>
              <w:left w:val="nil"/>
              <w:bottom w:val="single" w:sz="4" w:space="0" w:color="auto"/>
              <w:right w:val="single" w:sz="4" w:space="0" w:color="auto"/>
            </w:tcBorders>
            <w:shd w:val="clear" w:color="000000" w:fill="FFFFFF"/>
            <w:noWrap/>
            <w:vAlign w:val="bottom"/>
            <w:hideMark/>
          </w:tcPr>
          <w:p w14:paraId="1C21C3C1" w14:textId="77777777" w:rsidR="004420C4" w:rsidRDefault="004420C4">
            <w:pPr>
              <w:jc w:val="center"/>
              <w:rPr>
                <w:sz w:val="20"/>
                <w:szCs w:val="20"/>
              </w:rPr>
            </w:pPr>
            <w:r>
              <w:rPr>
                <w:sz w:val="20"/>
                <w:szCs w:val="20"/>
              </w:rPr>
              <w:t xml:space="preserve">0  </w:t>
            </w:r>
          </w:p>
        </w:tc>
        <w:tc>
          <w:tcPr>
            <w:tcW w:w="1235" w:type="dxa"/>
            <w:tcBorders>
              <w:top w:val="nil"/>
              <w:left w:val="nil"/>
              <w:bottom w:val="single" w:sz="4" w:space="0" w:color="auto"/>
              <w:right w:val="single" w:sz="4" w:space="0" w:color="auto"/>
            </w:tcBorders>
            <w:shd w:val="clear" w:color="000000" w:fill="FFFFFF"/>
            <w:noWrap/>
            <w:vAlign w:val="bottom"/>
            <w:hideMark/>
          </w:tcPr>
          <w:p w14:paraId="565F7A09" w14:textId="77777777" w:rsidR="004420C4" w:rsidRDefault="004420C4">
            <w:pPr>
              <w:jc w:val="center"/>
              <w:rPr>
                <w:sz w:val="20"/>
                <w:szCs w:val="20"/>
              </w:rPr>
            </w:pPr>
            <w:r>
              <w:rPr>
                <w:sz w:val="20"/>
                <w:szCs w:val="20"/>
              </w:rPr>
              <w:t xml:space="preserve">0  </w:t>
            </w:r>
          </w:p>
        </w:tc>
        <w:tc>
          <w:tcPr>
            <w:tcW w:w="1160" w:type="dxa"/>
            <w:tcBorders>
              <w:top w:val="nil"/>
              <w:left w:val="nil"/>
              <w:bottom w:val="single" w:sz="4" w:space="0" w:color="auto"/>
              <w:right w:val="single" w:sz="4" w:space="0" w:color="auto"/>
            </w:tcBorders>
            <w:shd w:val="clear" w:color="000000" w:fill="FFFFFF"/>
            <w:noWrap/>
            <w:vAlign w:val="bottom"/>
            <w:hideMark/>
          </w:tcPr>
          <w:p w14:paraId="27D98A95" w14:textId="77777777" w:rsidR="004420C4" w:rsidRDefault="004420C4">
            <w:pPr>
              <w:jc w:val="center"/>
              <w:rPr>
                <w:sz w:val="20"/>
                <w:szCs w:val="20"/>
              </w:rPr>
            </w:pPr>
            <w:r>
              <w:rPr>
                <w:sz w:val="20"/>
                <w:szCs w:val="20"/>
              </w:rPr>
              <w:t xml:space="preserve">0  </w:t>
            </w:r>
          </w:p>
        </w:tc>
      </w:tr>
      <w:tr w:rsidR="004420C4" w14:paraId="05EF0A96" w14:textId="77777777" w:rsidTr="004420C4">
        <w:trPr>
          <w:trHeight w:val="300"/>
          <w:jc w:val="center"/>
        </w:trPr>
        <w:tc>
          <w:tcPr>
            <w:tcW w:w="4202" w:type="dxa"/>
            <w:tcBorders>
              <w:top w:val="nil"/>
              <w:left w:val="single" w:sz="4" w:space="0" w:color="auto"/>
              <w:bottom w:val="single" w:sz="4" w:space="0" w:color="auto"/>
              <w:right w:val="single" w:sz="4" w:space="0" w:color="auto"/>
            </w:tcBorders>
            <w:shd w:val="clear" w:color="000000" w:fill="FFFFFF"/>
            <w:noWrap/>
            <w:vAlign w:val="bottom"/>
            <w:hideMark/>
          </w:tcPr>
          <w:p w14:paraId="04DBEDE1" w14:textId="77777777" w:rsidR="004420C4" w:rsidRDefault="004420C4">
            <w:pPr>
              <w:rPr>
                <w:sz w:val="20"/>
                <w:szCs w:val="20"/>
              </w:rPr>
            </w:pPr>
            <w:r>
              <w:rPr>
                <w:sz w:val="20"/>
                <w:szCs w:val="20"/>
              </w:rPr>
              <w:t>Здание конторы двухэтажное</w:t>
            </w:r>
          </w:p>
        </w:tc>
        <w:tc>
          <w:tcPr>
            <w:tcW w:w="1218" w:type="dxa"/>
            <w:tcBorders>
              <w:top w:val="nil"/>
              <w:left w:val="nil"/>
              <w:bottom w:val="single" w:sz="4" w:space="0" w:color="auto"/>
              <w:right w:val="single" w:sz="4" w:space="0" w:color="auto"/>
            </w:tcBorders>
            <w:shd w:val="clear" w:color="000000" w:fill="FFFFFF"/>
            <w:noWrap/>
            <w:vAlign w:val="center"/>
            <w:hideMark/>
          </w:tcPr>
          <w:p w14:paraId="044193F4" w14:textId="77777777" w:rsidR="004420C4" w:rsidRDefault="004420C4">
            <w:pPr>
              <w:jc w:val="center"/>
              <w:rPr>
                <w:sz w:val="20"/>
                <w:szCs w:val="20"/>
              </w:rPr>
            </w:pPr>
            <w:r>
              <w:rPr>
                <w:sz w:val="20"/>
                <w:szCs w:val="20"/>
              </w:rPr>
              <w:t>1971</w:t>
            </w:r>
          </w:p>
        </w:tc>
        <w:tc>
          <w:tcPr>
            <w:tcW w:w="1260" w:type="dxa"/>
            <w:tcBorders>
              <w:top w:val="nil"/>
              <w:left w:val="nil"/>
              <w:bottom w:val="single" w:sz="4" w:space="0" w:color="auto"/>
              <w:right w:val="single" w:sz="4" w:space="0" w:color="auto"/>
            </w:tcBorders>
            <w:shd w:val="clear" w:color="000000" w:fill="FFFFFF"/>
            <w:noWrap/>
            <w:vAlign w:val="center"/>
            <w:hideMark/>
          </w:tcPr>
          <w:p w14:paraId="62D5A87E" w14:textId="77777777" w:rsidR="004420C4" w:rsidRDefault="004420C4">
            <w:pPr>
              <w:jc w:val="center"/>
              <w:rPr>
                <w:sz w:val="20"/>
                <w:szCs w:val="20"/>
              </w:rPr>
            </w:pPr>
            <w:r>
              <w:rPr>
                <w:sz w:val="20"/>
                <w:szCs w:val="20"/>
              </w:rPr>
              <w:t>1 715 194,00</w:t>
            </w:r>
          </w:p>
        </w:tc>
        <w:tc>
          <w:tcPr>
            <w:tcW w:w="1080" w:type="dxa"/>
            <w:tcBorders>
              <w:top w:val="nil"/>
              <w:left w:val="nil"/>
              <w:bottom w:val="single" w:sz="4" w:space="0" w:color="auto"/>
              <w:right w:val="single" w:sz="4" w:space="0" w:color="auto"/>
            </w:tcBorders>
            <w:shd w:val="clear" w:color="000000" w:fill="FFFFFF"/>
            <w:noWrap/>
            <w:vAlign w:val="center"/>
            <w:hideMark/>
          </w:tcPr>
          <w:p w14:paraId="39ADD419" w14:textId="77777777" w:rsidR="004420C4" w:rsidRDefault="004420C4">
            <w:pPr>
              <w:jc w:val="center"/>
              <w:rPr>
                <w:sz w:val="20"/>
                <w:szCs w:val="20"/>
              </w:rPr>
            </w:pPr>
            <w:r>
              <w:rPr>
                <w:sz w:val="20"/>
                <w:szCs w:val="20"/>
              </w:rPr>
              <w:t>360</w:t>
            </w:r>
          </w:p>
        </w:tc>
        <w:tc>
          <w:tcPr>
            <w:tcW w:w="1200" w:type="dxa"/>
            <w:tcBorders>
              <w:top w:val="nil"/>
              <w:left w:val="nil"/>
              <w:bottom w:val="single" w:sz="4" w:space="0" w:color="auto"/>
              <w:right w:val="single" w:sz="4" w:space="0" w:color="auto"/>
            </w:tcBorders>
            <w:shd w:val="clear" w:color="auto" w:fill="auto"/>
            <w:noWrap/>
            <w:vAlign w:val="center"/>
            <w:hideMark/>
          </w:tcPr>
          <w:p w14:paraId="5CAE9341" w14:textId="77777777" w:rsidR="004420C4" w:rsidRDefault="004420C4">
            <w:pPr>
              <w:jc w:val="center"/>
              <w:rPr>
                <w:sz w:val="20"/>
                <w:szCs w:val="20"/>
              </w:rPr>
            </w:pPr>
            <w:r>
              <w:rPr>
                <w:sz w:val="20"/>
                <w:szCs w:val="20"/>
              </w:rPr>
              <w:t>4764,43</w:t>
            </w:r>
          </w:p>
        </w:tc>
        <w:tc>
          <w:tcPr>
            <w:tcW w:w="1240" w:type="dxa"/>
            <w:tcBorders>
              <w:top w:val="nil"/>
              <w:left w:val="nil"/>
              <w:bottom w:val="single" w:sz="4" w:space="0" w:color="auto"/>
              <w:right w:val="single" w:sz="4" w:space="0" w:color="auto"/>
            </w:tcBorders>
            <w:shd w:val="clear" w:color="000000" w:fill="FFFFFF"/>
            <w:noWrap/>
            <w:vAlign w:val="center"/>
            <w:hideMark/>
          </w:tcPr>
          <w:p w14:paraId="30540C17" w14:textId="77777777" w:rsidR="004420C4" w:rsidRDefault="004420C4">
            <w:pPr>
              <w:jc w:val="center"/>
              <w:rPr>
                <w:sz w:val="20"/>
                <w:szCs w:val="20"/>
              </w:rPr>
            </w:pPr>
            <w:r>
              <w:rPr>
                <w:sz w:val="20"/>
                <w:szCs w:val="20"/>
              </w:rPr>
              <w:t xml:space="preserve">57 173,13  </w:t>
            </w:r>
          </w:p>
        </w:tc>
        <w:tc>
          <w:tcPr>
            <w:tcW w:w="1240" w:type="dxa"/>
            <w:tcBorders>
              <w:top w:val="nil"/>
              <w:left w:val="nil"/>
              <w:bottom w:val="single" w:sz="4" w:space="0" w:color="auto"/>
              <w:right w:val="single" w:sz="4" w:space="0" w:color="auto"/>
            </w:tcBorders>
            <w:shd w:val="clear" w:color="000000" w:fill="FFFFFF"/>
            <w:noWrap/>
            <w:vAlign w:val="center"/>
            <w:hideMark/>
          </w:tcPr>
          <w:p w14:paraId="2360A247" w14:textId="77777777" w:rsidR="004420C4" w:rsidRDefault="004420C4">
            <w:pPr>
              <w:jc w:val="center"/>
              <w:rPr>
                <w:sz w:val="20"/>
                <w:szCs w:val="20"/>
              </w:rPr>
            </w:pPr>
            <w:r>
              <w:rPr>
                <w:sz w:val="20"/>
                <w:szCs w:val="20"/>
              </w:rPr>
              <w:t>0</w:t>
            </w:r>
          </w:p>
        </w:tc>
        <w:tc>
          <w:tcPr>
            <w:tcW w:w="1280" w:type="dxa"/>
            <w:tcBorders>
              <w:top w:val="nil"/>
              <w:left w:val="nil"/>
              <w:bottom w:val="single" w:sz="4" w:space="0" w:color="auto"/>
              <w:right w:val="single" w:sz="4" w:space="0" w:color="auto"/>
            </w:tcBorders>
            <w:shd w:val="clear" w:color="000000" w:fill="FFFFFF"/>
            <w:noWrap/>
            <w:vAlign w:val="center"/>
            <w:hideMark/>
          </w:tcPr>
          <w:p w14:paraId="4D3E420D" w14:textId="77777777" w:rsidR="004420C4" w:rsidRDefault="004420C4">
            <w:pPr>
              <w:jc w:val="center"/>
              <w:rPr>
                <w:sz w:val="20"/>
                <w:szCs w:val="20"/>
              </w:rPr>
            </w:pPr>
            <w:r>
              <w:rPr>
                <w:sz w:val="20"/>
                <w:szCs w:val="20"/>
              </w:rPr>
              <w:t>0</w:t>
            </w:r>
          </w:p>
        </w:tc>
        <w:tc>
          <w:tcPr>
            <w:tcW w:w="1300" w:type="dxa"/>
            <w:tcBorders>
              <w:top w:val="nil"/>
              <w:left w:val="nil"/>
              <w:bottom w:val="single" w:sz="4" w:space="0" w:color="auto"/>
              <w:right w:val="single" w:sz="4" w:space="0" w:color="auto"/>
            </w:tcBorders>
            <w:shd w:val="clear" w:color="000000" w:fill="FFFFFF"/>
            <w:noWrap/>
            <w:vAlign w:val="bottom"/>
            <w:hideMark/>
          </w:tcPr>
          <w:p w14:paraId="6878D8C4" w14:textId="77777777" w:rsidR="004420C4" w:rsidRDefault="004420C4">
            <w:pPr>
              <w:jc w:val="center"/>
              <w:rPr>
                <w:sz w:val="20"/>
                <w:szCs w:val="20"/>
              </w:rPr>
            </w:pPr>
            <w:r>
              <w:rPr>
                <w:sz w:val="20"/>
                <w:szCs w:val="20"/>
              </w:rPr>
              <w:t>0</w:t>
            </w:r>
          </w:p>
        </w:tc>
        <w:tc>
          <w:tcPr>
            <w:tcW w:w="1235" w:type="dxa"/>
            <w:tcBorders>
              <w:top w:val="nil"/>
              <w:left w:val="nil"/>
              <w:bottom w:val="single" w:sz="4" w:space="0" w:color="auto"/>
              <w:right w:val="single" w:sz="4" w:space="0" w:color="auto"/>
            </w:tcBorders>
            <w:shd w:val="clear" w:color="000000" w:fill="FFFFFF"/>
            <w:noWrap/>
            <w:vAlign w:val="bottom"/>
            <w:hideMark/>
          </w:tcPr>
          <w:p w14:paraId="7F20D48E" w14:textId="77777777" w:rsidR="004420C4" w:rsidRDefault="004420C4">
            <w:pPr>
              <w:jc w:val="center"/>
              <w:rPr>
                <w:sz w:val="20"/>
                <w:szCs w:val="20"/>
              </w:rPr>
            </w:pPr>
            <w:r>
              <w:rPr>
                <w:sz w:val="20"/>
                <w:szCs w:val="20"/>
              </w:rPr>
              <w:t xml:space="preserve">0  </w:t>
            </w:r>
          </w:p>
        </w:tc>
        <w:tc>
          <w:tcPr>
            <w:tcW w:w="1320" w:type="dxa"/>
            <w:tcBorders>
              <w:top w:val="nil"/>
              <w:left w:val="nil"/>
              <w:bottom w:val="single" w:sz="4" w:space="0" w:color="auto"/>
              <w:right w:val="single" w:sz="4" w:space="0" w:color="auto"/>
            </w:tcBorders>
            <w:shd w:val="clear" w:color="000000" w:fill="FFFFFF"/>
            <w:noWrap/>
            <w:vAlign w:val="bottom"/>
            <w:hideMark/>
          </w:tcPr>
          <w:p w14:paraId="2987475F" w14:textId="77777777" w:rsidR="004420C4" w:rsidRDefault="004420C4">
            <w:pPr>
              <w:jc w:val="center"/>
              <w:rPr>
                <w:sz w:val="20"/>
                <w:szCs w:val="20"/>
              </w:rPr>
            </w:pPr>
            <w:r>
              <w:rPr>
                <w:sz w:val="20"/>
                <w:szCs w:val="20"/>
              </w:rPr>
              <w:t xml:space="preserve">0  </w:t>
            </w:r>
          </w:p>
        </w:tc>
        <w:tc>
          <w:tcPr>
            <w:tcW w:w="1235" w:type="dxa"/>
            <w:tcBorders>
              <w:top w:val="nil"/>
              <w:left w:val="nil"/>
              <w:bottom w:val="single" w:sz="4" w:space="0" w:color="auto"/>
              <w:right w:val="single" w:sz="4" w:space="0" w:color="auto"/>
            </w:tcBorders>
            <w:shd w:val="clear" w:color="000000" w:fill="FFFFFF"/>
            <w:noWrap/>
            <w:vAlign w:val="bottom"/>
            <w:hideMark/>
          </w:tcPr>
          <w:p w14:paraId="45C9BDAF" w14:textId="77777777" w:rsidR="004420C4" w:rsidRDefault="004420C4">
            <w:pPr>
              <w:jc w:val="center"/>
              <w:rPr>
                <w:sz w:val="20"/>
                <w:szCs w:val="20"/>
              </w:rPr>
            </w:pPr>
            <w:r>
              <w:rPr>
                <w:sz w:val="20"/>
                <w:szCs w:val="20"/>
              </w:rPr>
              <w:t xml:space="preserve">0  </w:t>
            </w:r>
          </w:p>
        </w:tc>
        <w:tc>
          <w:tcPr>
            <w:tcW w:w="1160" w:type="dxa"/>
            <w:tcBorders>
              <w:top w:val="nil"/>
              <w:left w:val="nil"/>
              <w:bottom w:val="single" w:sz="4" w:space="0" w:color="auto"/>
              <w:right w:val="single" w:sz="4" w:space="0" w:color="auto"/>
            </w:tcBorders>
            <w:shd w:val="clear" w:color="000000" w:fill="FFFFFF"/>
            <w:noWrap/>
            <w:vAlign w:val="bottom"/>
            <w:hideMark/>
          </w:tcPr>
          <w:p w14:paraId="677EC8ED" w14:textId="77777777" w:rsidR="004420C4" w:rsidRDefault="004420C4">
            <w:pPr>
              <w:jc w:val="center"/>
              <w:rPr>
                <w:sz w:val="20"/>
                <w:szCs w:val="20"/>
              </w:rPr>
            </w:pPr>
            <w:r>
              <w:rPr>
                <w:sz w:val="20"/>
                <w:szCs w:val="20"/>
              </w:rPr>
              <w:t xml:space="preserve">0  </w:t>
            </w:r>
          </w:p>
        </w:tc>
      </w:tr>
      <w:tr w:rsidR="004420C4" w14:paraId="0AE9F7A3" w14:textId="77777777" w:rsidTr="004420C4">
        <w:trPr>
          <w:trHeight w:val="300"/>
          <w:jc w:val="center"/>
        </w:trPr>
        <w:tc>
          <w:tcPr>
            <w:tcW w:w="4202" w:type="dxa"/>
            <w:tcBorders>
              <w:top w:val="nil"/>
              <w:left w:val="single" w:sz="4" w:space="0" w:color="auto"/>
              <w:bottom w:val="single" w:sz="4" w:space="0" w:color="auto"/>
              <w:right w:val="single" w:sz="4" w:space="0" w:color="auto"/>
            </w:tcBorders>
            <w:shd w:val="clear" w:color="000000" w:fill="FFFFFF"/>
            <w:noWrap/>
            <w:vAlign w:val="bottom"/>
            <w:hideMark/>
          </w:tcPr>
          <w:p w14:paraId="3E75D1D7" w14:textId="77777777" w:rsidR="004420C4" w:rsidRDefault="004420C4">
            <w:pPr>
              <w:rPr>
                <w:sz w:val="20"/>
                <w:szCs w:val="20"/>
              </w:rPr>
            </w:pPr>
            <w:r>
              <w:rPr>
                <w:sz w:val="20"/>
                <w:szCs w:val="20"/>
              </w:rPr>
              <w:t xml:space="preserve">Здание мехцеха </w:t>
            </w:r>
          </w:p>
        </w:tc>
        <w:tc>
          <w:tcPr>
            <w:tcW w:w="1218" w:type="dxa"/>
            <w:tcBorders>
              <w:top w:val="nil"/>
              <w:left w:val="nil"/>
              <w:bottom w:val="single" w:sz="4" w:space="0" w:color="auto"/>
              <w:right w:val="single" w:sz="4" w:space="0" w:color="auto"/>
            </w:tcBorders>
            <w:shd w:val="clear" w:color="000000" w:fill="FFFFFF"/>
            <w:noWrap/>
            <w:vAlign w:val="center"/>
            <w:hideMark/>
          </w:tcPr>
          <w:p w14:paraId="49000B88" w14:textId="77777777" w:rsidR="004420C4" w:rsidRDefault="004420C4">
            <w:pPr>
              <w:jc w:val="center"/>
              <w:rPr>
                <w:sz w:val="20"/>
                <w:szCs w:val="20"/>
              </w:rPr>
            </w:pPr>
            <w:r>
              <w:rPr>
                <w:sz w:val="20"/>
                <w:szCs w:val="20"/>
              </w:rPr>
              <w:t>1941</w:t>
            </w:r>
          </w:p>
        </w:tc>
        <w:tc>
          <w:tcPr>
            <w:tcW w:w="1260" w:type="dxa"/>
            <w:tcBorders>
              <w:top w:val="nil"/>
              <w:left w:val="nil"/>
              <w:bottom w:val="single" w:sz="4" w:space="0" w:color="auto"/>
              <w:right w:val="single" w:sz="4" w:space="0" w:color="auto"/>
            </w:tcBorders>
            <w:shd w:val="clear" w:color="000000" w:fill="FFFFFF"/>
            <w:noWrap/>
            <w:vAlign w:val="center"/>
            <w:hideMark/>
          </w:tcPr>
          <w:p w14:paraId="21C745DC" w14:textId="77777777" w:rsidR="004420C4" w:rsidRDefault="004420C4">
            <w:pPr>
              <w:jc w:val="center"/>
              <w:rPr>
                <w:sz w:val="20"/>
                <w:szCs w:val="20"/>
              </w:rPr>
            </w:pPr>
            <w:r>
              <w:rPr>
                <w:sz w:val="20"/>
                <w:szCs w:val="20"/>
              </w:rPr>
              <w:t>1 523 525,56</w:t>
            </w:r>
          </w:p>
        </w:tc>
        <w:tc>
          <w:tcPr>
            <w:tcW w:w="1080" w:type="dxa"/>
            <w:tcBorders>
              <w:top w:val="nil"/>
              <w:left w:val="nil"/>
              <w:bottom w:val="single" w:sz="4" w:space="0" w:color="auto"/>
              <w:right w:val="single" w:sz="4" w:space="0" w:color="auto"/>
            </w:tcBorders>
            <w:shd w:val="clear" w:color="000000" w:fill="FFFFFF"/>
            <w:noWrap/>
            <w:vAlign w:val="center"/>
            <w:hideMark/>
          </w:tcPr>
          <w:p w14:paraId="74CFE083" w14:textId="77777777" w:rsidR="004420C4" w:rsidRDefault="004420C4">
            <w:pPr>
              <w:jc w:val="center"/>
              <w:rPr>
                <w:sz w:val="20"/>
                <w:szCs w:val="20"/>
              </w:rPr>
            </w:pPr>
            <w:r>
              <w:rPr>
                <w:sz w:val="20"/>
                <w:szCs w:val="20"/>
              </w:rPr>
              <w:t>360</w:t>
            </w:r>
          </w:p>
        </w:tc>
        <w:tc>
          <w:tcPr>
            <w:tcW w:w="1200" w:type="dxa"/>
            <w:tcBorders>
              <w:top w:val="nil"/>
              <w:left w:val="nil"/>
              <w:bottom w:val="single" w:sz="4" w:space="0" w:color="auto"/>
              <w:right w:val="single" w:sz="4" w:space="0" w:color="auto"/>
            </w:tcBorders>
            <w:shd w:val="clear" w:color="auto" w:fill="auto"/>
            <w:noWrap/>
            <w:vAlign w:val="center"/>
            <w:hideMark/>
          </w:tcPr>
          <w:p w14:paraId="65E4E864" w14:textId="77777777" w:rsidR="004420C4" w:rsidRDefault="004420C4">
            <w:pPr>
              <w:jc w:val="center"/>
              <w:rPr>
                <w:sz w:val="20"/>
                <w:szCs w:val="20"/>
              </w:rPr>
            </w:pPr>
            <w:r>
              <w:rPr>
                <w:sz w:val="20"/>
                <w:szCs w:val="20"/>
              </w:rPr>
              <w:t>4232,02</w:t>
            </w:r>
          </w:p>
        </w:tc>
        <w:tc>
          <w:tcPr>
            <w:tcW w:w="1240" w:type="dxa"/>
            <w:tcBorders>
              <w:top w:val="nil"/>
              <w:left w:val="nil"/>
              <w:bottom w:val="single" w:sz="4" w:space="0" w:color="auto"/>
              <w:right w:val="single" w:sz="4" w:space="0" w:color="auto"/>
            </w:tcBorders>
            <w:shd w:val="clear" w:color="000000" w:fill="FFFFFF"/>
            <w:noWrap/>
            <w:vAlign w:val="center"/>
            <w:hideMark/>
          </w:tcPr>
          <w:p w14:paraId="19B42643" w14:textId="77777777" w:rsidR="004420C4" w:rsidRDefault="004420C4">
            <w:pPr>
              <w:jc w:val="center"/>
              <w:rPr>
                <w:sz w:val="20"/>
                <w:szCs w:val="20"/>
              </w:rPr>
            </w:pPr>
            <w:r>
              <w:rPr>
                <w:sz w:val="20"/>
                <w:szCs w:val="20"/>
              </w:rPr>
              <w:t xml:space="preserve">50 784,19  </w:t>
            </w:r>
          </w:p>
        </w:tc>
        <w:tc>
          <w:tcPr>
            <w:tcW w:w="1240" w:type="dxa"/>
            <w:tcBorders>
              <w:top w:val="nil"/>
              <w:left w:val="nil"/>
              <w:bottom w:val="single" w:sz="4" w:space="0" w:color="auto"/>
              <w:right w:val="single" w:sz="4" w:space="0" w:color="auto"/>
            </w:tcBorders>
            <w:shd w:val="clear" w:color="000000" w:fill="FFFFFF"/>
            <w:noWrap/>
            <w:vAlign w:val="center"/>
            <w:hideMark/>
          </w:tcPr>
          <w:p w14:paraId="2F2C9B54" w14:textId="77777777" w:rsidR="004420C4" w:rsidRDefault="004420C4">
            <w:pPr>
              <w:jc w:val="center"/>
              <w:rPr>
                <w:sz w:val="20"/>
                <w:szCs w:val="20"/>
              </w:rPr>
            </w:pPr>
            <w:r>
              <w:rPr>
                <w:sz w:val="20"/>
                <w:szCs w:val="20"/>
              </w:rPr>
              <w:t>0</w:t>
            </w:r>
          </w:p>
        </w:tc>
        <w:tc>
          <w:tcPr>
            <w:tcW w:w="1280" w:type="dxa"/>
            <w:tcBorders>
              <w:top w:val="nil"/>
              <w:left w:val="nil"/>
              <w:bottom w:val="single" w:sz="4" w:space="0" w:color="auto"/>
              <w:right w:val="single" w:sz="4" w:space="0" w:color="auto"/>
            </w:tcBorders>
            <w:shd w:val="clear" w:color="000000" w:fill="FFFFFF"/>
            <w:noWrap/>
            <w:vAlign w:val="center"/>
            <w:hideMark/>
          </w:tcPr>
          <w:p w14:paraId="5D4FA7D3" w14:textId="77777777" w:rsidR="004420C4" w:rsidRDefault="004420C4">
            <w:pPr>
              <w:jc w:val="center"/>
              <w:rPr>
                <w:sz w:val="20"/>
                <w:szCs w:val="20"/>
              </w:rPr>
            </w:pPr>
            <w:r>
              <w:rPr>
                <w:sz w:val="20"/>
                <w:szCs w:val="20"/>
              </w:rPr>
              <w:t>0</w:t>
            </w:r>
          </w:p>
        </w:tc>
        <w:tc>
          <w:tcPr>
            <w:tcW w:w="1300" w:type="dxa"/>
            <w:tcBorders>
              <w:top w:val="nil"/>
              <w:left w:val="nil"/>
              <w:bottom w:val="single" w:sz="4" w:space="0" w:color="auto"/>
              <w:right w:val="single" w:sz="4" w:space="0" w:color="auto"/>
            </w:tcBorders>
            <w:shd w:val="clear" w:color="000000" w:fill="FFFFFF"/>
            <w:noWrap/>
            <w:vAlign w:val="bottom"/>
            <w:hideMark/>
          </w:tcPr>
          <w:p w14:paraId="53E64056" w14:textId="77777777" w:rsidR="004420C4" w:rsidRDefault="004420C4">
            <w:pPr>
              <w:jc w:val="center"/>
              <w:rPr>
                <w:sz w:val="20"/>
                <w:szCs w:val="20"/>
              </w:rPr>
            </w:pPr>
            <w:r>
              <w:rPr>
                <w:sz w:val="20"/>
                <w:szCs w:val="20"/>
              </w:rPr>
              <w:t>0</w:t>
            </w:r>
          </w:p>
        </w:tc>
        <w:tc>
          <w:tcPr>
            <w:tcW w:w="1235" w:type="dxa"/>
            <w:tcBorders>
              <w:top w:val="nil"/>
              <w:left w:val="nil"/>
              <w:bottom w:val="single" w:sz="4" w:space="0" w:color="auto"/>
              <w:right w:val="single" w:sz="4" w:space="0" w:color="auto"/>
            </w:tcBorders>
            <w:shd w:val="clear" w:color="000000" w:fill="FFFFFF"/>
            <w:noWrap/>
            <w:vAlign w:val="bottom"/>
            <w:hideMark/>
          </w:tcPr>
          <w:p w14:paraId="433F18A8" w14:textId="77777777" w:rsidR="004420C4" w:rsidRDefault="004420C4">
            <w:pPr>
              <w:jc w:val="center"/>
              <w:rPr>
                <w:sz w:val="20"/>
                <w:szCs w:val="20"/>
              </w:rPr>
            </w:pPr>
            <w:r>
              <w:rPr>
                <w:sz w:val="20"/>
                <w:szCs w:val="20"/>
              </w:rPr>
              <w:t xml:space="preserve">0  </w:t>
            </w:r>
          </w:p>
        </w:tc>
        <w:tc>
          <w:tcPr>
            <w:tcW w:w="1320" w:type="dxa"/>
            <w:tcBorders>
              <w:top w:val="nil"/>
              <w:left w:val="nil"/>
              <w:bottom w:val="single" w:sz="4" w:space="0" w:color="auto"/>
              <w:right w:val="single" w:sz="4" w:space="0" w:color="auto"/>
            </w:tcBorders>
            <w:shd w:val="clear" w:color="000000" w:fill="FFFFFF"/>
            <w:noWrap/>
            <w:vAlign w:val="bottom"/>
            <w:hideMark/>
          </w:tcPr>
          <w:p w14:paraId="66A1B0B5" w14:textId="77777777" w:rsidR="004420C4" w:rsidRDefault="004420C4">
            <w:pPr>
              <w:jc w:val="center"/>
              <w:rPr>
                <w:sz w:val="20"/>
                <w:szCs w:val="20"/>
              </w:rPr>
            </w:pPr>
            <w:r>
              <w:rPr>
                <w:sz w:val="20"/>
                <w:szCs w:val="20"/>
              </w:rPr>
              <w:t xml:space="preserve">0  </w:t>
            </w:r>
          </w:p>
        </w:tc>
        <w:tc>
          <w:tcPr>
            <w:tcW w:w="1235" w:type="dxa"/>
            <w:tcBorders>
              <w:top w:val="nil"/>
              <w:left w:val="nil"/>
              <w:bottom w:val="single" w:sz="4" w:space="0" w:color="auto"/>
              <w:right w:val="single" w:sz="4" w:space="0" w:color="auto"/>
            </w:tcBorders>
            <w:shd w:val="clear" w:color="000000" w:fill="FFFFFF"/>
            <w:noWrap/>
            <w:vAlign w:val="bottom"/>
            <w:hideMark/>
          </w:tcPr>
          <w:p w14:paraId="6404FB20" w14:textId="77777777" w:rsidR="004420C4" w:rsidRDefault="004420C4">
            <w:pPr>
              <w:jc w:val="center"/>
              <w:rPr>
                <w:sz w:val="20"/>
                <w:szCs w:val="20"/>
              </w:rPr>
            </w:pPr>
            <w:r>
              <w:rPr>
                <w:sz w:val="20"/>
                <w:szCs w:val="20"/>
              </w:rPr>
              <w:t xml:space="preserve">0  </w:t>
            </w:r>
          </w:p>
        </w:tc>
        <w:tc>
          <w:tcPr>
            <w:tcW w:w="1160" w:type="dxa"/>
            <w:tcBorders>
              <w:top w:val="nil"/>
              <w:left w:val="nil"/>
              <w:bottom w:val="single" w:sz="4" w:space="0" w:color="auto"/>
              <w:right w:val="single" w:sz="4" w:space="0" w:color="auto"/>
            </w:tcBorders>
            <w:shd w:val="clear" w:color="000000" w:fill="FFFFFF"/>
            <w:noWrap/>
            <w:vAlign w:val="bottom"/>
            <w:hideMark/>
          </w:tcPr>
          <w:p w14:paraId="2E22DFA1" w14:textId="77777777" w:rsidR="004420C4" w:rsidRDefault="004420C4">
            <w:pPr>
              <w:jc w:val="center"/>
              <w:rPr>
                <w:sz w:val="20"/>
                <w:szCs w:val="20"/>
              </w:rPr>
            </w:pPr>
            <w:r>
              <w:rPr>
                <w:sz w:val="20"/>
                <w:szCs w:val="20"/>
              </w:rPr>
              <w:t xml:space="preserve">0  </w:t>
            </w:r>
          </w:p>
        </w:tc>
      </w:tr>
      <w:tr w:rsidR="004420C4" w14:paraId="1ADE2F1F" w14:textId="77777777" w:rsidTr="004420C4">
        <w:trPr>
          <w:trHeight w:val="300"/>
          <w:jc w:val="center"/>
        </w:trPr>
        <w:tc>
          <w:tcPr>
            <w:tcW w:w="4202" w:type="dxa"/>
            <w:tcBorders>
              <w:top w:val="nil"/>
              <w:left w:val="single" w:sz="4" w:space="0" w:color="auto"/>
              <w:bottom w:val="single" w:sz="4" w:space="0" w:color="auto"/>
              <w:right w:val="single" w:sz="4" w:space="0" w:color="auto"/>
            </w:tcBorders>
            <w:shd w:val="clear" w:color="000000" w:fill="FFFFFF"/>
            <w:noWrap/>
            <w:vAlign w:val="bottom"/>
            <w:hideMark/>
          </w:tcPr>
          <w:p w14:paraId="4CCDDB04" w14:textId="77777777" w:rsidR="004420C4" w:rsidRDefault="004420C4">
            <w:pPr>
              <w:rPr>
                <w:sz w:val="20"/>
                <w:szCs w:val="20"/>
              </w:rPr>
            </w:pPr>
            <w:r>
              <w:rPr>
                <w:sz w:val="20"/>
                <w:szCs w:val="20"/>
              </w:rPr>
              <w:t>Здание кузницы</w:t>
            </w:r>
          </w:p>
        </w:tc>
        <w:tc>
          <w:tcPr>
            <w:tcW w:w="1218" w:type="dxa"/>
            <w:tcBorders>
              <w:top w:val="nil"/>
              <w:left w:val="nil"/>
              <w:bottom w:val="single" w:sz="4" w:space="0" w:color="auto"/>
              <w:right w:val="single" w:sz="4" w:space="0" w:color="auto"/>
            </w:tcBorders>
            <w:shd w:val="clear" w:color="000000" w:fill="FFFFFF"/>
            <w:noWrap/>
            <w:vAlign w:val="center"/>
            <w:hideMark/>
          </w:tcPr>
          <w:p w14:paraId="10580824" w14:textId="77777777" w:rsidR="004420C4" w:rsidRDefault="004420C4">
            <w:pPr>
              <w:jc w:val="center"/>
              <w:rPr>
                <w:sz w:val="20"/>
                <w:szCs w:val="20"/>
              </w:rPr>
            </w:pPr>
            <w:r>
              <w:rPr>
                <w:sz w:val="20"/>
                <w:szCs w:val="20"/>
              </w:rPr>
              <w:t>1957</w:t>
            </w:r>
          </w:p>
        </w:tc>
        <w:tc>
          <w:tcPr>
            <w:tcW w:w="1260" w:type="dxa"/>
            <w:tcBorders>
              <w:top w:val="nil"/>
              <w:left w:val="nil"/>
              <w:bottom w:val="single" w:sz="4" w:space="0" w:color="auto"/>
              <w:right w:val="single" w:sz="4" w:space="0" w:color="auto"/>
            </w:tcBorders>
            <w:shd w:val="clear" w:color="000000" w:fill="FFFFFF"/>
            <w:noWrap/>
            <w:vAlign w:val="center"/>
            <w:hideMark/>
          </w:tcPr>
          <w:p w14:paraId="1C3CFED5" w14:textId="77777777" w:rsidR="004420C4" w:rsidRDefault="004420C4">
            <w:pPr>
              <w:jc w:val="center"/>
              <w:rPr>
                <w:sz w:val="20"/>
                <w:szCs w:val="20"/>
              </w:rPr>
            </w:pPr>
            <w:r>
              <w:rPr>
                <w:sz w:val="20"/>
                <w:szCs w:val="20"/>
              </w:rPr>
              <w:t>520 017,76</w:t>
            </w:r>
          </w:p>
        </w:tc>
        <w:tc>
          <w:tcPr>
            <w:tcW w:w="1080" w:type="dxa"/>
            <w:tcBorders>
              <w:top w:val="nil"/>
              <w:left w:val="nil"/>
              <w:bottom w:val="single" w:sz="4" w:space="0" w:color="auto"/>
              <w:right w:val="single" w:sz="4" w:space="0" w:color="auto"/>
            </w:tcBorders>
            <w:shd w:val="clear" w:color="000000" w:fill="FFFFFF"/>
            <w:noWrap/>
            <w:vAlign w:val="center"/>
            <w:hideMark/>
          </w:tcPr>
          <w:p w14:paraId="6B08FC3B" w14:textId="77777777" w:rsidR="004420C4" w:rsidRDefault="004420C4">
            <w:pPr>
              <w:jc w:val="center"/>
              <w:rPr>
                <w:sz w:val="20"/>
                <w:szCs w:val="20"/>
              </w:rPr>
            </w:pPr>
            <w:r>
              <w:rPr>
                <w:sz w:val="20"/>
                <w:szCs w:val="20"/>
              </w:rPr>
              <w:t>360</w:t>
            </w:r>
          </w:p>
        </w:tc>
        <w:tc>
          <w:tcPr>
            <w:tcW w:w="1200" w:type="dxa"/>
            <w:tcBorders>
              <w:top w:val="nil"/>
              <w:left w:val="nil"/>
              <w:bottom w:val="single" w:sz="4" w:space="0" w:color="auto"/>
              <w:right w:val="single" w:sz="4" w:space="0" w:color="auto"/>
            </w:tcBorders>
            <w:shd w:val="clear" w:color="auto" w:fill="auto"/>
            <w:noWrap/>
            <w:vAlign w:val="center"/>
            <w:hideMark/>
          </w:tcPr>
          <w:p w14:paraId="52C14EE1" w14:textId="77777777" w:rsidR="004420C4" w:rsidRDefault="004420C4">
            <w:pPr>
              <w:jc w:val="center"/>
              <w:rPr>
                <w:sz w:val="20"/>
                <w:szCs w:val="20"/>
              </w:rPr>
            </w:pPr>
            <w:r>
              <w:rPr>
                <w:sz w:val="20"/>
                <w:szCs w:val="20"/>
              </w:rPr>
              <w:t>1444,49</w:t>
            </w:r>
          </w:p>
        </w:tc>
        <w:tc>
          <w:tcPr>
            <w:tcW w:w="1240" w:type="dxa"/>
            <w:tcBorders>
              <w:top w:val="nil"/>
              <w:left w:val="nil"/>
              <w:bottom w:val="single" w:sz="4" w:space="0" w:color="auto"/>
              <w:right w:val="single" w:sz="4" w:space="0" w:color="auto"/>
            </w:tcBorders>
            <w:shd w:val="clear" w:color="000000" w:fill="FFFFFF"/>
            <w:noWrap/>
            <w:vAlign w:val="center"/>
            <w:hideMark/>
          </w:tcPr>
          <w:p w14:paraId="5CFBF9DC" w14:textId="77777777" w:rsidR="004420C4" w:rsidRDefault="004420C4">
            <w:pPr>
              <w:jc w:val="center"/>
              <w:rPr>
                <w:sz w:val="20"/>
                <w:szCs w:val="20"/>
              </w:rPr>
            </w:pPr>
            <w:r>
              <w:rPr>
                <w:sz w:val="20"/>
                <w:szCs w:val="20"/>
              </w:rPr>
              <w:t xml:space="preserve">17 333,93  </w:t>
            </w:r>
          </w:p>
        </w:tc>
        <w:tc>
          <w:tcPr>
            <w:tcW w:w="1240" w:type="dxa"/>
            <w:tcBorders>
              <w:top w:val="nil"/>
              <w:left w:val="nil"/>
              <w:bottom w:val="single" w:sz="4" w:space="0" w:color="auto"/>
              <w:right w:val="single" w:sz="4" w:space="0" w:color="auto"/>
            </w:tcBorders>
            <w:shd w:val="clear" w:color="000000" w:fill="FFFFFF"/>
            <w:noWrap/>
            <w:vAlign w:val="center"/>
            <w:hideMark/>
          </w:tcPr>
          <w:p w14:paraId="49AD4AE2" w14:textId="77777777" w:rsidR="004420C4" w:rsidRDefault="004420C4">
            <w:pPr>
              <w:jc w:val="center"/>
              <w:rPr>
                <w:sz w:val="20"/>
                <w:szCs w:val="20"/>
              </w:rPr>
            </w:pPr>
            <w:r>
              <w:rPr>
                <w:sz w:val="20"/>
                <w:szCs w:val="20"/>
              </w:rPr>
              <w:t>0</w:t>
            </w:r>
          </w:p>
        </w:tc>
        <w:tc>
          <w:tcPr>
            <w:tcW w:w="1280" w:type="dxa"/>
            <w:tcBorders>
              <w:top w:val="nil"/>
              <w:left w:val="nil"/>
              <w:bottom w:val="single" w:sz="4" w:space="0" w:color="auto"/>
              <w:right w:val="single" w:sz="4" w:space="0" w:color="auto"/>
            </w:tcBorders>
            <w:shd w:val="clear" w:color="000000" w:fill="FFFFFF"/>
            <w:noWrap/>
            <w:vAlign w:val="center"/>
            <w:hideMark/>
          </w:tcPr>
          <w:p w14:paraId="181E9167" w14:textId="77777777" w:rsidR="004420C4" w:rsidRDefault="004420C4">
            <w:pPr>
              <w:jc w:val="center"/>
              <w:rPr>
                <w:sz w:val="20"/>
                <w:szCs w:val="20"/>
              </w:rPr>
            </w:pPr>
            <w:r>
              <w:rPr>
                <w:sz w:val="20"/>
                <w:szCs w:val="20"/>
              </w:rPr>
              <w:t>0</w:t>
            </w:r>
          </w:p>
        </w:tc>
        <w:tc>
          <w:tcPr>
            <w:tcW w:w="1300" w:type="dxa"/>
            <w:tcBorders>
              <w:top w:val="nil"/>
              <w:left w:val="nil"/>
              <w:bottom w:val="single" w:sz="4" w:space="0" w:color="auto"/>
              <w:right w:val="single" w:sz="4" w:space="0" w:color="auto"/>
            </w:tcBorders>
            <w:shd w:val="clear" w:color="000000" w:fill="FFFFFF"/>
            <w:noWrap/>
            <w:vAlign w:val="bottom"/>
            <w:hideMark/>
          </w:tcPr>
          <w:p w14:paraId="67BCD2F7" w14:textId="77777777" w:rsidR="004420C4" w:rsidRDefault="004420C4">
            <w:pPr>
              <w:jc w:val="center"/>
              <w:rPr>
                <w:sz w:val="20"/>
                <w:szCs w:val="20"/>
              </w:rPr>
            </w:pPr>
            <w:r>
              <w:rPr>
                <w:sz w:val="20"/>
                <w:szCs w:val="20"/>
              </w:rPr>
              <w:t>0</w:t>
            </w:r>
          </w:p>
        </w:tc>
        <w:tc>
          <w:tcPr>
            <w:tcW w:w="1235" w:type="dxa"/>
            <w:tcBorders>
              <w:top w:val="nil"/>
              <w:left w:val="nil"/>
              <w:bottom w:val="single" w:sz="4" w:space="0" w:color="auto"/>
              <w:right w:val="single" w:sz="4" w:space="0" w:color="auto"/>
            </w:tcBorders>
            <w:shd w:val="clear" w:color="000000" w:fill="FFFFFF"/>
            <w:noWrap/>
            <w:vAlign w:val="bottom"/>
            <w:hideMark/>
          </w:tcPr>
          <w:p w14:paraId="51F6308F" w14:textId="77777777" w:rsidR="004420C4" w:rsidRDefault="004420C4">
            <w:pPr>
              <w:jc w:val="center"/>
              <w:rPr>
                <w:sz w:val="20"/>
                <w:szCs w:val="20"/>
              </w:rPr>
            </w:pPr>
            <w:r>
              <w:rPr>
                <w:sz w:val="20"/>
                <w:szCs w:val="20"/>
              </w:rPr>
              <w:t xml:space="preserve">0  </w:t>
            </w:r>
          </w:p>
        </w:tc>
        <w:tc>
          <w:tcPr>
            <w:tcW w:w="1320" w:type="dxa"/>
            <w:tcBorders>
              <w:top w:val="nil"/>
              <w:left w:val="nil"/>
              <w:bottom w:val="single" w:sz="4" w:space="0" w:color="auto"/>
              <w:right w:val="single" w:sz="4" w:space="0" w:color="auto"/>
            </w:tcBorders>
            <w:shd w:val="clear" w:color="000000" w:fill="FFFFFF"/>
            <w:noWrap/>
            <w:vAlign w:val="bottom"/>
            <w:hideMark/>
          </w:tcPr>
          <w:p w14:paraId="6CB1CE30" w14:textId="77777777" w:rsidR="004420C4" w:rsidRDefault="004420C4">
            <w:pPr>
              <w:jc w:val="center"/>
              <w:rPr>
                <w:sz w:val="20"/>
                <w:szCs w:val="20"/>
              </w:rPr>
            </w:pPr>
            <w:r>
              <w:rPr>
                <w:sz w:val="20"/>
                <w:szCs w:val="20"/>
              </w:rPr>
              <w:t xml:space="preserve">0  </w:t>
            </w:r>
          </w:p>
        </w:tc>
        <w:tc>
          <w:tcPr>
            <w:tcW w:w="1235" w:type="dxa"/>
            <w:tcBorders>
              <w:top w:val="nil"/>
              <w:left w:val="nil"/>
              <w:bottom w:val="single" w:sz="4" w:space="0" w:color="auto"/>
              <w:right w:val="single" w:sz="4" w:space="0" w:color="auto"/>
            </w:tcBorders>
            <w:shd w:val="clear" w:color="000000" w:fill="FFFFFF"/>
            <w:noWrap/>
            <w:vAlign w:val="bottom"/>
            <w:hideMark/>
          </w:tcPr>
          <w:p w14:paraId="7C400B62" w14:textId="77777777" w:rsidR="004420C4" w:rsidRDefault="004420C4">
            <w:pPr>
              <w:jc w:val="center"/>
              <w:rPr>
                <w:sz w:val="20"/>
                <w:szCs w:val="20"/>
              </w:rPr>
            </w:pPr>
            <w:r>
              <w:rPr>
                <w:sz w:val="20"/>
                <w:szCs w:val="20"/>
              </w:rPr>
              <w:t xml:space="preserve">0  </w:t>
            </w:r>
          </w:p>
        </w:tc>
        <w:tc>
          <w:tcPr>
            <w:tcW w:w="1160" w:type="dxa"/>
            <w:tcBorders>
              <w:top w:val="nil"/>
              <w:left w:val="nil"/>
              <w:bottom w:val="single" w:sz="4" w:space="0" w:color="auto"/>
              <w:right w:val="single" w:sz="4" w:space="0" w:color="auto"/>
            </w:tcBorders>
            <w:shd w:val="clear" w:color="000000" w:fill="FFFFFF"/>
            <w:noWrap/>
            <w:vAlign w:val="bottom"/>
            <w:hideMark/>
          </w:tcPr>
          <w:p w14:paraId="4001A9DC" w14:textId="77777777" w:rsidR="004420C4" w:rsidRDefault="004420C4">
            <w:pPr>
              <w:jc w:val="center"/>
              <w:rPr>
                <w:sz w:val="20"/>
                <w:szCs w:val="20"/>
              </w:rPr>
            </w:pPr>
            <w:r>
              <w:rPr>
                <w:sz w:val="20"/>
                <w:szCs w:val="20"/>
              </w:rPr>
              <w:t xml:space="preserve">0  </w:t>
            </w:r>
          </w:p>
        </w:tc>
      </w:tr>
      <w:tr w:rsidR="004420C4" w14:paraId="33FD8C5E" w14:textId="77777777" w:rsidTr="004420C4">
        <w:trPr>
          <w:trHeight w:val="300"/>
          <w:jc w:val="center"/>
        </w:trPr>
        <w:tc>
          <w:tcPr>
            <w:tcW w:w="4202" w:type="dxa"/>
            <w:tcBorders>
              <w:top w:val="nil"/>
              <w:left w:val="single" w:sz="4" w:space="0" w:color="auto"/>
              <w:bottom w:val="single" w:sz="4" w:space="0" w:color="auto"/>
              <w:right w:val="single" w:sz="4" w:space="0" w:color="auto"/>
            </w:tcBorders>
            <w:shd w:val="clear" w:color="000000" w:fill="FFFFFF"/>
            <w:noWrap/>
            <w:vAlign w:val="bottom"/>
            <w:hideMark/>
          </w:tcPr>
          <w:p w14:paraId="58C275B4" w14:textId="77777777" w:rsidR="004420C4" w:rsidRDefault="004420C4">
            <w:pPr>
              <w:rPr>
                <w:sz w:val="20"/>
                <w:szCs w:val="20"/>
              </w:rPr>
            </w:pPr>
            <w:r>
              <w:rPr>
                <w:sz w:val="20"/>
                <w:szCs w:val="20"/>
              </w:rPr>
              <w:t>Сварочный трансформатор ТДМ-312</w:t>
            </w:r>
          </w:p>
        </w:tc>
        <w:tc>
          <w:tcPr>
            <w:tcW w:w="1218" w:type="dxa"/>
            <w:tcBorders>
              <w:top w:val="nil"/>
              <w:left w:val="nil"/>
              <w:bottom w:val="single" w:sz="4" w:space="0" w:color="auto"/>
              <w:right w:val="single" w:sz="4" w:space="0" w:color="auto"/>
            </w:tcBorders>
            <w:shd w:val="clear" w:color="000000" w:fill="FFFFFF"/>
            <w:noWrap/>
            <w:vAlign w:val="center"/>
            <w:hideMark/>
          </w:tcPr>
          <w:p w14:paraId="372A5222" w14:textId="77777777" w:rsidR="004420C4" w:rsidRDefault="004420C4">
            <w:pPr>
              <w:jc w:val="center"/>
              <w:rPr>
                <w:sz w:val="20"/>
                <w:szCs w:val="20"/>
              </w:rPr>
            </w:pPr>
            <w:r>
              <w:rPr>
                <w:sz w:val="20"/>
                <w:szCs w:val="20"/>
              </w:rPr>
              <w:t>1982</w:t>
            </w:r>
          </w:p>
        </w:tc>
        <w:tc>
          <w:tcPr>
            <w:tcW w:w="1260" w:type="dxa"/>
            <w:tcBorders>
              <w:top w:val="nil"/>
              <w:left w:val="nil"/>
              <w:bottom w:val="single" w:sz="4" w:space="0" w:color="auto"/>
              <w:right w:val="single" w:sz="4" w:space="0" w:color="auto"/>
            </w:tcBorders>
            <w:shd w:val="clear" w:color="000000" w:fill="FFFFFF"/>
            <w:noWrap/>
            <w:vAlign w:val="center"/>
            <w:hideMark/>
          </w:tcPr>
          <w:p w14:paraId="6D9DB0B9" w14:textId="77777777" w:rsidR="004420C4" w:rsidRDefault="004420C4">
            <w:pPr>
              <w:jc w:val="center"/>
              <w:rPr>
                <w:sz w:val="20"/>
                <w:szCs w:val="20"/>
              </w:rPr>
            </w:pPr>
            <w:r>
              <w:rPr>
                <w:sz w:val="20"/>
                <w:szCs w:val="20"/>
              </w:rPr>
              <w:t>6 111,36</w:t>
            </w:r>
          </w:p>
        </w:tc>
        <w:tc>
          <w:tcPr>
            <w:tcW w:w="1080" w:type="dxa"/>
            <w:tcBorders>
              <w:top w:val="nil"/>
              <w:left w:val="nil"/>
              <w:bottom w:val="single" w:sz="4" w:space="0" w:color="auto"/>
              <w:right w:val="single" w:sz="4" w:space="0" w:color="auto"/>
            </w:tcBorders>
            <w:shd w:val="clear" w:color="000000" w:fill="FFFFFF"/>
            <w:noWrap/>
            <w:vAlign w:val="center"/>
            <w:hideMark/>
          </w:tcPr>
          <w:p w14:paraId="5591A942" w14:textId="77777777" w:rsidR="004420C4" w:rsidRDefault="004420C4">
            <w:pPr>
              <w:jc w:val="center"/>
              <w:rPr>
                <w:sz w:val="20"/>
                <w:szCs w:val="20"/>
              </w:rPr>
            </w:pPr>
            <w:r>
              <w:rPr>
                <w:sz w:val="20"/>
                <w:szCs w:val="20"/>
              </w:rPr>
              <w:t>60</w:t>
            </w:r>
          </w:p>
        </w:tc>
        <w:tc>
          <w:tcPr>
            <w:tcW w:w="1200" w:type="dxa"/>
            <w:tcBorders>
              <w:top w:val="nil"/>
              <w:left w:val="nil"/>
              <w:bottom w:val="single" w:sz="4" w:space="0" w:color="auto"/>
              <w:right w:val="single" w:sz="4" w:space="0" w:color="auto"/>
            </w:tcBorders>
            <w:shd w:val="clear" w:color="auto" w:fill="auto"/>
            <w:noWrap/>
            <w:vAlign w:val="center"/>
            <w:hideMark/>
          </w:tcPr>
          <w:p w14:paraId="50173326" w14:textId="77777777" w:rsidR="004420C4" w:rsidRDefault="004420C4">
            <w:pPr>
              <w:jc w:val="center"/>
              <w:rPr>
                <w:sz w:val="20"/>
                <w:szCs w:val="20"/>
              </w:rPr>
            </w:pPr>
            <w:r>
              <w:rPr>
                <w:sz w:val="20"/>
                <w:szCs w:val="20"/>
              </w:rPr>
              <w:t>101,86</w:t>
            </w:r>
          </w:p>
        </w:tc>
        <w:tc>
          <w:tcPr>
            <w:tcW w:w="1240" w:type="dxa"/>
            <w:tcBorders>
              <w:top w:val="nil"/>
              <w:left w:val="nil"/>
              <w:bottom w:val="single" w:sz="4" w:space="0" w:color="auto"/>
              <w:right w:val="single" w:sz="4" w:space="0" w:color="auto"/>
            </w:tcBorders>
            <w:shd w:val="clear" w:color="000000" w:fill="FFFFFF"/>
            <w:noWrap/>
            <w:vAlign w:val="center"/>
            <w:hideMark/>
          </w:tcPr>
          <w:p w14:paraId="25122168" w14:textId="77777777" w:rsidR="004420C4" w:rsidRDefault="004420C4">
            <w:pPr>
              <w:jc w:val="center"/>
              <w:rPr>
                <w:sz w:val="20"/>
                <w:szCs w:val="20"/>
              </w:rPr>
            </w:pPr>
            <w:r>
              <w:rPr>
                <w:sz w:val="20"/>
                <w:szCs w:val="20"/>
              </w:rPr>
              <w:t xml:space="preserve">0,00  </w:t>
            </w:r>
          </w:p>
        </w:tc>
        <w:tc>
          <w:tcPr>
            <w:tcW w:w="1240" w:type="dxa"/>
            <w:tcBorders>
              <w:top w:val="nil"/>
              <w:left w:val="nil"/>
              <w:bottom w:val="single" w:sz="4" w:space="0" w:color="auto"/>
              <w:right w:val="single" w:sz="4" w:space="0" w:color="auto"/>
            </w:tcBorders>
            <w:shd w:val="clear" w:color="000000" w:fill="FFFFFF"/>
            <w:noWrap/>
            <w:vAlign w:val="center"/>
            <w:hideMark/>
          </w:tcPr>
          <w:p w14:paraId="43985C23" w14:textId="77777777" w:rsidR="004420C4" w:rsidRDefault="004420C4">
            <w:pPr>
              <w:jc w:val="center"/>
              <w:rPr>
                <w:sz w:val="20"/>
                <w:szCs w:val="20"/>
              </w:rPr>
            </w:pPr>
            <w:r>
              <w:rPr>
                <w:sz w:val="20"/>
                <w:szCs w:val="20"/>
              </w:rPr>
              <w:t>0</w:t>
            </w:r>
          </w:p>
        </w:tc>
        <w:tc>
          <w:tcPr>
            <w:tcW w:w="1280" w:type="dxa"/>
            <w:tcBorders>
              <w:top w:val="nil"/>
              <w:left w:val="nil"/>
              <w:bottom w:val="single" w:sz="4" w:space="0" w:color="auto"/>
              <w:right w:val="single" w:sz="4" w:space="0" w:color="auto"/>
            </w:tcBorders>
            <w:shd w:val="clear" w:color="000000" w:fill="FFFFFF"/>
            <w:noWrap/>
            <w:vAlign w:val="center"/>
            <w:hideMark/>
          </w:tcPr>
          <w:p w14:paraId="47137DE3" w14:textId="77777777" w:rsidR="004420C4" w:rsidRDefault="004420C4">
            <w:pPr>
              <w:jc w:val="center"/>
              <w:rPr>
                <w:sz w:val="20"/>
                <w:szCs w:val="20"/>
              </w:rPr>
            </w:pPr>
            <w:r>
              <w:rPr>
                <w:sz w:val="20"/>
                <w:szCs w:val="20"/>
              </w:rPr>
              <w:t>0</w:t>
            </w:r>
          </w:p>
        </w:tc>
        <w:tc>
          <w:tcPr>
            <w:tcW w:w="1300" w:type="dxa"/>
            <w:tcBorders>
              <w:top w:val="nil"/>
              <w:left w:val="nil"/>
              <w:bottom w:val="single" w:sz="4" w:space="0" w:color="auto"/>
              <w:right w:val="single" w:sz="4" w:space="0" w:color="auto"/>
            </w:tcBorders>
            <w:shd w:val="clear" w:color="000000" w:fill="FFFFFF"/>
            <w:noWrap/>
            <w:vAlign w:val="bottom"/>
            <w:hideMark/>
          </w:tcPr>
          <w:p w14:paraId="51D138C4" w14:textId="77777777" w:rsidR="004420C4" w:rsidRDefault="004420C4">
            <w:pPr>
              <w:jc w:val="center"/>
              <w:rPr>
                <w:sz w:val="20"/>
                <w:szCs w:val="20"/>
              </w:rPr>
            </w:pPr>
            <w:r>
              <w:rPr>
                <w:sz w:val="20"/>
                <w:szCs w:val="20"/>
              </w:rPr>
              <w:t>0</w:t>
            </w:r>
          </w:p>
        </w:tc>
        <w:tc>
          <w:tcPr>
            <w:tcW w:w="1235" w:type="dxa"/>
            <w:tcBorders>
              <w:top w:val="nil"/>
              <w:left w:val="nil"/>
              <w:bottom w:val="single" w:sz="4" w:space="0" w:color="auto"/>
              <w:right w:val="single" w:sz="4" w:space="0" w:color="auto"/>
            </w:tcBorders>
            <w:shd w:val="clear" w:color="000000" w:fill="FFFFFF"/>
            <w:noWrap/>
            <w:vAlign w:val="bottom"/>
            <w:hideMark/>
          </w:tcPr>
          <w:p w14:paraId="627BA618" w14:textId="77777777" w:rsidR="004420C4" w:rsidRDefault="004420C4">
            <w:pPr>
              <w:jc w:val="center"/>
              <w:rPr>
                <w:sz w:val="20"/>
                <w:szCs w:val="20"/>
              </w:rPr>
            </w:pPr>
            <w:r>
              <w:rPr>
                <w:sz w:val="20"/>
                <w:szCs w:val="20"/>
              </w:rPr>
              <w:t xml:space="preserve">0  </w:t>
            </w:r>
          </w:p>
        </w:tc>
        <w:tc>
          <w:tcPr>
            <w:tcW w:w="1320" w:type="dxa"/>
            <w:tcBorders>
              <w:top w:val="nil"/>
              <w:left w:val="nil"/>
              <w:bottom w:val="single" w:sz="4" w:space="0" w:color="auto"/>
              <w:right w:val="single" w:sz="4" w:space="0" w:color="auto"/>
            </w:tcBorders>
            <w:shd w:val="clear" w:color="000000" w:fill="FFFFFF"/>
            <w:noWrap/>
            <w:vAlign w:val="bottom"/>
            <w:hideMark/>
          </w:tcPr>
          <w:p w14:paraId="3C9FE054" w14:textId="77777777" w:rsidR="004420C4" w:rsidRDefault="004420C4">
            <w:pPr>
              <w:jc w:val="center"/>
              <w:rPr>
                <w:sz w:val="20"/>
                <w:szCs w:val="20"/>
              </w:rPr>
            </w:pPr>
            <w:r>
              <w:rPr>
                <w:sz w:val="20"/>
                <w:szCs w:val="20"/>
              </w:rPr>
              <w:t xml:space="preserve">0  </w:t>
            </w:r>
          </w:p>
        </w:tc>
        <w:tc>
          <w:tcPr>
            <w:tcW w:w="1235" w:type="dxa"/>
            <w:tcBorders>
              <w:top w:val="nil"/>
              <w:left w:val="nil"/>
              <w:bottom w:val="single" w:sz="4" w:space="0" w:color="auto"/>
              <w:right w:val="single" w:sz="4" w:space="0" w:color="auto"/>
            </w:tcBorders>
            <w:shd w:val="clear" w:color="000000" w:fill="FFFFFF"/>
            <w:noWrap/>
            <w:vAlign w:val="bottom"/>
            <w:hideMark/>
          </w:tcPr>
          <w:p w14:paraId="5C6DC8C9" w14:textId="77777777" w:rsidR="004420C4" w:rsidRDefault="004420C4">
            <w:pPr>
              <w:jc w:val="center"/>
              <w:rPr>
                <w:sz w:val="20"/>
                <w:szCs w:val="20"/>
              </w:rPr>
            </w:pPr>
            <w:r>
              <w:rPr>
                <w:sz w:val="20"/>
                <w:szCs w:val="20"/>
              </w:rPr>
              <w:t xml:space="preserve">0  </w:t>
            </w:r>
          </w:p>
        </w:tc>
        <w:tc>
          <w:tcPr>
            <w:tcW w:w="1160" w:type="dxa"/>
            <w:tcBorders>
              <w:top w:val="nil"/>
              <w:left w:val="nil"/>
              <w:bottom w:val="single" w:sz="4" w:space="0" w:color="auto"/>
              <w:right w:val="single" w:sz="4" w:space="0" w:color="auto"/>
            </w:tcBorders>
            <w:shd w:val="clear" w:color="000000" w:fill="FFFFFF"/>
            <w:noWrap/>
            <w:vAlign w:val="bottom"/>
            <w:hideMark/>
          </w:tcPr>
          <w:p w14:paraId="7ABCB1CA" w14:textId="77777777" w:rsidR="004420C4" w:rsidRDefault="004420C4">
            <w:pPr>
              <w:jc w:val="center"/>
              <w:rPr>
                <w:sz w:val="20"/>
                <w:szCs w:val="20"/>
              </w:rPr>
            </w:pPr>
            <w:r>
              <w:rPr>
                <w:sz w:val="20"/>
                <w:szCs w:val="20"/>
              </w:rPr>
              <w:t xml:space="preserve">0  </w:t>
            </w:r>
          </w:p>
        </w:tc>
      </w:tr>
      <w:tr w:rsidR="004420C4" w14:paraId="00E6CC6D" w14:textId="77777777" w:rsidTr="004420C4">
        <w:trPr>
          <w:trHeight w:val="300"/>
          <w:jc w:val="center"/>
        </w:trPr>
        <w:tc>
          <w:tcPr>
            <w:tcW w:w="4202" w:type="dxa"/>
            <w:tcBorders>
              <w:top w:val="nil"/>
              <w:left w:val="single" w:sz="4" w:space="0" w:color="auto"/>
              <w:bottom w:val="single" w:sz="4" w:space="0" w:color="auto"/>
              <w:right w:val="single" w:sz="4" w:space="0" w:color="auto"/>
            </w:tcBorders>
            <w:shd w:val="clear" w:color="000000" w:fill="FFFFFF"/>
            <w:noWrap/>
            <w:vAlign w:val="bottom"/>
            <w:hideMark/>
          </w:tcPr>
          <w:p w14:paraId="20FEC0E6" w14:textId="77777777" w:rsidR="004420C4" w:rsidRDefault="004420C4">
            <w:pPr>
              <w:rPr>
                <w:sz w:val="20"/>
                <w:szCs w:val="20"/>
              </w:rPr>
            </w:pPr>
            <w:r>
              <w:rPr>
                <w:sz w:val="20"/>
                <w:szCs w:val="20"/>
              </w:rPr>
              <w:t>Котел НР 18</w:t>
            </w:r>
          </w:p>
        </w:tc>
        <w:tc>
          <w:tcPr>
            <w:tcW w:w="1218" w:type="dxa"/>
            <w:tcBorders>
              <w:top w:val="nil"/>
              <w:left w:val="nil"/>
              <w:bottom w:val="single" w:sz="4" w:space="0" w:color="auto"/>
              <w:right w:val="single" w:sz="4" w:space="0" w:color="auto"/>
            </w:tcBorders>
            <w:shd w:val="clear" w:color="000000" w:fill="FFFFFF"/>
            <w:noWrap/>
            <w:vAlign w:val="center"/>
            <w:hideMark/>
          </w:tcPr>
          <w:p w14:paraId="683B0DB8" w14:textId="77777777" w:rsidR="004420C4" w:rsidRDefault="004420C4">
            <w:pPr>
              <w:jc w:val="center"/>
              <w:rPr>
                <w:sz w:val="20"/>
                <w:szCs w:val="20"/>
              </w:rPr>
            </w:pPr>
            <w:r>
              <w:rPr>
                <w:sz w:val="20"/>
                <w:szCs w:val="20"/>
              </w:rPr>
              <w:t>2003</w:t>
            </w:r>
          </w:p>
        </w:tc>
        <w:tc>
          <w:tcPr>
            <w:tcW w:w="1260" w:type="dxa"/>
            <w:tcBorders>
              <w:top w:val="nil"/>
              <w:left w:val="nil"/>
              <w:bottom w:val="single" w:sz="4" w:space="0" w:color="auto"/>
              <w:right w:val="single" w:sz="4" w:space="0" w:color="auto"/>
            </w:tcBorders>
            <w:shd w:val="clear" w:color="000000" w:fill="FFFFFF"/>
            <w:noWrap/>
            <w:vAlign w:val="center"/>
            <w:hideMark/>
          </w:tcPr>
          <w:p w14:paraId="3C8A47B3" w14:textId="77777777" w:rsidR="004420C4" w:rsidRDefault="004420C4">
            <w:pPr>
              <w:jc w:val="center"/>
              <w:rPr>
                <w:sz w:val="20"/>
                <w:szCs w:val="20"/>
              </w:rPr>
            </w:pPr>
            <w:r>
              <w:rPr>
                <w:sz w:val="20"/>
                <w:szCs w:val="20"/>
              </w:rPr>
              <w:t>132 536,16</w:t>
            </w:r>
          </w:p>
        </w:tc>
        <w:tc>
          <w:tcPr>
            <w:tcW w:w="1080" w:type="dxa"/>
            <w:tcBorders>
              <w:top w:val="nil"/>
              <w:left w:val="nil"/>
              <w:bottom w:val="single" w:sz="4" w:space="0" w:color="auto"/>
              <w:right w:val="single" w:sz="4" w:space="0" w:color="auto"/>
            </w:tcBorders>
            <w:shd w:val="clear" w:color="000000" w:fill="FFFFFF"/>
            <w:noWrap/>
            <w:vAlign w:val="center"/>
            <w:hideMark/>
          </w:tcPr>
          <w:p w14:paraId="1FED8189" w14:textId="77777777" w:rsidR="004420C4" w:rsidRDefault="004420C4">
            <w:pPr>
              <w:jc w:val="center"/>
              <w:rPr>
                <w:sz w:val="20"/>
                <w:szCs w:val="20"/>
              </w:rPr>
            </w:pPr>
            <w:r>
              <w:rPr>
                <w:sz w:val="20"/>
                <w:szCs w:val="20"/>
              </w:rPr>
              <w:t>120</w:t>
            </w:r>
          </w:p>
        </w:tc>
        <w:tc>
          <w:tcPr>
            <w:tcW w:w="1200" w:type="dxa"/>
            <w:tcBorders>
              <w:top w:val="nil"/>
              <w:left w:val="nil"/>
              <w:bottom w:val="single" w:sz="4" w:space="0" w:color="auto"/>
              <w:right w:val="single" w:sz="4" w:space="0" w:color="auto"/>
            </w:tcBorders>
            <w:shd w:val="clear" w:color="auto" w:fill="auto"/>
            <w:noWrap/>
            <w:vAlign w:val="center"/>
            <w:hideMark/>
          </w:tcPr>
          <w:p w14:paraId="758F20A2" w14:textId="77777777" w:rsidR="004420C4" w:rsidRDefault="004420C4">
            <w:pPr>
              <w:jc w:val="center"/>
              <w:rPr>
                <w:sz w:val="20"/>
                <w:szCs w:val="20"/>
              </w:rPr>
            </w:pPr>
            <w:r>
              <w:rPr>
                <w:sz w:val="20"/>
                <w:szCs w:val="20"/>
              </w:rPr>
              <w:t>1104,47</w:t>
            </w:r>
          </w:p>
        </w:tc>
        <w:tc>
          <w:tcPr>
            <w:tcW w:w="1240" w:type="dxa"/>
            <w:tcBorders>
              <w:top w:val="nil"/>
              <w:left w:val="nil"/>
              <w:bottom w:val="single" w:sz="4" w:space="0" w:color="auto"/>
              <w:right w:val="single" w:sz="4" w:space="0" w:color="auto"/>
            </w:tcBorders>
            <w:shd w:val="clear" w:color="000000" w:fill="FFFFFF"/>
            <w:noWrap/>
            <w:vAlign w:val="center"/>
            <w:hideMark/>
          </w:tcPr>
          <w:p w14:paraId="0EE3EC14" w14:textId="77777777" w:rsidR="004420C4" w:rsidRDefault="004420C4">
            <w:pPr>
              <w:jc w:val="center"/>
              <w:rPr>
                <w:sz w:val="20"/>
                <w:szCs w:val="20"/>
              </w:rPr>
            </w:pPr>
            <w:r>
              <w:rPr>
                <w:sz w:val="20"/>
                <w:szCs w:val="20"/>
              </w:rPr>
              <w:t xml:space="preserve">13 253,62  </w:t>
            </w:r>
          </w:p>
        </w:tc>
        <w:tc>
          <w:tcPr>
            <w:tcW w:w="1240" w:type="dxa"/>
            <w:tcBorders>
              <w:top w:val="nil"/>
              <w:left w:val="nil"/>
              <w:bottom w:val="single" w:sz="4" w:space="0" w:color="auto"/>
              <w:right w:val="single" w:sz="4" w:space="0" w:color="auto"/>
            </w:tcBorders>
            <w:shd w:val="clear" w:color="000000" w:fill="FFFFFF"/>
            <w:noWrap/>
            <w:vAlign w:val="center"/>
            <w:hideMark/>
          </w:tcPr>
          <w:p w14:paraId="58E46D3E" w14:textId="77777777" w:rsidR="004420C4" w:rsidRDefault="004420C4">
            <w:pPr>
              <w:jc w:val="center"/>
              <w:rPr>
                <w:sz w:val="20"/>
                <w:szCs w:val="20"/>
              </w:rPr>
            </w:pPr>
            <w:r>
              <w:rPr>
                <w:sz w:val="20"/>
                <w:szCs w:val="20"/>
              </w:rPr>
              <w:t>0</w:t>
            </w:r>
          </w:p>
        </w:tc>
        <w:tc>
          <w:tcPr>
            <w:tcW w:w="1280" w:type="dxa"/>
            <w:tcBorders>
              <w:top w:val="nil"/>
              <w:left w:val="nil"/>
              <w:bottom w:val="single" w:sz="4" w:space="0" w:color="auto"/>
              <w:right w:val="single" w:sz="4" w:space="0" w:color="auto"/>
            </w:tcBorders>
            <w:shd w:val="clear" w:color="000000" w:fill="FFFFFF"/>
            <w:noWrap/>
            <w:vAlign w:val="center"/>
            <w:hideMark/>
          </w:tcPr>
          <w:p w14:paraId="4E3FC348" w14:textId="77777777" w:rsidR="004420C4" w:rsidRDefault="004420C4">
            <w:pPr>
              <w:jc w:val="center"/>
              <w:rPr>
                <w:sz w:val="20"/>
                <w:szCs w:val="20"/>
              </w:rPr>
            </w:pPr>
            <w:r>
              <w:rPr>
                <w:sz w:val="20"/>
                <w:szCs w:val="20"/>
              </w:rPr>
              <w:t>0</w:t>
            </w:r>
          </w:p>
        </w:tc>
        <w:tc>
          <w:tcPr>
            <w:tcW w:w="1300" w:type="dxa"/>
            <w:tcBorders>
              <w:top w:val="nil"/>
              <w:left w:val="nil"/>
              <w:bottom w:val="single" w:sz="4" w:space="0" w:color="auto"/>
              <w:right w:val="single" w:sz="4" w:space="0" w:color="auto"/>
            </w:tcBorders>
            <w:shd w:val="clear" w:color="000000" w:fill="FFFFFF"/>
            <w:noWrap/>
            <w:vAlign w:val="bottom"/>
            <w:hideMark/>
          </w:tcPr>
          <w:p w14:paraId="7F33803D" w14:textId="77777777" w:rsidR="004420C4" w:rsidRDefault="004420C4">
            <w:pPr>
              <w:jc w:val="center"/>
              <w:rPr>
                <w:sz w:val="20"/>
                <w:szCs w:val="20"/>
              </w:rPr>
            </w:pPr>
            <w:r>
              <w:rPr>
                <w:sz w:val="20"/>
                <w:szCs w:val="20"/>
              </w:rPr>
              <w:t>0</w:t>
            </w:r>
          </w:p>
        </w:tc>
        <w:tc>
          <w:tcPr>
            <w:tcW w:w="1235" w:type="dxa"/>
            <w:tcBorders>
              <w:top w:val="nil"/>
              <w:left w:val="nil"/>
              <w:bottom w:val="single" w:sz="4" w:space="0" w:color="auto"/>
              <w:right w:val="single" w:sz="4" w:space="0" w:color="auto"/>
            </w:tcBorders>
            <w:shd w:val="clear" w:color="000000" w:fill="FFFFFF"/>
            <w:noWrap/>
            <w:vAlign w:val="bottom"/>
            <w:hideMark/>
          </w:tcPr>
          <w:p w14:paraId="75CB9141" w14:textId="77777777" w:rsidR="004420C4" w:rsidRDefault="004420C4">
            <w:pPr>
              <w:jc w:val="center"/>
              <w:rPr>
                <w:sz w:val="20"/>
                <w:szCs w:val="20"/>
              </w:rPr>
            </w:pPr>
            <w:r>
              <w:rPr>
                <w:sz w:val="20"/>
                <w:szCs w:val="20"/>
              </w:rPr>
              <w:t xml:space="preserve">0  </w:t>
            </w:r>
          </w:p>
        </w:tc>
        <w:tc>
          <w:tcPr>
            <w:tcW w:w="1320" w:type="dxa"/>
            <w:tcBorders>
              <w:top w:val="nil"/>
              <w:left w:val="nil"/>
              <w:bottom w:val="single" w:sz="4" w:space="0" w:color="auto"/>
              <w:right w:val="single" w:sz="4" w:space="0" w:color="auto"/>
            </w:tcBorders>
            <w:shd w:val="clear" w:color="000000" w:fill="FFFFFF"/>
            <w:noWrap/>
            <w:vAlign w:val="bottom"/>
            <w:hideMark/>
          </w:tcPr>
          <w:p w14:paraId="1D905670" w14:textId="77777777" w:rsidR="004420C4" w:rsidRDefault="004420C4">
            <w:pPr>
              <w:jc w:val="center"/>
              <w:rPr>
                <w:sz w:val="20"/>
                <w:szCs w:val="20"/>
              </w:rPr>
            </w:pPr>
            <w:r>
              <w:rPr>
                <w:sz w:val="20"/>
                <w:szCs w:val="20"/>
              </w:rPr>
              <w:t xml:space="preserve">0  </w:t>
            </w:r>
          </w:p>
        </w:tc>
        <w:tc>
          <w:tcPr>
            <w:tcW w:w="1235" w:type="dxa"/>
            <w:tcBorders>
              <w:top w:val="nil"/>
              <w:left w:val="nil"/>
              <w:bottom w:val="single" w:sz="4" w:space="0" w:color="auto"/>
              <w:right w:val="single" w:sz="4" w:space="0" w:color="auto"/>
            </w:tcBorders>
            <w:shd w:val="clear" w:color="000000" w:fill="FFFFFF"/>
            <w:noWrap/>
            <w:vAlign w:val="bottom"/>
            <w:hideMark/>
          </w:tcPr>
          <w:p w14:paraId="4550C8D9" w14:textId="77777777" w:rsidR="004420C4" w:rsidRDefault="004420C4">
            <w:pPr>
              <w:jc w:val="center"/>
              <w:rPr>
                <w:sz w:val="20"/>
                <w:szCs w:val="20"/>
              </w:rPr>
            </w:pPr>
            <w:r>
              <w:rPr>
                <w:sz w:val="20"/>
                <w:szCs w:val="20"/>
              </w:rPr>
              <w:t xml:space="preserve">0  </w:t>
            </w:r>
          </w:p>
        </w:tc>
        <w:tc>
          <w:tcPr>
            <w:tcW w:w="1160" w:type="dxa"/>
            <w:tcBorders>
              <w:top w:val="nil"/>
              <w:left w:val="nil"/>
              <w:bottom w:val="single" w:sz="4" w:space="0" w:color="auto"/>
              <w:right w:val="single" w:sz="4" w:space="0" w:color="auto"/>
            </w:tcBorders>
            <w:shd w:val="clear" w:color="000000" w:fill="FFFFFF"/>
            <w:noWrap/>
            <w:vAlign w:val="bottom"/>
            <w:hideMark/>
          </w:tcPr>
          <w:p w14:paraId="47361595" w14:textId="77777777" w:rsidR="004420C4" w:rsidRDefault="004420C4">
            <w:pPr>
              <w:jc w:val="center"/>
              <w:rPr>
                <w:sz w:val="20"/>
                <w:szCs w:val="20"/>
              </w:rPr>
            </w:pPr>
            <w:r>
              <w:rPr>
                <w:sz w:val="20"/>
                <w:szCs w:val="20"/>
              </w:rPr>
              <w:t xml:space="preserve">0  </w:t>
            </w:r>
          </w:p>
        </w:tc>
      </w:tr>
      <w:tr w:rsidR="004420C4" w14:paraId="35DBF36D" w14:textId="77777777" w:rsidTr="004420C4">
        <w:trPr>
          <w:trHeight w:val="300"/>
          <w:jc w:val="center"/>
        </w:trPr>
        <w:tc>
          <w:tcPr>
            <w:tcW w:w="4202" w:type="dxa"/>
            <w:tcBorders>
              <w:top w:val="nil"/>
              <w:left w:val="single" w:sz="4" w:space="0" w:color="auto"/>
              <w:bottom w:val="single" w:sz="4" w:space="0" w:color="auto"/>
              <w:right w:val="single" w:sz="4" w:space="0" w:color="auto"/>
            </w:tcBorders>
            <w:shd w:val="clear" w:color="000000" w:fill="FFFFFF"/>
            <w:noWrap/>
            <w:vAlign w:val="bottom"/>
            <w:hideMark/>
          </w:tcPr>
          <w:p w14:paraId="313D162A" w14:textId="77777777" w:rsidR="004420C4" w:rsidRDefault="004420C4">
            <w:pPr>
              <w:rPr>
                <w:sz w:val="20"/>
                <w:szCs w:val="20"/>
              </w:rPr>
            </w:pPr>
            <w:r>
              <w:rPr>
                <w:sz w:val="20"/>
                <w:szCs w:val="20"/>
              </w:rPr>
              <w:t>Конвейер 2 СР-70</w:t>
            </w:r>
          </w:p>
        </w:tc>
        <w:tc>
          <w:tcPr>
            <w:tcW w:w="1218" w:type="dxa"/>
            <w:tcBorders>
              <w:top w:val="nil"/>
              <w:left w:val="nil"/>
              <w:bottom w:val="single" w:sz="4" w:space="0" w:color="auto"/>
              <w:right w:val="single" w:sz="4" w:space="0" w:color="auto"/>
            </w:tcBorders>
            <w:shd w:val="clear" w:color="000000" w:fill="FFFFFF"/>
            <w:noWrap/>
            <w:vAlign w:val="center"/>
            <w:hideMark/>
          </w:tcPr>
          <w:p w14:paraId="0F881551" w14:textId="77777777" w:rsidR="004420C4" w:rsidRDefault="004420C4">
            <w:pPr>
              <w:jc w:val="center"/>
              <w:rPr>
                <w:sz w:val="20"/>
                <w:szCs w:val="20"/>
              </w:rPr>
            </w:pPr>
            <w:r>
              <w:rPr>
                <w:sz w:val="20"/>
                <w:szCs w:val="20"/>
              </w:rPr>
              <w:t>2003</w:t>
            </w:r>
          </w:p>
        </w:tc>
        <w:tc>
          <w:tcPr>
            <w:tcW w:w="1260" w:type="dxa"/>
            <w:tcBorders>
              <w:top w:val="nil"/>
              <w:left w:val="nil"/>
              <w:bottom w:val="single" w:sz="4" w:space="0" w:color="auto"/>
              <w:right w:val="single" w:sz="4" w:space="0" w:color="auto"/>
            </w:tcBorders>
            <w:shd w:val="clear" w:color="000000" w:fill="FFFFFF"/>
            <w:noWrap/>
            <w:vAlign w:val="center"/>
            <w:hideMark/>
          </w:tcPr>
          <w:p w14:paraId="72A66B0C" w14:textId="77777777" w:rsidR="004420C4" w:rsidRDefault="004420C4">
            <w:pPr>
              <w:jc w:val="center"/>
              <w:rPr>
                <w:sz w:val="20"/>
                <w:szCs w:val="20"/>
              </w:rPr>
            </w:pPr>
            <w:r>
              <w:rPr>
                <w:sz w:val="20"/>
                <w:szCs w:val="20"/>
              </w:rPr>
              <w:t>904 320,45</w:t>
            </w:r>
          </w:p>
        </w:tc>
        <w:tc>
          <w:tcPr>
            <w:tcW w:w="1080" w:type="dxa"/>
            <w:tcBorders>
              <w:top w:val="nil"/>
              <w:left w:val="nil"/>
              <w:bottom w:val="single" w:sz="4" w:space="0" w:color="auto"/>
              <w:right w:val="single" w:sz="4" w:space="0" w:color="auto"/>
            </w:tcBorders>
            <w:shd w:val="clear" w:color="000000" w:fill="FFFFFF"/>
            <w:noWrap/>
            <w:vAlign w:val="center"/>
            <w:hideMark/>
          </w:tcPr>
          <w:p w14:paraId="7565B0C4" w14:textId="77777777" w:rsidR="004420C4" w:rsidRDefault="004420C4">
            <w:pPr>
              <w:jc w:val="center"/>
              <w:rPr>
                <w:sz w:val="20"/>
                <w:szCs w:val="20"/>
              </w:rPr>
            </w:pPr>
            <w:r>
              <w:rPr>
                <w:sz w:val="20"/>
                <w:szCs w:val="20"/>
              </w:rPr>
              <w:t>120</w:t>
            </w:r>
          </w:p>
        </w:tc>
        <w:tc>
          <w:tcPr>
            <w:tcW w:w="1200" w:type="dxa"/>
            <w:tcBorders>
              <w:top w:val="nil"/>
              <w:left w:val="nil"/>
              <w:bottom w:val="single" w:sz="4" w:space="0" w:color="auto"/>
              <w:right w:val="single" w:sz="4" w:space="0" w:color="auto"/>
            </w:tcBorders>
            <w:shd w:val="clear" w:color="auto" w:fill="auto"/>
            <w:noWrap/>
            <w:vAlign w:val="center"/>
            <w:hideMark/>
          </w:tcPr>
          <w:p w14:paraId="593B4C1B" w14:textId="77777777" w:rsidR="004420C4" w:rsidRDefault="004420C4">
            <w:pPr>
              <w:jc w:val="center"/>
              <w:rPr>
                <w:sz w:val="20"/>
                <w:szCs w:val="20"/>
              </w:rPr>
            </w:pPr>
            <w:r>
              <w:rPr>
                <w:sz w:val="20"/>
                <w:szCs w:val="20"/>
              </w:rPr>
              <w:t>7536,00</w:t>
            </w:r>
          </w:p>
        </w:tc>
        <w:tc>
          <w:tcPr>
            <w:tcW w:w="1240" w:type="dxa"/>
            <w:tcBorders>
              <w:top w:val="nil"/>
              <w:left w:val="nil"/>
              <w:bottom w:val="single" w:sz="4" w:space="0" w:color="auto"/>
              <w:right w:val="single" w:sz="4" w:space="0" w:color="auto"/>
            </w:tcBorders>
            <w:shd w:val="clear" w:color="000000" w:fill="FFFFFF"/>
            <w:noWrap/>
            <w:vAlign w:val="center"/>
            <w:hideMark/>
          </w:tcPr>
          <w:p w14:paraId="52E3A038" w14:textId="77777777" w:rsidR="004420C4" w:rsidRDefault="004420C4">
            <w:pPr>
              <w:jc w:val="center"/>
              <w:rPr>
                <w:sz w:val="20"/>
                <w:szCs w:val="20"/>
              </w:rPr>
            </w:pPr>
            <w:r>
              <w:rPr>
                <w:sz w:val="20"/>
                <w:szCs w:val="20"/>
              </w:rPr>
              <w:t xml:space="preserve">90 432,05  </w:t>
            </w:r>
          </w:p>
        </w:tc>
        <w:tc>
          <w:tcPr>
            <w:tcW w:w="1240" w:type="dxa"/>
            <w:tcBorders>
              <w:top w:val="nil"/>
              <w:left w:val="nil"/>
              <w:bottom w:val="single" w:sz="4" w:space="0" w:color="auto"/>
              <w:right w:val="single" w:sz="4" w:space="0" w:color="auto"/>
            </w:tcBorders>
            <w:shd w:val="clear" w:color="000000" w:fill="FFFFFF"/>
            <w:noWrap/>
            <w:vAlign w:val="center"/>
            <w:hideMark/>
          </w:tcPr>
          <w:p w14:paraId="01865A37" w14:textId="77777777" w:rsidR="004420C4" w:rsidRDefault="004420C4">
            <w:pPr>
              <w:jc w:val="center"/>
              <w:rPr>
                <w:sz w:val="20"/>
                <w:szCs w:val="20"/>
              </w:rPr>
            </w:pPr>
            <w:r>
              <w:rPr>
                <w:sz w:val="20"/>
                <w:szCs w:val="20"/>
              </w:rPr>
              <w:t>0</w:t>
            </w:r>
          </w:p>
        </w:tc>
        <w:tc>
          <w:tcPr>
            <w:tcW w:w="1280" w:type="dxa"/>
            <w:tcBorders>
              <w:top w:val="nil"/>
              <w:left w:val="nil"/>
              <w:bottom w:val="single" w:sz="4" w:space="0" w:color="auto"/>
              <w:right w:val="single" w:sz="4" w:space="0" w:color="auto"/>
            </w:tcBorders>
            <w:shd w:val="clear" w:color="000000" w:fill="FFFFFF"/>
            <w:noWrap/>
            <w:vAlign w:val="center"/>
            <w:hideMark/>
          </w:tcPr>
          <w:p w14:paraId="1A3FA99A" w14:textId="77777777" w:rsidR="004420C4" w:rsidRDefault="004420C4">
            <w:pPr>
              <w:jc w:val="center"/>
              <w:rPr>
                <w:sz w:val="20"/>
                <w:szCs w:val="20"/>
              </w:rPr>
            </w:pPr>
            <w:r>
              <w:rPr>
                <w:sz w:val="20"/>
                <w:szCs w:val="20"/>
              </w:rPr>
              <w:t>0</w:t>
            </w:r>
          </w:p>
        </w:tc>
        <w:tc>
          <w:tcPr>
            <w:tcW w:w="1300" w:type="dxa"/>
            <w:tcBorders>
              <w:top w:val="nil"/>
              <w:left w:val="nil"/>
              <w:bottom w:val="single" w:sz="4" w:space="0" w:color="auto"/>
              <w:right w:val="single" w:sz="4" w:space="0" w:color="auto"/>
            </w:tcBorders>
            <w:shd w:val="clear" w:color="000000" w:fill="FFFFFF"/>
            <w:noWrap/>
            <w:vAlign w:val="bottom"/>
            <w:hideMark/>
          </w:tcPr>
          <w:p w14:paraId="175A4693" w14:textId="77777777" w:rsidR="004420C4" w:rsidRDefault="004420C4">
            <w:pPr>
              <w:jc w:val="center"/>
              <w:rPr>
                <w:sz w:val="20"/>
                <w:szCs w:val="20"/>
              </w:rPr>
            </w:pPr>
            <w:r>
              <w:rPr>
                <w:sz w:val="20"/>
                <w:szCs w:val="20"/>
              </w:rPr>
              <w:t>0</w:t>
            </w:r>
          </w:p>
        </w:tc>
        <w:tc>
          <w:tcPr>
            <w:tcW w:w="1235" w:type="dxa"/>
            <w:tcBorders>
              <w:top w:val="nil"/>
              <w:left w:val="nil"/>
              <w:bottom w:val="single" w:sz="4" w:space="0" w:color="auto"/>
              <w:right w:val="single" w:sz="4" w:space="0" w:color="auto"/>
            </w:tcBorders>
            <w:shd w:val="clear" w:color="000000" w:fill="FFFFFF"/>
            <w:noWrap/>
            <w:vAlign w:val="bottom"/>
            <w:hideMark/>
          </w:tcPr>
          <w:p w14:paraId="7D523B45" w14:textId="77777777" w:rsidR="004420C4" w:rsidRDefault="004420C4">
            <w:pPr>
              <w:jc w:val="center"/>
              <w:rPr>
                <w:sz w:val="20"/>
                <w:szCs w:val="20"/>
              </w:rPr>
            </w:pPr>
            <w:r>
              <w:rPr>
                <w:sz w:val="20"/>
                <w:szCs w:val="20"/>
              </w:rPr>
              <w:t xml:space="preserve">0  </w:t>
            </w:r>
          </w:p>
        </w:tc>
        <w:tc>
          <w:tcPr>
            <w:tcW w:w="1320" w:type="dxa"/>
            <w:tcBorders>
              <w:top w:val="nil"/>
              <w:left w:val="nil"/>
              <w:bottom w:val="single" w:sz="4" w:space="0" w:color="auto"/>
              <w:right w:val="single" w:sz="4" w:space="0" w:color="auto"/>
            </w:tcBorders>
            <w:shd w:val="clear" w:color="000000" w:fill="FFFFFF"/>
            <w:noWrap/>
            <w:vAlign w:val="bottom"/>
            <w:hideMark/>
          </w:tcPr>
          <w:p w14:paraId="56B8C1A9" w14:textId="77777777" w:rsidR="004420C4" w:rsidRDefault="004420C4">
            <w:pPr>
              <w:jc w:val="center"/>
              <w:rPr>
                <w:sz w:val="20"/>
                <w:szCs w:val="20"/>
              </w:rPr>
            </w:pPr>
            <w:r>
              <w:rPr>
                <w:sz w:val="20"/>
                <w:szCs w:val="20"/>
              </w:rPr>
              <w:t xml:space="preserve">0  </w:t>
            </w:r>
          </w:p>
        </w:tc>
        <w:tc>
          <w:tcPr>
            <w:tcW w:w="1235" w:type="dxa"/>
            <w:tcBorders>
              <w:top w:val="nil"/>
              <w:left w:val="nil"/>
              <w:bottom w:val="single" w:sz="4" w:space="0" w:color="auto"/>
              <w:right w:val="single" w:sz="4" w:space="0" w:color="auto"/>
            </w:tcBorders>
            <w:shd w:val="clear" w:color="000000" w:fill="FFFFFF"/>
            <w:noWrap/>
            <w:vAlign w:val="bottom"/>
            <w:hideMark/>
          </w:tcPr>
          <w:p w14:paraId="08EA4EBC" w14:textId="77777777" w:rsidR="004420C4" w:rsidRDefault="004420C4">
            <w:pPr>
              <w:jc w:val="center"/>
              <w:rPr>
                <w:sz w:val="20"/>
                <w:szCs w:val="20"/>
              </w:rPr>
            </w:pPr>
            <w:r>
              <w:rPr>
                <w:sz w:val="20"/>
                <w:szCs w:val="20"/>
              </w:rPr>
              <w:t xml:space="preserve">0  </w:t>
            </w:r>
          </w:p>
        </w:tc>
        <w:tc>
          <w:tcPr>
            <w:tcW w:w="1160" w:type="dxa"/>
            <w:tcBorders>
              <w:top w:val="nil"/>
              <w:left w:val="nil"/>
              <w:bottom w:val="single" w:sz="4" w:space="0" w:color="auto"/>
              <w:right w:val="single" w:sz="4" w:space="0" w:color="auto"/>
            </w:tcBorders>
            <w:shd w:val="clear" w:color="000000" w:fill="FFFFFF"/>
            <w:noWrap/>
            <w:vAlign w:val="bottom"/>
            <w:hideMark/>
          </w:tcPr>
          <w:p w14:paraId="1FDB29B6" w14:textId="77777777" w:rsidR="004420C4" w:rsidRDefault="004420C4">
            <w:pPr>
              <w:jc w:val="center"/>
              <w:rPr>
                <w:sz w:val="20"/>
                <w:szCs w:val="20"/>
              </w:rPr>
            </w:pPr>
            <w:r>
              <w:rPr>
                <w:sz w:val="20"/>
                <w:szCs w:val="20"/>
              </w:rPr>
              <w:t xml:space="preserve">0  </w:t>
            </w:r>
          </w:p>
        </w:tc>
      </w:tr>
      <w:tr w:rsidR="004420C4" w14:paraId="25B22E91" w14:textId="77777777" w:rsidTr="004420C4">
        <w:trPr>
          <w:trHeight w:val="300"/>
          <w:jc w:val="center"/>
        </w:trPr>
        <w:tc>
          <w:tcPr>
            <w:tcW w:w="4202" w:type="dxa"/>
            <w:tcBorders>
              <w:top w:val="nil"/>
              <w:left w:val="single" w:sz="4" w:space="0" w:color="auto"/>
              <w:bottom w:val="single" w:sz="4" w:space="0" w:color="auto"/>
              <w:right w:val="single" w:sz="4" w:space="0" w:color="auto"/>
            </w:tcBorders>
            <w:shd w:val="clear" w:color="000000" w:fill="FFFFFF"/>
            <w:noWrap/>
            <w:vAlign w:val="bottom"/>
            <w:hideMark/>
          </w:tcPr>
          <w:p w14:paraId="52165AF0" w14:textId="77777777" w:rsidR="004420C4" w:rsidRDefault="004420C4">
            <w:pPr>
              <w:rPr>
                <w:sz w:val="20"/>
                <w:szCs w:val="20"/>
              </w:rPr>
            </w:pPr>
            <w:r>
              <w:rPr>
                <w:sz w:val="20"/>
                <w:szCs w:val="20"/>
              </w:rPr>
              <w:t>Конвейер 80 м</w:t>
            </w:r>
          </w:p>
        </w:tc>
        <w:tc>
          <w:tcPr>
            <w:tcW w:w="1218" w:type="dxa"/>
            <w:tcBorders>
              <w:top w:val="nil"/>
              <w:left w:val="nil"/>
              <w:bottom w:val="single" w:sz="4" w:space="0" w:color="auto"/>
              <w:right w:val="single" w:sz="4" w:space="0" w:color="auto"/>
            </w:tcBorders>
            <w:shd w:val="clear" w:color="000000" w:fill="FFFFFF"/>
            <w:noWrap/>
            <w:vAlign w:val="center"/>
            <w:hideMark/>
          </w:tcPr>
          <w:p w14:paraId="3EAB87D3" w14:textId="77777777" w:rsidR="004420C4" w:rsidRDefault="004420C4">
            <w:pPr>
              <w:jc w:val="center"/>
              <w:rPr>
                <w:sz w:val="20"/>
                <w:szCs w:val="20"/>
              </w:rPr>
            </w:pPr>
            <w:r>
              <w:rPr>
                <w:sz w:val="20"/>
                <w:szCs w:val="20"/>
              </w:rPr>
              <w:t>2011</w:t>
            </w:r>
          </w:p>
        </w:tc>
        <w:tc>
          <w:tcPr>
            <w:tcW w:w="1260" w:type="dxa"/>
            <w:tcBorders>
              <w:top w:val="nil"/>
              <w:left w:val="nil"/>
              <w:bottom w:val="single" w:sz="4" w:space="0" w:color="auto"/>
              <w:right w:val="single" w:sz="4" w:space="0" w:color="auto"/>
            </w:tcBorders>
            <w:shd w:val="clear" w:color="000000" w:fill="FFFFFF"/>
            <w:noWrap/>
            <w:vAlign w:val="center"/>
            <w:hideMark/>
          </w:tcPr>
          <w:p w14:paraId="55866CF0" w14:textId="77777777" w:rsidR="004420C4" w:rsidRDefault="004420C4">
            <w:pPr>
              <w:jc w:val="center"/>
              <w:rPr>
                <w:sz w:val="20"/>
                <w:szCs w:val="20"/>
              </w:rPr>
            </w:pPr>
            <w:r>
              <w:rPr>
                <w:sz w:val="20"/>
                <w:szCs w:val="20"/>
              </w:rPr>
              <w:t>604 296,00</w:t>
            </w:r>
          </w:p>
        </w:tc>
        <w:tc>
          <w:tcPr>
            <w:tcW w:w="1080" w:type="dxa"/>
            <w:tcBorders>
              <w:top w:val="nil"/>
              <w:left w:val="nil"/>
              <w:bottom w:val="single" w:sz="4" w:space="0" w:color="auto"/>
              <w:right w:val="single" w:sz="4" w:space="0" w:color="auto"/>
            </w:tcBorders>
            <w:shd w:val="clear" w:color="000000" w:fill="FFFFFF"/>
            <w:noWrap/>
            <w:vAlign w:val="center"/>
            <w:hideMark/>
          </w:tcPr>
          <w:p w14:paraId="210E1160" w14:textId="77777777" w:rsidR="004420C4" w:rsidRDefault="004420C4">
            <w:pPr>
              <w:jc w:val="center"/>
              <w:rPr>
                <w:sz w:val="20"/>
                <w:szCs w:val="20"/>
              </w:rPr>
            </w:pPr>
            <w:r>
              <w:rPr>
                <w:sz w:val="20"/>
                <w:szCs w:val="20"/>
              </w:rPr>
              <w:t>120</w:t>
            </w:r>
          </w:p>
        </w:tc>
        <w:tc>
          <w:tcPr>
            <w:tcW w:w="1200" w:type="dxa"/>
            <w:tcBorders>
              <w:top w:val="nil"/>
              <w:left w:val="nil"/>
              <w:bottom w:val="single" w:sz="4" w:space="0" w:color="auto"/>
              <w:right w:val="single" w:sz="4" w:space="0" w:color="auto"/>
            </w:tcBorders>
            <w:shd w:val="clear" w:color="auto" w:fill="auto"/>
            <w:noWrap/>
            <w:vAlign w:val="center"/>
            <w:hideMark/>
          </w:tcPr>
          <w:p w14:paraId="33BD4FB7" w14:textId="77777777" w:rsidR="004420C4" w:rsidRDefault="004420C4">
            <w:pPr>
              <w:jc w:val="center"/>
              <w:rPr>
                <w:sz w:val="20"/>
                <w:szCs w:val="20"/>
              </w:rPr>
            </w:pPr>
            <w:r>
              <w:rPr>
                <w:sz w:val="20"/>
                <w:szCs w:val="20"/>
              </w:rPr>
              <w:t>5035,80</w:t>
            </w:r>
          </w:p>
        </w:tc>
        <w:tc>
          <w:tcPr>
            <w:tcW w:w="1240" w:type="dxa"/>
            <w:tcBorders>
              <w:top w:val="nil"/>
              <w:left w:val="nil"/>
              <w:bottom w:val="single" w:sz="4" w:space="0" w:color="auto"/>
              <w:right w:val="single" w:sz="4" w:space="0" w:color="auto"/>
            </w:tcBorders>
            <w:shd w:val="clear" w:color="000000" w:fill="FFFFFF"/>
            <w:noWrap/>
            <w:vAlign w:val="center"/>
            <w:hideMark/>
          </w:tcPr>
          <w:p w14:paraId="00A7F008" w14:textId="77777777" w:rsidR="004420C4" w:rsidRDefault="004420C4">
            <w:pPr>
              <w:jc w:val="center"/>
              <w:rPr>
                <w:sz w:val="20"/>
                <w:szCs w:val="20"/>
              </w:rPr>
            </w:pPr>
            <w:r>
              <w:rPr>
                <w:sz w:val="20"/>
                <w:szCs w:val="20"/>
              </w:rPr>
              <w:t xml:space="preserve">60 429,60  </w:t>
            </w:r>
          </w:p>
        </w:tc>
        <w:tc>
          <w:tcPr>
            <w:tcW w:w="1240" w:type="dxa"/>
            <w:tcBorders>
              <w:top w:val="nil"/>
              <w:left w:val="nil"/>
              <w:bottom w:val="single" w:sz="4" w:space="0" w:color="auto"/>
              <w:right w:val="single" w:sz="4" w:space="0" w:color="auto"/>
            </w:tcBorders>
            <w:shd w:val="clear" w:color="000000" w:fill="FFFFFF"/>
            <w:noWrap/>
            <w:vAlign w:val="center"/>
            <w:hideMark/>
          </w:tcPr>
          <w:p w14:paraId="45B0207F" w14:textId="77777777" w:rsidR="004420C4" w:rsidRDefault="004420C4">
            <w:pPr>
              <w:jc w:val="center"/>
              <w:rPr>
                <w:sz w:val="20"/>
                <w:szCs w:val="20"/>
              </w:rPr>
            </w:pPr>
            <w:r>
              <w:rPr>
                <w:sz w:val="20"/>
                <w:szCs w:val="20"/>
              </w:rPr>
              <w:t>0</w:t>
            </w:r>
          </w:p>
        </w:tc>
        <w:tc>
          <w:tcPr>
            <w:tcW w:w="1280" w:type="dxa"/>
            <w:tcBorders>
              <w:top w:val="nil"/>
              <w:left w:val="nil"/>
              <w:bottom w:val="single" w:sz="4" w:space="0" w:color="auto"/>
              <w:right w:val="single" w:sz="4" w:space="0" w:color="auto"/>
            </w:tcBorders>
            <w:shd w:val="clear" w:color="000000" w:fill="FFFFFF"/>
            <w:noWrap/>
            <w:vAlign w:val="center"/>
            <w:hideMark/>
          </w:tcPr>
          <w:p w14:paraId="10DB8DD2" w14:textId="77777777" w:rsidR="004420C4" w:rsidRDefault="004420C4">
            <w:pPr>
              <w:jc w:val="center"/>
              <w:rPr>
                <w:sz w:val="20"/>
                <w:szCs w:val="20"/>
              </w:rPr>
            </w:pPr>
            <w:r>
              <w:rPr>
                <w:sz w:val="20"/>
                <w:szCs w:val="20"/>
              </w:rPr>
              <w:t>0</w:t>
            </w:r>
          </w:p>
        </w:tc>
        <w:tc>
          <w:tcPr>
            <w:tcW w:w="1300" w:type="dxa"/>
            <w:tcBorders>
              <w:top w:val="nil"/>
              <w:left w:val="nil"/>
              <w:bottom w:val="single" w:sz="4" w:space="0" w:color="auto"/>
              <w:right w:val="single" w:sz="4" w:space="0" w:color="auto"/>
            </w:tcBorders>
            <w:shd w:val="clear" w:color="000000" w:fill="FFFFFF"/>
            <w:noWrap/>
            <w:vAlign w:val="bottom"/>
            <w:hideMark/>
          </w:tcPr>
          <w:p w14:paraId="51DC5C86" w14:textId="77777777" w:rsidR="004420C4" w:rsidRDefault="004420C4">
            <w:pPr>
              <w:jc w:val="center"/>
              <w:rPr>
                <w:sz w:val="20"/>
                <w:szCs w:val="20"/>
              </w:rPr>
            </w:pPr>
            <w:r>
              <w:rPr>
                <w:sz w:val="20"/>
                <w:szCs w:val="20"/>
              </w:rPr>
              <w:t>0</w:t>
            </w:r>
          </w:p>
        </w:tc>
        <w:tc>
          <w:tcPr>
            <w:tcW w:w="1235" w:type="dxa"/>
            <w:tcBorders>
              <w:top w:val="nil"/>
              <w:left w:val="nil"/>
              <w:bottom w:val="single" w:sz="4" w:space="0" w:color="auto"/>
              <w:right w:val="single" w:sz="4" w:space="0" w:color="auto"/>
            </w:tcBorders>
            <w:shd w:val="clear" w:color="000000" w:fill="FFFFFF"/>
            <w:noWrap/>
            <w:vAlign w:val="bottom"/>
            <w:hideMark/>
          </w:tcPr>
          <w:p w14:paraId="0DD6531B" w14:textId="77777777" w:rsidR="004420C4" w:rsidRDefault="004420C4">
            <w:pPr>
              <w:jc w:val="center"/>
              <w:rPr>
                <w:sz w:val="20"/>
                <w:szCs w:val="20"/>
              </w:rPr>
            </w:pPr>
            <w:r>
              <w:rPr>
                <w:sz w:val="20"/>
                <w:szCs w:val="20"/>
              </w:rPr>
              <w:t xml:space="preserve">0  </w:t>
            </w:r>
          </w:p>
        </w:tc>
        <w:tc>
          <w:tcPr>
            <w:tcW w:w="1320" w:type="dxa"/>
            <w:tcBorders>
              <w:top w:val="nil"/>
              <w:left w:val="nil"/>
              <w:bottom w:val="single" w:sz="4" w:space="0" w:color="auto"/>
              <w:right w:val="single" w:sz="4" w:space="0" w:color="auto"/>
            </w:tcBorders>
            <w:shd w:val="clear" w:color="000000" w:fill="FFFFFF"/>
            <w:noWrap/>
            <w:vAlign w:val="bottom"/>
            <w:hideMark/>
          </w:tcPr>
          <w:p w14:paraId="723EDECA" w14:textId="77777777" w:rsidR="004420C4" w:rsidRDefault="004420C4">
            <w:pPr>
              <w:jc w:val="center"/>
              <w:rPr>
                <w:sz w:val="20"/>
                <w:szCs w:val="20"/>
              </w:rPr>
            </w:pPr>
            <w:r>
              <w:rPr>
                <w:sz w:val="20"/>
                <w:szCs w:val="20"/>
              </w:rPr>
              <w:t xml:space="preserve">0  </w:t>
            </w:r>
          </w:p>
        </w:tc>
        <w:tc>
          <w:tcPr>
            <w:tcW w:w="1235" w:type="dxa"/>
            <w:tcBorders>
              <w:top w:val="nil"/>
              <w:left w:val="nil"/>
              <w:bottom w:val="single" w:sz="4" w:space="0" w:color="auto"/>
              <w:right w:val="single" w:sz="4" w:space="0" w:color="auto"/>
            </w:tcBorders>
            <w:shd w:val="clear" w:color="000000" w:fill="FFFFFF"/>
            <w:noWrap/>
            <w:vAlign w:val="bottom"/>
            <w:hideMark/>
          </w:tcPr>
          <w:p w14:paraId="70F5DD1F" w14:textId="77777777" w:rsidR="004420C4" w:rsidRDefault="004420C4">
            <w:pPr>
              <w:jc w:val="center"/>
              <w:rPr>
                <w:sz w:val="20"/>
                <w:szCs w:val="20"/>
              </w:rPr>
            </w:pPr>
            <w:r>
              <w:rPr>
                <w:sz w:val="20"/>
                <w:szCs w:val="20"/>
              </w:rPr>
              <w:t xml:space="preserve">0  </w:t>
            </w:r>
          </w:p>
        </w:tc>
        <w:tc>
          <w:tcPr>
            <w:tcW w:w="1160" w:type="dxa"/>
            <w:tcBorders>
              <w:top w:val="nil"/>
              <w:left w:val="nil"/>
              <w:bottom w:val="single" w:sz="4" w:space="0" w:color="auto"/>
              <w:right w:val="single" w:sz="4" w:space="0" w:color="auto"/>
            </w:tcBorders>
            <w:shd w:val="clear" w:color="000000" w:fill="FFFFFF"/>
            <w:noWrap/>
            <w:vAlign w:val="bottom"/>
            <w:hideMark/>
          </w:tcPr>
          <w:p w14:paraId="2330E447" w14:textId="77777777" w:rsidR="004420C4" w:rsidRDefault="004420C4">
            <w:pPr>
              <w:jc w:val="center"/>
              <w:rPr>
                <w:sz w:val="20"/>
                <w:szCs w:val="20"/>
              </w:rPr>
            </w:pPr>
            <w:r>
              <w:rPr>
                <w:sz w:val="20"/>
                <w:szCs w:val="20"/>
              </w:rPr>
              <w:t xml:space="preserve">0  </w:t>
            </w:r>
          </w:p>
        </w:tc>
      </w:tr>
      <w:tr w:rsidR="004420C4" w14:paraId="41846C2E" w14:textId="77777777" w:rsidTr="004420C4">
        <w:trPr>
          <w:trHeight w:val="300"/>
          <w:jc w:val="center"/>
        </w:trPr>
        <w:tc>
          <w:tcPr>
            <w:tcW w:w="4202" w:type="dxa"/>
            <w:tcBorders>
              <w:top w:val="nil"/>
              <w:left w:val="single" w:sz="4" w:space="0" w:color="auto"/>
              <w:bottom w:val="single" w:sz="4" w:space="0" w:color="auto"/>
              <w:right w:val="single" w:sz="4" w:space="0" w:color="auto"/>
            </w:tcBorders>
            <w:shd w:val="clear" w:color="000000" w:fill="FFFFFF"/>
            <w:noWrap/>
            <w:vAlign w:val="bottom"/>
            <w:hideMark/>
          </w:tcPr>
          <w:p w14:paraId="3FB1420C" w14:textId="77777777" w:rsidR="004420C4" w:rsidRDefault="004420C4">
            <w:pPr>
              <w:rPr>
                <w:sz w:val="20"/>
                <w:szCs w:val="20"/>
              </w:rPr>
            </w:pPr>
            <w:r>
              <w:rPr>
                <w:sz w:val="20"/>
                <w:szCs w:val="20"/>
              </w:rPr>
              <w:t>Теплообменник NT 150SV/CD-10/44</w:t>
            </w:r>
          </w:p>
        </w:tc>
        <w:tc>
          <w:tcPr>
            <w:tcW w:w="1218" w:type="dxa"/>
            <w:tcBorders>
              <w:top w:val="nil"/>
              <w:left w:val="nil"/>
              <w:bottom w:val="single" w:sz="4" w:space="0" w:color="auto"/>
              <w:right w:val="single" w:sz="4" w:space="0" w:color="auto"/>
            </w:tcBorders>
            <w:shd w:val="clear" w:color="000000" w:fill="FFFFFF"/>
            <w:noWrap/>
            <w:vAlign w:val="center"/>
            <w:hideMark/>
          </w:tcPr>
          <w:p w14:paraId="0E3FAA3E" w14:textId="77777777" w:rsidR="004420C4" w:rsidRDefault="004420C4">
            <w:pPr>
              <w:jc w:val="center"/>
              <w:rPr>
                <w:sz w:val="20"/>
                <w:szCs w:val="20"/>
              </w:rPr>
            </w:pPr>
            <w:r>
              <w:rPr>
                <w:sz w:val="20"/>
                <w:szCs w:val="20"/>
              </w:rPr>
              <w:t>2011</w:t>
            </w:r>
          </w:p>
        </w:tc>
        <w:tc>
          <w:tcPr>
            <w:tcW w:w="1260" w:type="dxa"/>
            <w:tcBorders>
              <w:top w:val="nil"/>
              <w:left w:val="nil"/>
              <w:bottom w:val="single" w:sz="4" w:space="0" w:color="auto"/>
              <w:right w:val="single" w:sz="4" w:space="0" w:color="auto"/>
            </w:tcBorders>
            <w:shd w:val="clear" w:color="000000" w:fill="FFFFFF"/>
            <w:noWrap/>
            <w:vAlign w:val="center"/>
            <w:hideMark/>
          </w:tcPr>
          <w:p w14:paraId="3B72C4DF" w14:textId="77777777" w:rsidR="004420C4" w:rsidRDefault="004420C4">
            <w:pPr>
              <w:jc w:val="center"/>
              <w:rPr>
                <w:sz w:val="20"/>
                <w:szCs w:val="20"/>
              </w:rPr>
            </w:pPr>
            <w:r>
              <w:rPr>
                <w:sz w:val="20"/>
                <w:szCs w:val="20"/>
              </w:rPr>
              <w:t>251 330,56</w:t>
            </w:r>
          </w:p>
        </w:tc>
        <w:tc>
          <w:tcPr>
            <w:tcW w:w="1080" w:type="dxa"/>
            <w:tcBorders>
              <w:top w:val="nil"/>
              <w:left w:val="nil"/>
              <w:bottom w:val="single" w:sz="4" w:space="0" w:color="auto"/>
              <w:right w:val="single" w:sz="4" w:space="0" w:color="auto"/>
            </w:tcBorders>
            <w:shd w:val="clear" w:color="000000" w:fill="FFFFFF"/>
            <w:noWrap/>
            <w:vAlign w:val="center"/>
            <w:hideMark/>
          </w:tcPr>
          <w:p w14:paraId="3CF76944" w14:textId="77777777" w:rsidR="004420C4" w:rsidRDefault="004420C4">
            <w:pPr>
              <w:jc w:val="center"/>
              <w:rPr>
                <w:sz w:val="20"/>
                <w:szCs w:val="20"/>
              </w:rPr>
            </w:pPr>
            <w:r>
              <w:rPr>
                <w:sz w:val="20"/>
                <w:szCs w:val="20"/>
              </w:rPr>
              <w:t>120</w:t>
            </w:r>
          </w:p>
        </w:tc>
        <w:tc>
          <w:tcPr>
            <w:tcW w:w="1200" w:type="dxa"/>
            <w:tcBorders>
              <w:top w:val="nil"/>
              <w:left w:val="nil"/>
              <w:bottom w:val="single" w:sz="4" w:space="0" w:color="auto"/>
              <w:right w:val="single" w:sz="4" w:space="0" w:color="auto"/>
            </w:tcBorders>
            <w:shd w:val="clear" w:color="auto" w:fill="auto"/>
            <w:noWrap/>
            <w:vAlign w:val="center"/>
            <w:hideMark/>
          </w:tcPr>
          <w:p w14:paraId="7A8E2FC4" w14:textId="77777777" w:rsidR="004420C4" w:rsidRDefault="004420C4">
            <w:pPr>
              <w:jc w:val="center"/>
              <w:rPr>
                <w:sz w:val="20"/>
                <w:szCs w:val="20"/>
              </w:rPr>
            </w:pPr>
            <w:r>
              <w:rPr>
                <w:sz w:val="20"/>
                <w:szCs w:val="20"/>
              </w:rPr>
              <w:t>2094,42</w:t>
            </w:r>
          </w:p>
        </w:tc>
        <w:tc>
          <w:tcPr>
            <w:tcW w:w="1240" w:type="dxa"/>
            <w:tcBorders>
              <w:top w:val="nil"/>
              <w:left w:val="nil"/>
              <w:bottom w:val="single" w:sz="4" w:space="0" w:color="auto"/>
              <w:right w:val="single" w:sz="4" w:space="0" w:color="auto"/>
            </w:tcBorders>
            <w:shd w:val="clear" w:color="000000" w:fill="FFFFFF"/>
            <w:noWrap/>
            <w:vAlign w:val="center"/>
            <w:hideMark/>
          </w:tcPr>
          <w:p w14:paraId="3BCB58C8" w14:textId="77777777" w:rsidR="004420C4" w:rsidRDefault="004420C4">
            <w:pPr>
              <w:jc w:val="center"/>
              <w:rPr>
                <w:sz w:val="20"/>
                <w:szCs w:val="20"/>
              </w:rPr>
            </w:pPr>
            <w:r>
              <w:rPr>
                <w:sz w:val="20"/>
                <w:szCs w:val="20"/>
              </w:rPr>
              <w:t xml:space="preserve">25 133,06  </w:t>
            </w:r>
          </w:p>
        </w:tc>
        <w:tc>
          <w:tcPr>
            <w:tcW w:w="1240" w:type="dxa"/>
            <w:tcBorders>
              <w:top w:val="nil"/>
              <w:left w:val="nil"/>
              <w:bottom w:val="single" w:sz="4" w:space="0" w:color="auto"/>
              <w:right w:val="single" w:sz="4" w:space="0" w:color="auto"/>
            </w:tcBorders>
            <w:shd w:val="clear" w:color="000000" w:fill="FFFFFF"/>
            <w:noWrap/>
            <w:vAlign w:val="center"/>
            <w:hideMark/>
          </w:tcPr>
          <w:p w14:paraId="0319BDC3" w14:textId="77777777" w:rsidR="004420C4" w:rsidRDefault="004420C4">
            <w:pPr>
              <w:jc w:val="center"/>
              <w:rPr>
                <w:sz w:val="20"/>
                <w:szCs w:val="20"/>
              </w:rPr>
            </w:pPr>
            <w:r>
              <w:rPr>
                <w:sz w:val="20"/>
                <w:szCs w:val="20"/>
              </w:rPr>
              <w:t>0</w:t>
            </w:r>
          </w:p>
        </w:tc>
        <w:tc>
          <w:tcPr>
            <w:tcW w:w="1280" w:type="dxa"/>
            <w:tcBorders>
              <w:top w:val="nil"/>
              <w:left w:val="nil"/>
              <w:bottom w:val="single" w:sz="4" w:space="0" w:color="auto"/>
              <w:right w:val="single" w:sz="4" w:space="0" w:color="auto"/>
            </w:tcBorders>
            <w:shd w:val="clear" w:color="000000" w:fill="FFFFFF"/>
            <w:noWrap/>
            <w:vAlign w:val="center"/>
            <w:hideMark/>
          </w:tcPr>
          <w:p w14:paraId="0D9191CC" w14:textId="77777777" w:rsidR="004420C4" w:rsidRDefault="004420C4">
            <w:pPr>
              <w:jc w:val="center"/>
              <w:rPr>
                <w:sz w:val="20"/>
                <w:szCs w:val="20"/>
              </w:rPr>
            </w:pPr>
            <w:r>
              <w:rPr>
                <w:sz w:val="20"/>
                <w:szCs w:val="20"/>
              </w:rPr>
              <w:t>0</w:t>
            </w:r>
          </w:p>
        </w:tc>
        <w:tc>
          <w:tcPr>
            <w:tcW w:w="1300" w:type="dxa"/>
            <w:tcBorders>
              <w:top w:val="nil"/>
              <w:left w:val="nil"/>
              <w:bottom w:val="single" w:sz="4" w:space="0" w:color="auto"/>
              <w:right w:val="single" w:sz="4" w:space="0" w:color="auto"/>
            </w:tcBorders>
            <w:shd w:val="clear" w:color="000000" w:fill="FFFFFF"/>
            <w:noWrap/>
            <w:vAlign w:val="bottom"/>
            <w:hideMark/>
          </w:tcPr>
          <w:p w14:paraId="2492FC2E" w14:textId="77777777" w:rsidR="004420C4" w:rsidRDefault="004420C4">
            <w:pPr>
              <w:jc w:val="center"/>
              <w:rPr>
                <w:sz w:val="20"/>
                <w:szCs w:val="20"/>
              </w:rPr>
            </w:pPr>
            <w:r>
              <w:rPr>
                <w:sz w:val="20"/>
                <w:szCs w:val="20"/>
              </w:rPr>
              <w:t>0</w:t>
            </w:r>
          </w:p>
        </w:tc>
        <w:tc>
          <w:tcPr>
            <w:tcW w:w="1235" w:type="dxa"/>
            <w:tcBorders>
              <w:top w:val="nil"/>
              <w:left w:val="nil"/>
              <w:bottom w:val="single" w:sz="4" w:space="0" w:color="auto"/>
              <w:right w:val="single" w:sz="4" w:space="0" w:color="auto"/>
            </w:tcBorders>
            <w:shd w:val="clear" w:color="000000" w:fill="FFFFFF"/>
            <w:noWrap/>
            <w:vAlign w:val="bottom"/>
            <w:hideMark/>
          </w:tcPr>
          <w:p w14:paraId="35E13C9D" w14:textId="77777777" w:rsidR="004420C4" w:rsidRDefault="004420C4">
            <w:pPr>
              <w:jc w:val="center"/>
              <w:rPr>
                <w:sz w:val="20"/>
                <w:szCs w:val="20"/>
              </w:rPr>
            </w:pPr>
            <w:r>
              <w:rPr>
                <w:sz w:val="20"/>
                <w:szCs w:val="20"/>
              </w:rPr>
              <w:t xml:space="preserve">0  </w:t>
            </w:r>
          </w:p>
        </w:tc>
        <w:tc>
          <w:tcPr>
            <w:tcW w:w="1320" w:type="dxa"/>
            <w:tcBorders>
              <w:top w:val="nil"/>
              <w:left w:val="nil"/>
              <w:bottom w:val="single" w:sz="4" w:space="0" w:color="auto"/>
              <w:right w:val="single" w:sz="4" w:space="0" w:color="auto"/>
            </w:tcBorders>
            <w:shd w:val="clear" w:color="000000" w:fill="FFFFFF"/>
            <w:noWrap/>
            <w:vAlign w:val="bottom"/>
            <w:hideMark/>
          </w:tcPr>
          <w:p w14:paraId="1CDF2CF4" w14:textId="77777777" w:rsidR="004420C4" w:rsidRDefault="004420C4">
            <w:pPr>
              <w:jc w:val="center"/>
              <w:rPr>
                <w:sz w:val="20"/>
                <w:szCs w:val="20"/>
              </w:rPr>
            </w:pPr>
            <w:r>
              <w:rPr>
                <w:sz w:val="20"/>
                <w:szCs w:val="20"/>
              </w:rPr>
              <w:t xml:space="preserve">0  </w:t>
            </w:r>
          </w:p>
        </w:tc>
        <w:tc>
          <w:tcPr>
            <w:tcW w:w="1235" w:type="dxa"/>
            <w:tcBorders>
              <w:top w:val="nil"/>
              <w:left w:val="nil"/>
              <w:bottom w:val="single" w:sz="4" w:space="0" w:color="auto"/>
              <w:right w:val="single" w:sz="4" w:space="0" w:color="auto"/>
            </w:tcBorders>
            <w:shd w:val="clear" w:color="000000" w:fill="FFFFFF"/>
            <w:noWrap/>
            <w:vAlign w:val="bottom"/>
            <w:hideMark/>
          </w:tcPr>
          <w:p w14:paraId="38CC3EEB" w14:textId="77777777" w:rsidR="004420C4" w:rsidRDefault="004420C4">
            <w:pPr>
              <w:jc w:val="center"/>
              <w:rPr>
                <w:sz w:val="20"/>
                <w:szCs w:val="20"/>
              </w:rPr>
            </w:pPr>
            <w:r>
              <w:rPr>
                <w:sz w:val="20"/>
                <w:szCs w:val="20"/>
              </w:rPr>
              <w:t xml:space="preserve">0  </w:t>
            </w:r>
          </w:p>
        </w:tc>
        <w:tc>
          <w:tcPr>
            <w:tcW w:w="1160" w:type="dxa"/>
            <w:tcBorders>
              <w:top w:val="nil"/>
              <w:left w:val="nil"/>
              <w:bottom w:val="single" w:sz="4" w:space="0" w:color="auto"/>
              <w:right w:val="single" w:sz="4" w:space="0" w:color="auto"/>
            </w:tcBorders>
            <w:shd w:val="clear" w:color="000000" w:fill="FFFFFF"/>
            <w:noWrap/>
            <w:vAlign w:val="bottom"/>
            <w:hideMark/>
          </w:tcPr>
          <w:p w14:paraId="0E9692A5" w14:textId="77777777" w:rsidR="004420C4" w:rsidRDefault="004420C4">
            <w:pPr>
              <w:jc w:val="center"/>
              <w:rPr>
                <w:sz w:val="20"/>
                <w:szCs w:val="20"/>
              </w:rPr>
            </w:pPr>
            <w:r>
              <w:rPr>
                <w:sz w:val="20"/>
                <w:szCs w:val="20"/>
              </w:rPr>
              <w:t xml:space="preserve">0  </w:t>
            </w:r>
          </w:p>
        </w:tc>
      </w:tr>
      <w:tr w:rsidR="004420C4" w14:paraId="2D0D894F" w14:textId="77777777" w:rsidTr="004420C4">
        <w:trPr>
          <w:trHeight w:val="300"/>
          <w:jc w:val="center"/>
        </w:trPr>
        <w:tc>
          <w:tcPr>
            <w:tcW w:w="4202" w:type="dxa"/>
            <w:tcBorders>
              <w:top w:val="nil"/>
              <w:left w:val="single" w:sz="4" w:space="0" w:color="auto"/>
              <w:bottom w:val="single" w:sz="4" w:space="0" w:color="auto"/>
              <w:right w:val="single" w:sz="4" w:space="0" w:color="auto"/>
            </w:tcBorders>
            <w:shd w:val="clear" w:color="000000" w:fill="FFFFFF"/>
            <w:noWrap/>
            <w:vAlign w:val="bottom"/>
            <w:hideMark/>
          </w:tcPr>
          <w:p w14:paraId="1036E8F2" w14:textId="77777777" w:rsidR="004420C4" w:rsidRDefault="004420C4">
            <w:pPr>
              <w:rPr>
                <w:sz w:val="20"/>
                <w:szCs w:val="20"/>
              </w:rPr>
            </w:pPr>
            <w:r>
              <w:rPr>
                <w:sz w:val="20"/>
                <w:szCs w:val="20"/>
              </w:rPr>
              <w:t>Теплообменник NT 150SV/CD-10/44</w:t>
            </w:r>
          </w:p>
        </w:tc>
        <w:tc>
          <w:tcPr>
            <w:tcW w:w="1218" w:type="dxa"/>
            <w:tcBorders>
              <w:top w:val="nil"/>
              <w:left w:val="nil"/>
              <w:bottom w:val="single" w:sz="4" w:space="0" w:color="auto"/>
              <w:right w:val="single" w:sz="4" w:space="0" w:color="auto"/>
            </w:tcBorders>
            <w:shd w:val="clear" w:color="000000" w:fill="FFFFFF"/>
            <w:noWrap/>
            <w:vAlign w:val="center"/>
            <w:hideMark/>
          </w:tcPr>
          <w:p w14:paraId="2593434A" w14:textId="77777777" w:rsidR="004420C4" w:rsidRDefault="004420C4">
            <w:pPr>
              <w:jc w:val="center"/>
              <w:rPr>
                <w:sz w:val="20"/>
                <w:szCs w:val="20"/>
              </w:rPr>
            </w:pPr>
            <w:r>
              <w:rPr>
                <w:sz w:val="20"/>
                <w:szCs w:val="20"/>
              </w:rPr>
              <w:t>2011</w:t>
            </w:r>
          </w:p>
        </w:tc>
        <w:tc>
          <w:tcPr>
            <w:tcW w:w="1260" w:type="dxa"/>
            <w:tcBorders>
              <w:top w:val="nil"/>
              <w:left w:val="nil"/>
              <w:bottom w:val="single" w:sz="4" w:space="0" w:color="auto"/>
              <w:right w:val="single" w:sz="4" w:space="0" w:color="auto"/>
            </w:tcBorders>
            <w:shd w:val="clear" w:color="000000" w:fill="FFFFFF"/>
            <w:noWrap/>
            <w:vAlign w:val="center"/>
            <w:hideMark/>
          </w:tcPr>
          <w:p w14:paraId="1D892A47" w14:textId="77777777" w:rsidR="004420C4" w:rsidRDefault="004420C4">
            <w:pPr>
              <w:jc w:val="center"/>
              <w:rPr>
                <w:sz w:val="20"/>
                <w:szCs w:val="20"/>
              </w:rPr>
            </w:pPr>
            <w:r>
              <w:rPr>
                <w:sz w:val="20"/>
                <w:szCs w:val="20"/>
              </w:rPr>
              <w:t>251 330,56</w:t>
            </w:r>
          </w:p>
        </w:tc>
        <w:tc>
          <w:tcPr>
            <w:tcW w:w="1080" w:type="dxa"/>
            <w:tcBorders>
              <w:top w:val="nil"/>
              <w:left w:val="nil"/>
              <w:bottom w:val="single" w:sz="4" w:space="0" w:color="auto"/>
              <w:right w:val="single" w:sz="4" w:space="0" w:color="auto"/>
            </w:tcBorders>
            <w:shd w:val="clear" w:color="000000" w:fill="FFFFFF"/>
            <w:noWrap/>
            <w:vAlign w:val="center"/>
            <w:hideMark/>
          </w:tcPr>
          <w:p w14:paraId="3227A8B5" w14:textId="77777777" w:rsidR="004420C4" w:rsidRDefault="004420C4">
            <w:pPr>
              <w:jc w:val="center"/>
              <w:rPr>
                <w:sz w:val="20"/>
                <w:szCs w:val="20"/>
              </w:rPr>
            </w:pPr>
            <w:r>
              <w:rPr>
                <w:sz w:val="20"/>
                <w:szCs w:val="20"/>
              </w:rPr>
              <w:t>120</w:t>
            </w:r>
          </w:p>
        </w:tc>
        <w:tc>
          <w:tcPr>
            <w:tcW w:w="1200" w:type="dxa"/>
            <w:tcBorders>
              <w:top w:val="nil"/>
              <w:left w:val="nil"/>
              <w:bottom w:val="single" w:sz="4" w:space="0" w:color="auto"/>
              <w:right w:val="single" w:sz="4" w:space="0" w:color="auto"/>
            </w:tcBorders>
            <w:shd w:val="clear" w:color="auto" w:fill="auto"/>
            <w:noWrap/>
            <w:vAlign w:val="center"/>
            <w:hideMark/>
          </w:tcPr>
          <w:p w14:paraId="367FE319" w14:textId="77777777" w:rsidR="004420C4" w:rsidRDefault="004420C4">
            <w:pPr>
              <w:jc w:val="center"/>
              <w:rPr>
                <w:sz w:val="20"/>
                <w:szCs w:val="20"/>
              </w:rPr>
            </w:pPr>
            <w:r>
              <w:rPr>
                <w:sz w:val="20"/>
                <w:szCs w:val="20"/>
              </w:rPr>
              <w:t>2094,42</w:t>
            </w:r>
          </w:p>
        </w:tc>
        <w:tc>
          <w:tcPr>
            <w:tcW w:w="1240" w:type="dxa"/>
            <w:tcBorders>
              <w:top w:val="nil"/>
              <w:left w:val="nil"/>
              <w:bottom w:val="single" w:sz="4" w:space="0" w:color="auto"/>
              <w:right w:val="single" w:sz="4" w:space="0" w:color="auto"/>
            </w:tcBorders>
            <w:shd w:val="clear" w:color="000000" w:fill="FFFFFF"/>
            <w:noWrap/>
            <w:vAlign w:val="center"/>
            <w:hideMark/>
          </w:tcPr>
          <w:p w14:paraId="63380A86" w14:textId="77777777" w:rsidR="004420C4" w:rsidRDefault="004420C4">
            <w:pPr>
              <w:jc w:val="center"/>
              <w:rPr>
                <w:sz w:val="20"/>
                <w:szCs w:val="20"/>
              </w:rPr>
            </w:pPr>
            <w:r>
              <w:rPr>
                <w:sz w:val="20"/>
                <w:szCs w:val="20"/>
              </w:rPr>
              <w:t xml:space="preserve">25 133,06  </w:t>
            </w:r>
          </w:p>
        </w:tc>
        <w:tc>
          <w:tcPr>
            <w:tcW w:w="1240" w:type="dxa"/>
            <w:tcBorders>
              <w:top w:val="nil"/>
              <w:left w:val="nil"/>
              <w:bottom w:val="single" w:sz="4" w:space="0" w:color="auto"/>
              <w:right w:val="single" w:sz="4" w:space="0" w:color="auto"/>
            </w:tcBorders>
            <w:shd w:val="clear" w:color="000000" w:fill="FFFFFF"/>
            <w:noWrap/>
            <w:vAlign w:val="center"/>
            <w:hideMark/>
          </w:tcPr>
          <w:p w14:paraId="77F8ABB7" w14:textId="77777777" w:rsidR="004420C4" w:rsidRDefault="004420C4">
            <w:pPr>
              <w:jc w:val="center"/>
              <w:rPr>
                <w:sz w:val="20"/>
                <w:szCs w:val="20"/>
              </w:rPr>
            </w:pPr>
            <w:r>
              <w:rPr>
                <w:sz w:val="20"/>
                <w:szCs w:val="20"/>
              </w:rPr>
              <w:t>0</w:t>
            </w:r>
          </w:p>
        </w:tc>
        <w:tc>
          <w:tcPr>
            <w:tcW w:w="1280" w:type="dxa"/>
            <w:tcBorders>
              <w:top w:val="nil"/>
              <w:left w:val="nil"/>
              <w:bottom w:val="single" w:sz="4" w:space="0" w:color="auto"/>
              <w:right w:val="single" w:sz="4" w:space="0" w:color="auto"/>
            </w:tcBorders>
            <w:shd w:val="clear" w:color="000000" w:fill="FFFFFF"/>
            <w:noWrap/>
            <w:vAlign w:val="center"/>
            <w:hideMark/>
          </w:tcPr>
          <w:p w14:paraId="19E0810C" w14:textId="77777777" w:rsidR="004420C4" w:rsidRDefault="004420C4">
            <w:pPr>
              <w:jc w:val="center"/>
              <w:rPr>
                <w:sz w:val="20"/>
                <w:szCs w:val="20"/>
              </w:rPr>
            </w:pPr>
            <w:r>
              <w:rPr>
                <w:sz w:val="20"/>
                <w:szCs w:val="20"/>
              </w:rPr>
              <w:t>0</w:t>
            </w:r>
          </w:p>
        </w:tc>
        <w:tc>
          <w:tcPr>
            <w:tcW w:w="1300" w:type="dxa"/>
            <w:tcBorders>
              <w:top w:val="nil"/>
              <w:left w:val="nil"/>
              <w:bottom w:val="single" w:sz="4" w:space="0" w:color="auto"/>
              <w:right w:val="single" w:sz="4" w:space="0" w:color="auto"/>
            </w:tcBorders>
            <w:shd w:val="clear" w:color="000000" w:fill="FFFFFF"/>
            <w:noWrap/>
            <w:vAlign w:val="bottom"/>
            <w:hideMark/>
          </w:tcPr>
          <w:p w14:paraId="54C35CAF" w14:textId="77777777" w:rsidR="004420C4" w:rsidRDefault="004420C4">
            <w:pPr>
              <w:jc w:val="center"/>
              <w:rPr>
                <w:sz w:val="20"/>
                <w:szCs w:val="20"/>
              </w:rPr>
            </w:pPr>
            <w:r>
              <w:rPr>
                <w:sz w:val="20"/>
                <w:szCs w:val="20"/>
              </w:rPr>
              <w:t>0</w:t>
            </w:r>
          </w:p>
        </w:tc>
        <w:tc>
          <w:tcPr>
            <w:tcW w:w="1235" w:type="dxa"/>
            <w:tcBorders>
              <w:top w:val="nil"/>
              <w:left w:val="nil"/>
              <w:bottom w:val="single" w:sz="4" w:space="0" w:color="auto"/>
              <w:right w:val="single" w:sz="4" w:space="0" w:color="auto"/>
            </w:tcBorders>
            <w:shd w:val="clear" w:color="000000" w:fill="FFFFFF"/>
            <w:noWrap/>
            <w:vAlign w:val="bottom"/>
            <w:hideMark/>
          </w:tcPr>
          <w:p w14:paraId="65C78FAC" w14:textId="77777777" w:rsidR="004420C4" w:rsidRDefault="004420C4">
            <w:pPr>
              <w:jc w:val="center"/>
              <w:rPr>
                <w:sz w:val="20"/>
                <w:szCs w:val="20"/>
              </w:rPr>
            </w:pPr>
            <w:r>
              <w:rPr>
                <w:sz w:val="20"/>
                <w:szCs w:val="20"/>
              </w:rPr>
              <w:t xml:space="preserve">0  </w:t>
            </w:r>
          </w:p>
        </w:tc>
        <w:tc>
          <w:tcPr>
            <w:tcW w:w="1320" w:type="dxa"/>
            <w:tcBorders>
              <w:top w:val="nil"/>
              <w:left w:val="nil"/>
              <w:bottom w:val="single" w:sz="4" w:space="0" w:color="auto"/>
              <w:right w:val="single" w:sz="4" w:space="0" w:color="auto"/>
            </w:tcBorders>
            <w:shd w:val="clear" w:color="000000" w:fill="FFFFFF"/>
            <w:noWrap/>
            <w:vAlign w:val="bottom"/>
            <w:hideMark/>
          </w:tcPr>
          <w:p w14:paraId="33DF9B1E" w14:textId="77777777" w:rsidR="004420C4" w:rsidRDefault="004420C4">
            <w:pPr>
              <w:jc w:val="center"/>
              <w:rPr>
                <w:sz w:val="20"/>
                <w:szCs w:val="20"/>
              </w:rPr>
            </w:pPr>
            <w:r>
              <w:rPr>
                <w:sz w:val="20"/>
                <w:szCs w:val="20"/>
              </w:rPr>
              <w:t xml:space="preserve">0  </w:t>
            </w:r>
          </w:p>
        </w:tc>
        <w:tc>
          <w:tcPr>
            <w:tcW w:w="1235" w:type="dxa"/>
            <w:tcBorders>
              <w:top w:val="nil"/>
              <w:left w:val="nil"/>
              <w:bottom w:val="single" w:sz="4" w:space="0" w:color="auto"/>
              <w:right w:val="single" w:sz="4" w:space="0" w:color="auto"/>
            </w:tcBorders>
            <w:shd w:val="clear" w:color="000000" w:fill="FFFFFF"/>
            <w:noWrap/>
            <w:vAlign w:val="bottom"/>
            <w:hideMark/>
          </w:tcPr>
          <w:p w14:paraId="244E9B60" w14:textId="77777777" w:rsidR="004420C4" w:rsidRDefault="004420C4">
            <w:pPr>
              <w:jc w:val="center"/>
              <w:rPr>
                <w:sz w:val="20"/>
                <w:szCs w:val="20"/>
              </w:rPr>
            </w:pPr>
            <w:r>
              <w:rPr>
                <w:sz w:val="20"/>
                <w:szCs w:val="20"/>
              </w:rPr>
              <w:t xml:space="preserve">0  </w:t>
            </w:r>
          </w:p>
        </w:tc>
        <w:tc>
          <w:tcPr>
            <w:tcW w:w="1160" w:type="dxa"/>
            <w:tcBorders>
              <w:top w:val="nil"/>
              <w:left w:val="nil"/>
              <w:bottom w:val="single" w:sz="4" w:space="0" w:color="auto"/>
              <w:right w:val="single" w:sz="4" w:space="0" w:color="auto"/>
            </w:tcBorders>
            <w:shd w:val="clear" w:color="000000" w:fill="FFFFFF"/>
            <w:noWrap/>
            <w:vAlign w:val="bottom"/>
            <w:hideMark/>
          </w:tcPr>
          <w:p w14:paraId="76AB84AB" w14:textId="77777777" w:rsidR="004420C4" w:rsidRDefault="004420C4">
            <w:pPr>
              <w:jc w:val="center"/>
              <w:rPr>
                <w:sz w:val="20"/>
                <w:szCs w:val="20"/>
              </w:rPr>
            </w:pPr>
            <w:r>
              <w:rPr>
                <w:sz w:val="20"/>
                <w:szCs w:val="20"/>
              </w:rPr>
              <w:t xml:space="preserve">0  </w:t>
            </w:r>
          </w:p>
        </w:tc>
      </w:tr>
      <w:tr w:rsidR="004420C4" w14:paraId="403CB960" w14:textId="77777777" w:rsidTr="004420C4">
        <w:trPr>
          <w:trHeight w:val="525"/>
          <w:jc w:val="center"/>
        </w:trPr>
        <w:tc>
          <w:tcPr>
            <w:tcW w:w="4202" w:type="dxa"/>
            <w:tcBorders>
              <w:top w:val="nil"/>
              <w:left w:val="single" w:sz="4" w:space="0" w:color="auto"/>
              <w:bottom w:val="single" w:sz="4" w:space="0" w:color="auto"/>
              <w:right w:val="single" w:sz="4" w:space="0" w:color="auto"/>
            </w:tcBorders>
            <w:shd w:val="clear" w:color="auto" w:fill="auto"/>
            <w:vAlign w:val="bottom"/>
            <w:hideMark/>
          </w:tcPr>
          <w:p w14:paraId="7B5978D5" w14:textId="77777777" w:rsidR="004420C4" w:rsidRDefault="004420C4">
            <w:pPr>
              <w:rPr>
                <w:sz w:val="20"/>
                <w:szCs w:val="20"/>
              </w:rPr>
            </w:pPr>
            <w:r>
              <w:rPr>
                <w:sz w:val="20"/>
                <w:szCs w:val="20"/>
              </w:rPr>
              <w:lastRenderedPageBreak/>
              <w:t>Тепловые сети к жилому дому по ул. Большевистская,12/3</w:t>
            </w:r>
          </w:p>
        </w:tc>
        <w:tc>
          <w:tcPr>
            <w:tcW w:w="1218" w:type="dxa"/>
            <w:tcBorders>
              <w:top w:val="nil"/>
              <w:left w:val="nil"/>
              <w:bottom w:val="single" w:sz="4" w:space="0" w:color="auto"/>
              <w:right w:val="single" w:sz="4" w:space="0" w:color="auto"/>
            </w:tcBorders>
            <w:shd w:val="clear" w:color="000000" w:fill="FFFFFF"/>
            <w:noWrap/>
            <w:vAlign w:val="center"/>
            <w:hideMark/>
          </w:tcPr>
          <w:p w14:paraId="327D7B1E" w14:textId="77777777" w:rsidR="004420C4" w:rsidRDefault="004420C4">
            <w:pPr>
              <w:jc w:val="center"/>
              <w:rPr>
                <w:sz w:val="20"/>
                <w:szCs w:val="20"/>
              </w:rPr>
            </w:pPr>
            <w:r>
              <w:rPr>
                <w:sz w:val="20"/>
                <w:szCs w:val="20"/>
              </w:rPr>
              <w:t>2021</w:t>
            </w:r>
          </w:p>
        </w:tc>
        <w:tc>
          <w:tcPr>
            <w:tcW w:w="1260" w:type="dxa"/>
            <w:tcBorders>
              <w:top w:val="nil"/>
              <w:left w:val="nil"/>
              <w:bottom w:val="single" w:sz="4" w:space="0" w:color="auto"/>
              <w:right w:val="single" w:sz="4" w:space="0" w:color="auto"/>
            </w:tcBorders>
            <w:shd w:val="clear" w:color="000000" w:fill="FFFFFF"/>
            <w:noWrap/>
            <w:vAlign w:val="center"/>
            <w:hideMark/>
          </w:tcPr>
          <w:p w14:paraId="12E8EB91" w14:textId="77777777" w:rsidR="004420C4" w:rsidRDefault="004420C4">
            <w:pPr>
              <w:jc w:val="center"/>
              <w:rPr>
                <w:sz w:val="20"/>
                <w:szCs w:val="20"/>
              </w:rPr>
            </w:pPr>
            <w:r>
              <w:rPr>
                <w:sz w:val="20"/>
                <w:szCs w:val="20"/>
              </w:rPr>
              <w:t>250 000,00</w:t>
            </w:r>
          </w:p>
        </w:tc>
        <w:tc>
          <w:tcPr>
            <w:tcW w:w="1080" w:type="dxa"/>
            <w:tcBorders>
              <w:top w:val="nil"/>
              <w:left w:val="nil"/>
              <w:bottom w:val="single" w:sz="4" w:space="0" w:color="auto"/>
              <w:right w:val="single" w:sz="4" w:space="0" w:color="auto"/>
            </w:tcBorders>
            <w:shd w:val="clear" w:color="000000" w:fill="FFFFFF"/>
            <w:noWrap/>
            <w:vAlign w:val="center"/>
            <w:hideMark/>
          </w:tcPr>
          <w:p w14:paraId="0CA1DFF6" w14:textId="77777777" w:rsidR="004420C4" w:rsidRDefault="004420C4">
            <w:pPr>
              <w:jc w:val="center"/>
              <w:rPr>
                <w:sz w:val="20"/>
                <w:szCs w:val="20"/>
              </w:rPr>
            </w:pPr>
            <w:r>
              <w:rPr>
                <w:sz w:val="20"/>
                <w:szCs w:val="20"/>
              </w:rPr>
              <w:t>120</w:t>
            </w:r>
          </w:p>
        </w:tc>
        <w:tc>
          <w:tcPr>
            <w:tcW w:w="1200" w:type="dxa"/>
            <w:tcBorders>
              <w:top w:val="nil"/>
              <w:left w:val="nil"/>
              <w:bottom w:val="single" w:sz="4" w:space="0" w:color="auto"/>
              <w:right w:val="single" w:sz="4" w:space="0" w:color="auto"/>
            </w:tcBorders>
            <w:shd w:val="clear" w:color="auto" w:fill="auto"/>
            <w:noWrap/>
            <w:vAlign w:val="center"/>
            <w:hideMark/>
          </w:tcPr>
          <w:p w14:paraId="3919A261" w14:textId="77777777" w:rsidR="004420C4" w:rsidRDefault="004420C4">
            <w:pPr>
              <w:jc w:val="center"/>
              <w:rPr>
                <w:sz w:val="20"/>
                <w:szCs w:val="20"/>
              </w:rPr>
            </w:pPr>
            <w:r>
              <w:rPr>
                <w:sz w:val="20"/>
                <w:szCs w:val="20"/>
              </w:rPr>
              <w:t>2083,33</w:t>
            </w:r>
          </w:p>
        </w:tc>
        <w:tc>
          <w:tcPr>
            <w:tcW w:w="1240" w:type="dxa"/>
            <w:tcBorders>
              <w:top w:val="nil"/>
              <w:left w:val="nil"/>
              <w:bottom w:val="single" w:sz="4" w:space="0" w:color="auto"/>
              <w:right w:val="single" w:sz="4" w:space="0" w:color="auto"/>
            </w:tcBorders>
            <w:shd w:val="clear" w:color="000000" w:fill="FFFFFF"/>
            <w:noWrap/>
            <w:vAlign w:val="center"/>
            <w:hideMark/>
          </w:tcPr>
          <w:p w14:paraId="27773E0E" w14:textId="77777777" w:rsidR="004420C4" w:rsidRDefault="004420C4">
            <w:pPr>
              <w:jc w:val="center"/>
              <w:rPr>
                <w:sz w:val="20"/>
                <w:szCs w:val="20"/>
              </w:rPr>
            </w:pPr>
            <w:r>
              <w:rPr>
                <w:sz w:val="20"/>
                <w:szCs w:val="20"/>
              </w:rPr>
              <w:t>25000,00</w:t>
            </w:r>
          </w:p>
        </w:tc>
        <w:tc>
          <w:tcPr>
            <w:tcW w:w="1240" w:type="dxa"/>
            <w:tcBorders>
              <w:top w:val="nil"/>
              <w:left w:val="nil"/>
              <w:bottom w:val="single" w:sz="4" w:space="0" w:color="auto"/>
              <w:right w:val="single" w:sz="4" w:space="0" w:color="auto"/>
            </w:tcBorders>
            <w:shd w:val="clear" w:color="000000" w:fill="FFFFFF"/>
            <w:noWrap/>
            <w:vAlign w:val="center"/>
            <w:hideMark/>
          </w:tcPr>
          <w:p w14:paraId="24945842" w14:textId="77777777" w:rsidR="004420C4" w:rsidRDefault="004420C4">
            <w:pPr>
              <w:jc w:val="center"/>
              <w:rPr>
                <w:sz w:val="20"/>
                <w:szCs w:val="20"/>
              </w:rPr>
            </w:pPr>
            <w:r>
              <w:rPr>
                <w:sz w:val="20"/>
                <w:szCs w:val="20"/>
              </w:rPr>
              <w:t>225000,00</w:t>
            </w:r>
          </w:p>
        </w:tc>
        <w:tc>
          <w:tcPr>
            <w:tcW w:w="1280" w:type="dxa"/>
            <w:tcBorders>
              <w:top w:val="nil"/>
              <w:left w:val="nil"/>
              <w:bottom w:val="single" w:sz="4" w:space="0" w:color="auto"/>
              <w:right w:val="single" w:sz="4" w:space="0" w:color="auto"/>
            </w:tcBorders>
            <w:shd w:val="clear" w:color="000000" w:fill="FFFFFF"/>
            <w:noWrap/>
            <w:vAlign w:val="center"/>
            <w:hideMark/>
          </w:tcPr>
          <w:p w14:paraId="6A0AA627" w14:textId="77777777" w:rsidR="004420C4" w:rsidRDefault="004420C4">
            <w:pPr>
              <w:jc w:val="center"/>
              <w:rPr>
                <w:sz w:val="20"/>
                <w:szCs w:val="20"/>
              </w:rPr>
            </w:pPr>
            <w:r>
              <w:rPr>
                <w:sz w:val="20"/>
                <w:szCs w:val="20"/>
              </w:rPr>
              <w:t>25000,00</w:t>
            </w:r>
          </w:p>
        </w:tc>
        <w:tc>
          <w:tcPr>
            <w:tcW w:w="1300" w:type="dxa"/>
            <w:tcBorders>
              <w:top w:val="nil"/>
              <w:left w:val="nil"/>
              <w:bottom w:val="single" w:sz="4" w:space="0" w:color="auto"/>
              <w:right w:val="single" w:sz="4" w:space="0" w:color="auto"/>
            </w:tcBorders>
            <w:shd w:val="clear" w:color="000000" w:fill="FFFFFF"/>
            <w:noWrap/>
            <w:vAlign w:val="center"/>
            <w:hideMark/>
          </w:tcPr>
          <w:p w14:paraId="35951FA1" w14:textId="77777777" w:rsidR="004420C4" w:rsidRDefault="004420C4">
            <w:pPr>
              <w:jc w:val="center"/>
              <w:rPr>
                <w:sz w:val="20"/>
                <w:szCs w:val="20"/>
              </w:rPr>
            </w:pPr>
            <w:r>
              <w:rPr>
                <w:sz w:val="20"/>
                <w:szCs w:val="20"/>
              </w:rPr>
              <w:t>200000,00</w:t>
            </w:r>
          </w:p>
        </w:tc>
        <w:tc>
          <w:tcPr>
            <w:tcW w:w="1235" w:type="dxa"/>
            <w:tcBorders>
              <w:top w:val="nil"/>
              <w:left w:val="nil"/>
              <w:bottom w:val="single" w:sz="4" w:space="0" w:color="auto"/>
              <w:right w:val="single" w:sz="4" w:space="0" w:color="auto"/>
            </w:tcBorders>
            <w:shd w:val="clear" w:color="000000" w:fill="FFFFFF"/>
            <w:noWrap/>
            <w:vAlign w:val="center"/>
            <w:hideMark/>
          </w:tcPr>
          <w:p w14:paraId="34EB27D3" w14:textId="77777777" w:rsidR="004420C4" w:rsidRDefault="004420C4">
            <w:pPr>
              <w:jc w:val="center"/>
              <w:rPr>
                <w:sz w:val="20"/>
                <w:szCs w:val="20"/>
              </w:rPr>
            </w:pPr>
            <w:r>
              <w:rPr>
                <w:sz w:val="20"/>
                <w:szCs w:val="20"/>
              </w:rPr>
              <w:t xml:space="preserve">25 000  </w:t>
            </w:r>
          </w:p>
        </w:tc>
        <w:tc>
          <w:tcPr>
            <w:tcW w:w="1320" w:type="dxa"/>
            <w:tcBorders>
              <w:top w:val="nil"/>
              <w:left w:val="nil"/>
              <w:bottom w:val="single" w:sz="4" w:space="0" w:color="auto"/>
              <w:right w:val="single" w:sz="4" w:space="0" w:color="auto"/>
            </w:tcBorders>
            <w:shd w:val="clear" w:color="000000" w:fill="FFFFFF"/>
            <w:noWrap/>
            <w:vAlign w:val="center"/>
            <w:hideMark/>
          </w:tcPr>
          <w:p w14:paraId="3C63964E" w14:textId="77777777" w:rsidR="004420C4" w:rsidRDefault="004420C4">
            <w:pPr>
              <w:jc w:val="center"/>
              <w:rPr>
                <w:sz w:val="20"/>
                <w:szCs w:val="20"/>
              </w:rPr>
            </w:pPr>
            <w:r>
              <w:rPr>
                <w:sz w:val="20"/>
                <w:szCs w:val="20"/>
              </w:rPr>
              <w:t>175000,00</w:t>
            </w:r>
          </w:p>
        </w:tc>
        <w:tc>
          <w:tcPr>
            <w:tcW w:w="1235" w:type="dxa"/>
            <w:tcBorders>
              <w:top w:val="nil"/>
              <w:left w:val="nil"/>
              <w:bottom w:val="single" w:sz="4" w:space="0" w:color="auto"/>
              <w:right w:val="single" w:sz="4" w:space="0" w:color="auto"/>
            </w:tcBorders>
            <w:shd w:val="clear" w:color="000000" w:fill="FFFFFF"/>
            <w:noWrap/>
            <w:vAlign w:val="center"/>
            <w:hideMark/>
          </w:tcPr>
          <w:p w14:paraId="538A0135" w14:textId="77777777" w:rsidR="004420C4" w:rsidRDefault="004420C4">
            <w:pPr>
              <w:jc w:val="center"/>
              <w:rPr>
                <w:sz w:val="20"/>
                <w:szCs w:val="20"/>
              </w:rPr>
            </w:pPr>
            <w:r>
              <w:rPr>
                <w:sz w:val="20"/>
                <w:szCs w:val="20"/>
              </w:rPr>
              <w:t xml:space="preserve">25 000  </w:t>
            </w:r>
          </w:p>
        </w:tc>
        <w:tc>
          <w:tcPr>
            <w:tcW w:w="1160" w:type="dxa"/>
            <w:tcBorders>
              <w:top w:val="nil"/>
              <w:left w:val="nil"/>
              <w:bottom w:val="single" w:sz="4" w:space="0" w:color="auto"/>
              <w:right w:val="single" w:sz="4" w:space="0" w:color="auto"/>
            </w:tcBorders>
            <w:shd w:val="clear" w:color="000000" w:fill="FFFFFF"/>
            <w:noWrap/>
            <w:vAlign w:val="center"/>
            <w:hideMark/>
          </w:tcPr>
          <w:p w14:paraId="705D240B" w14:textId="77777777" w:rsidR="004420C4" w:rsidRDefault="004420C4">
            <w:pPr>
              <w:jc w:val="center"/>
              <w:rPr>
                <w:sz w:val="20"/>
                <w:szCs w:val="20"/>
              </w:rPr>
            </w:pPr>
            <w:r>
              <w:rPr>
                <w:sz w:val="20"/>
                <w:szCs w:val="20"/>
              </w:rPr>
              <w:t>150000,00</w:t>
            </w:r>
          </w:p>
        </w:tc>
      </w:tr>
      <w:tr w:rsidR="004420C4" w14:paraId="11AC944D" w14:textId="77777777" w:rsidTr="004420C4">
        <w:trPr>
          <w:trHeight w:val="315"/>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14:paraId="74A0699E" w14:textId="77777777" w:rsidR="004420C4" w:rsidRDefault="004420C4">
            <w:pPr>
              <w:rPr>
                <w:b/>
                <w:bCs/>
                <w:color w:val="000000"/>
              </w:rPr>
            </w:pPr>
            <w:r>
              <w:rPr>
                <w:b/>
                <w:bCs/>
                <w:color w:val="000000"/>
              </w:rPr>
              <w:t>ИТОГО</w:t>
            </w:r>
          </w:p>
        </w:tc>
        <w:tc>
          <w:tcPr>
            <w:tcW w:w="1218" w:type="dxa"/>
            <w:tcBorders>
              <w:top w:val="nil"/>
              <w:left w:val="nil"/>
              <w:bottom w:val="single" w:sz="4" w:space="0" w:color="auto"/>
              <w:right w:val="single" w:sz="4" w:space="0" w:color="auto"/>
            </w:tcBorders>
            <w:shd w:val="clear" w:color="auto" w:fill="auto"/>
            <w:noWrap/>
            <w:vAlign w:val="center"/>
            <w:hideMark/>
          </w:tcPr>
          <w:p w14:paraId="4900D91F" w14:textId="77777777" w:rsidR="004420C4" w:rsidRDefault="004420C4">
            <w:pPr>
              <w:jc w:val="center"/>
              <w:rPr>
                <w:b/>
                <w:bCs/>
                <w:color w:val="000000"/>
                <w:sz w:val="20"/>
                <w:szCs w:val="20"/>
              </w:rPr>
            </w:pPr>
            <w:r>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0964484" w14:textId="77777777" w:rsidR="004420C4" w:rsidRDefault="004420C4">
            <w:pPr>
              <w:jc w:val="center"/>
              <w:rPr>
                <w:b/>
                <w:bCs/>
                <w:color w:val="000000"/>
                <w:sz w:val="20"/>
                <w:szCs w:val="20"/>
              </w:rPr>
            </w:pPr>
            <w:r>
              <w:rPr>
                <w:b/>
                <w:bCs/>
                <w:color w:val="000000"/>
                <w:sz w:val="20"/>
                <w:szCs w:val="20"/>
              </w:rPr>
              <w:t>15 367 343,40</w:t>
            </w:r>
          </w:p>
        </w:tc>
        <w:tc>
          <w:tcPr>
            <w:tcW w:w="1080" w:type="dxa"/>
            <w:tcBorders>
              <w:top w:val="nil"/>
              <w:left w:val="nil"/>
              <w:bottom w:val="single" w:sz="4" w:space="0" w:color="auto"/>
              <w:right w:val="single" w:sz="4" w:space="0" w:color="auto"/>
            </w:tcBorders>
            <w:shd w:val="clear" w:color="auto" w:fill="auto"/>
            <w:noWrap/>
            <w:vAlign w:val="center"/>
            <w:hideMark/>
          </w:tcPr>
          <w:p w14:paraId="5FCF5604" w14:textId="77777777" w:rsidR="004420C4" w:rsidRDefault="004420C4">
            <w:pPr>
              <w:jc w:val="center"/>
              <w:rPr>
                <w:b/>
                <w:bCs/>
                <w:color w:val="000000"/>
                <w:sz w:val="20"/>
                <w:szCs w:val="20"/>
              </w:rPr>
            </w:pPr>
            <w:r>
              <w:rPr>
                <w:b/>
                <w:bCs/>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3023BE08" w14:textId="77777777" w:rsidR="004420C4" w:rsidRDefault="004420C4">
            <w:pPr>
              <w:jc w:val="center"/>
              <w:rPr>
                <w:b/>
                <w:bCs/>
                <w:color w:val="000000"/>
                <w:sz w:val="20"/>
                <w:szCs w:val="20"/>
              </w:rPr>
            </w:pPr>
            <w:r>
              <w:rPr>
                <w:b/>
                <w:bCs/>
                <w:color w:val="000000"/>
                <w:sz w:val="20"/>
                <w:szCs w:val="20"/>
              </w:rPr>
              <w:t>78 006,66</w:t>
            </w:r>
          </w:p>
        </w:tc>
        <w:tc>
          <w:tcPr>
            <w:tcW w:w="1240" w:type="dxa"/>
            <w:tcBorders>
              <w:top w:val="nil"/>
              <w:left w:val="nil"/>
              <w:bottom w:val="single" w:sz="4" w:space="0" w:color="auto"/>
              <w:right w:val="single" w:sz="4" w:space="0" w:color="auto"/>
            </w:tcBorders>
            <w:shd w:val="clear" w:color="auto" w:fill="auto"/>
            <w:noWrap/>
            <w:vAlign w:val="center"/>
            <w:hideMark/>
          </w:tcPr>
          <w:p w14:paraId="663E05EE" w14:textId="77777777" w:rsidR="004420C4" w:rsidRDefault="004420C4">
            <w:pPr>
              <w:jc w:val="center"/>
              <w:rPr>
                <w:b/>
                <w:bCs/>
                <w:color w:val="000000"/>
                <w:sz w:val="20"/>
                <w:szCs w:val="20"/>
              </w:rPr>
            </w:pPr>
            <w:r>
              <w:rPr>
                <w:b/>
                <w:bCs/>
                <w:color w:val="000000"/>
                <w:sz w:val="20"/>
                <w:szCs w:val="20"/>
              </w:rPr>
              <w:t>934 857,66</w:t>
            </w:r>
          </w:p>
        </w:tc>
        <w:tc>
          <w:tcPr>
            <w:tcW w:w="1240" w:type="dxa"/>
            <w:tcBorders>
              <w:top w:val="nil"/>
              <w:left w:val="nil"/>
              <w:bottom w:val="single" w:sz="4" w:space="0" w:color="auto"/>
              <w:right w:val="single" w:sz="4" w:space="0" w:color="auto"/>
            </w:tcBorders>
            <w:shd w:val="clear" w:color="auto" w:fill="auto"/>
            <w:noWrap/>
            <w:vAlign w:val="center"/>
            <w:hideMark/>
          </w:tcPr>
          <w:p w14:paraId="7476712C" w14:textId="77777777" w:rsidR="004420C4" w:rsidRDefault="004420C4">
            <w:pPr>
              <w:jc w:val="center"/>
              <w:rPr>
                <w:b/>
                <w:bCs/>
                <w:color w:val="000000"/>
                <w:sz w:val="20"/>
                <w:szCs w:val="20"/>
              </w:rPr>
            </w:pPr>
            <w:r>
              <w:rPr>
                <w:b/>
                <w:bCs/>
                <w:color w:val="000000"/>
                <w:sz w:val="20"/>
                <w:szCs w:val="20"/>
              </w:rPr>
              <w:t>381 017,41</w:t>
            </w:r>
          </w:p>
        </w:tc>
        <w:tc>
          <w:tcPr>
            <w:tcW w:w="1280" w:type="dxa"/>
            <w:tcBorders>
              <w:top w:val="nil"/>
              <w:left w:val="nil"/>
              <w:bottom w:val="single" w:sz="4" w:space="0" w:color="auto"/>
              <w:right w:val="single" w:sz="4" w:space="0" w:color="auto"/>
            </w:tcBorders>
            <w:shd w:val="clear" w:color="auto" w:fill="auto"/>
            <w:noWrap/>
            <w:vAlign w:val="center"/>
            <w:hideMark/>
          </w:tcPr>
          <w:p w14:paraId="7EE08C88" w14:textId="77777777" w:rsidR="004420C4" w:rsidRDefault="004420C4">
            <w:pPr>
              <w:jc w:val="center"/>
              <w:rPr>
                <w:b/>
                <w:bCs/>
                <w:color w:val="000000"/>
                <w:sz w:val="20"/>
                <w:szCs w:val="20"/>
              </w:rPr>
            </w:pPr>
            <w:r>
              <w:rPr>
                <w:b/>
                <w:bCs/>
                <w:color w:val="000000"/>
                <w:sz w:val="20"/>
                <w:szCs w:val="20"/>
              </w:rPr>
              <w:t>124 489,89</w:t>
            </w:r>
          </w:p>
        </w:tc>
        <w:tc>
          <w:tcPr>
            <w:tcW w:w="1300" w:type="dxa"/>
            <w:tcBorders>
              <w:top w:val="nil"/>
              <w:left w:val="nil"/>
              <w:bottom w:val="single" w:sz="4" w:space="0" w:color="auto"/>
              <w:right w:val="single" w:sz="4" w:space="0" w:color="auto"/>
            </w:tcBorders>
            <w:shd w:val="clear" w:color="auto" w:fill="auto"/>
            <w:noWrap/>
            <w:vAlign w:val="center"/>
            <w:hideMark/>
          </w:tcPr>
          <w:p w14:paraId="077C3ED0" w14:textId="77777777" w:rsidR="004420C4" w:rsidRDefault="004420C4">
            <w:pPr>
              <w:jc w:val="center"/>
              <w:rPr>
                <w:b/>
                <w:bCs/>
                <w:color w:val="000000"/>
                <w:sz w:val="20"/>
                <w:szCs w:val="20"/>
              </w:rPr>
            </w:pPr>
            <w:r>
              <w:rPr>
                <w:b/>
                <w:bCs/>
                <w:color w:val="000000"/>
                <w:sz w:val="20"/>
                <w:szCs w:val="20"/>
              </w:rPr>
              <w:t>256 527,52</w:t>
            </w:r>
          </w:p>
        </w:tc>
        <w:tc>
          <w:tcPr>
            <w:tcW w:w="1235" w:type="dxa"/>
            <w:tcBorders>
              <w:top w:val="nil"/>
              <w:left w:val="nil"/>
              <w:bottom w:val="single" w:sz="4" w:space="0" w:color="auto"/>
              <w:right w:val="single" w:sz="4" w:space="0" w:color="auto"/>
            </w:tcBorders>
            <w:shd w:val="clear" w:color="auto" w:fill="auto"/>
            <w:noWrap/>
            <w:vAlign w:val="center"/>
            <w:hideMark/>
          </w:tcPr>
          <w:p w14:paraId="44825959" w14:textId="77777777" w:rsidR="004420C4" w:rsidRDefault="004420C4">
            <w:pPr>
              <w:jc w:val="center"/>
              <w:rPr>
                <w:b/>
                <w:bCs/>
                <w:color w:val="000000"/>
                <w:sz w:val="20"/>
                <w:szCs w:val="20"/>
              </w:rPr>
            </w:pPr>
            <w:r>
              <w:rPr>
                <w:b/>
                <w:bCs/>
                <w:color w:val="000000"/>
                <w:sz w:val="20"/>
                <w:szCs w:val="20"/>
              </w:rPr>
              <w:t>81 527,52</w:t>
            </w:r>
          </w:p>
        </w:tc>
        <w:tc>
          <w:tcPr>
            <w:tcW w:w="1320" w:type="dxa"/>
            <w:tcBorders>
              <w:top w:val="nil"/>
              <w:left w:val="nil"/>
              <w:bottom w:val="single" w:sz="4" w:space="0" w:color="auto"/>
              <w:right w:val="single" w:sz="4" w:space="0" w:color="auto"/>
            </w:tcBorders>
            <w:shd w:val="clear" w:color="auto" w:fill="auto"/>
            <w:noWrap/>
            <w:vAlign w:val="center"/>
            <w:hideMark/>
          </w:tcPr>
          <w:p w14:paraId="57AA967A" w14:textId="77777777" w:rsidR="004420C4" w:rsidRDefault="004420C4">
            <w:pPr>
              <w:jc w:val="center"/>
              <w:rPr>
                <w:b/>
                <w:bCs/>
                <w:color w:val="000000"/>
                <w:sz w:val="20"/>
                <w:szCs w:val="20"/>
              </w:rPr>
            </w:pPr>
            <w:r>
              <w:rPr>
                <w:b/>
                <w:bCs/>
                <w:color w:val="000000"/>
                <w:sz w:val="20"/>
                <w:szCs w:val="20"/>
              </w:rPr>
              <w:t>175 000,00</w:t>
            </w:r>
          </w:p>
        </w:tc>
        <w:tc>
          <w:tcPr>
            <w:tcW w:w="1235" w:type="dxa"/>
            <w:tcBorders>
              <w:top w:val="nil"/>
              <w:left w:val="nil"/>
              <w:bottom w:val="single" w:sz="4" w:space="0" w:color="auto"/>
              <w:right w:val="single" w:sz="4" w:space="0" w:color="auto"/>
            </w:tcBorders>
            <w:shd w:val="clear" w:color="auto" w:fill="auto"/>
            <w:noWrap/>
            <w:vAlign w:val="center"/>
            <w:hideMark/>
          </w:tcPr>
          <w:p w14:paraId="465BBCC8" w14:textId="77777777" w:rsidR="004420C4" w:rsidRDefault="004420C4">
            <w:pPr>
              <w:jc w:val="center"/>
              <w:rPr>
                <w:b/>
                <w:bCs/>
                <w:color w:val="000000"/>
                <w:sz w:val="20"/>
                <w:szCs w:val="20"/>
              </w:rPr>
            </w:pPr>
            <w:r>
              <w:rPr>
                <w:b/>
                <w:bCs/>
                <w:color w:val="000000"/>
                <w:sz w:val="20"/>
                <w:szCs w:val="20"/>
              </w:rPr>
              <w:t>25 000,00</w:t>
            </w:r>
          </w:p>
        </w:tc>
        <w:tc>
          <w:tcPr>
            <w:tcW w:w="1160" w:type="dxa"/>
            <w:tcBorders>
              <w:top w:val="nil"/>
              <w:left w:val="nil"/>
              <w:bottom w:val="single" w:sz="4" w:space="0" w:color="auto"/>
              <w:right w:val="single" w:sz="4" w:space="0" w:color="auto"/>
            </w:tcBorders>
            <w:shd w:val="clear" w:color="auto" w:fill="auto"/>
            <w:noWrap/>
            <w:vAlign w:val="center"/>
            <w:hideMark/>
          </w:tcPr>
          <w:p w14:paraId="4866252A" w14:textId="77777777" w:rsidR="004420C4" w:rsidRDefault="004420C4">
            <w:pPr>
              <w:jc w:val="center"/>
              <w:rPr>
                <w:b/>
                <w:bCs/>
                <w:color w:val="000000"/>
                <w:sz w:val="20"/>
                <w:szCs w:val="20"/>
              </w:rPr>
            </w:pPr>
            <w:r>
              <w:rPr>
                <w:b/>
                <w:bCs/>
                <w:color w:val="000000"/>
                <w:sz w:val="20"/>
                <w:szCs w:val="20"/>
              </w:rPr>
              <w:t>150 000,00</w:t>
            </w:r>
          </w:p>
        </w:tc>
      </w:tr>
      <w:tr w:rsidR="004420C4" w14:paraId="5FCEB52D" w14:textId="77777777" w:rsidTr="004420C4">
        <w:trPr>
          <w:trHeight w:val="315"/>
          <w:jc w:val="center"/>
        </w:trPr>
        <w:tc>
          <w:tcPr>
            <w:tcW w:w="4202" w:type="dxa"/>
            <w:tcBorders>
              <w:top w:val="nil"/>
              <w:left w:val="single" w:sz="4" w:space="0" w:color="auto"/>
              <w:bottom w:val="single" w:sz="4" w:space="0" w:color="auto"/>
              <w:right w:val="single" w:sz="4" w:space="0" w:color="auto"/>
            </w:tcBorders>
            <w:shd w:val="clear" w:color="auto" w:fill="auto"/>
            <w:vAlign w:val="bottom"/>
            <w:hideMark/>
          </w:tcPr>
          <w:p w14:paraId="24C211DC" w14:textId="77777777" w:rsidR="004420C4" w:rsidRDefault="004420C4">
            <w:pPr>
              <w:rPr>
                <w:b/>
                <w:bCs/>
              </w:rPr>
            </w:pPr>
            <w:r>
              <w:rPr>
                <w:b/>
                <w:bCs/>
              </w:rPr>
              <w:t xml:space="preserve">Налог на имущество </w:t>
            </w:r>
          </w:p>
        </w:tc>
        <w:tc>
          <w:tcPr>
            <w:tcW w:w="1218" w:type="dxa"/>
            <w:tcBorders>
              <w:top w:val="nil"/>
              <w:left w:val="nil"/>
              <w:bottom w:val="single" w:sz="4" w:space="0" w:color="auto"/>
              <w:right w:val="single" w:sz="4" w:space="0" w:color="auto"/>
            </w:tcBorders>
            <w:shd w:val="clear" w:color="auto" w:fill="auto"/>
            <w:noWrap/>
            <w:vAlign w:val="bottom"/>
            <w:hideMark/>
          </w:tcPr>
          <w:p w14:paraId="4433EE20" w14:textId="77777777" w:rsidR="004420C4" w:rsidRDefault="004420C4">
            <w:pPr>
              <w:rPr>
                <w:b/>
                <w:bCs/>
                <w:color w:val="000000"/>
                <w:sz w:val="20"/>
                <w:szCs w:val="20"/>
              </w:rPr>
            </w:pPr>
            <w:r>
              <w:rPr>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7432D3A" w14:textId="77777777" w:rsidR="004420C4" w:rsidRDefault="004420C4">
            <w:pPr>
              <w:rPr>
                <w:b/>
                <w:bCs/>
                <w:color w:val="000000"/>
                <w:sz w:val="20"/>
                <w:szCs w:val="20"/>
              </w:rPr>
            </w:pPr>
            <w:r>
              <w:rPr>
                <w:b/>
                <w:bCs/>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72AB742" w14:textId="77777777" w:rsidR="004420C4" w:rsidRDefault="004420C4">
            <w:pPr>
              <w:rPr>
                <w:b/>
                <w:bCs/>
                <w:color w:val="000000"/>
                <w:sz w:val="20"/>
                <w:szCs w:val="20"/>
              </w:rPr>
            </w:pPr>
            <w:r>
              <w:rPr>
                <w:b/>
                <w:bCs/>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0CC50066" w14:textId="77777777" w:rsidR="004420C4" w:rsidRDefault="004420C4">
            <w:pPr>
              <w:rPr>
                <w:b/>
                <w:bCs/>
                <w:color w:val="000000"/>
                <w:sz w:val="20"/>
                <w:szCs w:val="20"/>
              </w:rPr>
            </w:pPr>
            <w:r>
              <w:rPr>
                <w:b/>
                <w:bCs/>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14:paraId="7CACFCFA" w14:textId="77777777" w:rsidR="004420C4" w:rsidRDefault="004420C4">
            <w:pPr>
              <w:rPr>
                <w:b/>
                <w:bCs/>
                <w:color w:val="000000"/>
                <w:sz w:val="20"/>
                <w:szCs w:val="20"/>
              </w:rPr>
            </w:pPr>
            <w:r>
              <w:rPr>
                <w:b/>
                <w:bCs/>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14:paraId="1371FE4E" w14:textId="77777777" w:rsidR="004420C4" w:rsidRDefault="004420C4">
            <w:pPr>
              <w:rPr>
                <w:b/>
                <w:bCs/>
                <w:color w:val="000000"/>
                <w:sz w:val="20"/>
                <w:szCs w:val="20"/>
              </w:rPr>
            </w:pPr>
            <w:r>
              <w:rPr>
                <w:b/>
                <w:bCs/>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14:paraId="1735B700" w14:textId="77777777" w:rsidR="004420C4" w:rsidRDefault="004420C4">
            <w:pPr>
              <w:rPr>
                <w:b/>
                <w:bCs/>
                <w:color w:val="000000"/>
                <w:sz w:val="20"/>
                <w:szCs w:val="20"/>
              </w:rPr>
            </w:pPr>
            <w:r>
              <w:rPr>
                <w:b/>
                <w:bCs/>
                <w:color w:val="000000"/>
                <w:sz w:val="20"/>
                <w:szCs w:val="20"/>
              </w:rPr>
              <w:t> </w:t>
            </w:r>
          </w:p>
        </w:tc>
        <w:tc>
          <w:tcPr>
            <w:tcW w:w="1300" w:type="dxa"/>
            <w:tcBorders>
              <w:top w:val="nil"/>
              <w:left w:val="nil"/>
              <w:bottom w:val="single" w:sz="4" w:space="0" w:color="auto"/>
              <w:right w:val="single" w:sz="4" w:space="0" w:color="auto"/>
            </w:tcBorders>
            <w:shd w:val="clear" w:color="000000" w:fill="FFFFFF"/>
            <w:noWrap/>
            <w:vAlign w:val="bottom"/>
            <w:hideMark/>
          </w:tcPr>
          <w:p w14:paraId="02BA4B7A" w14:textId="77777777" w:rsidR="004420C4" w:rsidRDefault="004420C4">
            <w:pPr>
              <w:jc w:val="right"/>
              <w:rPr>
                <w:b/>
                <w:bCs/>
                <w:color w:val="000000"/>
                <w:sz w:val="20"/>
                <w:szCs w:val="20"/>
              </w:rPr>
            </w:pPr>
            <w:r>
              <w:rPr>
                <w:b/>
                <w:bCs/>
                <w:color w:val="000000"/>
                <w:sz w:val="20"/>
                <w:szCs w:val="20"/>
              </w:rPr>
              <w:t>5 643,61</w:t>
            </w:r>
          </w:p>
        </w:tc>
        <w:tc>
          <w:tcPr>
            <w:tcW w:w="1235" w:type="dxa"/>
            <w:tcBorders>
              <w:top w:val="nil"/>
              <w:left w:val="nil"/>
              <w:bottom w:val="single" w:sz="4" w:space="0" w:color="auto"/>
              <w:right w:val="single" w:sz="4" w:space="0" w:color="auto"/>
            </w:tcBorders>
            <w:shd w:val="clear" w:color="auto" w:fill="auto"/>
            <w:noWrap/>
            <w:vAlign w:val="bottom"/>
            <w:hideMark/>
          </w:tcPr>
          <w:p w14:paraId="3FEE3DF2" w14:textId="77777777" w:rsidR="004420C4" w:rsidRDefault="004420C4">
            <w:pPr>
              <w:rPr>
                <w:b/>
                <w:bCs/>
                <w:color w:val="000000"/>
                <w:sz w:val="20"/>
                <w:szCs w:val="20"/>
              </w:rPr>
            </w:pPr>
            <w:r>
              <w:rPr>
                <w:b/>
                <w:bCs/>
                <w:color w:val="000000"/>
                <w:sz w:val="20"/>
                <w:szCs w:val="20"/>
              </w:rPr>
              <w:t> </w:t>
            </w:r>
          </w:p>
        </w:tc>
        <w:tc>
          <w:tcPr>
            <w:tcW w:w="1320" w:type="dxa"/>
            <w:tcBorders>
              <w:top w:val="nil"/>
              <w:left w:val="nil"/>
              <w:bottom w:val="single" w:sz="4" w:space="0" w:color="auto"/>
              <w:right w:val="single" w:sz="4" w:space="0" w:color="auto"/>
            </w:tcBorders>
            <w:shd w:val="clear" w:color="000000" w:fill="FFFFFF"/>
            <w:noWrap/>
            <w:vAlign w:val="bottom"/>
            <w:hideMark/>
          </w:tcPr>
          <w:p w14:paraId="31CB305A" w14:textId="77777777" w:rsidR="004420C4" w:rsidRDefault="004420C4">
            <w:pPr>
              <w:jc w:val="right"/>
              <w:rPr>
                <w:b/>
                <w:bCs/>
                <w:color w:val="000000"/>
                <w:sz w:val="20"/>
                <w:szCs w:val="20"/>
              </w:rPr>
            </w:pPr>
            <w:r>
              <w:rPr>
                <w:b/>
                <w:bCs/>
                <w:color w:val="000000"/>
                <w:sz w:val="20"/>
                <w:szCs w:val="20"/>
              </w:rPr>
              <w:t>3 850,00</w:t>
            </w:r>
          </w:p>
        </w:tc>
        <w:tc>
          <w:tcPr>
            <w:tcW w:w="1235" w:type="dxa"/>
            <w:tcBorders>
              <w:top w:val="nil"/>
              <w:left w:val="nil"/>
              <w:bottom w:val="single" w:sz="4" w:space="0" w:color="auto"/>
              <w:right w:val="single" w:sz="4" w:space="0" w:color="auto"/>
            </w:tcBorders>
            <w:shd w:val="clear" w:color="auto" w:fill="auto"/>
            <w:noWrap/>
            <w:vAlign w:val="bottom"/>
            <w:hideMark/>
          </w:tcPr>
          <w:p w14:paraId="5B0AC975" w14:textId="77777777" w:rsidR="004420C4" w:rsidRDefault="004420C4">
            <w:pPr>
              <w:rPr>
                <w:b/>
                <w:bCs/>
                <w:color w:val="000000"/>
                <w:sz w:val="20"/>
                <w:szCs w:val="20"/>
              </w:rPr>
            </w:pPr>
            <w:r>
              <w:rPr>
                <w:b/>
                <w:bCs/>
                <w:color w:val="000000"/>
                <w:sz w:val="20"/>
                <w:szCs w:val="20"/>
              </w:rPr>
              <w:t> </w:t>
            </w:r>
          </w:p>
        </w:tc>
        <w:tc>
          <w:tcPr>
            <w:tcW w:w="1160" w:type="dxa"/>
            <w:tcBorders>
              <w:top w:val="nil"/>
              <w:left w:val="nil"/>
              <w:bottom w:val="single" w:sz="4" w:space="0" w:color="auto"/>
              <w:right w:val="single" w:sz="4" w:space="0" w:color="auto"/>
            </w:tcBorders>
            <w:shd w:val="clear" w:color="000000" w:fill="FFFFFF"/>
            <w:noWrap/>
            <w:vAlign w:val="bottom"/>
            <w:hideMark/>
          </w:tcPr>
          <w:p w14:paraId="47DF6266" w14:textId="77777777" w:rsidR="004420C4" w:rsidRDefault="004420C4">
            <w:pPr>
              <w:jc w:val="right"/>
              <w:rPr>
                <w:b/>
                <w:bCs/>
                <w:color w:val="000000"/>
                <w:sz w:val="20"/>
                <w:szCs w:val="20"/>
              </w:rPr>
            </w:pPr>
            <w:r>
              <w:rPr>
                <w:b/>
                <w:bCs/>
                <w:color w:val="000000"/>
                <w:sz w:val="20"/>
                <w:szCs w:val="20"/>
              </w:rPr>
              <w:t>3 300,00</w:t>
            </w:r>
          </w:p>
        </w:tc>
      </w:tr>
      <w:tr w:rsidR="004420C4" w14:paraId="7B0B5420" w14:textId="77777777" w:rsidTr="004420C4">
        <w:trPr>
          <w:trHeight w:val="315"/>
          <w:jc w:val="center"/>
        </w:trPr>
        <w:tc>
          <w:tcPr>
            <w:tcW w:w="89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95C30" w14:textId="77777777" w:rsidR="004420C4" w:rsidRDefault="004420C4">
            <w:pPr>
              <w:jc w:val="right"/>
              <w:rPr>
                <w:b/>
                <w:bCs/>
                <w:color w:val="000000"/>
              </w:rPr>
            </w:pPr>
            <w:r>
              <w:rPr>
                <w:b/>
                <w:bCs/>
                <w:color w:val="000000"/>
              </w:rPr>
              <w:t>ВСЕГО амортизация + налог на имущество:</w:t>
            </w:r>
          </w:p>
        </w:tc>
        <w:tc>
          <w:tcPr>
            <w:tcW w:w="1240" w:type="dxa"/>
            <w:tcBorders>
              <w:top w:val="nil"/>
              <w:left w:val="nil"/>
              <w:bottom w:val="single" w:sz="4" w:space="0" w:color="auto"/>
              <w:right w:val="single" w:sz="4" w:space="0" w:color="auto"/>
            </w:tcBorders>
            <w:shd w:val="clear" w:color="000000" w:fill="FFFFFF"/>
            <w:noWrap/>
            <w:vAlign w:val="bottom"/>
            <w:hideMark/>
          </w:tcPr>
          <w:p w14:paraId="3A2252F0" w14:textId="77777777" w:rsidR="004420C4" w:rsidRDefault="004420C4">
            <w:pPr>
              <w:rPr>
                <w:b/>
                <w:bCs/>
                <w:color w:val="000000"/>
                <w:sz w:val="20"/>
                <w:szCs w:val="20"/>
              </w:rPr>
            </w:pPr>
            <w:r>
              <w:rPr>
                <w:b/>
                <w:bCs/>
                <w:color w:val="000000"/>
                <w:sz w:val="20"/>
                <w:szCs w:val="20"/>
              </w:rPr>
              <w:t> </w:t>
            </w:r>
          </w:p>
        </w:tc>
        <w:tc>
          <w:tcPr>
            <w:tcW w:w="1240" w:type="dxa"/>
            <w:tcBorders>
              <w:top w:val="nil"/>
              <w:left w:val="nil"/>
              <w:bottom w:val="single" w:sz="4" w:space="0" w:color="auto"/>
              <w:right w:val="single" w:sz="4" w:space="0" w:color="auto"/>
            </w:tcBorders>
            <w:shd w:val="clear" w:color="000000" w:fill="FFFFFF"/>
            <w:noWrap/>
            <w:vAlign w:val="bottom"/>
            <w:hideMark/>
          </w:tcPr>
          <w:p w14:paraId="51D48F30" w14:textId="77777777" w:rsidR="004420C4" w:rsidRDefault="004420C4">
            <w:pPr>
              <w:rPr>
                <w:b/>
                <w:bCs/>
                <w:color w:val="000000"/>
                <w:sz w:val="20"/>
                <w:szCs w:val="20"/>
              </w:rPr>
            </w:pPr>
            <w:r>
              <w:rPr>
                <w:b/>
                <w:bCs/>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14:paraId="628601A6" w14:textId="77777777" w:rsidR="004420C4" w:rsidRDefault="004420C4">
            <w:pPr>
              <w:rPr>
                <w:b/>
                <w:bCs/>
                <w:color w:val="000000"/>
                <w:sz w:val="20"/>
                <w:szCs w:val="20"/>
              </w:rPr>
            </w:pPr>
            <w:r>
              <w:rPr>
                <w:b/>
                <w:bCs/>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49FA15A5" w14:textId="77777777" w:rsidR="004420C4" w:rsidRDefault="004420C4">
            <w:pPr>
              <w:jc w:val="right"/>
              <w:rPr>
                <w:b/>
                <w:bCs/>
                <w:color w:val="000000"/>
                <w:sz w:val="20"/>
                <w:szCs w:val="20"/>
              </w:rPr>
            </w:pPr>
            <w:r>
              <w:rPr>
                <w:b/>
                <w:bCs/>
                <w:color w:val="000000"/>
                <w:sz w:val="20"/>
                <w:szCs w:val="20"/>
              </w:rPr>
              <w:t>130 133,49</w:t>
            </w:r>
          </w:p>
        </w:tc>
        <w:tc>
          <w:tcPr>
            <w:tcW w:w="1235" w:type="dxa"/>
            <w:tcBorders>
              <w:top w:val="nil"/>
              <w:left w:val="nil"/>
              <w:bottom w:val="single" w:sz="4" w:space="0" w:color="auto"/>
              <w:right w:val="single" w:sz="4" w:space="0" w:color="auto"/>
            </w:tcBorders>
            <w:shd w:val="clear" w:color="auto" w:fill="auto"/>
            <w:noWrap/>
            <w:vAlign w:val="bottom"/>
            <w:hideMark/>
          </w:tcPr>
          <w:p w14:paraId="1A1D3AB4" w14:textId="77777777" w:rsidR="004420C4" w:rsidRDefault="004420C4">
            <w:pPr>
              <w:rPr>
                <w:b/>
                <w:bCs/>
                <w:color w:val="000000"/>
                <w:sz w:val="20"/>
                <w:szCs w:val="20"/>
              </w:rPr>
            </w:pPr>
            <w:r>
              <w:rPr>
                <w:b/>
                <w:bCs/>
                <w:color w:val="000000"/>
                <w:sz w:val="20"/>
                <w:szCs w:val="20"/>
              </w:rPr>
              <w:t> </w:t>
            </w:r>
          </w:p>
        </w:tc>
        <w:tc>
          <w:tcPr>
            <w:tcW w:w="1320" w:type="dxa"/>
            <w:tcBorders>
              <w:top w:val="nil"/>
              <w:left w:val="nil"/>
              <w:bottom w:val="single" w:sz="4" w:space="0" w:color="auto"/>
              <w:right w:val="single" w:sz="4" w:space="0" w:color="auto"/>
            </w:tcBorders>
            <w:shd w:val="clear" w:color="auto" w:fill="auto"/>
            <w:noWrap/>
            <w:vAlign w:val="bottom"/>
            <w:hideMark/>
          </w:tcPr>
          <w:p w14:paraId="6E61C41C" w14:textId="77777777" w:rsidR="004420C4" w:rsidRDefault="004420C4">
            <w:pPr>
              <w:jc w:val="right"/>
              <w:rPr>
                <w:b/>
                <w:bCs/>
                <w:color w:val="000000"/>
                <w:sz w:val="20"/>
                <w:szCs w:val="20"/>
              </w:rPr>
            </w:pPr>
            <w:r>
              <w:rPr>
                <w:b/>
                <w:bCs/>
                <w:color w:val="000000"/>
                <w:sz w:val="20"/>
                <w:szCs w:val="20"/>
              </w:rPr>
              <w:t>85 377,52</w:t>
            </w:r>
          </w:p>
        </w:tc>
        <w:tc>
          <w:tcPr>
            <w:tcW w:w="1235" w:type="dxa"/>
            <w:tcBorders>
              <w:top w:val="nil"/>
              <w:left w:val="nil"/>
              <w:bottom w:val="single" w:sz="4" w:space="0" w:color="auto"/>
              <w:right w:val="single" w:sz="4" w:space="0" w:color="auto"/>
            </w:tcBorders>
            <w:shd w:val="clear" w:color="auto" w:fill="auto"/>
            <w:noWrap/>
            <w:vAlign w:val="bottom"/>
            <w:hideMark/>
          </w:tcPr>
          <w:p w14:paraId="37AD5345" w14:textId="77777777" w:rsidR="004420C4" w:rsidRDefault="004420C4">
            <w:pPr>
              <w:rPr>
                <w:b/>
                <w:bCs/>
                <w:color w:val="000000"/>
                <w:sz w:val="20"/>
                <w:szCs w:val="20"/>
              </w:rPr>
            </w:pPr>
            <w:r>
              <w:rPr>
                <w:b/>
                <w:bCs/>
                <w:color w:val="000000"/>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14:paraId="0F604387" w14:textId="77777777" w:rsidR="004420C4" w:rsidRDefault="004420C4">
            <w:pPr>
              <w:jc w:val="right"/>
              <w:rPr>
                <w:b/>
                <w:bCs/>
                <w:color w:val="000000"/>
                <w:sz w:val="20"/>
                <w:szCs w:val="20"/>
              </w:rPr>
            </w:pPr>
            <w:r>
              <w:rPr>
                <w:b/>
                <w:bCs/>
                <w:color w:val="000000"/>
                <w:sz w:val="20"/>
                <w:szCs w:val="20"/>
              </w:rPr>
              <w:t>28 300,00</w:t>
            </w:r>
          </w:p>
        </w:tc>
      </w:tr>
    </w:tbl>
    <w:p w14:paraId="42A1C96B" w14:textId="77777777" w:rsidR="004420C4" w:rsidRDefault="004420C4" w:rsidP="00E16212">
      <w:pPr>
        <w:ind w:firstLine="142"/>
        <w:rPr>
          <w:sz w:val="28"/>
          <w:szCs w:val="28"/>
          <w:lang w:eastAsia="en-US"/>
        </w:rPr>
      </w:pPr>
    </w:p>
    <w:p w14:paraId="657D1243" w14:textId="77777777" w:rsidR="004420C4" w:rsidRDefault="004420C4" w:rsidP="00E16212">
      <w:pPr>
        <w:ind w:firstLine="142"/>
        <w:rPr>
          <w:sz w:val="28"/>
          <w:szCs w:val="28"/>
          <w:lang w:eastAsia="en-US"/>
        </w:rPr>
      </w:pPr>
    </w:p>
    <w:p w14:paraId="51318D66" w14:textId="77777777" w:rsidR="004420C4" w:rsidRPr="00E16212" w:rsidRDefault="004420C4" w:rsidP="00E16212">
      <w:pPr>
        <w:ind w:firstLine="142"/>
        <w:rPr>
          <w:sz w:val="28"/>
          <w:szCs w:val="28"/>
          <w:lang w:eastAsia="en-US"/>
        </w:rPr>
      </w:pPr>
    </w:p>
    <w:p w14:paraId="6D52A953" w14:textId="77777777" w:rsidR="004420C4" w:rsidRDefault="004420C4" w:rsidP="00E16212">
      <w:pPr>
        <w:rPr>
          <w:snapToGrid w:val="0"/>
          <w:sz w:val="28"/>
        </w:rPr>
        <w:sectPr w:rsidR="004420C4" w:rsidSect="00E16212">
          <w:pgSz w:w="16838" w:h="11906" w:orient="landscape"/>
          <w:pgMar w:top="1701" w:right="851" w:bottom="851" w:left="851" w:header="709" w:footer="709" w:gutter="0"/>
          <w:cols w:space="708"/>
          <w:titlePg/>
          <w:docGrid w:linePitch="360"/>
        </w:sectPr>
      </w:pPr>
    </w:p>
    <w:tbl>
      <w:tblPr>
        <w:tblW w:w="5000" w:type="pct"/>
        <w:jc w:val="center"/>
        <w:tblCellMar>
          <w:left w:w="0" w:type="dxa"/>
          <w:right w:w="0" w:type="dxa"/>
        </w:tblCellMar>
        <w:tblLook w:val="04A0" w:firstRow="1" w:lastRow="0" w:firstColumn="1" w:lastColumn="0" w:noHBand="0" w:noVBand="1"/>
      </w:tblPr>
      <w:tblGrid>
        <w:gridCol w:w="2805"/>
        <w:gridCol w:w="1143"/>
        <w:gridCol w:w="1171"/>
        <w:gridCol w:w="1126"/>
        <w:gridCol w:w="1212"/>
        <w:gridCol w:w="1039"/>
        <w:gridCol w:w="1139"/>
        <w:gridCol w:w="1122"/>
        <w:gridCol w:w="1052"/>
        <w:gridCol w:w="1139"/>
        <w:gridCol w:w="1113"/>
        <w:gridCol w:w="1075"/>
      </w:tblGrid>
      <w:tr w:rsidR="004420C4" w:rsidRPr="004420C4" w14:paraId="5724E99F" w14:textId="77777777" w:rsidTr="004420C4">
        <w:trPr>
          <w:trHeight w:val="255"/>
          <w:jc w:val="center"/>
        </w:trPr>
        <w:tc>
          <w:tcPr>
            <w:tcW w:w="3240" w:type="dxa"/>
            <w:tcBorders>
              <w:top w:val="nil"/>
              <w:left w:val="nil"/>
              <w:bottom w:val="nil"/>
              <w:right w:val="nil"/>
            </w:tcBorders>
            <w:shd w:val="clear" w:color="auto" w:fill="auto"/>
            <w:noWrap/>
            <w:vAlign w:val="bottom"/>
            <w:hideMark/>
          </w:tcPr>
          <w:p w14:paraId="6313F171" w14:textId="77777777" w:rsidR="004420C4" w:rsidRPr="004420C4" w:rsidRDefault="004420C4" w:rsidP="004420C4">
            <w:pPr>
              <w:rPr>
                <w:sz w:val="20"/>
                <w:szCs w:val="20"/>
              </w:rPr>
            </w:pPr>
            <w:bookmarkStart w:id="170" w:name="RANGE!A1:O130"/>
            <w:bookmarkEnd w:id="170"/>
          </w:p>
        </w:tc>
        <w:tc>
          <w:tcPr>
            <w:tcW w:w="1320" w:type="dxa"/>
            <w:tcBorders>
              <w:top w:val="nil"/>
              <w:left w:val="nil"/>
              <w:bottom w:val="nil"/>
              <w:right w:val="nil"/>
            </w:tcBorders>
            <w:shd w:val="clear" w:color="auto" w:fill="auto"/>
            <w:noWrap/>
            <w:vAlign w:val="center"/>
            <w:hideMark/>
          </w:tcPr>
          <w:p w14:paraId="0F226567" w14:textId="77777777" w:rsidR="004420C4" w:rsidRPr="004420C4" w:rsidRDefault="004420C4" w:rsidP="004420C4">
            <w:pPr>
              <w:rPr>
                <w:sz w:val="20"/>
                <w:szCs w:val="20"/>
              </w:rPr>
            </w:pPr>
          </w:p>
        </w:tc>
        <w:tc>
          <w:tcPr>
            <w:tcW w:w="1352" w:type="dxa"/>
            <w:tcBorders>
              <w:top w:val="nil"/>
              <w:left w:val="nil"/>
              <w:bottom w:val="nil"/>
              <w:right w:val="nil"/>
            </w:tcBorders>
            <w:shd w:val="clear" w:color="auto" w:fill="auto"/>
            <w:noWrap/>
            <w:vAlign w:val="bottom"/>
            <w:hideMark/>
          </w:tcPr>
          <w:p w14:paraId="3598E2BB" w14:textId="77777777" w:rsidR="004420C4" w:rsidRPr="004420C4" w:rsidRDefault="004420C4" w:rsidP="004420C4">
            <w:pPr>
              <w:jc w:val="center"/>
              <w:rPr>
                <w:sz w:val="20"/>
                <w:szCs w:val="20"/>
              </w:rPr>
            </w:pPr>
          </w:p>
        </w:tc>
        <w:tc>
          <w:tcPr>
            <w:tcW w:w="1300" w:type="dxa"/>
            <w:tcBorders>
              <w:top w:val="nil"/>
              <w:left w:val="nil"/>
              <w:bottom w:val="nil"/>
              <w:right w:val="nil"/>
            </w:tcBorders>
            <w:shd w:val="clear" w:color="auto" w:fill="auto"/>
            <w:noWrap/>
            <w:vAlign w:val="bottom"/>
            <w:hideMark/>
          </w:tcPr>
          <w:p w14:paraId="453EF042" w14:textId="77777777" w:rsidR="004420C4" w:rsidRPr="004420C4" w:rsidRDefault="004420C4" w:rsidP="004420C4">
            <w:pPr>
              <w:rPr>
                <w:sz w:val="20"/>
                <w:szCs w:val="20"/>
              </w:rPr>
            </w:pPr>
          </w:p>
        </w:tc>
        <w:tc>
          <w:tcPr>
            <w:tcW w:w="1400" w:type="dxa"/>
            <w:tcBorders>
              <w:top w:val="nil"/>
              <w:left w:val="nil"/>
              <w:bottom w:val="nil"/>
              <w:right w:val="nil"/>
            </w:tcBorders>
            <w:shd w:val="clear" w:color="auto" w:fill="auto"/>
            <w:noWrap/>
            <w:vAlign w:val="bottom"/>
            <w:hideMark/>
          </w:tcPr>
          <w:p w14:paraId="1A93E307" w14:textId="77777777" w:rsidR="004420C4" w:rsidRPr="004420C4" w:rsidRDefault="004420C4" w:rsidP="004420C4">
            <w:pPr>
              <w:rPr>
                <w:sz w:val="20"/>
                <w:szCs w:val="20"/>
              </w:rPr>
            </w:pPr>
          </w:p>
        </w:tc>
        <w:tc>
          <w:tcPr>
            <w:tcW w:w="1200" w:type="dxa"/>
            <w:tcBorders>
              <w:top w:val="nil"/>
              <w:left w:val="nil"/>
              <w:bottom w:val="nil"/>
              <w:right w:val="nil"/>
            </w:tcBorders>
            <w:shd w:val="clear" w:color="auto" w:fill="auto"/>
            <w:noWrap/>
            <w:vAlign w:val="bottom"/>
            <w:hideMark/>
          </w:tcPr>
          <w:p w14:paraId="36794F39" w14:textId="77777777" w:rsidR="004420C4" w:rsidRPr="004420C4" w:rsidRDefault="004420C4" w:rsidP="004420C4">
            <w:pPr>
              <w:rPr>
                <w:sz w:val="20"/>
                <w:szCs w:val="20"/>
              </w:rPr>
            </w:pPr>
          </w:p>
        </w:tc>
        <w:tc>
          <w:tcPr>
            <w:tcW w:w="1300" w:type="dxa"/>
            <w:tcBorders>
              <w:top w:val="nil"/>
              <w:left w:val="nil"/>
              <w:bottom w:val="nil"/>
              <w:right w:val="nil"/>
            </w:tcBorders>
            <w:shd w:val="clear" w:color="auto" w:fill="auto"/>
            <w:noWrap/>
            <w:vAlign w:val="bottom"/>
            <w:hideMark/>
          </w:tcPr>
          <w:p w14:paraId="66E102B7" w14:textId="77777777" w:rsidR="004420C4" w:rsidRPr="004420C4" w:rsidRDefault="004420C4" w:rsidP="004420C4">
            <w:pPr>
              <w:rPr>
                <w:sz w:val="20"/>
                <w:szCs w:val="20"/>
              </w:rPr>
            </w:pPr>
          </w:p>
        </w:tc>
        <w:tc>
          <w:tcPr>
            <w:tcW w:w="1280" w:type="dxa"/>
            <w:tcBorders>
              <w:top w:val="nil"/>
              <w:left w:val="nil"/>
              <w:bottom w:val="nil"/>
              <w:right w:val="nil"/>
            </w:tcBorders>
            <w:shd w:val="clear" w:color="auto" w:fill="auto"/>
            <w:noWrap/>
            <w:vAlign w:val="bottom"/>
            <w:hideMark/>
          </w:tcPr>
          <w:p w14:paraId="61320B7B" w14:textId="77777777" w:rsidR="004420C4" w:rsidRPr="004420C4" w:rsidRDefault="004420C4" w:rsidP="004420C4">
            <w:pPr>
              <w:rPr>
                <w:sz w:val="20"/>
                <w:szCs w:val="20"/>
              </w:rPr>
            </w:pPr>
          </w:p>
        </w:tc>
        <w:tc>
          <w:tcPr>
            <w:tcW w:w="1200" w:type="dxa"/>
            <w:tcBorders>
              <w:top w:val="nil"/>
              <w:left w:val="nil"/>
              <w:bottom w:val="nil"/>
              <w:right w:val="nil"/>
            </w:tcBorders>
            <w:shd w:val="clear" w:color="auto" w:fill="auto"/>
            <w:noWrap/>
            <w:vAlign w:val="bottom"/>
            <w:hideMark/>
          </w:tcPr>
          <w:p w14:paraId="57EF6831" w14:textId="77777777" w:rsidR="004420C4" w:rsidRPr="004420C4" w:rsidRDefault="004420C4" w:rsidP="004420C4">
            <w:pPr>
              <w:rPr>
                <w:sz w:val="20"/>
                <w:szCs w:val="20"/>
              </w:rPr>
            </w:pPr>
          </w:p>
        </w:tc>
        <w:tc>
          <w:tcPr>
            <w:tcW w:w="1300" w:type="dxa"/>
            <w:tcBorders>
              <w:top w:val="nil"/>
              <w:left w:val="nil"/>
              <w:bottom w:val="nil"/>
              <w:right w:val="nil"/>
            </w:tcBorders>
            <w:shd w:val="clear" w:color="auto" w:fill="auto"/>
            <w:noWrap/>
            <w:vAlign w:val="bottom"/>
            <w:hideMark/>
          </w:tcPr>
          <w:p w14:paraId="167CF8F8" w14:textId="77777777" w:rsidR="004420C4" w:rsidRPr="004420C4" w:rsidRDefault="004420C4" w:rsidP="004420C4">
            <w:pPr>
              <w:rPr>
                <w:sz w:val="20"/>
                <w:szCs w:val="20"/>
              </w:rPr>
            </w:pPr>
          </w:p>
        </w:tc>
        <w:tc>
          <w:tcPr>
            <w:tcW w:w="2496" w:type="dxa"/>
            <w:gridSpan w:val="2"/>
            <w:tcBorders>
              <w:top w:val="nil"/>
              <w:left w:val="nil"/>
              <w:bottom w:val="nil"/>
              <w:right w:val="nil"/>
            </w:tcBorders>
            <w:shd w:val="clear" w:color="auto" w:fill="auto"/>
            <w:noWrap/>
            <w:vAlign w:val="bottom"/>
            <w:hideMark/>
          </w:tcPr>
          <w:p w14:paraId="5367FB6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Приложение 6</w:t>
            </w:r>
          </w:p>
        </w:tc>
      </w:tr>
      <w:tr w:rsidR="004420C4" w:rsidRPr="004420C4" w14:paraId="6FA58744" w14:textId="77777777" w:rsidTr="004420C4">
        <w:trPr>
          <w:trHeight w:val="315"/>
          <w:jc w:val="center"/>
        </w:trPr>
        <w:tc>
          <w:tcPr>
            <w:tcW w:w="17388" w:type="dxa"/>
            <w:gridSpan w:val="12"/>
            <w:tcBorders>
              <w:top w:val="nil"/>
              <w:left w:val="nil"/>
              <w:bottom w:val="single" w:sz="4" w:space="0" w:color="auto"/>
              <w:right w:val="nil"/>
            </w:tcBorders>
            <w:shd w:val="clear" w:color="auto" w:fill="auto"/>
            <w:noWrap/>
            <w:vAlign w:val="bottom"/>
            <w:hideMark/>
          </w:tcPr>
          <w:p w14:paraId="3E2369FB" w14:textId="77777777" w:rsidR="004420C4" w:rsidRPr="004420C4" w:rsidRDefault="004420C4" w:rsidP="004420C4">
            <w:pPr>
              <w:jc w:val="center"/>
              <w:rPr>
                <w:rFonts w:ascii="Calibri" w:hAnsi="Calibri" w:cs="Calibri"/>
                <w:b/>
                <w:bCs/>
                <w:color w:val="000000"/>
              </w:rPr>
            </w:pPr>
            <w:r w:rsidRPr="004420C4">
              <w:rPr>
                <w:rFonts w:ascii="Calibri" w:hAnsi="Calibri" w:cs="Calibri"/>
                <w:b/>
                <w:bCs/>
                <w:color w:val="000000"/>
              </w:rPr>
              <w:t>Расчет арендной платы ООО "ТЭК Киселевска" на 2025 год</w:t>
            </w:r>
          </w:p>
        </w:tc>
      </w:tr>
      <w:tr w:rsidR="004420C4" w:rsidRPr="004420C4" w14:paraId="271BFB1B" w14:textId="77777777" w:rsidTr="004420C4">
        <w:trPr>
          <w:trHeight w:val="420"/>
          <w:jc w:val="center"/>
        </w:trPr>
        <w:tc>
          <w:tcPr>
            <w:tcW w:w="32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4327A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Имущество</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14:paraId="7755E7F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Стоимость имущества в ценах 2021 года с учетом износа, без НДС</w:t>
            </w:r>
          </w:p>
        </w:tc>
        <w:tc>
          <w:tcPr>
            <w:tcW w:w="1352" w:type="dxa"/>
            <w:vMerge w:val="restart"/>
            <w:tcBorders>
              <w:top w:val="nil"/>
              <w:left w:val="single" w:sz="4" w:space="0" w:color="auto"/>
              <w:bottom w:val="single" w:sz="4" w:space="0" w:color="auto"/>
              <w:right w:val="single" w:sz="4" w:space="0" w:color="auto"/>
            </w:tcBorders>
            <w:shd w:val="clear" w:color="auto" w:fill="auto"/>
            <w:vAlign w:val="center"/>
            <w:hideMark/>
          </w:tcPr>
          <w:p w14:paraId="35B00F6C" w14:textId="77777777" w:rsidR="004420C4" w:rsidRPr="004420C4" w:rsidRDefault="004420C4" w:rsidP="004420C4">
            <w:pPr>
              <w:jc w:val="center"/>
              <w:rPr>
                <w:rFonts w:ascii="Calibri" w:hAnsi="Calibri" w:cs="Calibri"/>
                <w:sz w:val="20"/>
                <w:szCs w:val="20"/>
              </w:rPr>
            </w:pPr>
            <w:r w:rsidRPr="004420C4">
              <w:rPr>
                <w:rFonts w:ascii="Calibri" w:hAnsi="Calibri" w:cs="Calibri"/>
                <w:sz w:val="20"/>
                <w:szCs w:val="20"/>
              </w:rPr>
              <w:t>Срок ПИ  максимальный, мес.</w:t>
            </w:r>
          </w:p>
        </w:tc>
        <w:tc>
          <w:tcPr>
            <w:tcW w:w="39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E4C7A47" w14:textId="77777777" w:rsidR="004420C4" w:rsidRPr="004420C4" w:rsidRDefault="004420C4" w:rsidP="004420C4">
            <w:pPr>
              <w:jc w:val="center"/>
              <w:rPr>
                <w:rFonts w:ascii="Calibri" w:hAnsi="Calibri" w:cs="Calibri"/>
                <w:b/>
                <w:bCs/>
                <w:color w:val="000000"/>
                <w:sz w:val="20"/>
                <w:szCs w:val="20"/>
              </w:rPr>
            </w:pPr>
            <w:r w:rsidRPr="004420C4">
              <w:rPr>
                <w:rFonts w:ascii="Calibri" w:hAnsi="Calibri" w:cs="Calibri"/>
                <w:b/>
                <w:bCs/>
                <w:color w:val="000000"/>
                <w:sz w:val="20"/>
                <w:szCs w:val="20"/>
              </w:rPr>
              <w:t>2023 год</w:t>
            </w:r>
          </w:p>
        </w:tc>
        <w:tc>
          <w:tcPr>
            <w:tcW w:w="37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6FBB9AE" w14:textId="77777777" w:rsidR="004420C4" w:rsidRPr="004420C4" w:rsidRDefault="004420C4" w:rsidP="004420C4">
            <w:pPr>
              <w:jc w:val="center"/>
              <w:rPr>
                <w:rFonts w:ascii="Calibri" w:hAnsi="Calibri" w:cs="Calibri"/>
                <w:b/>
                <w:bCs/>
                <w:color w:val="000000"/>
                <w:sz w:val="20"/>
                <w:szCs w:val="20"/>
              </w:rPr>
            </w:pPr>
            <w:r w:rsidRPr="004420C4">
              <w:rPr>
                <w:rFonts w:ascii="Calibri" w:hAnsi="Calibri" w:cs="Calibri"/>
                <w:b/>
                <w:bCs/>
                <w:color w:val="000000"/>
                <w:sz w:val="20"/>
                <w:szCs w:val="20"/>
              </w:rPr>
              <w:t>2024 год</w:t>
            </w:r>
          </w:p>
        </w:tc>
        <w:tc>
          <w:tcPr>
            <w:tcW w:w="3796" w:type="dxa"/>
            <w:gridSpan w:val="3"/>
            <w:tcBorders>
              <w:top w:val="single" w:sz="4" w:space="0" w:color="auto"/>
              <w:left w:val="nil"/>
              <w:bottom w:val="single" w:sz="4" w:space="0" w:color="auto"/>
              <w:right w:val="single" w:sz="4" w:space="0" w:color="auto"/>
            </w:tcBorders>
            <w:shd w:val="clear" w:color="auto" w:fill="auto"/>
            <w:noWrap/>
            <w:vAlign w:val="center"/>
            <w:hideMark/>
          </w:tcPr>
          <w:p w14:paraId="520F116A" w14:textId="77777777" w:rsidR="004420C4" w:rsidRPr="004420C4" w:rsidRDefault="004420C4" w:rsidP="004420C4">
            <w:pPr>
              <w:jc w:val="center"/>
              <w:rPr>
                <w:rFonts w:ascii="Calibri" w:hAnsi="Calibri" w:cs="Calibri"/>
                <w:b/>
                <w:bCs/>
                <w:color w:val="000000"/>
                <w:sz w:val="20"/>
                <w:szCs w:val="20"/>
              </w:rPr>
            </w:pPr>
            <w:r w:rsidRPr="004420C4">
              <w:rPr>
                <w:rFonts w:ascii="Calibri" w:hAnsi="Calibri" w:cs="Calibri"/>
                <w:b/>
                <w:bCs/>
                <w:color w:val="000000"/>
                <w:sz w:val="20"/>
                <w:szCs w:val="20"/>
              </w:rPr>
              <w:t>2025 год</w:t>
            </w:r>
          </w:p>
        </w:tc>
      </w:tr>
      <w:tr w:rsidR="004420C4" w:rsidRPr="004420C4" w14:paraId="086A69ED" w14:textId="77777777" w:rsidTr="004420C4">
        <w:trPr>
          <w:trHeight w:val="1575"/>
          <w:jc w:val="center"/>
        </w:trPr>
        <w:tc>
          <w:tcPr>
            <w:tcW w:w="3240" w:type="dxa"/>
            <w:vMerge/>
            <w:tcBorders>
              <w:top w:val="nil"/>
              <w:left w:val="single" w:sz="4" w:space="0" w:color="auto"/>
              <w:bottom w:val="single" w:sz="4" w:space="0" w:color="auto"/>
              <w:right w:val="single" w:sz="4" w:space="0" w:color="auto"/>
            </w:tcBorders>
            <w:vAlign w:val="center"/>
            <w:hideMark/>
          </w:tcPr>
          <w:p w14:paraId="777D0E5A" w14:textId="77777777" w:rsidR="004420C4" w:rsidRPr="004420C4" w:rsidRDefault="004420C4" w:rsidP="004420C4">
            <w:pPr>
              <w:rPr>
                <w:rFonts w:ascii="Calibri" w:hAnsi="Calibri" w:cs="Calibri"/>
                <w:color w:val="000000"/>
                <w:sz w:val="20"/>
                <w:szCs w:val="20"/>
              </w:rPr>
            </w:pPr>
          </w:p>
        </w:tc>
        <w:tc>
          <w:tcPr>
            <w:tcW w:w="1320" w:type="dxa"/>
            <w:vMerge/>
            <w:tcBorders>
              <w:top w:val="nil"/>
              <w:left w:val="single" w:sz="4" w:space="0" w:color="auto"/>
              <w:bottom w:val="single" w:sz="4" w:space="0" w:color="auto"/>
              <w:right w:val="single" w:sz="4" w:space="0" w:color="auto"/>
            </w:tcBorders>
            <w:vAlign w:val="center"/>
            <w:hideMark/>
          </w:tcPr>
          <w:p w14:paraId="139C80D8" w14:textId="77777777" w:rsidR="004420C4" w:rsidRPr="004420C4" w:rsidRDefault="004420C4" w:rsidP="004420C4">
            <w:pPr>
              <w:rPr>
                <w:rFonts w:ascii="Calibri" w:hAnsi="Calibri" w:cs="Calibri"/>
                <w:color w:val="000000"/>
                <w:sz w:val="20"/>
                <w:szCs w:val="20"/>
              </w:rPr>
            </w:pPr>
          </w:p>
        </w:tc>
        <w:tc>
          <w:tcPr>
            <w:tcW w:w="1352" w:type="dxa"/>
            <w:vMerge/>
            <w:tcBorders>
              <w:top w:val="nil"/>
              <w:left w:val="single" w:sz="4" w:space="0" w:color="auto"/>
              <w:bottom w:val="single" w:sz="4" w:space="0" w:color="auto"/>
              <w:right w:val="single" w:sz="4" w:space="0" w:color="auto"/>
            </w:tcBorders>
            <w:vAlign w:val="center"/>
            <w:hideMark/>
          </w:tcPr>
          <w:p w14:paraId="7607928A" w14:textId="77777777" w:rsidR="004420C4" w:rsidRPr="004420C4" w:rsidRDefault="004420C4" w:rsidP="004420C4">
            <w:pPr>
              <w:rPr>
                <w:rFonts w:ascii="Calibri" w:hAnsi="Calibri" w:cs="Calibri"/>
                <w:sz w:val="20"/>
                <w:szCs w:val="20"/>
              </w:rPr>
            </w:pPr>
          </w:p>
        </w:tc>
        <w:tc>
          <w:tcPr>
            <w:tcW w:w="1300" w:type="dxa"/>
            <w:tcBorders>
              <w:top w:val="nil"/>
              <w:left w:val="nil"/>
              <w:bottom w:val="single" w:sz="4" w:space="0" w:color="auto"/>
              <w:right w:val="single" w:sz="4" w:space="0" w:color="auto"/>
            </w:tcBorders>
            <w:shd w:val="clear" w:color="auto" w:fill="auto"/>
            <w:vAlign w:val="center"/>
            <w:hideMark/>
          </w:tcPr>
          <w:p w14:paraId="1B8DC18E" w14:textId="77777777" w:rsidR="004420C4" w:rsidRPr="004420C4" w:rsidRDefault="004420C4" w:rsidP="004420C4">
            <w:pPr>
              <w:jc w:val="center"/>
              <w:rPr>
                <w:sz w:val="20"/>
                <w:szCs w:val="20"/>
              </w:rPr>
            </w:pPr>
            <w:r w:rsidRPr="004420C4">
              <w:rPr>
                <w:sz w:val="20"/>
                <w:szCs w:val="20"/>
              </w:rPr>
              <w:t>Амортизация 2023г.</w:t>
            </w:r>
          </w:p>
        </w:tc>
        <w:tc>
          <w:tcPr>
            <w:tcW w:w="1400" w:type="dxa"/>
            <w:tcBorders>
              <w:top w:val="nil"/>
              <w:left w:val="nil"/>
              <w:bottom w:val="single" w:sz="4" w:space="0" w:color="auto"/>
              <w:right w:val="single" w:sz="4" w:space="0" w:color="auto"/>
            </w:tcBorders>
            <w:shd w:val="clear" w:color="auto" w:fill="auto"/>
            <w:vAlign w:val="center"/>
            <w:hideMark/>
          </w:tcPr>
          <w:p w14:paraId="28471D29" w14:textId="77777777" w:rsidR="004420C4" w:rsidRPr="004420C4" w:rsidRDefault="004420C4" w:rsidP="004420C4">
            <w:pPr>
              <w:jc w:val="center"/>
              <w:rPr>
                <w:sz w:val="20"/>
                <w:szCs w:val="20"/>
              </w:rPr>
            </w:pPr>
            <w:r w:rsidRPr="004420C4">
              <w:rPr>
                <w:sz w:val="20"/>
                <w:szCs w:val="20"/>
              </w:rPr>
              <w:t>Остаточная стоимость на 31.12.2023г.</w:t>
            </w:r>
          </w:p>
        </w:tc>
        <w:tc>
          <w:tcPr>
            <w:tcW w:w="1200" w:type="dxa"/>
            <w:tcBorders>
              <w:top w:val="nil"/>
              <w:left w:val="nil"/>
              <w:bottom w:val="single" w:sz="4" w:space="0" w:color="auto"/>
              <w:right w:val="single" w:sz="4" w:space="0" w:color="auto"/>
            </w:tcBorders>
            <w:shd w:val="clear" w:color="auto" w:fill="auto"/>
            <w:vAlign w:val="center"/>
            <w:hideMark/>
          </w:tcPr>
          <w:p w14:paraId="4B3666B1" w14:textId="77777777" w:rsidR="004420C4" w:rsidRPr="004420C4" w:rsidRDefault="004420C4" w:rsidP="004420C4">
            <w:pPr>
              <w:jc w:val="center"/>
              <w:rPr>
                <w:sz w:val="20"/>
                <w:szCs w:val="20"/>
              </w:rPr>
            </w:pPr>
            <w:r w:rsidRPr="004420C4">
              <w:rPr>
                <w:sz w:val="20"/>
                <w:szCs w:val="20"/>
              </w:rPr>
              <w:t>Налог на имущество</w:t>
            </w:r>
          </w:p>
        </w:tc>
        <w:tc>
          <w:tcPr>
            <w:tcW w:w="1300" w:type="dxa"/>
            <w:tcBorders>
              <w:top w:val="nil"/>
              <w:left w:val="nil"/>
              <w:bottom w:val="single" w:sz="4" w:space="0" w:color="auto"/>
              <w:right w:val="single" w:sz="4" w:space="0" w:color="auto"/>
            </w:tcBorders>
            <w:shd w:val="clear" w:color="auto" w:fill="auto"/>
            <w:vAlign w:val="center"/>
            <w:hideMark/>
          </w:tcPr>
          <w:p w14:paraId="010E6201" w14:textId="77777777" w:rsidR="004420C4" w:rsidRPr="004420C4" w:rsidRDefault="004420C4" w:rsidP="004420C4">
            <w:pPr>
              <w:jc w:val="center"/>
              <w:rPr>
                <w:sz w:val="20"/>
                <w:szCs w:val="20"/>
              </w:rPr>
            </w:pPr>
            <w:r w:rsidRPr="004420C4">
              <w:rPr>
                <w:sz w:val="20"/>
                <w:szCs w:val="20"/>
              </w:rPr>
              <w:t>Амортизация 2024г.</w:t>
            </w:r>
          </w:p>
        </w:tc>
        <w:tc>
          <w:tcPr>
            <w:tcW w:w="1280" w:type="dxa"/>
            <w:tcBorders>
              <w:top w:val="nil"/>
              <w:left w:val="nil"/>
              <w:bottom w:val="single" w:sz="4" w:space="0" w:color="auto"/>
              <w:right w:val="single" w:sz="4" w:space="0" w:color="auto"/>
            </w:tcBorders>
            <w:shd w:val="clear" w:color="auto" w:fill="auto"/>
            <w:vAlign w:val="center"/>
            <w:hideMark/>
          </w:tcPr>
          <w:p w14:paraId="1FD281B4" w14:textId="77777777" w:rsidR="004420C4" w:rsidRPr="004420C4" w:rsidRDefault="004420C4" w:rsidP="004420C4">
            <w:pPr>
              <w:jc w:val="center"/>
              <w:rPr>
                <w:sz w:val="20"/>
                <w:szCs w:val="20"/>
              </w:rPr>
            </w:pPr>
            <w:r w:rsidRPr="004420C4">
              <w:rPr>
                <w:sz w:val="20"/>
                <w:szCs w:val="20"/>
              </w:rPr>
              <w:t>Остаточная стоимость на 31.12.2024г.</w:t>
            </w:r>
          </w:p>
        </w:tc>
        <w:tc>
          <w:tcPr>
            <w:tcW w:w="1200" w:type="dxa"/>
            <w:tcBorders>
              <w:top w:val="nil"/>
              <w:left w:val="nil"/>
              <w:bottom w:val="single" w:sz="4" w:space="0" w:color="auto"/>
              <w:right w:val="single" w:sz="4" w:space="0" w:color="auto"/>
            </w:tcBorders>
            <w:shd w:val="clear" w:color="auto" w:fill="auto"/>
            <w:vAlign w:val="center"/>
            <w:hideMark/>
          </w:tcPr>
          <w:p w14:paraId="69C698DA" w14:textId="77777777" w:rsidR="004420C4" w:rsidRPr="004420C4" w:rsidRDefault="004420C4" w:rsidP="004420C4">
            <w:pPr>
              <w:jc w:val="center"/>
              <w:rPr>
                <w:sz w:val="20"/>
                <w:szCs w:val="20"/>
              </w:rPr>
            </w:pPr>
            <w:r w:rsidRPr="004420C4">
              <w:rPr>
                <w:sz w:val="20"/>
                <w:szCs w:val="20"/>
              </w:rPr>
              <w:t>Налог на имущество</w:t>
            </w:r>
          </w:p>
        </w:tc>
        <w:tc>
          <w:tcPr>
            <w:tcW w:w="1300" w:type="dxa"/>
            <w:tcBorders>
              <w:top w:val="nil"/>
              <w:left w:val="nil"/>
              <w:bottom w:val="single" w:sz="4" w:space="0" w:color="auto"/>
              <w:right w:val="single" w:sz="4" w:space="0" w:color="auto"/>
            </w:tcBorders>
            <w:shd w:val="clear" w:color="auto" w:fill="auto"/>
            <w:vAlign w:val="center"/>
            <w:hideMark/>
          </w:tcPr>
          <w:p w14:paraId="02E2CCF6" w14:textId="77777777" w:rsidR="004420C4" w:rsidRPr="004420C4" w:rsidRDefault="004420C4" w:rsidP="004420C4">
            <w:pPr>
              <w:jc w:val="center"/>
              <w:rPr>
                <w:sz w:val="20"/>
                <w:szCs w:val="20"/>
              </w:rPr>
            </w:pPr>
            <w:r w:rsidRPr="004420C4">
              <w:rPr>
                <w:sz w:val="20"/>
                <w:szCs w:val="20"/>
              </w:rPr>
              <w:t>Амортизация 2025г.</w:t>
            </w:r>
          </w:p>
        </w:tc>
        <w:tc>
          <w:tcPr>
            <w:tcW w:w="1270" w:type="dxa"/>
            <w:tcBorders>
              <w:top w:val="nil"/>
              <w:left w:val="nil"/>
              <w:bottom w:val="single" w:sz="4" w:space="0" w:color="auto"/>
              <w:right w:val="single" w:sz="4" w:space="0" w:color="auto"/>
            </w:tcBorders>
            <w:shd w:val="clear" w:color="auto" w:fill="auto"/>
            <w:vAlign w:val="center"/>
            <w:hideMark/>
          </w:tcPr>
          <w:p w14:paraId="51DDA86C" w14:textId="77777777" w:rsidR="004420C4" w:rsidRPr="004420C4" w:rsidRDefault="004420C4" w:rsidP="004420C4">
            <w:pPr>
              <w:jc w:val="center"/>
              <w:rPr>
                <w:sz w:val="20"/>
                <w:szCs w:val="20"/>
              </w:rPr>
            </w:pPr>
            <w:r w:rsidRPr="004420C4">
              <w:rPr>
                <w:sz w:val="20"/>
                <w:szCs w:val="20"/>
              </w:rPr>
              <w:t>Остаточная стоимость на 31.12.2025г.</w:t>
            </w:r>
          </w:p>
        </w:tc>
        <w:tc>
          <w:tcPr>
            <w:tcW w:w="1226" w:type="dxa"/>
            <w:tcBorders>
              <w:top w:val="nil"/>
              <w:left w:val="nil"/>
              <w:bottom w:val="single" w:sz="4" w:space="0" w:color="auto"/>
              <w:right w:val="single" w:sz="4" w:space="0" w:color="auto"/>
            </w:tcBorders>
            <w:shd w:val="clear" w:color="auto" w:fill="auto"/>
            <w:vAlign w:val="center"/>
            <w:hideMark/>
          </w:tcPr>
          <w:p w14:paraId="3F9313C6" w14:textId="77777777" w:rsidR="004420C4" w:rsidRPr="004420C4" w:rsidRDefault="004420C4" w:rsidP="004420C4">
            <w:pPr>
              <w:jc w:val="center"/>
              <w:rPr>
                <w:sz w:val="20"/>
                <w:szCs w:val="20"/>
              </w:rPr>
            </w:pPr>
            <w:r w:rsidRPr="004420C4">
              <w:rPr>
                <w:sz w:val="20"/>
                <w:szCs w:val="20"/>
              </w:rPr>
              <w:t>Налог на имущество</w:t>
            </w:r>
          </w:p>
        </w:tc>
      </w:tr>
      <w:tr w:rsidR="004420C4" w:rsidRPr="004420C4" w14:paraId="5AD88AE8" w14:textId="77777777" w:rsidTr="004420C4">
        <w:trPr>
          <w:trHeight w:val="420"/>
          <w:jc w:val="center"/>
        </w:trPr>
        <w:tc>
          <w:tcPr>
            <w:tcW w:w="9812" w:type="dxa"/>
            <w:gridSpan w:val="6"/>
            <w:tcBorders>
              <w:top w:val="single" w:sz="4" w:space="0" w:color="auto"/>
              <w:left w:val="single" w:sz="4" w:space="0" w:color="auto"/>
              <w:bottom w:val="single" w:sz="4" w:space="0" w:color="auto"/>
              <w:right w:val="nil"/>
            </w:tcBorders>
            <w:shd w:val="clear" w:color="000000" w:fill="D9D9D9"/>
            <w:noWrap/>
            <w:vAlign w:val="center"/>
            <w:hideMark/>
          </w:tcPr>
          <w:p w14:paraId="756E5826" w14:textId="77777777" w:rsidR="004420C4" w:rsidRPr="004420C4" w:rsidRDefault="004420C4" w:rsidP="004420C4">
            <w:pPr>
              <w:jc w:val="center"/>
              <w:rPr>
                <w:rFonts w:ascii="Calibri" w:hAnsi="Calibri" w:cs="Calibri"/>
                <w:b/>
                <w:bCs/>
                <w:color w:val="000000"/>
                <w:sz w:val="20"/>
                <w:szCs w:val="20"/>
              </w:rPr>
            </w:pPr>
            <w:r w:rsidRPr="004420C4">
              <w:rPr>
                <w:rFonts w:ascii="Calibri" w:hAnsi="Calibri" w:cs="Calibri"/>
                <w:b/>
                <w:bCs/>
                <w:color w:val="000000"/>
                <w:sz w:val="20"/>
                <w:szCs w:val="20"/>
              </w:rPr>
              <w:t>Договор № 123-10/2015</w:t>
            </w:r>
          </w:p>
        </w:tc>
        <w:tc>
          <w:tcPr>
            <w:tcW w:w="1300" w:type="dxa"/>
            <w:tcBorders>
              <w:top w:val="nil"/>
              <w:left w:val="nil"/>
              <w:bottom w:val="nil"/>
              <w:right w:val="nil"/>
            </w:tcBorders>
            <w:shd w:val="clear" w:color="000000" w:fill="D9D9D9"/>
            <w:noWrap/>
            <w:vAlign w:val="center"/>
            <w:hideMark/>
          </w:tcPr>
          <w:p w14:paraId="2538ACB5" w14:textId="77777777" w:rsidR="004420C4" w:rsidRPr="004420C4" w:rsidRDefault="004420C4" w:rsidP="004420C4">
            <w:pPr>
              <w:jc w:val="center"/>
              <w:rPr>
                <w:rFonts w:ascii="Calibri" w:hAnsi="Calibri" w:cs="Calibri"/>
                <w:b/>
                <w:bCs/>
                <w:color w:val="000000"/>
                <w:sz w:val="20"/>
                <w:szCs w:val="20"/>
              </w:rPr>
            </w:pPr>
            <w:r w:rsidRPr="004420C4">
              <w:rPr>
                <w:rFonts w:ascii="Calibri" w:hAnsi="Calibri" w:cs="Calibri"/>
                <w:b/>
                <w:bCs/>
                <w:color w:val="000000"/>
                <w:sz w:val="20"/>
                <w:szCs w:val="20"/>
              </w:rPr>
              <w:t> </w:t>
            </w:r>
          </w:p>
        </w:tc>
        <w:tc>
          <w:tcPr>
            <w:tcW w:w="1280" w:type="dxa"/>
            <w:tcBorders>
              <w:top w:val="nil"/>
              <w:left w:val="nil"/>
              <w:bottom w:val="nil"/>
              <w:right w:val="nil"/>
            </w:tcBorders>
            <w:shd w:val="clear" w:color="000000" w:fill="D9D9D9"/>
            <w:noWrap/>
            <w:vAlign w:val="center"/>
            <w:hideMark/>
          </w:tcPr>
          <w:p w14:paraId="0A465BD2" w14:textId="77777777" w:rsidR="004420C4" w:rsidRPr="004420C4" w:rsidRDefault="004420C4" w:rsidP="004420C4">
            <w:pPr>
              <w:jc w:val="center"/>
              <w:rPr>
                <w:rFonts w:ascii="Calibri" w:hAnsi="Calibri" w:cs="Calibri"/>
                <w:b/>
                <w:bCs/>
                <w:color w:val="000000"/>
                <w:sz w:val="20"/>
                <w:szCs w:val="20"/>
              </w:rPr>
            </w:pPr>
            <w:r w:rsidRPr="004420C4">
              <w:rPr>
                <w:rFonts w:ascii="Calibri" w:hAnsi="Calibri" w:cs="Calibri"/>
                <w:b/>
                <w:bCs/>
                <w:color w:val="000000"/>
                <w:sz w:val="20"/>
                <w:szCs w:val="20"/>
              </w:rPr>
              <w:t> </w:t>
            </w:r>
          </w:p>
        </w:tc>
        <w:tc>
          <w:tcPr>
            <w:tcW w:w="1200" w:type="dxa"/>
            <w:tcBorders>
              <w:top w:val="nil"/>
              <w:left w:val="nil"/>
              <w:bottom w:val="nil"/>
              <w:right w:val="nil"/>
            </w:tcBorders>
            <w:shd w:val="clear" w:color="000000" w:fill="D9D9D9"/>
            <w:noWrap/>
            <w:vAlign w:val="center"/>
            <w:hideMark/>
          </w:tcPr>
          <w:p w14:paraId="483D4661" w14:textId="77777777" w:rsidR="004420C4" w:rsidRPr="004420C4" w:rsidRDefault="004420C4" w:rsidP="004420C4">
            <w:pPr>
              <w:jc w:val="center"/>
              <w:rPr>
                <w:rFonts w:ascii="Calibri" w:hAnsi="Calibri" w:cs="Calibri"/>
                <w:b/>
                <w:bCs/>
                <w:color w:val="000000"/>
                <w:sz w:val="20"/>
                <w:szCs w:val="20"/>
              </w:rPr>
            </w:pPr>
            <w:r w:rsidRPr="004420C4">
              <w:rPr>
                <w:rFonts w:ascii="Calibri" w:hAnsi="Calibri" w:cs="Calibri"/>
                <w:b/>
                <w:bCs/>
                <w:color w:val="000000"/>
                <w:sz w:val="20"/>
                <w:szCs w:val="20"/>
              </w:rPr>
              <w:t> </w:t>
            </w:r>
          </w:p>
        </w:tc>
        <w:tc>
          <w:tcPr>
            <w:tcW w:w="1300" w:type="dxa"/>
            <w:tcBorders>
              <w:top w:val="nil"/>
              <w:left w:val="nil"/>
              <w:bottom w:val="nil"/>
              <w:right w:val="nil"/>
            </w:tcBorders>
            <w:shd w:val="clear" w:color="000000" w:fill="D9D9D9"/>
            <w:noWrap/>
            <w:vAlign w:val="center"/>
            <w:hideMark/>
          </w:tcPr>
          <w:p w14:paraId="71C1CED4" w14:textId="77777777" w:rsidR="004420C4" w:rsidRPr="004420C4" w:rsidRDefault="004420C4" w:rsidP="004420C4">
            <w:pPr>
              <w:jc w:val="center"/>
              <w:rPr>
                <w:rFonts w:ascii="Calibri" w:hAnsi="Calibri" w:cs="Calibri"/>
                <w:b/>
                <w:bCs/>
                <w:color w:val="000000"/>
                <w:sz w:val="20"/>
                <w:szCs w:val="20"/>
              </w:rPr>
            </w:pPr>
            <w:r w:rsidRPr="004420C4">
              <w:rPr>
                <w:rFonts w:ascii="Calibri" w:hAnsi="Calibri" w:cs="Calibri"/>
                <w:b/>
                <w:bCs/>
                <w:color w:val="000000"/>
                <w:sz w:val="20"/>
                <w:szCs w:val="20"/>
              </w:rPr>
              <w:t> </w:t>
            </w:r>
          </w:p>
        </w:tc>
        <w:tc>
          <w:tcPr>
            <w:tcW w:w="1270" w:type="dxa"/>
            <w:tcBorders>
              <w:top w:val="nil"/>
              <w:left w:val="nil"/>
              <w:bottom w:val="nil"/>
              <w:right w:val="nil"/>
            </w:tcBorders>
            <w:shd w:val="clear" w:color="000000" w:fill="D9D9D9"/>
            <w:noWrap/>
            <w:vAlign w:val="center"/>
            <w:hideMark/>
          </w:tcPr>
          <w:p w14:paraId="332881D1" w14:textId="77777777" w:rsidR="004420C4" w:rsidRPr="004420C4" w:rsidRDefault="004420C4" w:rsidP="004420C4">
            <w:pPr>
              <w:jc w:val="center"/>
              <w:rPr>
                <w:rFonts w:ascii="Calibri" w:hAnsi="Calibri" w:cs="Calibri"/>
                <w:b/>
                <w:bCs/>
                <w:color w:val="000000"/>
                <w:sz w:val="20"/>
                <w:szCs w:val="20"/>
              </w:rPr>
            </w:pPr>
            <w:r w:rsidRPr="004420C4">
              <w:rPr>
                <w:rFonts w:ascii="Calibri" w:hAnsi="Calibri" w:cs="Calibri"/>
                <w:b/>
                <w:bCs/>
                <w:color w:val="000000"/>
                <w:sz w:val="20"/>
                <w:szCs w:val="20"/>
              </w:rPr>
              <w:t> </w:t>
            </w:r>
          </w:p>
        </w:tc>
        <w:tc>
          <w:tcPr>
            <w:tcW w:w="1226" w:type="dxa"/>
            <w:tcBorders>
              <w:top w:val="nil"/>
              <w:left w:val="nil"/>
              <w:bottom w:val="nil"/>
              <w:right w:val="nil"/>
            </w:tcBorders>
            <w:shd w:val="clear" w:color="000000" w:fill="D9D9D9"/>
            <w:noWrap/>
            <w:vAlign w:val="center"/>
            <w:hideMark/>
          </w:tcPr>
          <w:p w14:paraId="340910DC" w14:textId="77777777" w:rsidR="004420C4" w:rsidRPr="004420C4" w:rsidRDefault="004420C4" w:rsidP="004420C4">
            <w:pPr>
              <w:jc w:val="center"/>
              <w:rPr>
                <w:rFonts w:ascii="Calibri" w:hAnsi="Calibri" w:cs="Calibri"/>
                <w:b/>
                <w:bCs/>
                <w:color w:val="000000"/>
                <w:sz w:val="20"/>
                <w:szCs w:val="20"/>
              </w:rPr>
            </w:pPr>
            <w:r w:rsidRPr="004420C4">
              <w:rPr>
                <w:rFonts w:ascii="Calibri" w:hAnsi="Calibri" w:cs="Calibri"/>
                <w:b/>
                <w:bCs/>
                <w:color w:val="000000"/>
                <w:sz w:val="20"/>
                <w:szCs w:val="20"/>
              </w:rPr>
              <w:t> </w:t>
            </w:r>
          </w:p>
        </w:tc>
      </w:tr>
      <w:tr w:rsidR="004420C4" w:rsidRPr="004420C4" w14:paraId="0FE7CE47" w14:textId="77777777" w:rsidTr="004420C4">
        <w:trPr>
          <w:trHeight w:val="51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4055CEF5" w14:textId="77777777" w:rsidR="004420C4" w:rsidRPr="004420C4" w:rsidRDefault="004420C4" w:rsidP="004420C4">
            <w:pPr>
              <w:rPr>
                <w:sz w:val="20"/>
                <w:szCs w:val="20"/>
              </w:rPr>
            </w:pPr>
            <w:r w:rsidRPr="004420C4">
              <w:rPr>
                <w:sz w:val="20"/>
                <w:szCs w:val="20"/>
              </w:rPr>
              <w:t>Узел учета тепловой энергии и теплоносителя кот.№8</w:t>
            </w:r>
          </w:p>
        </w:tc>
        <w:tc>
          <w:tcPr>
            <w:tcW w:w="1320" w:type="dxa"/>
            <w:tcBorders>
              <w:top w:val="nil"/>
              <w:left w:val="nil"/>
              <w:bottom w:val="single" w:sz="4" w:space="0" w:color="auto"/>
              <w:right w:val="single" w:sz="4" w:space="0" w:color="auto"/>
            </w:tcBorders>
            <w:shd w:val="clear" w:color="auto" w:fill="auto"/>
            <w:noWrap/>
            <w:vAlign w:val="center"/>
            <w:hideMark/>
          </w:tcPr>
          <w:p w14:paraId="36F15D5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210000,00</w:t>
            </w:r>
          </w:p>
        </w:tc>
        <w:tc>
          <w:tcPr>
            <w:tcW w:w="1352" w:type="dxa"/>
            <w:tcBorders>
              <w:top w:val="nil"/>
              <w:left w:val="nil"/>
              <w:bottom w:val="single" w:sz="4" w:space="0" w:color="auto"/>
              <w:right w:val="single" w:sz="4" w:space="0" w:color="auto"/>
            </w:tcBorders>
            <w:shd w:val="clear" w:color="auto" w:fill="auto"/>
            <w:noWrap/>
            <w:vAlign w:val="center"/>
            <w:hideMark/>
          </w:tcPr>
          <w:p w14:paraId="64962E9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70853C5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21000,00</w:t>
            </w:r>
          </w:p>
        </w:tc>
        <w:tc>
          <w:tcPr>
            <w:tcW w:w="1400" w:type="dxa"/>
            <w:tcBorders>
              <w:top w:val="nil"/>
              <w:left w:val="nil"/>
              <w:bottom w:val="single" w:sz="4" w:space="0" w:color="auto"/>
              <w:right w:val="single" w:sz="4" w:space="0" w:color="auto"/>
            </w:tcBorders>
            <w:shd w:val="clear" w:color="auto" w:fill="auto"/>
            <w:noWrap/>
            <w:vAlign w:val="center"/>
            <w:hideMark/>
          </w:tcPr>
          <w:p w14:paraId="4269341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168000,00</w:t>
            </w:r>
          </w:p>
        </w:tc>
        <w:tc>
          <w:tcPr>
            <w:tcW w:w="1200" w:type="dxa"/>
            <w:tcBorders>
              <w:top w:val="nil"/>
              <w:left w:val="nil"/>
              <w:bottom w:val="single" w:sz="4" w:space="0" w:color="auto"/>
              <w:right w:val="single" w:sz="4" w:space="0" w:color="auto"/>
            </w:tcBorders>
            <w:shd w:val="clear" w:color="auto" w:fill="auto"/>
            <w:noWrap/>
            <w:vAlign w:val="center"/>
            <w:hideMark/>
          </w:tcPr>
          <w:p w14:paraId="58FF554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567679B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21000,00</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1A28A99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147000,00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24FFCC1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0445895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21000,00</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14:paraId="7AB19EA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126000,00</w:t>
            </w:r>
          </w:p>
        </w:tc>
        <w:tc>
          <w:tcPr>
            <w:tcW w:w="1226" w:type="dxa"/>
            <w:tcBorders>
              <w:top w:val="single" w:sz="4" w:space="0" w:color="auto"/>
              <w:left w:val="nil"/>
              <w:bottom w:val="single" w:sz="4" w:space="0" w:color="auto"/>
              <w:right w:val="single" w:sz="4" w:space="0" w:color="auto"/>
            </w:tcBorders>
            <w:shd w:val="clear" w:color="auto" w:fill="auto"/>
            <w:noWrap/>
            <w:vAlign w:val="center"/>
            <w:hideMark/>
          </w:tcPr>
          <w:p w14:paraId="0B2119C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10BDE426" w14:textId="77777777" w:rsidTr="004420C4">
        <w:trPr>
          <w:trHeight w:val="46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4AE1367C" w14:textId="77777777" w:rsidR="004420C4" w:rsidRPr="004420C4" w:rsidRDefault="004420C4" w:rsidP="004420C4">
            <w:pPr>
              <w:rPr>
                <w:sz w:val="20"/>
                <w:szCs w:val="20"/>
              </w:rPr>
            </w:pPr>
            <w:r w:rsidRPr="004420C4">
              <w:rPr>
                <w:sz w:val="20"/>
                <w:szCs w:val="20"/>
              </w:rPr>
              <w:t>Узел учета сточных вод РСЛ-222 кот.№8</w:t>
            </w:r>
          </w:p>
        </w:tc>
        <w:tc>
          <w:tcPr>
            <w:tcW w:w="1320" w:type="dxa"/>
            <w:tcBorders>
              <w:top w:val="nil"/>
              <w:left w:val="nil"/>
              <w:bottom w:val="single" w:sz="4" w:space="0" w:color="auto"/>
              <w:right w:val="single" w:sz="4" w:space="0" w:color="auto"/>
            </w:tcBorders>
            <w:shd w:val="clear" w:color="auto" w:fill="auto"/>
            <w:noWrap/>
            <w:vAlign w:val="center"/>
            <w:hideMark/>
          </w:tcPr>
          <w:p w14:paraId="3CF411D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122969,70</w:t>
            </w:r>
          </w:p>
        </w:tc>
        <w:tc>
          <w:tcPr>
            <w:tcW w:w="1352" w:type="dxa"/>
            <w:tcBorders>
              <w:top w:val="nil"/>
              <w:left w:val="nil"/>
              <w:bottom w:val="single" w:sz="4" w:space="0" w:color="auto"/>
              <w:right w:val="single" w:sz="4" w:space="0" w:color="auto"/>
            </w:tcBorders>
            <w:shd w:val="clear" w:color="auto" w:fill="auto"/>
            <w:noWrap/>
            <w:vAlign w:val="center"/>
            <w:hideMark/>
          </w:tcPr>
          <w:p w14:paraId="7A5CE99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597A8EE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12296,97</w:t>
            </w:r>
          </w:p>
        </w:tc>
        <w:tc>
          <w:tcPr>
            <w:tcW w:w="1400" w:type="dxa"/>
            <w:tcBorders>
              <w:top w:val="nil"/>
              <w:left w:val="nil"/>
              <w:bottom w:val="single" w:sz="4" w:space="0" w:color="auto"/>
              <w:right w:val="single" w:sz="4" w:space="0" w:color="auto"/>
            </w:tcBorders>
            <w:shd w:val="clear" w:color="auto" w:fill="auto"/>
            <w:noWrap/>
            <w:vAlign w:val="center"/>
            <w:hideMark/>
          </w:tcPr>
          <w:p w14:paraId="4DC8817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98375,76</w:t>
            </w:r>
          </w:p>
        </w:tc>
        <w:tc>
          <w:tcPr>
            <w:tcW w:w="1200" w:type="dxa"/>
            <w:tcBorders>
              <w:top w:val="nil"/>
              <w:left w:val="nil"/>
              <w:bottom w:val="single" w:sz="4" w:space="0" w:color="auto"/>
              <w:right w:val="single" w:sz="4" w:space="0" w:color="auto"/>
            </w:tcBorders>
            <w:shd w:val="clear" w:color="auto" w:fill="auto"/>
            <w:noWrap/>
            <w:vAlign w:val="center"/>
            <w:hideMark/>
          </w:tcPr>
          <w:p w14:paraId="201C8F4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02B040E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12296,97</w:t>
            </w:r>
          </w:p>
        </w:tc>
        <w:tc>
          <w:tcPr>
            <w:tcW w:w="1280" w:type="dxa"/>
            <w:tcBorders>
              <w:top w:val="nil"/>
              <w:left w:val="nil"/>
              <w:bottom w:val="single" w:sz="4" w:space="0" w:color="auto"/>
              <w:right w:val="single" w:sz="4" w:space="0" w:color="auto"/>
            </w:tcBorders>
            <w:shd w:val="clear" w:color="auto" w:fill="auto"/>
            <w:noWrap/>
            <w:vAlign w:val="center"/>
            <w:hideMark/>
          </w:tcPr>
          <w:p w14:paraId="3EB594D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86078,79</w:t>
            </w:r>
          </w:p>
        </w:tc>
        <w:tc>
          <w:tcPr>
            <w:tcW w:w="1200" w:type="dxa"/>
            <w:tcBorders>
              <w:top w:val="nil"/>
              <w:left w:val="nil"/>
              <w:bottom w:val="single" w:sz="4" w:space="0" w:color="auto"/>
              <w:right w:val="single" w:sz="4" w:space="0" w:color="auto"/>
            </w:tcBorders>
            <w:shd w:val="clear" w:color="auto" w:fill="auto"/>
            <w:noWrap/>
            <w:vAlign w:val="center"/>
            <w:hideMark/>
          </w:tcPr>
          <w:p w14:paraId="571AB55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36AAFFC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12296,97</w:t>
            </w:r>
          </w:p>
        </w:tc>
        <w:tc>
          <w:tcPr>
            <w:tcW w:w="1270" w:type="dxa"/>
            <w:tcBorders>
              <w:top w:val="nil"/>
              <w:left w:val="nil"/>
              <w:bottom w:val="single" w:sz="4" w:space="0" w:color="auto"/>
              <w:right w:val="single" w:sz="4" w:space="0" w:color="auto"/>
            </w:tcBorders>
            <w:shd w:val="clear" w:color="auto" w:fill="auto"/>
            <w:noWrap/>
            <w:vAlign w:val="center"/>
            <w:hideMark/>
          </w:tcPr>
          <w:p w14:paraId="5922575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73781,82</w:t>
            </w:r>
          </w:p>
        </w:tc>
        <w:tc>
          <w:tcPr>
            <w:tcW w:w="1226" w:type="dxa"/>
            <w:tcBorders>
              <w:top w:val="nil"/>
              <w:left w:val="nil"/>
              <w:bottom w:val="single" w:sz="4" w:space="0" w:color="auto"/>
              <w:right w:val="single" w:sz="4" w:space="0" w:color="auto"/>
            </w:tcBorders>
            <w:shd w:val="clear" w:color="auto" w:fill="auto"/>
            <w:noWrap/>
            <w:vAlign w:val="center"/>
            <w:hideMark/>
          </w:tcPr>
          <w:p w14:paraId="157DA8B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521DA16B" w14:textId="77777777" w:rsidTr="004420C4">
        <w:trPr>
          <w:trHeight w:val="79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5FE648B7" w14:textId="77777777" w:rsidR="004420C4" w:rsidRPr="004420C4" w:rsidRDefault="004420C4" w:rsidP="004420C4">
            <w:pPr>
              <w:rPr>
                <w:sz w:val="20"/>
                <w:szCs w:val="20"/>
              </w:rPr>
            </w:pPr>
            <w:r w:rsidRPr="004420C4">
              <w:rPr>
                <w:sz w:val="20"/>
                <w:szCs w:val="20"/>
              </w:rPr>
              <w:t>Сеть электрическая АВБбШв 3*150+1*70 (от ТП423 до ВРУ-0,4 кВт) кот.№8</w:t>
            </w:r>
          </w:p>
        </w:tc>
        <w:tc>
          <w:tcPr>
            <w:tcW w:w="1320" w:type="dxa"/>
            <w:tcBorders>
              <w:top w:val="nil"/>
              <w:left w:val="nil"/>
              <w:bottom w:val="single" w:sz="4" w:space="0" w:color="auto"/>
              <w:right w:val="single" w:sz="4" w:space="0" w:color="auto"/>
            </w:tcBorders>
            <w:shd w:val="clear" w:color="auto" w:fill="auto"/>
            <w:noWrap/>
            <w:vAlign w:val="center"/>
            <w:hideMark/>
          </w:tcPr>
          <w:p w14:paraId="2080763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101210,08</w:t>
            </w:r>
          </w:p>
        </w:tc>
        <w:tc>
          <w:tcPr>
            <w:tcW w:w="1352" w:type="dxa"/>
            <w:tcBorders>
              <w:top w:val="nil"/>
              <w:left w:val="nil"/>
              <w:bottom w:val="single" w:sz="4" w:space="0" w:color="auto"/>
              <w:right w:val="single" w:sz="4" w:space="0" w:color="auto"/>
            </w:tcBorders>
            <w:shd w:val="clear" w:color="auto" w:fill="auto"/>
            <w:noWrap/>
            <w:vAlign w:val="center"/>
            <w:hideMark/>
          </w:tcPr>
          <w:p w14:paraId="7B42E3E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502D23C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10121,01</w:t>
            </w:r>
          </w:p>
        </w:tc>
        <w:tc>
          <w:tcPr>
            <w:tcW w:w="1400" w:type="dxa"/>
            <w:tcBorders>
              <w:top w:val="nil"/>
              <w:left w:val="nil"/>
              <w:bottom w:val="single" w:sz="4" w:space="0" w:color="auto"/>
              <w:right w:val="single" w:sz="4" w:space="0" w:color="auto"/>
            </w:tcBorders>
            <w:shd w:val="clear" w:color="auto" w:fill="auto"/>
            <w:noWrap/>
            <w:vAlign w:val="center"/>
            <w:hideMark/>
          </w:tcPr>
          <w:p w14:paraId="6EC258A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80968,06</w:t>
            </w:r>
          </w:p>
        </w:tc>
        <w:tc>
          <w:tcPr>
            <w:tcW w:w="1200" w:type="dxa"/>
            <w:tcBorders>
              <w:top w:val="nil"/>
              <w:left w:val="nil"/>
              <w:bottom w:val="single" w:sz="4" w:space="0" w:color="auto"/>
              <w:right w:val="single" w:sz="4" w:space="0" w:color="auto"/>
            </w:tcBorders>
            <w:shd w:val="clear" w:color="auto" w:fill="auto"/>
            <w:noWrap/>
            <w:vAlign w:val="center"/>
            <w:hideMark/>
          </w:tcPr>
          <w:p w14:paraId="30CF732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1781,30</w:t>
            </w:r>
          </w:p>
        </w:tc>
        <w:tc>
          <w:tcPr>
            <w:tcW w:w="1300" w:type="dxa"/>
            <w:tcBorders>
              <w:top w:val="nil"/>
              <w:left w:val="nil"/>
              <w:bottom w:val="single" w:sz="4" w:space="0" w:color="auto"/>
              <w:right w:val="single" w:sz="4" w:space="0" w:color="auto"/>
            </w:tcBorders>
            <w:shd w:val="clear" w:color="auto" w:fill="auto"/>
            <w:noWrap/>
            <w:vAlign w:val="center"/>
            <w:hideMark/>
          </w:tcPr>
          <w:p w14:paraId="2180940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10121,01</w:t>
            </w:r>
          </w:p>
        </w:tc>
        <w:tc>
          <w:tcPr>
            <w:tcW w:w="1280" w:type="dxa"/>
            <w:tcBorders>
              <w:top w:val="nil"/>
              <w:left w:val="nil"/>
              <w:bottom w:val="single" w:sz="4" w:space="0" w:color="auto"/>
              <w:right w:val="single" w:sz="4" w:space="0" w:color="auto"/>
            </w:tcBorders>
            <w:shd w:val="clear" w:color="auto" w:fill="auto"/>
            <w:noWrap/>
            <w:vAlign w:val="center"/>
            <w:hideMark/>
          </w:tcPr>
          <w:p w14:paraId="5CBB9E9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70847,06</w:t>
            </w:r>
          </w:p>
        </w:tc>
        <w:tc>
          <w:tcPr>
            <w:tcW w:w="1200" w:type="dxa"/>
            <w:tcBorders>
              <w:top w:val="nil"/>
              <w:left w:val="nil"/>
              <w:bottom w:val="single" w:sz="4" w:space="0" w:color="auto"/>
              <w:right w:val="single" w:sz="4" w:space="0" w:color="auto"/>
            </w:tcBorders>
            <w:shd w:val="clear" w:color="auto" w:fill="auto"/>
            <w:noWrap/>
            <w:vAlign w:val="center"/>
            <w:hideMark/>
          </w:tcPr>
          <w:p w14:paraId="24C0F79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1558,64</w:t>
            </w:r>
          </w:p>
        </w:tc>
        <w:tc>
          <w:tcPr>
            <w:tcW w:w="1300" w:type="dxa"/>
            <w:tcBorders>
              <w:top w:val="nil"/>
              <w:left w:val="nil"/>
              <w:bottom w:val="single" w:sz="4" w:space="0" w:color="auto"/>
              <w:right w:val="single" w:sz="4" w:space="0" w:color="auto"/>
            </w:tcBorders>
            <w:shd w:val="clear" w:color="auto" w:fill="auto"/>
            <w:noWrap/>
            <w:vAlign w:val="center"/>
            <w:hideMark/>
          </w:tcPr>
          <w:p w14:paraId="19E6BCF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10121,01</w:t>
            </w:r>
          </w:p>
        </w:tc>
        <w:tc>
          <w:tcPr>
            <w:tcW w:w="1270" w:type="dxa"/>
            <w:tcBorders>
              <w:top w:val="nil"/>
              <w:left w:val="nil"/>
              <w:bottom w:val="single" w:sz="4" w:space="0" w:color="auto"/>
              <w:right w:val="single" w:sz="4" w:space="0" w:color="auto"/>
            </w:tcBorders>
            <w:shd w:val="clear" w:color="auto" w:fill="auto"/>
            <w:noWrap/>
            <w:vAlign w:val="center"/>
            <w:hideMark/>
          </w:tcPr>
          <w:p w14:paraId="43ECEFA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60726,05</w:t>
            </w:r>
          </w:p>
        </w:tc>
        <w:tc>
          <w:tcPr>
            <w:tcW w:w="1226" w:type="dxa"/>
            <w:tcBorders>
              <w:top w:val="nil"/>
              <w:left w:val="nil"/>
              <w:bottom w:val="single" w:sz="4" w:space="0" w:color="auto"/>
              <w:right w:val="single" w:sz="4" w:space="0" w:color="auto"/>
            </w:tcBorders>
            <w:shd w:val="clear" w:color="auto" w:fill="auto"/>
            <w:noWrap/>
            <w:vAlign w:val="center"/>
            <w:hideMark/>
          </w:tcPr>
          <w:p w14:paraId="73B3C1C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1335,97</w:t>
            </w:r>
          </w:p>
        </w:tc>
      </w:tr>
      <w:tr w:rsidR="004420C4" w:rsidRPr="004420C4" w14:paraId="4C360089" w14:textId="77777777" w:rsidTr="004420C4">
        <w:trPr>
          <w:trHeight w:val="72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55C673A4" w14:textId="77777777" w:rsidR="004420C4" w:rsidRPr="004420C4" w:rsidRDefault="004420C4" w:rsidP="004420C4">
            <w:pPr>
              <w:rPr>
                <w:sz w:val="20"/>
                <w:szCs w:val="20"/>
              </w:rPr>
            </w:pPr>
            <w:r w:rsidRPr="004420C4">
              <w:rPr>
                <w:sz w:val="20"/>
                <w:szCs w:val="20"/>
              </w:rPr>
              <w:t>Сеть электрическая АВБбШв 3*90+1*50 (от ТП423 до ВРУ-0,4 кВт) кот.№8</w:t>
            </w:r>
          </w:p>
        </w:tc>
        <w:tc>
          <w:tcPr>
            <w:tcW w:w="1320" w:type="dxa"/>
            <w:tcBorders>
              <w:top w:val="nil"/>
              <w:left w:val="nil"/>
              <w:bottom w:val="single" w:sz="4" w:space="0" w:color="auto"/>
              <w:right w:val="single" w:sz="4" w:space="0" w:color="auto"/>
            </w:tcBorders>
            <w:shd w:val="clear" w:color="auto" w:fill="auto"/>
            <w:noWrap/>
            <w:vAlign w:val="center"/>
            <w:hideMark/>
          </w:tcPr>
          <w:p w14:paraId="394F386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101210,08</w:t>
            </w:r>
          </w:p>
        </w:tc>
        <w:tc>
          <w:tcPr>
            <w:tcW w:w="1352" w:type="dxa"/>
            <w:tcBorders>
              <w:top w:val="nil"/>
              <w:left w:val="nil"/>
              <w:bottom w:val="single" w:sz="4" w:space="0" w:color="auto"/>
              <w:right w:val="single" w:sz="4" w:space="0" w:color="auto"/>
            </w:tcBorders>
            <w:shd w:val="clear" w:color="auto" w:fill="auto"/>
            <w:noWrap/>
            <w:vAlign w:val="center"/>
            <w:hideMark/>
          </w:tcPr>
          <w:p w14:paraId="2F3317B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5620A01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10121,01</w:t>
            </w:r>
          </w:p>
        </w:tc>
        <w:tc>
          <w:tcPr>
            <w:tcW w:w="1400" w:type="dxa"/>
            <w:tcBorders>
              <w:top w:val="nil"/>
              <w:left w:val="nil"/>
              <w:bottom w:val="single" w:sz="4" w:space="0" w:color="auto"/>
              <w:right w:val="single" w:sz="4" w:space="0" w:color="auto"/>
            </w:tcBorders>
            <w:shd w:val="clear" w:color="auto" w:fill="auto"/>
            <w:noWrap/>
            <w:vAlign w:val="center"/>
            <w:hideMark/>
          </w:tcPr>
          <w:p w14:paraId="3CAA747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80968,06</w:t>
            </w:r>
          </w:p>
        </w:tc>
        <w:tc>
          <w:tcPr>
            <w:tcW w:w="1200" w:type="dxa"/>
            <w:tcBorders>
              <w:top w:val="nil"/>
              <w:left w:val="nil"/>
              <w:bottom w:val="single" w:sz="4" w:space="0" w:color="auto"/>
              <w:right w:val="single" w:sz="4" w:space="0" w:color="auto"/>
            </w:tcBorders>
            <w:shd w:val="clear" w:color="auto" w:fill="auto"/>
            <w:noWrap/>
            <w:vAlign w:val="center"/>
            <w:hideMark/>
          </w:tcPr>
          <w:p w14:paraId="7241BD9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1781,30</w:t>
            </w:r>
          </w:p>
        </w:tc>
        <w:tc>
          <w:tcPr>
            <w:tcW w:w="1300" w:type="dxa"/>
            <w:tcBorders>
              <w:top w:val="nil"/>
              <w:left w:val="nil"/>
              <w:bottom w:val="single" w:sz="4" w:space="0" w:color="auto"/>
              <w:right w:val="single" w:sz="4" w:space="0" w:color="auto"/>
            </w:tcBorders>
            <w:shd w:val="clear" w:color="auto" w:fill="auto"/>
            <w:noWrap/>
            <w:vAlign w:val="center"/>
            <w:hideMark/>
          </w:tcPr>
          <w:p w14:paraId="5F13EA1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10121,01</w:t>
            </w:r>
          </w:p>
        </w:tc>
        <w:tc>
          <w:tcPr>
            <w:tcW w:w="1280" w:type="dxa"/>
            <w:tcBorders>
              <w:top w:val="nil"/>
              <w:left w:val="nil"/>
              <w:bottom w:val="single" w:sz="4" w:space="0" w:color="auto"/>
              <w:right w:val="single" w:sz="4" w:space="0" w:color="auto"/>
            </w:tcBorders>
            <w:shd w:val="clear" w:color="auto" w:fill="auto"/>
            <w:noWrap/>
            <w:vAlign w:val="center"/>
            <w:hideMark/>
          </w:tcPr>
          <w:p w14:paraId="1A08DEF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70847,06</w:t>
            </w:r>
          </w:p>
        </w:tc>
        <w:tc>
          <w:tcPr>
            <w:tcW w:w="1200" w:type="dxa"/>
            <w:tcBorders>
              <w:top w:val="nil"/>
              <w:left w:val="nil"/>
              <w:bottom w:val="single" w:sz="4" w:space="0" w:color="auto"/>
              <w:right w:val="single" w:sz="4" w:space="0" w:color="auto"/>
            </w:tcBorders>
            <w:shd w:val="clear" w:color="auto" w:fill="auto"/>
            <w:noWrap/>
            <w:vAlign w:val="center"/>
            <w:hideMark/>
          </w:tcPr>
          <w:p w14:paraId="615E2BF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1558,64</w:t>
            </w:r>
          </w:p>
        </w:tc>
        <w:tc>
          <w:tcPr>
            <w:tcW w:w="1300" w:type="dxa"/>
            <w:tcBorders>
              <w:top w:val="nil"/>
              <w:left w:val="nil"/>
              <w:bottom w:val="single" w:sz="4" w:space="0" w:color="auto"/>
              <w:right w:val="single" w:sz="4" w:space="0" w:color="auto"/>
            </w:tcBorders>
            <w:shd w:val="clear" w:color="auto" w:fill="auto"/>
            <w:noWrap/>
            <w:vAlign w:val="center"/>
            <w:hideMark/>
          </w:tcPr>
          <w:p w14:paraId="74CA00E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10121,01</w:t>
            </w:r>
          </w:p>
        </w:tc>
        <w:tc>
          <w:tcPr>
            <w:tcW w:w="1270" w:type="dxa"/>
            <w:tcBorders>
              <w:top w:val="nil"/>
              <w:left w:val="nil"/>
              <w:bottom w:val="single" w:sz="4" w:space="0" w:color="auto"/>
              <w:right w:val="single" w:sz="4" w:space="0" w:color="auto"/>
            </w:tcBorders>
            <w:shd w:val="clear" w:color="auto" w:fill="auto"/>
            <w:noWrap/>
            <w:vAlign w:val="center"/>
            <w:hideMark/>
          </w:tcPr>
          <w:p w14:paraId="04911A5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60726,05</w:t>
            </w:r>
          </w:p>
        </w:tc>
        <w:tc>
          <w:tcPr>
            <w:tcW w:w="1226" w:type="dxa"/>
            <w:tcBorders>
              <w:top w:val="nil"/>
              <w:left w:val="nil"/>
              <w:bottom w:val="single" w:sz="4" w:space="0" w:color="auto"/>
              <w:right w:val="single" w:sz="4" w:space="0" w:color="auto"/>
            </w:tcBorders>
            <w:shd w:val="clear" w:color="auto" w:fill="auto"/>
            <w:noWrap/>
            <w:vAlign w:val="center"/>
            <w:hideMark/>
          </w:tcPr>
          <w:p w14:paraId="4DABA06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1335,97</w:t>
            </w:r>
          </w:p>
        </w:tc>
      </w:tr>
      <w:tr w:rsidR="004420C4" w:rsidRPr="004420C4" w14:paraId="07DF6310" w14:textId="77777777" w:rsidTr="004420C4">
        <w:trPr>
          <w:trHeight w:val="66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4EBF758A" w14:textId="77777777" w:rsidR="004420C4" w:rsidRPr="004420C4" w:rsidRDefault="004420C4" w:rsidP="004420C4">
            <w:pPr>
              <w:rPr>
                <w:sz w:val="20"/>
                <w:szCs w:val="20"/>
              </w:rPr>
            </w:pPr>
            <w:r w:rsidRPr="004420C4">
              <w:rPr>
                <w:sz w:val="20"/>
                <w:szCs w:val="20"/>
              </w:rPr>
              <w:t>Дымосос марки ДН-10 №1 с эл.дв. 30 кВт/1500 об.мин кот. №38</w:t>
            </w:r>
          </w:p>
        </w:tc>
        <w:tc>
          <w:tcPr>
            <w:tcW w:w="1320" w:type="dxa"/>
            <w:tcBorders>
              <w:top w:val="nil"/>
              <w:left w:val="nil"/>
              <w:bottom w:val="single" w:sz="4" w:space="0" w:color="auto"/>
              <w:right w:val="single" w:sz="4" w:space="0" w:color="auto"/>
            </w:tcBorders>
            <w:shd w:val="clear" w:color="auto" w:fill="auto"/>
            <w:noWrap/>
            <w:vAlign w:val="center"/>
            <w:hideMark/>
          </w:tcPr>
          <w:p w14:paraId="220D0CF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110733,33</w:t>
            </w:r>
          </w:p>
        </w:tc>
        <w:tc>
          <w:tcPr>
            <w:tcW w:w="1352" w:type="dxa"/>
            <w:tcBorders>
              <w:top w:val="nil"/>
              <w:left w:val="nil"/>
              <w:bottom w:val="single" w:sz="4" w:space="0" w:color="auto"/>
              <w:right w:val="single" w:sz="4" w:space="0" w:color="auto"/>
            </w:tcBorders>
            <w:shd w:val="clear" w:color="auto" w:fill="auto"/>
            <w:noWrap/>
            <w:vAlign w:val="center"/>
            <w:hideMark/>
          </w:tcPr>
          <w:p w14:paraId="69B6634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150B599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11073,33</w:t>
            </w:r>
          </w:p>
        </w:tc>
        <w:tc>
          <w:tcPr>
            <w:tcW w:w="1400" w:type="dxa"/>
            <w:tcBorders>
              <w:top w:val="nil"/>
              <w:left w:val="nil"/>
              <w:bottom w:val="single" w:sz="4" w:space="0" w:color="auto"/>
              <w:right w:val="single" w:sz="4" w:space="0" w:color="auto"/>
            </w:tcBorders>
            <w:shd w:val="clear" w:color="auto" w:fill="auto"/>
            <w:noWrap/>
            <w:vAlign w:val="center"/>
            <w:hideMark/>
          </w:tcPr>
          <w:p w14:paraId="6F788B3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88586,66</w:t>
            </w:r>
          </w:p>
        </w:tc>
        <w:tc>
          <w:tcPr>
            <w:tcW w:w="1200" w:type="dxa"/>
            <w:tcBorders>
              <w:top w:val="nil"/>
              <w:left w:val="nil"/>
              <w:bottom w:val="single" w:sz="4" w:space="0" w:color="auto"/>
              <w:right w:val="single" w:sz="4" w:space="0" w:color="auto"/>
            </w:tcBorders>
            <w:shd w:val="clear" w:color="auto" w:fill="auto"/>
            <w:noWrap/>
            <w:vAlign w:val="center"/>
            <w:hideMark/>
          </w:tcPr>
          <w:p w14:paraId="7E81678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456DF99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11073,33</w:t>
            </w:r>
          </w:p>
        </w:tc>
        <w:tc>
          <w:tcPr>
            <w:tcW w:w="1280" w:type="dxa"/>
            <w:tcBorders>
              <w:top w:val="nil"/>
              <w:left w:val="nil"/>
              <w:bottom w:val="single" w:sz="4" w:space="0" w:color="auto"/>
              <w:right w:val="single" w:sz="4" w:space="0" w:color="auto"/>
            </w:tcBorders>
            <w:shd w:val="clear" w:color="auto" w:fill="auto"/>
            <w:noWrap/>
            <w:vAlign w:val="center"/>
            <w:hideMark/>
          </w:tcPr>
          <w:p w14:paraId="270C00D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77513,33</w:t>
            </w:r>
          </w:p>
        </w:tc>
        <w:tc>
          <w:tcPr>
            <w:tcW w:w="1200" w:type="dxa"/>
            <w:tcBorders>
              <w:top w:val="nil"/>
              <w:left w:val="nil"/>
              <w:bottom w:val="single" w:sz="4" w:space="0" w:color="auto"/>
              <w:right w:val="single" w:sz="4" w:space="0" w:color="auto"/>
            </w:tcBorders>
            <w:shd w:val="clear" w:color="auto" w:fill="auto"/>
            <w:noWrap/>
            <w:vAlign w:val="center"/>
            <w:hideMark/>
          </w:tcPr>
          <w:p w14:paraId="12886DA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16E27E3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11073,33</w:t>
            </w:r>
          </w:p>
        </w:tc>
        <w:tc>
          <w:tcPr>
            <w:tcW w:w="1270" w:type="dxa"/>
            <w:tcBorders>
              <w:top w:val="nil"/>
              <w:left w:val="nil"/>
              <w:bottom w:val="single" w:sz="4" w:space="0" w:color="auto"/>
              <w:right w:val="single" w:sz="4" w:space="0" w:color="auto"/>
            </w:tcBorders>
            <w:shd w:val="clear" w:color="auto" w:fill="auto"/>
            <w:noWrap/>
            <w:vAlign w:val="center"/>
            <w:hideMark/>
          </w:tcPr>
          <w:p w14:paraId="0A1033A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66440,00</w:t>
            </w:r>
          </w:p>
        </w:tc>
        <w:tc>
          <w:tcPr>
            <w:tcW w:w="1226" w:type="dxa"/>
            <w:tcBorders>
              <w:top w:val="nil"/>
              <w:left w:val="nil"/>
              <w:bottom w:val="single" w:sz="4" w:space="0" w:color="auto"/>
              <w:right w:val="single" w:sz="4" w:space="0" w:color="auto"/>
            </w:tcBorders>
            <w:shd w:val="clear" w:color="auto" w:fill="auto"/>
            <w:noWrap/>
            <w:vAlign w:val="center"/>
            <w:hideMark/>
          </w:tcPr>
          <w:p w14:paraId="2A9A98A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1E1456F6" w14:textId="77777777" w:rsidTr="004420C4">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1FE82439" w14:textId="77777777" w:rsidR="004420C4" w:rsidRPr="004420C4" w:rsidRDefault="004420C4" w:rsidP="004420C4">
            <w:pPr>
              <w:rPr>
                <w:sz w:val="20"/>
                <w:szCs w:val="20"/>
              </w:rPr>
            </w:pPr>
            <w:r w:rsidRPr="004420C4">
              <w:rPr>
                <w:sz w:val="20"/>
                <w:szCs w:val="20"/>
              </w:rPr>
              <w:t>Циклон БЦ-259(4х4) кот. №38</w:t>
            </w:r>
          </w:p>
        </w:tc>
        <w:tc>
          <w:tcPr>
            <w:tcW w:w="1320" w:type="dxa"/>
            <w:tcBorders>
              <w:top w:val="nil"/>
              <w:left w:val="nil"/>
              <w:bottom w:val="single" w:sz="4" w:space="0" w:color="auto"/>
              <w:right w:val="single" w:sz="4" w:space="0" w:color="auto"/>
            </w:tcBorders>
            <w:shd w:val="clear" w:color="auto" w:fill="auto"/>
            <w:noWrap/>
            <w:vAlign w:val="center"/>
            <w:hideMark/>
          </w:tcPr>
          <w:p w14:paraId="27C2562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343000,00</w:t>
            </w:r>
          </w:p>
        </w:tc>
        <w:tc>
          <w:tcPr>
            <w:tcW w:w="1352" w:type="dxa"/>
            <w:tcBorders>
              <w:top w:val="nil"/>
              <w:left w:val="nil"/>
              <w:bottom w:val="single" w:sz="4" w:space="0" w:color="auto"/>
              <w:right w:val="single" w:sz="4" w:space="0" w:color="auto"/>
            </w:tcBorders>
            <w:shd w:val="clear" w:color="auto" w:fill="auto"/>
            <w:noWrap/>
            <w:vAlign w:val="center"/>
            <w:hideMark/>
          </w:tcPr>
          <w:p w14:paraId="656FFFE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14B8B2F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34300,00</w:t>
            </w:r>
          </w:p>
        </w:tc>
        <w:tc>
          <w:tcPr>
            <w:tcW w:w="1400" w:type="dxa"/>
            <w:tcBorders>
              <w:top w:val="nil"/>
              <w:left w:val="nil"/>
              <w:bottom w:val="single" w:sz="4" w:space="0" w:color="auto"/>
              <w:right w:val="single" w:sz="4" w:space="0" w:color="auto"/>
            </w:tcBorders>
            <w:shd w:val="clear" w:color="auto" w:fill="auto"/>
            <w:noWrap/>
            <w:vAlign w:val="center"/>
            <w:hideMark/>
          </w:tcPr>
          <w:p w14:paraId="0CB7294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274400,00</w:t>
            </w:r>
          </w:p>
        </w:tc>
        <w:tc>
          <w:tcPr>
            <w:tcW w:w="1200" w:type="dxa"/>
            <w:tcBorders>
              <w:top w:val="nil"/>
              <w:left w:val="nil"/>
              <w:bottom w:val="single" w:sz="4" w:space="0" w:color="auto"/>
              <w:right w:val="single" w:sz="4" w:space="0" w:color="auto"/>
            </w:tcBorders>
            <w:shd w:val="clear" w:color="auto" w:fill="auto"/>
            <w:noWrap/>
            <w:vAlign w:val="center"/>
            <w:hideMark/>
          </w:tcPr>
          <w:p w14:paraId="69B6E6A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28BA688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34300,00</w:t>
            </w:r>
          </w:p>
        </w:tc>
        <w:tc>
          <w:tcPr>
            <w:tcW w:w="1280" w:type="dxa"/>
            <w:tcBorders>
              <w:top w:val="nil"/>
              <w:left w:val="nil"/>
              <w:bottom w:val="single" w:sz="4" w:space="0" w:color="auto"/>
              <w:right w:val="single" w:sz="4" w:space="0" w:color="auto"/>
            </w:tcBorders>
            <w:shd w:val="clear" w:color="auto" w:fill="auto"/>
            <w:noWrap/>
            <w:vAlign w:val="center"/>
            <w:hideMark/>
          </w:tcPr>
          <w:p w14:paraId="124A070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240100,00</w:t>
            </w:r>
          </w:p>
        </w:tc>
        <w:tc>
          <w:tcPr>
            <w:tcW w:w="1200" w:type="dxa"/>
            <w:tcBorders>
              <w:top w:val="nil"/>
              <w:left w:val="nil"/>
              <w:bottom w:val="single" w:sz="4" w:space="0" w:color="auto"/>
              <w:right w:val="single" w:sz="4" w:space="0" w:color="auto"/>
            </w:tcBorders>
            <w:shd w:val="clear" w:color="auto" w:fill="auto"/>
            <w:noWrap/>
            <w:vAlign w:val="center"/>
            <w:hideMark/>
          </w:tcPr>
          <w:p w14:paraId="3CFC393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332AAF4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34300,00</w:t>
            </w:r>
          </w:p>
        </w:tc>
        <w:tc>
          <w:tcPr>
            <w:tcW w:w="1270" w:type="dxa"/>
            <w:tcBorders>
              <w:top w:val="nil"/>
              <w:left w:val="nil"/>
              <w:bottom w:val="single" w:sz="4" w:space="0" w:color="auto"/>
              <w:right w:val="single" w:sz="4" w:space="0" w:color="auto"/>
            </w:tcBorders>
            <w:shd w:val="clear" w:color="auto" w:fill="auto"/>
            <w:noWrap/>
            <w:vAlign w:val="center"/>
            <w:hideMark/>
          </w:tcPr>
          <w:p w14:paraId="0792B2D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205800,00</w:t>
            </w:r>
          </w:p>
        </w:tc>
        <w:tc>
          <w:tcPr>
            <w:tcW w:w="1226" w:type="dxa"/>
            <w:tcBorders>
              <w:top w:val="nil"/>
              <w:left w:val="nil"/>
              <w:bottom w:val="single" w:sz="4" w:space="0" w:color="auto"/>
              <w:right w:val="single" w:sz="4" w:space="0" w:color="auto"/>
            </w:tcBorders>
            <w:shd w:val="clear" w:color="auto" w:fill="auto"/>
            <w:noWrap/>
            <w:vAlign w:val="center"/>
            <w:hideMark/>
          </w:tcPr>
          <w:p w14:paraId="21E30A7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2CBE2153" w14:textId="77777777" w:rsidTr="004420C4">
        <w:trPr>
          <w:trHeight w:val="52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0D58E0E7" w14:textId="77777777" w:rsidR="004420C4" w:rsidRPr="004420C4" w:rsidRDefault="004420C4" w:rsidP="004420C4">
            <w:pPr>
              <w:rPr>
                <w:sz w:val="20"/>
                <w:szCs w:val="20"/>
              </w:rPr>
            </w:pPr>
            <w:r w:rsidRPr="004420C4">
              <w:rPr>
                <w:sz w:val="20"/>
                <w:szCs w:val="20"/>
              </w:rPr>
              <w:t>Узел учета сточных вод РСЛ-222 кот. №37</w:t>
            </w:r>
          </w:p>
        </w:tc>
        <w:tc>
          <w:tcPr>
            <w:tcW w:w="1320" w:type="dxa"/>
            <w:tcBorders>
              <w:top w:val="nil"/>
              <w:left w:val="nil"/>
              <w:bottom w:val="single" w:sz="4" w:space="0" w:color="auto"/>
              <w:right w:val="single" w:sz="4" w:space="0" w:color="auto"/>
            </w:tcBorders>
            <w:shd w:val="clear" w:color="auto" w:fill="auto"/>
            <w:noWrap/>
            <w:vAlign w:val="center"/>
            <w:hideMark/>
          </w:tcPr>
          <w:p w14:paraId="25B8C6F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124597,80</w:t>
            </w:r>
          </w:p>
        </w:tc>
        <w:tc>
          <w:tcPr>
            <w:tcW w:w="1352" w:type="dxa"/>
            <w:tcBorders>
              <w:top w:val="nil"/>
              <w:left w:val="nil"/>
              <w:bottom w:val="single" w:sz="4" w:space="0" w:color="auto"/>
              <w:right w:val="single" w:sz="4" w:space="0" w:color="auto"/>
            </w:tcBorders>
            <w:shd w:val="clear" w:color="auto" w:fill="auto"/>
            <w:noWrap/>
            <w:vAlign w:val="center"/>
            <w:hideMark/>
          </w:tcPr>
          <w:p w14:paraId="3CB61C1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316186B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12459,78</w:t>
            </w:r>
          </w:p>
        </w:tc>
        <w:tc>
          <w:tcPr>
            <w:tcW w:w="1400" w:type="dxa"/>
            <w:tcBorders>
              <w:top w:val="nil"/>
              <w:left w:val="nil"/>
              <w:bottom w:val="single" w:sz="4" w:space="0" w:color="auto"/>
              <w:right w:val="single" w:sz="4" w:space="0" w:color="auto"/>
            </w:tcBorders>
            <w:shd w:val="clear" w:color="auto" w:fill="auto"/>
            <w:noWrap/>
            <w:vAlign w:val="center"/>
            <w:hideMark/>
          </w:tcPr>
          <w:p w14:paraId="0578D4F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99678,24</w:t>
            </w:r>
          </w:p>
        </w:tc>
        <w:tc>
          <w:tcPr>
            <w:tcW w:w="1200" w:type="dxa"/>
            <w:tcBorders>
              <w:top w:val="nil"/>
              <w:left w:val="nil"/>
              <w:bottom w:val="single" w:sz="4" w:space="0" w:color="auto"/>
              <w:right w:val="single" w:sz="4" w:space="0" w:color="auto"/>
            </w:tcBorders>
            <w:shd w:val="clear" w:color="auto" w:fill="auto"/>
            <w:noWrap/>
            <w:vAlign w:val="center"/>
            <w:hideMark/>
          </w:tcPr>
          <w:p w14:paraId="078F0F6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164FA09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12459,78</w:t>
            </w:r>
          </w:p>
        </w:tc>
        <w:tc>
          <w:tcPr>
            <w:tcW w:w="1280" w:type="dxa"/>
            <w:tcBorders>
              <w:top w:val="nil"/>
              <w:left w:val="nil"/>
              <w:bottom w:val="single" w:sz="4" w:space="0" w:color="auto"/>
              <w:right w:val="single" w:sz="4" w:space="0" w:color="auto"/>
            </w:tcBorders>
            <w:shd w:val="clear" w:color="auto" w:fill="auto"/>
            <w:noWrap/>
            <w:vAlign w:val="center"/>
            <w:hideMark/>
          </w:tcPr>
          <w:p w14:paraId="07CF979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87218,46</w:t>
            </w:r>
          </w:p>
        </w:tc>
        <w:tc>
          <w:tcPr>
            <w:tcW w:w="1200" w:type="dxa"/>
            <w:tcBorders>
              <w:top w:val="nil"/>
              <w:left w:val="nil"/>
              <w:bottom w:val="single" w:sz="4" w:space="0" w:color="auto"/>
              <w:right w:val="single" w:sz="4" w:space="0" w:color="auto"/>
            </w:tcBorders>
            <w:shd w:val="clear" w:color="auto" w:fill="auto"/>
            <w:noWrap/>
            <w:vAlign w:val="center"/>
            <w:hideMark/>
          </w:tcPr>
          <w:p w14:paraId="41F76F8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4C7F12B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12459,78</w:t>
            </w:r>
          </w:p>
        </w:tc>
        <w:tc>
          <w:tcPr>
            <w:tcW w:w="1270" w:type="dxa"/>
            <w:tcBorders>
              <w:top w:val="nil"/>
              <w:left w:val="nil"/>
              <w:bottom w:val="single" w:sz="4" w:space="0" w:color="auto"/>
              <w:right w:val="single" w:sz="4" w:space="0" w:color="auto"/>
            </w:tcBorders>
            <w:shd w:val="clear" w:color="auto" w:fill="auto"/>
            <w:noWrap/>
            <w:vAlign w:val="center"/>
            <w:hideMark/>
          </w:tcPr>
          <w:p w14:paraId="41FDF3E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74758,68</w:t>
            </w:r>
          </w:p>
        </w:tc>
        <w:tc>
          <w:tcPr>
            <w:tcW w:w="1226" w:type="dxa"/>
            <w:tcBorders>
              <w:top w:val="nil"/>
              <w:left w:val="nil"/>
              <w:bottom w:val="single" w:sz="4" w:space="0" w:color="auto"/>
              <w:right w:val="single" w:sz="4" w:space="0" w:color="auto"/>
            </w:tcBorders>
            <w:shd w:val="clear" w:color="auto" w:fill="auto"/>
            <w:noWrap/>
            <w:vAlign w:val="center"/>
            <w:hideMark/>
          </w:tcPr>
          <w:p w14:paraId="46830E0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444AD752" w14:textId="77777777" w:rsidTr="004420C4">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15112D85" w14:textId="77777777" w:rsidR="004420C4" w:rsidRPr="004420C4" w:rsidRDefault="004420C4" w:rsidP="004420C4">
            <w:pPr>
              <w:rPr>
                <w:sz w:val="20"/>
                <w:szCs w:val="20"/>
              </w:rPr>
            </w:pPr>
            <w:r w:rsidRPr="004420C4">
              <w:rPr>
                <w:sz w:val="20"/>
                <w:szCs w:val="20"/>
              </w:rPr>
              <w:t>Система ОПС кот. №37</w:t>
            </w:r>
          </w:p>
        </w:tc>
        <w:tc>
          <w:tcPr>
            <w:tcW w:w="1320" w:type="dxa"/>
            <w:tcBorders>
              <w:top w:val="nil"/>
              <w:left w:val="nil"/>
              <w:bottom w:val="single" w:sz="4" w:space="0" w:color="auto"/>
              <w:right w:val="single" w:sz="4" w:space="0" w:color="auto"/>
            </w:tcBorders>
            <w:shd w:val="clear" w:color="auto" w:fill="auto"/>
            <w:noWrap/>
            <w:vAlign w:val="center"/>
            <w:hideMark/>
          </w:tcPr>
          <w:p w14:paraId="4F0BFBE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40500,00</w:t>
            </w:r>
          </w:p>
        </w:tc>
        <w:tc>
          <w:tcPr>
            <w:tcW w:w="1352" w:type="dxa"/>
            <w:tcBorders>
              <w:top w:val="nil"/>
              <w:left w:val="nil"/>
              <w:bottom w:val="single" w:sz="4" w:space="0" w:color="auto"/>
              <w:right w:val="single" w:sz="4" w:space="0" w:color="auto"/>
            </w:tcBorders>
            <w:shd w:val="clear" w:color="auto" w:fill="auto"/>
            <w:noWrap/>
            <w:vAlign w:val="center"/>
            <w:hideMark/>
          </w:tcPr>
          <w:p w14:paraId="19CC2D7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48F9899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4050,00</w:t>
            </w:r>
          </w:p>
        </w:tc>
        <w:tc>
          <w:tcPr>
            <w:tcW w:w="1400" w:type="dxa"/>
            <w:tcBorders>
              <w:top w:val="nil"/>
              <w:left w:val="nil"/>
              <w:bottom w:val="single" w:sz="4" w:space="0" w:color="auto"/>
              <w:right w:val="single" w:sz="4" w:space="0" w:color="auto"/>
            </w:tcBorders>
            <w:shd w:val="clear" w:color="auto" w:fill="auto"/>
            <w:noWrap/>
            <w:vAlign w:val="center"/>
            <w:hideMark/>
          </w:tcPr>
          <w:p w14:paraId="28216C9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32400,00</w:t>
            </w:r>
          </w:p>
        </w:tc>
        <w:tc>
          <w:tcPr>
            <w:tcW w:w="1200" w:type="dxa"/>
            <w:tcBorders>
              <w:top w:val="nil"/>
              <w:left w:val="nil"/>
              <w:bottom w:val="single" w:sz="4" w:space="0" w:color="auto"/>
              <w:right w:val="single" w:sz="4" w:space="0" w:color="auto"/>
            </w:tcBorders>
            <w:shd w:val="clear" w:color="auto" w:fill="auto"/>
            <w:noWrap/>
            <w:vAlign w:val="center"/>
            <w:hideMark/>
          </w:tcPr>
          <w:p w14:paraId="255059F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1698228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4050,00</w:t>
            </w:r>
          </w:p>
        </w:tc>
        <w:tc>
          <w:tcPr>
            <w:tcW w:w="1280" w:type="dxa"/>
            <w:tcBorders>
              <w:top w:val="nil"/>
              <w:left w:val="nil"/>
              <w:bottom w:val="single" w:sz="4" w:space="0" w:color="auto"/>
              <w:right w:val="single" w:sz="4" w:space="0" w:color="auto"/>
            </w:tcBorders>
            <w:shd w:val="clear" w:color="auto" w:fill="auto"/>
            <w:noWrap/>
            <w:vAlign w:val="center"/>
            <w:hideMark/>
          </w:tcPr>
          <w:p w14:paraId="6571B86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28350,00</w:t>
            </w:r>
          </w:p>
        </w:tc>
        <w:tc>
          <w:tcPr>
            <w:tcW w:w="1200" w:type="dxa"/>
            <w:tcBorders>
              <w:top w:val="nil"/>
              <w:left w:val="nil"/>
              <w:bottom w:val="single" w:sz="4" w:space="0" w:color="auto"/>
              <w:right w:val="single" w:sz="4" w:space="0" w:color="auto"/>
            </w:tcBorders>
            <w:shd w:val="clear" w:color="auto" w:fill="auto"/>
            <w:noWrap/>
            <w:vAlign w:val="center"/>
            <w:hideMark/>
          </w:tcPr>
          <w:p w14:paraId="56BB86E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73333D0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4050,00</w:t>
            </w:r>
          </w:p>
        </w:tc>
        <w:tc>
          <w:tcPr>
            <w:tcW w:w="1270" w:type="dxa"/>
            <w:tcBorders>
              <w:top w:val="nil"/>
              <w:left w:val="nil"/>
              <w:bottom w:val="single" w:sz="4" w:space="0" w:color="auto"/>
              <w:right w:val="single" w:sz="4" w:space="0" w:color="auto"/>
            </w:tcBorders>
            <w:shd w:val="clear" w:color="auto" w:fill="auto"/>
            <w:noWrap/>
            <w:vAlign w:val="center"/>
            <w:hideMark/>
          </w:tcPr>
          <w:p w14:paraId="0FBA4CE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24300,00</w:t>
            </w:r>
          </w:p>
        </w:tc>
        <w:tc>
          <w:tcPr>
            <w:tcW w:w="1226" w:type="dxa"/>
            <w:tcBorders>
              <w:top w:val="nil"/>
              <w:left w:val="nil"/>
              <w:bottom w:val="single" w:sz="4" w:space="0" w:color="auto"/>
              <w:right w:val="single" w:sz="4" w:space="0" w:color="auto"/>
            </w:tcBorders>
            <w:shd w:val="clear" w:color="auto" w:fill="auto"/>
            <w:noWrap/>
            <w:vAlign w:val="center"/>
            <w:hideMark/>
          </w:tcPr>
          <w:p w14:paraId="7926104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7C73A40A" w14:textId="77777777" w:rsidTr="004420C4">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06333DBC" w14:textId="77777777" w:rsidR="004420C4" w:rsidRPr="004420C4" w:rsidRDefault="004420C4" w:rsidP="004420C4">
            <w:pPr>
              <w:rPr>
                <w:sz w:val="20"/>
                <w:szCs w:val="20"/>
              </w:rPr>
            </w:pPr>
            <w:r w:rsidRPr="004420C4">
              <w:rPr>
                <w:sz w:val="20"/>
                <w:szCs w:val="20"/>
              </w:rPr>
              <w:t>Система ОПС кот. №30</w:t>
            </w:r>
          </w:p>
        </w:tc>
        <w:tc>
          <w:tcPr>
            <w:tcW w:w="1320" w:type="dxa"/>
            <w:tcBorders>
              <w:top w:val="nil"/>
              <w:left w:val="nil"/>
              <w:bottom w:val="single" w:sz="4" w:space="0" w:color="auto"/>
              <w:right w:val="single" w:sz="4" w:space="0" w:color="auto"/>
            </w:tcBorders>
            <w:shd w:val="clear" w:color="auto" w:fill="auto"/>
            <w:noWrap/>
            <w:vAlign w:val="center"/>
            <w:hideMark/>
          </w:tcPr>
          <w:p w14:paraId="76D3F9B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51200,00</w:t>
            </w:r>
          </w:p>
        </w:tc>
        <w:tc>
          <w:tcPr>
            <w:tcW w:w="1352" w:type="dxa"/>
            <w:tcBorders>
              <w:top w:val="nil"/>
              <w:left w:val="nil"/>
              <w:bottom w:val="single" w:sz="4" w:space="0" w:color="auto"/>
              <w:right w:val="single" w:sz="4" w:space="0" w:color="auto"/>
            </w:tcBorders>
            <w:shd w:val="clear" w:color="auto" w:fill="auto"/>
            <w:noWrap/>
            <w:vAlign w:val="center"/>
            <w:hideMark/>
          </w:tcPr>
          <w:p w14:paraId="3D1F9F9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013A7A6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5120,00</w:t>
            </w:r>
          </w:p>
        </w:tc>
        <w:tc>
          <w:tcPr>
            <w:tcW w:w="1400" w:type="dxa"/>
            <w:tcBorders>
              <w:top w:val="nil"/>
              <w:left w:val="nil"/>
              <w:bottom w:val="single" w:sz="4" w:space="0" w:color="auto"/>
              <w:right w:val="single" w:sz="4" w:space="0" w:color="auto"/>
            </w:tcBorders>
            <w:shd w:val="clear" w:color="auto" w:fill="auto"/>
            <w:noWrap/>
            <w:vAlign w:val="center"/>
            <w:hideMark/>
          </w:tcPr>
          <w:p w14:paraId="3B75FE9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40960,00</w:t>
            </w:r>
          </w:p>
        </w:tc>
        <w:tc>
          <w:tcPr>
            <w:tcW w:w="1200" w:type="dxa"/>
            <w:tcBorders>
              <w:top w:val="nil"/>
              <w:left w:val="nil"/>
              <w:bottom w:val="single" w:sz="4" w:space="0" w:color="auto"/>
              <w:right w:val="single" w:sz="4" w:space="0" w:color="auto"/>
            </w:tcBorders>
            <w:shd w:val="clear" w:color="auto" w:fill="auto"/>
            <w:noWrap/>
            <w:vAlign w:val="center"/>
            <w:hideMark/>
          </w:tcPr>
          <w:p w14:paraId="38B4731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7DAF4FC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5120,00</w:t>
            </w:r>
          </w:p>
        </w:tc>
        <w:tc>
          <w:tcPr>
            <w:tcW w:w="1280" w:type="dxa"/>
            <w:tcBorders>
              <w:top w:val="nil"/>
              <w:left w:val="nil"/>
              <w:bottom w:val="single" w:sz="4" w:space="0" w:color="auto"/>
              <w:right w:val="single" w:sz="4" w:space="0" w:color="auto"/>
            </w:tcBorders>
            <w:shd w:val="clear" w:color="auto" w:fill="auto"/>
            <w:noWrap/>
            <w:vAlign w:val="center"/>
            <w:hideMark/>
          </w:tcPr>
          <w:p w14:paraId="4994881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35840,00</w:t>
            </w:r>
          </w:p>
        </w:tc>
        <w:tc>
          <w:tcPr>
            <w:tcW w:w="1200" w:type="dxa"/>
            <w:tcBorders>
              <w:top w:val="nil"/>
              <w:left w:val="nil"/>
              <w:bottom w:val="single" w:sz="4" w:space="0" w:color="auto"/>
              <w:right w:val="single" w:sz="4" w:space="0" w:color="auto"/>
            </w:tcBorders>
            <w:shd w:val="clear" w:color="auto" w:fill="auto"/>
            <w:noWrap/>
            <w:vAlign w:val="center"/>
            <w:hideMark/>
          </w:tcPr>
          <w:p w14:paraId="6236C66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6A675A8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5120,00</w:t>
            </w:r>
          </w:p>
        </w:tc>
        <w:tc>
          <w:tcPr>
            <w:tcW w:w="1270" w:type="dxa"/>
            <w:tcBorders>
              <w:top w:val="nil"/>
              <w:left w:val="nil"/>
              <w:bottom w:val="single" w:sz="4" w:space="0" w:color="auto"/>
              <w:right w:val="single" w:sz="4" w:space="0" w:color="auto"/>
            </w:tcBorders>
            <w:shd w:val="clear" w:color="auto" w:fill="auto"/>
            <w:noWrap/>
            <w:vAlign w:val="center"/>
            <w:hideMark/>
          </w:tcPr>
          <w:p w14:paraId="1A07D9F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30720,00</w:t>
            </w:r>
          </w:p>
        </w:tc>
        <w:tc>
          <w:tcPr>
            <w:tcW w:w="1226" w:type="dxa"/>
            <w:tcBorders>
              <w:top w:val="nil"/>
              <w:left w:val="nil"/>
              <w:bottom w:val="single" w:sz="4" w:space="0" w:color="auto"/>
              <w:right w:val="single" w:sz="4" w:space="0" w:color="auto"/>
            </w:tcBorders>
            <w:shd w:val="clear" w:color="auto" w:fill="auto"/>
            <w:noWrap/>
            <w:vAlign w:val="center"/>
            <w:hideMark/>
          </w:tcPr>
          <w:p w14:paraId="3A4176B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4D92D2ED" w14:textId="77777777" w:rsidTr="004420C4">
        <w:trPr>
          <w:trHeight w:val="46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7B690CDD" w14:textId="77777777" w:rsidR="004420C4" w:rsidRPr="004420C4" w:rsidRDefault="004420C4" w:rsidP="004420C4">
            <w:pPr>
              <w:rPr>
                <w:sz w:val="20"/>
                <w:szCs w:val="20"/>
              </w:rPr>
            </w:pPr>
            <w:r w:rsidRPr="004420C4">
              <w:rPr>
                <w:sz w:val="20"/>
                <w:szCs w:val="20"/>
              </w:rPr>
              <w:t>Узел учета сточных вод марки РСЛ-222 кот. №2</w:t>
            </w:r>
          </w:p>
        </w:tc>
        <w:tc>
          <w:tcPr>
            <w:tcW w:w="1320" w:type="dxa"/>
            <w:tcBorders>
              <w:top w:val="nil"/>
              <w:left w:val="nil"/>
              <w:bottom w:val="single" w:sz="4" w:space="0" w:color="auto"/>
              <w:right w:val="single" w:sz="4" w:space="0" w:color="auto"/>
            </w:tcBorders>
            <w:shd w:val="clear" w:color="auto" w:fill="auto"/>
            <w:noWrap/>
            <w:vAlign w:val="center"/>
            <w:hideMark/>
          </w:tcPr>
          <w:p w14:paraId="081F769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112381,86</w:t>
            </w:r>
          </w:p>
        </w:tc>
        <w:tc>
          <w:tcPr>
            <w:tcW w:w="1352" w:type="dxa"/>
            <w:tcBorders>
              <w:top w:val="nil"/>
              <w:left w:val="nil"/>
              <w:bottom w:val="single" w:sz="4" w:space="0" w:color="auto"/>
              <w:right w:val="single" w:sz="4" w:space="0" w:color="auto"/>
            </w:tcBorders>
            <w:shd w:val="clear" w:color="auto" w:fill="auto"/>
            <w:noWrap/>
            <w:vAlign w:val="center"/>
            <w:hideMark/>
          </w:tcPr>
          <w:p w14:paraId="3A1565E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61F25F9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11238,19</w:t>
            </w:r>
          </w:p>
        </w:tc>
        <w:tc>
          <w:tcPr>
            <w:tcW w:w="1400" w:type="dxa"/>
            <w:tcBorders>
              <w:top w:val="nil"/>
              <w:left w:val="nil"/>
              <w:bottom w:val="single" w:sz="4" w:space="0" w:color="auto"/>
              <w:right w:val="single" w:sz="4" w:space="0" w:color="auto"/>
            </w:tcBorders>
            <w:shd w:val="clear" w:color="auto" w:fill="auto"/>
            <w:noWrap/>
            <w:vAlign w:val="center"/>
            <w:hideMark/>
          </w:tcPr>
          <w:p w14:paraId="2A49676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89905,49</w:t>
            </w:r>
          </w:p>
        </w:tc>
        <w:tc>
          <w:tcPr>
            <w:tcW w:w="1200" w:type="dxa"/>
            <w:tcBorders>
              <w:top w:val="nil"/>
              <w:left w:val="nil"/>
              <w:bottom w:val="single" w:sz="4" w:space="0" w:color="auto"/>
              <w:right w:val="single" w:sz="4" w:space="0" w:color="auto"/>
            </w:tcBorders>
            <w:shd w:val="clear" w:color="auto" w:fill="auto"/>
            <w:noWrap/>
            <w:vAlign w:val="center"/>
            <w:hideMark/>
          </w:tcPr>
          <w:p w14:paraId="5D102AC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504566F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11238,19</w:t>
            </w:r>
          </w:p>
        </w:tc>
        <w:tc>
          <w:tcPr>
            <w:tcW w:w="1280" w:type="dxa"/>
            <w:tcBorders>
              <w:top w:val="nil"/>
              <w:left w:val="nil"/>
              <w:bottom w:val="single" w:sz="4" w:space="0" w:color="auto"/>
              <w:right w:val="single" w:sz="4" w:space="0" w:color="auto"/>
            </w:tcBorders>
            <w:shd w:val="clear" w:color="auto" w:fill="auto"/>
            <w:noWrap/>
            <w:vAlign w:val="center"/>
            <w:hideMark/>
          </w:tcPr>
          <w:p w14:paraId="118BC95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78667,30</w:t>
            </w:r>
          </w:p>
        </w:tc>
        <w:tc>
          <w:tcPr>
            <w:tcW w:w="1200" w:type="dxa"/>
            <w:tcBorders>
              <w:top w:val="nil"/>
              <w:left w:val="nil"/>
              <w:bottom w:val="single" w:sz="4" w:space="0" w:color="auto"/>
              <w:right w:val="single" w:sz="4" w:space="0" w:color="auto"/>
            </w:tcBorders>
            <w:shd w:val="clear" w:color="auto" w:fill="auto"/>
            <w:noWrap/>
            <w:vAlign w:val="center"/>
            <w:hideMark/>
          </w:tcPr>
          <w:p w14:paraId="3AB76CD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29D6447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11238,19</w:t>
            </w:r>
          </w:p>
        </w:tc>
        <w:tc>
          <w:tcPr>
            <w:tcW w:w="1270" w:type="dxa"/>
            <w:tcBorders>
              <w:top w:val="nil"/>
              <w:left w:val="nil"/>
              <w:bottom w:val="single" w:sz="4" w:space="0" w:color="auto"/>
              <w:right w:val="single" w:sz="4" w:space="0" w:color="auto"/>
            </w:tcBorders>
            <w:shd w:val="clear" w:color="auto" w:fill="auto"/>
            <w:noWrap/>
            <w:vAlign w:val="center"/>
            <w:hideMark/>
          </w:tcPr>
          <w:p w14:paraId="1C0DB8C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67429,12</w:t>
            </w:r>
          </w:p>
        </w:tc>
        <w:tc>
          <w:tcPr>
            <w:tcW w:w="1226" w:type="dxa"/>
            <w:tcBorders>
              <w:top w:val="nil"/>
              <w:left w:val="nil"/>
              <w:bottom w:val="single" w:sz="4" w:space="0" w:color="auto"/>
              <w:right w:val="single" w:sz="4" w:space="0" w:color="auto"/>
            </w:tcBorders>
            <w:shd w:val="clear" w:color="auto" w:fill="auto"/>
            <w:noWrap/>
            <w:vAlign w:val="center"/>
            <w:hideMark/>
          </w:tcPr>
          <w:p w14:paraId="5576E74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10E7320D" w14:textId="77777777" w:rsidTr="004420C4">
        <w:trPr>
          <w:trHeight w:val="49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14B2A2EB" w14:textId="77777777" w:rsidR="004420C4" w:rsidRPr="004420C4" w:rsidRDefault="004420C4" w:rsidP="004420C4">
            <w:pPr>
              <w:rPr>
                <w:sz w:val="20"/>
                <w:szCs w:val="20"/>
              </w:rPr>
            </w:pPr>
            <w:r w:rsidRPr="004420C4">
              <w:rPr>
                <w:sz w:val="20"/>
                <w:szCs w:val="20"/>
              </w:rPr>
              <w:t>Узел учета сточных вод РСЛ-222 кот. №46а</w:t>
            </w:r>
          </w:p>
        </w:tc>
        <w:tc>
          <w:tcPr>
            <w:tcW w:w="1320" w:type="dxa"/>
            <w:tcBorders>
              <w:top w:val="nil"/>
              <w:left w:val="nil"/>
              <w:bottom w:val="single" w:sz="4" w:space="0" w:color="auto"/>
              <w:right w:val="single" w:sz="4" w:space="0" w:color="auto"/>
            </w:tcBorders>
            <w:shd w:val="clear" w:color="auto" w:fill="auto"/>
            <w:noWrap/>
            <w:vAlign w:val="center"/>
            <w:hideMark/>
          </w:tcPr>
          <w:p w14:paraId="2420DC8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122553,67</w:t>
            </w:r>
          </w:p>
        </w:tc>
        <w:tc>
          <w:tcPr>
            <w:tcW w:w="1352" w:type="dxa"/>
            <w:tcBorders>
              <w:top w:val="nil"/>
              <w:left w:val="nil"/>
              <w:bottom w:val="single" w:sz="4" w:space="0" w:color="auto"/>
              <w:right w:val="single" w:sz="4" w:space="0" w:color="auto"/>
            </w:tcBorders>
            <w:shd w:val="clear" w:color="auto" w:fill="auto"/>
            <w:noWrap/>
            <w:vAlign w:val="center"/>
            <w:hideMark/>
          </w:tcPr>
          <w:p w14:paraId="1BB8E1A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1EB505B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12255,37</w:t>
            </w:r>
          </w:p>
        </w:tc>
        <w:tc>
          <w:tcPr>
            <w:tcW w:w="1400" w:type="dxa"/>
            <w:tcBorders>
              <w:top w:val="nil"/>
              <w:left w:val="nil"/>
              <w:bottom w:val="single" w:sz="4" w:space="0" w:color="auto"/>
              <w:right w:val="single" w:sz="4" w:space="0" w:color="auto"/>
            </w:tcBorders>
            <w:shd w:val="clear" w:color="auto" w:fill="auto"/>
            <w:noWrap/>
            <w:vAlign w:val="center"/>
            <w:hideMark/>
          </w:tcPr>
          <w:p w14:paraId="21A89BE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98042,94</w:t>
            </w:r>
          </w:p>
        </w:tc>
        <w:tc>
          <w:tcPr>
            <w:tcW w:w="1200" w:type="dxa"/>
            <w:tcBorders>
              <w:top w:val="nil"/>
              <w:left w:val="nil"/>
              <w:bottom w:val="single" w:sz="4" w:space="0" w:color="auto"/>
              <w:right w:val="single" w:sz="4" w:space="0" w:color="auto"/>
            </w:tcBorders>
            <w:shd w:val="clear" w:color="auto" w:fill="auto"/>
            <w:noWrap/>
            <w:vAlign w:val="center"/>
            <w:hideMark/>
          </w:tcPr>
          <w:p w14:paraId="5C722B7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22FA245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12255,37</w:t>
            </w:r>
          </w:p>
        </w:tc>
        <w:tc>
          <w:tcPr>
            <w:tcW w:w="1280" w:type="dxa"/>
            <w:tcBorders>
              <w:top w:val="nil"/>
              <w:left w:val="nil"/>
              <w:bottom w:val="single" w:sz="4" w:space="0" w:color="auto"/>
              <w:right w:val="single" w:sz="4" w:space="0" w:color="auto"/>
            </w:tcBorders>
            <w:shd w:val="clear" w:color="auto" w:fill="auto"/>
            <w:noWrap/>
            <w:vAlign w:val="center"/>
            <w:hideMark/>
          </w:tcPr>
          <w:p w14:paraId="7150C23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85787,57</w:t>
            </w:r>
          </w:p>
        </w:tc>
        <w:tc>
          <w:tcPr>
            <w:tcW w:w="1200" w:type="dxa"/>
            <w:tcBorders>
              <w:top w:val="nil"/>
              <w:left w:val="nil"/>
              <w:bottom w:val="single" w:sz="4" w:space="0" w:color="auto"/>
              <w:right w:val="single" w:sz="4" w:space="0" w:color="auto"/>
            </w:tcBorders>
            <w:shd w:val="clear" w:color="auto" w:fill="auto"/>
            <w:noWrap/>
            <w:vAlign w:val="center"/>
            <w:hideMark/>
          </w:tcPr>
          <w:p w14:paraId="4238BDE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15DA510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12255,37</w:t>
            </w:r>
          </w:p>
        </w:tc>
        <w:tc>
          <w:tcPr>
            <w:tcW w:w="1270" w:type="dxa"/>
            <w:tcBorders>
              <w:top w:val="nil"/>
              <w:left w:val="nil"/>
              <w:bottom w:val="single" w:sz="4" w:space="0" w:color="auto"/>
              <w:right w:val="single" w:sz="4" w:space="0" w:color="auto"/>
            </w:tcBorders>
            <w:shd w:val="clear" w:color="auto" w:fill="auto"/>
            <w:noWrap/>
            <w:vAlign w:val="center"/>
            <w:hideMark/>
          </w:tcPr>
          <w:p w14:paraId="7362B0D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73532,20</w:t>
            </w:r>
          </w:p>
        </w:tc>
        <w:tc>
          <w:tcPr>
            <w:tcW w:w="1226" w:type="dxa"/>
            <w:tcBorders>
              <w:top w:val="nil"/>
              <w:left w:val="nil"/>
              <w:bottom w:val="single" w:sz="4" w:space="0" w:color="auto"/>
              <w:right w:val="single" w:sz="4" w:space="0" w:color="auto"/>
            </w:tcBorders>
            <w:shd w:val="clear" w:color="auto" w:fill="auto"/>
            <w:noWrap/>
            <w:vAlign w:val="center"/>
            <w:hideMark/>
          </w:tcPr>
          <w:p w14:paraId="2C27E0C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3ADBCEFD" w14:textId="77777777" w:rsidTr="004420C4">
        <w:trPr>
          <w:trHeight w:val="37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1077C496" w14:textId="77777777" w:rsidR="004420C4" w:rsidRPr="004420C4" w:rsidRDefault="004420C4" w:rsidP="004420C4">
            <w:pPr>
              <w:rPr>
                <w:sz w:val="20"/>
                <w:szCs w:val="20"/>
              </w:rPr>
            </w:pPr>
            <w:r w:rsidRPr="004420C4">
              <w:rPr>
                <w:sz w:val="20"/>
                <w:szCs w:val="20"/>
              </w:rPr>
              <w:t>ПГОУ кот. №9</w:t>
            </w:r>
          </w:p>
        </w:tc>
        <w:tc>
          <w:tcPr>
            <w:tcW w:w="1320" w:type="dxa"/>
            <w:tcBorders>
              <w:top w:val="nil"/>
              <w:left w:val="nil"/>
              <w:bottom w:val="single" w:sz="4" w:space="0" w:color="auto"/>
              <w:right w:val="single" w:sz="4" w:space="0" w:color="auto"/>
            </w:tcBorders>
            <w:shd w:val="clear" w:color="auto" w:fill="auto"/>
            <w:noWrap/>
            <w:vAlign w:val="center"/>
            <w:hideMark/>
          </w:tcPr>
          <w:p w14:paraId="5DBD7A3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444035,97</w:t>
            </w:r>
          </w:p>
        </w:tc>
        <w:tc>
          <w:tcPr>
            <w:tcW w:w="1352" w:type="dxa"/>
            <w:tcBorders>
              <w:top w:val="nil"/>
              <w:left w:val="nil"/>
              <w:bottom w:val="single" w:sz="4" w:space="0" w:color="auto"/>
              <w:right w:val="single" w:sz="4" w:space="0" w:color="auto"/>
            </w:tcBorders>
            <w:shd w:val="clear" w:color="auto" w:fill="auto"/>
            <w:noWrap/>
            <w:vAlign w:val="center"/>
            <w:hideMark/>
          </w:tcPr>
          <w:p w14:paraId="49078ED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4200952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44403,60</w:t>
            </w:r>
          </w:p>
        </w:tc>
        <w:tc>
          <w:tcPr>
            <w:tcW w:w="1400" w:type="dxa"/>
            <w:tcBorders>
              <w:top w:val="nil"/>
              <w:left w:val="nil"/>
              <w:bottom w:val="single" w:sz="4" w:space="0" w:color="auto"/>
              <w:right w:val="single" w:sz="4" w:space="0" w:color="auto"/>
            </w:tcBorders>
            <w:shd w:val="clear" w:color="auto" w:fill="auto"/>
            <w:noWrap/>
            <w:vAlign w:val="center"/>
            <w:hideMark/>
          </w:tcPr>
          <w:p w14:paraId="2B67672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355228,78</w:t>
            </w:r>
          </w:p>
        </w:tc>
        <w:tc>
          <w:tcPr>
            <w:tcW w:w="1200" w:type="dxa"/>
            <w:tcBorders>
              <w:top w:val="nil"/>
              <w:left w:val="nil"/>
              <w:bottom w:val="single" w:sz="4" w:space="0" w:color="auto"/>
              <w:right w:val="single" w:sz="4" w:space="0" w:color="auto"/>
            </w:tcBorders>
            <w:shd w:val="clear" w:color="auto" w:fill="auto"/>
            <w:noWrap/>
            <w:vAlign w:val="center"/>
            <w:hideMark/>
          </w:tcPr>
          <w:p w14:paraId="38ECA5B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699E754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44403,60</w:t>
            </w:r>
          </w:p>
        </w:tc>
        <w:tc>
          <w:tcPr>
            <w:tcW w:w="1280" w:type="dxa"/>
            <w:tcBorders>
              <w:top w:val="nil"/>
              <w:left w:val="nil"/>
              <w:bottom w:val="single" w:sz="4" w:space="0" w:color="auto"/>
              <w:right w:val="single" w:sz="4" w:space="0" w:color="auto"/>
            </w:tcBorders>
            <w:shd w:val="clear" w:color="auto" w:fill="auto"/>
            <w:noWrap/>
            <w:vAlign w:val="center"/>
            <w:hideMark/>
          </w:tcPr>
          <w:p w14:paraId="7F064B8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310825,18</w:t>
            </w:r>
          </w:p>
        </w:tc>
        <w:tc>
          <w:tcPr>
            <w:tcW w:w="1200" w:type="dxa"/>
            <w:tcBorders>
              <w:top w:val="nil"/>
              <w:left w:val="nil"/>
              <w:bottom w:val="single" w:sz="4" w:space="0" w:color="auto"/>
              <w:right w:val="single" w:sz="4" w:space="0" w:color="auto"/>
            </w:tcBorders>
            <w:shd w:val="clear" w:color="auto" w:fill="auto"/>
            <w:noWrap/>
            <w:vAlign w:val="center"/>
            <w:hideMark/>
          </w:tcPr>
          <w:p w14:paraId="2F8B99D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199977E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44403,60</w:t>
            </w:r>
          </w:p>
        </w:tc>
        <w:tc>
          <w:tcPr>
            <w:tcW w:w="1270" w:type="dxa"/>
            <w:tcBorders>
              <w:top w:val="nil"/>
              <w:left w:val="nil"/>
              <w:bottom w:val="single" w:sz="4" w:space="0" w:color="auto"/>
              <w:right w:val="single" w:sz="4" w:space="0" w:color="auto"/>
            </w:tcBorders>
            <w:shd w:val="clear" w:color="auto" w:fill="auto"/>
            <w:noWrap/>
            <w:vAlign w:val="center"/>
            <w:hideMark/>
          </w:tcPr>
          <w:p w14:paraId="2F9934C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266421,58</w:t>
            </w:r>
          </w:p>
        </w:tc>
        <w:tc>
          <w:tcPr>
            <w:tcW w:w="1226" w:type="dxa"/>
            <w:tcBorders>
              <w:top w:val="nil"/>
              <w:left w:val="nil"/>
              <w:bottom w:val="single" w:sz="4" w:space="0" w:color="auto"/>
              <w:right w:val="single" w:sz="4" w:space="0" w:color="auto"/>
            </w:tcBorders>
            <w:shd w:val="clear" w:color="auto" w:fill="auto"/>
            <w:noWrap/>
            <w:vAlign w:val="center"/>
            <w:hideMark/>
          </w:tcPr>
          <w:p w14:paraId="238B878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48FA69F4" w14:textId="77777777" w:rsidTr="004420C4">
        <w:trPr>
          <w:trHeight w:val="84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1DA0A48B" w14:textId="77777777" w:rsidR="004420C4" w:rsidRPr="004420C4" w:rsidRDefault="004420C4" w:rsidP="004420C4">
            <w:pPr>
              <w:rPr>
                <w:sz w:val="20"/>
                <w:szCs w:val="20"/>
              </w:rPr>
            </w:pPr>
            <w:r w:rsidRPr="004420C4">
              <w:rPr>
                <w:sz w:val="20"/>
                <w:szCs w:val="20"/>
              </w:rPr>
              <w:lastRenderedPageBreak/>
              <w:t>Насос подпиточный марки IL 80/220-22/2 №3 с эл.дв. 22 кВт/2900 об.мин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36D519C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122057,25</w:t>
            </w:r>
          </w:p>
        </w:tc>
        <w:tc>
          <w:tcPr>
            <w:tcW w:w="1352" w:type="dxa"/>
            <w:tcBorders>
              <w:top w:val="nil"/>
              <w:left w:val="nil"/>
              <w:bottom w:val="single" w:sz="4" w:space="0" w:color="auto"/>
              <w:right w:val="single" w:sz="4" w:space="0" w:color="auto"/>
            </w:tcBorders>
            <w:shd w:val="clear" w:color="auto" w:fill="auto"/>
            <w:noWrap/>
            <w:vAlign w:val="center"/>
            <w:hideMark/>
          </w:tcPr>
          <w:p w14:paraId="284B94E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769B598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12205,73</w:t>
            </w:r>
          </w:p>
        </w:tc>
        <w:tc>
          <w:tcPr>
            <w:tcW w:w="1400" w:type="dxa"/>
            <w:tcBorders>
              <w:top w:val="nil"/>
              <w:left w:val="nil"/>
              <w:bottom w:val="single" w:sz="4" w:space="0" w:color="auto"/>
              <w:right w:val="single" w:sz="4" w:space="0" w:color="auto"/>
            </w:tcBorders>
            <w:shd w:val="clear" w:color="auto" w:fill="auto"/>
            <w:noWrap/>
            <w:vAlign w:val="center"/>
            <w:hideMark/>
          </w:tcPr>
          <w:p w14:paraId="40C7399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97645,80</w:t>
            </w:r>
          </w:p>
        </w:tc>
        <w:tc>
          <w:tcPr>
            <w:tcW w:w="1200" w:type="dxa"/>
            <w:tcBorders>
              <w:top w:val="nil"/>
              <w:left w:val="nil"/>
              <w:bottom w:val="single" w:sz="4" w:space="0" w:color="auto"/>
              <w:right w:val="single" w:sz="4" w:space="0" w:color="auto"/>
            </w:tcBorders>
            <w:shd w:val="clear" w:color="auto" w:fill="auto"/>
            <w:noWrap/>
            <w:vAlign w:val="center"/>
            <w:hideMark/>
          </w:tcPr>
          <w:p w14:paraId="35F8EE5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29DD021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12205,73</w:t>
            </w:r>
          </w:p>
        </w:tc>
        <w:tc>
          <w:tcPr>
            <w:tcW w:w="1280" w:type="dxa"/>
            <w:tcBorders>
              <w:top w:val="nil"/>
              <w:left w:val="nil"/>
              <w:bottom w:val="single" w:sz="4" w:space="0" w:color="auto"/>
              <w:right w:val="single" w:sz="4" w:space="0" w:color="auto"/>
            </w:tcBorders>
            <w:shd w:val="clear" w:color="auto" w:fill="auto"/>
            <w:noWrap/>
            <w:vAlign w:val="center"/>
            <w:hideMark/>
          </w:tcPr>
          <w:p w14:paraId="1EA6B8F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85440,08</w:t>
            </w:r>
          </w:p>
        </w:tc>
        <w:tc>
          <w:tcPr>
            <w:tcW w:w="1200" w:type="dxa"/>
            <w:tcBorders>
              <w:top w:val="nil"/>
              <w:left w:val="nil"/>
              <w:bottom w:val="single" w:sz="4" w:space="0" w:color="auto"/>
              <w:right w:val="single" w:sz="4" w:space="0" w:color="auto"/>
            </w:tcBorders>
            <w:shd w:val="clear" w:color="auto" w:fill="auto"/>
            <w:noWrap/>
            <w:vAlign w:val="center"/>
            <w:hideMark/>
          </w:tcPr>
          <w:p w14:paraId="7D13094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5E57434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12205,73</w:t>
            </w:r>
          </w:p>
        </w:tc>
        <w:tc>
          <w:tcPr>
            <w:tcW w:w="1270" w:type="dxa"/>
            <w:tcBorders>
              <w:top w:val="nil"/>
              <w:left w:val="nil"/>
              <w:bottom w:val="single" w:sz="4" w:space="0" w:color="auto"/>
              <w:right w:val="single" w:sz="4" w:space="0" w:color="auto"/>
            </w:tcBorders>
            <w:shd w:val="clear" w:color="auto" w:fill="auto"/>
            <w:noWrap/>
            <w:vAlign w:val="center"/>
            <w:hideMark/>
          </w:tcPr>
          <w:p w14:paraId="54BBEE7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73234,35</w:t>
            </w:r>
          </w:p>
        </w:tc>
        <w:tc>
          <w:tcPr>
            <w:tcW w:w="1226" w:type="dxa"/>
            <w:tcBorders>
              <w:top w:val="nil"/>
              <w:left w:val="nil"/>
              <w:bottom w:val="single" w:sz="4" w:space="0" w:color="auto"/>
              <w:right w:val="single" w:sz="4" w:space="0" w:color="auto"/>
            </w:tcBorders>
            <w:shd w:val="clear" w:color="auto" w:fill="auto"/>
            <w:noWrap/>
            <w:vAlign w:val="center"/>
            <w:hideMark/>
          </w:tcPr>
          <w:p w14:paraId="48B7A9D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2893CA35" w14:textId="77777777" w:rsidTr="004420C4">
        <w:trPr>
          <w:trHeight w:val="61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49BF83DE" w14:textId="77777777" w:rsidR="004420C4" w:rsidRPr="004420C4" w:rsidRDefault="004420C4" w:rsidP="004420C4">
            <w:pPr>
              <w:rPr>
                <w:sz w:val="20"/>
                <w:szCs w:val="20"/>
              </w:rPr>
            </w:pPr>
            <w:r w:rsidRPr="004420C4">
              <w:rPr>
                <w:sz w:val="20"/>
                <w:szCs w:val="20"/>
              </w:rPr>
              <w:t>Узел учета тепловой энергии и теплоносителя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5332A76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135032,92</w:t>
            </w:r>
          </w:p>
        </w:tc>
        <w:tc>
          <w:tcPr>
            <w:tcW w:w="1352" w:type="dxa"/>
            <w:tcBorders>
              <w:top w:val="nil"/>
              <w:left w:val="nil"/>
              <w:bottom w:val="single" w:sz="4" w:space="0" w:color="auto"/>
              <w:right w:val="single" w:sz="4" w:space="0" w:color="auto"/>
            </w:tcBorders>
            <w:shd w:val="clear" w:color="auto" w:fill="auto"/>
            <w:noWrap/>
            <w:vAlign w:val="center"/>
            <w:hideMark/>
          </w:tcPr>
          <w:p w14:paraId="594CE66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762F919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13503,29</w:t>
            </w:r>
          </w:p>
        </w:tc>
        <w:tc>
          <w:tcPr>
            <w:tcW w:w="1400" w:type="dxa"/>
            <w:tcBorders>
              <w:top w:val="nil"/>
              <w:left w:val="nil"/>
              <w:bottom w:val="single" w:sz="4" w:space="0" w:color="auto"/>
              <w:right w:val="single" w:sz="4" w:space="0" w:color="auto"/>
            </w:tcBorders>
            <w:shd w:val="clear" w:color="auto" w:fill="auto"/>
            <w:noWrap/>
            <w:vAlign w:val="center"/>
            <w:hideMark/>
          </w:tcPr>
          <w:p w14:paraId="19F088E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108026,34</w:t>
            </w:r>
          </w:p>
        </w:tc>
        <w:tc>
          <w:tcPr>
            <w:tcW w:w="1200" w:type="dxa"/>
            <w:tcBorders>
              <w:top w:val="nil"/>
              <w:left w:val="nil"/>
              <w:bottom w:val="single" w:sz="4" w:space="0" w:color="auto"/>
              <w:right w:val="single" w:sz="4" w:space="0" w:color="auto"/>
            </w:tcBorders>
            <w:shd w:val="clear" w:color="auto" w:fill="auto"/>
            <w:noWrap/>
            <w:vAlign w:val="center"/>
            <w:hideMark/>
          </w:tcPr>
          <w:p w14:paraId="3BC19B6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0D72A35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13503,29</w:t>
            </w:r>
          </w:p>
        </w:tc>
        <w:tc>
          <w:tcPr>
            <w:tcW w:w="1280" w:type="dxa"/>
            <w:tcBorders>
              <w:top w:val="nil"/>
              <w:left w:val="nil"/>
              <w:bottom w:val="single" w:sz="4" w:space="0" w:color="auto"/>
              <w:right w:val="single" w:sz="4" w:space="0" w:color="auto"/>
            </w:tcBorders>
            <w:shd w:val="clear" w:color="auto" w:fill="auto"/>
            <w:noWrap/>
            <w:vAlign w:val="center"/>
            <w:hideMark/>
          </w:tcPr>
          <w:p w14:paraId="01F0346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94523,04</w:t>
            </w:r>
          </w:p>
        </w:tc>
        <w:tc>
          <w:tcPr>
            <w:tcW w:w="1200" w:type="dxa"/>
            <w:tcBorders>
              <w:top w:val="nil"/>
              <w:left w:val="nil"/>
              <w:bottom w:val="single" w:sz="4" w:space="0" w:color="auto"/>
              <w:right w:val="single" w:sz="4" w:space="0" w:color="auto"/>
            </w:tcBorders>
            <w:shd w:val="clear" w:color="auto" w:fill="auto"/>
            <w:noWrap/>
            <w:vAlign w:val="center"/>
            <w:hideMark/>
          </w:tcPr>
          <w:p w14:paraId="7717A61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614C9E0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13503,29</w:t>
            </w:r>
          </w:p>
        </w:tc>
        <w:tc>
          <w:tcPr>
            <w:tcW w:w="1270" w:type="dxa"/>
            <w:tcBorders>
              <w:top w:val="nil"/>
              <w:left w:val="nil"/>
              <w:bottom w:val="single" w:sz="4" w:space="0" w:color="auto"/>
              <w:right w:val="single" w:sz="4" w:space="0" w:color="auto"/>
            </w:tcBorders>
            <w:shd w:val="clear" w:color="auto" w:fill="auto"/>
            <w:noWrap/>
            <w:vAlign w:val="center"/>
            <w:hideMark/>
          </w:tcPr>
          <w:p w14:paraId="5358185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81019,75</w:t>
            </w:r>
          </w:p>
        </w:tc>
        <w:tc>
          <w:tcPr>
            <w:tcW w:w="1226" w:type="dxa"/>
            <w:tcBorders>
              <w:top w:val="nil"/>
              <w:left w:val="nil"/>
              <w:bottom w:val="single" w:sz="4" w:space="0" w:color="auto"/>
              <w:right w:val="single" w:sz="4" w:space="0" w:color="auto"/>
            </w:tcBorders>
            <w:shd w:val="clear" w:color="auto" w:fill="auto"/>
            <w:noWrap/>
            <w:vAlign w:val="center"/>
            <w:hideMark/>
          </w:tcPr>
          <w:p w14:paraId="75AA7D3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739353DF" w14:textId="77777777" w:rsidTr="004420C4">
        <w:trPr>
          <w:trHeight w:val="46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48C11185" w14:textId="77777777" w:rsidR="004420C4" w:rsidRPr="004420C4" w:rsidRDefault="004420C4" w:rsidP="004420C4">
            <w:pPr>
              <w:rPr>
                <w:sz w:val="20"/>
                <w:szCs w:val="20"/>
              </w:rPr>
            </w:pPr>
            <w:r w:rsidRPr="004420C4">
              <w:rPr>
                <w:sz w:val="20"/>
                <w:szCs w:val="20"/>
              </w:rPr>
              <w:t>Расходомер «Взлет ЭР»  котла №2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31C9F2F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66686,67</w:t>
            </w:r>
          </w:p>
        </w:tc>
        <w:tc>
          <w:tcPr>
            <w:tcW w:w="1352" w:type="dxa"/>
            <w:tcBorders>
              <w:top w:val="nil"/>
              <w:left w:val="nil"/>
              <w:bottom w:val="single" w:sz="4" w:space="0" w:color="auto"/>
              <w:right w:val="single" w:sz="4" w:space="0" w:color="auto"/>
            </w:tcBorders>
            <w:shd w:val="clear" w:color="auto" w:fill="auto"/>
            <w:noWrap/>
            <w:vAlign w:val="center"/>
            <w:hideMark/>
          </w:tcPr>
          <w:p w14:paraId="2B7B74F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3A42927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6668,67</w:t>
            </w:r>
          </w:p>
        </w:tc>
        <w:tc>
          <w:tcPr>
            <w:tcW w:w="1400" w:type="dxa"/>
            <w:tcBorders>
              <w:top w:val="nil"/>
              <w:left w:val="nil"/>
              <w:bottom w:val="single" w:sz="4" w:space="0" w:color="auto"/>
              <w:right w:val="single" w:sz="4" w:space="0" w:color="auto"/>
            </w:tcBorders>
            <w:shd w:val="clear" w:color="auto" w:fill="auto"/>
            <w:noWrap/>
            <w:vAlign w:val="center"/>
            <w:hideMark/>
          </w:tcPr>
          <w:p w14:paraId="26F92F8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53349,34</w:t>
            </w:r>
          </w:p>
        </w:tc>
        <w:tc>
          <w:tcPr>
            <w:tcW w:w="1200" w:type="dxa"/>
            <w:tcBorders>
              <w:top w:val="nil"/>
              <w:left w:val="nil"/>
              <w:bottom w:val="single" w:sz="4" w:space="0" w:color="auto"/>
              <w:right w:val="single" w:sz="4" w:space="0" w:color="auto"/>
            </w:tcBorders>
            <w:shd w:val="clear" w:color="auto" w:fill="auto"/>
            <w:noWrap/>
            <w:vAlign w:val="center"/>
            <w:hideMark/>
          </w:tcPr>
          <w:p w14:paraId="40A026A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5AF7B6B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6668,67</w:t>
            </w:r>
          </w:p>
        </w:tc>
        <w:tc>
          <w:tcPr>
            <w:tcW w:w="1280" w:type="dxa"/>
            <w:tcBorders>
              <w:top w:val="nil"/>
              <w:left w:val="nil"/>
              <w:bottom w:val="single" w:sz="4" w:space="0" w:color="auto"/>
              <w:right w:val="single" w:sz="4" w:space="0" w:color="auto"/>
            </w:tcBorders>
            <w:shd w:val="clear" w:color="auto" w:fill="auto"/>
            <w:noWrap/>
            <w:vAlign w:val="center"/>
            <w:hideMark/>
          </w:tcPr>
          <w:p w14:paraId="6C2AB4A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46680,67</w:t>
            </w:r>
          </w:p>
        </w:tc>
        <w:tc>
          <w:tcPr>
            <w:tcW w:w="1200" w:type="dxa"/>
            <w:tcBorders>
              <w:top w:val="nil"/>
              <w:left w:val="nil"/>
              <w:bottom w:val="single" w:sz="4" w:space="0" w:color="auto"/>
              <w:right w:val="single" w:sz="4" w:space="0" w:color="auto"/>
            </w:tcBorders>
            <w:shd w:val="clear" w:color="auto" w:fill="auto"/>
            <w:noWrap/>
            <w:vAlign w:val="center"/>
            <w:hideMark/>
          </w:tcPr>
          <w:p w14:paraId="3D620AE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7549AA8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6668,67</w:t>
            </w:r>
          </w:p>
        </w:tc>
        <w:tc>
          <w:tcPr>
            <w:tcW w:w="1270" w:type="dxa"/>
            <w:tcBorders>
              <w:top w:val="nil"/>
              <w:left w:val="nil"/>
              <w:bottom w:val="single" w:sz="4" w:space="0" w:color="auto"/>
              <w:right w:val="single" w:sz="4" w:space="0" w:color="auto"/>
            </w:tcBorders>
            <w:shd w:val="clear" w:color="auto" w:fill="auto"/>
            <w:noWrap/>
            <w:vAlign w:val="center"/>
            <w:hideMark/>
          </w:tcPr>
          <w:p w14:paraId="261F7F4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40012,00</w:t>
            </w:r>
          </w:p>
        </w:tc>
        <w:tc>
          <w:tcPr>
            <w:tcW w:w="1226" w:type="dxa"/>
            <w:tcBorders>
              <w:top w:val="nil"/>
              <w:left w:val="nil"/>
              <w:bottom w:val="single" w:sz="4" w:space="0" w:color="auto"/>
              <w:right w:val="single" w:sz="4" w:space="0" w:color="auto"/>
            </w:tcBorders>
            <w:shd w:val="clear" w:color="auto" w:fill="auto"/>
            <w:noWrap/>
            <w:vAlign w:val="center"/>
            <w:hideMark/>
          </w:tcPr>
          <w:p w14:paraId="2163251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6E967275" w14:textId="77777777" w:rsidTr="004420C4">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760594C2" w14:textId="77777777" w:rsidR="004420C4" w:rsidRPr="004420C4" w:rsidRDefault="004420C4" w:rsidP="004420C4">
            <w:pPr>
              <w:rPr>
                <w:sz w:val="20"/>
                <w:szCs w:val="20"/>
              </w:rPr>
            </w:pPr>
            <w:r w:rsidRPr="004420C4">
              <w:rPr>
                <w:sz w:val="20"/>
                <w:szCs w:val="20"/>
              </w:rPr>
              <w:t>Система ОПС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4F28D55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53405,56</w:t>
            </w:r>
          </w:p>
        </w:tc>
        <w:tc>
          <w:tcPr>
            <w:tcW w:w="1352" w:type="dxa"/>
            <w:tcBorders>
              <w:top w:val="nil"/>
              <w:left w:val="nil"/>
              <w:bottom w:val="single" w:sz="4" w:space="0" w:color="auto"/>
              <w:right w:val="single" w:sz="4" w:space="0" w:color="auto"/>
            </w:tcBorders>
            <w:shd w:val="clear" w:color="auto" w:fill="auto"/>
            <w:noWrap/>
            <w:vAlign w:val="center"/>
            <w:hideMark/>
          </w:tcPr>
          <w:p w14:paraId="6C8CE54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7444FF5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5340,56</w:t>
            </w:r>
          </w:p>
        </w:tc>
        <w:tc>
          <w:tcPr>
            <w:tcW w:w="1400" w:type="dxa"/>
            <w:tcBorders>
              <w:top w:val="nil"/>
              <w:left w:val="nil"/>
              <w:bottom w:val="single" w:sz="4" w:space="0" w:color="auto"/>
              <w:right w:val="single" w:sz="4" w:space="0" w:color="auto"/>
            </w:tcBorders>
            <w:shd w:val="clear" w:color="auto" w:fill="auto"/>
            <w:noWrap/>
            <w:vAlign w:val="center"/>
            <w:hideMark/>
          </w:tcPr>
          <w:p w14:paraId="1604233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42724,45</w:t>
            </w:r>
          </w:p>
        </w:tc>
        <w:tc>
          <w:tcPr>
            <w:tcW w:w="1200" w:type="dxa"/>
            <w:tcBorders>
              <w:top w:val="nil"/>
              <w:left w:val="nil"/>
              <w:bottom w:val="single" w:sz="4" w:space="0" w:color="auto"/>
              <w:right w:val="single" w:sz="4" w:space="0" w:color="auto"/>
            </w:tcBorders>
            <w:shd w:val="clear" w:color="auto" w:fill="auto"/>
            <w:noWrap/>
            <w:vAlign w:val="center"/>
            <w:hideMark/>
          </w:tcPr>
          <w:p w14:paraId="37C8C06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2B897F0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5340,56</w:t>
            </w:r>
          </w:p>
        </w:tc>
        <w:tc>
          <w:tcPr>
            <w:tcW w:w="1280" w:type="dxa"/>
            <w:tcBorders>
              <w:top w:val="nil"/>
              <w:left w:val="nil"/>
              <w:bottom w:val="single" w:sz="4" w:space="0" w:color="auto"/>
              <w:right w:val="single" w:sz="4" w:space="0" w:color="auto"/>
            </w:tcBorders>
            <w:shd w:val="clear" w:color="auto" w:fill="auto"/>
            <w:noWrap/>
            <w:vAlign w:val="center"/>
            <w:hideMark/>
          </w:tcPr>
          <w:p w14:paraId="54DA894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37383,89</w:t>
            </w:r>
          </w:p>
        </w:tc>
        <w:tc>
          <w:tcPr>
            <w:tcW w:w="1200" w:type="dxa"/>
            <w:tcBorders>
              <w:top w:val="nil"/>
              <w:left w:val="nil"/>
              <w:bottom w:val="single" w:sz="4" w:space="0" w:color="auto"/>
              <w:right w:val="single" w:sz="4" w:space="0" w:color="auto"/>
            </w:tcBorders>
            <w:shd w:val="clear" w:color="auto" w:fill="auto"/>
            <w:noWrap/>
            <w:vAlign w:val="center"/>
            <w:hideMark/>
          </w:tcPr>
          <w:p w14:paraId="5ED0636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7B82F3C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5340,56</w:t>
            </w:r>
          </w:p>
        </w:tc>
        <w:tc>
          <w:tcPr>
            <w:tcW w:w="1270" w:type="dxa"/>
            <w:tcBorders>
              <w:top w:val="nil"/>
              <w:left w:val="nil"/>
              <w:bottom w:val="single" w:sz="4" w:space="0" w:color="auto"/>
              <w:right w:val="single" w:sz="4" w:space="0" w:color="auto"/>
            </w:tcBorders>
            <w:shd w:val="clear" w:color="auto" w:fill="auto"/>
            <w:noWrap/>
            <w:vAlign w:val="center"/>
            <w:hideMark/>
          </w:tcPr>
          <w:p w14:paraId="69CF3FC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32043,34</w:t>
            </w:r>
          </w:p>
        </w:tc>
        <w:tc>
          <w:tcPr>
            <w:tcW w:w="1226" w:type="dxa"/>
            <w:tcBorders>
              <w:top w:val="nil"/>
              <w:left w:val="nil"/>
              <w:bottom w:val="single" w:sz="4" w:space="0" w:color="auto"/>
              <w:right w:val="single" w:sz="4" w:space="0" w:color="auto"/>
            </w:tcBorders>
            <w:shd w:val="clear" w:color="auto" w:fill="auto"/>
            <w:noWrap/>
            <w:vAlign w:val="center"/>
            <w:hideMark/>
          </w:tcPr>
          <w:p w14:paraId="4ECECCD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6B5E7107" w14:textId="77777777" w:rsidTr="004420C4">
        <w:trPr>
          <w:trHeight w:val="5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1CB1DE7A" w14:textId="77777777" w:rsidR="004420C4" w:rsidRPr="004420C4" w:rsidRDefault="004420C4" w:rsidP="004420C4">
            <w:pPr>
              <w:rPr>
                <w:sz w:val="20"/>
                <w:szCs w:val="20"/>
              </w:rPr>
            </w:pPr>
            <w:r w:rsidRPr="004420C4">
              <w:rPr>
                <w:sz w:val="20"/>
                <w:szCs w:val="20"/>
              </w:rPr>
              <w:t xml:space="preserve">Тепловая сеть ГВС от котельной №15а до ул. Советская, 3б </w:t>
            </w:r>
          </w:p>
        </w:tc>
        <w:tc>
          <w:tcPr>
            <w:tcW w:w="1320" w:type="dxa"/>
            <w:tcBorders>
              <w:top w:val="nil"/>
              <w:left w:val="nil"/>
              <w:bottom w:val="single" w:sz="4" w:space="0" w:color="auto"/>
              <w:right w:val="single" w:sz="4" w:space="0" w:color="auto"/>
            </w:tcBorders>
            <w:shd w:val="clear" w:color="auto" w:fill="auto"/>
            <w:noWrap/>
            <w:vAlign w:val="center"/>
            <w:hideMark/>
          </w:tcPr>
          <w:p w14:paraId="6EB0BE6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1261016,95</w:t>
            </w:r>
          </w:p>
        </w:tc>
        <w:tc>
          <w:tcPr>
            <w:tcW w:w="1352" w:type="dxa"/>
            <w:tcBorders>
              <w:top w:val="nil"/>
              <w:left w:val="nil"/>
              <w:bottom w:val="single" w:sz="4" w:space="0" w:color="auto"/>
              <w:right w:val="single" w:sz="4" w:space="0" w:color="auto"/>
            </w:tcBorders>
            <w:shd w:val="clear" w:color="auto" w:fill="auto"/>
            <w:noWrap/>
            <w:vAlign w:val="center"/>
            <w:hideMark/>
          </w:tcPr>
          <w:p w14:paraId="0D85EF6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663D344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126101,70</w:t>
            </w:r>
          </w:p>
        </w:tc>
        <w:tc>
          <w:tcPr>
            <w:tcW w:w="1400" w:type="dxa"/>
            <w:tcBorders>
              <w:top w:val="nil"/>
              <w:left w:val="nil"/>
              <w:bottom w:val="single" w:sz="4" w:space="0" w:color="auto"/>
              <w:right w:val="single" w:sz="4" w:space="0" w:color="auto"/>
            </w:tcBorders>
            <w:shd w:val="clear" w:color="auto" w:fill="auto"/>
            <w:noWrap/>
            <w:vAlign w:val="center"/>
            <w:hideMark/>
          </w:tcPr>
          <w:p w14:paraId="550B720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1008813,56</w:t>
            </w:r>
          </w:p>
        </w:tc>
        <w:tc>
          <w:tcPr>
            <w:tcW w:w="1200" w:type="dxa"/>
            <w:tcBorders>
              <w:top w:val="nil"/>
              <w:left w:val="nil"/>
              <w:bottom w:val="single" w:sz="4" w:space="0" w:color="auto"/>
              <w:right w:val="single" w:sz="4" w:space="0" w:color="auto"/>
            </w:tcBorders>
            <w:shd w:val="clear" w:color="auto" w:fill="auto"/>
            <w:noWrap/>
            <w:vAlign w:val="center"/>
            <w:hideMark/>
          </w:tcPr>
          <w:p w14:paraId="3322D93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22193,90</w:t>
            </w:r>
          </w:p>
        </w:tc>
        <w:tc>
          <w:tcPr>
            <w:tcW w:w="1300" w:type="dxa"/>
            <w:tcBorders>
              <w:top w:val="nil"/>
              <w:left w:val="nil"/>
              <w:bottom w:val="single" w:sz="4" w:space="0" w:color="auto"/>
              <w:right w:val="single" w:sz="4" w:space="0" w:color="auto"/>
            </w:tcBorders>
            <w:shd w:val="clear" w:color="auto" w:fill="auto"/>
            <w:noWrap/>
            <w:vAlign w:val="center"/>
            <w:hideMark/>
          </w:tcPr>
          <w:p w14:paraId="5AF3652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126101,70</w:t>
            </w:r>
          </w:p>
        </w:tc>
        <w:tc>
          <w:tcPr>
            <w:tcW w:w="1280" w:type="dxa"/>
            <w:tcBorders>
              <w:top w:val="nil"/>
              <w:left w:val="nil"/>
              <w:bottom w:val="single" w:sz="4" w:space="0" w:color="auto"/>
              <w:right w:val="single" w:sz="4" w:space="0" w:color="auto"/>
            </w:tcBorders>
            <w:shd w:val="clear" w:color="auto" w:fill="auto"/>
            <w:noWrap/>
            <w:vAlign w:val="center"/>
            <w:hideMark/>
          </w:tcPr>
          <w:p w14:paraId="467B502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882711,87</w:t>
            </w:r>
          </w:p>
        </w:tc>
        <w:tc>
          <w:tcPr>
            <w:tcW w:w="1200" w:type="dxa"/>
            <w:tcBorders>
              <w:top w:val="nil"/>
              <w:left w:val="nil"/>
              <w:bottom w:val="single" w:sz="4" w:space="0" w:color="auto"/>
              <w:right w:val="single" w:sz="4" w:space="0" w:color="auto"/>
            </w:tcBorders>
            <w:shd w:val="clear" w:color="auto" w:fill="auto"/>
            <w:noWrap/>
            <w:vAlign w:val="center"/>
            <w:hideMark/>
          </w:tcPr>
          <w:p w14:paraId="03BF6FC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19419,66</w:t>
            </w:r>
          </w:p>
        </w:tc>
        <w:tc>
          <w:tcPr>
            <w:tcW w:w="1300" w:type="dxa"/>
            <w:tcBorders>
              <w:top w:val="nil"/>
              <w:left w:val="nil"/>
              <w:bottom w:val="single" w:sz="4" w:space="0" w:color="auto"/>
              <w:right w:val="single" w:sz="4" w:space="0" w:color="auto"/>
            </w:tcBorders>
            <w:shd w:val="clear" w:color="auto" w:fill="auto"/>
            <w:noWrap/>
            <w:vAlign w:val="center"/>
            <w:hideMark/>
          </w:tcPr>
          <w:p w14:paraId="622F8C7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126101,70</w:t>
            </w:r>
          </w:p>
        </w:tc>
        <w:tc>
          <w:tcPr>
            <w:tcW w:w="1270" w:type="dxa"/>
            <w:tcBorders>
              <w:top w:val="nil"/>
              <w:left w:val="nil"/>
              <w:bottom w:val="single" w:sz="4" w:space="0" w:color="auto"/>
              <w:right w:val="single" w:sz="4" w:space="0" w:color="auto"/>
            </w:tcBorders>
            <w:shd w:val="clear" w:color="auto" w:fill="auto"/>
            <w:noWrap/>
            <w:vAlign w:val="center"/>
            <w:hideMark/>
          </w:tcPr>
          <w:p w14:paraId="552D92E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756610,17</w:t>
            </w:r>
          </w:p>
        </w:tc>
        <w:tc>
          <w:tcPr>
            <w:tcW w:w="1226" w:type="dxa"/>
            <w:tcBorders>
              <w:top w:val="nil"/>
              <w:left w:val="nil"/>
              <w:bottom w:val="single" w:sz="4" w:space="0" w:color="auto"/>
              <w:right w:val="single" w:sz="4" w:space="0" w:color="auto"/>
            </w:tcBorders>
            <w:shd w:val="clear" w:color="auto" w:fill="auto"/>
            <w:noWrap/>
            <w:vAlign w:val="center"/>
            <w:hideMark/>
          </w:tcPr>
          <w:p w14:paraId="50691BD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16645,42</w:t>
            </w:r>
          </w:p>
        </w:tc>
      </w:tr>
      <w:tr w:rsidR="004420C4" w:rsidRPr="004420C4" w14:paraId="134A2E55" w14:textId="77777777" w:rsidTr="004420C4">
        <w:trPr>
          <w:trHeight w:val="78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21231CE5" w14:textId="77777777" w:rsidR="004420C4" w:rsidRPr="004420C4" w:rsidRDefault="004420C4" w:rsidP="004420C4">
            <w:pPr>
              <w:rPr>
                <w:sz w:val="20"/>
                <w:szCs w:val="20"/>
              </w:rPr>
            </w:pPr>
            <w:r w:rsidRPr="004420C4">
              <w:rPr>
                <w:sz w:val="20"/>
                <w:szCs w:val="20"/>
              </w:rPr>
              <w:t>Узел учета тепловой энергии и теплоносителя с/о типа «СПТ-961» кот.№15а ЦТП</w:t>
            </w:r>
          </w:p>
        </w:tc>
        <w:tc>
          <w:tcPr>
            <w:tcW w:w="1320" w:type="dxa"/>
            <w:tcBorders>
              <w:top w:val="nil"/>
              <w:left w:val="nil"/>
              <w:bottom w:val="single" w:sz="4" w:space="0" w:color="auto"/>
              <w:right w:val="single" w:sz="4" w:space="0" w:color="auto"/>
            </w:tcBorders>
            <w:shd w:val="clear" w:color="auto" w:fill="auto"/>
            <w:noWrap/>
            <w:vAlign w:val="center"/>
            <w:hideMark/>
          </w:tcPr>
          <w:p w14:paraId="5B1840B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117083,33</w:t>
            </w:r>
          </w:p>
        </w:tc>
        <w:tc>
          <w:tcPr>
            <w:tcW w:w="1352" w:type="dxa"/>
            <w:tcBorders>
              <w:top w:val="nil"/>
              <w:left w:val="nil"/>
              <w:bottom w:val="single" w:sz="4" w:space="0" w:color="auto"/>
              <w:right w:val="single" w:sz="4" w:space="0" w:color="auto"/>
            </w:tcBorders>
            <w:shd w:val="clear" w:color="auto" w:fill="auto"/>
            <w:noWrap/>
            <w:vAlign w:val="center"/>
            <w:hideMark/>
          </w:tcPr>
          <w:p w14:paraId="4C77061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0D3286B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11708,33</w:t>
            </w:r>
          </w:p>
        </w:tc>
        <w:tc>
          <w:tcPr>
            <w:tcW w:w="1400" w:type="dxa"/>
            <w:tcBorders>
              <w:top w:val="nil"/>
              <w:left w:val="nil"/>
              <w:bottom w:val="single" w:sz="4" w:space="0" w:color="auto"/>
              <w:right w:val="single" w:sz="4" w:space="0" w:color="auto"/>
            </w:tcBorders>
            <w:shd w:val="clear" w:color="auto" w:fill="auto"/>
            <w:noWrap/>
            <w:vAlign w:val="center"/>
            <w:hideMark/>
          </w:tcPr>
          <w:p w14:paraId="6667D25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93666,66</w:t>
            </w:r>
          </w:p>
        </w:tc>
        <w:tc>
          <w:tcPr>
            <w:tcW w:w="1200" w:type="dxa"/>
            <w:tcBorders>
              <w:top w:val="nil"/>
              <w:left w:val="nil"/>
              <w:bottom w:val="single" w:sz="4" w:space="0" w:color="auto"/>
              <w:right w:val="single" w:sz="4" w:space="0" w:color="auto"/>
            </w:tcBorders>
            <w:shd w:val="clear" w:color="auto" w:fill="auto"/>
            <w:noWrap/>
            <w:vAlign w:val="center"/>
            <w:hideMark/>
          </w:tcPr>
          <w:p w14:paraId="37FCE04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7B34854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11708,33</w:t>
            </w:r>
          </w:p>
        </w:tc>
        <w:tc>
          <w:tcPr>
            <w:tcW w:w="1280" w:type="dxa"/>
            <w:tcBorders>
              <w:top w:val="nil"/>
              <w:left w:val="nil"/>
              <w:bottom w:val="single" w:sz="4" w:space="0" w:color="auto"/>
              <w:right w:val="single" w:sz="4" w:space="0" w:color="auto"/>
            </w:tcBorders>
            <w:shd w:val="clear" w:color="auto" w:fill="auto"/>
            <w:noWrap/>
            <w:vAlign w:val="center"/>
            <w:hideMark/>
          </w:tcPr>
          <w:p w14:paraId="28EA5A0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81958,33</w:t>
            </w:r>
          </w:p>
        </w:tc>
        <w:tc>
          <w:tcPr>
            <w:tcW w:w="1200" w:type="dxa"/>
            <w:tcBorders>
              <w:top w:val="nil"/>
              <w:left w:val="nil"/>
              <w:bottom w:val="single" w:sz="4" w:space="0" w:color="auto"/>
              <w:right w:val="single" w:sz="4" w:space="0" w:color="auto"/>
            </w:tcBorders>
            <w:shd w:val="clear" w:color="auto" w:fill="auto"/>
            <w:noWrap/>
            <w:vAlign w:val="center"/>
            <w:hideMark/>
          </w:tcPr>
          <w:p w14:paraId="418B7E0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1F6FA09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11708,33</w:t>
            </w:r>
          </w:p>
        </w:tc>
        <w:tc>
          <w:tcPr>
            <w:tcW w:w="1270" w:type="dxa"/>
            <w:tcBorders>
              <w:top w:val="nil"/>
              <w:left w:val="nil"/>
              <w:bottom w:val="single" w:sz="4" w:space="0" w:color="auto"/>
              <w:right w:val="single" w:sz="4" w:space="0" w:color="auto"/>
            </w:tcBorders>
            <w:shd w:val="clear" w:color="auto" w:fill="auto"/>
            <w:noWrap/>
            <w:vAlign w:val="center"/>
            <w:hideMark/>
          </w:tcPr>
          <w:p w14:paraId="186FF7C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70250,00</w:t>
            </w:r>
          </w:p>
        </w:tc>
        <w:tc>
          <w:tcPr>
            <w:tcW w:w="1226" w:type="dxa"/>
            <w:tcBorders>
              <w:top w:val="nil"/>
              <w:left w:val="nil"/>
              <w:bottom w:val="single" w:sz="4" w:space="0" w:color="auto"/>
              <w:right w:val="single" w:sz="4" w:space="0" w:color="auto"/>
            </w:tcBorders>
            <w:shd w:val="clear" w:color="auto" w:fill="auto"/>
            <w:noWrap/>
            <w:vAlign w:val="center"/>
            <w:hideMark/>
          </w:tcPr>
          <w:p w14:paraId="1A82497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16C15683" w14:textId="77777777" w:rsidTr="004420C4">
        <w:trPr>
          <w:trHeight w:val="79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1FE03844" w14:textId="77777777" w:rsidR="004420C4" w:rsidRPr="004420C4" w:rsidRDefault="004420C4" w:rsidP="004420C4">
            <w:pPr>
              <w:rPr>
                <w:sz w:val="20"/>
                <w:szCs w:val="20"/>
              </w:rPr>
            </w:pPr>
            <w:r w:rsidRPr="004420C4">
              <w:rPr>
                <w:sz w:val="20"/>
                <w:szCs w:val="20"/>
              </w:rPr>
              <w:t>Узел учета тепловой энергии и теплоносителя ГВС  типа «СПТ-961» кот.№15а ЦТП</w:t>
            </w:r>
          </w:p>
        </w:tc>
        <w:tc>
          <w:tcPr>
            <w:tcW w:w="1320" w:type="dxa"/>
            <w:tcBorders>
              <w:top w:val="nil"/>
              <w:left w:val="nil"/>
              <w:bottom w:val="single" w:sz="4" w:space="0" w:color="auto"/>
              <w:right w:val="single" w:sz="4" w:space="0" w:color="auto"/>
            </w:tcBorders>
            <w:shd w:val="clear" w:color="auto" w:fill="auto"/>
            <w:noWrap/>
            <w:vAlign w:val="center"/>
            <w:hideMark/>
          </w:tcPr>
          <w:p w14:paraId="77DB43D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117083,33</w:t>
            </w:r>
          </w:p>
        </w:tc>
        <w:tc>
          <w:tcPr>
            <w:tcW w:w="1352" w:type="dxa"/>
            <w:tcBorders>
              <w:top w:val="nil"/>
              <w:left w:val="nil"/>
              <w:bottom w:val="single" w:sz="4" w:space="0" w:color="auto"/>
              <w:right w:val="single" w:sz="4" w:space="0" w:color="auto"/>
            </w:tcBorders>
            <w:shd w:val="clear" w:color="auto" w:fill="auto"/>
            <w:noWrap/>
            <w:vAlign w:val="center"/>
            <w:hideMark/>
          </w:tcPr>
          <w:p w14:paraId="31C5B53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08C4F3D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11708,33</w:t>
            </w:r>
          </w:p>
        </w:tc>
        <w:tc>
          <w:tcPr>
            <w:tcW w:w="1400" w:type="dxa"/>
            <w:tcBorders>
              <w:top w:val="nil"/>
              <w:left w:val="nil"/>
              <w:bottom w:val="single" w:sz="4" w:space="0" w:color="auto"/>
              <w:right w:val="single" w:sz="4" w:space="0" w:color="auto"/>
            </w:tcBorders>
            <w:shd w:val="clear" w:color="auto" w:fill="auto"/>
            <w:noWrap/>
            <w:vAlign w:val="center"/>
            <w:hideMark/>
          </w:tcPr>
          <w:p w14:paraId="06CB4D2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93666,66</w:t>
            </w:r>
          </w:p>
        </w:tc>
        <w:tc>
          <w:tcPr>
            <w:tcW w:w="1200" w:type="dxa"/>
            <w:tcBorders>
              <w:top w:val="nil"/>
              <w:left w:val="nil"/>
              <w:bottom w:val="single" w:sz="4" w:space="0" w:color="auto"/>
              <w:right w:val="single" w:sz="4" w:space="0" w:color="auto"/>
            </w:tcBorders>
            <w:shd w:val="clear" w:color="auto" w:fill="auto"/>
            <w:noWrap/>
            <w:vAlign w:val="center"/>
            <w:hideMark/>
          </w:tcPr>
          <w:p w14:paraId="405CC1E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41871C0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11708,33</w:t>
            </w:r>
          </w:p>
        </w:tc>
        <w:tc>
          <w:tcPr>
            <w:tcW w:w="1280" w:type="dxa"/>
            <w:tcBorders>
              <w:top w:val="nil"/>
              <w:left w:val="nil"/>
              <w:bottom w:val="single" w:sz="4" w:space="0" w:color="auto"/>
              <w:right w:val="single" w:sz="4" w:space="0" w:color="auto"/>
            </w:tcBorders>
            <w:shd w:val="clear" w:color="auto" w:fill="auto"/>
            <w:noWrap/>
            <w:vAlign w:val="center"/>
            <w:hideMark/>
          </w:tcPr>
          <w:p w14:paraId="774BD87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81958,33</w:t>
            </w:r>
          </w:p>
        </w:tc>
        <w:tc>
          <w:tcPr>
            <w:tcW w:w="1200" w:type="dxa"/>
            <w:tcBorders>
              <w:top w:val="nil"/>
              <w:left w:val="nil"/>
              <w:bottom w:val="single" w:sz="4" w:space="0" w:color="auto"/>
              <w:right w:val="single" w:sz="4" w:space="0" w:color="auto"/>
            </w:tcBorders>
            <w:shd w:val="clear" w:color="auto" w:fill="auto"/>
            <w:noWrap/>
            <w:vAlign w:val="center"/>
            <w:hideMark/>
          </w:tcPr>
          <w:p w14:paraId="33BD355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7CB3FCE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11708,33</w:t>
            </w:r>
          </w:p>
        </w:tc>
        <w:tc>
          <w:tcPr>
            <w:tcW w:w="1270" w:type="dxa"/>
            <w:tcBorders>
              <w:top w:val="nil"/>
              <w:left w:val="nil"/>
              <w:bottom w:val="single" w:sz="4" w:space="0" w:color="auto"/>
              <w:right w:val="single" w:sz="4" w:space="0" w:color="auto"/>
            </w:tcBorders>
            <w:shd w:val="clear" w:color="auto" w:fill="auto"/>
            <w:noWrap/>
            <w:vAlign w:val="center"/>
            <w:hideMark/>
          </w:tcPr>
          <w:p w14:paraId="1FF93F5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70250,00</w:t>
            </w:r>
          </w:p>
        </w:tc>
        <w:tc>
          <w:tcPr>
            <w:tcW w:w="1226" w:type="dxa"/>
            <w:tcBorders>
              <w:top w:val="nil"/>
              <w:left w:val="nil"/>
              <w:bottom w:val="single" w:sz="4" w:space="0" w:color="auto"/>
              <w:right w:val="single" w:sz="4" w:space="0" w:color="auto"/>
            </w:tcBorders>
            <w:shd w:val="clear" w:color="auto" w:fill="auto"/>
            <w:noWrap/>
            <w:vAlign w:val="center"/>
            <w:hideMark/>
          </w:tcPr>
          <w:p w14:paraId="3800EE4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1EBB6BA1" w14:textId="77777777" w:rsidTr="004420C4">
        <w:trPr>
          <w:trHeight w:val="540"/>
          <w:jc w:val="center"/>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12208EB9" w14:textId="77777777" w:rsidR="004420C4" w:rsidRPr="004420C4" w:rsidRDefault="004420C4" w:rsidP="004420C4">
            <w:pPr>
              <w:rPr>
                <w:sz w:val="20"/>
                <w:szCs w:val="20"/>
              </w:rPr>
            </w:pPr>
            <w:r w:rsidRPr="004420C4">
              <w:rPr>
                <w:sz w:val="20"/>
                <w:szCs w:val="20"/>
              </w:rPr>
              <w:t>Погрузчик фронтальный HZM XC36D</w:t>
            </w:r>
          </w:p>
        </w:tc>
        <w:tc>
          <w:tcPr>
            <w:tcW w:w="1320" w:type="dxa"/>
            <w:tcBorders>
              <w:top w:val="nil"/>
              <w:left w:val="nil"/>
              <w:bottom w:val="single" w:sz="4" w:space="0" w:color="auto"/>
              <w:right w:val="single" w:sz="4" w:space="0" w:color="auto"/>
            </w:tcBorders>
            <w:shd w:val="clear" w:color="000000" w:fill="FFFFFF"/>
            <w:noWrap/>
            <w:vAlign w:val="center"/>
            <w:hideMark/>
          </w:tcPr>
          <w:p w14:paraId="06100C5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2605181,65</w:t>
            </w:r>
          </w:p>
        </w:tc>
        <w:tc>
          <w:tcPr>
            <w:tcW w:w="1352" w:type="dxa"/>
            <w:tcBorders>
              <w:top w:val="nil"/>
              <w:left w:val="nil"/>
              <w:bottom w:val="single" w:sz="4" w:space="0" w:color="auto"/>
              <w:right w:val="single" w:sz="4" w:space="0" w:color="auto"/>
            </w:tcBorders>
            <w:shd w:val="clear" w:color="000000" w:fill="FFFFFF"/>
            <w:noWrap/>
            <w:vAlign w:val="center"/>
            <w:hideMark/>
          </w:tcPr>
          <w:p w14:paraId="30B6949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000000" w:fill="FFFFFF"/>
            <w:noWrap/>
            <w:vAlign w:val="center"/>
            <w:hideMark/>
          </w:tcPr>
          <w:p w14:paraId="676E372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260518,17</w:t>
            </w:r>
          </w:p>
        </w:tc>
        <w:tc>
          <w:tcPr>
            <w:tcW w:w="1400" w:type="dxa"/>
            <w:tcBorders>
              <w:top w:val="nil"/>
              <w:left w:val="nil"/>
              <w:bottom w:val="single" w:sz="4" w:space="0" w:color="auto"/>
              <w:right w:val="single" w:sz="4" w:space="0" w:color="auto"/>
            </w:tcBorders>
            <w:shd w:val="clear" w:color="000000" w:fill="FFFFFF"/>
            <w:noWrap/>
            <w:vAlign w:val="center"/>
            <w:hideMark/>
          </w:tcPr>
          <w:p w14:paraId="0A476B2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2084145,32</w:t>
            </w:r>
          </w:p>
        </w:tc>
        <w:tc>
          <w:tcPr>
            <w:tcW w:w="1200" w:type="dxa"/>
            <w:tcBorders>
              <w:top w:val="nil"/>
              <w:left w:val="nil"/>
              <w:bottom w:val="single" w:sz="4" w:space="0" w:color="auto"/>
              <w:right w:val="single" w:sz="4" w:space="0" w:color="auto"/>
            </w:tcBorders>
            <w:shd w:val="clear" w:color="000000" w:fill="FFFFFF"/>
            <w:noWrap/>
            <w:vAlign w:val="center"/>
            <w:hideMark/>
          </w:tcPr>
          <w:p w14:paraId="70E76F2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FFFFF"/>
            <w:noWrap/>
            <w:vAlign w:val="center"/>
            <w:hideMark/>
          </w:tcPr>
          <w:p w14:paraId="79A0ABF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260518,17</w:t>
            </w:r>
          </w:p>
        </w:tc>
        <w:tc>
          <w:tcPr>
            <w:tcW w:w="1280" w:type="dxa"/>
            <w:tcBorders>
              <w:top w:val="nil"/>
              <w:left w:val="nil"/>
              <w:bottom w:val="single" w:sz="4" w:space="0" w:color="auto"/>
              <w:right w:val="single" w:sz="4" w:space="0" w:color="auto"/>
            </w:tcBorders>
            <w:shd w:val="clear" w:color="000000" w:fill="FFFFFF"/>
            <w:noWrap/>
            <w:vAlign w:val="center"/>
            <w:hideMark/>
          </w:tcPr>
          <w:p w14:paraId="23F14F5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1823627,16</w:t>
            </w:r>
          </w:p>
        </w:tc>
        <w:tc>
          <w:tcPr>
            <w:tcW w:w="1200" w:type="dxa"/>
            <w:tcBorders>
              <w:top w:val="nil"/>
              <w:left w:val="nil"/>
              <w:bottom w:val="single" w:sz="4" w:space="0" w:color="auto"/>
              <w:right w:val="single" w:sz="4" w:space="0" w:color="auto"/>
            </w:tcBorders>
            <w:shd w:val="clear" w:color="000000" w:fill="FFFFFF"/>
            <w:noWrap/>
            <w:vAlign w:val="center"/>
            <w:hideMark/>
          </w:tcPr>
          <w:p w14:paraId="7B7D69C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1550322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260518,17</w:t>
            </w:r>
          </w:p>
        </w:tc>
        <w:tc>
          <w:tcPr>
            <w:tcW w:w="1270" w:type="dxa"/>
            <w:tcBorders>
              <w:top w:val="nil"/>
              <w:left w:val="nil"/>
              <w:bottom w:val="single" w:sz="4" w:space="0" w:color="auto"/>
              <w:right w:val="single" w:sz="4" w:space="0" w:color="auto"/>
            </w:tcBorders>
            <w:shd w:val="clear" w:color="auto" w:fill="auto"/>
            <w:noWrap/>
            <w:vAlign w:val="center"/>
            <w:hideMark/>
          </w:tcPr>
          <w:p w14:paraId="40A14FB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1563108,99</w:t>
            </w:r>
          </w:p>
        </w:tc>
        <w:tc>
          <w:tcPr>
            <w:tcW w:w="1226" w:type="dxa"/>
            <w:tcBorders>
              <w:top w:val="nil"/>
              <w:left w:val="nil"/>
              <w:bottom w:val="single" w:sz="4" w:space="0" w:color="auto"/>
              <w:right w:val="single" w:sz="4" w:space="0" w:color="auto"/>
            </w:tcBorders>
            <w:shd w:val="clear" w:color="000000" w:fill="FFFFFF"/>
            <w:noWrap/>
            <w:vAlign w:val="center"/>
            <w:hideMark/>
          </w:tcPr>
          <w:p w14:paraId="077B42B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04C4F973" w14:textId="77777777" w:rsidTr="004420C4">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171CD0B7" w14:textId="77777777" w:rsidR="004420C4" w:rsidRPr="004420C4" w:rsidRDefault="004420C4" w:rsidP="004420C4">
            <w:pPr>
              <w:rPr>
                <w:sz w:val="20"/>
                <w:szCs w:val="20"/>
              </w:rPr>
            </w:pPr>
            <w:r w:rsidRPr="004420C4">
              <w:rPr>
                <w:sz w:val="20"/>
                <w:szCs w:val="20"/>
              </w:rPr>
              <w:t>КАМАЗ 43255-6010-69</w:t>
            </w:r>
          </w:p>
        </w:tc>
        <w:tc>
          <w:tcPr>
            <w:tcW w:w="1320" w:type="dxa"/>
            <w:tcBorders>
              <w:top w:val="nil"/>
              <w:left w:val="nil"/>
              <w:bottom w:val="single" w:sz="4" w:space="0" w:color="auto"/>
              <w:right w:val="single" w:sz="4" w:space="0" w:color="auto"/>
            </w:tcBorders>
            <w:shd w:val="clear" w:color="auto" w:fill="auto"/>
            <w:noWrap/>
            <w:vAlign w:val="center"/>
            <w:hideMark/>
          </w:tcPr>
          <w:p w14:paraId="477FAC0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2695766,67</w:t>
            </w:r>
          </w:p>
        </w:tc>
        <w:tc>
          <w:tcPr>
            <w:tcW w:w="1352" w:type="dxa"/>
            <w:tcBorders>
              <w:top w:val="nil"/>
              <w:left w:val="nil"/>
              <w:bottom w:val="single" w:sz="4" w:space="0" w:color="auto"/>
              <w:right w:val="single" w:sz="4" w:space="0" w:color="auto"/>
            </w:tcBorders>
            <w:shd w:val="clear" w:color="auto" w:fill="auto"/>
            <w:noWrap/>
            <w:vAlign w:val="center"/>
            <w:hideMark/>
          </w:tcPr>
          <w:p w14:paraId="07F8A26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84,00</w:t>
            </w:r>
          </w:p>
        </w:tc>
        <w:tc>
          <w:tcPr>
            <w:tcW w:w="1300" w:type="dxa"/>
            <w:tcBorders>
              <w:top w:val="nil"/>
              <w:left w:val="nil"/>
              <w:bottom w:val="single" w:sz="4" w:space="0" w:color="auto"/>
              <w:right w:val="single" w:sz="4" w:space="0" w:color="auto"/>
            </w:tcBorders>
            <w:shd w:val="clear" w:color="auto" w:fill="auto"/>
            <w:noWrap/>
            <w:vAlign w:val="center"/>
            <w:hideMark/>
          </w:tcPr>
          <w:p w14:paraId="687B12E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385109,52</w:t>
            </w:r>
          </w:p>
        </w:tc>
        <w:tc>
          <w:tcPr>
            <w:tcW w:w="1400" w:type="dxa"/>
            <w:tcBorders>
              <w:top w:val="nil"/>
              <w:left w:val="nil"/>
              <w:bottom w:val="single" w:sz="4" w:space="0" w:color="auto"/>
              <w:right w:val="single" w:sz="4" w:space="0" w:color="auto"/>
            </w:tcBorders>
            <w:shd w:val="clear" w:color="auto" w:fill="auto"/>
            <w:noWrap/>
            <w:vAlign w:val="center"/>
            <w:hideMark/>
          </w:tcPr>
          <w:p w14:paraId="5491C8D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1925547,62</w:t>
            </w:r>
          </w:p>
        </w:tc>
        <w:tc>
          <w:tcPr>
            <w:tcW w:w="1200" w:type="dxa"/>
            <w:tcBorders>
              <w:top w:val="nil"/>
              <w:left w:val="nil"/>
              <w:bottom w:val="single" w:sz="4" w:space="0" w:color="auto"/>
              <w:right w:val="single" w:sz="4" w:space="0" w:color="auto"/>
            </w:tcBorders>
            <w:shd w:val="clear" w:color="auto" w:fill="auto"/>
            <w:noWrap/>
            <w:vAlign w:val="center"/>
            <w:hideMark/>
          </w:tcPr>
          <w:p w14:paraId="77D2C98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6C8A2FA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385109,52</w:t>
            </w:r>
          </w:p>
        </w:tc>
        <w:tc>
          <w:tcPr>
            <w:tcW w:w="1280" w:type="dxa"/>
            <w:tcBorders>
              <w:top w:val="nil"/>
              <w:left w:val="nil"/>
              <w:bottom w:val="single" w:sz="4" w:space="0" w:color="auto"/>
              <w:right w:val="single" w:sz="4" w:space="0" w:color="auto"/>
            </w:tcBorders>
            <w:shd w:val="clear" w:color="auto" w:fill="auto"/>
            <w:noWrap/>
            <w:vAlign w:val="center"/>
            <w:hideMark/>
          </w:tcPr>
          <w:p w14:paraId="0C543F4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1540438,10</w:t>
            </w:r>
          </w:p>
        </w:tc>
        <w:tc>
          <w:tcPr>
            <w:tcW w:w="1200" w:type="dxa"/>
            <w:tcBorders>
              <w:top w:val="nil"/>
              <w:left w:val="nil"/>
              <w:bottom w:val="single" w:sz="4" w:space="0" w:color="auto"/>
              <w:right w:val="single" w:sz="4" w:space="0" w:color="auto"/>
            </w:tcBorders>
            <w:shd w:val="clear" w:color="auto" w:fill="auto"/>
            <w:noWrap/>
            <w:vAlign w:val="center"/>
            <w:hideMark/>
          </w:tcPr>
          <w:p w14:paraId="170CD75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62AD2BA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385109,52</w:t>
            </w:r>
          </w:p>
        </w:tc>
        <w:tc>
          <w:tcPr>
            <w:tcW w:w="1270" w:type="dxa"/>
            <w:tcBorders>
              <w:top w:val="nil"/>
              <w:left w:val="nil"/>
              <w:bottom w:val="single" w:sz="4" w:space="0" w:color="auto"/>
              <w:right w:val="single" w:sz="4" w:space="0" w:color="auto"/>
            </w:tcBorders>
            <w:shd w:val="clear" w:color="auto" w:fill="auto"/>
            <w:noWrap/>
            <w:vAlign w:val="center"/>
            <w:hideMark/>
          </w:tcPr>
          <w:p w14:paraId="287138E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1155328,57</w:t>
            </w:r>
          </w:p>
        </w:tc>
        <w:tc>
          <w:tcPr>
            <w:tcW w:w="1226" w:type="dxa"/>
            <w:tcBorders>
              <w:top w:val="nil"/>
              <w:left w:val="nil"/>
              <w:bottom w:val="single" w:sz="4" w:space="0" w:color="auto"/>
              <w:right w:val="single" w:sz="4" w:space="0" w:color="auto"/>
            </w:tcBorders>
            <w:shd w:val="clear" w:color="auto" w:fill="auto"/>
            <w:noWrap/>
            <w:vAlign w:val="center"/>
            <w:hideMark/>
          </w:tcPr>
          <w:p w14:paraId="1A9FEFF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3B477E5F" w14:textId="77777777" w:rsidTr="004420C4">
        <w:trPr>
          <w:trHeight w:val="255"/>
          <w:jc w:val="center"/>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13A25EC9" w14:textId="77777777" w:rsidR="004420C4" w:rsidRPr="004420C4" w:rsidRDefault="004420C4" w:rsidP="004420C4">
            <w:pPr>
              <w:rPr>
                <w:sz w:val="20"/>
                <w:szCs w:val="20"/>
              </w:rPr>
            </w:pPr>
            <w:r w:rsidRPr="004420C4">
              <w:rPr>
                <w:sz w:val="20"/>
                <w:szCs w:val="20"/>
              </w:rPr>
              <w:t>Модульное здание АБК</w:t>
            </w:r>
          </w:p>
        </w:tc>
        <w:tc>
          <w:tcPr>
            <w:tcW w:w="1320" w:type="dxa"/>
            <w:tcBorders>
              <w:top w:val="nil"/>
              <w:left w:val="nil"/>
              <w:bottom w:val="single" w:sz="4" w:space="0" w:color="auto"/>
              <w:right w:val="single" w:sz="4" w:space="0" w:color="auto"/>
            </w:tcBorders>
            <w:shd w:val="clear" w:color="000000" w:fill="FFFFFF"/>
            <w:noWrap/>
            <w:vAlign w:val="center"/>
            <w:hideMark/>
          </w:tcPr>
          <w:p w14:paraId="571B0CB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1415423,00</w:t>
            </w:r>
          </w:p>
        </w:tc>
        <w:tc>
          <w:tcPr>
            <w:tcW w:w="1352" w:type="dxa"/>
            <w:tcBorders>
              <w:top w:val="nil"/>
              <w:left w:val="nil"/>
              <w:bottom w:val="single" w:sz="4" w:space="0" w:color="auto"/>
              <w:right w:val="single" w:sz="4" w:space="0" w:color="auto"/>
            </w:tcBorders>
            <w:shd w:val="clear" w:color="000000" w:fill="FFFFFF"/>
            <w:noWrap/>
            <w:vAlign w:val="center"/>
            <w:hideMark/>
          </w:tcPr>
          <w:p w14:paraId="43C40EE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360,00</w:t>
            </w:r>
          </w:p>
        </w:tc>
        <w:tc>
          <w:tcPr>
            <w:tcW w:w="1300" w:type="dxa"/>
            <w:tcBorders>
              <w:top w:val="nil"/>
              <w:left w:val="nil"/>
              <w:bottom w:val="single" w:sz="4" w:space="0" w:color="auto"/>
              <w:right w:val="single" w:sz="4" w:space="0" w:color="auto"/>
            </w:tcBorders>
            <w:shd w:val="clear" w:color="000000" w:fill="FFFFFF"/>
            <w:noWrap/>
            <w:vAlign w:val="center"/>
            <w:hideMark/>
          </w:tcPr>
          <w:p w14:paraId="537C1A1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47180,77</w:t>
            </w:r>
          </w:p>
        </w:tc>
        <w:tc>
          <w:tcPr>
            <w:tcW w:w="1400" w:type="dxa"/>
            <w:tcBorders>
              <w:top w:val="nil"/>
              <w:left w:val="nil"/>
              <w:bottom w:val="single" w:sz="4" w:space="0" w:color="auto"/>
              <w:right w:val="single" w:sz="4" w:space="0" w:color="auto"/>
            </w:tcBorders>
            <w:shd w:val="clear" w:color="000000" w:fill="FFFFFF"/>
            <w:noWrap/>
            <w:vAlign w:val="center"/>
            <w:hideMark/>
          </w:tcPr>
          <w:p w14:paraId="5B00E4D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1368242,23</w:t>
            </w:r>
          </w:p>
        </w:tc>
        <w:tc>
          <w:tcPr>
            <w:tcW w:w="1200" w:type="dxa"/>
            <w:tcBorders>
              <w:top w:val="nil"/>
              <w:left w:val="nil"/>
              <w:bottom w:val="single" w:sz="4" w:space="0" w:color="auto"/>
              <w:right w:val="single" w:sz="4" w:space="0" w:color="auto"/>
            </w:tcBorders>
            <w:shd w:val="clear" w:color="auto" w:fill="auto"/>
            <w:noWrap/>
            <w:vAlign w:val="center"/>
            <w:hideMark/>
          </w:tcPr>
          <w:p w14:paraId="4C576D0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50FDD75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47180,77</w:t>
            </w:r>
          </w:p>
        </w:tc>
        <w:tc>
          <w:tcPr>
            <w:tcW w:w="1280" w:type="dxa"/>
            <w:tcBorders>
              <w:top w:val="nil"/>
              <w:left w:val="nil"/>
              <w:bottom w:val="single" w:sz="4" w:space="0" w:color="auto"/>
              <w:right w:val="single" w:sz="4" w:space="0" w:color="auto"/>
            </w:tcBorders>
            <w:shd w:val="clear" w:color="auto" w:fill="auto"/>
            <w:noWrap/>
            <w:vAlign w:val="center"/>
            <w:hideMark/>
          </w:tcPr>
          <w:p w14:paraId="353A265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1321061,47</w:t>
            </w:r>
          </w:p>
        </w:tc>
        <w:tc>
          <w:tcPr>
            <w:tcW w:w="1200" w:type="dxa"/>
            <w:tcBorders>
              <w:top w:val="nil"/>
              <w:left w:val="nil"/>
              <w:bottom w:val="single" w:sz="4" w:space="0" w:color="auto"/>
              <w:right w:val="single" w:sz="4" w:space="0" w:color="auto"/>
            </w:tcBorders>
            <w:shd w:val="clear" w:color="auto" w:fill="auto"/>
            <w:noWrap/>
            <w:vAlign w:val="center"/>
            <w:hideMark/>
          </w:tcPr>
          <w:p w14:paraId="12DE221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29063,35</w:t>
            </w:r>
          </w:p>
        </w:tc>
        <w:tc>
          <w:tcPr>
            <w:tcW w:w="1300" w:type="dxa"/>
            <w:tcBorders>
              <w:top w:val="nil"/>
              <w:left w:val="nil"/>
              <w:bottom w:val="single" w:sz="4" w:space="0" w:color="auto"/>
              <w:right w:val="single" w:sz="4" w:space="0" w:color="auto"/>
            </w:tcBorders>
            <w:shd w:val="clear" w:color="auto" w:fill="auto"/>
            <w:noWrap/>
            <w:vAlign w:val="center"/>
            <w:hideMark/>
          </w:tcPr>
          <w:p w14:paraId="6ECD91B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47180,77</w:t>
            </w:r>
          </w:p>
        </w:tc>
        <w:tc>
          <w:tcPr>
            <w:tcW w:w="1270" w:type="dxa"/>
            <w:tcBorders>
              <w:top w:val="nil"/>
              <w:left w:val="nil"/>
              <w:bottom w:val="single" w:sz="4" w:space="0" w:color="auto"/>
              <w:right w:val="single" w:sz="4" w:space="0" w:color="auto"/>
            </w:tcBorders>
            <w:shd w:val="clear" w:color="auto" w:fill="auto"/>
            <w:noWrap/>
            <w:vAlign w:val="center"/>
            <w:hideMark/>
          </w:tcPr>
          <w:p w14:paraId="5F5BBB0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1273880,70</w:t>
            </w:r>
          </w:p>
        </w:tc>
        <w:tc>
          <w:tcPr>
            <w:tcW w:w="1226" w:type="dxa"/>
            <w:tcBorders>
              <w:top w:val="nil"/>
              <w:left w:val="nil"/>
              <w:bottom w:val="single" w:sz="4" w:space="0" w:color="auto"/>
              <w:right w:val="single" w:sz="4" w:space="0" w:color="auto"/>
            </w:tcBorders>
            <w:shd w:val="clear" w:color="auto" w:fill="auto"/>
            <w:noWrap/>
            <w:vAlign w:val="center"/>
            <w:hideMark/>
          </w:tcPr>
          <w:p w14:paraId="5D23A39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28025,38</w:t>
            </w:r>
          </w:p>
        </w:tc>
      </w:tr>
      <w:tr w:rsidR="004420C4" w:rsidRPr="004420C4" w14:paraId="1633C528" w14:textId="77777777" w:rsidTr="004420C4">
        <w:trPr>
          <w:trHeight w:val="255"/>
          <w:jc w:val="center"/>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40C7C3ED" w14:textId="77777777" w:rsidR="004420C4" w:rsidRPr="004420C4" w:rsidRDefault="004420C4" w:rsidP="004420C4">
            <w:pPr>
              <w:rPr>
                <w:sz w:val="20"/>
                <w:szCs w:val="20"/>
              </w:rPr>
            </w:pPr>
            <w:r w:rsidRPr="004420C4">
              <w:rPr>
                <w:sz w:val="20"/>
                <w:szCs w:val="20"/>
              </w:rPr>
              <w:t>Угольный склад</w:t>
            </w:r>
          </w:p>
        </w:tc>
        <w:tc>
          <w:tcPr>
            <w:tcW w:w="1320" w:type="dxa"/>
            <w:tcBorders>
              <w:top w:val="nil"/>
              <w:left w:val="nil"/>
              <w:bottom w:val="single" w:sz="4" w:space="0" w:color="auto"/>
              <w:right w:val="single" w:sz="4" w:space="0" w:color="auto"/>
            </w:tcBorders>
            <w:shd w:val="clear" w:color="000000" w:fill="FFFFFF"/>
            <w:noWrap/>
            <w:vAlign w:val="center"/>
            <w:hideMark/>
          </w:tcPr>
          <w:p w14:paraId="4AB4248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2111449,00</w:t>
            </w:r>
          </w:p>
        </w:tc>
        <w:tc>
          <w:tcPr>
            <w:tcW w:w="1352" w:type="dxa"/>
            <w:tcBorders>
              <w:top w:val="nil"/>
              <w:left w:val="nil"/>
              <w:bottom w:val="single" w:sz="4" w:space="0" w:color="auto"/>
              <w:right w:val="single" w:sz="4" w:space="0" w:color="auto"/>
            </w:tcBorders>
            <w:shd w:val="clear" w:color="000000" w:fill="FFFFFF"/>
            <w:noWrap/>
            <w:vAlign w:val="center"/>
            <w:hideMark/>
          </w:tcPr>
          <w:p w14:paraId="7BEA292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360,00</w:t>
            </w:r>
          </w:p>
        </w:tc>
        <w:tc>
          <w:tcPr>
            <w:tcW w:w="1300" w:type="dxa"/>
            <w:tcBorders>
              <w:top w:val="nil"/>
              <w:left w:val="nil"/>
              <w:bottom w:val="single" w:sz="4" w:space="0" w:color="auto"/>
              <w:right w:val="single" w:sz="4" w:space="0" w:color="auto"/>
            </w:tcBorders>
            <w:shd w:val="clear" w:color="000000" w:fill="FFFFFF"/>
            <w:noWrap/>
            <w:vAlign w:val="center"/>
            <w:hideMark/>
          </w:tcPr>
          <w:p w14:paraId="613AB74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70381,63</w:t>
            </w:r>
          </w:p>
        </w:tc>
        <w:tc>
          <w:tcPr>
            <w:tcW w:w="1400" w:type="dxa"/>
            <w:tcBorders>
              <w:top w:val="nil"/>
              <w:left w:val="nil"/>
              <w:bottom w:val="single" w:sz="4" w:space="0" w:color="auto"/>
              <w:right w:val="single" w:sz="4" w:space="0" w:color="auto"/>
            </w:tcBorders>
            <w:shd w:val="clear" w:color="000000" w:fill="FFFFFF"/>
            <w:noWrap/>
            <w:vAlign w:val="center"/>
            <w:hideMark/>
          </w:tcPr>
          <w:p w14:paraId="2495280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2041067,37</w:t>
            </w:r>
          </w:p>
        </w:tc>
        <w:tc>
          <w:tcPr>
            <w:tcW w:w="1200" w:type="dxa"/>
            <w:tcBorders>
              <w:top w:val="nil"/>
              <w:left w:val="nil"/>
              <w:bottom w:val="single" w:sz="4" w:space="0" w:color="auto"/>
              <w:right w:val="single" w:sz="4" w:space="0" w:color="auto"/>
            </w:tcBorders>
            <w:shd w:val="clear" w:color="auto" w:fill="auto"/>
            <w:noWrap/>
            <w:vAlign w:val="center"/>
            <w:hideMark/>
          </w:tcPr>
          <w:p w14:paraId="092D989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3542CE7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70381,63</w:t>
            </w:r>
          </w:p>
        </w:tc>
        <w:tc>
          <w:tcPr>
            <w:tcW w:w="1280" w:type="dxa"/>
            <w:tcBorders>
              <w:top w:val="nil"/>
              <w:left w:val="nil"/>
              <w:bottom w:val="single" w:sz="4" w:space="0" w:color="auto"/>
              <w:right w:val="single" w:sz="4" w:space="0" w:color="auto"/>
            </w:tcBorders>
            <w:shd w:val="clear" w:color="auto" w:fill="auto"/>
            <w:noWrap/>
            <w:vAlign w:val="center"/>
            <w:hideMark/>
          </w:tcPr>
          <w:p w14:paraId="5EF7724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1970685,73</w:t>
            </w:r>
          </w:p>
        </w:tc>
        <w:tc>
          <w:tcPr>
            <w:tcW w:w="1200" w:type="dxa"/>
            <w:tcBorders>
              <w:top w:val="nil"/>
              <w:left w:val="nil"/>
              <w:bottom w:val="single" w:sz="4" w:space="0" w:color="auto"/>
              <w:right w:val="single" w:sz="4" w:space="0" w:color="auto"/>
            </w:tcBorders>
            <w:shd w:val="clear" w:color="auto" w:fill="auto"/>
            <w:noWrap/>
            <w:vAlign w:val="center"/>
            <w:hideMark/>
          </w:tcPr>
          <w:p w14:paraId="55E755A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43355,09</w:t>
            </w:r>
          </w:p>
        </w:tc>
        <w:tc>
          <w:tcPr>
            <w:tcW w:w="1300" w:type="dxa"/>
            <w:tcBorders>
              <w:top w:val="nil"/>
              <w:left w:val="nil"/>
              <w:bottom w:val="single" w:sz="4" w:space="0" w:color="auto"/>
              <w:right w:val="single" w:sz="4" w:space="0" w:color="auto"/>
            </w:tcBorders>
            <w:shd w:val="clear" w:color="auto" w:fill="auto"/>
            <w:noWrap/>
            <w:vAlign w:val="center"/>
            <w:hideMark/>
          </w:tcPr>
          <w:p w14:paraId="26CE7F7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70381,63</w:t>
            </w:r>
          </w:p>
        </w:tc>
        <w:tc>
          <w:tcPr>
            <w:tcW w:w="1270" w:type="dxa"/>
            <w:tcBorders>
              <w:top w:val="nil"/>
              <w:left w:val="nil"/>
              <w:bottom w:val="single" w:sz="4" w:space="0" w:color="auto"/>
              <w:right w:val="single" w:sz="4" w:space="0" w:color="auto"/>
            </w:tcBorders>
            <w:shd w:val="clear" w:color="auto" w:fill="auto"/>
            <w:noWrap/>
            <w:vAlign w:val="center"/>
            <w:hideMark/>
          </w:tcPr>
          <w:p w14:paraId="5AFC420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1900304,10</w:t>
            </w:r>
          </w:p>
        </w:tc>
        <w:tc>
          <w:tcPr>
            <w:tcW w:w="1226" w:type="dxa"/>
            <w:tcBorders>
              <w:top w:val="nil"/>
              <w:left w:val="nil"/>
              <w:bottom w:val="single" w:sz="4" w:space="0" w:color="auto"/>
              <w:right w:val="single" w:sz="4" w:space="0" w:color="auto"/>
            </w:tcBorders>
            <w:shd w:val="clear" w:color="auto" w:fill="auto"/>
            <w:noWrap/>
            <w:vAlign w:val="center"/>
            <w:hideMark/>
          </w:tcPr>
          <w:p w14:paraId="1A7F06C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41806,69</w:t>
            </w:r>
          </w:p>
        </w:tc>
      </w:tr>
      <w:tr w:rsidR="004420C4" w:rsidRPr="004420C4" w14:paraId="67D1142D" w14:textId="77777777" w:rsidTr="004420C4">
        <w:trPr>
          <w:trHeight w:val="510"/>
          <w:jc w:val="center"/>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5B1F403C" w14:textId="77777777" w:rsidR="004420C4" w:rsidRPr="004420C4" w:rsidRDefault="004420C4" w:rsidP="004420C4">
            <w:pPr>
              <w:rPr>
                <w:sz w:val="20"/>
                <w:szCs w:val="20"/>
              </w:rPr>
            </w:pPr>
            <w:r w:rsidRPr="004420C4">
              <w:rPr>
                <w:sz w:val="20"/>
                <w:szCs w:val="20"/>
              </w:rPr>
              <w:t>Конвеер ШЗУ 2СР-05 с эл.дв. 11 кВт/1000 об.мин.</w:t>
            </w:r>
          </w:p>
        </w:tc>
        <w:tc>
          <w:tcPr>
            <w:tcW w:w="1320" w:type="dxa"/>
            <w:tcBorders>
              <w:top w:val="nil"/>
              <w:left w:val="nil"/>
              <w:bottom w:val="single" w:sz="4" w:space="0" w:color="auto"/>
              <w:right w:val="single" w:sz="4" w:space="0" w:color="auto"/>
            </w:tcBorders>
            <w:shd w:val="clear" w:color="000000" w:fill="FFFFFF"/>
            <w:noWrap/>
            <w:vAlign w:val="center"/>
            <w:hideMark/>
          </w:tcPr>
          <w:p w14:paraId="58F01A2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568785,88</w:t>
            </w:r>
          </w:p>
        </w:tc>
        <w:tc>
          <w:tcPr>
            <w:tcW w:w="1352" w:type="dxa"/>
            <w:tcBorders>
              <w:top w:val="nil"/>
              <w:left w:val="nil"/>
              <w:bottom w:val="single" w:sz="4" w:space="0" w:color="auto"/>
              <w:right w:val="single" w:sz="4" w:space="0" w:color="auto"/>
            </w:tcBorders>
            <w:shd w:val="clear" w:color="000000" w:fill="FFFFFF"/>
            <w:noWrap/>
            <w:vAlign w:val="center"/>
            <w:hideMark/>
          </w:tcPr>
          <w:p w14:paraId="0E29557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000000" w:fill="FFFFFF"/>
            <w:noWrap/>
            <w:vAlign w:val="center"/>
            <w:hideMark/>
          </w:tcPr>
          <w:p w14:paraId="62C1832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56878,59</w:t>
            </w:r>
          </w:p>
        </w:tc>
        <w:tc>
          <w:tcPr>
            <w:tcW w:w="1400" w:type="dxa"/>
            <w:tcBorders>
              <w:top w:val="nil"/>
              <w:left w:val="nil"/>
              <w:bottom w:val="single" w:sz="4" w:space="0" w:color="auto"/>
              <w:right w:val="single" w:sz="4" w:space="0" w:color="auto"/>
            </w:tcBorders>
            <w:shd w:val="clear" w:color="000000" w:fill="FFFFFF"/>
            <w:noWrap/>
            <w:vAlign w:val="center"/>
            <w:hideMark/>
          </w:tcPr>
          <w:p w14:paraId="34D0B0A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511907,29</w:t>
            </w:r>
          </w:p>
        </w:tc>
        <w:tc>
          <w:tcPr>
            <w:tcW w:w="1200" w:type="dxa"/>
            <w:tcBorders>
              <w:top w:val="nil"/>
              <w:left w:val="nil"/>
              <w:bottom w:val="single" w:sz="4" w:space="0" w:color="auto"/>
              <w:right w:val="single" w:sz="4" w:space="0" w:color="auto"/>
            </w:tcBorders>
            <w:shd w:val="clear" w:color="auto" w:fill="auto"/>
            <w:noWrap/>
            <w:vAlign w:val="center"/>
            <w:hideMark/>
          </w:tcPr>
          <w:p w14:paraId="4516CA5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165C6DB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56878,59</w:t>
            </w:r>
          </w:p>
        </w:tc>
        <w:tc>
          <w:tcPr>
            <w:tcW w:w="1280" w:type="dxa"/>
            <w:tcBorders>
              <w:top w:val="nil"/>
              <w:left w:val="nil"/>
              <w:bottom w:val="single" w:sz="4" w:space="0" w:color="auto"/>
              <w:right w:val="single" w:sz="4" w:space="0" w:color="auto"/>
            </w:tcBorders>
            <w:shd w:val="clear" w:color="auto" w:fill="auto"/>
            <w:noWrap/>
            <w:vAlign w:val="center"/>
            <w:hideMark/>
          </w:tcPr>
          <w:p w14:paraId="72EA4C6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455028,70</w:t>
            </w:r>
          </w:p>
        </w:tc>
        <w:tc>
          <w:tcPr>
            <w:tcW w:w="1200" w:type="dxa"/>
            <w:tcBorders>
              <w:top w:val="nil"/>
              <w:left w:val="nil"/>
              <w:bottom w:val="single" w:sz="4" w:space="0" w:color="auto"/>
              <w:right w:val="single" w:sz="4" w:space="0" w:color="auto"/>
            </w:tcBorders>
            <w:shd w:val="clear" w:color="auto" w:fill="auto"/>
            <w:noWrap/>
            <w:vAlign w:val="center"/>
            <w:hideMark/>
          </w:tcPr>
          <w:p w14:paraId="2182622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21FCAF3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56878,59</w:t>
            </w:r>
          </w:p>
        </w:tc>
        <w:tc>
          <w:tcPr>
            <w:tcW w:w="1270" w:type="dxa"/>
            <w:tcBorders>
              <w:top w:val="nil"/>
              <w:left w:val="nil"/>
              <w:bottom w:val="single" w:sz="4" w:space="0" w:color="auto"/>
              <w:right w:val="single" w:sz="4" w:space="0" w:color="auto"/>
            </w:tcBorders>
            <w:shd w:val="clear" w:color="auto" w:fill="auto"/>
            <w:noWrap/>
            <w:vAlign w:val="center"/>
            <w:hideMark/>
          </w:tcPr>
          <w:p w14:paraId="75DA8F2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398150,12</w:t>
            </w:r>
          </w:p>
        </w:tc>
        <w:tc>
          <w:tcPr>
            <w:tcW w:w="1226" w:type="dxa"/>
            <w:tcBorders>
              <w:top w:val="nil"/>
              <w:left w:val="nil"/>
              <w:bottom w:val="single" w:sz="4" w:space="0" w:color="auto"/>
              <w:right w:val="single" w:sz="4" w:space="0" w:color="auto"/>
            </w:tcBorders>
            <w:shd w:val="clear" w:color="auto" w:fill="auto"/>
            <w:noWrap/>
            <w:vAlign w:val="center"/>
            <w:hideMark/>
          </w:tcPr>
          <w:p w14:paraId="5CB35BA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316BFBE6" w14:textId="77777777" w:rsidTr="004420C4">
        <w:trPr>
          <w:trHeight w:val="255"/>
          <w:jc w:val="center"/>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5AFFE6C0" w14:textId="77777777" w:rsidR="004420C4" w:rsidRPr="004420C4" w:rsidRDefault="004420C4" w:rsidP="004420C4">
            <w:pPr>
              <w:rPr>
                <w:sz w:val="20"/>
                <w:szCs w:val="20"/>
              </w:rPr>
            </w:pPr>
            <w:r w:rsidRPr="004420C4">
              <w:rPr>
                <w:sz w:val="20"/>
                <w:szCs w:val="20"/>
              </w:rPr>
              <w:t xml:space="preserve">Дробилка марки ВДП-15 </w:t>
            </w:r>
          </w:p>
        </w:tc>
        <w:tc>
          <w:tcPr>
            <w:tcW w:w="1320" w:type="dxa"/>
            <w:tcBorders>
              <w:top w:val="nil"/>
              <w:left w:val="nil"/>
              <w:bottom w:val="single" w:sz="4" w:space="0" w:color="auto"/>
              <w:right w:val="single" w:sz="4" w:space="0" w:color="auto"/>
            </w:tcBorders>
            <w:shd w:val="clear" w:color="000000" w:fill="FFFFFF"/>
            <w:noWrap/>
            <w:vAlign w:val="center"/>
            <w:hideMark/>
          </w:tcPr>
          <w:p w14:paraId="26443CE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107916,67</w:t>
            </w:r>
          </w:p>
        </w:tc>
        <w:tc>
          <w:tcPr>
            <w:tcW w:w="1352" w:type="dxa"/>
            <w:tcBorders>
              <w:top w:val="nil"/>
              <w:left w:val="nil"/>
              <w:bottom w:val="single" w:sz="4" w:space="0" w:color="auto"/>
              <w:right w:val="single" w:sz="4" w:space="0" w:color="auto"/>
            </w:tcBorders>
            <w:shd w:val="clear" w:color="000000" w:fill="FFFFFF"/>
            <w:noWrap/>
            <w:vAlign w:val="center"/>
            <w:hideMark/>
          </w:tcPr>
          <w:p w14:paraId="22E0312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000000" w:fill="FFFFFF"/>
            <w:noWrap/>
            <w:vAlign w:val="center"/>
            <w:hideMark/>
          </w:tcPr>
          <w:p w14:paraId="0DCA352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10791,67</w:t>
            </w:r>
          </w:p>
        </w:tc>
        <w:tc>
          <w:tcPr>
            <w:tcW w:w="1400" w:type="dxa"/>
            <w:tcBorders>
              <w:top w:val="nil"/>
              <w:left w:val="nil"/>
              <w:bottom w:val="single" w:sz="4" w:space="0" w:color="auto"/>
              <w:right w:val="single" w:sz="4" w:space="0" w:color="auto"/>
            </w:tcBorders>
            <w:shd w:val="clear" w:color="000000" w:fill="FFFFFF"/>
            <w:noWrap/>
            <w:vAlign w:val="center"/>
            <w:hideMark/>
          </w:tcPr>
          <w:p w14:paraId="216500E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97125,00</w:t>
            </w:r>
          </w:p>
        </w:tc>
        <w:tc>
          <w:tcPr>
            <w:tcW w:w="1200" w:type="dxa"/>
            <w:tcBorders>
              <w:top w:val="nil"/>
              <w:left w:val="nil"/>
              <w:bottom w:val="single" w:sz="4" w:space="0" w:color="auto"/>
              <w:right w:val="single" w:sz="4" w:space="0" w:color="auto"/>
            </w:tcBorders>
            <w:shd w:val="clear" w:color="auto" w:fill="auto"/>
            <w:noWrap/>
            <w:vAlign w:val="center"/>
            <w:hideMark/>
          </w:tcPr>
          <w:p w14:paraId="3AE0E74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61145EB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10791,67</w:t>
            </w:r>
          </w:p>
        </w:tc>
        <w:tc>
          <w:tcPr>
            <w:tcW w:w="1280" w:type="dxa"/>
            <w:tcBorders>
              <w:top w:val="nil"/>
              <w:left w:val="nil"/>
              <w:bottom w:val="single" w:sz="4" w:space="0" w:color="auto"/>
              <w:right w:val="single" w:sz="4" w:space="0" w:color="auto"/>
            </w:tcBorders>
            <w:shd w:val="clear" w:color="auto" w:fill="auto"/>
            <w:noWrap/>
            <w:vAlign w:val="center"/>
            <w:hideMark/>
          </w:tcPr>
          <w:p w14:paraId="65824B8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86333,34</w:t>
            </w:r>
          </w:p>
        </w:tc>
        <w:tc>
          <w:tcPr>
            <w:tcW w:w="1200" w:type="dxa"/>
            <w:tcBorders>
              <w:top w:val="nil"/>
              <w:left w:val="nil"/>
              <w:bottom w:val="single" w:sz="4" w:space="0" w:color="auto"/>
              <w:right w:val="single" w:sz="4" w:space="0" w:color="auto"/>
            </w:tcBorders>
            <w:shd w:val="clear" w:color="auto" w:fill="auto"/>
            <w:noWrap/>
            <w:vAlign w:val="center"/>
            <w:hideMark/>
          </w:tcPr>
          <w:p w14:paraId="5297501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11E8F72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10791,67</w:t>
            </w:r>
          </w:p>
        </w:tc>
        <w:tc>
          <w:tcPr>
            <w:tcW w:w="1270" w:type="dxa"/>
            <w:tcBorders>
              <w:top w:val="nil"/>
              <w:left w:val="nil"/>
              <w:bottom w:val="single" w:sz="4" w:space="0" w:color="auto"/>
              <w:right w:val="single" w:sz="4" w:space="0" w:color="auto"/>
            </w:tcBorders>
            <w:shd w:val="clear" w:color="auto" w:fill="auto"/>
            <w:noWrap/>
            <w:vAlign w:val="center"/>
            <w:hideMark/>
          </w:tcPr>
          <w:p w14:paraId="315E306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75541,67</w:t>
            </w:r>
          </w:p>
        </w:tc>
        <w:tc>
          <w:tcPr>
            <w:tcW w:w="1226" w:type="dxa"/>
            <w:tcBorders>
              <w:top w:val="nil"/>
              <w:left w:val="nil"/>
              <w:bottom w:val="single" w:sz="4" w:space="0" w:color="auto"/>
              <w:right w:val="single" w:sz="4" w:space="0" w:color="auto"/>
            </w:tcBorders>
            <w:shd w:val="clear" w:color="auto" w:fill="auto"/>
            <w:noWrap/>
            <w:vAlign w:val="center"/>
            <w:hideMark/>
          </w:tcPr>
          <w:p w14:paraId="0573400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51F54315" w14:textId="77777777" w:rsidTr="004420C4">
        <w:trPr>
          <w:trHeight w:val="255"/>
          <w:jc w:val="center"/>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16AB789B" w14:textId="77777777" w:rsidR="004420C4" w:rsidRPr="004420C4" w:rsidRDefault="004420C4" w:rsidP="004420C4">
            <w:pPr>
              <w:rPr>
                <w:sz w:val="20"/>
                <w:szCs w:val="20"/>
              </w:rPr>
            </w:pPr>
            <w:r w:rsidRPr="004420C4">
              <w:rPr>
                <w:sz w:val="20"/>
                <w:szCs w:val="20"/>
              </w:rPr>
              <w:t>Нория цепная</w:t>
            </w:r>
          </w:p>
        </w:tc>
        <w:tc>
          <w:tcPr>
            <w:tcW w:w="1320" w:type="dxa"/>
            <w:tcBorders>
              <w:top w:val="nil"/>
              <w:left w:val="nil"/>
              <w:bottom w:val="single" w:sz="4" w:space="0" w:color="auto"/>
              <w:right w:val="single" w:sz="4" w:space="0" w:color="auto"/>
            </w:tcBorders>
            <w:shd w:val="clear" w:color="000000" w:fill="FFFFFF"/>
            <w:noWrap/>
            <w:vAlign w:val="center"/>
            <w:hideMark/>
          </w:tcPr>
          <w:p w14:paraId="4B3E81D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88982,95</w:t>
            </w:r>
          </w:p>
        </w:tc>
        <w:tc>
          <w:tcPr>
            <w:tcW w:w="1352" w:type="dxa"/>
            <w:tcBorders>
              <w:top w:val="nil"/>
              <w:left w:val="nil"/>
              <w:bottom w:val="single" w:sz="4" w:space="0" w:color="auto"/>
              <w:right w:val="single" w:sz="4" w:space="0" w:color="auto"/>
            </w:tcBorders>
            <w:shd w:val="clear" w:color="000000" w:fill="FFFFFF"/>
            <w:noWrap/>
            <w:vAlign w:val="center"/>
            <w:hideMark/>
          </w:tcPr>
          <w:p w14:paraId="3806E88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000000" w:fill="FFFFFF"/>
            <w:noWrap/>
            <w:vAlign w:val="center"/>
            <w:hideMark/>
          </w:tcPr>
          <w:p w14:paraId="7C14107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8898,30</w:t>
            </w:r>
          </w:p>
        </w:tc>
        <w:tc>
          <w:tcPr>
            <w:tcW w:w="1400" w:type="dxa"/>
            <w:tcBorders>
              <w:top w:val="nil"/>
              <w:left w:val="nil"/>
              <w:bottom w:val="single" w:sz="4" w:space="0" w:color="auto"/>
              <w:right w:val="single" w:sz="4" w:space="0" w:color="auto"/>
            </w:tcBorders>
            <w:shd w:val="clear" w:color="000000" w:fill="FFFFFF"/>
            <w:noWrap/>
            <w:vAlign w:val="center"/>
            <w:hideMark/>
          </w:tcPr>
          <w:p w14:paraId="28C945C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80084,66</w:t>
            </w:r>
          </w:p>
        </w:tc>
        <w:tc>
          <w:tcPr>
            <w:tcW w:w="1200" w:type="dxa"/>
            <w:tcBorders>
              <w:top w:val="nil"/>
              <w:left w:val="nil"/>
              <w:bottom w:val="single" w:sz="4" w:space="0" w:color="auto"/>
              <w:right w:val="single" w:sz="4" w:space="0" w:color="auto"/>
            </w:tcBorders>
            <w:shd w:val="clear" w:color="auto" w:fill="auto"/>
            <w:noWrap/>
            <w:vAlign w:val="center"/>
            <w:hideMark/>
          </w:tcPr>
          <w:p w14:paraId="4C86D05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6AF271E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8898,30</w:t>
            </w:r>
          </w:p>
        </w:tc>
        <w:tc>
          <w:tcPr>
            <w:tcW w:w="1280" w:type="dxa"/>
            <w:tcBorders>
              <w:top w:val="nil"/>
              <w:left w:val="nil"/>
              <w:bottom w:val="single" w:sz="4" w:space="0" w:color="auto"/>
              <w:right w:val="single" w:sz="4" w:space="0" w:color="auto"/>
            </w:tcBorders>
            <w:shd w:val="clear" w:color="auto" w:fill="auto"/>
            <w:noWrap/>
            <w:vAlign w:val="center"/>
            <w:hideMark/>
          </w:tcPr>
          <w:p w14:paraId="72090A9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71186,36</w:t>
            </w:r>
          </w:p>
        </w:tc>
        <w:tc>
          <w:tcPr>
            <w:tcW w:w="1200" w:type="dxa"/>
            <w:tcBorders>
              <w:top w:val="nil"/>
              <w:left w:val="nil"/>
              <w:bottom w:val="single" w:sz="4" w:space="0" w:color="auto"/>
              <w:right w:val="single" w:sz="4" w:space="0" w:color="auto"/>
            </w:tcBorders>
            <w:shd w:val="clear" w:color="auto" w:fill="auto"/>
            <w:noWrap/>
            <w:vAlign w:val="center"/>
            <w:hideMark/>
          </w:tcPr>
          <w:p w14:paraId="5FE7B13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5687A3D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8898,30</w:t>
            </w:r>
          </w:p>
        </w:tc>
        <w:tc>
          <w:tcPr>
            <w:tcW w:w="1270" w:type="dxa"/>
            <w:tcBorders>
              <w:top w:val="nil"/>
              <w:left w:val="nil"/>
              <w:bottom w:val="single" w:sz="4" w:space="0" w:color="auto"/>
              <w:right w:val="single" w:sz="4" w:space="0" w:color="auto"/>
            </w:tcBorders>
            <w:shd w:val="clear" w:color="auto" w:fill="auto"/>
            <w:noWrap/>
            <w:vAlign w:val="center"/>
            <w:hideMark/>
          </w:tcPr>
          <w:p w14:paraId="2CA6374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62288,07</w:t>
            </w:r>
          </w:p>
        </w:tc>
        <w:tc>
          <w:tcPr>
            <w:tcW w:w="1226" w:type="dxa"/>
            <w:tcBorders>
              <w:top w:val="nil"/>
              <w:left w:val="nil"/>
              <w:bottom w:val="single" w:sz="4" w:space="0" w:color="auto"/>
              <w:right w:val="single" w:sz="4" w:space="0" w:color="auto"/>
            </w:tcBorders>
            <w:shd w:val="clear" w:color="auto" w:fill="auto"/>
            <w:noWrap/>
            <w:vAlign w:val="center"/>
            <w:hideMark/>
          </w:tcPr>
          <w:p w14:paraId="7FA4023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6979B514" w14:textId="77777777" w:rsidTr="004420C4">
        <w:trPr>
          <w:trHeight w:val="510"/>
          <w:jc w:val="center"/>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491B4D7A" w14:textId="77777777" w:rsidR="004420C4" w:rsidRPr="004420C4" w:rsidRDefault="004420C4" w:rsidP="004420C4">
            <w:pPr>
              <w:rPr>
                <w:sz w:val="20"/>
                <w:szCs w:val="20"/>
              </w:rPr>
            </w:pPr>
            <w:r w:rsidRPr="004420C4">
              <w:rPr>
                <w:sz w:val="20"/>
                <w:szCs w:val="20"/>
              </w:rPr>
              <w:t>Емкость стальная, цилиндрическая вертикальная V=200 м3</w:t>
            </w:r>
          </w:p>
        </w:tc>
        <w:tc>
          <w:tcPr>
            <w:tcW w:w="1320" w:type="dxa"/>
            <w:tcBorders>
              <w:top w:val="nil"/>
              <w:left w:val="nil"/>
              <w:bottom w:val="single" w:sz="4" w:space="0" w:color="auto"/>
              <w:right w:val="single" w:sz="4" w:space="0" w:color="auto"/>
            </w:tcBorders>
            <w:shd w:val="clear" w:color="000000" w:fill="FFFFFF"/>
            <w:noWrap/>
            <w:vAlign w:val="center"/>
            <w:hideMark/>
          </w:tcPr>
          <w:p w14:paraId="37781AC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1120466,67</w:t>
            </w:r>
          </w:p>
        </w:tc>
        <w:tc>
          <w:tcPr>
            <w:tcW w:w="1352" w:type="dxa"/>
            <w:tcBorders>
              <w:top w:val="nil"/>
              <w:left w:val="nil"/>
              <w:bottom w:val="single" w:sz="4" w:space="0" w:color="auto"/>
              <w:right w:val="single" w:sz="4" w:space="0" w:color="auto"/>
            </w:tcBorders>
            <w:shd w:val="clear" w:color="000000" w:fill="FFFFFF"/>
            <w:noWrap/>
            <w:vAlign w:val="center"/>
            <w:hideMark/>
          </w:tcPr>
          <w:p w14:paraId="15A8663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000000" w:fill="FFFFFF"/>
            <w:noWrap/>
            <w:vAlign w:val="center"/>
            <w:hideMark/>
          </w:tcPr>
          <w:p w14:paraId="7866139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112046,67</w:t>
            </w:r>
          </w:p>
        </w:tc>
        <w:tc>
          <w:tcPr>
            <w:tcW w:w="1400" w:type="dxa"/>
            <w:tcBorders>
              <w:top w:val="nil"/>
              <w:left w:val="nil"/>
              <w:bottom w:val="single" w:sz="4" w:space="0" w:color="auto"/>
              <w:right w:val="single" w:sz="4" w:space="0" w:color="auto"/>
            </w:tcBorders>
            <w:shd w:val="clear" w:color="000000" w:fill="FFFFFF"/>
            <w:noWrap/>
            <w:vAlign w:val="center"/>
            <w:hideMark/>
          </w:tcPr>
          <w:p w14:paraId="7F0B3A6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1008420,00</w:t>
            </w:r>
          </w:p>
        </w:tc>
        <w:tc>
          <w:tcPr>
            <w:tcW w:w="1200" w:type="dxa"/>
            <w:tcBorders>
              <w:top w:val="nil"/>
              <w:left w:val="nil"/>
              <w:bottom w:val="single" w:sz="4" w:space="0" w:color="auto"/>
              <w:right w:val="single" w:sz="4" w:space="0" w:color="auto"/>
            </w:tcBorders>
            <w:shd w:val="clear" w:color="auto" w:fill="auto"/>
            <w:noWrap/>
            <w:vAlign w:val="center"/>
            <w:hideMark/>
          </w:tcPr>
          <w:p w14:paraId="6CCBC56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6060C76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112046,67</w:t>
            </w:r>
          </w:p>
        </w:tc>
        <w:tc>
          <w:tcPr>
            <w:tcW w:w="1280" w:type="dxa"/>
            <w:tcBorders>
              <w:top w:val="nil"/>
              <w:left w:val="nil"/>
              <w:bottom w:val="single" w:sz="4" w:space="0" w:color="auto"/>
              <w:right w:val="single" w:sz="4" w:space="0" w:color="auto"/>
            </w:tcBorders>
            <w:shd w:val="clear" w:color="auto" w:fill="auto"/>
            <w:noWrap/>
            <w:vAlign w:val="center"/>
            <w:hideMark/>
          </w:tcPr>
          <w:p w14:paraId="7BCD884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896373,34</w:t>
            </w:r>
          </w:p>
        </w:tc>
        <w:tc>
          <w:tcPr>
            <w:tcW w:w="1200" w:type="dxa"/>
            <w:tcBorders>
              <w:top w:val="nil"/>
              <w:left w:val="nil"/>
              <w:bottom w:val="single" w:sz="4" w:space="0" w:color="auto"/>
              <w:right w:val="single" w:sz="4" w:space="0" w:color="auto"/>
            </w:tcBorders>
            <w:shd w:val="clear" w:color="auto" w:fill="auto"/>
            <w:noWrap/>
            <w:vAlign w:val="center"/>
            <w:hideMark/>
          </w:tcPr>
          <w:p w14:paraId="16F3481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0E2285D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112046,67</w:t>
            </w:r>
          </w:p>
        </w:tc>
        <w:tc>
          <w:tcPr>
            <w:tcW w:w="1270" w:type="dxa"/>
            <w:tcBorders>
              <w:top w:val="nil"/>
              <w:left w:val="nil"/>
              <w:bottom w:val="single" w:sz="4" w:space="0" w:color="auto"/>
              <w:right w:val="single" w:sz="4" w:space="0" w:color="auto"/>
            </w:tcBorders>
            <w:shd w:val="clear" w:color="auto" w:fill="auto"/>
            <w:noWrap/>
            <w:vAlign w:val="center"/>
            <w:hideMark/>
          </w:tcPr>
          <w:p w14:paraId="5D751B8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784326,67</w:t>
            </w:r>
          </w:p>
        </w:tc>
        <w:tc>
          <w:tcPr>
            <w:tcW w:w="1226" w:type="dxa"/>
            <w:tcBorders>
              <w:top w:val="nil"/>
              <w:left w:val="nil"/>
              <w:bottom w:val="single" w:sz="4" w:space="0" w:color="auto"/>
              <w:right w:val="single" w:sz="4" w:space="0" w:color="auto"/>
            </w:tcBorders>
            <w:shd w:val="clear" w:color="auto" w:fill="auto"/>
            <w:noWrap/>
            <w:vAlign w:val="center"/>
            <w:hideMark/>
          </w:tcPr>
          <w:p w14:paraId="70AE4AD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4F7DC93E" w14:textId="77777777" w:rsidTr="004420C4">
        <w:trPr>
          <w:trHeight w:val="585"/>
          <w:jc w:val="center"/>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7D24A916" w14:textId="77777777" w:rsidR="004420C4" w:rsidRPr="004420C4" w:rsidRDefault="004420C4" w:rsidP="004420C4">
            <w:pPr>
              <w:rPr>
                <w:sz w:val="20"/>
                <w:szCs w:val="20"/>
              </w:rPr>
            </w:pPr>
            <w:r w:rsidRPr="004420C4">
              <w:rPr>
                <w:sz w:val="20"/>
                <w:szCs w:val="20"/>
              </w:rPr>
              <w:t>Тепловая сеть от котельной 15-котельной 12</w:t>
            </w:r>
          </w:p>
        </w:tc>
        <w:tc>
          <w:tcPr>
            <w:tcW w:w="1320" w:type="dxa"/>
            <w:tcBorders>
              <w:top w:val="nil"/>
              <w:left w:val="nil"/>
              <w:bottom w:val="single" w:sz="4" w:space="0" w:color="auto"/>
              <w:right w:val="single" w:sz="4" w:space="0" w:color="auto"/>
            </w:tcBorders>
            <w:shd w:val="clear" w:color="000000" w:fill="FFFFFF"/>
            <w:noWrap/>
            <w:vAlign w:val="center"/>
            <w:hideMark/>
          </w:tcPr>
          <w:p w14:paraId="0277B59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7815050,48</w:t>
            </w:r>
          </w:p>
        </w:tc>
        <w:tc>
          <w:tcPr>
            <w:tcW w:w="1352" w:type="dxa"/>
            <w:tcBorders>
              <w:top w:val="nil"/>
              <w:left w:val="nil"/>
              <w:bottom w:val="single" w:sz="4" w:space="0" w:color="auto"/>
              <w:right w:val="single" w:sz="4" w:space="0" w:color="auto"/>
            </w:tcBorders>
            <w:shd w:val="clear" w:color="000000" w:fill="FFFFFF"/>
            <w:noWrap/>
            <w:vAlign w:val="center"/>
            <w:hideMark/>
          </w:tcPr>
          <w:p w14:paraId="457F355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000000" w:fill="FFFFFF"/>
            <w:noWrap/>
            <w:vAlign w:val="center"/>
            <w:hideMark/>
          </w:tcPr>
          <w:p w14:paraId="3C2EBE6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781505,05</w:t>
            </w:r>
          </w:p>
        </w:tc>
        <w:tc>
          <w:tcPr>
            <w:tcW w:w="1400" w:type="dxa"/>
            <w:tcBorders>
              <w:top w:val="nil"/>
              <w:left w:val="nil"/>
              <w:bottom w:val="single" w:sz="4" w:space="0" w:color="auto"/>
              <w:right w:val="single" w:sz="4" w:space="0" w:color="auto"/>
            </w:tcBorders>
            <w:shd w:val="clear" w:color="000000" w:fill="FFFFFF"/>
            <w:noWrap/>
            <w:vAlign w:val="center"/>
            <w:hideMark/>
          </w:tcPr>
          <w:p w14:paraId="684C285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7033545,43</w:t>
            </w:r>
          </w:p>
        </w:tc>
        <w:tc>
          <w:tcPr>
            <w:tcW w:w="1200" w:type="dxa"/>
            <w:tcBorders>
              <w:top w:val="nil"/>
              <w:left w:val="nil"/>
              <w:bottom w:val="single" w:sz="4" w:space="0" w:color="auto"/>
              <w:right w:val="single" w:sz="4" w:space="0" w:color="auto"/>
            </w:tcBorders>
            <w:shd w:val="clear" w:color="auto" w:fill="auto"/>
            <w:noWrap/>
            <w:vAlign w:val="center"/>
            <w:hideMark/>
          </w:tcPr>
          <w:p w14:paraId="4CB3D1F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298BCEF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781505,05</w:t>
            </w:r>
          </w:p>
        </w:tc>
        <w:tc>
          <w:tcPr>
            <w:tcW w:w="1280" w:type="dxa"/>
            <w:tcBorders>
              <w:top w:val="nil"/>
              <w:left w:val="nil"/>
              <w:bottom w:val="single" w:sz="4" w:space="0" w:color="auto"/>
              <w:right w:val="single" w:sz="4" w:space="0" w:color="auto"/>
            </w:tcBorders>
            <w:shd w:val="clear" w:color="auto" w:fill="auto"/>
            <w:noWrap/>
            <w:vAlign w:val="center"/>
            <w:hideMark/>
          </w:tcPr>
          <w:p w14:paraId="738EF34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6252040,38</w:t>
            </w:r>
          </w:p>
        </w:tc>
        <w:tc>
          <w:tcPr>
            <w:tcW w:w="1200" w:type="dxa"/>
            <w:tcBorders>
              <w:top w:val="nil"/>
              <w:left w:val="nil"/>
              <w:bottom w:val="single" w:sz="4" w:space="0" w:color="auto"/>
              <w:right w:val="single" w:sz="4" w:space="0" w:color="auto"/>
            </w:tcBorders>
            <w:shd w:val="clear" w:color="auto" w:fill="auto"/>
            <w:noWrap/>
            <w:vAlign w:val="center"/>
            <w:hideMark/>
          </w:tcPr>
          <w:p w14:paraId="4E18C58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137544,89</w:t>
            </w:r>
          </w:p>
        </w:tc>
        <w:tc>
          <w:tcPr>
            <w:tcW w:w="1300" w:type="dxa"/>
            <w:tcBorders>
              <w:top w:val="nil"/>
              <w:left w:val="nil"/>
              <w:bottom w:val="single" w:sz="4" w:space="0" w:color="auto"/>
              <w:right w:val="single" w:sz="4" w:space="0" w:color="auto"/>
            </w:tcBorders>
            <w:shd w:val="clear" w:color="auto" w:fill="auto"/>
            <w:noWrap/>
            <w:vAlign w:val="center"/>
            <w:hideMark/>
          </w:tcPr>
          <w:p w14:paraId="275FF11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781505,05</w:t>
            </w:r>
          </w:p>
        </w:tc>
        <w:tc>
          <w:tcPr>
            <w:tcW w:w="1270" w:type="dxa"/>
            <w:tcBorders>
              <w:top w:val="nil"/>
              <w:left w:val="nil"/>
              <w:bottom w:val="single" w:sz="4" w:space="0" w:color="auto"/>
              <w:right w:val="single" w:sz="4" w:space="0" w:color="auto"/>
            </w:tcBorders>
            <w:shd w:val="clear" w:color="auto" w:fill="auto"/>
            <w:noWrap/>
            <w:vAlign w:val="center"/>
            <w:hideMark/>
          </w:tcPr>
          <w:p w14:paraId="26AFE52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5470535,34</w:t>
            </w:r>
          </w:p>
        </w:tc>
        <w:tc>
          <w:tcPr>
            <w:tcW w:w="1226" w:type="dxa"/>
            <w:tcBorders>
              <w:top w:val="nil"/>
              <w:left w:val="nil"/>
              <w:bottom w:val="single" w:sz="4" w:space="0" w:color="auto"/>
              <w:right w:val="single" w:sz="4" w:space="0" w:color="auto"/>
            </w:tcBorders>
            <w:shd w:val="clear" w:color="auto" w:fill="auto"/>
            <w:noWrap/>
            <w:vAlign w:val="center"/>
            <w:hideMark/>
          </w:tcPr>
          <w:p w14:paraId="44F6EA0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120351,78</w:t>
            </w:r>
          </w:p>
        </w:tc>
      </w:tr>
      <w:tr w:rsidR="004420C4" w:rsidRPr="004420C4" w14:paraId="39A8B1A9" w14:textId="77777777" w:rsidTr="004420C4">
        <w:trPr>
          <w:trHeight w:val="255"/>
          <w:jc w:val="center"/>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279E252B" w14:textId="77777777" w:rsidR="004420C4" w:rsidRPr="004420C4" w:rsidRDefault="004420C4" w:rsidP="004420C4">
            <w:pPr>
              <w:rPr>
                <w:sz w:val="20"/>
                <w:szCs w:val="20"/>
              </w:rPr>
            </w:pPr>
            <w:r w:rsidRPr="004420C4">
              <w:rPr>
                <w:sz w:val="20"/>
                <w:szCs w:val="20"/>
              </w:rPr>
              <w:t>Здание котельной №15а(ЦТП)</w:t>
            </w:r>
          </w:p>
        </w:tc>
        <w:tc>
          <w:tcPr>
            <w:tcW w:w="1320" w:type="dxa"/>
            <w:tcBorders>
              <w:top w:val="nil"/>
              <w:left w:val="nil"/>
              <w:bottom w:val="single" w:sz="4" w:space="0" w:color="auto"/>
              <w:right w:val="single" w:sz="4" w:space="0" w:color="auto"/>
            </w:tcBorders>
            <w:shd w:val="clear" w:color="000000" w:fill="FFFFFF"/>
            <w:noWrap/>
            <w:vAlign w:val="center"/>
            <w:hideMark/>
          </w:tcPr>
          <w:p w14:paraId="7904ADB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1900868,89</w:t>
            </w:r>
          </w:p>
        </w:tc>
        <w:tc>
          <w:tcPr>
            <w:tcW w:w="1352" w:type="dxa"/>
            <w:tcBorders>
              <w:top w:val="nil"/>
              <w:left w:val="nil"/>
              <w:bottom w:val="single" w:sz="4" w:space="0" w:color="auto"/>
              <w:right w:val="single" w:sz="4" w:space="0" w:color="auto"/>
            </w:tcBorders>
            <w:shd w:val="clear" w:color="000000" w:fill="FFFFFF"/>
            <w:noWrap/>
            <w:vAlign w:val="center"/>
            <w:hideMark/>
          </w:tcPr>
          <w:p w14:paraId="4388860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360,00</w:t>
            </w:r>
          </w:p>
        </w:tc>
        <w:tc>
          <w:tcPr>
            <w:tcW w:w="1300" w:type="dxa"/>
            <w:tcBorders>
              <w:top w:val="nil"/>
              <w:left w:val="nil"/>
              <w:bottom w:val="single" w:sz="4" w:space="0" w:color="auto"/>
              <w:right w:val="single" w:sz="4" w:space="0" w:color="auto"/>
            </w:tcBorders>
            <w:shd w:val="clear" w:color="000000" w:fill="FFFFFF"/>
            <w:noWrap/>
            <w:vAlign w:val="center"/>
            <w:hideMark/>
          </w:tcPr>
          <w:p w14:paraId="678A272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63362,30</w:t>
            </w:r>
          </w:p>
        </w:tc>
        <w:tc>
          <w:tcPr>
            <w:tcW w:w="1400" w:type="dxa"/>
            <w:tcBorders>
              <w:top w:val="nil"/>
              <w:left w:val="nil"/>
              <w:bottom w:val="single" w:sz="4" w:space="0" w:color="auto"/>
              <w:right w:val="single" w:sz="4" w:space="0" w:color="auto"/>
            </w:tcBorders>
            <w:shd w:val="clear" w:color="000000" w:fill="FFFFFF"/>
            <w:noWrap/>
            <w:vAlign w:val="center"/>
            <w:hideMark/>
          </w:tcPr>
          <w:p w14:paraId="3A0C41D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1837506,59</w:t>
            </w:r>
          </w:p>
        </w:tc>
        <w:tc>
          <w:tcPr>
            <w:tcW w:w="1200" w:type="dxa"/>
            <w:tcBorders>
              <w:top w:val="nil"/>
              <w:left w:val="nil"/>
              <w:bottom w:val="single" w:sz="4" w:space="0" w:color="auto"/>
              <w:right w:val="single" w:sz="4" w:space="0" w:color="auto"/>
            </w:tcBorders>
            <w:shd w:val="clear" w:color="auto" w:fill="auto"/>
            <w:noWrap/>
            <w:vAlign w:val="center"/>
            <w:hideMark/>
          </w:tcPr>
          <w:p w14:paraId="0346533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3BF3E9E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63362,30</w:t>
            </w:r>
          </w:p>
        </w:tc>
        <w:tc>
          <w:tcPr>
            <w:tcW w:w="1280" w:type="dxa"/>
            <w:tcBorders>
              <w:top w:val="nil"/>
              <w:left w:val="nil"/>
              <w:bottom w:val="single" w:sz="4" w:space="0" w:color="auto"/>
              <w:right w:val="single" w:sz="4" w:space="0" w:color="auto"/>
            </w:tcBorders>
            <w:shd w:val="clear" w:color="auto" w:fill="auto"/>
            <w:noWrap/>
            <w:vAlign w:val="center"/>
            <w:hideMark/>
          </w:tcPr>
          <w:p w14:paraId="176048B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1774144,30</w:t>
            </w:r>
          </w:p>
        </w:tc>
        <w:tc>
          <w:tcPr>
            <w:tcW w:w="1200" w:type="dxa"/>
            <w:tcBorders>
              <w:top w:val="nil"/>
              <w:left w:val="nil"/>
              <w:bottom w:val="single" w:sz="4" w:space="0" w:color="auto"/>
              <w:right w:val="single" w:sz="4" w:space="0" w:color="auto"/>
            </w:tcBorders>
            <w:shd w:val="clear" w:color="auto" w:fill="auto"/>
            <w:noWrap/>
            <w:vAlign w:val="center"/>
            <w:hideMark/>
          </w:tcPr>
          <w:p w14:paraId="63D2552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39031,17</w:t>
            </w:r>
          </w:p>
        </w:tc>
        <w:tc>
          <w:tcPr>
            <w:tcW w:w="1300" w:type="dxa"/>
            <w:tcBorders>
              <w:top w:val="nil"/>
              <w:left w:val="nil"/>
              <w:bottom w:val="single" w:sz="4" w:space="0" w:color="auto"/>
              <w:right w:val="single" w:sz="4" w:space="0" w:color="auto"/>
            </w:tcBorders>
            <w:shd w:val="clear" w:color="auto" w:fill="auto"/>
            <w:noWrap/>
            <w:vAlign w:val="center"/>
            <w:hideMark/>
          </w:tcPr>
          <w:p w14:paraId="17193CE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63362,30</w:t>
            </w:r>
          </w:p>
        </w:tc>
        <w:tc>
          <w:tcPr>
            <w:tcW w:w="1270" w:type="dxa"/>
            <w:tcBorders>
              <w:top w:val="nil"/>
              <w:left w:val="nil"/>
              <w:bottom w:val="single" w:sz="4" w:space="0" w:color="auto"/>
              <w:right w:val="single" w:sz="4" w:space="0" w:color="auto"/>
            </w:tcBorders>
            <w:shd w:val="clear" w:color="auto" w:fill="auto"/>
            <w:noWrap/>
            <w:vAlign w:val="center"/>
            <w:hideMark/>
          </w:tcPr>
          <w:p w14:paraId="3E42B9F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1710782,00</w:t>
            </w:r>
          </w:p>
        </w:tc>
        <w:tc>
          <w:tcPr>
            <w:tcW w:w="1226" w:type="dxa"/>
            <w:tcBorders>
              <w:top w:val="nil"/>
              <w:left w:val="nil"/>
              <w:bottom w:val="single" w:sz="4" w:space="0" w:color="auto"/>
              <w:right w:val="single" w:sz="4" w:space="0" w:color="auto"/>
            </w:tcBorders>
            <w:shd w:val="clear" w:color="auto" w:fill="auto"/>
            <w:noWrap/>
            <w:vAlign w:val="center"/>
            <w:hideMark/>
          </w:tcPr>
          <w:p w14:paraId="20E62F1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37637,20</w:t>
            </w:r>
          </w:p>
        </w:tc>
      </w:tr>
      <w:tr w:rsidR="004420C4" w:rsidRPr="004420C4" w14:paraId="7CD60E5B" w14:textId="77777777" w:rsidTr="004420C4">
        <w:trPr>
          <w:trHeight w:val="345"/>
          <w:jc w:val="center"/>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17B47E5B" w14:textId="77777777" w:rsidR="004420C4" w:rsidRPr="004420C4" w:rsidRDefault="004420C4" w:rsidP="004420C4">
            <w:pPr>
              <w:rPr>
                <w:sz w:val="20"/>
                <w:szCs w:val="20"/>
              </w:rPr>
            </w:pPr>
            <w:r w:rsidRPr="004420C4">
              <w:rPr>
                <w:sz w:val="20"/>
                <w:szCs w:val="20"/>
              </w:rPr>
              <w:t>Емкость запаса воды V=100м3</w:t>
            </w:r>
          </w:p>
        </w:tc>
        <w:tc>
          <w:tcPr>
            <w:tcW w:w="1320" w:type="dxa"/>
            <w:tcBorders>
              <w:top w:val="nil"/>
              <w:left w:val="nil"/>
              <w:bottom w:val="single" w:sz="4" w:space="0" w:color="auto"/>
              <w:right w:val="single" w:sz="4" w:space="0" w:color="auto"/>
            </w:tcBorders>
            <w:shd w:val="clear" w:color="000000" w:fill="FFFFFF"/>
            <w:noWrap/>
            <w:vAlign w:val="center"/>
            <w:hideMark/>
          </w:tcPr>
          <w:p w14:paraId="02603A5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239750,00</w:t>
            </w:r>
          </w:p>
        </w:tc>
        <w:tc>
          <w:tcPr>
            <w:tcW w:w="1352" w:type="dxa"/>
            <w:tcBorders>
              <w:top w:val="nil"/>
              <w:left w:val="nil"/>
              <w:bottom w:val="single" w:sz="4" w:space="0" w:color="auto"/>
              <w:right w:val="single" w:sz="4" w:space="0" w:color="auto"/>
            </w:tcBorders>
            <w:shd w:val="clear" w:color="000000" w:fill="FFFFFF"/>
            <w:noWrap/>
            <w:vAlign w:val="center"/>
            <w:hideMark/>
          </w:tcPr>
          <w:p w14:paraId="40AB91F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000000" w:fill="FFFFFF"/>
            <w:noWrap/>
            <w:vAlign w:val="center"/>
            <w:hideMark/>
          </w:tcPr>
          <w:p w14:paraId="110BB9E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23975,00</w:t>
            </w:r>
          </w:p>
        </w:tc>
        <w:tc>
          <w:tcPr>
            <w:tcW w:w="1400" w:type="dxa"/>
            <w:tcBorders>
              <w:top w:val="nil"/>
              <w:left w:val="nil"/>
              <w:bottom w:val="single" w:sz="4" w:space="0" w:color="auto"/>
              <w:right w:val="single" w:sz="4" w:space="0" w:color="auto"/>
            </w:tcBorders>
            <w:shd w:val="clear" w:color="000000" w:fill="FFFFFF"/>
            <w:noWrap/>
            <w:vAlign w:val="center"/>
            <w:hideMark/>
          </w:tcPr>
          <w:p w14:paraId="09E899F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215775,00</w:t>
            </w:r>
          </w:p>
        </w:tc>
        <w:tc>
          <w:tcPr>
            <w:tcW w:w="1200" w:type="dxa"/>
            <w:tcBorders>
              <w:top w:val="nil"/>
              <w:left w:val="nil"/>
              <w:bottom w:val="single" w:sz="4" w:space="0" w:color="auto"/>
              <w:right w:val="single" w:sz="4" w:space="0" w:color="auto"/>
            </w:tcBorders>
            <w:shd w:val="clear" w:color="auto" w:fill="auto"/>
            <w:noWrap/>
            <w:vAlign w:val="center"/>
            <w:hideMark/>
          </w:tcPr>
          <w:p w14:paraId="3B6806B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20D5FD0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23975,00</w:t>
            </w:r>
          </w:p>
        </w:tc>
        <w:tc>
          <w:tcPr>
            <w:tcW w:w="1280" w:type="dxa"/>
            <w:tcBorders>
              <w:top w:val="nil"/>
              <w:left w:val="nil"/>
              <w:bottom w:val="single" w:sz="4" w:space="0" w:color="auto"/>
              <w:right w:val="single" w:sz="4" w:space="0" w:color="auto"/>
            </w:tcBorders>
            <w:shd w:val="clear" w:color="auto" w:fill="auto"/>
            <w:noWrap/>
            <w:vAlign w:val="center"/>
            <w:hideMark/>
          </w:tcPr>
          <w:p w14:paraId="4C590D5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191800,00</w:t>
            </w:r>
          </w:p>
        </w:tc>
        <w:tc>
          <w:tcPr>
            <w:tcW w:w="1200" w:type="dxa"/>
            <w:tcBorders>
              <w:top w:val="nil"/>
              <w:left w:val="nil"/>
              <w:bottom w:val="single" w:sz="4" w:space="0" w:color="auto"/>
              <w:right w:val="single" w:sz="4" w:space="0" w:color="auto"/>
            </w:tcBorders>
            <w:shd w:val="clear" w:color="auto" w:fill="auto"/>
            <w:noWrap/>
            <w:vAlign w:val="center"/>
            <w:hideMark/>
          </w:tcPr>
          <w:p w14:paraId="0F61E95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3A40CE6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23975,00</w:t>
            </w:r>
          </w:p>
        </w:tc>
        <w:tc>
          <w:tcPr>
            <w:tcW w:w="1270" w:type="dxa"/>
            <w:tcBorders>
              <w:top w:val="nil"/>
              <w:left w:val="nil"/>
              <w:bottom w:val="single" w:sz="4" w:space="0" w:color="auto"/>
              <w:right w:val="single" w:sz="4" w:space="0" w:color="auto"/>
            </w:tcBorders>
            <w:shd w:val="clear" w:color="auto" w:fill="auto"/>
            <w:noWrap/>
            <w:vAlign w:val="center"/>
            <w:hideMark/>
          </w:tcPr>
          <w:p w14:paraId="633AF03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167825,00</w:t>
            </w:r>
          </w:p>
        </w:tc>
        <w:tc>
          <w:tcPr>
            <w:tcW w:w="1226" w:type="dxa"/>
            <w:tcBorders>
              <w:top w:val="nil"/>
              <w:left w:val="nil"/>
              <w:bottom w:val="single" w:sz="4" w:space="0" w:color="auto"/>
              <w:right w:val="single" w:sz="4" w:space="0" w:color="auto"/>
            </w:tcBorders>
            <w:shd w:val="clear" w:color="auto" w:fill="auto"/>
            <w:noWrap/>
            <w:vAlign w:val="center"/>
            <w:hideMark/>
          </w:tcPr>
          <w:p w14:paraId="671DC9D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4012325A" w14:textId="77777777" w:rsidTr="004420C4">
        <w:trPr>
          <w:trHeight w:val="255"/>
          <w:jc w:val="center"/>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3AF1A88D" w14:textId="77777777" w:rsidR="004420C4" w:rsidRPr="004420C4" w:rsidRDefault="004420C4" w:rsidP="004420C4">
            <w:pPr>
              <w:rPr>
                <w:sz w:val="20"/>
                <w:szCs w:val="20"/>
              </w:rPr>
            </w:pPr>
            <w:r w:rsidRPr="004420C4">
              <w:rPr>
                <w:sz w:val="20"/>
                <w:szCs w:val="20"/>
              </w:rPr>
              <w:t>Емкость запаса воды V=88м3</w:t>
            </w:r>
          </w:p>
        </w:tc>
        <w:tc>
          <w:tcPr>
            <w:tcW w:w="1320" w:type="dxa"/>
            <w:tcBorders>
              <w:top w:val="nil"/>
              <w:left w:val="nil"/>
              <w:bottom w:val="single" w:sz="4" w:space="0" w:color="auto"/>
              <w:right w:val="single" w:sz="4" w:space="0" w:color="auto"/>
            </w:tcBorders>
            <w:shd w:val="clear" w:color="000000" w:fill="FFFFFF"/>
            <w:noWrap/>
            <w:vAlign w:val="center"/>
            <w:hideMark/>
          </w:tcPr>
          <w:p w14:paraId="63DC0DD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1180747,75</w:t>
            </w:r>
          </w:p>
        </w:tc>
        <w:tc>
          <w:tcPr>
            <w:tcW w:w="1352" w:type="dxa"/>
            <w:tcBorders>
              <w:top w:val="nil"/>
              <w:left w:val="nil"/>
              <w:bottom w:val="single" w:sz="4" w:space="0" w:color="auto"/>
              <w:right w:val="single" w:sz="4" w:space="0" w:color="auto"/>
            </w:tcBorders>
            <w:shd w:val="clear" w:color="000000" w:fill="FFFFFF"/>
            <w:noWrap/>
            <w:vAlign w:val="center"/>
            <w:hideMark/>
          </w:tcPr>
          <w:p w14:paraId="0C0C3BD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000000" w:fill="FFFFFF"/>
            <w:noWrap/>
            <w:vAlign w:val="center"/>
            <w:hideMark/>
          </w:tcPr>
          <w:p w14:paraId="4C6154B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118074,78</w:t>
            </w:r>
          </w:p>
        </w:tc>
        <w:tc>
          <w:tcPr>
            <w:tcW w:w="1400" w:type="dxa"/>
            <w:tcBorders>
              <w:top w:val="nil"/>
              <w:left w:val="nil"/>
              <w:bottom w:val="single" w:sz="4" w:space="0" w:color="auto"/>
              <w:right w:val="single" w:sz="4" w:space="0" w:color="auto"/>
            </w:tcBorders>
            <w:shd w:val="clear" w:color="000000" w:fill="FFFFFF"/>
            <w:noWrap/>
            <w:vAlign w:val="center"/>
            <w:hideMark/>
          </w:tcPr>
          <w:p w14:paraId="4CFAE81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1062672,98</w:t>
            </w:r>
          </w:p>
        </w:tc>
        <w:tc>
          <w:tcPr>
            <w:tcW w:w="1200" w:type="dxa"/>
            <w:tcBorders>
              <w:top w:val="nil"/>
              <w:left w:val="nil"/>
              <w:bottom w:val="single" w:sz="4" w:space="0" w:color="auto"/>
              <w:right w:val="single" w:sz="4" w:space="0" w:color="auto"/>
            </w:tcBorders>
            <w:shd w:val="clear" w:color="auto" w:fill="auto"/>
            <w:noWrap/>
            <w:vAlign w:val="center"/>
            <w:hideMark/>
          </w:tcPr>
          <w:p w14:paraId="50A763E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40B02D5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118074,78</w:t>
            </w:r>
          </w:p>
        </w:tc>
        <w:tc>
          <w:tcPr>
            <w:tcW w:w="1280" w:type="dxa"/>
            <w:tcBorders>
              <w:top w:val="nil"/>
              <w:left w:val="nil"/>
              <w:bottom w:val="single" w:sz="4" w:space="0" w:color="auto"/>
              <w:right w:val="single" w:sz="4" w:space="0" w:color="auto"/>
            </w:tcBorders>
            <w:shd w:val="clear" w:color="auto" w:fill="auto"/>
            <w:noWrap/>
            <w:vAlign w:val="center"/>
            <w:hideMark/>
          </w:tcPr>
          <w:p w14:paraId="41C86B0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944598,20</w:t>
            </w:r>
          </w:p>
        </w:tc>
        <w:tc>
          <w:tcPr>
            <w:tcW w:w="1200" w:type="dxa"/>
            <w:tcBorders>
              <w:top w:val="nil"/>
              <w:left w:val="nil"/>
              <w:bottom w:val="single" w:sz="4" w:space="0" w:color="auto"/>
              <w:right w:val="single" w:sz="4" w:space="0" w:color="auto"/>
            </w:tcBorders>
            <w:shd w:val="clear" w:color="auto" w:fill="auto"/>
            <w:noWrap/>
            <w:vAlign w:val="center"/>
            <w:hideMark/>
          </w:tcPr>
          <w:p w14:paraId="40BFA2A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12CF746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118074,78</w:t>
            </w:r>
          </w:p>
        </w:tc>
        <w:tc>
          <w:tcPr>
            <w:tcW w:w="1270" w:type="dxa"/>
            <w:tcBorders>
              <w:top w:val="nil"/>
              <w:left w:val="nil"/>
              <w:bottom w:val="single" w:sz="4" w:space="0" w:color="auto"/>
              <w:right w:val="single" w:sz="4" w:space="0" w:color="auto"/>
            </w:tcBorders>
            <w:shd w:val="clear" w:color="auto" w:fill="auto"/>
            <w:noWrap/>
            <w:vAlign w:val="center"/>
            <w:hideMark/>
          </w:tcPr>
          <w:p w14:paraId="3BB057F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826523,43</w:t>
            </w:r>
          </w:p>
        </w:tc>
        <w:tc>
          <w:tcPr>
            <w:tcW w:w="1226" w:type="dxa"/>
            <w:tcBorders>
              <w:top w:val="nil"/>
              <w:left w:val="nil"/>
              <w:bottom w:val="single" w:sz="4" w:space="0" w:color="auto"/>
              <w:right w:val="single" w:sz="4" w:space="0" w:color="auto"/>
            </w:tcBorders>
            <w:shd w:val="clear" w:color="auto" w:fill="auto"/>
            <w:noWrap/>
            <w:vAlign w:val="center"/>
            <w:hideMark/>
          </w:tcPr>
          <w:p w14:paraId="772ACD4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2F177AB1" w14:textId="77777777" w:rsidTr="004420C4">
        <w:trPr>
          <w:trHeight w:val="570"/>
          <w:jc w:val="center"/>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15226F74" w14:textId="77777777" w:rsidR="004420C4" w:rsidRPr="004420C4" w:rsidRDefault="004420C4" w:rsidP="004420C4">
            <w:pPr>
              <w:rPr>
                <w:sz w:val="20"/>
                <w:szCs w:val="20"/>
              </w:rPr>
            </w:pPr>
            <w:r w:rsidRPr="004420C4">
              <w:rPr>
                <w:sz w:val="20"/>
                <w:szCs w:val="20"/>
              </w:rPr>
              <w:lastRenderedPageBreak/>
              <w:t>Насос сетевой марки Д320/50 №3 с эл.дв. 75кВт/1500 об.мин.</w:t>
            </w:r>
          </w:p>
        </w:tc>
        <w:tc>
          <w:tcPr>
            <w:tcW w:w="1320" w:type="dxa"/>
            <w:tcBorders>
              <w:top w:val="nil"/>
              <w:left w:val="nil"/>
              <w:bottom w:val="single" w:sz="4" w:space="0" w:color="auto"/>
              <w:right w:val="single" w:sz="4" w:space="0" w:color="auto"/>
            </w:tcBorders>
            <w:shd w:val="clear" w:color="000000" w:fill="FFFFFF"/>
            <w:noWrap/>
            <w:vAlign w:val="center"/>
            <w:hideMark/>
          </w:tcPr>
          <w:p w14:paraId="651A76E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55066,67</w:t>
            </w:r>
          </w:p>
        </w:tc>
        <w:tc>
          <w:tcPr>
            <w:tcW w:w="1352" w:type="dxa"/>
            <w:tcBorders>
              <w:top w:val="nil"/>
              <w:left w:val="nil"/>
              <w:bottom w:val="single" w:sz="4" w:space="0" w:color="auto"/>
              <w:right w:val="single" w:sz="4" w:space="0" w:color="auto"/>
            </w:tcBorders>
            <w:shd w:val="clear" w:color="000000" w:fill="FFFFFF"/>
            <w:noWrap/>
            <w:vAlign w:val="center"/>
            <w:hideMark/>
          </w:tcPr>
          <w:p w14:paraId="43514E5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000000" w:fill="FFFFFF"/>
            <w:noWrap/>
            <w:vAlign w:val="center"/>
            <w:hideMark/>
          </w:tcPr>
          <w:p w14:paraId="2138580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5506,67</w:t>
            </w:r>
          </w:p>
        </w:tc>
        <w:tc>
          <w:tcPr>
            <w:tcW w:w="1400" w:type="dxa"/>
            <w:tcBorders>
              <w:top w:val="nil"/>
              <w:left w:val="nil"/>
              <w:bottom w:val="single" w:sz="4" w:space="0" w:color="auto"/>
              <w:right w:val="single" w:sz="4" w:space="0" w:color="auto"/>
            </w:tcBorders>
            <w:shd w:val="clear" w:color="000000" w:fill="FFFFFF"/>
            <w:noWrap/>
            <w:vAlign w:val="center"/>
            <w:hideMark/>
          </w:tcPr>
          <w:p w14:paraId="09968D6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49560,00</w:t>
            </w:r>
          </w:p>
        </w:tc>
        <w:tc>
          <w:tcPr>
            <w:tcW w:w="1200" w:type="dxa"/>
            <w:tcBorders>
              <w:top w:val="nil"/>
              <w:left w:val="nil"/>
              <w:bottom w:val="single" w:sz="4" w:space="0" w:color="auto"/>
              <w:right w:val="single" w:sz="4" w:space="0" w:color="auto"/>
            </w:tcBorders>
            <w:shd w:val="clear" w:color="auto" w:fill="auto"/>
            <w:noWrap/>
            <w:vAlign w:val="center"/>
            <w:hideMark/>
          </w:tcPr>
          <w:p w14:paraId="6FBBF92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1952C26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5506,67</w:t>
            </w:r>
          </w:p>
        </w:tc>
        <w:tc>
          <w:tcPr>
            <w:tcW w:w="1280" w:type="dxa"/>
            <w:tcBorders>
              <w:top w:val="nil"/>
              <w:left w:val="nil"/>
              <w:bottom w:val="single" w:sz="4" w:space="0" w:color="auto"/>
              <w:right w:val="single" w:sz="4" w:space="0" w:color="auto"/>
            </w:tcBorders>
            <w:shd w:val="clear" w:color="auto" w:fill="auto"/>
            <w:noWrap/>
            <w:vAlign w:val="center"/>
            <w:hideMark/>
          </w:tcPr>
          <w:p w14:paraId="16F8FD4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44053,34</w:t>
            </w:r>
          </w:p>
        </w:tc>
        <w:tc>
          <w:tcPr>
            <w:tcW w:w="1200" w:type="dxa"/>
            <w:tcBorders>
              <w:top w:val="nil"/>
              <w:left w:val="nil"/>
              <w:bottom w:val="single" w:sz="4" w:space="0" w:color="auto"/>
              <w:right w:val="single" w:sz="4" w:space="0" w:color="auto"/>
            </w:tcBorders>
            <w:shd w:val="clear" w:color="auto" w:fill="auto"/>
            <w:noWrap/>
            <w:vAlign w:val="center"/>
            <w:hideMark/>
          </w:tcPr>
          <w:p w14:paraId="6918688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686FBD1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5506,67</w:t>
            </w:r>
          </w:p>
        </w:tc>
        <w:tc>
          <w:tcPr>
            <w:tcW w:w="1270" w:type="dxa"/>
            <w:tcBorders>
              <w:top w:val="nil"/>
              <w:left w:val="nil"/>
              <w:bottom w:val="single" w:sz="4" w:space="0" w:color="auto"/>
              <w:right w:val="single" w:sz="4" w:space="0" w:color="auto"/>
            </w:tcBorders>
            <w:shd w:val="clear" w:color="auto" w:fill="auto"/>
            <w:noWrap/>
            <w:vAlign w:val="center"/>
            <w:hideMark/>
          </w:tcPr>
          <w:p w14:paraId="21B518D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38546,67</w:t>
            </w:r>
          </w:p>
        </w:tc>
        <w:tc>
          <w:tcPr>
            <w:tcW w:w="1226" w:type="dxa"/>
            <w:tcBorders>
              <w:top w:val="nil"/>
              <w:left w:val="nil"/>
              <w:bottom w:val="single" w:sz="4" w:space="0" w:color="auto"/>
              <w:right w:val="single" w:sz="4" w:space="0" w:color="auto"/>
            </w:tcBorders>
            <w:shd w:val="clear" w:color="auto" w:fill="auto"/>
            <w:noWrap/>
            <w:vAlign w:val="center"/>
            <w:hideMark/>
          </w:tcPr>
          <w:p w14:paraId="3B866D2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4A4B13E4" w14:textId="77777777" w:rsidTr="004420C4">
        <w:trPr>
          <w:trHeight w:val="510"/>
          <w:jc w:val="center"/>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32CAB13E" w14:textId="77777777" w:rsidR="004420C4" w:rsidRPr="004420C4" w:rsidRDefault="004420C4" w:rsidP="004420C4">
            <w:pPr>
              <w:rPr>
                <w:sz w:val="20"/>
                <w:szCs w:val="20"/>
              </w:rPr>
            </w:pPr>
            <w:r w:rsidRPr="004420C4">
              <w:rPr>
                <w:sz w:val="20"/>
                <w:szCs w:val="20"/>
              </w:rPr>
              <w:t>Тепловая сеть от котельной 15а(ЦТП) до ТК10 УВД</w:t>
            </w:r>
          </w:p>
        </w:tc>
        <w:tc>
          <w:tcPr>
            <w:tcW w:w="1320" w:type="dxa"/>
            <w:tcBorders>
              <w:top w:val="nil"/>
              <w:left w:val="nil"/>
              <w:bottom w:val="single" w:sz="4" w:space="0" w:color="auto"/>
              <w:right w:val="single" w:sz="4" w:space="0" w:color="auto"/>
            </w:tcBorders>
            <w:shd w:val="clear" w:color="000000" w:fill="FFFFFF"/>
            <w:noWrap/>
            <w:vAlign w:val="center"/>
            <w:hideMark/>
          </w:tcPr>
          <w:p w14:paraId="24FE624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138796,65</w:t>
            </w:r>
          </w:p>
        </w:tc>
        <w:tc>
          <w:tcPr>
            <w:tcW w:w="1352" w:type="dxa"/>
            <w:tcBorders>
              <w:top w:val="nil"/>
              <w:left w:val="nil"/>
              <w:bottom w:val="single" w:sz="4" w:space="0" w:color="auto"/>
              <w:right w:val="single" w:sz="4" w:space="0" w:color="auto"/>
            </w:tcBorders>
            <w:shd w:val="clear" w:color="000000" w:fill="FFFFFF"/>
            <w:noWrap/>
            <w:vAlign w:val="center"/>
            <w:hideMark/>
          </w:tcPr>
          <w:p w14:paraId="4E0E087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000000" w:fill="FFFFFF"/>
            <w:noWrap/>
            <w:vAlign w:val="center"/>
            <w:hideMark/>
          </w:tcPr>
          <w:p w14:paraId="0B6713E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13879,67</w:t>
            </w:r>
          </w:p>
        </w:tc>
        <w:tc>
          <w:tcPr>
            <w:tcW w:w="1400" w:type="dxa"/>
            <w:tcBorders>
              <w:top w:val="nil"/>
              <w:left w:val="nil"/>
              <w:bottom w:val="single" w:sz="4" w:space="0" w:color="auto"/>
              <w:right w:val="single" w:sz="4" w:space="0" w:color="auto"/>
            </w:tcBorders>
            <w:shd w:val="clear" w:color="000000" w:fill="FFFFFF"/>
            <w:noWrap/>
            <w:vAlign w:val="center"/>
            <w:hideMark/>
          </w:tcPr>
          <w:p w14:paraId="0C7221A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124916,99</w:t>
            </w:r>
          </w:p>
        </w:tc>
        <w:tc>
          <w:tcPr>
            <w:tcW w:w="1200" w:type="dxa"/>
            <w:tcBorders>
              <w:top w:val="nil"/>
              <w:left w:val="nil"/>
              <w:bottom w:val="single" w:sz="4" w:space="0" w:color="auto"/>
              <w:right w:val="single" w:sz="4" w:space="0" w:color="auto"/>
            </w:tcBorders>
            <w:shd w:val="clear" w:color="auto" w:fill="auto"/>
            <w:noWrap/>
            <w:vAlign w:val="center"/>
            <w:hideMark/>
          </w:tcPr>
          <w:p w14:paraId="11822D7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4A16ABE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13879,67</w:t>
            </w:r>
          </w:p>
        </w:tc>
        <w:tc>
          <w:tcPr>
            <w:tcW w:w="1280" w:type="dxa"/>
            <w:tcBorders>
              <w:top w:val="nil"/>
              <w:left w:val="nil"/>
              <w:bottom w:val="single" w:sz="4" w:space="0" w:color="auto"/>
              <w:right w:val="single" w:sz="4" w:space="0" w:color="auto"/>
            </w:tcBorders>
            <w:shd w:val="clear" w:color="auto" w:fill="auto"/>
            <w:noWrap/>
            <w:vAlign w:val="center"/>
            <w:hideMark/>
          </w:tcPr>
          <w:p w14:paraId="62CDCB4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111037,32</w:t>
            </w:r>
          </w:p>
        </w:tc>
        <w:tc>
          <w:tcPr>
            <w:tcW w:w="1200" w:type="dxa"/>
            <w:tcBorders>
              <w:top w:val="nil"/>
              <w:left w:val="nil"/>
              <w:bottom w:val="single" w:sz="4" w:space="0" w:color="auto"/>
              <w:right w:val="single" w:sz="4" w:space="0" w:color="auto"/>
            </w:tcBorders>
            <w:shd w:val="clear" w:color="auto" w:fill="auto"/>
            <w:noWrap/>
            <w:vAlign w:val="center"/>
            <w:hideMark/>
          </w:tcPr>
          <w:p w14:paraId="0BFC677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2442,82</w:t>
            </w:r>
          </w:p>
        </w:tc>
        <w:tc>
          <w:tcPr>
            <w:tcW w:w="1300" w:type="dxa"/>
            <w:tcBorders>
              <w:top w:val="nil"/>
              <w:left w:val="nil"/>
              <w:bottom w:val="single" w:sz="4" w:space="0" w:color="auto"/>
              <w:right w:val="single" w:sz="4" w:space="0" w:color="auto"/>
            </w:tcBorders>
            <w:shd w:val="clear" w:color="auto" w:fill="auto"/>
            <w:noWrap/>
            <w:vAlign w:val="center"/>
            <w:hideMark/>
          </w:tcPr>
          <w:p w14:paraId="6D1B1A8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13879,67</w:t>
            </w:r>
          </w:p>
        </w:tc>
        <w:tc>
          <w:tcPr>
            <w:tcW w:w="1270" w:type="dxa"/>
            <w:tcBorders>
              <w:top w:val="nil"/>
              <w:left w:val="nil"/>
              <w:bottom w:val="single" w:sz="4" w:space="0" w:color="auto"/>
              <w:right w:val="single" w:sz="4" w:space="0" w:color="auto"/>
            </w:tcBorders>
            <w:shd w:val="clear" w:color="auto" w:fill="auto"/>
            <w:noWrap/>
            <w:vAlign w:val="center"/>
            <w:hideMark/>
          </w:tcPr>
          <w:p w14:paraId="43D65B8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97157,66</w:t>
            </w:r>
          </w:p>
        </w:tc>
        <w:tc>
          <w:tcPr>
            <w:tcW w:w="1226" w:type="dxa"/>
            <w:tcBorders>
              <w:top w:val="nil"/>
              <w:left w:val="nil"/>
              <w:bottom w:val="single" w:sz="4" w:space="0" w:color="auto"/>
              <w:right w:val="single" w:sz="4" w:space="0" w:color="auto"/>
            </w:tcBorders>
            <w:shd w:val="clear" w:color="auto" w:fill="auto"/>
            <w:noWrap/>
            <w:vAlign w:val="center"/>
            <w:hideMark/>
          </w:tcPr>
          <w:p w14:paraId="11822ED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2137,47</w:t>
            </w:r>
          </w:p>
        </w:tc>
      </w:tr>
      <w:tr w:rsidR="004420C4" w:rsidRPr="004420C4" w14:paraId="52D97395" w14:textId="77777777" w:rsidTr="004420C4">
        <w:trPr>
          <w:trHeight w:val="48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3D46F75B" w14:textId="77777777" w:rsidR="004420C4" w:rsidRPr="004420C4" w:rsidRDefault="004420C4" w:rsidP="004420C4">
            <w:pPr>
              <w:rPr>
                <w:b/>
                <w:bCs/>
                <w:sz w:val="20"/>
                <w:szCs w:val="20"/>
              </w:rPr>
            </w:pPr>
            <w:r w:rsidRPr="004420C4">
              <w:rPr>
                <w:b/>
                <w:bCs/>
                <w:sz w:val="20"/>
                <w:szCs w:val="20"/>
              </w:rPr>
              <w:t>ИТОГО</w:t>
            </w:r>
          </w:p>
        </w:tc>
        <w:tc>
          <w:tcPr>
            <w:tcW w:w="1320" w:type="dxa"/>
            <w:tcBorders>
              <w:top w:val="nil"/>
              <w:left w:val="nil"/>
              <w:bottom w:val="single" w:sz="4" w:space="0" w:color="auto"/>
              <w:right w:val="single" w:sz="4" w:space="0" w:color="auto"/>
            </w:tcBorders>
            <w:shd w:val="clear" w:color="auto" w:fill="auto"/>
            <w:noWrap/>
            <w:vAlign w:val="center"/>
            <w:hideMark/>
          </w:tcPr>
          <w:p w14:paraId="668C3C9E" w14:textId="77777777" w:rsidR="004420C4" w:rsidRPr="004420C4" w:rsidRDefault="004420C4" w:rsidP="004420C4">
            <w:pPr>
              <w:jc w:val="center"/>
              <w:rPr>
                <w:rFonts w:ascii="Calibri" w:hAnsi="Calibri" w:cs="Calibri"/>
                <w:b/>
                <w:bCs/>
                <w:color w:val="000000"/>
                <w:sz w:val="20"/>
                <w:szCs w:val="20"/>
              </w:rPr>
            </w:pPr>
            <w:r w:rsidRPr="004420C4">
              <w:rPr>
                <w:rFonts w:ascii="Calibri" w:hAnsi="Calibri" w:cs="Calibri"/>
                <w:b/>
                <w:bCs/>
                <w:color w:val="000000"/>
                <w:sz w:val="20"/>
                <w:szCs w:val="20"/>
              </w:rPr>
              <w:t>25801011,43</w:t>
            </w:r>
          </w:p>
        </w:tc>
        <w:tc>
          <w:tcPr>
            <w:tcW w:w="1352" w:type="dxa"/>
            <w:tcBorders>
              <w:top w:val="nil"/>
              <w:left w:val="nil"/>
              <w:bottom w:val="single" w:sz="4" w:space="0" w:color="auto"/>
              <w:right w:val="single" w:sz="4" w:space="0" w:color="auto"/>
            </w:tcBorders>
            <w:shd w:val="clear" w:color="auto" w:fill="auto"/>
            <w:noWrap/>
            <w:vAlign w:val="center"/>
            <w:hideMark/>
          </w:tcPr>
          <w:p w14:paraId="2CFE5C15" w14:textId="77777777" w:rsidR="004420C4" w:rsidRPr="004420C4" w:rsidRDefault="004420C4" w:rsidP="004420C4">
            <w:pPr>
              <w:jc w:val="center"/>
              <w:rPr>
                <w:rFonts w:ascii="Calibri" w:hAnsi="Calibri" w:cs="Calibri"/>
                <w:b/>
                <w:bCs/>
                <w:color w:val="000000"/>
                <w:sz w:val="20"/>
                <w:szCs w:val="20"/>
              </w:rPr>
            </w:pPr>
            <w:r w:rsidRPr="004420C4">
              <w:rPr>
                <w:rFonts w:ascii="Calibri" w:hAnsi="Calibri" w:cs="Calibri"/>
                <w:b/>
                <w:bCs/>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351F4D93" w14:textId="77777777" w:rsidR="004420C4" w:rsidRPr="004420C4" w:rsidRDefault="004420C4" w:rsidP="004420C4">
            <w:pPr>
              <w:jc w:val="center"/>
              <w:rPr>
                <w:rFonts w:ascii="Calibri" w:hAnsi="Calibri" w:cs="Calibri"/>
                <w:b/>
                <w:bCs/>
                <w:color w:val="000000"/>
                <w:sz w:val="20"/>
                <w:szCs w:val="20"/>
              </w:rPr>
            </w:pPr>
            <w:r w:rsidRPr="004420C4">
              <w:rPr>
                <w:rFonts w:ascii="Calibri" w:hAnsi="Calibri" w:cs="Calibri"/>
                <w:b/>
                <w:bCs/>
                <w:color w:val="000000"/>
                <w:sz w:val="20"/>
                <w:szCs w:val="20"/>
              </w:rPr>
              <w:t>2333784,61</w:t>
            </w:r>
          </w:p>
        </w:tc>
        <w:tc>
          <w:tcPr>
            <w:tcW w:w="1400" w:type="dxa"/>
            <w:tcBorders>
              <w:top w:val="nil"/>
              <w:left w:val="nil"/>
              <w:bottom w:val="single" w:sz="4" w:space="0" w:color="auto"/>
              <w:right w:val="single" w:sz="4" w:space="0" w:color="auto"/>
            </w:tcBorders>
            <w:shd w:val="clear" w:color="auto" w:fill="auto"/>
            <w:noWrap/>
            <w:vAlign w:val="center"/>
            <w:hideMark/>
          </w:tcPr>
          <w:p w14:paraId="0CEFBFDF" w14:textId="77777777" w:rsidR="004420C4" w:rsidRPr="004420C4" w:rsidRDefault="004420C4" w:rsidP="004420C4">
            <w:pPr>
              <w:jc w:val="center"/>
              <w:rPr>
                <w:rFonts w:ascii="Calibri" w:hAnsi="Calibri" w:cs="Calibri"/>
                <w:b/>
                <w:bCs/>
                <w:color w:val="000000"/>
                <w:sz w:val="20"/>
                <w:szCs w:val="20"/>
              </w:rPr>
            </w:pPr>
            <w:r w:rsidRPr="004420C4">
              <w:rPr>
                <w:rFonts w:ascii="Calibri" w:hAnsi="Calibri" w:cs="Calibri"/>
                <w:b/>
                <w:bCs/>
                <w:color w:val="000000"/>
                <w:sz w:val="20"/>
                <w:szCs w:val="20"/>
              </w:rPr>
              <w:t>22445923,28</w:t>
            </w:r>
          </w:p>
        </w:tc>
        <w:tc>
          <w:tcPr>
            <w:tcW w:w="1200" w:type="dxa"/>
            <w:tcBorders>
              <w:top w:val="nil"/>
              <w:left w:val="nil"/>
              <w:bottom w:val="single" w:sz="4" w:space="0" w:color="auto"/>
              <w:right w:val="single" w:sz="4" w:space="0" w:color="auto"/>
            </w:tcBorders>
            <w:shd w:val="clear" w:color="auto" w:fill="auto"/>
            <w:noWrap/>
            <w:vAlign w:val="center"/>
            <w:hideMark/>
          </w:tcPr>
          <w:p w14:paraId="64A07BB7" w14:textId="77777777" w:rsidR="004420C4" w:rsidRPr="004420C4" w:rsidRDefault="004420C4" w:rsidP="004420C4">
            <w:pPr>
              <w:jc w:val="center"/>
              <w:rPr>
                <w:rFonts w:ascii="Calibri" w:hAnsi="Calibri" w:cs="Calibri"/>
                <w:b/>
                <w:bCs/>
                <w:color w:val="000000"/>
                <w:sz w:val="20"/>
                <w:szCs w:val="20"/>
              </w:rPr>
            </w:pPr>
            <w:r w:rsidRPr="004420C4">
              <w:rPr>
                <w:rFonts w:ascii="Calibri" w:hAnsi="Calibri" w:cs="Calibri"/>
                <w:b/>
                <w:bCs/>
                <w:color w:val="000000"/>
                <w:sz w:val="20"/>
                <w:szCs w:val="20"/>
              </w:rPr>
              <w:t>25756,49</w:t>
            </w:r>
          </w:p>
        </w:tc>
        <w:tc>
          <w:tcPr>
            <w:tcW w:w="1300" w:type="dxa"/>
            <w:tcBorders>
              <w:top w:val="nil"/>
              <w:left w:val="nil"/>
              <w:bottom w:val="single" w:sz="4" w:space="0" w:color="auto"/>
              <w:right w:val="single" w:sz="4" w:space="0" w:color="auto"/>
            </w:tcBorders>
            <w:shd w:val="clear" w:color="auto" w:fill="auto"/>
            <w:noWrap/>
            <w:vAlign w:val="center"/>
            <w:hideMark/>
          </w:tcPr>
          <w:p w14:paraId="7BB71409" w14:textId="77777777" w:rsidR="004420C4" w:rsidRPr="004420C4" w:rsidRDefault="004420C4" w:rsidP="004420C4">
            <w:pPr>
              <w:jc w:val="center"/>
              <w:rPr>
                <w:rFonts w:ascii="Calibri" w:hAnsi="Calibri" w:cs="Calibri"/>
                <w:b/>
                <w:bCs/>
                <w:color w:val="000000"/>
                <w:sz w:val="20"/>
                <w:szCs w:val="20"/>
              </w:rPr>
            </w:pPr>
            <w:r w:rsidRPr="004420C4">
              <w:rPr>
                <w:rFonts w:ascii="Calibri" w:hAnsi="Calibri" w:cs="Calibri"/>
                <w:b/>
                <w:bCs/>
                <w:color w:val="000000"/>
                <w:sz w:val="20"/>
                <w:szCs w:val="20"/>
              </w:rPr>
              <w:t>2333784,61</w:t>
            </w:r>
          </w:p>
        </w:tc>
        <w:tc>
          <w:tcPr>
            <w:tcW w:w="1280" w:type="dxa"/>
            <w:tcBorders>
              <w:top w:val="nil"/>
              <w:left w:val="nil"/>
              <w:bottom w:val="single" w:sz="4" w:space="0" w:color="auto"/>
              <w:right w:val="single" w:sz="4" w:space="0" w:color="auto"/>
            </w:tcBorders>
            <w:shd w:val="clear" w:color="auto" w:fill="auto"/>
            <w:noWrap/>
            <w:vAlign w:val="center"/>
            <w:hideMark/>
          </w:tcPr>
          <w:p w14:paraId="3988A770" w14:textId="77777777" w:rsidR="004420C4" w:rsidRPr="004420C4" w:rsidRDefault="004420C4" w:rsidP="004420C4">
            <w:pPr>
              <w:jc w:val="center"/>
              <w:rPr>
                <w:rFonts w:ascii="Calibri" w:hAnsi="Calibri" w:cs="Calibri"/>
                <w:b/>
                <w:bCs/>
                <w:color w:val="000000"/>
                <w:sz w:val="20"/>
                <w:szCs w:val="20"/>
              </w:rPr>
            </w:pPr>
            <w:r w:rsidRPr="004420C4">
              <w:rPr>
                <w:rFonts w:ascii="Calibri" w:hAnsi="Calibri" w:cs="Calibri"/>
                <w:b/>
                <w:bCs/>
                <w:color w:val="000000"/>
                <w:sz w:val="20"/>
                <w:szCs w:val="20"/>
              </w:rPr>
              <w:t>20112138,68</w:t>
            </w:r>
          </w:p>
        </w:tc>
        <w:tc>
          <w:tcPr>
            <w:tcW w:w="1200" w:type="dxa"/>
            <w:tcBorders>
              <w:top w:val="nil"/>
              <w:left w:val="nil"/>
              <w:bottom w:val="single" w:sz="4" w:space="0" w:color="auto"/>
              <w:right w:val="single" w:sz="4" w:space="0" w:color="auto"/>
            </w:tcBorders>
            <w:shd w:val="clear" w:color="auto" w:fill="auto"/>
            <w:noWrap/>
            <w:vAlign w:val="center"/>
            <w:hideMark/>
          </w:tcPr>
          <w:p w14:paraId="4A8C4B6E" w14:textId="77777777" w:rsidR="004420C4" w:rsidRPr="004420C4" w:rsidRDefault="004420C4" w:rsidP="004420C4">
            <w:pPr>
              <w:jc w:val="center"/>
              <w:rPr>
                <w:rFonts w:ascii="Calibri" w:hAnsi="Calibri" w:cs="Calibri"/>
                <w:b/>
                <w:bCs/>
                <w:color w:val="000000"/>
                <w:sz w:val="20"/>
                <w:szCs w:val="20"/>
              </w:rPr>
            </w:pPr>
            <w:r w:rsidRPr="004420C4">
              <w:rPr>
                <w:rFonts w:ascii="Calibri" w:hAnsi="Calibri" w:cs="Calibri"/>
                <w:b/>
                <w:bCs/>
                <w:color w:val="000000"/>
                <w:sz w:val="20"/>
                <w:szCs w:val="20"/>
              </w:rPr>
              <w:t>273974,25</w:t>
            </w:r>
          </w:p>
        </w:tc>
        <w:tc>
          <w:tcPr>
            <w:tcW w:w="1300" w:type="dxa"/>
            <w:tcBorders>
              <w:top w:val="nil"/>
              <w:left w:val="nil"/>
              <w:bottom w:val="single" w:sz="4" w:space="0" w:color="auto"/>
              <w:right w:val="single" w:sz="4" w:space="0" w:color="auto"/>
            </w:tcBorders>
            <w:shd w:val="clear" w:color="auto" w:fill="auto"/>
            <w:noWrap/>
            <w:vAlign w:val="center"/>
            <w:hideMark/>
          </w:tcPr>
          <w:p w14:paraId="03368957" w14:textId="77777777" w:rsidR="004420C4" w:rsidRPr="004420C4" w:rsidRDefault="004420C4" w:rsidP="004420C4">
            <w:pPr>
              <w:jc w:val="center"/>
              <w:rPr>
                <w:rFonts w:ascii="Calibri" w:hAnsi="Calibri" w:cs="Calibri"/>
                <w:b/>
                <w:bCs/>
                <w:color w:val="000000"/>
                <w:sz w:val="20"/>
                <w:szCs w:val="20"/>
              </w:rPr>
            </w:pPr>
            <w:r w:rsidRPr="004420C4">
              <w:rPr>
                <w:rFonts w:ascii="Calibri" w:hAnsi="Calibri" w:cs="Calibri"/>
                <w:b/>
                <w:bCs/>
                <w:color w:val="000000"/>
                <w:sz w:val="20"/>
                <w:szCs w:val="20"/>
              </w:rPr>
              <w:t>2333784,61</w:t>
            </w:r>
          </w:p>
        </w:tc>
        <w:tc>
          <w:tcPr>
            <w:tcW w:w="1270" w:type="dxa"/>
            <w:tcBorders>
              <w:top w:val="nil"/>
              <w:left w:val="nil"/>
              <w:bottom w:val="single" w:sz="4" w:space="0" w:color="auto"/>
              <w:right w:val="single" w:sz="4" w:space="0" w:color="auto"/>
            </w:tcBorders>
            <w:shd w:val="clear" w:color="auto" w:fill="auto"/>
            <w:noWrap/>
            <w:vAlign w:val="center"/>
            <w:hideMark/>
          </w:tcPr>
          <w:p w14:paraId="5E3F81EE" w14:textId="77777777" w:rsidR="004420C4" w:rsidRPr="004420C4" w:rsidRDefault="004420C4" w:rsidP="004420C4">
            <w:pPr>
              <w:jc w:val="center"/>
              <w:rPr>
                <w:rFonts w:ascii="Calibri" w:hAnsi="Calibri" w:cs="Calibri"/>
                <w:b/>
                <w:bCs/>
                <w:color w:val="000000"/>
                <w:sz w:val="20"/>
                <w:szCs w:val="20"/>
              </w:rPr>
            </w:pPr>
            <w:r w:rsidRPr="004420C4">
              <w:rPr>
                <w:rFonts w:ascii="Calibri" w:hAnsi="Calibri" w:cs="Calibri"/>
                <w:b/>
                <w:bCs/>
                <w:color w:val="000000"/>
                <w:sz w:val="20"/>
                <w:szCs w:val="20"/>
              </w:rPr>
              <w:t>17778354,07</w:t>
            </w:r>
          </w:p>
        </w:tc>
        <w:tc>
          <w:tcPr>
            <w:tcW w:w="1226" w:type="dxa"/>
            <w:tcBorders>
              <w:top w:val="nil"/>
              <w:left w:val="nil"/>
              <w:bottom w:val="single" w:sz="4" w:space="0" w:color="auto"/>
              <w:right w:val="single" w:sz="4" w:space="0" w:color="auto"/>
            </w:tcBorders>
            <w:shd w:val="clear" w:color="auto" w:fill="auto"/>
            <w:noWrap/>
            <w:vAlign w:val="center"/>
            <w:hideMark/>
          </w:tcPr>
          <w:p w14:paraId="45687190" w14:textId="77777777" w:rsidR="004420C4" w:rsidRPr="004420C4" w:rsidRDefault="004420C4" w:rsidP="004420C4">
            <w:pPr>
              <w:jc w:val="center"/>
              <w:rPr>
                <w:rFonts w:ascii="Calibri" w:hAnsi="Calibri" w:cs="Calibri"/>
                <w:b/>
                <w:bCs/>
                <w:color w:val="000000"/>
                <w:sz w:val="20"/>
                <w:szCs w:val="20"/>
              </w:rPr>
            </w:pPr>
            <w:r w:rsidRPr="004420C4">
              <w:rPr>
                <w:rFonts w:ascii="Calibri" w:hAnsi="Calibri" w:cs="Calibri"/>
                <w:b/>
                <w:bCs/>
                <w:color w:val="000000"/>
                <w:sz w:val="20"/>
                <w:szCs w:val="20"/>
              </w:rPr>
              <w:t>249275,89</w:t>
            </w:r>
          </w:p>
        </w:tc>
      </w:tr>
      <w:tr w:rsidR="004420C4" w:rsidRPr="004420C4" w14:paraId="75A27671" w14:textId="77777777" w:rsidTr="004420C4">
        <w:trPr>
          <w:trHeight w:val="390"/>
          <w:jc w:val="center"/>
        </w:trPr>
        <w:tc>
          <w:tcPr>
            <w:tcW w:w="9812" w:type="dxa"/>
            <w:gridSpan w:val="6"/>
            <w:tcBorders>
              <w:top w:val="single" w:sz="4" w:space="0" w:color="auto"/>
              <w:left w:val="single" w:sz="4" w:space="0" w:color="auto"/>
              <w:bottom w:val="single" w:sz="4" w:space="0" w:color="auto"/>
              <w:right w:val="nil"/>
            </w:tcBorders>
            <w:shd w:val="clear" w:color="000000" w:fill="D9D9D9"/>
            <w:vAlign w:val="center"/>
            <w:hideMark/>
          </w:tcPr>
          <w:p w14:paraId="7B3405E6" w14:textId="77777777" w:rsidR="004420C4" w:rsidRPr="004420C4" w:rsidRDefault="004420C4" w:rsidP="004420C4">
            <w:pPr>
              <w:jc w:val="center"/>
              <w:rPr>
                <w:b/>
                <w:bCs/>
                <w:sz w:val="20"/>
                <w:szCs w:val="20"/>
              </w:rPr>
            </w:pPr>
            <w:r w:rsidRPr="004420C4">
              <w:rPr>
                <w:b/>
                <w:bCs/>
                <w:sz w:val="20"/>
                <w:szCs w:val="20"/>
              </w:rPr>
              <w:t>Договор № 01-10/2015</w:t>
            </w:r>
          </w:p>
        </w:tc>
        <w:tc>
          <w:tcPr>
            <w:tcW w:w="1300" w:type="dxa"/>
            <w:tcBorders>
              <w:top w:val="nil"/>
              <w:left w:val="nil"/>
              <w:bottom w:val="nil"/>
              <w:right w:val="nil"/>
            </w:tcBorders>
            <w:shd w:val="clear" w:color="000000" w:fill="D9D9D9"/>
            <w:vAlign w:val="center"/>
            <w:hideMark/>
          </w:tcPr>
          <w:p w14:paraId="15D3428A" w14:textId="77777777" w:rsidR="004420C4" w:rsidRPr="004420C4" w:rsidRDefault="004420C4" w:rsidP="004420C4">
            <w:pPr>
              <w:jc w:val="center"/>
              <w:rPr>
                <w:b/>
                <w:bCs/>
                <w:sz w:val="20"/>
                <w:szCs w:val="20"/>
              </w:rPr>
            </w:pPr>
            <w:r w:rsidRPr="004420C4">
              <w:rPr>
                <w:b/>
                <w:bCs/>
                <w:sz w:val="20"/>
                <w:szCs w:val="20"/>
              </w:rPr>
              <w:t> </w:t>
            </w:r>
          </w:p>
        </w:tc>
        <w:tc>
          <w:tcPr>
            <w:tcW w:w="1280" w:type="dxa"/>
            <w:tcBorders>
              <w:top w:val="nil"/>
              <w:left w:val="nil"/>
              <w:bottom w:val="nil"/>
              <w:right w:val="nil"/>
            </w:tcBorders>
            <w:shd w:val="clear" w:color="000000" w:fill="D9D9D9"/>
            <w:vAlign w:val="center"/>
            <w:hideMark/>
          </w:tcPr>
          <w:p w14:paraId="64AC76E1" w14:textId="77777777" w:rsidR="004420C4" w:rsidRPr="004420C4" w:rsidRDefault="004420C4" w:rsidP="004420C4">
            <w:pPr>
              <w:jc w:val="center"/>
              <w:rPr>
                <w:b/>
                <w:bCs/>
                <w:sz w:val="20"/>
                <w:szCs w:val="20"/>
              </w:rPr>
            </w:pPr>
            <w:r w:rsidRPr="004420C4">
              <w:rPr>
                <w:b/>
                <w:bCs/>
                <w:sz w:val="20"/>
                <w:szCs w:val="20"/>
              </w:rPr>
              <w:t> </w:t>
            </w:r>
          </w:p>
        </w:tc>
        <w:tc>
          <w:tcPr>
            <w:tcW w:w="1200" w:type="dxa"/>
            <w:tcBorders>
              <w:top w:val="nil"/>
              <w:left w:val="nil"/>
              <w:bottom w:val="nil"/>
              <w:right w:val="nil"/>
            </w:tcBorders>
            <w:shd w:val="clear" w:color="000000" w:fill="D9D9D9"/>
            <w:vAlign w:val="center"/>
            <w:hideMark/>
          </w:tcPr>
          <w:p w14:paraId="47599245" w14:textId="77777777" w:rsidR="004420C4" w:rsidRPr="004420C4" w:rsidRDefault="004420C4" w:rsidP="004420C4">
            <w:pPr>
              <w:jc w:val="center"/>
              <w:rPr>
                <w:b/>
                <w:bCs/>
                <w:sz w:val="20"/>
                <w:szCs w:val="20"/>
              </w:rPr>
            </w:pPr>
            <w:r w:rsidRPr="004420C4">
              <w:rPr>
                <w:b/>
                <w:bCs/>
                <w:sz w:val="20"/>
                <w:szCs w:val="20"/>
              </w:rPr>
              <w:t> </w:t>
            </w:r>
          </w:p>
        </w:tc>
        <w:tc>
          <w:tcPr>
            <w:tcW w:w="1300" w:type="dxa"/>
            <w:tcBorders>
              <w:top w:val="nil"/>
              <w:left w:val="nil"/>
              <w:bottom w:val="nil"/>
              <w:right w:val="nil"/>
            </w:tcBorders>
            <w:shd w:val="clear" w:color="000000" w:fill="D9D9D9"/>
            <w:vAlign w:val="center"/>
            <w:hideMark/>
          </w:tcPr>
          <w:p w14:paraId="524D368F" w14:textId="77777777" w:rsidR="004420C4" w:rsidRPr="004420C4" w:rsidRDefault="004420C4" w:rsidP="004420C4">
            <w:pPr>
              <w:jc w:val="center"/>
              <w:rPr>
                <w:b/>
                <w:bCs/>
                <w:sz w:val="20"/>
                <w:szCs w:val="20"/>
              </w:rPr>
            </w:pPr>
            <w:r w:rsidRPr="004420C4">
              <w:rPr>
                <w:b/>
                <w:bCs/>
                <w:sz w:val="20"/>
                <w:szCs w:val="20"/>
              </w:rPr>
              <w:t> </w:t>
            </w:r>
          </w:p>
        </w:tc>
        <w:tc>
          <w:tcPr>
            <w:tcW w:w="1270" w:type="dxa"/>
            <w:tcBorders>
              <w:top w:val="nil"/>
              <w:left w:val="nil"/>
              <w:bottom w:val="nil"/>
              <w:right w:val="nil"/>
            </w:tcBorders>
            <w:shd w:val="clear" w:color="000000" w:fill="D9D9D9"/>
            <w:vAlign w:val="center"/>
            <w:hideMark/>
          </w:tcPr>
          <w:p w14:paraId="7732EF73" w14:textId="77777777" w:rsidR="004420C4" w:rsidRPr="004420C4" w:rsidRDefault="004420C4" w:rsidP="004420C4">
            <w:pPr>
              <w:jc w:val="center"/>
              <w:rPr>
                <w:b/>
                <w:bCs/>
                <w:sz w:val="20"/>
                <w:szCs w:val="20"/>
              </w:rPr>
            </w:pPr>
            <w:r w:rsidRPr="004420C4">
              <w:rPr>
                <w:b/>
                <w:bCs/>
                <w:sz w:val="20"/>
                <w:szCs w:val="20"/>
              </w:rPr>
              <w:t> </w:t>
            </w:r>
          </w:p>
        </w:tc>
        <w:tc>
          <w:tcPr>
            <w:tcW w:w="1226" w:type="dxa"/>
            <w:tcBorders>
              <w:top w:val="nil"/>
              <w:left w:val="nil"/>
              <w:bottom w:val="nil"/>
              <w:right w:val="nil"/>
            </w:tcBorders>
            <w:shd w:val="clear" w:color="000000" w:fill="D9D9D9"/>
            <w:vAlign w:val="center"/>
            <w:hideMark/>
          </w:tcPr>
          <w:p w14:paraId="7819175E" w14:textId="77777777" w:rsidR="004420C4" w:rsidRPr="004420C4" w:rsidRDefault="004420C4" w:rsidP="004420C4">
            <w:pPr>
              <w:jc w:val="center"/>
              <w:rPr>
                <w:b/>
                <w:bCs/>
                <w:sz w:val="20"/>
                <w:szCs w:val="20"/>
              </w:rPr>
            </w:pPr>
            <w:r w:rsidRPr="004420C4">
              <w:rPr>
                <w:b/>
                <w:bCs/>
                <w:sz w:val="20"/>
                <w:szCs w:val="20"/>
              </w:rPr>
              <w:t> </w:t>
            </w:r>
          </w:p>
        </w:tc>
      </w:tr>
      <w:tr w:rsidR="004420C4" w:rsidRPr="004420C4" w14:paraId="4252D625" w14:textId="77777777" w:rsidTr="004420C4">
        <w:trPr>
          <w:trHeight w:val="255"/>
          <w:jc w:val="center"/>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4A6D2A5" w14:textId="77777777" w:rsidR="004420C4" w:rsidRPr="004420C4" w:rsidRDefault="004420C4" w:rsidP="004420C4">
            <w:pPr>
              <w:rPr>
                <w:b/>
                <w:bCs/>
                <w:sz w:val="20"/>
                <w:szCs w:val="20"/>
              </w:rPr>
            </w:pPr>
            <w:r w:rsidRPr="004420C4">
              <w:rPr>
                <w:b/>
                <w:bCs/>
                <w:sz w:val="20"/>
                <w:szCs w:val="20"/>
              </w:rPr>
              <w:t>Тепловые сети котельной №8</w:t>
            </w:r>
          </w:p>
        </w:tc>
        <w:tc>
          <w:tcPr>
            <w:tcW w:w="1320" w:type="dxa"/>
            <w:tcBorders>
              <w:top w:val="nil"/>
              <w:left w:val="nil"/>
              <w:bottom w:val="single" w:sz="4" w:space="0" w:color="auto"/>
              <w:right w:val="single" w:sz="4" w:space="0" w:color="auto"/>
            </w:tcBorders>
            <w:shd w:val="clear" w:color="auto" w:fill="auto"/>
            <w:noWrap/>
            <w:vAlign w:val="center"/>
            <w:hideMark/>
          </w:tcPr>
          <w:p w14:paraId="3EEBFF0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1987884,32</w:t>
            </w:r>
          </w:p>
        </w:tc>
        <w:tc>
          <w:tcPr>
            <w:tcW w:w="1352" w:type="dxa"/>
            <w:tcBorders>
              <w:top w:val="nil"/>
              <w:left w:val="nil"/>
              <w:bottom w:val="single" w:sz="4" w:space="0" w:color="auto"/>
              <w:right w:val="single" w:sz="4" w:space="0" w:color="auto"/>
            </w:tcBorders>
            <w:shd w:val="clear" w:color="auto" w:fill="auto"/>
            <w:noWrap/>
            <w:vAlign w:val="center"/>
            <w:hideMark/>
          </w:tcPr>
          <w:p w14:paraId="7EA459F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021CDE3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198788,43</w:t>
            </w:r>
          </w:p>
        </w:tc>
        <w:tc>
          <w:tcPr>
            <w:tcW w:w="1400" w:type="dxa"/>
            <w:tcBorders>
              <w:top w:val="nil"/>
              <w:left w:val="nil"/>
              <w:bottom w:val="single" w:sz="4" w:space="0" w:color="auto"/>
              <w:right w:val="single" w:sz="4" w:space="0" w:color="auto"/>
            </w:tcBorders>
            <w:shd w:val="clear" w:color="auto" w:fill="auto"/>
            <w:noWrap/>
            <w:vAlign w:val="center"/>
            <w:hideMark/>
          </w:tcPr>
          <w:p w14:paraId="2886549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1590307,46</w:t>
            </w:r>
          </w:p>
        </w:tc>
        <w:tc>
          <w:tcPr>
            <w:tcW w:w="1200" w:type="dxa"/>
            <w:tcBorders>
              <w:top w:val="nil"/>
              <w:left w:val="nil"/>
              <w:bottom w:val="single" w:sz="4" w:space="0" w:color="auto"/>
              <w:right w:val="single" w:sz="4" w:space="0" w:color="auto"/>
            </w:tcBorders>
            <w:shd w:val="clear" w:color="auto" w:fill="auto"/>
            <w:noWrap/>
            <w:vAlign w:val="center"/>
            <w:hideMark/>
          </w:tcPr>
          <w:p w14:paraId="44676EC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34986,76</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4F10F3C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198788,43</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5864D0F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1391519,02</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2EB16BF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30613,42</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6788EE6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198788,43</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14:paraId="0B2FAEC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1192730,59</w:t>
            </w:r>
          </w:p>
        </w:tc>
        <w:tc>
          <w:tcPr>
            <w:tcW w:w="1226" w:type="dxa"/>
            <w:tcBorders>
              <w:top w:val="single" w:sz="4" w:space="0" w:color="auto"/>
              <w:left w:val="nil"/>
              <w:bottom w:val="single" w:sz="4" w:space="0" w:color="auto"/>
              <w:right w:val="single" w:sz="4" w:space="0" w:color="auto"/>
            </w:tcBorders>
            <w:shd w:val="clear" w:color="auto" w:fill="auto"/>
            <w:noWrap/>
            <w:vAlign w:val="center"/>
            <w:hideMark/>
          </w:tcPr>
          <w:p w14:paraId="3F51DB3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26240,07</w:t>
            </w:r>
          </w:p>
        </w:tc>
      </w:tr>
      <w:tr w:rsidR="004420C4" w:rsidRPr="004420C4" w14:paraId="152C4DBB" w14:textId="77777777" w:rsidTr="004420C4">
        <w:trPr>
          <w:trHeight w:val="765"/>
          <w:jc w:val="center"/>
        </w:trPr>
        <w:tc>
          <w:tcPr>
            <w:tcW w:w="3240" w:type="dxa"/>
            <w:tcBorders>
              <w:top w:val="nil"/>
              <w:left w:val="single" w:sz="4" w:space="0" w:color="auto"/>
              <w:bottom w:val="single" w:sz="4" w:space="0" w:color="auto"/>
              <w:right w:val="single" w:sz="4" w:space="0" w:color="auto"/>
            </w:tcBorders>
            <w:shd w:val="clear" w:color="auto" w:fill="auto"/>
            <w:hideMark/>
          </w:tcPr>
          <w:p w14:paraId="7EEE2021" w14:textId="77777777" w:rsidR="004420C4" w:rsidRPr="004420C4" w:rsidRDefault="004420C4" w:rsidP="004420C4">
            <w:pPr>
              <w:rPr>
                <w:sz w:val="20"/>
                <w:szCs w:val="20"/>
              </w:rPr>
            </w:pPr>
            <w:r w:rsidRPr="004420C4">
              <w:rPr>
                <w:sz w:val="20"/>
                <w:szCs w:val="20"/>
              </w:rPr>
              <w:t>Насос сетевой марки IL 80/190-15/2 №1 с эл.дв. 15 кВт/3000 об.мин кот.№5</w:t>
            </w:r>
          </w:p>
        </w:tc>
        <w:tc>
          <w:tcPr>
            <w:tcW w:w="1320" w:type="dxa"/>
            <w:tcBorders>
              <w:top w:val="nil"/>
              <w:left w:val="nil"/>
              <w:bottom w:val="single" w:sz="4" w:space="0" w:color="auto"/>
              <w:right w:val="single" w:sz="4" w:space="0" w:color="auto"/>
            </w:tcBorders>
            <w:shd w:val="clear" w:color="auto" w:fill="auto"/>
            <w:noWrap/>
            <w:vAlign w:val="center"/>
            <w:hideMark/>
          </w:tcPr>
          <w:p w14:paraId="1053984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40500,00</w:t>
            </w:r>
          </w:p>
        </w:tc>
        <w:tc>
          <w:tcPr>
            <w:tcW w:w="1352" w:type="dxa"/>
            <w:tcBorders>
              <w:top w:val="nil"/>
              <w:left w:val="nil"/>
              <w:bottom w:val="single" w:sz="4" w:space="0" w:color="auto"/>
              <w:right w:val="single" w:sz="4" w:space="0" w:color="auto"/>
            </w:tcBorders>
            <w:shd w:val="clear" w:color="auto" w:fill="auto"/>
            <w:noWrap/>
            <w:vAlign w:val="center"/>
            <w:hideMark/>
          </w:tcPr>
          <w:p w14:paraId="720508F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4637037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4050,00</w:t>
            </w:r>
          </w:p>
        </w:tc>
        <w:tc>
          <w:tcPr>
            <w:tcW w:w="1400" w:type="dxa"/>
            <w:tcBorders>
              <w:top w:val="nil"/>
              <w:left w:val="nil"/>
              <w:bottom w:val="single" w:sz="4" w:space="0" w:color="auto"/>
              <w:right w:val="single" w:sz="4" w:space="0" w:color="auto"/>
            </w:tcBorders>
            <w:shd w:val="clear" w:color="auto" w:fill="auto"/>
            <w:noWrap/>
            <w:vAlign w:val="center"/>
            <w:hideMark/>
          </w:tcPr>
          <w:p w14:paraId="478DBF2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32400,00</w:t>
            </w:r>
          </w:p>
        </w:tc>
        <w:tc>
          <w:tcPr>
            <w:tcW w:w="1200" w:type="dxa"/>
            <w:tcBorders>
              <w:top w:val="nil"/>
              <w:left w:val="nil"/>
              <w:bottom w:val="single" w:sz="4" w:space="0" w:color="auto"/>
              <w:right w:val="single" w:sz="4" w:space="0" w:color="auto"/>
            </w:tcBorders>
            <w:shd w:val="clear" w:color="auto" w:fill="auto"/>
            <w:noWrap/>
            <w:vAlign w:val="center"/>
            <w:hideMark/>
          </w:tcPr>
          <w:p w14:paraId="23EA445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6D4C479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4050,00</w:t>
            </w:r>
          </w:p>
        </w:tc>
        <w:tc>
          <w:tcPr>
            <w:tcW w:w="1280" w:type="dxa"/>
            <w:tcBorders>
              <w:top w:val="nil"/>
              <w:left w:val="nil"/>
              <w:bottom w:val="single" w:sz="4" w:space="0" w:color="auto"/>
              <w:right w:val="single" w:sz="4" w:space="0" w:color="auto"/>
            </w:tcBorders>
            <w:shd w:val="clear" w:color="auto" w:fill="auto"/>
            <w:noWrap/>
            <w:vAlign w:val="center"/>
            <w:hideMark/>
          </w:tcPr>
          <w:p w14:paraId="22628BF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28350,00</w:t>
            </w:r>
          </w:p>
        </w:tc>
        <w:tc>
          <w:tcPr>
            <w:tcW w:w="1200" w:type="dxa"/>
            <w:tcBorders>
              <w:top w:val="nil"/>
              <w:left w:val="nil"/>
              <w:bottom w:val="single" w:sz="4" w:space="0" w:color="auto"/>
              <w:right w:val="single" w:sz="4" w:space="0" w:color="auto"/>
            </w:tcBorders>
            <w:shd w:val="clear" w:color="auto" w:fill="auto"/>
            <w:noWrap/>
            <w:vAlign w:val="center"/>
            <w:hideMark/>
          </w:tcPr>
          <w:p w14:paraId="399FAFE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3E2D48A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4050,00</w:t>
            </w:r>
          </w:p>
        </w:tc>
        <w:tc>
          <w:tcPr>
            <w:tcW w:w="1270" w:type="dxa"/>
            <w:tcBorders>
              <w:top w:val="nil"/>
              <w:left w:val="nil"/>
              <w:bottom w:val="single" w:sz="4" w:space="0" w:color="auto"/>
              <w:right w:val="single" w:sz="4" w:space="0" w:color="auto"/>
            </w:tcBorders>
            <w:shd w:val="clear" w:color="auto" w:fill="auto"/>
            <w:noWrap/>
            <w:vAlign w:val="center"/>
            <w:hideMark/>
          </w:tcPr>
          <w:p w14:paraId="6A4A016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24300,00</w:t>
            </w:r>
          </w:p>
        </w:tc>
        <w:tc>
          <w:tcPr>
            <w:tcW w:w="1226" w:type="dxa"/>
            <w:tcBorders>
              <w:top w:val="nil"/>
              <w:left w:val="nil"/>
              <w:bottom w:val="single" w:sz="4" w:space="0" w:color="auto"/>
              <w:right w:val="single" w:sz="4" w:space="0" w:color="auto"/>
            </w:tcBorders>
            <w:shd w:val="clear" w:color="auto" w:fill="auto"/>
            <w:noWrap/>
            <w:vAlign w:val="center"/>
            <w:hideMark/>
          </w:tcPr>
          <w:p w14:paraId="3425474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440D223A" w14:textId="77777777" w:rsidTr="004420C4">
        <w:trPr>
          <w:trHeight w:val="600"/>
          <w:jc w:val="center"/>
        </w:trPr>
        <w:tc>
          <w:tcPr>
            <w:tcW w:w="3240" w:type="dxa"/>
            <w:tcBorders>
              <w:top w:val="nil"/>
              <w:left w:val="single" w:sz="4" w:space="0" w:color="auto"/>
              <w:bottom w:val="single" w:sz="4" w:space="0" w:color="auto"/>
              <w:right w:val="single" w:sz="4" w:space="0" w:color="auto"/>
            </w:tcBorders>
            <w:shd w:val="clear" w:color="auto" w:fill="auto"/>
            <w:hideMark/>
          </w:tcPr>
          <w:p w14:paraId="5FAEB7BA" w14:textId="77777777" w:rsidR="004420C4" w:rsidRPr="004420C4" w:rsidRDefault="004420C4" w:rsidP="004420C4">
            <w:pPr>
              <w:rPr>
                <w:sz w:val="20"/>
                <w:szCs w:val="20"/>
              </w:rPr>
            </w:pPr>
            <w:r w:rsidRPr="004420C4">
              <w:rPr>
                <w:sz w:val="20"/>
                <w:szCs w:val="20"/>
              </w:rPr>
              <w:t>Насос сетевой марки IL 80/190-15/2 №2 с эл.дв. 15 кВт/3000 об.мин кот.№5</w:t>
            </w:r>
          </w:p>
        </w:tc>
        <w:tc>
          <w:tcPr>
            <w:tcW w:w="1320" w:type="dxa"/>
            <w:tcBorders>
              <w:top w:val="nil"/>
              <w:left w:val="nil"/>
              <w:bottom w:val="single" w:sz="4" w:space="0" w:color="auto"/>
              <w:right w:val="single" w:sz="4" w:space="0" w:color="auto"/>
            </w:tcBorders>
            <w:shd w:val="clear" w:color="auto" w:fill="auto"/>
            <w:noWrap/>
            <w:vAlign w:val="center"/>
            <w:hideMark/>
          </w:tcPr>
          <w:p w14:paraId="4CCB4EA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40500,00</w:t>
            </w:r>
          </w:p>
        </w:tc>
        <w:tc>
          <w:tcPr>
            <w:tcW w:w="1352" w:type="dxa"/>
            <w:tcBorders>
              <w:top w:val="nil"/>
              <w:left w:val="nil"/>
              <w:bottom w:val="single" w:sz="4" w:space="0" w:color="auto"/>
              <w:right w:val="single" w:sz="4" w:space="0" w:color="auto"/>
            </w:tcBorders>
            <w:shd w:val="clear" w:color="auto" w:fill="auto"/>
            <w:noWrap/>
            <w:vAlign w:val="center"/>
            <w:hideMark/>
          </w:tcPr>
          <w:p w14:paraId="2E94848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12ADFE0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4050,00</w:t>
            </w:r>
          </w:p>
        </w:tc>
        <w:tc>
          <w:tcPr>
            <w:tcW w:w="1400" w:type="dxa"/>
            <w:tcBorders>
              <w:top w:val="nil"/>
              <w:left w:val="nil"/>
              <w:bottom w:val="single" w:sz="4" w:space="0" w:color="auto"/>
              <w:right w:val="single" w:sz="4" w:space="0" w:color="auto"/>
            </w:tcBorders>
            <w:shd w:val="clear" w:color="auto" w:fill="auto"/>
            <w:noWrap/>
            <w:vAlign w:val="center"/>
            <w:hideMark/>
          </w:tcPr>
          <w:p w14:paraId="37F7F09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32400,00</w:t>
            </w:r>
          </w:p>
        </w:tc>
        <w:tc>
          <w:tcPr>
            <w:tcW w:w="1200" w:type="dxa"/>
            <w:tcBorders>
              <w:top w:val="nil"/>
              <w:left w:val="nil"/>
              <w:bottom w:val="single" w:sz="4" w:space="0" w:color="auto"/>
              <w:right w:val="single" w:sz="4" w:space="0" w:color="auto"/>
            </w:tcBorders>
            <w:shd w:val="clear" w:color="auto" w:fill="auto"/>
            <w:noWrap/>
            <w:vAlign w:val="center"/>
            <w:hideMark/>
          </w:tcPr>
          <w:p w14:paraId="3DD6CA9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74260F7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4050,00</w:t>
            </w:r>
          </w:p>
        </w:tc>
        <w:tc>
          <w:tcPr>
            <w:tcW w:w="1280" w:type="dxa"/>
            <w:tcBorders>
              <w:top w:val="nil"/>
              <w:left w:val="nil"/>
              <w:bottom w:val="single" w:sz="4" w:space="0" w:color="auto"/>
              <w:right w:val="single" w:sz="4" w:space="0" w:color="auto"/>
            </w:tcBorders>
            <w:shd w:val="clear" w:color="auto" w:fill="auto"/>
            <w:noWrap/>
            <w:vAlign w:val="center"/>
            <w:hideMark/>
          </w:tcPr>
          <w:p w14:paraId="732C2C8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28350,00</w:t>
            </w:r>
          </w:p>
        </w:tc>
        <w:tc>
          <w:tcPr>
            <w:tcW w:w="1200" w:type="dxa"/>
            <w:tcBorders>
              <w:top w:val="nil"/>
              <w:left w:val="nil"/>
              <w:bottom w:val="single" w:sz="4" w:space="0" w:color="auto"/>
              <w:right w:val="single" w:sz="4" w:space="0" w:color="auto"/>
            </w:tcBorders>
            <w:shd w:val="clear" w:color="auto" w:fill="auto"/>
            <w:noWrap/>
            <w:vAlign w:val="center"/>
            <w:hideMark/>
          </w:tcPr>
          <w:p w14:paraId="00B64C2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6C955FA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4050,00</w:t>
            </w:r>
          </w:p>
        </w:tc>
        <w:tc>
          <w:tcPr>
            <w:tcW w:w="1270" w:type="dxa"/>
            <w:tcBorders>
              <w:top w:val="nil"/>
              <w:left w:val="nil"/>
              <w:bottom w:val="single" w:sz="4" w:space="0" w:color="auto"/>
              <w:right w:val="single" w:sz="4" w:space="0" w:color="auto"/>
            </w:tcBorders>
            <w:shd w:val="clear" w:color="auto" w:fill="auto"/>
            <w:noWrap/>
            <w:vAlign w:val="center"/>
            <w:hideMark/>
          </w:tcPr>
          <w:p w14:paraId="39831C1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24300,00</w:t>
            </w:r>
          </w:p>
        </w:tc>
        <w:tc>
          <w:tcPr>
            <w:tcW w:w="1226" w:type="dxa"/>
            <w:tcBorders>
              <w:top w:val="nil"/>
              <w:left w:val="nil"/>
              <w:bottom w:val="single" w:sz="4" w:space="0" w:color="auto"/>
              <w:right w:val="single" w:sz="4" w:space="0" w:color="auto"/>
            </w:tcBorders>
            <w:shd w:val="clear" w:color="auto" w:fill="auto"/>
            <w:noWrap/>
            <w:vAlign w:val="center"/>
            <w:hideMark/>
          </w:tcPr>
          <w:p w14:paraId="75D9EAA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240F0DD9" w14:textId="77777777" w:rsidTr="004420C4">
        <w:trPr>
          <w:trHeight w:val="255"/>
          <w:jc w:val="center"/>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6E6DF37" w14:textId="77777777" w:rsidR="004420C4" w:rsidRPr="004420C4" w:rsidRDefault="004420C4" w:rsidP="004420C4">
            <w:pPr>
              <w:rPr>
                <w:b/>
                <w:bCs/>
                <w:sz w:val="20"/>
                <w:szCs w:val="20"/>
              </w:rPr>
            </w:pPr>
            <w:r w:rsidRPr="004420C4">
              <w:rPr>
                <w:b/>
                <w:bCs/>
                <w:sz w:val="20"/>
                <w:szCs w:val="20"/>
              </w:rPr>
              <w:t>Тепловые сети котельной №5</w:t>
            </w:r>
          </w:p>
        </w:tc>
        <w:tc>
          <w:tcPr>
            <w:tcW w:w="1320" w:type="dxa"/>
            <w:tcBorders>
              <w:top w:val="nil"/>
              <w:left w:val="nil"/>
              <w:bottom w:val="single" w:sz="4" w:space="0" w:color="auto"/>
              <w:right w:val="single" w:sz="4" w:space="0" w:color="auto"/>
            </w:tcBorders>
            <w:shd w:val="clear" w:color="auto" w:fill="auto"/>
            <w:noWrap/>
            <w:vAlign w:val="center"/>
            <w:hideMark/>
          </w:tcPr>
          <w:p w14:paraId="220E1A2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725522,92</w:t>
            </w:r>
          </w:p>
        </w:tc>
        <w:tc>
          <w:tcPr>
            <w:tcW w:w="1352" w:type="dxa"/>
            <w:tcBorders>
              <w:top w:val="nil"/>
              <w:left w:val="nil"/>
              <w:bottom w:val="single" w:sz="4" w:space="0" w:color="auto"/>
              <w:right w:val="single" w:sz="4" w:space="0" w:color="auto"/>
            </w:tcBorders>
            <w:shd w:val="clear" w:color="auto" w:fill="auto"/>
            <w:noWrap/>
            <w:vAlign w:val="center"/>
            <w:hideMark/>
          </w:tcPr>
          <w:p w14:paraId="120DDD2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38E8ECB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72552,29</w:t>
            </w:r>
          </w:p>
        </w:tc>
        <w:tc>
          <w:tcPr>
            <w:tcW w:w="1400" w:type="dxa"/>
            <w:tcBorders>
              <w:top w:val="nil"/>
              <w:left w:val="nil"/>
              <w:bottom w:val="single" w:sz="4" w:space="0" w:color="auto"/>
              <w:right w:val="single" w:sz="4" w:space="0" w:color="auto"/>
            </w:tcBorders>
            <w:shd w:val="clear" w:color="auto" w:fill="auto"/>
            <w:noWrap/>
            <w:vAlign w:val="center"/>
            <w:hideMark/>
          </w:tcPr>
          <w:p w14:paraId="5ACEFFE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580418,34</w:t>
            </w:r>
          </w:p>
        </w:tc>
        <w:tc>
          <w:tcPr>
            <w:tcW w:w="1200" w:type="dxa"/>
            <w:tcBorders>
              <w:top w:val="nil"/>
              <w:left w:val="nil"/>
              <w:bottom w:val="single" w:sz="4" w:space="0" w:color="auto"/>
              <w:right w:val="single" w:sz="4" w:space="0" w:color="auto"/>
            </w:tcBorders>
            <w:shd w:val="clear" w:color="auto" w:fill="auto"/>
            <w:noWrap/>
            <w:vAlign w:val="center"/>
            <w:hideMark/>
          </w:tcPr>
          <w:p w14:paraId="523B1FD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12769,20</w:t>
            </w:r>
          </w:p>
        </w:tc>
        <w:tc>
          <w:tcPr>
            <w:tcW w:w="1300" w:type="dxa"/>
            <w:tcBorders>
              <w:top w:val="nil"/>
              <w:left w:val="nil"/>
              <w:bottom w:val="single" w:sz="4" w:space="0" w:color="auto"/>
              <w:right w:val="single" w:sz="4" w:space="0" w:color="auto"/>
            </w:tcBorders>
            <w:shd w:val="clear" w:color="auto" w:fill="auto"/>
            <w:noWrap/>
            <w:vAlign w:val="center"/>
            <w:hideMark/>
          </w:tcPr>
          <w:p w14:paraId="4140A74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72552,29</w:t>
            </w:r>
          </w:p>
        </w:tc>
        <w:tc>
          <w:tcPr>
            <w:tcW w:w="1280" w:type="dxa"/>
            <w:tcBorders>
              <w:top w:val="nil"/>
              <w:left w:val="nil"/>
              <w:bottom w:val="single" w:sz="4" w:space="0" w:color="auto"/>
              <w:right w:val="single" w:sz="4" w:space="0" w:color="auto"/>
            </w:tcBorders>
            <w:shd w:val="clear" w:color="auto" w:fill="auto"/>
            <w:noWrap/>
            <w:vAlign w:val="center"/>
            <w:hideMark/>
          </w:tcPr>
          <w:p w14:paraId="685D855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507866,04</w:t>
            </w:r>
          </w:p>
        </w:tc>
        <w:tc>
          <w:tcPr>
            <w:tcW w:w="1200" w:type="dxa"/>
            <w:tcBorders>
              <w:top w:val="nil"/>
              <w:left w:val="nil"/>
              <w:bottom w:val="single" w:sz="4" w:space="0" w:color="auto"/>
              <w:right w:val="single" w:sz="4" w:space="0" w:color="auto"/>
            </w:tcBorders>
            <w:shd w:val="clear" w:color="auto" w:fill="auto"/>
            <w:noWrap/>
            <w:vAlign w:val="center"/>
            <w:hideMark/>
          </w:tcPr>
          <w:p w14:paraId="66D21A5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11173,05</w:t>
            </w:r>
          </w:p>
        </w:tc>
        <w:tc>
          <w:tcPr>
            <w:tcW w:w="1300" w:type="dxa"/>
            <w:tcBorders>
              <w:top w:val="nil"/>
              <w:left w:val="nil"/>
              <w:bottom w:val="single" w:sz="4" w:space="0" w:color="auto"/>
              <w:right w:val="single" w:sz="4" w:space="0" w:color="auto"/>
            </w:tcBorders>
            <w:shd w:val="clear" w:color="auto" w:fill="auto"/>
            <w:noWrap/>
            <w:vAlign w:val="center"/>
            <w:hideMark/>
          </w:tcPr>
          <w:p w14:paraId="2548BE5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72552,29</w:t>
            </w:r>
          </w:p>
        </w:tc>
        <w:tc>
          <w:tcPr>
            <w:tcW w:w="1270" w:type="dxa"/>
            <w:tcBorders>
              <w:top w:val="nil"/>
              <w:left w:val="nil"/>
              <w:bottom w:val="single" w:sz="4" w:space="0" w:color="auto"/>
              <w:right w:val="single" w:sz="4" w:space="0" w:color="auto"/>
            </w:tcBorders>
            <w:shd w:val="clear" w:color="auto" w:fill="auto"/>
            <w:noWrap/>
            <w:vAlign w:val="center"/>
            <w:hideMark/>
          </w:tcPr>
          <w:p w14:paraId="72B9ECE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435313,75</w:t>
            </w:r>
          </w:p>
        </w:tc>
        <w:tc>
          <w:tcPr>
            <w:tcW w:w="1226" w:type="dxa"/>
            <w:tcBorders>
              <w:top w:val="nil"/>
              <w:left w:val="nil"/>
              <w:bottom w:val="single" w:sz="4" w:space="0" w:color="auto"/>
              <w:right w:val="single" w:sz="4" w:space="0" w:color="auto"/>
            </w:tcBorders>
            <w:shd w:val="clear" w:color="auto" w:fill="auto"/>
            <w:noWrap/>
            <w:vAlign w:val="center"/>
            <w:hideMark/>
          </w:tcPr>
          <w:p w14:paraId="61C37FE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9576,90</w:t>
            </w:r>
          </w:p>
        </w:tc>
      </w:tr>
      <w:tr w:rsidR="004420C4" w:rsidRPr="004420C4" w14:paraId="36F87B9E" w14:textId="77777777" w:rsidTr="004420C4">
        <w:trPr>
          <w:trHeight w:val="8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70930F80" w14:textId="77777777" w:rsidR="004420C4" w:rsidRPr="004420C4" w:rsidRDefault="004420C4" w:rsidP="004420C4">
            <w:pPr>
              <w:rPr>
                <w:sz w:val="20"/>
                <w:szCs w:val="20"/>
              </w:rPr>
            </w:pPr>
            <w:r w:rsidRPr="004420C4">
              <w:rPr>
                <w:sz w:val="20"/>
                <w:szCs w:val="20"/>
              </w:rPr>
              <w:t>Насос подпиточный марки IL 80/190-15/2 №2 с эл.дв. 15 кВт/2900 об.мин кот.№42</w:t>
            </w:r>
          </w:p>
        </w:tc>
        <w:tc>
          <w:tcPr>
            <w:tcW w:w="1320" w:type="dxa"/>
            <w:tcBorders>
              <w:top w:val="nil"/>
              <w:left w:val="nil"/>
              <w:bottom w:val="single" w:sz="4" w:space="0" w:color="auto"/>
              <w:right w:val="single" w:sz="4" w:space="0" w:color="auto"/>
            </w:tcBorders>
            <w:shd w:val="clear" w:color="auto" w:fill="auto"/>
            <w:noWrap/>
            <w:vAlign w:val="center"/>
            <w:hideMark/>
          </w:tcPr>
          <w:p w14:paraId="54C6A14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12845,41</w:t>
            </w:r>
          </w:p>
        </w:tc>
        <w:tc>
          <w:tcPr>
            <w:tcW w:w="1352" w:type="dxa"/>
            <w:tcBorders>
              <w:top w:val="nil"/>
              <w:left w:val="nil"/>
              <w:bottom w:val="single" w:sz="4" w:space="0" w:color="auto"/>
              <w:right w:val="single" w:sz="4" w:space="0" w:color="auto"/>
            </w:tcBorders>
            <w:shd w:val="clear" w:color="auto" w:fill="auto"/>
            <w:noWrap/>
            <w:vAlign w:val="center"/>
            <w:hideMark/>
          </w:tcPr>
          <w:p w14:paraId="632508E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1ED3CBB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1284,54</w:t>
            </w:r>
          </w:p>
        </w:tc>
        <w:tc>
          <w:tcPr>
            <w:tcW w:w="1400" w:type="dxa"/>
            <w:tcBorders>
              <w:top w:val="nil"/>
              <w:left w:val="nil"/>
              <w:bottom w:val="single" w:sz="4" w:space="0" w:color="auto"/>
              <w:right w:val="single" w:sz="4" w:space="0" w:color="auto"/>
            </w:tcBorders>
            <w:shd w:val="clear" w:color="auto" w:fill="auto"/>
            <w:noWrap/>
            <w:vAlign w:val="center"/>
            <w:hideMark/>
          </w:tcPr>
          <w:p w14:paraId="3E3B8CC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10276,33</w:t>
            </w:r>
          </w:p>
        </w:tc>
        <w:tc>
          <w:tcPr>
            <w:tcW w:w="1200" w:type="dxa"/>
            <w:tcBorders>
              <w:top w:val="nil"/>
              <w:left w:val="nil"/>
              <w:bottom w:val="single" w:sz="4" w:space="0" w:color="auto"/>
              <w:right w:val="single" w:sz="4" w:space="0" w:color="auto"/>
            </w:tcBorders>
            <w:shd w:val="clear" w:color="auto" w:fill="auto"/>
            <w:noWrap/>
            <w:vAlign w:val="center"/>
            <w:hideMark/>
          </w:tcPr>
          <w:p w14:paraId="0D9502A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28931E9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1284,54</w:t>
            </w:r>
          </w:p>
        </w:tc>
        <w:tc>
          <w:tcPr>
            <w:tcW w:w="1280" w:type="dxa"/>
            <w:tcBorders>
              <w:top w:val="nil"/>
              <w:left w:val="nil"/>
              <w:bottom w:val="single" w:sz="4" w:space="0" w:color="auto"/>
              <w:right w:val="single" w:sz="4" w:space="0" w:color="auto"/>
            </w:tcBorders>
            <w:shd w:val="clear" w:color="auto" w:fill="auto"/>
            <w:noWrap/>
            <w:vAlign w:val="center"/>
            <w:hideMark/>
          </w:tcPr>
          <w:p w14:paraId="2F08D4C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8991,79</w:t>
            </w:r>
          </w:p>
        </w:tc>
        <w:tc>
          <w:tcPr>
            <w:tcW w:w="1200" w:type="dxa"/>
            <w:tcBorders>
              <w:top w:val="nil"/>
              <w:left w:val="nil"/>
              <w:bottom w:val="single" w:sz="4" w:space="0" w:color="auto"/>
              <w:right w:val="single" w:sz="4" w:space="0" w:color="auto"/>
            </w:tcBorders>
            <w:shd w:val="clear" w:color="auto" w:fill="auto"/>
            <w:noWrap/>
            <w:vAlign w:val="center"/>
            <w:hideMark/>
          </w:tcPr>
          <w:p w14:paraId="00D8AFC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13DCA0C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1284,54</w:t>
            </w:r>
          </w:p>
        </w:tc>
        <w:tc>
          <w:tcPr>
            <w:tcW w:w="1270" w:type="dxa"/>
            <w:tcBorders>
              <w:top w:val="nil"/>
              <w:left w:val="nil"/>
              <w:bottom w:val="single" w:sz="4" w:space="0" w:color="auto"/>
              <w:right w:val="single" w:sz="4" w:space="0" w:color="auto"/>
            </w:tcBorders>
            <w:shd w:val="clear" w:color="auto" w:fill="auto"/>
            <w:noWrap/>
            <w:vAlign w:val="center"/>
            <w:hideMark/>
          </w:tcPr>
          <w:p w14:paraId="1210448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7707,25</w:t>
            </w:r>
          </w:p>
        </w:tc>
        <w:tc>
          <w:tcPr>
            <w:tcW w:w="1226" w:type="dxa"/>
            <w:tcBorders>
              <w:top w:val="nil"/>
              <w:left w:val="nil"/>
              <w:bottom w:val="single" w:sz="4" w:space="0" w:color="auto"/>
              <w:right w:val="single" w:sz="4" w:space="0" w:color="auto"/>
            </w:tcBorders>
            <w:shd w:val="clear" w:color="auto" w:fill="auto"/>
            <w:noWrap/>
            <w:vAlign w:val="center"/>
            <w:hideMark/>
          </w:tcPr>
          <w:p w14:paraId="15213B9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54A131D7" w14:textId="77777777" w:rsidTr="004420C4">
        <w:trPr>
          <w:trHeight w:val="82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75AB3779" w14:textId="77777777" w:rsidR="004420C4" w:rsidRPr="004420C4" w:rsidRDefault="004420C4" w:rsidP="004420C4">
            <w:pPr>
              <w:rPr>
                <w:sz w:val="20"/>
                <w:szCs w:val="20"/>
              </w:rPr>
            </w:pPr>
            <w:r w:rsidRPr="004420C4">
              <w:rPr>
                <w:sz w:val="20"/>
                <w:szCs w:val="20"/>
              </w:rPr>
              <w:t>Насос подпиточный марки IL 32/160-2,2/2 №2 с эл.дв. 2,2 кВт/3000 об.мин кот. №38</w:t>
            </w:r>
          </w:p>
        </w:tc>
        <w:tc>
          <w:tcPr>
            <w:tcW w:w="1320" w:type="dxa"/>
            <w:tcBorders>
              <w:top w:val="nil"/>
              <w:left w:val="nil"/>
              <w:bottom w:val="single" w:sz="4" w:space="0" w:color="auto"/>
              <w:right w:val="single" w:sz="4" w:space="0" w:color="auto"/>
            </w:tcBorders>
            <w:shd w:val="clear" w:color="auto" w:fill="auto"/>
            <w:noWrap/>
            <w:vAlign w:val="center"/>
            <w:hideMark/>
          </w:tcPr>
          <w:p w14:paraId="447C01A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41666,13</w:t>
            </w:r>
          </w:p>
        </w:tc>
        <w:tc>
          <w:tcPr>
            <w:tcW w:w="1352" w:type="dxa"/>
            <w:tcBorders>
              <w:top w:val="nil"/>
              <w:left w:val="nil"/>
              <w:bottom w:val="single" w:sz="4" w:space="0" w:color="auto"/>
              <w:right w:val="single" w:sz="4" w:space="0" w:color="auto"/>
            </w:tcBorders>
            <w:shd w:val="clear" w:color="auto" w:fill="auto"/>
            <w:noWrap/>
            <w:vAlign w:val="center"/>
            <w:hideMark/>
          </w:tcPr>
          <w:p w14:paraId="64588F0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3473E93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4166,61</w:t>
            </w:r>
          </w:p>
        </w:tc>
        <w:tc>
          <w:tcPr>
            <w:tcW w:w="1400" w:type="dxa"/>
            <w:tcBorders>
              <w:top w:val="nil"/>
              <w:left w:val="nil"/>
              <w:bottom w:val="single" w:sz="4" w:space="0" w:color="auto"/>
              <w:right w:val="single" w:sz="4" w:space="0" w:color="auto"/>
            </w:tcBorders>
            <w:shd w:val="clear" w:color="auto" w:fill="auto"/>
            <w:noWrap/>
            <w:vAlign w:val="center"/>
            <w:hideMark/>
          </w:tcPr>
          <w:p w14:paraId="5DC5DAF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33332,90</w:t>
            </w:r>
          </w:p>
        </w:tc>
        <w:tc>
          <w:tcPr>
            <w:tcW w:w="1200" w:type="dxa"/>
            <w:tcBorders>
              <w:top w:val="nil"/>
              <w:left w:val="nil"/>
              <w:bottom w:val="single" w:sz="4" w:space="0" w:color="auto"/>
              <w:right w:val="single" w:sz="4" w:space="0" w:color="auto"/>
            </w:tcBorders>
            <w:shd w:val="clear" w:color="auto" w:fill="auto"/>
            <w:noWrap/>
            <w:vAlign w:val="center"/>
            <w:hideMark/>
          </w:tcPr>
          <w:p w14:paraId="0A6EDBC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59F1254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4166,61</w:t>
            </w:r>
          </w:p>
        </w:tc>
        <w:tc>
          <w:tcPr>
            <w:tcW w:w="1280" w:type="dxa"/>
            <w:tcBorders>
              <w:top w:val="nil"/>
              <w:left w:val="nil"/>
              <w:bottom w:val="single" w:sz="4" w:space="0" w:color="auto"/>
              <w:right w:val="single" w:sz="4" w:space="0" w:color="auto"/>
            </w:tcBorders>
            <w:shd w:val="clear" w:color="auto" w:fill="auto"/>
            <w:noWrap/>
            <w:vAlign w:val="center"/>
            <w:hideMark/>
          </w:tcPr>
          <w:p w14:paraId="1330B89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29166,29</w:t>
            </w:r>
          </w:p>
        </w:tc>
        <w:tc>
          <w:tcPr>
            <w:tcW w:w="1200" w:type="dxa"/>
            <w:tcBorders>
              <w:top w:val="nil"/>
              <w:left w:val="nil"/>
              <w:bottom w:val="single" w:sz="4" w:space="0" w:color="auto"/>
              <w:right w:val="single" w:sz="4" w:space="0" w:color="auto"/>
            </w:tcBorders>
            <w:shd w:val="clear" w:color="auto" w:fill="auto"/>
            <w:noWrap/>
            <w:vAlign w:val="center"/>
            <w:hideMark/>
          </w:tcPr>
          <w:p w14:paraId="4F2551F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65C7436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4166,61</w:t>
            </w:r>
          </w:p>
        </w:tc>
        <w:tc>
          <w:tcPr>
            <w:tcW w:w="1270" w:type="dxa"/>
            <w:tcBorders>
              <w:top w:val="nil"/>
              <w:left w:val="nil"/>
              <w:bottom w:val="single" w:sz="4" w:space="0" w:color="auto"/>
              <w:right w:val="single" w:sz="4" w:space="0" w:color="auto"/>
            </w:tcBorders>
            <w:shd w:val="clear" w:color="auto" w:fill="auto"/>
            <w:noWrap/>
            <w:vAlign w:val="center"/>
            <w:hideMark/>
          </w:tcPr>
          <w:p w14:paraId="2871C73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24999,68</w:t>
            </w:r>
          </w:p>
        </w:tc>
        <w:tc>
          <w:tcPr>
            <w:tcW w:w="1226" w:type="dxa"/>
            <w:tcBorders>
              <w:top w:val="nil"/>
              <w:left w:val="nil"/>
              <w:bottom w:val="single" w:sz="4" w:space="0" w:color="auto"/>
              <w:right w:val="single" w:sz="4" w:space="0" w:color="auto"/>
            </w:tcBorders>
            <w:shd w:val="clear" w:color="auto" w:fill="auto"/>
            <w:noWrap/>
            <w:vAlign w:val="center"/>
            <w:hideMark/>
          </w:tcPr>
          <w:p w14:paraId="2FF4926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0F5D1315" w14:textId="77777777" w:rsidTr="004420C4">
        <w:trPr>
          <w:trHeight w:val="84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4701D654" w14:textId="77777777" w:rsidR="004420C4" w:rsidRPr="004420C4" w:rsidRDefault="004420C4" w:rsidP="004420C4">
            <w:pPr>
              <w:rPr>
                <w:sz w:val="20"/>
                <w:szCs w:val="20"/>
              </w:rPr>
            </w:pPr>
            <w:r w:rsidRPr="004420C4">
              <w:rPr>
                <w:sz w:val="20"/>
                <w:szCs w:val="20"/>
              </w:rPr>
              <w:t>Насос подпиточный марки ВL 50/220-22/2 №2 с эл.дв. 22 кВт/3000 об.мин кот. №38</w:t>
            </w:r>
          </w:p>
        </w:tc>
        <w:tc>
          <w:tcPr>
            <w:tcW w:w="1320" w:type="dxa"/>
            <w:tcBorders>
              <w:top w:val="nil"/>
              <w:left w:val="nil"/>
              <w:bottom w:val="single" w:sz="4" w:space="0" w:color="auto"/>
              <w:right w:val="single" w:sz="4" w:space="0" w:color="auto"/>
            </w:tcBorders>
            <w:shd w:val="clear" w:color="auto" w:fill="auto"/>
            <w:noWrap/>
            <w:vAlign w:val="center"/>
            <w:hideMark/>
          </w:tcPr>
          <w:p w14:paraId="2C882A7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44224,87</w:t>
            </w:r>
          </w:p>
        </w:tc>
        <w:tc>
          <w:tcPr>
            <w:tcW w:w="1352" w:type="dxa"/>
            <w:tcBorders>
              <w:top w:val="nil"/>
              <w:left w:val="nil"/>
              <w:bottom w:val="single" w:sz="4" w:space="0" w:color="auto"/>
              <w:right w:val="single" w:sz="4" w:space="0" w:color="auto"/>
            </w:tcBorders>
            <w:shd w:val="clear" w:color="auto" w:fill="auto"/>
            <w:noWrap/>
            <w:vAlign w:val="center"/>
            <w:hideMark/>
          </w:tcPr>
          <w:p w14:paraId="7ED1B17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4D919F0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4422,49</w:t>
            </w:r>
          </w:p>
        </w:tc>
        <w:tc>
          <w:tcPr>
            <w:tcW w:w="1400" w:type="dxa"/>
            <w:tcBorders>
              <w:top w:val="nil"/>
              <w:left w:val="nil"/>
              <w:bottom w:val="single" w:sz="4" w:space="0" w:color="auto"/>
              <w:right w:val="single" w:sz="4" w:space="0" w:color="auto"/>
            </w:tcBorders>
            <w:shd w:val="clear" w:color="auto" w:fill="auto"/>
            <w:noWrap/>
            <w:vAlign w:val="center"/>
            <w:hideMark/>
          </w:tcPr>
          <w:p w14:paraId="668DF0E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35379,90</w:t>
            </w:r>
          </w:p>
        </w:tc>
        <w:tc>
          <w:tcPr>
            <w:tcW w:w="1200" w:type="dxa"/>
            <w:tcBorders>
              <w:top w:val="nil"/>
              <w:left w:val="nil"/>
              <w:bottom w:val="single" w:sz="4" w:space="0" w:color="auto"/>
              <w:right w:val="single" w:sz="4" w:space="0" w:color="auto"/>
            </w:tcBorders>
            <w:shd w:val="clear" w:color="auto" w:fill="auto"/>
            <w:noWrap/>
            <w:vAlign w:val="center"/>
            <w:hideMark/>
          </w:tcPr>
          <w:p w14:paraId="6E5FE4A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6FD4860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4422,49</w:t>
            </w:r>
          </w:p>
        </w:tc>
        <w:tc>
          <w:tcPr>
            <w:tcW w:w="1280" w:type="dxa"/>
            <w:tcBorders>
              <w:top w:val="nil"/>
              <w:left w:val="nil"/>
              <w:bottom w:val="single" w:sz="4" w:space="0" w:color="auto"/>
              <w:right w:val="single" w:sz="4" w:space="0" w:color="auto"/>
            </w:tcBorders>
            <w:shd w:val="clear" w:color="auto" w:fill="auto"/>
            <w:noWrap/>
            <w:vAlign w:val="center"/>
            <w:hideMark/>
          </w:tcPr>
          <w:p w14:paraId="4725C76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30957,41</w:t>
            </w:r>
          </w:p>
        </w:tc>
        <w:tc>
          <w:tcPr>
            <w:tcW w:w="1200" w:type="dxa"/>
            <w:tcBorders>
              <w:top w:val="nil"/>
              <w:left w:val="nil"/>
              <w:bottom w:val="single" w:sz="4" w:space="0" w:color="auto"/>
              <w:right w:val="single" w:sz="4" w:space="0" w:color="auto"/>
            </w:tcBorders>
            <w:shd w:val="clear" w:color="auto" w:fill="auto"/>
            <w:noWrap/>
            <w:vAlign w:val="center"/>
            <w:hideMark/>
          </w:tcPr>
          <w:p w14:paraId="0F5EA73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3D4092D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4422,49</w:t>
            </w:r>
          </w:p>
        </w:tc>
        <w:tc>
          <w:tcPr>
            <w:tcW w:w="1270" w:type="dxa"/>
            <w:tcBorders>
              <w:top w:val="nil"/>
              <w:left w:val="nil"/>
              <w:bottom w:val="single" w:sz="4" w:space="0" w:color="auto"/>
              <w:right w:val="single" w:sz="4" w:space="0" w:color="auto"/>
            </w:tcBorders>
            <w:shd w:val="clear" w:color="auto" w:fill="auto"/>
            <w:noWrap/>
            <w:vAlign w:val="center"/>
            <w:hideMark/>
          </w:tcPr>
          <w:p w14:paraId="714DF0A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26534,92</w:t>
            </w:r>
          </w:p>
        </w:tc>
        <w:tc>
          <w:tcPr>
            <w:tcW w:w="1226" w:type="dxa"/>
            <w:tcBorders>
              <w:top w:val="nil"/>
              <w:left w:val="nil"/>
              <w:bottom w:val="single" w:sz="4" w:space="0" w:color="auto"/>
              <w:right w:val="single" w:sz="4" w:space="0" w:color="auto"/>
            </w:tcBorders>
            <w:shd w:val="clear" w:color="auto" w:fill="auto"/>
            <w:noWrap/>
            <w:vAlign w:val="center"/>
            <w:hideMark/>
          </w:tcPr>
          <w:p w14:paraId="56156F5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7032528D" w14:textId="77777777" w:rsidTr="004420C4">
        <w:trPr>
          <w:trHeight w:val="76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00B1C222" w14:textId="77777777" w:rsidR="004420C4" w:rsidRPr="004420C4" w:rsidRDefault="004420C4" w:rsidP="004420C4">
            <w:pPr>
              <w:rPr>
                <w:sz w:val="20"/>
                <w:szCs w:val="20"/>
              </w:rPr>
            </w:pPr>
            <w:r w:rsidRPr="004420C4">
              <w:rPr>
                <w:sz w:val="20"/>
                <w:szCs w:val="20"/>
              </w:rPr>
              <w:t>Насос подпиточный марки ВL 40/160-5,5/2 №2 с эл.дв. 5,5 кВт/3000 об.мин кот. №38</w:t>
            </w:r>
          </w:p>
        </w:tc>
        <w:tc>
          <w:tcPr>
            <w:tcW w:w="1320" w:type="dxa"/>
            <w:tcBorders>
              <w:top w:val="nil"/>
              <w:left w:val="nil"/>
              <w:bottom w:val="single" w:sz="4" w:space="0" w:color="auto"/>
              <w:right w:val="single" w:sz="4" w:space="0" w:color="auto"/>
            </w:tcBorders>
            <w:shd w:val="clear" w:color="auto" w:fill="auto"/>
            <w:noWrap/>
            <w:vAlign w:val="center"/>
            <w:hideMark/>
          </w:tcPr>
          <w:p w14:paraId="3E7139F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42334,78</w:t>
            </w:r>
          </w:p>
        </w:tc>
        <w:tc>
          <w:tcPr>
            <w:tcW w:w="1352" w:type="dxa"/>
            <w:tcBorders>
              <w:top w:val="nil"/>
              <w:left w:val="nil"/>
              <w:bottom w:val="single" w:sz="4" w:space="0" w:color="auto"/>
              <w:right w:val="single" w:sz="4" w:space="0" w:color="auto"/>
            </w:tcBorders>
            <w:shd w:val="clear" w:color="auto" w:fill="auto"/>
            <w:noWrap/>
            <w:vAlign w:val="center"/>
            <w:hideMark/>
          </w:tcPr>
          <w:p w14:paraId="18CA7C2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2B08951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4233,48</w:t>
            </w:r>
          </w:p>
        </w:tc>
        <w:tc>
          <w:tcPr>
            <w:tcW w:w="1400" w:type="dxa"/>
            <w:tcBorders>
              <w:top w:val="nil"/>
              <w:left w:val="nil"/>
              <w:bottom w:val="single" w:sz="4" w:space="0" w:color="auto"/>
              <w:right w:val="single" w:sz="4" w:space="0" w:color="auto"/>
            </w:tcBorders>
            <w:shd w:val="clear" w:color="auto" w:fill="auto"/>
            <w:noWrap/>
            <w:vAlign w:val="center"/>
            <w:hideMark/>
          </w:tcPr>
          <w:p w14:paraId="034B84E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33867,82</w:t>
            </w:r>
          </w:p>
        </w:tc>
        <w:tc>
          <w:tcPr>
            <w:tcW w:w="1200" w:type="dxa"/>
            <w:tcBorders>
              <w:top w:val="nil"/>
              <w:left w:val="nil"/>
              <w:bottom w:val="single" w:sz="4" w:space="0" w:color="auto"/>
              <w:right w:val="single" w:sz="4" w:space="0" w:color="auto"/>
            </w:tcBorders>
            <w:shd w:val="clear" w:color="auto" w:fill="auto"/>
            <w:noWrap/>
            <w:vAlign w:val="center"/>
            <w:hideMark/>
          </w:tcPr>
          <w:p w14:paraId="0336F9C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6F17EE1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4233,48</w:t>
            </w:r>
          </w:p>
        </w:tc>
        <w:tc>
          <w:tcPr>
            <w:tcW w:w="1280" w:type="dxa"/>
            <w:tcBorders>
              <w:top w:val="nil"/>
              <w:left w:val="nil"/>
              <w:bottom w:val="single" w:sz="4" w:space="0" w:color="auto"/>
              <w:right w:val="single" w:sz="4" w:space="0" w:color="auto"/>
            </w:tcBorders>
            <w:shd w:val="clear" w:color="auto" w:fill="auto"/>
            <w:noWrap/>
            <w:vAlign w:val="center"/>
            <w:hideMark/>
          </w:tcPr>
          <w:p w14:paraId="0415500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29634,35</w:t>
            </w:r>
          </w:p>
        </w:tc>
        <w:tc>
          <w:tcPr>
            <w:tcW w:w="1200" w:type="dxa"/>
            <w:tcBorders>
              <w:top w:val="nil"/>
              <w:left w:val="nil"/>
              <w:bottom w:val="single" w:sz="4" w:space="0" w:color="auto"/>
              <w:right w:val="single" w:sz="4" w:space="0" w:color="auto"/>
            </w:tcBorders>
            <w:shd w:val="clear" w:color="auto" w:fill="auto"/>
            <w:noWrap/>
            <w:vAlign w:val="center"/>
            <w:hideMark/>
          </w:tcPr>
          <w:p w14:paraId="40AAE0F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76867E0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4233,48</w:t>
            </w:r>
          </w:p>
        </w:tc>
        <w:tc>
          <w:tcPr>
            <w:tcW w:w="1270" w:type="dxa"/>
            <w:tcBorders>
              <w:top w:val="nil"/>
              <w:left w:val="nil"/>
              <w:bottom w:val="single" w:sz="4" w:space="0" w:color="auto"/>
              <w:right w:val="single" w:sz="4" w:space="0" w:color="auto"/>
            </w:tcBorders>
            <w:shd w:val="clear" w:color="auto" w:fill="auto"/>
            <w:noWrap/>
            <w:vAlign w:val="center"/>
            <w:hideMark/>
          </w:tcPr>
          <w:p w14:paraId="209E129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25400,87</w:t>
            </w:r>
          </w:p>
        </w:tc>
        <w:tc>
          <w:tcPr>
            <w:tcW w:w="1226" w:type="dxa"/>
            <w:tcBorders>
              <w:top w:val="nil"/>
              <w:left w:val="nil"/>
              <w:bottom w:val="single" w:sz="4" w:space="0" w:color="auto"/>
              <w:right w:val="single" w:sz="4" w:space="0" w:color="auto"/>
            </w:tcBorders>
            <w:shd w:val="clear" w:color="auto" w:fill="auto"/>
            <w:noWrap/>
            <w:vAlign w:val="center"/>
            <w:hideMark/>
          </w:tcPr>
          <w:p w14:paraId="6B3BCCF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4667C764" w14:textId="77777777" w:rsidTr="004420C4">
        <w:trPr>
          <w:trHeight w:val="51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5595E821" w14:textId="77777777" w:rsidR="004420C4" w:rsidRPr="004420C4" w:rsidRDefault="004420C4" w:rsidP="004420C4">
            <w:pPr>
              <w:rPr>
                <w:sz w:val="20"/>
                <w:szCs w:val="20"/>
              </w:rPr>
            </w:pPr>
            <w:r w:rsidRPr="004420C4">
              <w:rPr>
                <w:sz w:val="20"/>
                <w:szCs w:val="20"/>
              </w:rPr>
              <w:t>Узел учета тепловой энергии и теплоносителя кот. №38</w:t>
            </w:r>
          </w:p>
        </w:tc>
        <w:tc>
          <w:tcPr>
            <w:tcW w:w="1320" w:type="dxa"/>
            <w:tcBorders>
              <w:top w:val="nil"/>
              <w:left w:val="nil"/>
              <w:bottom w:val="single" w:sz="4" w:space="0" w:color="auto"/>
              <w:right w:val="single" w:sz="4" w:space="0" w:color="auto"/>
            </w:tcBorders>
            <w:shd w:val="clear" w:color="auto" w:fill="auto"/>
            <w:noWrap/>
            <w:vAlign w:val="center"/>
            <w:hideMark/>
          </w:tcPr>
          <w:p w14:paraId="72F70C0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103883,33</w:t>
            </w:r>
          </w:p>
        </w:tc>
        <w:tc>
          <w:tcPr>
            <w:tcW w:w="1352" w:type="dxa"/>
            <w:tcBorders>
              <w:top w:val="nil"/>
              <w:left w:val="nil"/>
              <w:bottom w:val="single" w:sz="4" w:space="0" w:color="auto"/>
              <w:right w:val="single" w:sz="4" w:space="0" w:color="auto"/>
            </w:tcBorders>
            <w:shd w:val="clear" w:color="auto" w:fill="auto"/>
            <w:noWrap/>
            <w:vAlign w:val="center"/>
            <w:hideMark/>
          </w:tcPr>
          <w:p w14:paraId="0A958B2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26079DD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10388,33</w:t>
            </w:r>
          </w:p>
        </w:tc>
        <w:tc>
          <w:tcPr>
            <w:tcW w:w="1400" w:type="dxa"/>
            <w:tcBorders>
              <w:top w:val="nil"/>
              <w:left w:val="nil"/>
              <w:bottom w:val="single" w:sz="4" w:space="0" w:color="auto"/>
              <w:right w:val="single" w:sz="4" w:space="0" w:color="auto"/>
            </w:tcBorders>
            <w:shd w:val="clear" w:color="auto" w:fill="auto"/>
            <w:noWrap/>
            <w:vAlign w:val="center"/>
            <w:hideMark/>
          </w:tcPr>
          <w:p w14:paraId="0D3F696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83106,66</w:t>
            </w:r>
          </w:p>
        </w:tc>
        <w:tc>
          <w:tcPr>
            <w:tcW w:w="1200" w:type="dxa"/>
            <w:tcBorders>
              <w:top w:val="nil"/>
              <w:left w:val="nil"/>
              <w:bottom w:val="single" w:sz="4" w:space="0" w:color="auto"/>
              <w:right w:val="single" w:sz="4" w:space="0" w:color="auto"/>
            </w:tcBorders>
            <w:shd w:val="clear" w:color="auto" w:fill="auto"/>
            <w:noWrap/>
            <w:vAlign w:val="center"/>
            <w:hideMark/>
          </w:tcPr>
          <w:p w14:paraId="54BB202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29CE726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10388,33</w:t>
            </w:r>
          </w:p>
        </w:tc>
        <w:tc>
          <w:tcPr>
            <w:tcW w:w="1280" w:type="dxa"/>
            <w:tcBorders>
              <w:top w:val="nil"/>
              <w:left w:val="nil"/>
              <w:bottom w:val="single" w:sz="4" w:space="0" w:color="auto"/>
              <w:right w:val="single" w:sz="4" w:space="0" w:color="auto"/>
            </w:tcBorders>
            <w:shd w:val="clear" w:color="auto" w:fill="auto"/>
            <w:noWrap/>
            <w:vAlign w:val="center"/>
            <w:hideMark/>
          </w:tcPr>
          <w:p w14:paraId="7007D69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72718,33</w:t>
            </w:r>
          </w:p>
        </w:tc>
        <w:tc>
          <w:tcPr>
            <w:tcW w:w="1200" w:type="dxa"/>
            <w:tcBorders>
              <w:top w:val="nil"/>
              <w:left w:val="nil"/>
              <w:bottom w:val="single" w:sz="4" w:space="0" w:color="auto"/>
              <w:right w:val="single" w:sz="4" w:space="0" w:color="auto"/>
            </w:tcBorders>
            <w:shd w:val="clear" w:color="auto" w:fill="auto"/>
            <w:noWrap/>
            <w:vAlign w:val="center"/>
            <w:hideMark/>
          </w:tcPr>
          <w:p w14:paraId="77C17F9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5549423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10388,33</w:t>
            </w:r>
          </w:p>
        </w:tc>
        <w:tc>
          <w:tcPr>
            <w:tcW w:w="1270" w:type="dxa"/>
            <w:tcBorders>
              <w:top w:val="nil"/>
              <w:left w:val="nil"/>
              <w:bottom w:val="single" w:sz="4" w:space="0" w:color="auto"/>
              <w:right w:val="single" w:sz="4" w:space="0" w:color="auto"/>
            </w:tcBorders>
            <w:shd w:val="clear" w:color="auto" w:fill="auto"/>
            <w:noWrap/>
            <w:vAlign w:val="center"/>
            <w:hideMark/>
          </w:tcPr>
          <w:p w14:paraId="767EEB6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62330,00</w:t>
            </w:r>
          </w:p>
        </w:tc>
        <w:tc>
          <w:tcPr>
            <w:tcW w:w="1226" w:type="dxa"/>
            <w:tcBorders>
              <w:top w:val="nil"/>
              <w:left w:val="nil"/>
              <w:bottom w:val="single" w:sz="4" w:space="0" w:color="auto"/>
              <w:right w:val="single" w:sz="4" w:space="0" w:color="auto"/>
            </w:tcBorders>
            <w:shd w:val="clear" w:color="auto" w:fill="auto"/>
            <w:noWrap/>
            <w:vAlign w:val="center"/>
            <w:hideMark/>
          </w:tcPr>
          <w:p w14:paraId="7E19FF6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7D1D2200" w14:textId="77777777" w:rsidTr="004420C4">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1659315B" w14:textId="77777777" w:rsidR="004420C4" w:rsidRPr="004420C4" w:rsidRDefault="004420C4" w:rsidP="004420C4">
            <w:pPr>
              <w:rPr>
                <w:b/>
                <w:bCs/>
                <w:sz w:val="20"/>
                <w:szCs w:val="20"/>
              </w:rPr>
            </w:pPr>
            <w:r w:rsidRPr="004420C4">
              <w:rPr>
                <w:b/>
                <w:bCs/>
                <w:sz w:val="20"/>
                <w:szCs w:val="20"/>
              </w:rPr>
              <w:t>Тепловые сети котельной № 38</w:t>
            </w:r>
          </w:p>
        </w:tc>
        <w:tc>
          <w:tcPr>
            <w:tcW w:w="1320" w:type="dxa"/>
            <w:tcBorders>
              <w:top w:val="nil"/>
              <w:left w:val="nil"/>
              <w:bottom w:val="single" w:sz="4" w:space="0" w:color="auto"/>
              <w:right w:val="single" w:sz="4" w:space="0" w:color="auto"/>
            </w:tcBorders>
            <w:shd w:val="clear" w:color="auto" w:fill="auto"/>
            <w:noWrap/>
            <w:vAlign w:val="center"/>
            <w:hideMark/>
          </w:tcPr>
          <w:p w14:paraId="76C7245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1056588,19</w:t>
            </w:r>
          </w:p>
        </w:tc>
        <w:tc>
          <w:tcPr>
            <w:tcW w:w="1352" w:type="dxa"/>
            <w:tcBorders>
              <w:top w:val="nil"/>
              <w:left w:val="nil"/>
              <w:bottom w:val="single" w:sz="4" w:space="0" w:color="auto"/>
              <w:right w:val="single" w:sz="4" w:space="0" w:color="auto"/>
            </w:tcBorders>
            <w:shd w:val="clear" w:color="auto" w:fill="auto"/>
            <w:noWrap/>
            <w:vAlign w:val="center"/>
            <w:hideMark/>
          </w:tcPr>
          <w:p w14:paraId="50CAAF0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0AA9255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105658,82</w:t>
            </w:r>
          </w:p>
        </w:tc>
        <w:tc>
          <w:tcPr>
            <w:tcW w:w="1400" w:type="dxa"/>
            <w:tcBorders>
              <w:top w:val="nil"/>
              <w:left w:val="nil"/>
              <w:bottom w:val="single" w:sz="4" w:space="0" w:color="auto"/>
              <w:right w:val="single" w:sz="4" w:space="0" w:color="auto"/>
            </w:tcBorders>
            <w:shd w:val="clear" w:color="auto" w:fill="auto"/>
            <w:noWrap/>
            <w:vAlign w:val="center"/>
            <w:hideMark/>
          </w:tcPr>
          <w:p w14:paraId="1609476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845270,55</w:t>
            </w:r>
          </w:p>
        </w:tc>
        <w:tc>
          <w:tcPr>
            <w:tcW w:w="1200" w:type="dxa"/>
            <w:tcBorders>
              <w:top w:val="nil"/>
              <w:left w:val="nil"/>
              <w:bottom w:val="single" w:sz="4" w:space="0" w:color="auto"/>
              <w:right w:val="single" w:sz="4" w:space="0" w:color="auto"/>
            </w:tcBorders>
            <w:shd w:val="clear" w:color="auto" w:fill="auto"/>
            <w:noWrap/>
            <w:vAlign w:val="center"/>
            <w:hideMark/>
          </w:tcPr>
          <w:p w14:paraId="7D041B7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18595,95</w:t>
            </w:r>
          </w:p>
        </w:tc>
        <w:tc>
          <w:tcPr>
            <w:tcW w:w="1300" w:type="dxa"/>
            <w:tcBorders>
              <w:top w:val="nil"/>
              <w:left w:val="nil"/>
              <w:bottom w:val="single" w:sz="4" w:space="0" w:color="auto"/>
              <w:right w:val="single" w:sz="4" w:space="0" w:color="auto"/>
            </w:tcBorders>
            <w:shd w:val="clear" w:color="auto" w:fill="auto"/>
            <w:noWrap/>
            <w:vAlign w:val="center"/>
            <w:hideMark/>
          </w:tcPr>
          <w:p w14:paraId="219FA70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105658,82</w:t>
            </w:r>
          </w:p>
        </w:tc>
        <w:tc>
          <w:tcPr>
            <w:tcW w:w="1280" w:type="dxa"/>
            <w:tcBorders>
              <w:top w:val="nil"/>
              <w:left w:val="nil"/>
              <w:bottom w:val="single" w:sz="4" w:space="0" w:color="auto"/>
              <w:right w:val="single" w:sz="4" w:space="0" w:color="auto"/>
            </w:tcBorders>
            <w:shd w:val="clear" w:color="auto" w:fill="auto"/>
            <w:noWrap/>
            <w:vAlign w:val="center"/>
            <w:hideMark/>
          </w:tcPr>
          <w:p w14:paraId="04D6E9D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739611,73</w:t>
            </w:r>
          </w:p>
        </w:tc>
        <w:tc>
          <w:tcPr>
            <w:tcW w:w="1200" w:type="dxa"/>
            <w:tcBorders>
              <w:top w:val="nil"/>
              <w:left w:val="nil"/>
              <w:bottom w:val="single" w:sz="4" w:space="0" w:color="auto"/>
              <w:right w:val="single" w:sz="4" w:space="0" w:color="auto"/>
            </w:tcBorders>
            <w:shd w:val="clear" w:color="auto" w:fill="auto"/>
            <w:noWrap/>
            <w:vAlign w:val="center"/>
            <w:hideMark/>
          </w:tcPr>
          <w:p w14:paraId="43D5CF7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16271,46</w:t>
            </w:r>
          </w:p>
        </w:tc>
        <w:tc>
          <w:tcPr>
            <w:tcW w:w="1300" w:type="dxa"/>
            <w:tcBorders>
              <w:top w:val="nil"/>
              <w:left w:val="nil"/>
              <w:bottom w:val="single" w:sz="4" w:space="0" w:color="auto"/>
              <w:right w:val="single" w:sz="4" w:space="0" w:color="auto"/>
            </w:tcBorders>
            <w:shd w:val="clear" w:color="auto" w:fill="auto"/>
            <w:noWrap/>
            <w:vAlign w:val="center"/>
            <w:hideMark/>
          </w:tcPr>
          <w:p w14:paraId="7C84294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105658,82</w:t>
            </w:r>
          </w:p>
        </w:tc>
        <w:tc>
          <w:tcPr>
            <w:tcW w:w="1270" w:type="dxa"/>
            <w:tcBorders>
              <w:top w:val="nil"/>
              <w:left w:val="nil"/>
              <w:bottom w:val="single" w:sz="4" w:space="0" w:color="auto"/>
              <w:right w:val="single" w:sz="4" w:space="0" w:color="auto"/>
            </w:tcBorders>
            <w:shd w:val="clear" w:color="auto" w:fill="auto"/>
            <w:noWrap/>
            <w:vAlign w:val="center"/>
            <w:hideMark/>
          </w:tcPr>
          <w:p w14:paraId="75311D2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633952,91</w:t>
            </w:r>
          </w:p>
        </w:tc>
        <w:tc>
          <w:tcPr>
            <w:tcW w:w="1226" w:type="dxa"/>
            <w:tcBorders>
              <w:top w:val="nil"/>
              <w:left w:val="nil"/>
              <w:bottom w:val="single" w:sz="4" w:space="0" w:color="auto"/>
              <w:right w:val="single" w:sz="4" w:space="0" w:color="auto"/>
            </w:tcBorders>
            <w:shd w:val="clear" w:color="auto" w:fill="auto"/>
            <w:noWrap/>
            <w:vAlign w:val="center"/>
            <w:hideMark/>
          </w:tcPr>
          <w:p w14:paraId="783750A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13946,96</w:t>
            </w:r>
          </w:p>
        </w:tc>
      </w:tr>
      <w:tr w:rsidR="004420C4" w:rsidRPr="004420C4" w14:paraId="52E1138F" w14:textId="77777777" w:rsidTr="004420C4">
        <w:trPr>
          <w:trHeight w:val="255"/>
          <w:jc w:val="center"/>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61AE6165" w14:textId="77777777" w:rsidR="004420C4" w:rsidRPr="004420C4" w:rsidRDefault="004420C4" w:rsidP="004420C4">
            <w:pPr>
              <w:rPr>
                <w:sz w:val="20"/>
                <w:szCs w:val="20"/>
              </w:rPr>
            </w:pPr>
            <w:r w:rsidRPr="004420C4">
              <w:rPr>
                <w:sz w:val="20"/>
                <w:szCs w:val="20"/>
              </w:rPr>
              <w:t>Котел марки КВр-1,45 №4 кот. №37</w:t>
            </w:r>
          </w:p>
        </w:tc>
        <w:tc>
          <w:tcPr>
            <w:tcW w:w="1320" w:type="dxa"/>
            <w:tcBorders>
              <w:top w:val="nil"/>
              <w:left w:val="nil"/>
              <w:bottom w:val="single" w:sz="4" w:space="0" w:color="auto"/>
              <w:right w:val="single" w:sz="4" w:space="0" w:color="auto"/>
            </w:tcBorders>
            <w:shd w:val="clear" w:color="auto" w:fill="auto"/>
            <w:noWrap/>
            <w:vAlign w:val="center"/>
            <w:hideMark/>
          </w:tcPr>
          <w:p w14:paraId="79DB423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325600,00</w:t>
            </w:r>
          </w:p>
        </w:tc>
        <w:tc>
          <w:tcPr>
            <w:tcW w:w="1352" w:type="dxa"/>
            <w:tcBorders>
              <w:top w:val="nil"/>
              <w:left w:val="nil"/>
              <w:bottom w:val="single" w:sz="4" w:space="0" w:color="auto"/>
              <w:right w:val="single" w:sz="4" w:space="0" w:color="auto"/>
            </w:tcBorders>
            <w:shd w:val="clear" w:color="auto" w:fill="auto"/>
            <w:noWrap/>
            <w:vAlign w:val="center"/>
            <w:hideMark/>
          </w:tcPr>
          <w:p w14:paraId="6B88591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68CE1C1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32560,00</w:t>
            </w:r>
          </w:p>
        </w:tc>
        <w:tc>
          <w:tcPr>
            <w:tcW w:w="1400" w:type="dxa"/>
            <w:tcBorders>
              <w:top w:val="nil"/>
              <w:left w:val="nil"/>
              <w:bottom w:val="single" w:sz="4" w:space="0" w:color="auto"/>
              <w:right w:val="single" w:sz="4" w:space="0" w:color="auto"/>
            </w:tcBorders>
            <w:shd w:val="clear" w:color="auto" w:fill="auto"/>
            <w:noWrap/>
            <w:vAlign w:val="center"/>
            <w:hideMark/>
          </w:tcPr>
          <w:p w14:paraId="4619B29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260480,00</w:t>
            </w:r>
          </w:p>
        </w:tc>
        <w:tc>
          <w:tcPr>
            <w:tcW w:w="1200" w:type="dxa"/>
            <w:tcBorders>
              <w:top w:val="nil"/>
              <w:left w:val="nil"/>
              <w:bottom w:val="single" w:sz="4" w:space="0" w:color="auto"/>
              <w:right w:val="single" w:sz="4" w:space="0" w:color="auto"/>
            </w:tcBorders>
            <w:shd w:val="clear" w:color="auto" w:fill="auto"/>
            <w:noWrap/>
            <w:vAlign w:val="center"/>
            <w:hideMark/>
          </w:tcPr>
          <w:p w14:paraId="62E5492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1135735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32560,00</w:t>
            </w:r>
          </w:p>
        </w:tc>
        <w:tc>
          <w:tcPr>
            <w:tcW w:w="1280" w:type="dxa"/>
            <w:tcBorders>
              <w:top w:val="nil"/>
              <w:left w:val="nil"/>
              <w:bottom w:val="single" w:sz="4" w:space="0" w:color="auto"/>
              <w:right w:val="single" w:sz="4" w:space="0" w:color="auto"/>
            </w:tcBorders>
            <w:shd w:val="clear" w:color="auto" w:fill="auto"/>
            <w:noWrap/>
            <w:vAlign w:val="center"/>
            <w:hideMark/>
          </w:tcPr>
          <w:p w14:paraId="4A97376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227920,00</w:t>
            </w:r>
          </w:p>
        </w:tc>
        <w:tc>
          <w:tcPr>
            <w:tcW w:w="1200" w:type="dxa"/>
            <w:tcBorders>
              <w:top w:val="nil"/>
              <w:left w:val="nil"/>
              <w:bottom w:val="single" w:sz="4" w:space="0" w:color="auto"/>
              <w:right w:val="single" w:sz="4" w:space="0" w:color="auto"/>
            </w:tcBorders>
            <w:shd w:val="clear" w:color="auto" w:fill="auto"/>
            <w:noWrap/>
            <w:vAlign w:val="center"/>
            <w:hideMark/>
          </w:tcPr>
          <w:p w14:paraId="263495D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4A6496B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32560,00</w:t>
            </w:r>
          </w:p>
        </w:tc>
        <w:tc>
          <w:tcPr>
            <w:tcW w:w="1270" w:type="dxa"/>
            <w:tcBorders>
              <w:top w:val="nil"/>
              <w:left w:val="nil"/>
              <w:bottom w:val="single" w:sz="4" w:space="0" w:color="auto"/>
              <w:right w:val="single" w:sz="4" w:space="0" w:color="auto"/>
            </w:tcBorders>
            <w:shd w:val="clear" w:color="auto" w:fill="auto"/>
            <w:noWrap/>
            <w:vAlign w:val="center"/>
            <w:hideMark/>
          </w:tcPr>
          <w:p w14:paraId="0FF6ED3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195360,00</w:t>
            </w:r>
          </w:p>
        </w:tc>
        <w:tc>
          <w:tcPr>
            <w:tcW w:w="1226" w:type="dxa"/>
            <w:tcBorders>
              <w:top w:val="nil"/>
              <w:left w:val="nil"/>
              <w:bottom w:val="single" w:sz="4" w:space="0" w:color="auto"/>
              <w:right w:val="single" w:sz="4" w:space="0" w:color="auto"/>
            </w:tcBorders>
            <w:shd w:val="clear" w:color="auto" w:fill="auto"/>
            <w:noWrap/>
            <w:vAlign w:val="center"/>
            <w:hideMark/>
          </w:tcPr>
          <w:p w14:paraId="0EF7C8D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4E942FB1" w14:textId="77777777" w:rsidTr="004420C4">
        <w:trPr>
          <w:trHeight w:val="78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1FB82FEA" w14:textId="77777777" w:rsidR="004420C4" w:rsidRPr="004420C4" w:rsidRDefault="004420C4" w:rsidP="004420C4">
            <w:pPr>
              <w:rPr>
                <w:sz w:val="20"/>
                <w:szCs w:val="20"/>
              </w:rPr>
            </w:pPr>
            <w:r w:rsidRPr="004420C4">
              <w:rPr>
                <w:sz w:val="20"/>
                <w:szCs w:val="20"/>
              </w:rPr>
              <w:lastRenderedPageBreak/>
              <w:t>Насос сетевой марки NL 150/400-75-4-12 №1 с эл.дв. 75 кВт/1500 об.мин кот. №37</w:t>
            </w:r>
          </w:p>
        </w:tc>
        <w:tc>
          <w:tcPr>
            <w:tcW w:w="1320" w:type="dxa"/>
            <w:tcBorders>
              <w:top w:val="nil"/>
              <w:left w:val="nil"/>
              <w:bottom w:val="single" w:sz="4" w:space="0" w:color="auto"/>
              <w:right w:val="single" w:sz="4" w:space="0" w:color="auto"/>
            </w:tcBorders>
            <w:shd w:val="clear" w:color="auto" w:fill="auto"/>
            <w:noWrap/>
            <w:vAlign w:val="center"/>
            <w:hideMark/>
          </w:tcPr>
          <w:p w14:paraId="7812EB1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353750,00</w:t>
            </w:r>
          </w:p>
        </w:tc>
        <w:tc>
          <w:tcPr>
            <w:tcW w:w="1352" w:type="dxa"/>
            <w:tcBorders>
              <w:top w:val="nil"/>
              <w:left w:val="nil"/>
              <w:bottom w:val="single" w:sz="4" w:space="0" w:color="auto"/>
              <w:right w:val="single" w:sz="4" w:space="0" w:color="auto"/>
            </w:tcBorders>
            <w:shd w:val="clear" w:color="auto" w:fill="auto"/>
            <w:noWrap/>
            <w:vAlign w:val="center"/>
            <w:hideMark/>
          </w:tcPr>
          <w:p w14:paraId="08D29FD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134AA89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35375,00</w:t>
            </w:r>
          </w:p>
        </w:tc>
        <w:tc>
          <w:tcPr>
            <w:tcW w:w="1400" w:type="dxa"/>
            <w:tcBorders>
              <w:top w:val="nil"/>
              <w:left w:val="nil"/>
              <w:bottom w:val="single" w:sz="4" w:space="0" w:color="auto"/>
              <w:right w:val="single" w:sz="4" w:space="0" w:color="auto"/>
            </w:tcBorders>
            <w:shd w:val="clear" w:color="auto" w:fill="auto"/>
            <w:noWrap/>
            <w:vAlign w:val="center"/>
            <w:hideMark/>
          </w:tcPr>
          <w:p w14:paraId="3232662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283000,00</w:t>
            </w:r>
          </w:p>
        </w:tc>
        <w:tc>
          <w:tcPr>
            <w:tcW w:w="1200" w:type="dxa"/>
            <w:tcBorders>
              <w:top w:val="nil"/>
              <w:left w:val="nil"/>
              <w:bottom w:val="single" w:sz="4" w:space="0" w:color="auto"/>
              <w:right w:val="single" w:sz="4" w:space="0" w:color="auto"/>
            </w:tcBorders>
            <w:shd w:val="clear" w:color="auto" w:fill="auto"/>
            <w:noWrap/>
            <w:vAlign w:val="center"/>
            <w:hideMark/>
          </w:tcPr>
          <w:p w14:paraId="5285899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67FCFC4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35375,00</w:t>
            </w:r>
          </w:p>
        </w:tc>
        <w:tc>
          <w:tcPr>
            <w:tcW w:w="1280" w:type="dxa"/>
            <w:tcBorders>
              <w:top w:val="nil"/>
              <w:left w:val="nil"/>
              <w:bottom w:val="single" w:sz="4" w:space="0" w:color="auto"/>
              <w:right w:val="single" w:sz="4" w:space="0" w:color="auto"/>
            </w:tcBorders>
            <w:shd w:val="clear" w:color="auto" w:fill="auto"/>
            <w:noWrap/>
            <w:vAlign w:val="center"/>
            <w:hideMark/>
          </w:tcPr>
          <w:p w14:paraId="6F677BD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247625,00</w:t>
            </w:r>
          </w:p>
        </w:tc>
        <w:tc>
          <w:tcPr>
            <w:tcW w:w="1200" w:type="dxa"/>
            <w:tcBorders>
              <w:top w:val="nil"/>
              <w:left w:val="nil"/>
              <w:bottom w:val="single" w:sz="4" w:space="0" w:color="auto"/>
              <w:right w:val="single" w:sz="4" w:space="0" w:color="auto"/>
            </w:tcBorders>
            <w:shd w:val="clear" w:color="auto" w:fill="auto"/>
            <w:noWrap/>
            <w:vAlign w:val="center"/>
            <w:hideMark/>
          </w:tcPr>
          <w:p w14:paraId="7006186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34E4189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35375,00</w:t>
            </w:r>
          </w:p>
        </w:tc>
        <w:tc>
          <w:tcPr>
            <w:tcW w:w="1270" w:type="dxa"/>
            <w:tcBorders>
              <w:top w:val="nil"/>
              <w:left w:val="nil"/>
              <w:bottom w:val="single" w:sz="4" w:space="0" w:color="auto"/>
              <w:right w:val="single" w:sz="4" w:space="0" w:color="auto"/>
            </w:tcBorders>
            <w:shd w:val="clear" w:color="auto" w:fill="auto"/>
            <w:noWrap/>
            <w:vAlign w:val="center"/>
            <w:hideMark/>
          </w:tcPr>
          <w:p w14:paraId="2D90309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212250,00</w:t>
            </w:r>
          </w:p>
        </w:tc>
        <w:tc>
          <w:tcPr>
            <w:tcW w:w="1226" w:type="dxa"/>
            <w:tcBorders>
              <w:top w:val="nil"/>
              <w:left w:val="nil"/>
              <w:bottom w:val="single" w:sz="4" w:space="0" w:color="auto"/>
              <w:right w:val="single" w:sz="4" w:space="0" w:color="auto"/>
            </w:tcBorders>
            <w:shd w:val="clear" w:color="auto" w:fill="auto"/>
            <w:noWrap/>
            <w:vAlign w:val="center"/>
            <w:hideMark/>
          </w:tcPr>
          <w:p w14:paraId="0FA52BF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3ECFF76C" w14:textId="77777777" w:rsidTr="004420C4">
        <w:trPr>
          <w:trHeight w:val="66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25F68367" w14:textId="77777777" w:rsidR="004420C4" w:rsidRPr="004420C4" w:rsidRDefault="004420C4" w:rsidP="004420C4">
            <w:pPr>
              <w:rPr>
                <w:sz w:val="20"/>
                <w:szCs w:val="20"/>
              </w:rPr>
            </w:pPr>
            <w:r w:rsidRPr="004420C4">
              <w:rPr>
                <w:sz w:val="20"/>
                <w:szCs w:val="20"/>
              </w:rPr>
              <w:t>Насос сетевой марки 1Д320/50а №3 с эл.дв. 55 кВт/1500 об.мин кот. №37</w:t>
            </w:r>
          </w:p>
        </w:tc>
        <w:tc>
          <w:tcPr>
            <w:tcW w:w="1320" w:type="dxa"/>
            <w:tcBorders>
              <w:top w:val="nil"/>
              <w:left w:val="nil"/>
              <w:bottom w:val="single" w:sz="4" w:space="0" w:color="auto"/>
              <w:right w:val="single" w:sz="4" w:space="0" w:color="auto"/>
            </w:tcBorders>
            <w:shd w:val="clear" w:color="auto" w:fill="auto"/>
            <w:noWrap/>
            <w:vAlign w:val="center"/>
            <w:hideMark/>
          </w:tcPr>
          <w:p w14:paraId="7D1BC1A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40931,67</w:t>
            </w:r>
          </w:p>
        </w:tc>
        <w:tc>
          <w:tcPr>
            <w:tcW w:w="1352" w:type="dxa"/>
            <w:tcBorders>
              <w:top w:val="nil"/>
              <w:left w:val="nil"/>
              <w:bottom w:val="single" w:sz="4" w:space="0" w:color="auto"/>
              <w:right w:val="single" w:sz="4" w:space="0" w:color="auto"/>
            </w:tcBorders>
            <w:shd w:val="clear" w:color="auto" w:fill="auto"/>
            <w:noWrap/>
            <w:vAlign w:val="center"/>
            <w:hideMark/>
          </w:tcPr>
          <w:p w14:paraId="2CE24A6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004D977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4093,17</w:t>
            </w:r>
          </w:p>
        </w:tc>
        <w:tc>
          <w:tcPr>
            <w:tcW w:w="1400" w:type="dxa"/>
            <w:tcBorders>
              <w:top w:val="nil"/>
              <w:left w:val="nil"/>
              <w:bottom w:val="single" w:sz="4" w:space="0" w:color="auto"/>
              <w:right w:val="single" w:sz="4" w:space="0" w:color="auto"/>
            </w:tcBorders>
            <w:shd w:val="clear" w:color="auto" w:fill="auto"/>
            <w:noWrap/>
            <w:vAlign w:val="center"/>
            <w:hideMark/>
          </w:tcPr>
          <w:p w14:paraId="3BB819E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32745,34</w:t>
            </w:r>
          </w:p>
        </w:tc>
        <w:tc>
          <w:tcPr>
            <w:tcW w:w="1200" w:type="dxa"/>
            <w:tcBorders>
              <w:top w:val="nil"/>
              <w:left w:val="nil"/>
              <w:bottom w:val="single" w:sz="4" w:space="0" w:color="auto"/>
              <w:right w:val="single" w:sz="4" w:space="0" w:color="auto"/>
            </w:tcBorders>
            <w:shd w:val="clear" w:color="auto" w:fill="auto"/>
            <w:noWrap/>
            <w:vAlign w:val="center"/>
            <w:hideMark/>
          </w:tcPr>
          <w:p w14:paraId="20C687D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7B55171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4093,17</w:t>
            </w:r>
          </w:p>
        </w:tc>
        <w:tc>
          <w:tcPr>
            <w:tcW w:w="1280" w:type="dxa"/>
            <w:tcBorders>
              <w:top w:val="nil"/>
              <w:left w:val="nil"/>
              <w:bottom w:val="single" w:sz="4" w:space="0" w:color="auto"/>
              <w:right w:val="single" w:sz="4" w:space="0" w:color="auto"/>
            </w:tcBorders>
            <w:shd w:val="clear" w:color="auto" w:fill="auto"/>
            <w:noWrap/>
            <w:vAlign w:val="center"/>
            <w:hideMark/>
          </w:tcPr>
          <w:p w14:paraId="0A62E59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28652,17</w:t>
            </w:r>
          </w:p>
        </w:tc>
        <w:tc>
          <w:tcPr>
            <w:tcW w:w="1200" w:type="dxa"/>
            <w:tcBorders>
              <w:top w:val="nil"/>
              <w:left w:val="nil"/>
              <w:bottom w:val="single" w:sz="4" w:space="0" w:color="auto"/>
              <w:right w:val="single" w:sz="4" w:space="0" w:color="auto"/>
            </w:tcBorders>
            <w:shd w:val="clear" w:color="auto" w:fill="auto"/>
            <w:noWrap/>
            <w:vAlign w:val="center"/>
            <w:hideMark/>
          </w:tcPr>
          <w:p w14:paraId="0F0E491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3216C78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4093,17</w:t>
            </w:r>
          </w:p>
        </w:tc>
        <w:tc>
          <w:tcPr>
            <w:tcW w:w="1270" w:type="dxa"/>
            <w:tcBorders>
              <w:top w:val="nil"/>
              <w:left w:val="nil"/>
              <w:bottom w:val="single" w:sz="4" w:space="0" w:color="auto"/>
              <w:right w:val="single" w:sz="4" w:space="0" w:color="auto"/>
            </w:tcBorders>
            <w:shd w:val="clear" w:color="auto" w:fill="auto"/>
            <w:noWrap/>
            <w:vAlign w:val="center"/>
            <w:hideMark/>
          </w:tcPr>
          <w:p w14:paraId="2EF16D8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24559,00</w:t>
            </w:r>
          </w:p>
        </w:tc>
        <w:tc>
          <w:tcPr>
            <w:tcW w:w="1226" w:type="dxa"/>
            <w:tcBorders>
              <w:top w:val="nil"/>
              <w:left w:val="nil"/>
              <w:bottom w:val="single" w:sz="4" w:space="0" w:color="auto"/>
              <w:right w:val="single" w:sz="4" w:space="0" w:color="auto"/>
            </w:tcBorders>
            <w:shd w:val="clear" w:color="auto" w:fill="auto"/>
            <w:noWrap/>
            <w:vAlign w:val="center"/>
            <w:hideMark/>
          </w:tcPr>
          <w:p w14:paraId="7F035B3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1F944BC7" w14:textId="77777777" w:rsidTr="004420C4">
        <w:trPr>
          <w:trHeight w:val="82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4B53AFFE" w14:textId="77777777" w:rsidR="004420C4" w:rsidRPr="004420C4" w:rsidRDefault="004420C4" w:rsidP="004420C4">
            <w:pPr>
              <w:rPr>
                <w:sz w:val="20"/>
                <w:szCs w:val="20"/>
              </w:rPr>
            </w:pPr>
            <w:r w:rsidRPr="004420C4">
              <w:rPr>
                <w:sz w:val="20"/>
                <w:szCs w:val="20"/>
              </w:rPr>
              <w:t>Насос подпиточный марки BL65/210-22/2 №1 с эл.дв. 22 кВт/3000 об.мин кот. №37</w:t>
            </w:r>
          </w:p>
        </w:tc>
        <w:tc>
          <w:tcPr>
            <w:tcW w:w="1320" w:type="dxa"/>
            <w:tcBorders>
              <w:top w:val="nil"/>
              <w:left w:val="nil"/>
              <w:bottom w:val="single" w:sz="4" w:space="0" w:color="auto"/>
              <w:right w:val="single" w:sz="4" w:space="0" w:color="auto"/>
            </w:tcBorders>
            <w:shd w:val="clear" w:color="auto" w:fill="auto"/>
            <w:noWrap/>
            <w:vAlign w:val="center"/>
            <w:hideMark/>
          </w:tcPr>
          <w:p w14:paraId="6493813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66385,83</w:t>
            </w:r>
          </w:p>
        </w:tc>
        <w:tc>
          <w:tcPr>
            <w:tcW w:w="1352" w:type="dxa"/>
            <w:tcBorders>
              <w:top w:val="nil"/>
              <w:left w:val="nil"/>
              <w:bottom w:val="single" w:sz="4" w:space="0" w:color="auto"/>
              <w:right w:val="single" w:sz="4" w:space="0" w:color="auto"/>
            </w:tcBorders>
            <w:shd w:val="clear" w:color="auto" w:fill="auto"/>
            <w:noWrap/>
            <w:vAlign w:val="center"/>
            <w:hideMark/>
          </w:tcPr>
          <w:p w14:paraId="09D1AC1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4BC3F1A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6638,58</w:t>
            </w:r>
          </w:p>
        </w:tc>
        <w:tc>
          <w:tcPr>
            <w:tcW w:w="1400" w:type="dxa"/>
            <w:tcBorders>
              <w:top w:val="nil"/>
              <w:left w:val="nil"/>
              <w:bottom w:val="single" w:sz="4" w:space="0" w:color="auto"/>
              <w:right w:val="single" w:sz="4" w:space="0" w:color="auto"/>
            </w:tcBorders>
            <w:shd w:val="clear" w:color="auto" w:fill="auto"/>
            <w:noWrap/>
            <w:vAlign w:val="center"/>
            <w:hideMark/>
          </w:tcPr>
          <w:p w14:paraId="3719905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53108,66</w:t>
            </w:r>
          </w:p>
        </w:tc>
        <w:tc>
          <w:tcPr>
            <w:tcW w:w="1200" w:type="dxa"/>
            <w:tcBorders>
              <w:top w:val="nil"/>
              <w:left w:val="nil"/>
              <w:bottom w:val="single" w:sz="4" w:space="0" w:color="auto"/>
              <w:right w:val="single" w:sz="4" w:space="0" w:color="auto"/>
            </w:tcBorders>
            <w:shd w:val="clear" w:color="auto" w:fill="auto"/>
            <w:noWrap/>
            <w:vAlign w:val="center"/>
            <w:hideMark/>
          </w:tcPr>
          <w:p w14:paraId="6AC263A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3E7674B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6638,58</w:t>
            </w:r>
          </w:p>
        </w:tc>
        <w:tc>
          <w:tcPr>
            <w:tcW w:w="1280" w:type="dxa"/>
            <w:tcBorders>
              <w:top w:val="nil"/>
              <w:left w:val="nil"/>
              <w:bottom w:val="single" w:sz="4" w:space="0" w:color="auto"/>
              <w:right w:val="single" w:sz="4" w:space="0" w:color="auto"/>
            </w:tcBorders>
            <w:shd w:val="clear" w:color="auto" w:fill="auto"/>
            <w:noWrap/>
            <w:vAlign w:val="center"/>
            <w:hideMark/>
          </w:tcPr>
          <w:p w14:paraId="6168189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46470,08</w:t>
            </w:r>
          </w:p>
        </w:tc>
        <w:tc>
          <w:tcPr>
            <w:tcW w:w="1200" w:type="dxa"/>
            <w:tcBorders>
              <w:top w:val="nil"/>
              <w:left w:val="nil"/>
              <w:bottom w:val="single" w:sz="4" w:space="0" w:color="auto"/>
              <w:right w:val="single" w:sz="4" w:space="0" w:color="auto"/>
            </w:tcBorders>
            <w:shd w:val="clear" w:color="auto" w:fill="auto"/>
            <w:noWrap/>
            <w:vAlign w:val="center"/>
            <w:hideMark/>
          </w:tcPr>
          <w:p w14:paraId="71838A8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5E674A8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6638,58</w:t>
            </w:r>
          </w:p>
        </w:tc>
        <w:tc>
          <w:tcPr>
            <w:tcW w:w="1270" w:type="dxa"/>
            <w:tcBorders>
              <w:top w:val="nil"/>
              <w:left w:val="nil"/>
              <w:bottom w:val="single" w:sz="4" w:space="0" w:color="auto"/>
              <w:right w:val="single" w:sz="4" w:space="0" w:color="auto"/>
            </w:tcBorders>
            <w:shd w:val="clear" w:color="auto" w:fill="auto"/>
            <w:noWrap/>
            <w:vAlign w:val="center"/>
            <w:hideMark/>
          </w:tcPr>
          <w:p w14:paraId="3BA3922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39831,50</w:t>
            </w:r>
          </w:p>
        </w:tc>
        <w:tc>
          <w:tcPr>
            <w:tcW w:w="1226" w:type="dxa"/>
            <w:tcBorders>
              <w:top w:val="nil"/>
              <w:left w:val="nil"/>
              <w:bottom w:val="single" w:sz="4" w:space="0" w:color="auto"/>
              <w:right w:val="single" w:sz="4" w:space="0" w:color="auto"/>
            </w:tcBorders>
            <w:shd w:val="clear" w:color="auto" w:fill="auto"/>
            <w:noWrap/>
            <w:vAlign w:val="center"/>
            <w:hideMark/>
          </w:tcPr>
          <w:p w14:paraId="0D2A01D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1D4D655B" w14:textId="77777777" w:rsidTr="004420C4">
        <w:trPr>
          <w:trHeight w:val="51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172BC226" w14:textId="77777777" w:rsidR="004420C4" w:rsidRPr="004420C4" w:rsidRDefault="004420C4" w:rsidP="004420C4">
            <w:pPr>
              <w:rPr>
                <w:sz w:val="20"/>
                <w:szCs w:val="20"/>
              </w:rPr>
            </w:pPr>
            <w:r w:rsidRPr="004420C4">
              <w:rPr>
                <w:sz w:val="20"/>
                <w:szCs w:val="20"/>
              </w:rPr>
              <w:t>Узел учета тепловой энергии и теплоносителя кот. №37</w:t>
            </w:r>
          </w:p>
        </w:tc>
        <w:tc>
          <w:tcPr>
            <w:tcW w:w="1320" w:type="dxa"/>
            <w:tcBorders>
              <w:top w:val="nil"/>
              <w:left w:val="nil"/>
              <w:bottom w:val="single" w:sz="4" w:space="0" w:color="auto"/>
              <w:right w:val="single" w:sz="4" w:space="0" w:color="auto"/>
            </w:tcBorders>
            <w:shd w:val="clear" w:color="auto" w:fill="auto"/>
            <w:noWrap/>
            <w:vAlign w:val="center"/>
            <w:hideMark/>
          </w:tcPr>
          <w:p w14:paraId="04C3EFC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92591,67</w:t>
            </w:r>
          </w:p>
        </w:tc>
        <w:tc>
          <w:tcPr>
            <w:tcW w:w="1352" w:type="dxa"/>
            <w:tcBorders>
              <w:top w:val="nil"/>
              <w:left w:val="nil"/>
              <w:bottom w:val="single" w:sz="4" w:space="0" w:color="auto"/>
              <w:right w:val="single" w:sz="4" w:space="0" w:color="auto"/>
            </w:tcBorders>
            <w:shd w:val="clear" w:color="auto" w:fill="auto"/>
            <w:noWrap/>
            <w:vAlign w:val="center"/>
            <w:hideMark/>
          </w:tcPr>
          <w:p w14:paraId="6BD2026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72B2045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9259,17</w:t>
            </w:r>
          </w:p>
        </w:tc>
        <w:tc>
          <w:tcPr>
            <w:tcW w:w="1400" w:type="dxa"/>
            <w:tcBorders>
              <w:top w:val="nil"/>
              <w:left w:val="nil"/>
              <w:bottom w:val="single" w:sz="4" w:space="0" w:color="auto"/>
              <w:right w:val="single" w:sz="4" w:space="0" w:color="auto"/>
            </w:tcBorders>
            <w:shd w:val="clear" w:color="auto" w:fill="auto"/>
            <w:noWrap/>
            <w:vAlign w:val="center"/>
            <w:hideMark/>
          </w:tcPr>
          <w:p w14:paraId="325DC4B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74073,34</w:t>
            </w:r>
          </w:p>
        </w:tc>
        <w:tc>
          <w:tcPr>
            <w:tcW w:w="1200" w:type="dxa"/>
            <w:tcBorders>
              <w:top w:val="nil"/>
              <w:left w:val="nil"/>
              <w:bottom w:val="single" w:sz="4" w:space="0" w:color="auto"/>
              <w:right w:val="single" w:sz="4" w:space="0" w:color="auto"/>
            </w:tcBorders>
            <w:shd w:val="clear" w:color="auto" w:fill="auto"/>
            <w:noWrap/>
            <w:vAlign w:val="center"/>
            <w:hideMark/>
          </w:tcPr>
          <w:p w14:paraId="524F859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4FC553D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9259,17</w:t>
            </w:r>
          </w:p>
        </w:tc>
        <w:tc>
          <w:tcPr>
            <w:tcW w:w="1280" w:type="dxa"/>
            <w:tcBorders>
              <w:top w:val="nil"/>
              <w:left w:val="nil"/>
              <w:bottom w:val="single" w:sz="4" w:space="0" w:color="auto"/>
              <w:right w:val="single" w:sz="4" w:space="0" w:color="auto"/>
            </w:tcBorders>
            <w:shd w:val="clear" w:color="auto" w:fill="auto"/>
            <w:noWrap/>
            <w:vAlign w:val="center"/>
            <w:hideMark/>
          </w:tcPr>
          <w:p w14:paraId="602E325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64814,17</w:t>
            </w:r>
          </w:p>
        </w:tc>
        <w:tc>
          <w:tcPr>
            <w:tcW w:w="1200" w:type="dxa"/>
            <w:tcBorders>
              <w:top w:val="nil"/>
              <w:left w:val="nil"/>
              <w:bottom w:val="single" w:sz="4" w:space="0" w:color="auto"/>
              <w:right w:val="single" w:sz="4" w:space="0" w:color="auto"/>
            </w:tcBorders>
            <w:shd w:val="clear" w:color="auto" w:fill="auto"/>
            <w:noWrap/>
            <w:vAlign w:val="center"/>
            <w:hideMark/>
          </w:tcPr>
          <w:p w14:paraId="674E78F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4883868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9259,17</w:t>
            </w:r>
          </w:p>
        </w:tc>
        <w:tc>
          <w:tcPr>
            <w:tcW w:w="1270" w:type="dxa"/>
            <w:tcBorders>
              <w:top w:val="nil"/>
              <w:left w:val="nil"/>
              <w:bottom w:val="single" w:sz="4" w:space="0" w:color="auto"/>
              <w:right w:val="single" w:sz="4" w:space="0" w:color="auto"/>
            </w:tcBorders>
            <w:shd w:val="clear" w:color="auto" w:fill="auto"/>
            <w:noWrap/>
            <w:vAlign w:val="center"/>
            <w:hideMark/>
          </w:tcPr>
          <w:p w14:paraId="78CBD67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55555,00</w:t>
            </w:r>
          </w:p>
        </w:tc>
        <w:tc>
          <w:tcPr>
            <w:tcW w:w="1226" w:type="dxa"/>
            <w:tcBorders>
              <w:top w:val="nil"/>
              <w:left w:val="nil"/>
              <w:bottom w:val="single" w:sz="4" w:space="0" w:color="auto"/>
              <w:right w:val="single" w:sz="4" w:space="0" w:color="auto"/>
            </w:tcBorders>
            <w:shd w:val="clear" w:color="auto" w:fill="auto"/>
            <w:noWrap/>
            <w:vAlign w:val="center"/>
            <w:hideMark/>
          </w:tcPr>
          <w:p w14:paraId="3EF021C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57A678ED" w14:textId="77777777" w:rsidTr="004420C4">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3D360A28" w14:textId="77777777" w:rsidR="004420C4" w:rsidRPr="004420C4" w:rsidRDefault="004420C4" w:rsidP="004420C4">
            <w:pPr>
              <w:rPr>
                <w:b/>
                <w:bCs/>
                <w:sz w:val="20"/>
                <w:szCs w:val="20"/>
              </w:rPr>
            </w:pPr>
            <w:r w:rsidRPr="004420C4">
              <w:rPr>
                <w:b/>
                <w:bCs/>
                <w:sz w:val="20"/>
                <w:szCs w:val="20"/>
              </w:rPr>
              <w:t>Тепловые сети котельной № 37</w:t>
            </w:r>
          </w:p>
        </w:tc>
        <w:tc>
          <w:tcPr>
            <w:tcW w:w="1320" w:type="dxa"/>
            <w:tcBorders>
              <w:top w:val="nil"/>
              <w:left w:val="nil"/>
              <w:bottom w:val="single" w:sz="4" w:space="0" w:color="auto"/>
              <w:right w:val="single" w:sz="4" w:space="0" w:color="auto"/>
            </w:tcBorders>
            <w:shd w:val="clear" w:color="auto" w:fill="auto"/>
            <w:noWrap/>
            <w:vAlign w:val="center"/>
            <w:hideMark/>
          </w:tcPr>
          <w:p w14:paraId="5D307FE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6030359,54</w:t>
            </w:r>
          </w:p>
        </w:tc>
        <w:tc>
          <w:tcPr>
            <w:tcW w:w="1352" w:type="dxa"/>
            <w:tcBorders>
              <w:top w:val="nil"/>
              <w:left w:val="nil"/>
              <w:bottom w:val="single" w:sz="4" w:space="0" w:color="auto"/>
              <w:right w:val="single" w:sz="4" w:space="0" w:color="auto"/>
            </w:tcBorders>
            <w:shd w:val="clear" w:color="auto" w:fill="auto"/>
            <w:noWrap/>
            <w:vAlign w:val="center"/>
            <w:hideMark/>
          </w:tcPr>
          <w:p w14:paraId="28A8169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5378605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603035,95</w:t>
            </w:r>
          </w:p>
        </w:tc>
        <w:tc>
          <w:tcPr>
            <w:tcW w:w="1400" w:type="dxa"/>
            <w:tcBorders>
              <w:top w:val="nil"/>
              <w:left w:val="nil"/>
              <w:bottom w:val="single" w:sz="4" w:space="0" w:color="auto"/>
              <w:right w:val="single" w:sz="4" w:space="0" w:color="auto"/>
            </w:tcBorders>
            <w:shd w:val="clear" w:color="auto" w:fill="auto"/>
            <w:noWrap/>
            <w:vAlign w:val="center"/>
            <w:hideMark/>
          </w:tcPr>
          <w:p w14:paraId="4C16067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4824287,63</w:t>
            </w:r>
          </w:p>
        </w:tc>
        <w:tc>
          <w:tcPr>
            <w:tcW w:w="1200" w:type="dxa"/>
            <w:tcBorders>
              <w:top w:val="nil"/>
              <w:left w:val="nil"/>
              <w:bottom w:val="single" w:sz="4" w:space="0" w:color="auto"/>
              <w:right w:val="single" w:sz="4" w:space="0" w:color="auto"/>
            </w:tcBorders>
            <w:shd w:val="clear" w:color="auto" w:fill="auto"/>
            <w:noWrap/>
            <w:vAlign w:val="center"/>
            <w:hideMark/>
          </w:tcPr>
          <w:p w14:paraId="0402B09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106134,33</w:t>
            </w:r>
          </w:p>
        </w:tc>
        <w:tc>
          <w:tcPr>
            <w:tcW w:w="1300" w:type="dxa"/>
            <w:tcBorders>
              <w:top w:val="nil"/>
              <w:left w:val="nil"/>
              <w:bottom w:val="single" w:sz="4" w:space="0" w:color="auto"/>
              <w:right w:val="single" w:sz="4" w:space="0" w:color="auto"/>
            </w:tcBorders>
            <w:shd w:val="clear" w:color="auto" w:fill="auto"/>
            <w:noWrap/>
            <w:vAlign w:val="center"/>
            <w:hideMark/>
          </w:tcPr>
          <w:p w14:paraId="763C5A0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603035,95</w:t>
            </w:r>
          </w:p>
        </w:tc>
        <w:tc>
          <w:tcPr>
            <w:tcW w:w="1280" w:type="dxa"/>
            <w:tcBorders>
              <w:top w:val="nil"/>
              <w:left w:val="nil"/>
              <w:bottom w:val="single" w:sz="4" w:space="0" w:color="auto"/>
              <w:right w:val="single" w:sz="4" w:space="0" w:color="auto"/>
            </w:tcBorders>
            <w:shd w:val="clear" w:color="auto" w:fill="auto"/>
            <w:noWrap/>
            <w:vAlign w:val="center"/>
            <w:hideMark/>
          </w:tcPr>
          <w:p w14:paraId="0456B6F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4221251,68</w:t>
            </w:r>
          </w:p>
        </w:tc>
        <w:tc>
          <w:tcPr>
            <w:tcW w:w="1200" w:type="dxa"/>
            <w:tcBorders>
              <w:top w:val="nil"/>
              <w:left w:val="nil"/>
              <w:bottom w:val="single" w:sz="4" w:space="0" w:color="auto"/>
              <w:right w:val="single" w:sz="4" w:space="0" w:color="auto"/>
            </w:tcBorders>
            <w:shd w:val="clear" w:color="auto" w:fill="auto"/>
            <w:noWrap/>
            <w:vAlign w:val="center"/>
            <w:hideMark/>
          </w:tcPr>
          <w:p w14:paraId="0DB5849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92867,54</w:t>
            </w:r>
          </w:p>
        </w:tc>
        <w:tc>
          <w:tcPr>
            <w:tcW w:w="1300" w:type="dxa"/>
            <w:tcBorders>
              <w:top w:val="nil"/>
              <w:left w:val="nil"/>
              <w:bottom w:val="single" w:sz="4" w:space="0" w:color="auto"/>
              <w:right w:val="single" w:sz="4" w:space="0" w:color="auto"/>
            </w:tcBorders>
            <w:shd w:val="clear" w:color="auto" w:fill="auto"/>
            <w:noWrap/>
            <w:vAlign w:val="center"/>
            <w:hideMark/>
          </w:tcPr>
          <w:p w14:paraId="07AC2F1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603035,95</w:t>
            </w:r>
          </w:p>
        </w:tc>
        <w:tc>
          <w:tcPr>
            <w:tcW w:w="1270" w:type="dxa"/>
            <w:tcBorders>
              <w:top w:val="nil"/>
              <w:left w:val="nil"/>
              <w:bottom w:val="single" w:sz="4" w:space="0" w:color="auto"/>
              <w:right w:val="single" w:sz="4" w:space="0" w:color="auto"/>
            </w:tcBorders>
            <w:shd w:val="clear" w:color="auto" w:fill="auto"/>
            <w:noWrap/>
            <w:vAlign w:val="center"/>
            <w:hideMark/>
          </w:tcPr>
          <w:p w14:paraId="7397022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3618215,72</w:t>
            </w:r>
          </w:p>
        </w:tc>
        <w:tc>
          <w:tcPr>
            <w:tcW w:w="1226" w:type="dxa"/>
            <w:tcBorders>
              <w:top w:val="nil"/>
              <w:left w:val="nil"/>
              <w:bottom w:val="single" w:sz="4" w:space="0" w:color="auto"/>
              <w:right w:val="single" w:sz="4" w:space="0" w:color="auto"/>
            </w:tcBorders>
            <w:shd w:val="clear" w:color="auto" w:fill="auto"/>
            <w:noWrap/>
            <w:vAlign w:val="center"/>
            <w:hideMark/>
          </w:tcPr>
          <w:p w14:paraId="0339B37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79600,75</w:t>
            </w:r>
          </w:p>
        </w:tc>
      </w:tr>
      <w:tr w:rsidR="004420C4" w:rsidRPr="004420C4" w14:paraId="1A0BC095" w14:textId="77777777" w:rsidTr="004420C4">
        <w:trPr>
          <w:trHeight w:val="255"/>
          <w:jc w:val="center"/>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87A0BBF" w14:textId="77777777" w:rsidR="004420C4" w:rsidRPr="004420C4" w:rsidRDefault="004420C4" w:rsidP="004420C4">
            <w:pPr>
              <w:rPr>
                <w:sz w:val="20"/>
                <w:szCs w:val="20"/>
              </w:rPr>
            </w:pPr>
            <w:r w:rsidRPr="004420C4">
              <w:rPr>
                <w:sz w:val="20"/>
                <w:szCs w:val="20"/>
              </w:rPr>
              <w:t>Здание химводоочистки кот. №36</w:t>
            </w:r>
          </w:p>
        </w:tc>
        <w:tc>
          <w:tcPr>
            <w:tcW w:w="1320" w:type="dxa"/>
            <w:tcBorders>
              <w:top w:val="nil"/>
              <w:left w:val="nil"/>
              <w:bottom w:val="single" w:sz="4" w:space="0" w:color="auto"/>
              <w:right w:val="single" w:sz="4" w:space="0" w:color="auto"/>
            </w:tcBorders>
            <w:shd w:val="clear" w:color="auto" w:fill="auto"/>
            <w:noWrap/>
            <w:vAlign w:val="center"/>
            <w:hideMark/>
          </w:tcPr>
          <w:p w14:paraId="6D215B3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2421149,60</w:t>
            </w:r>
          </w:p>
        </w:tc>
        <w:tc>
          <w:tcPr>
            <w:tcW w:w="1352" w:type="dxa"/>
            <w:tcBorders>
              <w:top w:val="nil"/>
              <w:left w:val="nil"/>
              <w:bottom w:val="single" w:sz="4" w:space="0" w:color="auto"/>
              <w:right w:val="single" w:sz="4" w:space="0" w:color="auto"/>
            </w:tcBorders>
            <w:shd w:val="clear" w:color="auto" w:fill="auto"/>
            <w:noWrap/>
            <w:vAlign w:val="center"/>
            <w:hideMark/>
          </w:tcPr>
          <w:p w14:paraId="33B5ACC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360,00</w:t>
            </w:r>
          </w:p>
        </w:tc>
        <w:tc>
          <w:tcPr>
            <w:tcW w:w="1300" w:type="dxa"/>
            <w:tcBorders>
              <w:top w:val="nil"/>
              <w:left w:val="nil"/>
              <w:bottom w:val="single" w:sz="4" w:space="0" w:color="auto"/>
              <w:right w:val="single" w:sz="4" w:space="0" w:color="auto"/>
            </w:tcBorders>
            <w:shd w:val="clear" w:color="auto" w:fill="auto"/>
            <w:noWrap/>
            <w:vAlign w:val="center"/>
            <w:hideMark/>
          </w:tcPr>
          <w:p w14:paraId="5BB2B0C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80704,99</w:t>
            </w:r>
          </w:p>
        </w:tc>
        <w:tc>
          <w:tcPr>
            <w:tcW w:w="1400" w:type="dxa"/>
            <w:tcBorders>
              <w:top w:val="nil"/>
              <w:left w:val="nil"/>
              <w:bottom w:val="single" w:sz="4" w:space="0" w:color="auto"/>
              <w:right w:val="single" w:sz="4" w:space="0" w:color="auto"/>
            </w:tcBorders>
            <w:shd w:val="clear" w:color="auto" w:fill="auto"/>
            <w:noWrap/>
            <w:vAlign w:val="center"/>
            <w:hideMark/>
          </w:tcPr>
          <w:p w14:paraId="7135862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2259739,63</w:t>
            </w:r>
          </w:p>
        </w:tc>
        <w:tc>
          <w:tcPr>
            <w:tcW w:w="1200" w:type="dxa"/>
            <w:tcBorders>
              <w:top w:val="nil"/>
              <w:left w:val="nil"/>
              <w:bottom w:val="single" w:sz="4" w:space="0" w:color="auto"/>
              <w:right w:val="single" w:sz="4" w:space="0" w:color="auto"/>
            </w:tcBorders>
            <w:shd w:val="clear" w:color="auto" w:fill="auto"/>
            <w:noWrap/>
            <w:vAlign w:val="center"/>
            <w:hideMark/>
          </w:tcPr>
          <w:p w14:paraId="2D67A22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49714,27</w:t>
            </w:r>
          </w:p>
        </w:tc>
        <w:tc>
          <w:tcPr>
            <w:tcW w:w="1300" w:type="dxa"/>
            <w:tcBorders>
              <w:top w:val="nil"/>
              <w:left w:val="nil"/>
              <w:bottom w:val="single" w:sz="4" w:space="0" w:color="auto"/>
              <w:right w:val="single" w:sz="4" w:space="0" w:color="auto"/>
            </w:tcBorders>
            <w:shd w:val="clear" w:color="auto" w:fill="auto"/>
            <w:noWrap/>
            <w:vAlign w:val="center"/>
            <w:hideMark/>
          </w:tcPr>
          <w:p w14:paraId="7BC4062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80704,99</w:t>
            </w:r>
          </w:p>
        </w:tc>
        <w:tc>
          <w:tcPr>
            <w:tcW w:w="1280" w:type="dxa"/>
            <w:tcBorders>
              <w:top w:val="nil"/>
              <w:left w:val="nil"/>
              <w:bottom w:val="single" w:sz="4" w:space="0" w:color="auto"/>
              <w:right w:val="single" w:sz="4" w:space="0" w:color="auto"/>
            </w:tcBorders>
            <w:shd w:val="clear" w:color="auto" w:fill="auto"/>
            <w:noWrap/>
            <w:vAlign w:val="center"/>
            <w:hideMark/>
          </w:tcPr>
          <w:p w14:paraId="2A2E216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2179034,64</w:t>
            </w:r>
          </w:p>
        </w:tc>
        <w:tc>
          <w:tcPr>
            <w:tcW w:w="1200" w:type="dxa"/>
            <w:tcBorders>
              <w:top w:val="nil"/>
              <w:left w:val="nil"/>
              <w:bottom w:val="single" w:sz="4" w:space="0" w:color="auto"/>
              <w:right w:val="single" w:sz="4" w:space="0" w:color="auto"/>
            </w:tcBorders>
            <w:shd w:val="clear" w:color="auto" w:fill="auto"/>
            <w:noWrap/>
            <w:vAlign w:val="center"/>
            <w:hideMark/>
          </w:tcPr>
          <w:p w14:paraId="46C333B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47938,76</w:t>
            </w:r>
          </w:p>
        </w:tc>
        <w:tc>
          <w:tcPr>
            <w:tcW w:w="1300" w:type="dxa"/>
            <w:tcBorders>
              <w:top w:val="nil"/>
              <w:left w:val="nil"/>
              <w:bottom w:val="single" w:sz="4" w:space="0" w:color="auto"/>
              <w:right w:val="single" w:sz="4" w:space="0" w:color="auto"/>
            </w:tcBorders>
            <w:shd w:val="clear" w:color="auto" w:fill="auto"/>
            <w:noWrap/>
            <w:vAlign w:val="center"/>
            <w:hideMark/>
          </w:tcPr>
          <w:p w14:paraId="49A3FD8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80704,99</w:t>
            </w:r>
          </w:p>
        </w:tc>
        <w:tc>
          <w:tcPr>
            <w:tcW w:w="1270" w:type="dxa"/>
            <w:tcBorders>
              <w:top w:val="nil"/>
              <w:left w:val="nil"/>
              <w:bottom w:val="single" w:sz="4" w:space="0" w:color="auto"/>
              <w:right w:val="single" w:sz="4" w:space="0" w:color="auto"/>
            </w:tcBorders>
            <w:shd w:val="clear" w:color="auto" w:fill="auto"/>
            <w:noWrap/>
            <w:vAlign w:val="center"/>
            <w:hideMark/>
          </w:tcPr>
          <w:p w14:paraId="3340E14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2098329,65</w:t>
            </w:r>
          </w:p>
        </w:tc>
        <w:tc>
          <w:tcPr>
            <w:tcW w:w="1226" w:type="dxa"/>
            <w:tcBorders>
              <w:top w:val="nil"/>
              <w:left w:val="nil"/>
              <w:bottom w:val="single" w:sz="4" w:space="0" w:color="auto"/>
              <w:right w:val="single" w:sz="4" w:space="0" w:color="auto"/>
            </w:tcBorders>
            <w:shd w:val="clear" w:color="auto" w:fill="auto"/>
            <w:noWrap/>
            <w:vAlign w:val="center"/>
            <w:hideMark/>
          </w:tcPr>
          <w:p w14:paraId="5B1043F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46163,25</w:t>
            </w:r>
          </w:p>
        </w:tc>
      </w:tr>
      <w:tr w:rsidR="004420C4" w:rsidRPr="004420C4" w14:paraId="1E2237D2" w14:textId="77777777" w:rsidTr="004420C4">
        <w:trPr>
          <w:trHeight w:val="88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4FE7DEE8" w14:textId="77777777" w:rsidR="004420C4" w:rsidRPr="004420C4" w:rsidRDefault="004420C4" w:rsidP="004420C4">
            <w:pPr>
              <w:rPr>
                <w:sz w:val="20"/>
                <w:szCs w:val="20"/>
              </w:rPr>
            </w:pPr>
            <w:r w:rsidRPr="004420C4">
              <w:rPr>
                <w:sz w:val="20"/>
                <w:szCs w:val="20"/>
              </w:rPr>
              <w:t>Насос сетевой марки IL100/190-30/2 №2 с эл.дв. 30 кВт/3000 об.мин кот. №36</w:t>
            </w:r>
          </w:p>
        </w:tc>
        <w:tc>
          <w:tcPr>
            <w:tcW w:w="1320" w:type="dxa"/>
            <w:tcBorders>
              <w:top w:val="nil"/>
              <w:left w:val="nil"/>
              <w:bottom w:val="single" w:sz="4" w:space="0" w:color="auto"/>
              <w:right w:val="single" w:sz="4" w:space="0" w:color="auto"/>
            </w:tcBorders>
            <w:shd w:val="clear" w:color="auto" w:fill="auto"/>
            <w:noWrap/>
            <w:vAlign w:val="center"/>
            <w:hideMark/>
          </w:tcPr>
          <w:p w14:paraId="0D5F4EC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64283,33</w:t>
            </w:r>
          </w:p>
        </w:tc>
        <w:tc>
          <w:tcPr>
            <w:tcW w:w="1352" w:type="dxa"/>
            <w:tcBorders>
              <w:top w:val="nil"/>
              <w:left w:val="nil"/>
              <w:bottom w:val="single" w:sz="4" w:space="0" w:color="auto"/>
              <w:right w:val="single" w:sz="4" w:space="0" w:color="auto"/>
            </w:tcBorders>
            <w:shd w:val="clear" w:color="auto" w:fill="auto"/>
            <w:noWrap/>
            <w:vAlign w:val="center"/>
            <w:hideMark/>
          </w:tcPr>
          <w:p w14:paraId="1C5D589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441BA8B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6428,33</w:t>
            </w:r>
          </w:p>
        </w:tc>
        <w:tc>
          <w:tcPr>
            <w:tcW w:w="1400" w:type="dxa"/>
            <w:tcBorders>
              <w:top w:val="nil"/>
              <w:left w:val="nil"/>
              <w:bottom w:val="single" w:sz="4" w:space="0" w:color="auto"/>
              <w:right w:val="single" w:sz="4" w:space="0" w:color="auto"/>
            </w:tcBorders>
            <w:shd w:val="clear" w:color="auto" w:fill="auto"/>
            <w:noWrap/>
            <w:vAlign w:val="center"/>
            <w:hideMark/>
          </w:tcPr>
          <w:p w14:paraId="742344F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51426,66</w:t>
            </w:r>
          </w:p>
        </w:tc>
        <w:tc>
          <w:tcPr>
            <w:tcW w:w="1200" w:type="dxa"/>
            <w:tcBorders>
              <w:top w:val="nil"/>
              <w:left w:val="nil"/>
              <w:bottom w:val="single" w:sz="4" w:space="0" w:color="auto"/>
              <w:right w:val="single" w:sz="4" w:space="0" w:color="auto"/>
            </w:tcBorders>
            <w:shd w:val="clear" w:color="auto" w:fill="auto"/>
            <w:noWrap/>
            <w:vAlign w:val="center"/>
            <w:hideMark/>
          </w:tcPr>
          <w:p w14:paraId="081ADB6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095FE67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6428,33</w:t>
            </w:r>
          </w:p>
        </w:tc>
        <w:tc>
          <w:tcPr>
            <w:tcW w:w="1280" w:type="dxa"/>
            <w:tcBorders>
              <w:top w:val="nil"/>
              <w:left w:val="nil"/>
              <w:bottom w:val="single" w:sz="4" w:space="0" w:color="auto"/>
              <w:right w:val="single" w:sz="4" w:space="0" w:color="auto"/>
            </w:tcBorders>
            <w:shd w:val="clear" w:color="auto" w:fill="auto"/>
            <w:noWrap/>
            <w:vAlign w:val="center"/>
            <w:hideMark/>
          </w:tcPr>
          <w:p w14:paraId="3F1A551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44998,33</w:t>
            </w:r>
          </w:p>
        </w:tc>
        <w:tc>
          <w:tcPr>
            <w:tcW w:w="1200" w:type="dxa"/>
            <w:tcBorders>
              <w:top w:val="nil"/>
              <w:left w:val="nil"/>
              <w:bottom w:val="single" w:sz="4" w:space="0" w:color="auto"/>
              <w:right w:val="single" w:sz="4" w:space="0" w:color="auto"/>
            </w:tcBorders>
            <w:shd w:val="clear" w:color="auto" w:fill="auto"/>
            <w:noWrap/>
            <w:vAlign w:val="center"/>
            <w:hideMark/>
          </w:tcPr>
          <w:p w14:paraId="703EA9E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2F098B6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6428,33</w:t>
            </w:r>
          </w:p>
        </w:tc>
        <w:tc>
          <w:tcPr>
            <w:tcW w:w="1270" w:type="dxa"/>
            <w:tcBorders>
              <w:top w:val="nil"/>
              <w:left w:val="nil"/>
              <w:bottom w:val="single" w:sz="4" w:space="0" w:color="auto"/>
              <w:right w:val="single" w:sz="4" w:space="0" w:color="auto"/>
            </w:tcBorders>
            <w:shd w:val="clear" w:color="auto" w:fill="auto"/>
            <w:noWrap/>
            <w:vAlign w:val="center"/>
            <w:hideMark/>
          </w:tcPr>
          <w:p w14:paraId="1C3642D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38570,00</w:t>
            </w:r>
          </w:p>
        </w:tc>
        <w:tc>
          <w:tcPr>
            <w:tcW w:w="1226" w:type="dxa"/>
            <w:tcBorders>
              <w:top w:val="nil"/>
              <w:left w:val="nil"/>
              <w:bottom w:val="single" w:sz="4" w:space="0" w:color="auto"/>
              <w:right w:val="single" w:sz="4" w:space="0" w:color="auto"/>
            </w:tcBorders>
            <w:shd w:val="clear" w:color="auto" w:fill="auto"/>
            <w:noWrap/>
            <w:vAlign w:val="center"/>
            <w:hideMark/>
          </w:tcPr>
          <w:p w14:paraId="68AF0A1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2F2E46FA" w14:textId="77777777" w:rsidTr="004420C4">
        <w:trPr>
          <w:trHeight w:val="54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21C4409E" w14:textId="77777777" w:rsidR="004420C4" w:rsidRPr="004420C4" w:rsidRDefault="004420C4" w:rsidP="004420C4">
            <w:pPr>
              <w:rPr>
                <w:sz w:val="20"/>
                <w:szCs w:val="20"/>
              </w:rPr>
            </w:pPr>
            <w:r w:rsidRPr="004420C4">
              <w:rPr>
                <w:sz w:val="20"/>
                <w:szCs w:val="20"/>
              </w:rPr>
              <w:t>Узел учета тепловой энергии и теплоносителя кот. №36</w:t>
            </w:r>
          </w:p>
        </w:tc>
        <w:tc>
          <w:tcPr>
            <w:tcW w:w="1320" w:type="dxa"/>
            <w:tcBorders>
              <w:top w:val="nil"/>
              <w:left w:val="nil"/>
              <w:bottom w:val="single" w:sz="4" w:space="0" w:color="auto"/>
              <w:right w:val="single" w:sz="4" w:space="0" w:color="auto"/>
            </w:tcBorders>
            <w:shd w:val="clear" w:color="auto" w:fill="auto"/>
            <w:noWrap/>
            <w:vAlign w:val="center"/>
            <w:hideMark/>
          </w:tcPr>
          <w:p w14:paraId="00EFB24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90000,00</w:t>
            </w:r>
          </w:p>
        </w:tc>
        <w:tc>
          <w:tcPr>
            <w:tcW w:w="1352" w:type="dxa"/>
            <w:tcBorders>
              <w:top w:val="nil"/>
              <w:left w:val="nil"/>
              <w:bottom w:val="single" w:sz="4" w:space="0" w:color="auto"/>
              <w:right w:val="single" w:sz="4" w:space="0" w:color="auto"/>
            </w:tcBorders>
            <w:shd w:val="clear" w:color="auto" w:fill="auto"/>
            <w:noWrap/>
            <w:vAlign w:val="center"/>
            <w:hideMark/>
          </w:tcPr>
          <w:p w14:paraId="0696650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52AF336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9000,00</w:t>
            </w:r>
          </w:p>
        </w:tc>
        <w:tc>
          <w:tcPr>
            <w:tcW w:w="1400" w:type="dxa"/>
            <w:tcBorders>
              <w:top w:val="nil"/>
              <w:left w:val="nil"/>
              <w:bottom w:val="single" w:sz="4" w:space="0" w:color="auto"/>
              <w:right w:val="single" w:sz="4" w:space="0" w:color="auto"/>
            </w:tcBorders>
            <w:shd w:val="clear" w:color="auto" w:fill="auto"/>
            <w:noWrap/>
            <w:vAlign w:val="center"/>
            <w:hideMark/>
          </w:tcPr>
          <w:p w14:paraId="26531A8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72000,00</w:t>
            </w:r>
          </w:p>
        </w:tc>
        <w:tc>
          <w:tcPr>
            <w:tcW w:w="1200" w:type="dxa"/>
            <w:tcBorders>
              <w:top w:val="nil"/>
              <w:left w:val="nil"/>
              <w:bottom w:val="single" w:sz="4" w:space="0" w:color="auto"/>
              <w:right w:val="single" w:sz="4" w:space="0" w:color="auto"/>
            </w:tcBorders>
            <w:shd w:val="clear" w:color="auto" w:fill="auto"/>
            <w:noWrap/>
            <w:vAlign w:val="center"/>
            <w:hideMark/>
          </w:tcPr>
          <w:p w14:paraId="5D2D015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229A043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9000,00</w:t>
            </w:r>
          </w:p>
        </w:tc>
        <w:tc>
          <w:tcPr>
            <w:tcW w:w="1280" w:type="dxa"/>
            <w:tcBorders>
              <w:top w:val="nil"/>
              <w:left w:val="nil"/>
              <w:bottom w:val="single" w:sz="4" w:space="0" w:color="auto"/>
              <w:right w:val="single" w:sz="4" w:space="0" w:color="auto"/>
            </w:tcBorders>
            <w:shd w:val="clear" w:color="auto" w:fill="auto"/>
            <w:noWrap/>
            <w:vAlign w:val="center"/>
            <w:hideMark/>
          </w:tcPr>
          <w:p w14:paraId="09A1352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63000,00</w:t>
            </w:r>
          </w:p>
        </w:tc>
        <w:tc>
          <w:tcPr>
            <w:tcW w:w="1200" w:type="dxa"/>
            <w:tcBorders>
              <w:top w:val="nil"/>
              <w:left w:val="nil"/>
              <w:bottom w:val="single" w:sz="4" w:space="0" w:color="auto"/>
              <w:right w:val="single" w:sz="4" w:space="0" w:color="auto"/>
            </w:tcBorders>
            <w:shd w:val="clear" w:color="auto" w:fill="auto"/>
            <w:noWrap/>
            <w:vAlign w:val="center"/>
            <w:hideMark/>
          </w:tcPr>
          <w:p w14:paraId="088124B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5D692FA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9000,00</w:t>
            </w:r>
          </w:p>
        </w:tc>
        <w:tc>
          <w:tcPr>
            <w:tcW w:w="1270" w:type="dxa"/>
            <w:tcBorders>
              <w:top w:val="nil"/>
              <w:left w:val="nil"/>
              <w:bottom w:val="single" w:sz="4" w:space="0" w:color="auto"/>
              <w:right w:val="single" w:sz="4" w:space="0" w:color="auto"/>
            </w:tcBorders>
            <w:shd w:val="clear" w:color="auto" w:fill="auto"/>
            <w:noWrap/>
            <w:vAlign w:val="center"/>
            <w:hideMark/>
          </w:tcPr>
          <w:p w14:paraId="275610F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54000,00</w:t>
            </w:r>
          </w:p>
        </w:tc>
        <w:tc>
          <w:tcPr>
            <w:tcW w:w="1226" w:type="dxa"/>
            <w:tcBorders>
              <w:top w:val="nil"/>
              <w:left w:val="nil"/>
              <w:bottom w:val="single" w:sz="4" w:space="0" w:color="auto"/>
              <w:right w:val="single" w:sz="4" w:space="0" w:color="auto"/>
            </w:tcBorders>
            <w:shd w:val="clear" w:color="auto" w:fill="auto"/>
            <w:noWrap/>
            <w:vAlign w:val="center"/>
            <w:hideMark/>
          </w:tcPr>
          <w:p w14:paraId="2BD5411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363BDC24" w14:textId="77777777" w:rsidTr="004420C4">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1D65ACD4" w14:textId="77777777" w:rsidR="004420C4" w:rsidRPr="004420C4" w:rsidRDefault="004420C4" w:rsidP="004420C4">
            <w:pPr>
              <w:rPr>
                <w:b/>
                <w:bCs/>
                <w:sz w:val="20"/>
                <w:szCs w:val="20"/>
              </w:rPr>
            </w:pPr>
            <w:r w:rsidRPr="004420C4">
              <w:rPr>
                <w:b/>
                <w:bCs/>
                <w:sz w:val="20"/>
                <w:szCs w:val="20"/>
              </w:rPr>
              <w:t>Тепловые сети котельной № 36</w:t>
            </w:r>
          </w:p>
        </w:tc>
        <w:tc>
          <w:tcPr>
            <w:tcW w:w="1320" w:type="dxa"/>
            <w:tcBorders>
              <w:top w:val="nil"/>
              <w:left w:val="nil"/>
              <w:bottom w:val="single" w:sz="4" w:space="0" w:color="auto"/>
              <w:right w:val="single" w:sz="4" w:space="0" w:color="auto"/>
            </w:tcBorders>
            <w:shd w:val="clear" w:color="auto" w:fill="auto"/>
            <w:noWrap/>
            <w:vAlign w:val="center"/>
            <w:hideMark/>
          </w:tcPr>
          <w:p w14:paraId="60A409D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6373803,44</w:t>
            </w:r>
          </w:p>
        </w:tc>
        <w:tc>
          <w:tcPr>
            <w:tcW w:w="1352" w:type="dxa"/>
            <w:tcBorders>
              <w:top w:val="nil"/>
              <w:left w:val="nil"/>
              <w:bottom w:val="single" w:sz="4" w:space="0" w:color="auto"/>
              <w:right w:val="single" w:sz="4" w:space="0" w:color="auto"/>
            </w:tcBorders>
            <w:shd w:val="clear" w:color="auto" w:fill="auto"/>
            <w:noWrap/>
            <w:vAlign w:val="center"/>
            <w:hideMark/>
          </w:tcPr>
          <w:p w14:paraId="101A929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66766CA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637380,34</w:t>
            </w:r>
          </w:p>
        </w:tc>
        <w:tc>
          <w:tcPr>
            <w:tcW w:w="1400" w:type="dxa"/>
            <w:tcBorders>
              <w:top w:val="nil"/>
              <w:left w:val="nil"/>
              <w:bottom w:val="single" w:sz="4" w:space="0" w:color="auto"/>
              <w:right w:val="single" w:sz="4" w:space="0" w:color="auto"/>
            </w:tcBorders>
            <w:shd w:val="clear" w:color="auto" w:fill="auto"/>
            <w:noWrap/>
            <w:vAlign w:val="center"/>
            <w:hideMark/>
          </w:tcPr>
          <w:p w14:paraId="6832BBD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5099042,75</w:t>
            </w:r>
          </w:p>
        </w:tc>
        <w:tc>
          <w:tcPr>
            <w:tcW w:w="1200" w:type="dxa"/>
            <w:tcBorders>
              <w:top w:val="nil"/>
              <w:left w:val="nil"/>
              <w:bottom w:val="single" w:sz="4" w:space="0" w:color="auto"/>
              <w:right w:val="single" w:sz="4" w:space="0" w:color="auto"/>
            </w:tcBorders>
            <w:shd w:val="clear" w:color="auto" w:fill="auto"/>
            <w:noWrap/>
            <w:vAlign w:val="center"/>
            <w:hideMark/>
          </w:tcPr>
          <w:p w14:paraId="7D5D5FB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112178,94</w:t>
            </w:r>
          </w:p>
        </w:tc>
        <w:tc>
          <w:tcPr>
            <w:tcW w:w="1300" w:type="dxa"/>
            <w:tcBorders>
              <w:top w:val="nil"/>
              <w:left w:val="nil"/>
              <w:bottom w:val="single" w:sz="4" w:space="0" w:color="auto"/>
              <w:right w:val="single" w:sz="4" w:space="0" w:color="auto"/>
            </w:tcBorders>
            <w:shd w:val="clear" w:color="auto" w:fill="auto"/>
            <w:noWrap/>
            <w:vAlign w:val="center"/>
            <w:hideMark/>
          </w:tcPr>
          <w:p w14:paraId="022E51F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637380,34</w:t>
            </w:r>
          </w:p>
        </w:tc>
        <w:tc>
          <w:tcPr>
            <w:tcW w:w="1280" w:type="dxa"/>
            <w:tcBorders>
              <w:top w:val="nil"/>
              <w:left w:val="nil"/>
              <w:bottom w:val="single" w:sz="4" w:space="0" w:color="auto"/>
              <w:right w:val="single" w:sz="4" w:space="0" w:color="auto"/>
            </w:tcBorders>
            <w:shd w:val="clear" w:color="auto" w:fill="auto"/>
            <w:noWrap/>
            <w:vAlign w:val="center"/>
            <w:hideMark/>
          </w:tcPr>
          <w:p w14:paraId="460C34A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4461662,41</w:t>
            </w:r>
          </w:p>
        </w:tc>
        <w:tc>
          <w:tcPr>
            <w:tcW w:w="1200" w:type="dxa"/>
            <w:tcBorders>
              <w:top w:val="nil"/>
              <w:left w:val="nil"/>
              <w:bottom w:val="single" w:sz="4" w:space="0" w:color="auto"/>
              <w:right w:val="single" w:sz="4" w:space="0" w:color="auto"/>
            </w:tcBorders>
            <w:shd w:val="clear" w:color="auto" w:fill="auto"/>
            <w:noWrap/>
            <w:vAlign w:val="center"/>
            <w:hideMark/>
          </w:tcPr>
          <w:p w14:paraId="5D4C80B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98156,57</w:t>
            </w:r>
          </w:p>
        </w:tc>
        <w:tc>
          <w:tcPr>
            <w:tcW w:w="1300" w:type="dxa"/>
            <w:tcBorders>
              <w:top w:val="nil"/>
              <w:left w:val="nil"/>
              <w:bottom w:val="single" w:sz="4" w:space="0" w:color="auto"/>
              <w:right w:val="single" w:sz="4" w:space="0" w:color="auto"/>
            </w:tcBorders>
            <w:shd w:val="clear" w:color="auto" w:fill="auto"/>
            <w:noWrap/>
            <w:vAlign w:val="center"/>
            <w:hideMark/>
          </w:tcPr>
          <w:p w14:paraId="5AF22CF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637380,34</w:t>
            </w:r>
          </w:p>
        </w:tc>
        <w:tc>
          <w:tcPr>
            <w:tcW w:w="1270" w:type="dxa"/>
            <w:tcBorders>
              <w:top w:val="nil"/>
              <w:left w:val="nil"/>
              <w:bottom w:val="single" w:sz="4" w:space="0" w:color="auto"/>
              <w:right w:val="single" w:sz="4" w:space="0" w:color="auto"/>
            </w:tcBorders>
            <w:shd w:val="clear" w:color="auto" w:fill="auto"/>
            <w:noWrap/>
            <w:vAlign w:val="center"/>
            <w:hideMark/>
          </w:tcPr>
          <w:p w14:paraId="17B2F23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3824282,06</w:t>
            </w:r>
          </w:p>
        </w:tc>
        <w:tc>
          <w:tcPr>
            <w:tcW w:w="1226" w:type="dxa"/>
            <w:tcBorders>
              <w:top w:val="nil"/>
              <w:left w:val="nil"/>
              <w:bottom w:val="single" w:sz="4" w:space="0" w:color="auto"/>
              <w:right w:val="single" w:sz="4" w:space="0" w:color="auto"/>
            </w:tcBorders>
            <w:shd w:val="clear" w:color="auto" w:fill="auto"/>
            <w:noWrap/>
            <w:vAlign w:val="center"/>
            <w:hideMark/>
          </w:tcPr>
          <w:p w14:paraId="4702171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84134,21</w:t>
            </w:r>
          </w:p>
        </w:tc>
      </w:tr>
      <w:tr w:rsidR="004420C4" w:rsidRPr="004420C4" w14:paraId="175982CC" w14:textId="77777777" w:rsidTr="004420C4">
        <w:trPr>
          <w:trHeight w:val="51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3179194F" w14:textId="77777777" w:rsidR="004420C4" w:rsidRPr="004420C4" w:rsidRDefault="004420C4" w:rsidP="004420C4">
            <w:pPr>
              <w:rPr>
                <w:sz w:val="20"/>
                <w:szCs w:val="20"/>
              </w:rPr>
            </w:pPr>
            <w:r w:rsidRPr="004420C4">
              <w:rPr>
                <w:sz w:val="20"/>
                <w:szCs w:val="20"/>
              </w:rPr>
              <w:t>Узел учета тепловой энергии и теплоносителя кот. №30</w:t>
            </w:r>
          </w:p>
        </w:tc>
        <w:tc>
          <w:tcPr>
            <w:tcW w:w="1320" w:type="dxa"/>
            <w:tcBorders>
              <w:top w:val="nil"/>
              <w:left w:val="nil"/>
              <w:bottom w:val="single" w:sz="4" w:space="0" w:color="auto"/>
              <w:right w:val="single" w:sz="4" w:space="0" w:color="auto"/>
            </w:tcBorders>
            <w:shd w:val="clear" w:color="auto" w:fill="auto"/>
            <w:noWrap/>
            <w:vAlign w:val="center"/>
            <w:hideMark/>
          </w:tcPr>
          <w:p w14:paraId="0DCCC97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81300,00</w:t>
            </w:r>
          </w:p>
        </w:tc>
        <w:tc>
          <w:tcPr>
            <w:tcW w:w="1352" w:type="dxa"/>
            <w:tcBorders>
              <w:top w:val="nil"/>
              <w:left w:val="nil"/>
              <w:bottom w:val="single" w:sz="4" w:space="0" w:color="auto"/>
              <w:right w:val="single" w:sz="4" w:space="0" w:color="auto"/>
            </w:tcBorders>
            <w:shd w:val="clear" w:color="auto" w:fill="auto"/>
            <w:noWrap/>
            <w:vAlign w:val="center"/>
            <w:hideMark/>
          </w:tcPr>
          <w:p w14:paraId="04588A1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53B60A8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8130,00</w:t>
            </w:r>
          </w:p>
        </w:tc>
        <w:tc>
          <w:tcPr>
            <w:tcW w:w="1400" w:type="dxa"/>
            <w:tcBorders>
              <w:top w:val="nil"/>
              <w:left w:val="nil"/>
              <w:bottom w:val="single" w:sz="4" w:space="0" w:color="auto"/>
              <w:right w:val="single" w:sz="4" w:space="0" w:color="auto"/>
            </w:tcBorders>
            <w:shd w:val="clear" w:color="auto" w:fill="auto"/>
            <w:noWrap/>
            <w:vAlign w:val="center"/>
            <w:hideMark/>
          </w:tcPr>
          <w:p w14:paraId="09BF31D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65040,00</w:t>
            </w:r>
          </w:p>
        </w:tc>
        <w:tc>
          <w:tcPr>
            <w:tcW w:w="1200" w:type="dxa"/>
            <w:tcBorders>
              <w:top w:val="nil"/>
              <w:left w:val="nil"/>
              <w:bottom w:val="single" w:sz="4" w:space="0" w:color="auto"/>
              <w:right w:val="single" w:sz="4" w:space="0" w:color="auto"/>
            </w:tcBorders>
            <w:shd w:val="clear" w:color="auto" w:fill="auto"/>
            <w:noWrap/>
            <w:vAlign w:val="center"/>
            <w:hideMark/>
          </w:tcPr>
          <w:p w14:paraId="06E7D98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0791C4E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8130,00</w:t>
            </w:r>
          </w:p>
        </w:tc>
        <w:tc>
          <w:tcPr>
            <w:tcW w:w="1280" w:type="dxa"/>
            <w:tcBorders>
              <w:top w:val="nil"/>
              <w:left w:val="nil"/>
              <w:bottom w:val="single" w:sz="4" w:space="0" w:color="auto"/>
              <w:right w:val="single" w:sz="4" w:space="0" w:color="auto"/>
            </w:tcBorders>
            <w:shd w:val="clear" w:color="auto" w:fill="auto"/>
            <w:noWrap/>
            <w:vAlign w:val="center"/>
            <w:hideMark/>
          </w:tcPr>
          <w:p w14:paraId="7E3B7AC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56910,00</w:t>
            </w:r>
          </w:p>
        </w:tc>
        <w:tc>
          <w:tcPr>
            <w:tcW w:w="1200" w:type="dxa"/>
            <w:tcBorders>
              <w:top w:val="nil"/>
              <w:left w:val="nil"/>
              <w:bottom w:val="single" w:sz="4" w:space="0" w:color="auto"/>
              <w:right w:val="single" w:sz="4" w:space="0" w:color="auto"/>
            </w:tcBorders>
            <w:shd w:val="clear" w:color="auto" w:fill="auto"/>
            <w:noWrap/>
            <w:vAlign w:val="center"/>
            <w:hideMark/>
          </w:tcPr>
          <w:p w14:paraId="4AE117B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38581DB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8130,00</w:t>
            </w:r>
          </w:p>
        </w:tc>
        <w:tc>
          <w:tcPr>
            <w:tcW w:w="1270" w:type="dxa"/>
            <w:tcBorders>
              <w:top w:val="nil"/>
              <w:left w:val="nil"/>
              <w:bottom w:val="single" w:sz="4" w:space="0" w:color="auto"/>
              <w:right w:val="single" w:sz="4" w:space="0" w:color="auto"/>
            </w:tcBorders>
            <w:shd w:val="clear" w:color="auto" w:fill="auto"/>
            <w:noWrap/>
            <w:vAlign w:val="center"/>
            <w:hideMark/>
          </w:tcPr>
          <w:p w14:paraId="277841C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48780,00</w:t>
            </w:r>
          </w:p>
        </w:tc>
        <w:tc>
          <w:tcPr>
            <w:tcW w:w="1226" w:type="dxa"/>
            <w:tcBorders>
              <w:top w:val="nil"/>
              <w:left w:val="nil"/>
              <w:bottom w:val="single" w:sz="4" w:space="0" w:color="auto"/>
              <w:right w:val="single" w:sz="4" w:space="0" w:color="auto"/>
            </w:tcBorders>
            <w:shd w:val="clear" w:color="auto" w:fill="auto"/>
            <w:noWrap/>
            <w:vAlign w:val="center"/>
            <w:hideMark/>
          </w:tcPr>
          <w:p w14:paraId="4B8062C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7F09E738" w14:textId="77777777" w:rsidTr="004420C4">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5FFB892D" w14:textId="77777777" w:rsidR="004420C4" w:rsidRPr="004420C4" w:rsidRDefault="004420C4" w:rsidP="004420C4">
            <w:pPr>
              <w:rPr>
                <w:b/>
                <w:bCs/>
                <w:sz w:val="20"/>
                <w:szCs w:val="20"/>
              </w:rPr>
            </w:pPr>
            <w:r w:rsidRPr="004420C4">
              <w:rPr>
                <w:b/>
                <w:bCs/>
                <w:sz w:val="20"/>
                <w:szCs w:val="20"/>
              </w:rPr>
              <w:t>Тепловые сети котельной № 30</w:t>
            </w:r>
          </w:p>
        </w:tc>
        <w:tc>
          <w:tcPr>
            <w:tcW w:w="1320" w:type="dxa"/>
            <w:tcBorders>
              <w:top w:val="nil"/>
              <w:left w:val="nil"/>
              <w:bottom w:val="single" w:sz="4" w:space="0" w:color="auto"/>
              <w:right w:val="single" w:sz="4" w:space="0" w:color="auto"/>
            </w:tcBorders>
            <w:shd w:val="clear" w:color="auto" w:fill="auto"/>
            <w:noWrap/>
            <w:vAlign w:val="center"/>
            <w:hideMark/>
          </w:tcPr>
          <w:p w14:paraId="4FCA5E9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5364323,42</w:t>
            </w:r>
          </w:p>
        </w:tc>
        <w:tc>
          <w:tcPr>
            <w:tcW w:w="1352" w:type="dxa"/>
            <w:tcBorders>
              <w:top w:val="nil"/>
              <w:left w:val="nil"/>
              <w:bottom w:val="single" w:sz="4" w:space="0" w:color="auto"/>
              <w:right w:val="single" w:sz="4" w:space="0" w:color="auto"/>
            </w:tcBorders>
            <w:shd w:val="clear" w:color="auto" w:fill="auto"/>
            <w:noWrap/>
            <w:vAlign w:val="center"/>
            <w:hideMark/>
          </w:tcPr>
          <w:p w14:paraId="219C69A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088E037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536432,34</w:t>
            </w:r>
          </w:p>
        </w:tc>
        <w:tc>
          <w:tcPr>
            <w:tcW w:w="1400" w:type="dxa"/>
            <w:tcBorders>
              <w:top w:val="nil"/>
              <w:left w:val="nil"/>
              <w:bottom w:val="single" w:sz="4" w:space="0" w:color="auto"/>
              <w:right w:val="single" w:sz="4" w:space="0" w:color="auto"/>
            </w:tcBorders>
            <w:shd w:val="clear" w:color="auto" w:fill="auto"/>
            <w:noWrap/>
            <w:vAlign w:val="center"/>
            <w:hideMark/>
          </w:tcPr>
          <w:p w14:paraId="4B28816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4291458,74</w:t>
            </w:r>
          </w:p>
        </w:tc>
        <w:tc>
          <w:tcPr>
            <w:tcW w:w="1200" w:type="dxa"/>
            <w:tcBorders>
              <w:top w:val="nil"/>
              <w:left w:val="nil"/>
              <w:bottom w:val="single" w:sz="4" w:space="0" w:color="auto"/>
              <w:right w:val="single" w:sz="4" w:space="0" w:color="auto"/>
            </w:tcBorders>
            <w:shd w:val="clear" w:color="auto" w:fill="auto"/>
            <w:noWrap/>
            <w:vAlign w:val="center"/>
            <w:hideMark/>
          </w:tcPr>
          <w:p w14:paraId="6BF8AEE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94412,09</w:t>
            </w:r>
          </w:p>
        </w:tc>
        <w:tc>
          <w:tcPr>
            <w:tcW w:w="1300" w:type="dxa"/>
            <w:tcBorders>
              <w:top w:val="nil"/>
              <w:left w:val="nil"/>
              <w:bottom w:val="single" w:sz="4" w:space="0" w:color="auto"/>
              <w:right w:val="single" w:sz="4" w:space="0" w:color="auto"/>
            </w:tcBorders>
            <w:shd w:val="clear" w:color="auto" w:fill="auto"/>
            <w:noWrap/>
            <w:vAlign w:val="center"/>
            <w:hideMark/>
          </w:tcPr>
          <w:p w14:paraId="3E5A71A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536432,34</w:t>
            </w:r>
          </w:p>
        </w:tc>
        <w:tc>
          <w:tcPr>
            <w:tcW w:w="1280" w:type="dxa"/>
            <w:tcBorders>
              <w:top w:val="nil"/>
              <w:left w:val="nil"/>
              <w:bottom w:val="single" w:sz="4" w:space="0" w:color="auto"/>
              <w:right w:val="single" w:sz="4" w:space="0" w:color="auto"/>
            </w:tcBorders>
            <w:shd w:val="clear" w:color="auto" w:fill="auto"/>
            <w:noWrap/>
            <w:vAlign w:val="center"/>
            <w:hideMark/>
          </w:tcPr>
          <w:p w14:paraId="2EC764F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3755026,39</w:t>
            </w:r>
          </w:p>
        </w:tc>
        <w:tc>
          <w:tcPr>
            <w:tcW w:w="1200" w:type="dxa"/>
            <w:tcBorders>
              <w:top w:val="nil"/>
              <w:left w:val="nil"/>
              <w:bottom w:val="single" w:sz="4" w:space="0" w:color="auto"/>
              <w:right w:val="single" w:sz="4" w:space="0" w:color="auto"/>
            </w:tcBorders>
            <w:shd w:val="clear" w:color="auto" w:fill="auto"/>
            <w:noWrap/>
            <w:vAlign w:val="center"/>
            <w:hideMark/>
          </w:tcPr>
          <w:p w14:paraId="327857C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82610,58</w:t>
            </w:r>
          </w:p>
        </w:tc>
        <w:tc>
          <w:tcPr>
            <w:tcW w:w="1300" w:type="dxa"/>
            <w:tcBorders>
              <w:top w:val="nil"/>
              <w:left w:val="nil"/>
              <w:bottom w:val="single" w:sz="4" w:space="0" w:color="auto"/>
              <w:right w:val="single" w:sz="4" w:space="0" w:color="auto"/>
            </w:tcBorders>
            <w:shd w:val="clear" w:color="auto" w:fill="auto"/>
            <w:noWrap/>
            <w:vAlign w:val="center"/>
            <w:hideMark/>
          </w:tcPr>
          <w:p w14:paraId="4DCB57A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536432,34</w:t>
            </w:r>
          </w:p>
        </w:tc>
        <w:tc>
          <w:tcPr>
            <w:tcW w:w="1270" w:type="dxa"/>
            <w:tcBorders>
              <w:top w:val="nil"/>
              <w:left w:val="nil"/>
              <w:bottom w:val="single" w:sz="4" w:space="0" w:color="auto"/>
              <w:right w:val="single" w:sz="4" w:space="0" w:color="auto"/>
            </w:tcBorders>
            <w:shd w:val="clear" w:color="auto" w:fill="auto"/>
            <w:noWrap/>
            <w:vAlign w:val="center"/>
            <w:hideMark/>
          </w:tcPr>
          <w:p w14:paraId="0CEED25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3218594,05</w:t>
            </w:r>
          </w:p>
        </w:tc>
        <w:tc>
          <w:tcPr>
            <w:tcW w:w="1226" w:type="dxa"/>
            <w:tcBorders>
              <w:top w:val="nil"/>
              <w:left w:val="nil"/>
              <w:bottom w:val="single" w:sz="4" w:space="0" w:color="auto"/>
              <w:right w:val="single" w:sz="4" w:space="0" w:color="auto"/>
            </w:tcBorders>
            <w:shd w:val="clear" w:color="auto" w:fill="auto"/>
            <w:noWrap/>
            <w:vAlign w:val="center"/>
            <w:hideMark/>
          </w:tcPr>
          <w:p w14:paraId="4108860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70809,07</w:t>
            </w:r>
          </w:p>
        </w:tc>
      </w:tr>
      <w:tr w:rsidR="004420C4" w:rsidRPr="004420C4" w14:paraId="0C05C242" w14:textId="77777777" w:rsidTr="004420C4">
        <w:trPr>
          <w:trHeight w:val="51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39F85025" w14:textId="77777777" w:rsidR="004420C4" w:rsidRPr="004420C4" w:rsidRDefault="004420C4" w:rsidP="004420C4">
            <w:pPr>
              <w:rPr>
                <w:sz w:val="20"/>
                <w:szCs w:val="20"/>
              </w:rPr>
            </w:pPr>
            <w:r w:rsidRPr="004420C4">
              <w:rPr>
                <w:sz w:val="20"/>
                <w:szCs w:val="20"/>
              </w:rPr>
              <w:t>Насос сетевой марки К 290/30 №1 с эл.дв. 37 кВт/1500 об.мин кот. №2</w:t>
            </w:r>
          </w:p>
        </w:tc>
        <w:tc>
          <w:tcPr>
            <w:tcW w:w="1320" w:type="dxa"/>
            <w:tcBorders>
              <w:top w:val="nil"/>
              <w:left w:val="nil"/>
              <w:bottom w:val="single" w:sz="4" w:space="0" w:color="auto"/>
              <w:right w:val="single" w:sz="4" w:space="0" w:color="auto"/>
            </w:tcBorders>
            <w:shd w:val="clear" w:color="auto" w:fill="auto"/>
            <w:noWrap/>
            <w:vAlign w:val="center"/>
            <w:hideMark/>
          </w:tcPr>
          <w:p w14:paraId="06277E9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41549,85</w:t>
            </w:r>
          </w:p>
        </w:tc>
        <w:tc>
          <w:tcPr>
            <w:tcW w:w="1352" w:type="dxa"/>
            <w:tcBorders>
              <w:top w:val="nil"/>
              <w:left w:val="nil"/>
              <w:bottom w:val="single" w:sz="4" w:space="0" w:color="auto"/>
              <w:right w:val="single" w:sz="4" w:space="0" w:color="auto"/>
            </w:tcBorders>
            <w:shd w:val="clear" w:color="auto" w:fill="auto"/>
            <w:noWrap/>
            <w:vAlign w:val="center"/>
            <w:hideMark/>
          </w:tcPr>
          <w:p w14:paraId="342F8CC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1F3914D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4154,99</w:t>
            </w:r>
          </w:p>
        </w:tc>
        <w:tc>
          <w:tcPr>
            <w:tcW w:w="1400" w:type="dxa"/>
            <w:tcBorders>
              <w:top w:val="nil"/>
              <w:left w:val="nil"/>
              <w:bottom w:val="single" w:sz="4" w:space="0" w:color="auto"/>
              <w:right w:val="single" w:sz="4" w:space="0" w:color="auto"/>
            </w:tcBorders>
            <w:shd w:val="clear" w:color="auto" w:fill="auto"/>
            <w:noWrap/>
            <w:vAlign w:val="center"/>
            <w:hideMark/>
          </w:tcPr>
          <w:p w14:paraId="6BE19F2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33239,88</w:t>
            </w:r>
          </w:p>
        </w:tc>
        <w:tc>
          <w:tcPr>
            <w:tcW w:w="1200" w:type="dxa"/>
            <w:tcBorders>
              <w:top w:val="nil"/>
              <w:left w:val="nil"/>
              <w:bottom w:val="single" w:sz="4" w:space="0" w:color="auto"/>
              <w:right w:val="single" w:sz="4" w:space="0" w:color="auto"/>
            </w:tcBorders>
            <w:shd w:val="clear" w:color="auto" w:fill="auto"/>
            <w:noWrap/>
            <w:vAlign w:val="center"/>
            <w:hideMark/>
          </w:tcPr>
          <w:p w14:paraId="49A3583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1A7CD12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4154,99</w:t>
            </w:r>
          </w:p>
        </w:tc>
        <w:tc>
          <w:tcPr>
            <w:tcW w:w="1280" w:type="dxa"/>
            <w:tcBorders>
              <w:top w:val="nil"/>
              <w:left w:val="nil"/>
              <w:bottom w:val="single" w:sz="4" w:space="0" w:color="auto"/>
              <w:right w:val="single" w:sz="4" w:space="0" w:color="auto"/>
            </w:tcBorders>
            <w:shd w:val="clear" w:color="auto" w:fill="auto"/>
            <w:noWrap/>
            <w:vAlign w:val="center"/>
            <w:hideMark/>
          </w:tcPr>
          <w:p w14:paraId="416FEF4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29084,90</w:t>
            </w:r>
          </w:p>
        </w:tc>
        <w:tc>
          <w:tcPr>
            <w:tcW w:w="1200" w:type="dxa"/>
            <w:tcBorders>
              <w:top w:val="nil"/>
              <w:left w:val="nil"/>
              <w:bottom w:val="single" w:sz="4" w:space="0" w:color="auto"/>
              <w:right w:val="single" w:sz="4" w:space="0" w:color="auto"/>
            </w:tcBorders>
            <w:shd w:val="clear" w:color="auto" w:fill="auto"/>
            <w:noWrap/>
            <w:vAlign w:val="center"/>
            <w:hideMark/>
          </w:tcPr>
          <w:p w14:paraId="7E3C30A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6623E5D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4154,99</w:t>
            </w:r>
          </w:p>
        </w:tc>
        <w:tc>
          <w:tcPr>
            <w:tcW w:w="1270" w:type="dxa"/>
            <w:tcBorders>
              <w:top w:val="nil"/>
              <w:left w:val="nil"/>
              <w:bottom w:val="single" w:sz="4" w:space="0" w:color="auto"/>
              <w:right w:val="single" w:sz="4" w:space="0" w:color="auto"/>
            </w:tcBorders>
            <w:shd w:val="clear" w:color="auto" w:fill="auto"/>
            <w:noWrap/>
            <w:vAlign w:val="center"/>
            <w:hideMark/>
          </w:tcPr>
          <w:p w14:paraId="0A353B2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24929,91</w:t>
            </w:r>
          </w:p>
        </w:tc>
        <w:tc>
          <w:tcPr>
            <w:tcW w:w="1226" w:type="dxa"/>
            <w:tcBorders>
              <w:top w:val="nil"/>
              <w:left w:val="nil"/>
              <w:bottom w:val="single" w:sz="4" w:space="0" w:color="auto"/>
              <w:right w:val="single" w:sz="4" w:space="0" w:color="auto"/>
            </w:tcBorders>
            <w:shd w:val="clear" w:color="auto" w:fill="auto"/>
            <w:noWrap/>
            <w:vAlign w:val="center"/>
            <w:hideMark/>
          </w:tcPr>
          <w:p w14:paraId="372B1D0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0124C0BA" w14:textId="77777777" w:rsidTr="004420C4">
        <w:trPr>
          <w:trHeight w:val="51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53FA053D" w14:textId="77777777" w:rsidR="004420C4" w:rsidRPr="004420C4" w:rsidRDefault="004420C4" w:rsidP="004420C4">
            <w:pPr>
              <w:rPr>
                <w:sz w:val="20"/>
                <w:szCs w:val="20"/>
              </w:rPr>
            </w:pPr>
            <w:r w:rsidRPr="004420C4">
              <w:rPr>
                <w:sz w:val="20"/>
                <w:szCs w:val="20"/>
              </w:rPr>
              <w:t>Насос ГВС марки К 80-50-200 №1 с эл.дв. 15 кВт/3000 об.мин кот. №2</w:t>
            </w:r>
          </w:p>
        </w:tc>
        <w:tc>
          <w:tcPr>
            <w:tcW w:w="1320" w:type="dxa"/>
            <w:tcBorders>
              <w:top w:val="nil"/>
              <w:left w:val="nil"/>
              <w:bottom w:val="single" w:sz="4" w:space="0" w:color="auto"/>
              <w:right w:val="single" w:sz="4" w:space="0" w:color="auto"/>
            </w:tcBorders>
            <w:shd w:val="clear" w:color="auto" w:fill="auto"/>
            <w:noWrap/>
            <w:vAlign w:val="center"/>
            <w:hideMark/>
          </w:tcPr>
          <w:p w14:paraId="39A7D5E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40250,00</w:t>
            </w:r>
          </w:p>
        </w:tc>
        <w:tc>
          <w:tcPr>
            <w:tcW w:w="1352" w:type="dxa"/>
            <w:tcBorders>
              <w:top w:val="nil"/>
              <w:left w:val="nil"/>
              <w:bottom w:val="single" w:sz="4" w:space="0" w:color="auto"/>
              <w:right w:val="single" w:sz="4" w:space="0" w:color="auto"/>
            </w:tcBorders>
            <w:shd w:val="clear" w:color="auto" w:fill="auto"/>
            <w:noWrap/>
            <w:vAlign w:val="center"/>
            <w:hideMark/>
          </w:tcPr>
          <w:p w14:paraId="76C578C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10B721D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4025,00</w:t>
            </w:r>
          </w:p>
        </w:tc>
        <w:tc>
          <w:tcPr>
            <w:tcW w:w="1400" w:type="dxa"/>
            <w:tcBorders>
              <w:top w:val="nil"/>
              <w:left w:val="nil"/>
              <w:bottom w:val="single" w:sz="4" w:space="0" w:color="auto"/>
              <w:right w:val="single" w:sz="4" w:space="0" w:color="auto"/>
            </w:tcBorders>
            <w:shd w:val="clear" w:color="auto" w:fill="auto"/>
            <w:noWrap/>
            <w:vAlign w:val="center"/>
            <w:hideMark/>
          </w:tcPr>
          <w:p w14:paraId="5C99195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32200,00</w:t>
            </w:r>
          </w:p>
        </w:tc>
        <w:tc>
          <w:tcPr>
            <w:tcW w:w="1200" w:type="dxa"/>
            <w:tcBorders>
              <w:top w:val="nil"/>
              <w:left w:val="nil"/>
              <w:bottom w:val="single" w:sz="4" w:space="0" w:color="auto"/>
              <w:right w:val="single" w:sz="4" w:space="0" w:color="auto"/>
            </w:tcBorders>
            <w:shd w:val="clear" w:color="auto" w:fill="auto"/>
            <w:noWrap/>
            <w:vAlign w:val="center"/>
            <w:hideMark/>
          </w:tcPr>
          <w:p w14:paraId="786D938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1EC10D4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4025,00</w:t>
            </w:r>
          </w:p>
        </w:tc>
        <w:tc>
          <w:tcPr>
            <w:tcW w:w="1280" w:type="dxa"/>
            <w:tcBorders>
              <w:top w:val="nil"/>
              <w:left w:val="nil"/>
              <w:bottom w:val="single" w:sz="4" w:space="0" w:color="auto"/>
              <w:right w:val="single" w:sz="4" w:space="0" w:color="auto"/>
            </w:tcBorders>
            <w:shd w:val="clear" w:color="auto" w:fill="auto"/>
            <w:noWrap/>
            <w:vAlign w:val="center"/>
            <w:hideMark/>
          </w:tcPr>
          <w:p w14:paraId="6F279DB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28175,00</w:t>
            </w:r>
          </w:p>
        </w:tc>
        <w:tc>
          <w:tcPr>
            <w:tcW w:w="1200" w:type="dxa"/>
            <w:tcBorders>
              <w:top w:val="nil"/>
              <w:left w:val="nil"/>
              <w:bottom w:val="single" w:sz="4" w:space="0" w:color="auto"/>
              <w:right w:val="single" w:sz="4" w:space="0" w:color="auto"/>
            </w:tcBorders>
            <w:shd w:val="clear" w:color="auto" w:fill="auto"/>
            <w:noWrap/>
            <w:vAlign w:val="center"/>
            <w:hideMark/>
          </w:tcPr>
          <w:p w14:paraId="5DDB049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364B35C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4025,00</w:t>
            </w:r>
          </w:p>
        </w:tc>
        <w:tc>
          <w:tcPr>
            <w:tcW w:w="1270" w:type="dxa"/>
            <w:tcBorders>
              <w:top w:val="nil"/>
              <w:left w:val="nil"/>
              <w:bottom w:val="single" w:sz="4" w:space="0" w:color="auto"/>
              <w:right w:val="single" w:sz="4" w:space="0" w:color="auto"/>
            </w:tcBorders>
            <w:shd w:val="clear" w:color="auto" w:fill="auto"/>
            <w:noWrap/>
            <w:vAlign w:val="center"/>
            <w:hideMark/>
          </w:tcPr>
          <w:p w14:paraId="7E5AB38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24150,00</w:t>
            </w:r>
          </w:p>
        </w:tc>
        <w:tc>
          <w:tcPr>
            <w:tcW w:w="1226" w:type="dxa"/>
            <w:tcBorders>
              <w:top w:val="nil"/>
              <w:left w:val="nil"/>
              <w:bottom w:val="single" w:sz="4" w:space="0" w:color="auto"/>
              <w:right w:val="single" w:sz="4" w:space="0" w:color="auto"/>
            </w:tcBorders>
            <w:shd w:val="clear" w:color="auto" w:fill="auto"/>
            <w:noWrap/>
            <w:vAlign w:val="center"/>
            <w:hideMark/>
          </w:tcPr>
          <w:p w14:paraId="78A5867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756DD759" w14:textId="77777777" w:rsidTr="004420C4">
        <w:trPr>
          <w:trHeight w:val="51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7A026147" w14:textId="77777777" w:rsidR="004420C4" w:rsidRPr="004420C4" w:rsidRDefault="004420C4" w:rsidP="004420C4">
            <w:pPr>
              <w:rPr>
                <w:sz w:val="20"/>
                <w:szCs w:val="20"/>
              </w:rPr>
            </w:pPr>
            <w:r w:rsidRPr="004420C4">
              <w:rPr>
                <w:sz w:val="20"/>
                <w:szCs w:val="20"/>
              </w:rPr>
              <w:t>Узел учета тепловой энергии и теплоносителя кот. №2</w:t>
            </w:r>
          </w:p>
        </w:tc>
        <w:tc>
          <w:tcPr>
            <w:tcW w:w="1320" w:type="dxa"/>
            <w:tcBorders>
              <w:top w:val="nil"/>
              <w:left w:val="nil"/>
              <w:bottom w:val="single" w:sz="4" w:space="0" w:color="auto"/>
              <w:right w:val="single" w:sz="4" w:space="0" w:color="auto"/>
            </w:tcBorders>
            <w:shd w:val="clear" w:color="auto" w:fill="auto"/>
            <w:noWrap/>
            <w:vAlign w:val="center"/>
            <w:hideMark/>
          </w:tcPr>
          <w:p w14:paraId="485AEC7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103883,33</w:t>
            </w:r>
          </w:p>
        </w:tc>
        <w:tc>
          <w:tcPr>
            <w:tcW w:w="1352" w:type="dxa"/>
            <w:tcBorders>
              <w:top w:val="nil"/>
              <w:left w:val="nil"/>
              <w:bottom w:val="single" w:sz="4" w:space="0" w:color="auto"/>
              <w:right w:val="single" w:sz="4" w:space="0" w:color="auto"/>
            </w:tcBorders>
            <w:shd w:val="clear" w:color="auto" w:fill="auto"/>
            <w:noWrap/>
            <w:vAlign w:val="center"/>
            <w:hideMark/>
          </w:tcPr>
          <w:p w14:paraId="632E400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005C6D7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10388,33</w:t>
            </w:r>
          </w:p>
        </w:tc>
        <w:tc>
          <w:tcPr>
            <w:tcW w:w="1400" w:type="dxa"/>
            <w:tcBorders>
              <w:top w:val="nil"/>
              <w:left w:val="nil"/>
              <w:bottom w:val="single" w:sz="4" w:space="0" w:color="auto"/>
              <w:right w:val="single" w:sz="4" w:space="0" w:color="auto"/>
            </w:tcBorders>
            <w:shd w:val="clear" w:color="auto" w:fill="auto"/>
            <w:noWrap/>
            <w:vAlign w:val="center"/>
            <w:hideMark/>
          </w:tcPr>
          <w:p w14:paraId="74DF7AC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83106,66</w:t>
            </w:r>
          </w:p>
        </w:tc>
        <w:tc>
          <w:tcPr>
            <w:tcW w:w="1200" w:type="dxa"/>
            <w:tcBorders>
              <w:top w:val="nil"/>
              <w:left w:val="nil"/>
              <w:bottom w:val="single" w:sz="4" w:space="0" w:color="auto"/>
              <w:right w:val="single" w:sz="4" w:space="0" w:color="auto"/>
            </w:tcBorders>
            <w:shd w:val="clear" w:color="auto" w:fill="auto"/>
            <w:noWrap/>
            <w:vAlign w:val="center"/>
            <w:hideMark/>
          </w:tcPr>
          <w:p w14:paraId="3C758E9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04EB1EF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10388,33</w:t>
            </w:r>
          </w:p>
        </w:tc>
        <w:tc>
          <w:tcPr>
            <w:tcW w:w="1280" w:type="dxa"/>
            <w:tcBorders>
              <w:top w:val="nil"/>
              <w:left w:val="nil"/>
              <w:bottom w:val="single" w:sz="4" w:space="0" w:color="auto"/>
              <w:right w:val="single" w:sz="4" w:space="0" w:color="auto"/>
            </w:tcBorders>
            <w:shd w:val="clear" w:color="auto" w:fill="auto"/>
            <w:noWrap/>
            <w:vAlign w:val="center"/>
            <w:hideMark/>
          </w:tcPr>
          <w:p w14:paraId="4B102F8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72718,33</w:t>
            </w:r>
          </w:p>
        </w:tc>
        <w:tc>
          <w:tcPr>
            <w:tcW w:w="1200" w:type="dxa"/>
            <w:tcBorders>
              <w:top w:val="nil"/>
              <w:left w:val="nil"/>
              <w:bottom w:val="single" w:sz="4" w:space="0" w:color="auto"/>
              <w:right w:val="single" w:sz="4" w:space="0" w:color="auto"/>
            </w:tcBorders>
            <w:shd w:val="clear" w:color="auto" w:fill="auto"/>
            <w:noWrap/>
            <w:vAlign w:val="center"/>
            <w:hideMark/>
          </w:tcPr>
          <w:p w14:paraId="46FCAF5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66DFF0F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10388,33</w:t>
            </w:r>
          </w:p>
        </w:tc>
        <w:tc>
          <w:tcPr>
            <w:tcW w:w="1270" w:type="dxa"/>
            <w:tcBorders>
              <w:top w:val="nil"/>
              <w:left w:val="nil"/>
              <w:bottom w:val="single" w:sz="4" w:space="0" w:color="auto"/>
              <w:right w:val="single" w:sz="4" w:space="0" w:color="auto"/>
            </w:tcBorders>
            <w:shd w:val="clear" w:color="auto" w:fill="auto"/>
            <w:noWrap/>
            <w:vAlign w:val="center"/>
            <w:hideMark/>
          </w:tcPr>
          <w:p w14:paraId="382B91A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62330,00</w:t>
            </w:r>
          </w:p>
        </w:tc>
        <w:tc>
          <w:tcPr>
            <w:tcW w:w="1226" w:type="dxa"/>
            <w:tcBorders>
              <w:top w:val="nil"/>
              <w:left w:val="nil"/>
              <w:bottom w:val="single" w:sz="4" w:space="0" w:color="auto"/>
              <w:right w:val="single" w:sz="4" w:space="0" w:color="auto"/>
            </w:tcBorders>
            <w:shd w:val="clear" w:color="auto" w:fill="auto"/>
            <w:noWrap/>
            <w:vAlign w:val="center"/>
            <w:hideMark/>
          </w:tcPr>
          <w:p w14:paraId="7A7F019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0283C689" w14:textId="77777777" w:rsidTr="004420C4">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11EB6027" w14:textId="77777777" w:rsidR="004420C4" w:rsidRPr="004420C4" w:rsidRDefault="004420C4" w:rsidP="004420C4">
            <w:pPr>
              <w:rPr>
                <w:b/>
                <w:bCs/>
                <w:sz w:val="20"/>
                <w:szCs w:val="20"/>
              </w:rPr>
            </w:pPr>
            <w:r w:rsidRPr="004420C4">
              <w:rPr>
                <w:b/>
                <w:bCs/>
                <w:sz w:val="20"/>
                <w:szCs w:val="20"/>
              </w:rPr>
              <w:t>Тепловые сети котельной № 2</w:t>
            </w:r>
          </w:p>
        </w:tc>
        <w:tc>
          <w:tcPr>
            <w:tcW w:w="1320" w:type="dxa"/>
            <w:tcBorders>
              <w:top w:val="nil"/>
              <w:left w:val="nil"/>
              <w:bottom w:val="single" w:sz="4" w:space="0" w:color="auto"/>
              <w:right w:val="single" w:sz="4" w:space="0" w:color="auto"/>
            </w:tcBorders>
            <w:shd w:val="clear" w:color="auto" w:fill="auto"/>
            <w:noWrap/>
            <w:vAlign w:val="center"/>
            <w:hideMark/>
          </w:tcPr>
          <w:p w14:paraId="0DD4848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9161069,23</w:t>
            </w:r>
          </w:p>
        </w:tc>
        <w:tc>
          <w:tcPr>
            <w:tcW w:w="1352" w:type="dxa"/>
            <w:tcBorders>
              <w:top w:val="nil"/>
              <w:left w:val="nil"/>
              <w:bottom w:val="single" w:sz="4" w:space="0" w:color="auto"/>
              <w:right w:val="single" w:sz="4" w:space="0" w:color="auto"/>
            </w:tcBorders>
            <w:shd w:val="clear" w:color="auto" w:fill="auto"/>
            <w:noWrap/>
            <w:vAlign w:val="center"/>
            <w:hideMark/>
          </w:tcPr>
          <w:p w14:paraId="2CECBFA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1182362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916106,92</w:t>
            </w:r>
          </w:p>
        </w:tc>
        <w:tc>
          <w:tcPr>
            <w:tcW w:w="1400" w:type="dxa"/>
            <w:tcBorders>
              <w:top w:val="nil"/>
              <w:left w:val="nil"/>
              <w:bottom w:val="single" w:sz="4" w:space="0" w:color="auto"/>
              <w:right w:val="single" w:sz="4" w:space="0" w:color="auto"/>
            </w:tcBorders>
            <w:shd w:val="clear" w:color="auto" w:fill="auto"/>
            <w:noWrap/>
            <w:vAlign w:val="center"/>
            <w:hideMark/>
          </w:tcPr>
          <w:p w14:paraId="4B63412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7328855,38</w:t>
            </w:r>
          </w:p>
        </w:tc>
        <w:tc>
          <w:tcPr>
            <w:tcW w:w="1200" w:type="dxa"/>
            <w:tcBorders>
              <w:top w:val="nil"/>
              <w:left w:val="nil"/>
              <w:bottom w:val="single" w:sz="4" w:space="0" w:color="auto"/>
              <w:right w:val="single" w:sz="4" w:space="0" w:color="auto"/>
            </w:tcBorders>
            <w:shd w:val="clear" w:color="auto" w:fill="auto"/>
            <w:noWrap/>
            <w:vAlign w:val="center"/>
            <w:hideMark/>
          </w:tcPr>
          <w:p w14:paraId="39C6E1E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161234,82</w:t>
            </w:r>
          </w:p>
        </w:tc>
        <w:tc>
          <w:tcPr>
            <w:tcW w:w="1300" w:type="dxa"/>
            <w:tcBorders>
              <w:top w:val="nil"/>
              <w:left w:val="nil"/>
              <w:bottom w:val="single" w:sz="4" w:space="0" w:color="auto"/>
              <w:right w:val="single" w:sz="4" w:space="0" w:color="auto"/>
            </w:tcBorders>
            <w:shd w:val="clear" w:color="auto" w:fill="auto"/>
            <w:noWrap/>
            <w:vAlign w:val="center"/>
            <w:hideMark/>
          </w:tcPr>
          <w:p w14:paraId="1DD58DB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916106,92</w:t>
            </w:r>
          </w:p>
        </w:tc>
        <w:tc>
          <w:tcPr>
            <w:tcW w:w="1280" w:type="dxa"/>
            <w:tcBorders>
              <w:top w:val="nil"/>
              <w:left w:val="nil"/>
              <w:bottom w:val="single" w:sz="4" w:space="0" w:color="auto"/>
              <w:right w:val="single" w:sz="4" w:space="0" w:color="auto"/>
            </w:tcBorders>
            <w:shd w:val="clear" w:color="auto" w:fill="auto"/>
            <w:noWrap/>
            <w:vAlign w:val="center"/>
            <w:hideMark/>
          </w:tcPr>
          <w:p w14:paraId="24A9CEA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6412748,46</w:t>
            </w:r>
          </w:p>
        </w:tc>
        <w:tc>
          <w:tcPr>
            <w:tcW w:w="1200" w:type="dxa"/>
            <w:tcBorders>
              <w:top w:val="nil"/>
              <w:left w:val="nil"/>
              <w:bottom w:val="single" w:sz="4" w:space="0" w:color="auto"/>
              <w:right w:val="single" w:sz="4" w:space="0" w:color="auto"/>
            </w:tcBorders>
            <w:shd w:val="clear" w:color="auto" w:fill="auto"/>
            <w:noWrap/>
            <w:vAlign w:val="center"/>
            <w:hideMark/>
          </w:tcPr>
          <w:p w14:paraId="21692F6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141080,47</w:t>
            </w:r>
          </w:p>
        </w:tc>
        <w:tc>
          <w:tcPr>
            <w:tcW w:w="1300" w:type="dxa"/>
            <w:tcBorders>
              <w:top w:val="nil"/>
              <w:left w:val="nil"/>
              <w:bottom w:val="single" w:sz="4" w:space="0" w:color="auto"/>
              <w:right w:val="single" w:sz="4" w:space="0" w:color="auto"/>
            </w:tcBorders>
            <w:shd w:val="clear" w:color="auto" w:fill="auto"/>
            <w:noWrap/>
            <w:vAlign w:val="center"/>
            <w:hideMark/>
          </w:tcPr>
          <w:p w14:paraId="5B4CB41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916106,92</w:t>
            </w:r>
          </w:p>
        </w:tc>
        <w:tc>
          <w:tcPr>
            <w:tcW w:w="1270" w:type="dxa"/>
            <w:tcBorders>
              <w:top w:val="nil"/>
              <w:left w:val="nil"/>
              <w:bottom w:val="single" w:sz="4" w:space="0" w:color="auto"/>
              <w:right w:val="single" w:sz="4" w:space="0" w:color="auto"/>
            </w:tcBorders>
            <w:shd w:val="clear" w:color="auto" w:fill="auto"/>
            <w:noWrap/>
            <w:vAlign w:val="center"/>
            <w:hideMark/>
          </w:tcPr>
          <w:p w14:paraId="28A50A1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5496641,54</w:t>
            </w:r>
          </w:p>
        </w:tc>
        <w:tc>
          <w:tcPr>
            <w:tcW w:w="1226" w:type="dxa"/>
            <w:tcBorders>
              <w:top w:val="nil"/>
              <w:left w:val="nil"/>
              <w:bottom w:val="single" w:sz="4" w:space="0" w:color="auto"/>
              <w:right w:val="single" w:sz="4" w:space="0" w:color="auto"/>
            </w:tcBorders>
            <w:shd w:val="clear" w:color="auto" w:fill="auto"/>
            <w:noWrap/>
            <w:vAlign w:val="center"/>
            <w:hideMark/>
          </w:tcPr>
          <w:p w14:paraId="5E807E8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120926,11</w:t>
            </w:r>
          </w:p>
        </w:tc>
      </w:tr>
      <w:tr w:rsidR="004420C4" w:rsidRPr="004420C4" w14:paraId="2B00283E" w14:textId="77777777" w:rsidTr="004420C4">
        <w:trPr>
          <w:trHeight w:val="78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14642B0C" w14:textId="77777777" w:rsidR="004420C4" w:rsidRPr="004420C4" w:rsidRDefault="004420C4" w:rsidP="004420C4">
            <w:pPr>
              <w:rPr>
                <w:sz w:val="20"/>
                <w:szCs w:val="20"/>
              </w:rPr>
            </w:pPr>
            <w:r w:rsidRPr="004420C4">
              <w:rPr>
                <w:sz w:val="20"/>
                <w:szCs w:val="20"/>
              </w:rPr>
              <w:lastRenderedPageBreak/>
              <w:t>Насос сетевой марки BL 65/190-18,5/2 №1 с эл.дв. 18,5 кВт/3000 об.мин. кот. №11</w:t>
            </w:r>
          </w:p>
        </w:tc>
        <w:tc>
          <w:tcPr>
            <w:tcW w:w="1320" w:type="dxa"/>
            <w:tcBorders>
              <w:top w:val="nil"/>
              <w:left w:val="nil"/>
              <w:bottom w:val="single" w:sz="4" w:space="0" w:color="auto"/>
              <w:right w:val="single" w:sz="4" w:space="0" w:color="auto"/>
            </w:tcBorders>
            <w:shd w:val="clear" w:color="auto" w:fill="auto"/>
            <w:noWrap/>
            <w:vAlign w:val="center"/>
            <w:hideMark/>
          </w:tcPr>
          <w:p w14:paraId="61D4247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5035,51</w:t>
            </w:r>
          </w:p>
        </w:tc>
        <w:tc>
          <w:tcPr>
            <w:tcW w:w="1352" w:type="dxa"/>
            <w:tcBorders>
              <w:top w:val="nil"/>
              <w:left w:val="nil"/>
              <w:bottom w:val="single" w:sz="4" w:space="0" w:color="auto"/>
              <w:right w:val="single" w:sz="4" w:space="0" w:color="auto"/>
            </w:tcBorders>
            <w:shd w:val="clear" w:color="auto" w:fill="auto"/>
            <w:noWrap/>
            <w:vAlign w:val="center"/>
            <w:hideMark/>
          </w:tcPr>
          <w:p w14:paraId="228776B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41E23EF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503,55</w:t>
            </w:r>
          </w:p>
        </w:tc>
        <w:tc>
          <w:tcPr>
            <w:tcW w:w="1400" w:type="dxa"/>
            <w:tcBorders>
              <w:top w:val="nil"/>
              <w:left w:val="nil"/>
              <w:bottom w:val="single" w:sz="4" w:space="0" w:color="auto"/>
              <w:right w:val="single" w:sz="4" w:space="0" w:color="auto"/>
            </w:tcBorders>
            <w:shd w:val="clear" w:color="auto" w:fill="auto"/>
            <w:noWrap/>
            <w:vAlign w:val="center"/>
            <w:hideMark/>
          </w:tcPr>
          <w:p w14:paraId="1F97816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4028,41</w:t>
            </w:r>
          </w:p>
        </w:tc>
        <w:tc>
          <w:tcPr>
            <w:tcW w:w="1200" w:type="dxa"/>
            <w:tcBorders>
              <w:top w:val="nil"/>
              <w:left w:val="nil"/>
              <w:bottom w:val="single" w:sz="4" w:space="0" w:color="auto"/>
              <w:right w:val="single" w:sz="4" w:space="0" w:color="auto"/>
            </w:tcBorders>
            <w:shd w:val="clear" w:color="auto" w:fill="auto"/>
            <w:noWrap/>
            <w:vAlign w:val="center"/>
            <w:hideMark/>
          </w:tcPr>
          <w:p w14:paraId="124CDC5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29AD896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503,55</w:t>
            </w:r>
          </w:p>
        </w:tc>
        <w:tc>
          <w:tcPr>
            <w:tcW w:w="1280" w:type="dxa"/>
            <w:tcBorders>
              <w:top w:val="nil"/>
              <w:left w:val="nil"/>
              <w:bottom w:val="single" w:sz="4" w:space="0" w:color="auto"/>
              <w:right w:val="single" w:sz="4" w:space="0" w:color="auto"/>
            </w:tcBorders>
            <w:shd w:val="clear" w:color="auto" w:fill="auto"/>
            <w:noWrap/>
            <w:vAlign w:val="center"/>
            <w:hideMark/>
          </w:tcPr>
          <w:p w14:paraId="017C730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3524,86</w:t>
            </w:r>
          </w:p>
        </w:tc>
        <w:tc>
          <w:tcPr>
            <w:tcW w:w="1200" w:type="dxa"/>
            <w:tcBorders>
              <w:top w:val="nil"/>
              <w:left w:val="nil"/>
              <w:bottom w:val="single" w:sz="4" w:space="0" w:color="auto"/>
              <w:right w:val="single" w:sz="4" w:space="0" w:color="auto"/>
            </w:tcBorders>
            <w:shd w:val="clear" w:color="auto" w:fill="auto"/>
            <w:noWrap/>
            <w:vAlign w:val="center"/>
            <w:hideMark/>
          </w:tcPr>
          <w:p w14:paraId="1E54D79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37E06B3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503,55</w:t>
            </w:r>
          </w:p>
        </w:tc>
        <w:tc>
          <w:tcPr>
            <w:tcW w:w="1270" w:type="dxa"/>
            <w:tcBorders>
              <w:top w:val="nil"/>
              <w:left w:val="nil"/>
              <w:bottom w:val="single" w:sz="4" w:space="0" w:color="auto"/>
              <w:right w:val="single" w:sz="4" w:space="0" w:color="auto"/>
            </w:tcBorders>
            <w:shd w:val="clear" w:color="auto" w:fill="auto"/>
            <w:noWrap/>
            <w:vAlign w:val="center"/>
            <w:hideMark/>
          </w:tcPr>
          <w:p w14:paraId="377EFA4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3021,31</w:t>
            </w:r>
          </w:p>
        </w:tc>
        <w:tc>
          <w:tcPr>
            <w:tcW w:w="1226" w:type="dxa"/>
            <w:tcBorders>
              <w:top w:val="nil"/>
              <w:left w:val="nil"/>
              <w:bottom w:val="single" w:sz="4" w:space="0" w:color="auto"/>
              <w:right w:val="single" w:sz="4" w:space="0" w:color="auto"/>
            </w:tcBorders>
            <w:shd w:val="clear" w:color="auto" w:fill="auto"/>
            <w:noWrap/>
            <w:vAlign w:val="center"/>
            <w:hideMark/>
          </w:tcPr>
          <w:p w14:paraId="1D53982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415A724E" w14:textId="77777777" w:rsidTr="004420C4">
        <w:trPr>
          <w:trHeight w:val="75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4014AED6" w14:textId="77777777" w:rsidR="004420C4" w:rsidRPr="004420C4" w:rsidRDefault="004420C4" w:rsidP="004420C4">
            <w:pPr>
              <w:rPr>
                <w:sz w:val="20"/>
                <w:szCs w:val="20"/>
              </w:rPr>
            </w:pPr>
            <w:r w:rsidRPr="004420C4">
              <w:rPr>
                <w:sz w:val="20"/>
                <w:szCs w:val="20"/>
              </w:rPr>
              <w:t>Насос сетевой марки BL 65/190-18,5/2 №2 с эл.дв. 18,5 кВт/3000 об.мин.  кот. №11</w:t>
            </w:r>
          </w:p>
        </w:tc>
        <w:tc>
          <w:tcPr>
            <w:tcW w:w="1320" w:type="dxa"/>
            <w:tcBorders>
              <w:top w:val="nil"/>
              <w:left w:val="nil"/>
              <w:bottom w:val="single" w:sz="4" w:space="0" w:color="auto"/>
              <w:right w:val="single" w:sz="4" w:space="0" w:color="auto"/>
            </w:tcBorders>
            <w:shd w:val="clear" w:color="auto" w:fill="auto"/>
            <w:noWrap/>
            <w:vAlign w:val="center"/>
            <w:hideMark/>
          </w:tcPr>
          <w:p w14:paraId="7484193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5035,51</w:t>
            </w:r>
          </w:p>
        </w:tc>
        <w:tc>
          <w:tcPr>
            <w:tcW w:w="1352" w:type="dxa"/>
            <w:tcBorders>
              <w:top w:val="nil"/>
              <w:left w:val="nil"/>
              <w:bottom w:val="single" w:sz="4" w:space="0" w:color="auto"/>
              <w:right w:val="single" w:sz="4" w:space="0" w:color="auto"/>
            </w:tcBorders>
            <w:shd w:val="clear" w:color="auto" w:fill="auto"/>
            <w:noWrap/>
            <w:vAlign w:val="center"/>
            <w:hideMark/>
          </w:tcPr>
          <w:p w14:paraId="0AC7314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16BA984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503,55</w:t>
            </w:r>
          </w:p>
        </w:tc>
        <w:tc>
          <w:tcPr>
            <w:tcW w:w="1400" w:type="dxa"/>
            <w:tcBorders>
              <w:top w:val="nil"/>
              <w:left w:val="nil"/>
              <w:bottom w:val="single" w:sz="4" w:space="0" w:color="auto"/>
              <w:right w:val="single" w:sz="4" w:space="0" w:color="auto"/>
            </w:tcBorders>
            <w:shd w:val="clear" w:color="auto" w:fill="auto"/>
            <w:noWrap/>
            <w:vAlign w:val="center"/>
            <w:hideMark/>
          </w:tcPr>
          <w:p w14:paraId="0F6FF48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4028,41</w:t>
            </w:r>
          </w:p>
        </w:tc>
        <w:tc>
          <w:tcPr>
            <w:tcW w:w="1200" w:type="dxa"/>
            <w:tcBorders>
              <w:top w:val="nil"/>
              <w:left w:val="nil"/>
              <w:bottom w:val="single" w:sz="4" w:space="0" w:color="auto"/>
              <w:right w:val="single" w:sz="4" w:space="0" w:color="auto"/>
            </w:tcBorders>
            <w:shd w:val="clear" w:color="auto" w:fill="auto"/>
            <w:noWrap/>
            <w:vAlign w:val="center"/>
            <w:hideMark/>
          </w:tcPr>
          <w:p w14:paraId="550546C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4679D2D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503,55</w:t>
            </w:r>
          </w:p>
        </w:tc>
        <w:tc>
          <w:tcPr>
            <w:tcW w:w="1280" w:type="dxa"/>
            <w:tcBorders>
              <w:top w:val="nil"/>
              <w:left w:val="nil"/>
              <w:bottom w:val="single" w:sz="4" w:space="0" w:color="auto"/>
              <w:right w:val="single" w:sz="4" w:space="0" w:color="auto"/>
            </w:tcBorders>
            <w:shd w:val="clear" w:color="auto" w:fill="auto"/>
            <w:noWrap/>
            <w:vAlign w:val="center"/>
            <w:hideMark/>
          </w:tcPr>
          <w:p w14:paraId="4A99FD3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3524,86</w:t>
            </w:r>
          </w:p>
        </w:tc>
        <w:tc>
          <w:tcPr>
            <w:tcW w:w="1200" w:type="dxa"/>
            <w:tcBorders>
              <w:top w:val="nil"/>
              <w:left w:val="nil"/>
              <w:bottom w:val="single" w:sz="4" w:space="0" w:color="auto"/>
              <w:right w:val="single" w:sz="4" w:space="0" w:color="auto"/>
            </w:tcBorders>
            <w:shd w:val="clear" w:color="auto" w:fill="auto"/>
            <w:noWrap/>
            <w:vAlign w:val="center"/>
            <w:hideMark/>
          </w:tcPr>
          <w:p w14:paraId="1094C80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36CB921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503,55</w:t>
            </w:r>
          </w:p>
        </w:tc>
        <w:tc>
          <w:tcPr>
            <w:tcW w:w="1270" w:type="dxa"/>
            <w:tcBorders>
              <w:top w:val="nil"/>
              <w:left w:val="nil"/>
              <w:bottom w:val="single" w:sz="4" w:space="0" w:color="auto"/>
              <w:right w:val="single" w:sz="4" w:space="0" w:color="auto"/>
            </w:tcBorders>
            <w:shd w:val="clear" w:color="auto" w:fill="auto"/>
            <w:noWrap/>
            <w:vAlign w:val="center"/>
            <w:hideMark/>
          </w:tcPr>
          <w:p w14:paraId="3AB0170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3021,31</w:t>
            </w:r>
          </w:p>
        </w:tc>
        <w:tc>
          <w:tcPr>
            <w:tcW w:w="1226" w:type="dxa"/>
            <w:tcBorders>
              <w:top w:val="nil"/>
              <w:left w:val="nil"/>
              <w:bottom w:val="single" w:sz="4" w:space="0" w:color="auto"/>
              <w:right w:val="single" w:sz="4" w:space="0" w:color="auto"/>
            </w:tcBorders>
            <w:shd w:val="clear" w:color="auto" w:fill="auto"/>
            <w:noWrap/>
            <w:vAlign w:val="center"/>
            <w:hideMark/>
          </w:tcPr>
          <w:p w14:paraId="10705AD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041E9669" w14:textId="77777777" w:rsidTr="004420C4">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45DFDFA5" w14:textId="77777777" w:rsidR="004420C4" w:rsidRPr="004420C4" w:rsidRDefault="004420C4" w:rsidP="004420C4">
            <w:pPr>
              <w:rPr>
                <w:b/>
                <w:bCs/>
                <w:sz w:val="20"/>
                <w:szCs w:val="20"/>
              </w:rPr>
            </w:pPr>
            <w:r w:rsidRPr="004420C4">
              <w:rPr>
                <w:b/>
                <w:bCs/>
                <w:sz w:val="20"/>
                <w:szCs w:val="20"/>
              </w:rPr>
              <w:t>Тепловые сети котельной № 11</w:t>
            </w:r>
          </w:p>
        </w:tc>
        <w:tc>
          <w:tcPr>
            <w:tcW w:w="1320" w:type="dxa"/>
            <w:tcBorders>
              <w:top w:val="nil"/>
              <w:left w:val="nil"/>
              <w:bottom w:val="single" w:sz="4" w:space="0" w:color="auto"/>
              <w:right w:val="single" w:sz="4" w:space="0" w:color="auto"/>
            </w:tcBorders>
            <w:shd w:val="clear" w:color="auto" w:fill="auto"/>
            <w:noWrap/>
            <w:vAlign w:val="center"/>
            <w:hideMark/>
          </w:tcPr>
          <w:p w14:paraId="3893977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669845,23</w:t>
            </w:r>
          </w:p>
        </w:tc>
        <w:tc>
          <w:tcPr>
            <w:tcW w:w="1352" w:type="dxa"/>
            <w:tcBorders>
              <w:top w:val="nil"/>
              <w:left w:val="nil"/>
              <w:bottom w:val="single" w:sz="4" w:space="0" w:color="auto"/>
              <w:right w:val="single" w:sz="4" w:space="0" w:color="auto"/>
            </w:tcBorders>
            <w:shd w:val="clear" w:color="auto" w:fill="auto"/>
            <w:noWrap/>
            <w:vAlign w:val="center"/>
            <w:hideMark/>
          </w:tcPr>
          <w:p w14:paraId="1126272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7FB950E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66984,52</w:t>
            </w:r>
          </w:p>
        </w:tc>
        <w:tc>
          <w:tcPr>
            <w:tcW w:w="1400" w:type="dxa"/>
            <w:tcBorders>
              <w:top w:val="nil"/>
              <w:left w:val="nil"/>
              <w:bottom w:val="single" w:sz="4" w:space="0" w:color="auto"/>
              <w:right w:val="single" w:sz="4" w:space="0" w:color="auto"/>
            </w:tcBorders>
            <w:shd w:val="clear" w:color="auto" w:fill="auto"/>
            <w:noWrap/>
            <w:vAlign w:val="center"/>
            <w:hideMark/>
          </w:tcPr>
          <w:p w14:paraId="03623F5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535876,18</w:t>
            </w:r>
          </w:p>
        </w:tc>
        <w:tc>
          <w:tcPr>
            <w:tcW w:w="1200" w:type="dxa"/>
            <w:tcBorders>
              <w:top w:val="nil"/>
              <w:left w:val="nil"/>
              <w:bottom w:val="single" w:sz="4" w:space="0" w:color="auto"/>
              <w:right w:val="single" w:sz="4" w:space="0" w:color="auto"/>
            </w:tcBorders>
            <w:shd w:val="clear" w:color="auto" w:fill="auto"/>
            <w:noWrap/>
            <w:vAlign w:val="center"/>
            <w:hideMark/>
          </w:tcPr>
          <w:p w14:paraId="6B24725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11789,28</w:t>
            </w:r>
          </w:p>
        </w:tc>
        <w:tc>
          <w:tcPr>
            <w:tcW w:w="1300" w:type="dxa"/>
            <w:tcBorders>
              <w:top w:val="nil"/>
              <w:left w:val="nil"/>
              <w:bottom w:val="single" w:sz="4" w:space="0" w:color="auto"/>
              <w:right w:val="single" w:sz="4" w:space="0" w:color="auto"/>
            </w:tcBorders>
            <w:shd w:val="clear" w:color="auto" w:fill="auto"/>
            <w:noWrap/>
            <w:vAlign w:val="center"/>
            <w:hideMark/>
          </w:tcPr>
          <w:p w14:paraId="7044A63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66984,52</w:t>
            </w:r>
          </w:p>
        </w:tc>
        <w:tc>
          <w:tcPr>
            <w:tcW w:w="1280" w:type="dxa"/>
            <w:tcBorders>
              <w:top w:val="nil"/>
              <w:left w:val="nil"/>
              <w:bottom w:val="single" w:sz="4" w:space="0" w:color="auto"/>
              <w:right w:val="single" w:sz="4" w:space="0" w:color="auto"/>
            </w:tcBorders>
            <w:shd w:val="clear" w:color="auto" w:fill="auto"/>
            <w:noWrap/>
            <w:vAlign w:val="center"/>
            <w:hideMark/>
          </w:tcPr>
          <w:p w14:paraId="14A86D1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468891,66</w:t>
            </w:r>
          </w:p>
        </w:tc>
        <w:tc>
          <w:tcPr>
            <w:tcW w:w="1200" w:type="dxa"/>
            <w:tcBorders>
              <w:top w:val="nil"/>
              <w:left w:val="nil"/>
              <w:bottom w:val="single" w:sz="4" w:space="0" w:color="auto"/>
              <w:right w:val="single" w:sz="4" w:space="0" w:color="auto"/>
            </w:tcBorders>
            <w:shd w:val="clear" w:color="auto" w:fill="auto"/>
            <w:noWrap/>
            <w:vAlign w:val="center"/>
            <w:hideMark/>
          </w:tcPr>
          <w:p w14:paraId="1C6CA86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10315,62</w:t>
            </w:r>
          </w:p>
        </w:tc>
        <w:tc>
          <w:tcPr>
            <w:tcW w:w="1300" w:type="dxa"/>
            <w:tcBorders>
              <w:top w:val="nil"/>
              <w:left w:val="nil"/>
              <w:bottom w:val="single" w:sz="4" w:space="0" w:color="auto"/>
              <w:right w:val="single" w:sz="4" w:space="0" w:color="auto"/>
            </w:tcBorders>
            <w:shd w:val="clear" w:color="auto" w:fill="auto"/>
            <w:noWrap/>
            <w:vAlign w:val="center"/>
            <w:hideMark/>
          </w:tcPr>
          <w:p w14:paraId="0F8523A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66984,52</w:t>
            </w:r>
          </w:p>
        </w:tc>
        <w:tc>
          <w:tcPr>
            <w:tcW w:w="1270" w:type="dxa"/>
            <w:tcBorders>
              <w:top w:val="nil"/>
              <w:left w:val="nil"/>
              <w:bottom w:val="single" w:sz="4" w:space="0" w:color="auto"/>
              <w:right w:val="single" w:sz="4" w:space="0" w:color="auto"/>
            </w:tcBorders>
            <w:shd w:val="clear" w:color="auto" w:fill="auto"/>
            <w:noWrap/>
            <w:vAlign w:val="center"/>
            <w:hideMark/>
          </w:tcPr>
          <w:p w14:paraId="01B4916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401907,14</w:t>
            </w:r>
          </w:p>
        </w:tc>
        <w:tc>
          <w:tcPr>
            <w:tcW w:w="1226" w:type="dxa"/>
            <w:tcBorders>
              <w:top w:val="nil"/>
              <w:left w:val="nil"/>
              <w:bottom w:val="single" w:sz="4" w:space="0" w:color="auto"/>
              <w:right w:val="single" w:sz="4" w:space="0" w:color="auto"/>
            </w:tcBorders>
            <w:shd w:val="clear" w:color="auto" w:fill="auto"/>
            <w:noWrap/>
            <w:vAlign w:val="center"/>
            <w:hideMark/>
          </w:tcPr>
          <w:p w14:paraId="073B2C4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8841,96</w:t>
            </w:r>
          </w:p>
        </w:tc>
      </w:tr>
      <w:tr w:rsidR="004420C4" w:rsidRPr="004420C4" w14:paraId="372C9E6B" w14:textId="77777777" w:rsidTr="004420C4">
        <w:trPr>
          <w:trHeight w:val="76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247CF2DC" w14:textId="77777777" w:rsidR="004420C4" w:rsidRPr="004420C4" w:rsidRDefault="004420C4" w:rsidP="004420C4">
            <w:pPr>
              <w:rPr>
                <w:sz w:val="20"/>
                <w:szCs w:val="20"/>
              </w:rPr>
            </w:pPr>
            <w:r w:rsidRPr="004420C4">
              <w:rPr>
                <w:sz w:val="20"/>
                <w:szCs w:val="20"/>
              </w:rPr>
              <w:t>Насос сетевой марки IL 80/170-15/2 №1 с эл.дв. 15 кВт/3000 об.мин кот.№10</w:t>
            </w:r>
          </w:p>
        </w:tc>
        <w:tc>
          <w:tcPr>
            <w:tcW w:w="1320" w:type="dxa"/>
            <w:tcBorders>
              <w:top w:val="nil"/>
              <w:left w:val="nil"/>
              <w:bottom w:val="single" w:sz="4" w:space="0" w:color="auto"/>
              <w:right w:val="single" w:sz="4" w:space="0" w:color="auto"/>
            </w:tcBorders>
            <w:shd w:val="clear" w:color="auto" w:fill="auto"/>
            <w:noWrap/>
            <w:vAlign w:val="center"/>
            <w:hideMark/>
          </w:tcPr>
          <w:p w14:paraId="687D996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42007,50</w:t>
            </w:r>
          </w:p>
        </w:tc>
        <w:tc>
          <w:tcPr>
            <w:tcW w:w="1352" w:type="dxa"/>
            <w:tcBorders>
              <w:top w:val="nil"/>
              <w:left w:val="nil"/>
              <w:bottom w:val="single" w:sz="4" w:space="0" w:color="auto"/>
              <w:right w:val="single" w:sz="4" w:space="0" w:color="auto"/>
            </w:tcBorders>
            <w:shd w:val="clear" w:color="auto" w:fill="auto"/>
            <w:noWrap/>
            <w:vAlign w:val="center"/>
            <w:hideMark/>
          </w:tcPr>
          <w:p w14:paraId="3572A8D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0AC3D7D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4200,75</w:t>
            </w:r>
          </w:p>
        </w:tc>
        <w:tc>
          <w:tcPr>
            <w:tcW w:w="1400" w:type="dxa"/>
            <w:tcBorders>
              <w:top w:val="nil"/>
              <w:left w:val="nil"/>
              <w:bottom w:val="single" w:sz="4" w:space="0" w:color="auto"/>
              <w:right w:val="single" w:sz="4" w:space="0" w:color="auto"/>
            </w:tcBorders>
            <w:shd w:val="clear" w:color="auto" w:fill="auto"/>
            <w:noWrap/>
            <w:vAlign w:val="center"/>
            <w:hideMark/>
          </w:tcPr>
          <w:p w14:paraId="163CDCA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33606,00</w:t>
            </w:r>
          </w:p>
        </w:tc>
        <w:tc>
          <w:tcPr>
            <w:tcW w:w="1200" w:type="dxa"/>
            <w:tcBorders>
              <w:top w:val="nil"/>
              <w:left w:val="nil"/>
              <w:bottom w:val="single" w:sz="4" w:space="0" w:color="auto"/>
              <w:right w:val="single" w:sz="4" w:space="0" w:color="auto"/>
            </w:tcBorders>
            <w:shd w:val="clear" w:color="auto" w:fill="auto"/>
            <w:noWrap/>
            <w:vAlign w:val="center"/>
            <w:hideMark/>
          </w:tcPr>
          <w:p w14:paraId="37E9C25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1DD07A7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4200,75</w:t>
            </w:r>
          </w:p>
        </w:tc>
        <w:tc>
          <w:tcPr>
            <w:tcW w:w="1280" w:type="dxa"/>
            <w:tcBorders>
              <w:top w:val="nil"/>
              <w:left w:val="nil"/>
              <w:bottom w:val="single" w:sz="4" w:space="0" w:color="auto"/>
              <w:right w:val="single" w:sz="4" w:space="0" w:color="auto"/>
            </w:tcBorders>
            <w:shd w:val="clear" w:color="auto" w:fill="auto"/>
            <w:noWrap/>
            <w:vAlign w:val="center"/>
            <w:hideMark/>
          </w:tcPr>
          <w:p w14:paraId="61F7D7D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29405,25</w:t>
            </w:r>
          </w:p>
        </w:tc>
        <w:tc>
          <w:tcPr>
            <w:tcW w:w="1200" w:type="dxa"/>
            <w:tcBorders>
              <w:top w:val="nil"/>
              <w:left w:val="nil"/>
              <w:bottom w:val="single" w:sz="4" w:space="0" w:color="auto"/>
              <w:right w:val="single" w:sz="4" w:space="0" w:color="auto"/>
            </w:tcBorders>
            <w:shd w:val="clear" w:color="auto" w:fill="auto"/>
            <w:noWrap/>
            <w:vAlign w:val="center"/>
            <w:hideMark/>
          </w:tcPr>
          <w:p w14:paraId="7C1F2E8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534A28A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4200,75</w:t>
            </w:r>
          </w:p>
        </w:tc>
        <w:tc>
          <w:tcPr>
            <w:tcW w:w="1270" w:type="dxa"/>
            <w:tcBorders>
              <w:top w:val="nil"/>
              <w:left w:val="nil"/>
              <w:bottom w:val="single" w:sz="4" w:space="0" w:color="auto"/>
              <w:right w:val="single" w:sz="4" w:space="0" w:color="auto"/>
            </w:tcBorders>
            <w:shd w:val="clear" w:color="auto" w:fill="auto"/>
            <w:noWrap/>
            <w:vAlign w:val="center"/>
            <w:hideMark/>
          </w:tcPr>
          <w:p w14:paraId="5F06362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25204,50</w:t>
            </w:r>
          </w:p>
        </w:tc>
        <w:tc>
          <w:tcPr>
            <w:tcW w:w="1226" w:type="dxa"/>
            <w:tcBorders>
              <w:top w:val="nil"/>
              <w:left w:val="nil"/>
              <w:bottom w:val="single" w:sz="4" w:space="0" w:color="auto"/>
              <w:right w:val="single" w:sz="4" w:space="0" w:color="auto"/>
            </w:tcBorders>
            <w:shd w:val="clear" w:color="auto" w:fill="auto"/>
            <w:noWrap/>
            <w:vAlign w:val="center"/>
            <w:hideMark/>
          </w:tcPr>
          <w:p w14:paraId="0C586BC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194C18AB" w14:textId="77777777" w:rsidTr="004420C4">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45C64DE1" w14:textId="77777777" w:rsidR="004420C4" w:rsidRPr="004420C4" w:rsidRDefault="004420C4" w:rsidP="004420C4">
            <w:pPr>
              <w:rPr>
                <w:b/>
                <w:bCs/>
                <w:sz w:val="20"/>
                <w:szCs w:val="20"/>
              </w:rPr>
            </w:pPr>
            <w:r w:rsidRPr="004420C4">
              <w:rPr>
                <w:b/>
                <w:bCs/>
                <w:sz w:val="20"/>
                <w:szCs w:val="20"/>
              </w:rPr>
              <w:t>Тепловые сети котельной № 10</w:t>
            </w:r>
          </w:p>
        </w:tc>
        <w:tc>
          <w:tcPr>
            <w:tcW w:w="1320" w:type="dxa"/>
            <w:tcBorders>
              <w:top w:val="nil"/>
              <w:left w:val="nil"/>
              <w:bottom w:val="single" w:sz="4" w:space="0" w:color="auto"/>
              <w:right w:val="single" w:sz="4" w:space="0" w:color="auto"/>
            </w:tcBorders>
            <w:shd w:val="clear" w:color="auto" w:fill="auto"/>
            <w:noWrap/>
            <w:vAlign w:val="center"/>
            <w:hideMark/>
          </w:tcPr>
          <w:p w14:paraId="63A696D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3910132,13</w:t>
            </w:r>
          </w:p>
        </w:tc>
        <w:tc>
          <w:tcPr>
            <w:tcW w:w="1352" w:type="dxa"/>
            <w:tcBorders>
              <w:top w:val="nil"/>
              <w:left w:val="nil"/>
              <w:bottom w:val="single" w:sz="4" w:space="0" w:color="auto"/>
              <w:right w:val="single" w:sz="4" w:space="0" w:color="auto"/>
            </w:tcBorders>
            <w:shd w:val="clear" w:color="auto" w:fill="auto"/>
            <w:noWrap/>
            <w:vAlign w:val="center"/>
            <w:hideMark/>
          </w:tcPr>
          <w:p w14:paraId="08F68C3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756E752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391013,21</w:t>
            </w:r>
          </w:p>
        </w:tc>
        <w:tc>
          <w:tcPr>
            <w:tcW w:w="1400" w:type="dxa"/>
            <w:tcBorders>
              <w:top w:val="nil"/>
              <w:left w:val="nil"/>
              <w:bottom w:val="single" w:sz="4" w:space="0" w:color="auto"/>
              <w:right w:val="single" w:sz="4" w:space="0" w:color="auto"/>
            </w:tcBorders>
            <w:shd w:val="clear" w:color="auto" w:fill="auto"/>
            <w:noWrap/>
            <w:vAlign w:val="center"/>
            <w:hideMark/>
          </w:tcPr>
          <w:p w14:paraId="2990F1B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3128105,70</w:t>
            </w:r>
          </w:p>
        </w:tc>
        <w:tc>
          <w:tcPr>
            <w:tcW w:w="1200" w:type="dxa"/>
            <w:tcBorders>
              <w:top w:val="nil"/>
              <w:left w:val="nil"/>
              <w:bottom w:val="single" w:sz="4" w:space="0" w:color="auto"/>
              <w:right w:val="single" w:sz="4" w:space="0" w:color="auto"/>
            </w:tcBorders>
            <w:shd w:val="clear" w:color="auto" w:fill="auto"/>
            <w:noWrap/>
            <w:vAlign w:val="center"/>
            <w:hideMark/>
          </w:tcPr>
          <w:p w14:paraId="3896F60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68818,33</w:t>
            </w:r>
          </w:p>
        </w:tc>
        <w:tc>
          <w:tcPr>
            <w:tcW w:w="1300" w:type="dxa"/>
            <w:tcBorders>
              <w:top w:val="nil"/>
              <w:left w:val="nil"/>
              <w:bottom w:val="single" w:sz="4" w:space="0" w:color="auto"/>
              <w:right w:val="single" w:sz="4" w:space="0" w:color="auto"/>
            </w:tcBorders>
            <w:shd w:val="clear" w:color="auto" w:fill="auto"/>
            <w:noWrap/>
            <w:vAlign w:val="center"/>
            <w:hideMark/>
          </w:tcPr>
          <w:p w14:paraId="1269CCA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391013,21</w:t>
            </w:r>
          </w:p>
        </w:tc>
        <w:tc>
          <w:tcPr>
            <w:tcW w:w="1280" w:type="dxa"/>
            <w:tcBorders>
              <w:top w:val="nil"/>
              <w:left w:val="nil"/>
              <w:bottom w:val="single" w:sz="4" w:space="0" w:color="auto"/>
              <w:right w:val="single" w:sz="4" w:space="0" w:color="auto"/>
            </w:tcBorders>
            <w:shd w:val="clear" w:color="auto" w:fill="auto"/>
            <w:noWrap/>
            <w:vAlign w:val="center"/>
            <w:hideMark/>
          </w:tcPr>
          <w:p w14:paraId="7FDDEA0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2737092,49</w:t>
            </w:r>
          </w:p>
        </w:tc>
        <w:tc>
          <w:tcPr>
            <w:tcW w:w="1200" w:type="dxa"/>
            <w:tcBorders>
              <w:top w:val="nil"/>
              <w:left w:val="nil"/>
              <w:bottom w:val="single" w:sz="4" w:space="0" w:color="auto"/>
              <w:right w:val="single" w:sz="4" w:space="0" w:color="auto"/>
            </w:tcBorders>
            <w:shd w:val="clear" w:color="auto" w:fill="auto"/>
            <w:noWrap/>
            <w:vAlign w:val="center"/>
            <w:hideMark/>
          </w:tcPr>
          <w:p w14:paraId="7F67FEE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60216,03</w:t>
            </w:r>
          </w:p>
        </w:tc>
        <w:tc>
          <w:tcPr>
            <w:tcW w:w="1300" w:type="dxa"/>
            <w:tcBorders>
              <w:top w:val="nil"/>
              <w:left w:val="nil"/>
              <w:bottom w:val="single" w:sz="4" w:space="0" w:color="auto"/>
              <w:right w:val="single" w:sz="4" w:space="0" w:color="auto"/>
            </w:tcBorders>
            <w:shd w:val="clear" w:color="auto" w:fill="auto"/>
            <w:noWrap/>
            <w:vAlign w:val="center"/>
            <w:hideMark/>
          </w:tcPr>
          <w:p w14:paraId="53AC025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391013,21</w:t>
            </w:r>
          </w:p>
        </w:tc>
        <w:tc>
          <w:tcPr>
            <w:tcW w:w="1270" w:type="dxa"/>
            <w:tcBorders>
              <w:top w:val="nil"/>
              <w:left w:val="nil"/>
              <w:bottom w:val="single" w:sz="4" w:space="0" w:color="auto"/>
              <w:right w:val="single" w:sz="4" w:space="0" w:color="auto"/>
            </w:tcBorders>
            <w:shd w:val="clear" w:color="auto" w:fill="auto"/>
            <w:noWrap/>
            <w:vAlign w:val="center"/>
            <w:hideMark/>
          </w:tcPr>
          <w:p w14:paraId="08E2DCF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2346079,28</w:t>
            </w:r>
          </w:p>
        </w:tc>
        <w:tc>
          <w:tcPr>
            <w:tcW w:w="1226" w:type="dxa"/>
            <w:tcBorders>
              <w:top w:val="nil"/>
              <w:left w:val="nil"/>
              <w:bottom w:val="single" w:sz="4" w:space="0" w:color="auto"/>
              <w:right w:val="single" w:sz="4" w:space="0" w:color="auto"/>
            </w:tcBorders>
            <w:shd w:val="clear" w:color="auto" w:fill="auto"/>
            <w:noWrap/>
            <w:vAlign w:val="center"/>
            <w:hideMark/>
          </w:tcPr>
          <w:p w14:paraId="0244826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51613,74</w:t>
            </w:r>
          </w:p>
        </w:tc>
      </w:tr>
      <w:tr w:rsidR="004420C4" w:rsidRPr="004420C4" w14:paraId="3977ABE4" w14:textId="77777777" w:rsidTr="004420C4">
        <w:trPr>
          <w:trHeight w:val="51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175B0AC7" w14:textId="77777777" w:rsidR="004420C4" w:rsidRPr="004420C4" w:rsidRDefault="004420C4" w:rsidP="004420C4">
            <w:pPr>
              <w:rPr>
                <w:sz w:val="20"/>
                <w:szCs w:val="20"/>
              </w:rPr>
            </w:pPr>
            <w:r w:rsidRPr="004420C4">
              <w:rPr>
                <w:sz w:val="20"/>
                <w:szCs w:val="20"/>
              </w:rPr>
              <w:t>Узел учета тепловой энергии и теплоносителя кот.№1</w:t>
            </w:r>
          </w:p>
        </w:tc>
        <w:tc>
          <w:tcPr>
            <w:tcW w:w="1320" w:type="dxa"/>
            <w:tcBorders>
              <w:top w:val="nil"/>
              <w:left w:val="nil"/>
              <w:bottom w:val="single" w:sz="4" w:space="0" w:color="auto"/>
              <w:right w:val="single" w:sz="4" w:space="0" w:color="auto"/>
            </w:tcBorders>
            <w:shd w:val="clear" w:color="auto" w:fill="auto"/>
            <w:noWrap/>
            <w:vAlign w:val="center"/>
            <w:hideMark/>
          </w:tcPr>
          <w:p w14:paraId="1AB936A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51941,67</w:t>
            </w:r>
          </w:p>
        </w:tc>
        <w:tc>
          <w:tcPr>
            <w:tcW w:w="1352" w:type="dxa"/>
            <w:tcBorders>
              <w:top w:val="nil"/>
              <w:left w:val="nil"/>
              <w:bottom w:val="single" w:sz="4" w:space="0" w:color="auto"/>
              <w:right w:val="single" w:sz="4" w:space="0" w:color="auto"/>
            </w:tcBorders>
            <w:shd w:val="clear" w:color="auto" w:fill="auto"/>
            <w:noWrap/>
            <w:vAlign w:val="center"/>
            <w:hideMark/>
          </w:tcPr>
          <w:p w14:paraId="4E73888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414887C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5194,17</w:t>
            </w:r>
          </w:p>
        </w:tc>
        <w:tc>
          <w:tcPr>
            <w:tcW w:w="1400" w:type="dxa"/>
            <w:tcBorders>
              <w:top w:val="nil"/>
              <w:left w:val="nil"/>
              <w:bottom w:val="single" w:sz="4" w:space="0" w:color="auto"/>
              <w:right w:val="single" w:sz="4" w:space="0" w:color="auto"/>
            </w:tcBorders>
            <w:shd w:val="clear" w:color="auto" w:fill="auto"/>
            <w:noWrap/>
            <w:vAlign w:val="center"/>
            <w:hideMark/>
          </w:tcPr>
          <w:p w14:paraId="168E42C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41553,34</w:t>
            </w:r>
          </w:p>
        </w:tc>
        <w:tc>
          <w:tcPr>
            <w:tcW w:w="1200" w:type="dxa"/>
            <w:tcBorders>
              <w:top w:val="nil"/>
              <w:left w:val="nil"/>
              <w:bottom w:val="single" w:sz="4" w:space="0" w:color="auto"/>
              <w:right w:val="single" w:sz="4" w:space="0" w:color="auto"/>
            </w:tcBorders>
            <w:shd w:val="clear" w:color="auto" w:fill="auto"/>
            <w:noWrap/>
            <w:vAlign w:val="center"/>
            <w:hideMark/>
          </w:tcPr>
          <w:p w14:paraId="6AA573F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685E74C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5194,17</w:t>
            </w:r>
          </w:p>
        </w:tc>
        <w:tc>
          <w:tcPr>
            <w:tcW w:w="1280" w:type="dxa"/>
            <w:tcBorders>
              <w:top w:val="nil"/>
              <w:left w:val="nil"/>
              <w:bottom w:val="single" w:sz="4" w:space="0" w:color="auto"/>
              <w:right w:val="single" w:sz="4" w:space="0" w:color="auto"/>
            </w:tcBorders>
            <w:shd w:val="clear" w:color="auto" w:fill="auto"/>
            <w:noWrap/>
            <w:vAlign w:val="center"/>
            <w:hideMark/>
          </w:tcPr>
          <w:p w14:paraId="0AB2593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36359,17</w:t>
            </w:r>
          </w:p>
        </w:tc>
        <w:tc>
          <w:tcPr>
            <w:tcW w:w="1200" w:type="dxa"/>
            <w:tcBorders>
              <w:top w:val="nil"/>
              <w:left w:val="nil"/>
              <w:bottom w:val="single" w:sz="4" w:space="0" w:color="auto"/>
              <w:right w:val="single" w:sz="4" w:space="0" w:color="auto"/>
            </w:tcBorders>
            <w:shd w:val="clear" w:color="auto" w:fill="auto"/>
            <w:noWrap/>
            <w:vAlign w:val="center"/>
            <w:hideMark/>
          </w:tcPr>
          <w:p w14:paraId="7715A74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14BEA11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5194,17</w:t>
            </w:r>
          </w:p>
        </w:tc>
        <w:tc>
          <w:tcPr>
            <w:tcW w:w="1270" w:type="dxa"/>
            <w:tcBorders>
              <w:top w:val="nil"/>
              <w:left w:val="nil"/>
              <w:bottom w:val="single" w:sz="4" w:space="0" w:color="auto"/>
              <w:right w:val="single" w:sz="4" w:space="0" w:color="auto"/>
            </w:tcBorders>
            <w:shd w:val="clear" w:color="auto" w:fill="auto"/>
            <w:noWrap/>
            <w:vAlign w:val="center"/>
            <w:hideMark/>
          </w:tcPr>
          <w:p w14:paraId="7036AA9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31165,00</w:t>
            </w:r>
          </w:p>
        </w:tc>
        <w:tc>
          <w:tcPr>
            <w:tcW w:w="1226" w:type="dxa"/>
            <w:tcBorders>
              <w:top w:val="nil"/>
              <w:left w:val="nil"/>
              <w:bottom w:val="single" w:sz="4" w:space="0" w:color="auto"/>
              <w:right w:val="single" w:sz="4" w:space="0" w:color="auto"/>
            </w:tcBorders>
            <w:shd w:val="clear" w:color="auto" w:fill="auto"/>
            <w:noWrap/>
            <w:vAlign w:val="center"/>
            <w:hideMark/>
          </w:tcPr>
          <w:p w14:paraId="7C3C899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575C39B2" w14:textId="77777777" w:rsidTr="004420C4">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3F0A26AA" w14:textId="77777777" w:rsidR="004420C4" w:rsidRPr="004420C4" w:rsidRDefault="004420C4" w:rsidP="004420C4">
            <w:pPr>
              <w:rPr>
                <w:b/>
                <w:bCs/>
                <w:sz w:val="20"/>
                <w:szCs w:val="20"/>
              </w:rPr>
            </w:pPr>
            <w:r w:rsidRPr="004420C4">
              <w:rPr>
                <w:b/>
                <w:bCs/>
                <w:sz w:val="20"/>
                <w:szCs w:val="20"/>
              </w:rPr>
              <w:t>Тепловые сети котельной № 1</w:t>
            </w:r>
          </w:p>
        </w:tc>
        <w:tc>
          <w:tcPr>
            <w:tcW w:w="1320" w:type="dxa"/>
            <w:tcBorders>
              <w:top w:val="nil"/>
              <w:left w:val="nil"/>
              <w:bottom w:val="single" w:sz="4" w:space="0" w:color="auto"/>
              <w:right w:val="single" w:sz="4" w:space="0" w:color="auto"/>
            </w:tcBorders>
            <w:shd w:val="clear" w:color="auto" w:fill="auto"/>
            <w:noWrap/>
            <w:vAlign w:val="center"/>
            <w:hideMark/>
          </w:tcPr>
          <w:p w14:paraId="037A23A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587328,92</w:t>
            </w:r>
          </w:p>
        </w:tc>
        <w:tc>
          <w:tcPr>
            <w:tcW w:w="1352" w:type="dxa"/>
            <w:tcBorders>
              <w:top w:val="nil"/>
              <w:left w:val="nil"/>
              <w:bottom w:val="single" w:sz="4" w:space="0" w:color="auto"/>
              <w:right w:val="single" w:sz="4" w:space="0" w:color="auto"/>
            </w:tcBorders>
            <w:shd w:val="clear" w:color="auto" w:fill="auto"/>
            <w:noWrap/>
            <w:vAlign w:val="center"/>
            <w:hideMark/>
          </w:tcPr>
          <w:p w14:paraId="7FB558C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6B1B0E0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58732,89</w:t>
            </w:r>
          </w:p>
        </w:tc>
        <w:tc>
          <w:tcPr>
            <w:tcW w:w="1400" w:type="dxa"/>
            <w:tcBorders>
              <w:top w:val="nil"/>
              <w:left w:val="nil"/>
              <w:bottom w:val="single" w:sz="4" w:space="0" w:color="auto"/>
              <w:right w:val="single" w:sz="4" w:space="0" w:color="auto"/>
            </w:tcBorders>
            <w:shd w:val="clear" w:color="auto" w:fill="auto"/>
            <w:noWrap/>
            <w:vAlign w:val="center"/>
            <w:hideMark/>
          </w:tcPr>
          <w:p w14:paraId="07F6E11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469863,14</w:t>
            </w:r>
          </w:p>
        </w:tc>
        <w:tc>
          <w:tcPr>
            <w:tcW w:w="1200" w:type="dxa"/>
            <w:tcBorders>
              <w:top w:val="nil"/>
              <w:left w:val="nil"/>
              <w:bottom w:val="single" w:sz="4" w:space="0" w:color="auto"/>
              <w:right w:val="single" w:sz="4" w:space="0" w:color="auto"/>
            </w:tcBorders>
            <w:shd w:val="clear" w:color="auto" w:fill="auto"/>
            <w:noWrap/>
            <w:vAlign w:val="center"/>
            <w:hideMark/>
          </w:tcPr>
          <w:p w14:paraId="252502A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10336,99</w:t>
            </w:r>
          </w:p>
        </w:tc>
        <w:tc>
          <w:tcPr>
            <w:tcW w:w="1300" w:type="dxa"/>
            <w:tcBorders>
              <w:top w:val="nil"/>
              <w:left w:val="nil"/>
              <w:bottom w:val="single" w:sz="4" w:space="0" w:color="auto"/>
              <w:right w:val="single" w:sz="4" w:space="0" w:color="auto"/>
            </w:tcBorders>
            <w:shd w:val="clear" w:color="auto" w:fill="auto"/>
            <w:noWrap/>
            <w:vAlign w:val="center"/>
            <w:hideMark/>
          </w:tcPr>
          <w:p w14:paraId="17E359F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58732,89</w:t>
            </w:r>
          </w:p>
        </w:tc>
        <w:tc>
          <w:tcPr>
            <w:tcW w:w="1280" w:type="dxa"/>
            <w:tcBorders>
              <w:top w:val="nil"/>
              <w:left w:val="nil"/>
              <w:bottom w:val="single" w:sz="4" w:space="0" w:color="auto"/>
              <w:right w:val="single" w:sz="4" w:space="0" w:color="auto"/>
            </w:tcBorders>
            <w:shd w:val="clear" w:color="auto" w:fill="auto"/>
            <w:noWrap/>
            <w:vAlign w:val="center"/>
            <w:hideMark/>
          </w:tcPr>
          <w:p w14:paraId="08004E4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411130,24</w:t>
            </w:r>
          </w:p>
        </w:tc>
        <w:tc>
          <w:tcPr>
            <w:tcW w:w="1200" w:type="dxa"/>
            <w:tcBorders>
              <w:top w:val="nil"/>
              <w:left w:val="nil"/>
              <w:bottom w:val="single" w:sz="4" w:space="0" w:color="auto"/>
              <w:right w:val="single" w:sz="4" w:space="0" w:color="auto"/>
            </w:tcBorders>
            <w:shd w:val="clear" w:color="auto" w:fill="auto"/>
            <w:noWrap/>
            <w:vAlign w:val="center"/>
            <w:hideMark/>
          </w:tcPr>
          <w:p w14:paraId="0EC6B31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9044,87</w:t>
            </w:r>
          </w:p>
        </w:tc>
        <w:tc>
          <w:tcPr>
            <w:tcW w:w="1300" w:type="dxa"/>
            <w:tcBorders>
              <w:top w:val="nil"/>
              <w:left w:val="nil"/>
              <w:bottom w:val="single" w:sz="4" w:space="0" w:color="auto"/>
              <w:right w:val="single" w:sz="4" w:space="0" w:color="auto"/>
            </w:tcBorders>
            <w:shd w:val="clear" w:color="auto" w:fill="auto"/>
            <w:noWrap/>
            <w:vAlign w:val="center"/>
            <w:hideMark/>
          </w:tcPr>
          <w:p w14:paraId="77D1118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58732,89</w:t>
            </w:r>
          </w:p>
        </w:tc>
        <w:tc>
          <w:tcPr>
            <w:tcW w:w="1270" w:type="dxa"/>
            <w:tcBorders>
              <w:top w:val="nil"/>
              <w:left w:val="nil"/>
              <w:bottom w:val="single" w:sz="4" w:space="0" w:color="auto"/>
              <w:right w:val="single" w:sz="4" w:space="0" w:color="auto"/>
            </w:tcBorders>
            <w:shd w:val="clear" w:color="auto" w:fill="auto"/>
            <w:noWrap/>
            <w:vAlign w:val="center"/>
            <w:hideMark/>
          </w:tcPr>
          <w:p w14:paraId="2A9B682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352397,35</w:t>
            </w:r>
          </w:p>
        </w:tc>
        <w:tc>
          <w:tcPr>
            <w:tcW w:w="1226" w:type="dxa"/>
            <w:tcBorders>
              <w:top w:val="nil"/>
              <w:left w:val="nil"/>
              <w:bottom w:val="single" w:sz="4" w:space="0" w:color="auto"/>
              <w:right w:val="single" w:sz="4" w:space="0" w:color="auto"/>
            </w:tcBorders>
            <w:shd w:val="clear" w:color="auto" w:fill="auto"/>
            <w:noWrap/>
            <w:vAlign w:val="center"/>
            <w:hideMark/>
          </w:tcPr>
          <w:p w14:paraId="26F6711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7752,74</w:t>
            </w:r>
          </w:p>
        </w:tc>
      </w:tr>
      <w:tr w:rsidR="004420C4" w:rsidRPr="004420C4" w14:paraId="024040ED" w14:textId="77777777" w:rsidTr="004420C4">
        <w:trPr>
          <w:trHeight w:val="76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081E3510" w14:textId="77777777" w:rsidR="004420C4" w:rsidRPr="004420C4" w:rsidRDefault="004420C4" w:rsidP="004420C4">
            <w:pPr>
              <w:rPr>
                <w:sz w:val="20"/>
                <w:szCs w:val="20"/>
              </w:rPr>
            </w:pPr>
            <w:r w:rsidRPr="004420C4">
              <w:rPr>
                <w:sz w:val="20"/>
                <w:szCs w:val="20"/>
              </w:rPr>
              <w:t>Насос ГВС марки IL 50/220-15/2 №1 с эл.дв. 15 кВт/2900 об.мин кот. №46а</w:t>
            </w:r>
          </w:p>
        </w:tc>
        <w:tc>
          <w:tcPr>
            <w:tcW w:w="1320" w:type="dxa"/>
            <w:tcBorders>
              <w:top w:val="nil"/>
              <w:left w:val="nil"/>
              <w:bottom w:val="single" w:sz="4" w:space="0" w:color="auto"/>
              <w:right w:val="single" w:sz="4" w:space="0" w:color="auto"/>
            </w:tcBorders>
            <w:shd w:val="clear" w:color="auto" w:fill="auto"/>
            <w:noWrap/>
            <w:vAlign w:val="center"/>
            <w:hideMark/>
          </w:tcPr>
          <w:p w14:paraId="09E660A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51067,50</w:t>
            </w:r>
          </w:p>
        </w:tc>
        <w:tc>
          <w:tcPr>
            <w:tcW w:w="1352" w:type="dxa"/>
            <w:tcBorders>
              <w:top w:val="nil"/>
              <w:left w:val="nil"/>
              <w:bottom w:val="single" w:sz="4" w:space="0" w:color="auto"/>
              <w:right w:val="single" w:sz="4" w:space="0" w:color="auto"/>
            </w:tcBorders>
            <w:shd w:val="clear" w:color="auto" w:fill="auto"/>
            <w:noWrap/>
            <w:vAlign w:val="center"/>
            <w:hideMark/>
          </w:tcPr>
          <w:p w14:paraId="6616EF8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18F13BA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5106,75</w:t>
            </w:r>
          </w:p>
        </w:tc>
        <w:tc>
          <w:tcPr>
            <w:tcW w:w="1400" w:type="dxa"/>
            <w:tcBorders>
              <w:top w:val="nil"/>
              <w:left w:val="nil"/>
              <w:bottom w:val="single" w:sz="4" w:space="0" w:color="auto"/>
              <w:right w:val="single" w:sz="4" w:space="0" w:color="auto"/>
            </w:tcBorders>
            <w:shd w:val="clear" w:color="auto" w:fill="auto"/>
            <w:noWrap/>
            <w:vAlign w:val="center"/>
            <w:hideMark/>
          </w:tcPr>
          <w:p w14:paraId="798B704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40854,00</w:t>
            </w:r>
          </w:p>
        </w:tc>
        <w:tc>
          <w:tcPr>
            <w:tcW w:w="1200" w:type="dxa"/>
            <w:tcBorders>
              <w:top w:val="nil"/>
              <w:left w:val="nil"/>
              <w:bottom w:val="single" w:sz="4" w:space="0" w:color="auto"/>
              <w:right w:val="single" w:sz="4" w:space="0" w:color="auto"/>
            </w:tcBorders>
            <w:shd w:val="clear" w:color="auto" w:fill="auto"/>
            <w:noWrap/>
            <w:vAlign w:val="center"/>
            <w:hideMark/>
          </w:tcPr>
          <w:p w14:paraId="755F4D7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642C1A8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5106,75</w:t>
            </w:r>
          </w:p>
        </w:tc>
        <w:tc>
          <w:tcPr>
            <w:tcW w:w="1280" w:type="dxa"/>
            <w:tcBorders>
              <w:top w:val="nil"/>
              <w:left w:val="nil"/>
              <w:bottom w:val="single" w:sz="4" w:space="0" w:color="auto"/>
              <w:right w:val="single" w:sz="4" w:space="0" w:color="auto"/>
            </w:tcBorders>
            <w:shd w:val="clear" w:color="auto" w:fill="auto"/>
            <w:noWrap/>
            <w:vAlign w:val="center"/>
            <w:hideMark/>
          </w:tcPr>
          <w:p w14:paraId="0B03C6A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35747,25</w:t>
            </w:r>
          </w:p>
        </w:tc>
        <w:tc>
          <w:tcPr>
            <w:tcW w:w="1200" w:type="dxa"/>
            <w:tcBorders>
              <w:top w:val="nil"/>
              <w:left w:val="nil"/>
              <w:bottom w:val="single" w:sz="4" w:space="0" w:color="auto"/>
              <w:right w:val="single" w:sz="4" w:space="0" w:color="auto"/>
            </w:tcBorders>
            <w:shd w:val="clear" w:color="auto" w:fill="auto"/>
            <w:noWrap/>
            <w:vAlign w:val="center"/>
            <w:hideMark/>
          </w:tcPr>
          <w:p w14:paraId="2AE9B5D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62F0B3A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5106,75</w:t>
            </w:r>
          </w:p>
        </w:tc>
        <w:tc>
          <w:tcPr>
            <w:tcW w:w="1270" w:type="dxa"/>
            <w:tcBorders>
              <w:top w:val="nil"/>
              <w:left w:val="nil"/>
              <w:bottom w:val="single" w:sz="4" w:space="0" w:color="auto"/>
              <w:right w:val="single" w:sz="4" w:space="0" w:color="auto"/>
            </w:tcBorders>
            <w:shd w:val="clear" w:color="auto" w:fill="auto"/>
            <w:noWrap/>
            <w:vAlign w:val="center"/>
            <w:hideMark/>
          </w:tcPr>
          <w:p w14:paraId="47298F6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30640,50</w:t>
            </w:r>
          </w:p>
        </w:tc>
        <w:tc>
          <w:tcPr>
            <w:tcW w:w="1226" w:type="dxa"/>
            <w:tcBorders>
              <w:top w:val="nil"/>
              <w:left w:val="nil"/>
              <w:bottom w:val="single" w:sz="4" w:space="0" w:color="auto"/>
              <w:right w:val="single" w:sz="4" w:space="0" w:color="auto"/>
            </w:tcBorders>
            <w:shd w:val="clear" w:color="auto" w:fill="auto"/>
            <w:noWrap/>
            <w:vAlign w:val="center"/>
            <w:hideMark/>
          </w:tcPr>
          <w:p w14:paraId="206FF61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48C9552F" w14:textId="77777777" w:rsidTr="004420C4">
        <w:trPr>
          <w:trHeight w:val="76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76076789" w14:textId="77777777" w:rsidR="004420C4" w:rsidRPr="004420C4" w:rsidRDefault="004420C4" w:rsidP="004420C4">
            <w:pPr>
              <w:rPr>
                <w:sz w:val="20"/>
                <w:szCs w:val="20"/>
              </w:rPr>
            </w:pPr>
            <w:r w:rsidRPr="004420C4">
              <w:rPr>
                <w:sz w:val="20"/>
                <w:szCs w:val="20"/>
              </w:rPr>
              <w:t>Насос ГВС марки IL 50/220-15/2 №2 с эл.дв. 15 кВт/2900 об.мин кот. №46а</w:t>
            </w:r>
          </w:p>
        </w:tc>
        <w:tc>
          <w:tcPr>
            <w:tcW w:w="1320" w:type="dxa"/>
            <w:tcBorders>
              <w:top w:val="nil"/>
              <w:left w:val="nil"/>
              <w:bottom w:val="single" w:sz="4" w:space="0" w:color="auto"/>
              <w:right w:val="single" w:sz="4" w:space="0" w:color="auto"/>
            </w:tcBorders>
            <w:shd w:val="clear" w:color="auto" w:fill="auto"/>
            <w:noWrap/>
            <w:vAlign w:val="center"/>
            <w:hideMark/>
          </w:tcPr>
          <w:p w14:paraId="151BEFC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51067,50</w:t>
            </w:r>
          </w:p>
        </w:tc>
        <w:tc>
          <w:tcPr>
            <w:tcW w:w="1352" w:type="dxa"/>
            <w:tcBorders>
              <w:top w:val="nil"/>
              <w:left w:val="nil"/>
              <w:bottom w:val="single" w:sz="4" w:space="0" w:color="auto"/>
              <w:right w:val="single" w:sz="4" w:space="0" w:color="auto"/>
            </w:tcBorders>
            <w:shd w:val="clear" w:color="auto" w:fill="auto"/>
            <w:noWrap/>
            <w:vAlign w:val="center"/>
            <w:hideMark/>
          </w:tcPr>
          <w:p w14:paraId="6BC988C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2D90B64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5106,75</w:t>
            </w:r>
          </w:p>
        </w:tc>
        <w:tc>
          <w:tcPr>
            <w:tcW w:w="1400" w:type="dxa"/>
            <w:tcBorders>
              <w:top w:val="nil"/>
              <w:left w:val="nil"/>
              <w:bottom w:val="single" w:sz="4" w:space="0" w:color="auto"/>
              <w:right w:val="single" w:sz="4" w:space="0" w:color="auto"/>
            </w:tcBorders>
            <w:shd w:val="clear" w:color="auto" w:fill="auto"/>
            <w:noWrap/>
            <w:vAlign w:val="center"/>
            <w:hideMark/>
          </w:tcPr>
          <w:p w14:paraId="23AC703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40854,00</w:t>
            </w:r>
          </w:p>
        </w:tc>
        <w:tc>
          <w:tcPr>
            <w:tcW w:w="1200" w:type="dxa"/>
            <w:tcBorders>
              <w:top w:val="nil"/>
              <w:left w:val="nil"/>
              <w:bottom w:val="single" w:sz="4" w:space="0" w:color="auto"/>
              <w:right w:val="single" w:sz="4" w:space="0" w:color="auto"/>
            </w:tcBorders>
            <w:shd w:val="clear" w:color="auto" w:fill="auto"/>
            <w:noWrap/>
            <w:vAlign w:val="center"/>
            <w:hideMark/>
          </w:tcPr>
          <w:p w14:paraId="2959EC5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79CB75F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5106,75</w:t>
            </w:r>
          </w:p>
        </w:tc>
        <w:tc>
          <w:tcPr>
            <w:tcW w:w="1280" w:type="dxa"/>
            <w:tcBorders>
              <w:top w:val="nil"/>
              <w:left w:val="nil"/>
              <w:bottom w:val="single" w:sz="4" w:space="0" w:color="auto"/>
              <w:right w:val="single" w:sz="4" w:space="0" w:color="auto"/>
            </w:tcBorders>
            <w:shd w:val="clear" w:color="auto" w:fill="auto"/>
            <w:noWrap/>
            <w:vAlign w:val="center"/>
            <w:hideMark/>
          </w:tcPr>
          <w:p w14:paraId="0D79EB8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35747,25</w:t>
            </w:r>
          </w:p>
        </w:tc>
        <w:tc>
          <w:tcPr>
            <w:tcW w:w="1200" w:type="dxa"/>
            <w:tcBorders>
              <w:top w:val="nil"/>
              <w:left w:val="nil"/>
              <w:bottom w:val="single" w:sz="4" w:space="0" w:color="auto"/>
              <w:right w:val="single" w:sz="4" w:space="0" w:color="auto"/>
            </w:tcBorders>
            <w:shd w:val="clear" w:color="auto" w:fill="auto"/>
            <w:noWrap/>
            <w:vAlign w:val="center"/>
            <w:hideMark/>
          </w:tcPr>
          <w:p w14:paraId="194CC57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313FA3D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5106,75</w:t>
            </w:r>
          </w:p>
        </w:tc>
        <w:tc>
          <w:tcPr>
            <w:tcW w:w="1270" w:type="dxa"/>
            <w:tcBorders>
              <w:top w:val="nil"/>
              <w:left w:val="nil"/>
              <w:bottom w:val="single" w:sz="4" w:space="0" w:color="auto"/>
              <w:right w:val="single" w:sz="4" w:space="0" w:color="auto"/>
            </w:tcBorders>
            <w:shd w:val="clear" w:color="auto" w:fill="auto"/>
            <w:noWrap/>
            <w:vAlign w:val="center"/>
            <w:hideMark/>
          </w:tcPr>
          <w:p w14:paraId="717D71D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30640,50</w:t>
            </w:r>
          </w:p>
        </w:tc>
        <w:tc>
          <w:tcPr>
            <w:tcW w:w="1226" w:type="dxa"/>
            <w:tcBorders>
              <w:top w:val="nil"/>
              <w:left w:val="nil"/>
              <w:bottom w:val="single" w:sz="4" w:space="0" w:color="auto"/>
              <w:right w:val="single" w:sz="4" w:space="0" w:color="auto"/>
            </w:tcBorders>
            <w:shd w:val="clear" w:color="auto" w:fill="auto"/>
            <w:noWrap/>
            <w:vAlign w:val="center"/>
            <w:hideMark/>
          </w:tcPr>
          <w:p w14:paraId="7485B6F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2883E856" w14:textId="77777777" w:rsidTr="004420C4">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6ED5C71C" w14:textId="77777777" w:rsidR="004420C4" w:rsidRPr="004420C4" w:rsidRDefault="004420C4" w:rsidP="004420C4">
            <w:pPr>
              <w:rPr>
                <w:b/>
                <w:bCs/>
                <w:sz w:val="20"/>
                <w:szCs w:val="20"/>
              </w:rPr>
            </w:pPr>
            <w:r w:rsidRPr="004420C4">
              <w:rPr>
                <w:b/>
                <w:bCs/>
                <w:sz w:val="20"/>
                <w:szCs w:val="20"/>
              </w:rPr>
              <w:t>Тепловые сети котельной № 46а</w:t>
            </w:r>
          </w:p>
        </w:tc>
        <w:tc>
          <w:tcPr>
            <w:tcW w:w="1320" w:type="dxa"/>
            <w:tcBorders>
              <w:top w:val="nil"/>
              <w:left w:val="nil"/>
              <w:bottom w:val="single" w:sz="4" w:space="0" w:color="auto"/>
              <w:right w:val="single" w:sz="4" w:space="0" w:color="auto"/>
            </w:tcBorders>
            <w:shd w:val="clear" w:color="auto" w:fill="auto"/>
            <w:noWrap/>
            <w:vAlign w:val="center"/>
            <w:hideMark/>
          </w:tcPr>
          <w:p w14:paraId="1A44719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7951557,70</w:t>
            </w:r>
          </w:p>
        </w:tc>
        <w:tc>
          <w:tcPr>
            <w:tcW w:w="1352" w:type="dxa"/>
            <w:tcBorders>
              <w:top w:val="nil"/>
              <w:left w:val="nil"/>
              <w:bottom w:val="single" w:sz="4" w:space="0" w:color="auto"/>
              <w:right w:val="single" w:sz="4" w:space="0" w:color="auto"/>
            </w:tcBorders>
            <w:shd w:val="clear" w:color="auto" w:fill="auto"/>
            <w:noWrap/>
            <w:vAlign w:val="center"/>
            <w:hideMark/>
          </w:tcPr>
          <w:p w14:paraId="4EC7520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4FA1AC2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795155,77</w:t>
            </w:r>
          </w:p>
        </w:tc>
        <w:tc>
          <w:tcPr>
            <w:tcW w:w="1400" w:type="dxa"/>
            <w:tcBorders>
              <w:top w:val="nil"/>
              <w:left w:val="nil"/>
              <w:bottom w:val="single" w:sz="4" w:space="0" w:color="auto"/>
              <w:right w:val="single" w:sz="4" w:space="0" w:color="auto"/>
            </w:tcBorders>
            <w:shd w:val="clear" w:color="auto" w:fill="auto"/>
            <w:noWrap/>
            <w:vAlign w:val="center"/>
            <w:hideMark/>
          </w:tcPr>
          <w:p w14:paraId="0856526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6361246,16</w:t>
            </w:r>
          </w:p>
        </w:tc>
        <w:tc>
          <w:tcPr>
            <w:tcW w:w="1200" w:type="dxa"/>
            <w:tcBorders>
              <w:top w:val="nil"/>
              <w:left w:val="nil"/>
              <w:bottom w:val="single" w:sz="4" w:space="0" w:color="auto"/>
              <w:right w:val="single" w:sz="4" w:space="0" w:color="auto"/>
            </w:tcBorders>
            <w:shd w:val="clear" w:color="auto" w:fill="auto"/>
            <w:noWrap/>
            <w:vAlign w:val="center"/>
            <w:hideMark/>
          </w:tcPr>
          <w:p w14:paraId="72A4D58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139947,42</w:t>
            </w:r>
          </w:p>
        </w:tc>
        <w:tc>
          <w:tcPr>
            <w:tcW w:w="1300" w:type="dxa"/>
            <w:tcBorders>
              <w:top w:val="nil"/>
              <w:left w:val="nil"/>
              <w:bottom w:val="single" w:sz="4" w:space="0" w:color="auto"/>
              <w:right w:val="single" w:sz="4" w:space="0" w:color="auto"/>
            </w:tcBorders>
            <w:shd w:val="clear" w:color="auto" w:fill="auto"/>
            <w:noWrap/>
            <w:vAlign w:val="center"/>
            <w:hideMark/>
          </w:tcPr>
          <w:p w14:paraId="38A12D4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795155,77</w:t>
            </w:r>
          </w:p>
        </w:tc>
        <w:tc>
          <w:tcPr>
            <w:tcW w:w="1280" w:type="dxa"/>
            <w:tcBorders>
              <w:top w:val="nil"/>
              <w:left w:val="nil"/>
              <w:bottom w:val="single" w:sz="4" w:space="0" w:color="auto"/>
              <w:right w:val="single" w:sz="4" w:space="0" w:color="auto"/>
            </w:tcBorders>
            <w:shd w:val="clear" w:color="auto" w:fill="auto"/>
            <w:noWrap/>
            <w:vAlign w:val="center"/>
            <w:hideMark/>
          </w:tcPr>
          <w:p w14:paraId="1A53F44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5566090,39</w:t>
            </w:r>
          </w:p>
        </w:tc>
        <w:tc>
          <w:tcPr>
            <w:tcW w:w="1200" w:type="dxa"/>
            <w:tcBorders>
              <w:top w:val="nil"/>
              <w:left w:val="nil"/>
              <w:bottom w:val="single" w:sz="4" w:space="0" w:color="auto"/>
              <w:right w:val="single" w:sz="4" w:space="0" w:color="auto"/>
            </w:tcBorders>
            <w:shd w:val="clear" w:color="auto" w:fill="auto"/>
            <w:noWrap/>
            <w:vAlign w:val="center"/>
            <w:hideMark/>
          </w:tcPr>
          <w:p w14:paraId="21CE698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122453,99</w:t>
            </w:r>
          </w:p>
        </w:tc>
        <w:tc>
          <w:tcPr>
            <w:tcW w:w="1300" w:type="dxa"/>
            <w:tcBorders>
              <w:top w:val="nil"/>
              <w:left w:val="nil"/>
              <w:bottom w:val="single" w:sz="4" w:space="0" w:color="auto"/>
              <w:right w:val="single" w:sz="4" w:space="0" w:color="auto"/>
            </w:tcBorders>
            <w:shd w:val="clear" w:color="auto" w:fill="auto"/>
            <w:noWrap/>
            <w:vAlign w:val="center"/>
            <w:hideMark/>
          </w:tcPr>
          <w:p w14:paraId="06B3734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795155,77</w:t>
            </w:r>
          </w:p>
        </w:tc>
        <w:tc>
          <w:tcPr>
            <w:tcW w:w="1270" w:type="dxa"/>
            <w:tcBorders>
              <w:top w:val="nil"/>
              <w:left w:val="nil"/>
              <w:bottom w:val="single" w:sz="4" w:space="0" w:color="auto"/>
              <w:right w:val="single" w:sz="4" w:space="0" w:color="auto"/>
            </w:tcBorders>
            <w:shd w:val="clear" w:color="auto" w:fill="auto"/>
            <w:noWrap/>
            <w:vAlign w:val="center"/>
            <w:hideMark/>
          </w:tcPr>
          <w:p w14:paraId="2D5A41B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4770934,62</w:t>
            </w:r>
          </w:p>
        </w:tc>
        <w:tc>
          <w:tcPr>
            <w:tcW w:w="1226" w:type="dxa"/>
            <w:tcBorders>
              <w:top w:val="nil"/>
              <w:left w:val="nil"/>
              <w:bottom w:val="single" w:sz="4" w:space="0" w:color="auto"/>
              <w:right w:val="single" w:sz="4" w:space="0" w:color="auto"/>
            </w:tcBorders>
            <w:shd w:val="clear" w:color="auto" w:fill="auto"/>
            <w:noWrap/>
            <w:vAlign w:val="center"/>
            <w:hideMark/>
          </w:tcPr>
          <w:p w14:paraId="7A97B19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104960,56</w:t>
            </w:r>
          </w:p>
        </w:tc>
      </w:tr>
      <w:tr w:rsidR="004420C4" w:rsidRPr="004420C4" w14:paraId="164B4317" w14:textId="77777777" w:rsidTr="004420C4">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6774EB01" w14:textId="77777777" w:rsidR="004420C4" w:rsidRPr="004420C4" w:rsidRDefault="004420C4" w:rsidP="004420C4">
            <w:pPr>
              <w:rPr>
                <w:b/>
                <w:bCs/>
                <w:sz w:val="20"/>
                <w:szCs w:val="20"/>
              </w:rPr>
            </w:pPr>
            <w:r w:rsidRPr="004420C4">
              <w:rPr>
                <w:b/>
                <w:bCs/>
                <w:sz w:val="20"/>
                <w:szCs w:val="20"/>
              </w:rPr>
              <w:t>Тепловые сети котельной № 9</w:t>
            </w:r>
          </w:p>
        </w:tc>
        <w:tc>
          <w:tcPr>
            <w:tcW w:w="1320" w:type="dxa"/>
            <w:tcBorders>
              <w:top w:val="nil"/>
              <w:left w:val="nil"/>
              <w:bottom w:val="single" w:sz="4" w:space="0" w:color="auto"/>
              <w:right w:val="single" w:sz="4" w:space="0" w:color="auto"/>
            </w:tcBorders>
            <w:shd w:val="clear" w:color="auto" w:fill="auto"/>
            <w:noWrap/>
            <w:vAlign w:val="center"/>
            <w:hideMark/>
          </w:tcPr>
          <w:p w14:paraId="0B68754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6184203,17</w:t>
            </w:r>
          </w:p>
        </w:tc>
        <w:tc>
          <w:tcPr>
            <w:tcW w:w="1352" w:type="dxa"/>
            <w:tcBorders>
              <w:top w:val="nil"/>
              <w:left w:val="nil"/>
              <w:bottom w:val="single" w:sz="4" w:space="0" w:color="auto"/>
              <w:right w:val="single" w:sz="4" w:space="0" w:color="auto"/>
            </w:tcBorders>
            <w:shd w:val="clear" w:color="auto" w:fill="auto"/>
            <w:noWrap/>
            <w:vAlign w:val="center"/>
            <w:hideMark/>
          </w:tcPr>
          <w:p w14:paraId="4169196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7800B67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618420,32</w:t>
            </w:r>
          </w:p>
        </w:tc>
        <w:tc>
          <w:tcPr>
            <w:tcW w:w="1400" w:type="dxa"/>
            <w:tcBorders>
              <w:top w:val="nil"/>
              <w:left w:val="nil"/>
              <w:bottom w:val="single" w:sz="4" w:space="0" w:color="auto"/>
              <w:right w:val="single" w:sz="4" w:space="0" w:color="auto"/>
            </w:tcBorders>
            <w:shd w:val="clear" w:color="auto" w:fill="auto"/>
            <w:noWrap/>
            <w:vAlign w:val="center"/>
            <w:hideMark/>
          </w:tcPr>
          <w:p w14:paraId="4E64236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4947362,54</w:t>
            </w:r>
          </w:p>
        </w:tc>
        <w:tc>
          <w:tcPr>
            <w:tcW w:w="1200" w:type="dxa"/>
            <w:tcBorders>
              <w:top w:val="nil"/>
              <w:left w:val="nil"/>
              <w:bottom w:val="single" w:sz="4" w:space="0" w:color="auto"/>
              <w:right w:val="single" w:sz="4" w:space="0" w:color="auto"/>
            </w:tcBorders>
            <w:shd w:val="clear" w:color="auto" w:fill="auto"/>
            <w:noWrap/>
            <w:vAlign w:val="center"/>
            <w:hideMark/>
          </w:tcPr>
          <w:p w14:paraId="72B0221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108841,98</w:t>
            </w:r>
          </w:p>
        </w:tc>
        <w:tc>
          <w:tcPr>
            <w:tcW w:w="1300" w:type="dxa"/>
            <w:tcBorders>
              <w:top w:val="nil"/>
              <w:left w:val="nil"/>
              <w:bottom w:val="single" w:sz="4" w:space="0" w:color="auto"/>
              <w:right w:val="single" w:sz="4" w:space="0" w:color="auto"/>
            </w:tcBorders>
            <w:shd w:val="clear" w:color="auto" w:fill="auto"/>
            <w:noWrap/>
            <w:vAlign w:val="center"/>
            <w:hideMark/>
          </w:tcPr>
          <w:p w14:paraId="6A18416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618420,32</w:t>
            </w:r>
          </w:p>
        </w:tc>
        <w:tc>
          <w:tcPr>
            <w:tcW w:w="1280" w:type="dxa"/>
            <w:tcBorders>
              <w:top w:val="nil"/>
              <w:left w:val="nil"/>
              <w:bottom w:val="single" w:sz="4" w:space="0" w:color="auto"/>
              <w:right w:val="single" w:sz="4" w:space="0" w:color="auto"/>
            </w:tcBorders>
            <w:shd w:val="clear" w:color="auto" w:fill="auto"/>
            <w:noWrap/>
            <w:vAlign w:val="center"/>
            <w:hideMark/>
          </w:tcPr>
          <w:p w14:paraId="3F926BE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4328942,22</w:t>
            </w:r>
          </w:p>
        </w:tc>
        <w:tc>
          <w:tcPr>
            <w:tcW w:w="1200" w:type="dxa"/>
            <w:tcBorders>
              <w:top w:val="nil"/>
              <w:left w:val="nil"/>
              <w:bottom w:val="single" w:sz="4" w:space="0" w:color="auto"/>
              <w:right w:val="single" w:sz="4" w:space="0" w:color="auto"/>
            </w:tcBorders>
            <w:shd w:val="clear" w:color="auto" w:fill="auto"/>
            <w:noWrap/>
            <w:vAlign w:val="center"/>
            <w:hideMark/>
          </w:tcPr>
          <w:p w14:paraId="6F435CE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95236,73</w:t>
            </w:r>
          </w:p>
        </w:tc>
        <w:tc>
          <w:tcPr>
            <w:tcW w:w="1300" w:type="dxa"/>
            <w:tcBorders>
              <w:top w:val="nil"/>
              <w:left w:val="nil"/>
              <w:bottom w:val="single" w:sz="4" w:space="0" w:color="auto"/>
              <w:right w:val="single" w:sz="4" w:space="0" w:color="auto"/>
            </w:tcBorders>
            <w:shd w:val="clear" w:color="auto" w:fill="auto"/>
            <w:noWrap/>
            <w:vAlign w:val="center"/>
            <w:hideMark/>
          </w:tcPr>
          <w:p w14:paraId="0650FDA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618420,32</w:t>
            </w:r>
          </w:p>
        </w:tc>
        <w:tc>
          <w:tcPr>
            <w:tcW w:w="1270" w:type="dxa"/>
            <w:tcBorders>
              <w:top w:val="nil"/>
              <w:left w:val="nil"/>
              <w:bottom w:val="single" w:sz="4" w:space="0" w:color="auto"/>
              <w:right w:val="single" w:sz="4" w:space="0" w:color="auto"/>
            </w:tcBorders>
            <w:shd w:val="clear" w:color="auto" w:fill="auto"/>
            <w:noWrap/>
            <w:vAlign w:val="center"/>
            <w:hideMark/>
          </w:tcPr>
          <w:p w14:paraId="6C1F34B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3710521,90</w:t>
            </w:r>
          </w:p>
        </w:tc>
        <w:tc>
          <w:tcPr>
            <w:tcW w:w="1226" w:type="dxa"/>
            <w:tcBorders>
              <w:top w:val="nil"/>
              <w:left w:val="nil"/>
              <w:bottom w:val="single" w:sz="4" w:space="0" w:color="auto"/>
              <w:right w:val="single" w:sz="4" w:space="0" w:color="auto"/>
            </w:tcBorders>
            <w:shd w:val="clear" w:color="auto" w:fill="auto"/>
            <w:noWrap/>
            <w:vAlign w:val="center"/>
            <w:hideMark/>
          </w:tcPr>
          <w:p w14:paraId="043592B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81631,48</w:t>
            </w:r>
          </w:p>
        </w:tc>
      </w:tr>
      <w:tr w:rsidR="004420C4" w:rsidRPr="004420C4" w14:paraId="32FC48E2" w14:textId="77777777" w:rsidTr="004420C4">
        <w:trPr>
          <w:trHeight w:val="165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60598872" w14:textId="77777777" w:rsidR="004420C4" w:rsidRPr="004420C4" w:rsidRDefault="004420C4" w:rsidP="004420C4">
            <w:pPr>
              <w:rPr>
                <w:b/>
                <w:bCs/>
                <w:sz w:val="20"/>
                <w:szCs w:val="20"/>
              </w:rPr>
            </w:pPr>
            <w:r w:rsidRPr="004420C4">
              <w:rPr>
                <w:b/>
                <w:bCs/>
                <w:sz w:val="20"/>
                <w:szCs w:val="20"/>
              </w:rPr>
              <w:t>Здание котельной № 15а                                                                                        Расположено по адресу: г.Киселевск, ул.Курганская, 3а, год постройки - 2011, кадастровый номер - 4225 010800 1563, общая полезная площадь - 456 м2</w:t>
            </w:r>
          </w:p>
        </w:tc>
        <w:tc>
          <w:tcPr>
            <w:tcW w:w="1320" w:type="dxa"/>
            <w:tcBorders>
              <w:top w:val="nil"/>
              <w:left w:val="nil"/>
              <w:bottom w:val="single" w:sz="4" w:space="0" w:color="auto"/>
              <w:right w:val="single" w:sz="4" w:space="0" w:color="auto"/>
            </w:tcBorders>
            <w:shd w:val="clear" w:color="auto" w:fill="auto"/>
            <w:noWrap/>
            <w:vAlign w:val="center"/>
            <w:hideMark/>
          </w:tcPr>
          <w:p w14:paraId="65D4550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12192000,00</w:t>
            </w:r>
          </w:p>
        </w:tc>
        <w:tc>
          <w:tcPr>
            <w:tcW w:w="1352" w:type="dxa"/>
            <w:tcBorders>
              <w:top w:val="nil"/>
              <w:left w:val="nil"/>
              <w:bottom w:val="single" w:sz="4" w:space="0" w:color="auto"/>
              <w:right w:val="single" w:sz="4" w:space="0" w:color="auto"/>
            </w:tcBorders>
            <w:shd w:val="clear" w:color="auto" w:fill="auto"/>
            <w:noWrap/>
            <w:vAlign w:val="center"/>
            <w:hideMark/>
          </w:tcPr>
          <w:p w14:paraId="1DCDEE2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360,00</w:t>
            </w:r>
          </w:p>
        </w:tc>
        <w:tc>
          <w:tcPr>
            <w:tcW w:w="1300" w:type="dxa"/>
            <w:tcBorders>
              <w:top w:val="nil"/>
              <w:left w:val="nil"/>
              <w:bottom w:val="single" w:sz="4" w:space="0" w:color="auto"/>
              <w:right w:val="single" w:sz="4" w:space="0" w:color="auto"/>
            </w:tcBorders>
            <w:shd w:val="clear" w:color="auto" w:fill="auto"/>
            <w:noWrap/>
            <w:vAlign w:val="center"/>
            <w:hideMark/>
          </w:tcPr>
          <w:p w14:paraId="0036A33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406400,00</w:t>
            </w:r>
          </w:p>
        </w:tc>
        <w:tc>
          <w:tcPr>
            <w:tcW w:w="1400" w:type="dxa"/>
            <w:tcBorders>
              <w:top w:val="nil"/>
              <w:left w:val="nil"/>
              <w:bottom w:val="single" w:sz="4" w:space="0" w:color="auto"/>
              <w:right w:val="single" w:sz="4" w:space="0" w:color="auto"/>
            </w:tcBorders>
            <w:shd w:val="clear" w:color="auto" w:fill="auto"/>
            <w:noWrap/>
            <w:vAlign w:val="center"/>
            <w:hideMark/>
          </w:tcPr>
          <w:p w14:paraId="4B1F51C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11379200,00</w:t>
            </w:r>
          </w:p>
        </w:tc>
        <w:tc>
          <w:tcPr>
            <w:tcW w:w="1200" w:type="dxa"/>
            <w:tcBorders>
              <w:top w:val="nil"/>
              <w:left w:val="nil"/>
              <w:bottom w:val="single" w:sz="4" w:space="0" w:color="auto"/>
              <w:right w:val="single" w:sz="4" w:space="0" w:color="auto"/>
            </w:tcBorders>
            <w:shd w:val="clear" w:color="auto" w:fill="auto"/>
            <w:noWrap/>
            <w:vAlign w:val="center"/>
            <w:hideMark/>
          </w:tcPr>
          <w:p w14:paraId="0B9174B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250342,40</w:t>
            </w:r>
          </w:p>
        </w:tc>
        <w:tc>
          <w:tcPr>
            <w:tcW w:w="1300" w:type="dxa"/>
            <w:tcBorders>
              <w:top w:val="nil"/>
              <w:left w:val="nil"/>
              <w:bottom w:val="single" w:sz="4" w:space="0" w:color="auto"/>
              <w:right w:val="single" w:sz="4" w:space="0" w:color="auto"/>
            </w:tcBorders>
            <w:shd w:val="clear" w:color="auto" w:fill="auto"/>
            <w:noWrap/>
            <w:vAlign w:val="center"/>
            <w:hideMark/>
          </w:tcPr>
          <w:p w14:paraId="6636AF5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406400,00</w:t>
            </w:r>
          </w:p>
        </w:tc>
        <w:tc>
          <w:tcPr>
            <w:tcW w:w="1280" w:type="dxa"/>
            <w:tcBorders>
              <w:top w:val="nil"/>
              <w:left w:val="nil"/>
              <w:bottom w:val="single" w:sz="4" w:space="0" w:color="auto"/>
              <w:right w:val="single" w:sz="4" w:space="0" w:color="auto"/>
            </w:tcBorders>
            <w:shd w:val="clear" w:color="auto" w:fill="auto"/>
            <w:noWrap/>
            <w:vAlign w:val="center"/>
            <w:hideMark/>
          </w:tcPr>
          <w:p w14:paraId="5AF2C02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10972800,00</w:t>
            </w:r>
          </w:p>
        </w:tc>
        <w:tc>
          <w:tcPr>
            <w:tcW w:w="1200" w:type="dxa"/>
            <w:tcBorders>
              <w:top w:val="nil"/>
              <w:left w:val="nil"/>
              <w:bottom w:val="single" w:sz="4" w:space="0" w:color="auto"/>
              <w:right w:val="single" w:sz="4" w:space="0" w:color="auto"/>
            </w:tcBorders>
            <w:shd w:val="clear" w:color="auto" w:fill="auto"/>
            <w:noWrap/>
            <w:vAlign w:val="center"/>
            <w:hideMark/>
          </w:tcPr>
          <w:p w14:paraId="2DC18C0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241401,60</w:t>
            </w:r>
          </w:p>
        </w:tc>
        <w:tc>
          <w:tcPr>
            <w:tcW w:w="1300" w:type="dxa"/>
            <w:tcBorders>
              <w:top w:val="nil"/>
              <w:left w:val="nil"/>
              <w:bottom w:val="single" w:sz="4" w:space="0" w:color="auto"/>
              <w:right w:val="single" w:sz="4" w:space="0" w:color="auto"/>
            </w:tcBorders>
            <w:shd w:val="clear" w:color="auto" w:fill="auto"/>
            <w:noWrap/>
            <w:vAlign w:val="center"/>
            <w:hideMark/>
          </w:tcPr>
          <w:p w14:paraId="7526B54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406400,00</w:t>
            </w:r>
          </w:p>
        </w:tc>
        <w:tc>
          <w:tcPr>
            <w:tcW w:w="1270" w:type="dxa"/>
            <w:tcBorders>
              <w:top w:val="nil"/>
              <w:left w:val="nil"/>
              <w:bottom w:val="single" w:sz="4" w:space="0" w:color="auto"/>
              <w:right w:val="single" w:sz="4" w:space="0" w:color="auto"/>
            </w:tcBorders>
            <w:shd w:val="clear" w:color="auto" w:fill="auto"/>
            <w:noWrap/>
            <w:vAlign w:val="center"/>
            <w:hideMark/>
          </w:tcPr>
          <w:p w14:paraId="690617F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10566400,00</w:t>
            </w:r>
          </w:p>
        </w:tc>
        <w:tc>
          <w:tcPr>
            <w:tcW w:w="1226" w:type="dxa"/>
            <w:tcBorders>
              <w:top w:val="nil"/>
              <w:left w:val="nil"/>
              <w:bottom w:val="single" w:sz="4" w:space="0" w:color="auto"/>
              <w:right w:val="single" w:sz="4" w:space="0" w:color="auto"/>
            </w:tcBorders>
            <w:shd w:val="clear" w:color="auto" w:fill="auto"/>
            <w:noWrap/>
            <w:vAlign w:val="center"/>
            <w:hideMark/>
          </w:tcPr>
          <w:p w14:paraId="29D3875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232460,80</w:t>
            </w:r>
          </w:p>
        </w:tc>
      </w:tr>
      <w:tr w:rsidR="004420C4" w:rsidRPr="004420C4" w14:paraId="0238B95A" w14:textId="77777777" w:rsidTr="004420C4">
        <w:trPr>
          <w:trHeight w:val="255"/>
          <w:jc w:val="center"/>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1384E0FE" w14:textId="77777777" w:rsidR="004420C4" w:rsidRPr="004420C4" w:rsidRDefault="004420C4" w:rsidP="004420C4">
            <w:pPr>
              <w:rPr>
                <w:b/>
                <w:bCs/>
                <w:sz w:val="20"/>
                <w:szCs w:val="20"/>
              </w:rPr>
            </w:pPr>
            <w:r w:rsidRPr="004420C4">
              <w:rPr>
                <w:b/>
                <w:bCs/>
                <w:sz w:val="20"/>
                <w:szCs w:val="20"/>
              </w:rPr>
              <w:t>Дымовая труба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6BB8306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1284615,89</w:t>
            </w:r>
          </w:p>
        </w:tc>
        <w:tc>
          <w:tcPr>
            <w:tcW w:w="1352" w:type="dxa"/>
            <w:tcBorders>
              <w:top w:val="nil"/>
              <w:left w:val="nil"/>
              <w:bottom w:val="single" w:sz="4" w:space="0" w:color="auto"/>
              <w:right w:val="single" w:sz="4" w:space="0" w:color="auto"/>
            </w:tcBorders>
            <w:shd w:val="clear" w:color="auto" w:fill="auto"/>
            <w:noWrap/>
            <w:vAlign w:val="center"/>
            <w:hideMark/>
          </w:tcPr>
          <w:p w14:paraId="1426189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180,00</w:t>
            </w:r>
          </w:p>
        </w:tc>
        <w:tc>
          <w:tcPr>
            <w:tcW w:w="1300" w:type="dxa"/>
            <w:tcBorders>
              <w:top w:val="nil"/>
              <w:left w:val="nil"/>
              <w:bottom w:val="single" w:sz="4" w:space="0" w:color="auto"/>
              <w:right w:val="single" w:sz="4" w:space="0" w:color="auto"/>
            </w:tcBorders>
            <w:shd w:val="clear" w:color="auto" w:fill="auto"/>
            <w:noWrap/>
            <w:vAlign w:val="center"/>
            <w:hideMark/>
          </w:tcPr>
          <w:p w14:paraId="1489463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85641,06</w:t>
            </w:r>
          </w:p>
        </w:tc>
        <w:tc>
          <w:tcPr>
            <w:tcW w:w="1400" w:type="dxa"/>
            <w:tcBorders>
              <w:top w:val="nil"/>
              <w:left w:val="nil"/>
              <w:bottom w:val="single" w:sz="4" w:space="0" w:color="auto"/>
              <w:right w:val="single" w:sz="4" w:space="0" w:color="auto"/>
            </w:tcBorders>
            <w:shd w:val="clear" w:color="auto" w:fill="auto"/>
            <w:noWrap/>
            <w:vAlign w:val="center"/>
            <w:hideMark/>
          </w:tcPr>
          <w:p w14:paraId="7157C07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1113333,77</w:t>
            </w:r>
          </w:p>
        </w:tc>
        <w:tc>
          <w:tcPr>
            <w:tcW w:w="1200" w:type="dxa"/>
            <w:tcBorders>
              <w:top w:val="nil"/>
              <w:left w:val="nil"/>
              <w:bottom w:val="single" w:sz="4" w:space="0" w:color="auto"/>
              <w:right w:val="single" w:sz="4" w:space="0" w:color="auto"/>
            </w:tcBorders>
            <w:shd w:val="clear" w:color="auto" w:fill="auto"/>
            <w:noWrap/>
            <w:vAlign w:val="center"/>
            <w:hideMark/>
          </w:tcPr>
          <w:p w14:paraId="4E8055B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24493,34</w:t>
            </w:r>
          </w:p>
        </w:tc>
        <w:tc>
          <w:tcPr>
            <w:tcW w:w="1300" w:type="dxa"/>
            <w:tcBorders>
              <w:top w:val="nil"/>
              <w:left w:val="nil"/>
              <w:bottom w:val="single" w:sz="4" w:space="0" w:color="auto"/>
              <w:right w:val="single" w:sz="4" w:space="0" w:color="auto"/>
            </w:tcBorders>
            <w:shd w:val="clear" w:color="auto" w:fill="auto"/>
            <w:noWrap/>
            <w:vAlign w:val="center"/>
            <w:hideMark/>
          </w:tcPr>
          <w:p w14:paraId="2C64893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85641,06</w:t>
            </w:r>
          </w:p>
        </w:tc>
        <w:tc>
          <w:tcPr>
            <w:tcW w:w="1280" w:type="dxa"/>
            <w:tcBorders>
              <w:top w:val="nil"/>
              <w:left w:val="nil"/>
              <w:bottom w:val="single" w:sz="4" w:space="0" w:color="auto"/>
              <w:right w:val="single" w:sz="4" w:space="0" w:color="auto"/>
            </w:tcBorders>
            <w:shd w:val="clear" w:color="auto" w:fill="auto"/>
            <w:noWrap/>
            <w:vAlign w:val="center"/>
            <w:hideMark/>
          </w:tcPr>
          <w:p w14:paraId="27F1175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1027692,71</w:t>
            </w:r>
          </w:p>
        </w:tc>
        <w:tc>
          <w:tcPr>
            <w:tcW w:w="1200" w:type="dxa"/>
            <w:tcBorders>
              <w:top w:val="nil"/>
              <w:left w:val="nil"/>
              <w:bottom w:val="single" w:sz="4" w:space="0" w:color="auto"/>
              <w:right w:val="single" w:sz="4" w:space="0" w:color="auto"/>
            </w:tcBorders>
            <w:shd w:val="clear" w:color="auto" w:fill="auto"/>
            <w:noWrap/>
            <w:vAlign w:val="center"/>
            <w:hideMark/>
          </w:tcPr>
          <w:p w14:paraId="671930F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22609,24</w:t>
            </w:r>
          </w:p>
        </w:tc>
        <w:tc>
          <w:tcPr>
            <w:tcW w:w="1300" w:type="dxa"/>
            <w:tcBorders>
              <w:top w:val="nil"/>
              <w:left w:val="nil"/>
              <w:bottom w:val="single" w:sz="4" w:space="0" w:color="auto"/>
              <w:right w:val="single" w:sz="4" w:space="0" w:color="auto"/>
            </w:tcBorders>
            <w:shd w:val="clear" w:color="auto" w:fill="auto"/>
            <w:noWrap/>
            <w:vAlign w:val="center"/>
            <w:hideMark/>
          </w:tcPr>
          <w:p w14:paraId="4C78045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85641,06</w:t>
            </w:r>
          </w:p>
        </w:tc>
        <w:tc>
          <w:tcPr>
            <w:tcW w:w="1270" w:type="dxa"/>
            <w:tcBorders>
              <w:top w:val="nil"/>
              <w:left w:val="nil"/>
              <w:bottom w:val="single" w:sz="4" w:space="0" w:color="auto"/>
              <w:right w:val="single" w:sz="4" w:space="0" w:color="auto"/>
            </w:tcBorders>
            <w:shd w:val="clear" w:color="auto" w:fill="auto"/>
            <w:noWrap/>
            <w:vAlign w:val="center"/>
            <w:hideMark/>
          </w:tcPr>
          <w:p w14:paraId="334C4A1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942051,65</w:t>
            </w:r>
          </w:p>
        </w:tc>
        <w:tc>
          <w:tcPr>
            <w:tcW w:w="1226" w:type="dxa"/>
            <w:tcBorders>
              <w:top w:val="nil"/>
              <w:left w:val="nil"/>
              <w:bottom w:val="single" w:sz="4" w:space="0" w:color="auto"/>
              <w:right w:val="single" w:sz="4" w:space="0" w:color="auto"/>
            </w:tcBorders>
            <w:shd w:val="clear" w:color="auto" w:fill="auto"/>
            <w:noWrap/>
            <w:vAlign w:val="center"/>
            <w:hideMark/>
          </w:tcPr>
          <w:p w14:paraId="10C21F5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20725,14</w:t>
            </w:r>
          </w:p>
        </w:tc>
      </w:tr>
      <w:tr w:rsidR="004420C4" w:rsidRPr="004420C4" w14:paraId="24E55D3F" w14:textId="77777777" w:rsidTr="004420C4">
        <w:trPr>
          <w:trHeight w:val="58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552B7162" w14:textId="77777777" w:rsidR="004420C4" w:rsidRPr="004420C4" w:rsidRDefault="004420C4" w:rsidP="004420C4">
            <w:pPr>
              <w:rPr>
                <w:sz w:val="20"/>
                <w:szCs w:val="20"/>
              </w:rPr>
            </w:pPr>
            <w:r w:rsidRPr="004420C4">
              <w:rPr>
                <w:sz w:val="20"/>
                <w:szCs w:val="20"/>
              </w:rPr>
              <w:t>Котел марки THH-UVe 8000 №1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7EA9A59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4416666,67</w:t>
            </w:r>
          </w:p>
        </w:tc>
        <w:tc>
          <w:tcPr>
            <w:tcW w:w="1352" w:type="dxa"/>
            <w:tcBorders>
              <w:top w:val="nil"/>
              <w:left w:val="nil"/>
              <w:bottom w:val="single" w:sz="4" w:space="0" w:color="auto"/>
              <w:right w:val="single" w:sz="4" w:space="0" w:color="auto"/>
            </w:tcBorders>
            <w:shd w:val="clear" w:color="auto" w:fill="auto"/>
            <w:noWrap/>
            <w:vAlign w:val="center"/>
            <w:hideMark/>
          </w:tcPr>
          <w:p w14:paraId="4D41FB9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775E1EE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441666,67</w:t>
            </w:r>
          </w:p>
        </w:tc>
        <w:tc>
          <w:tcPr>
            <w:tcW w:w="1400" w:type="dxa"/>
            <w:tcBorders>
              <w:top w:val="nil"/>
              <w:left w:val="nil"/>
              <w:bottom w:val="single" w:sz="4" w:space="0" w:color="auto"/>
              <w:right w:val="single" w:sz="4" w:space="0" w:color="auto"/>
            </w:tcBorders>
            <w:shd w:val="clear" w:color="auto" w:fill="auto"/>
            <w:noWrap/>
            <w:vAlign w:val="center"/>
            <w:hideMark/>
          </w:tcPr>
          <w:p w14:paraId="70D3991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3533333,34</w:t>
            </w:r>
          </w:p>
        </w:tc>
        <w:tc>
          <w:tcPr>
            <w:tcW w:w="1200" w:type="dxa"/>
            <w:tcBorders>
              <w:top w:val="nil"/>
              <w:left w:val="nil"/>
              <w:bottom w:val="single" w:sz="4" w:space="0" w:color="auto"/>
              <w:right w:val="single" w:sz="4" w:space="0" w:color="auto"/>
            </w:tcBorders>
            <w:shd w:val="clear" w:color="auto" w:fill="auto"/>
            <w:noWrap/>
            <w:vAlign w:val="center"/>
            <w:hideMark/>
          </w:tcPr>
          <w:p w14:paraId="00A420C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338A590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441666,67</w:t>
            </w:r>
          </w:p>
        </w:tc>
        <w:tc>
          <w:tcPr>
            <w:tcW w:w="1280" w:type="dxa"/>
            <w:tcBorders>
              <w:top w:val="nil"/>
              <w:left w:val="nil"/>
              <w:bottom w:val="single" w:sz="4" w:space="0" w:color="auto"/>
              <w:right w:val="single" w:sz="4" w:space="0" w:color="auto"/>
            </w:tcBorders>
            <w:shd w:val="clear" w:color="auto" w:fill="auto"/>
            <w:noWrap/>
            <w:vAlign w:val="center"/>
            <w:hideMark/>
          </w:tcPr>
          <w:p w14:paraId="5D85EFC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3091666,67</w:t>
            </w:r>
          </w:p>
        </w:tc>
        <w:tc>
          <w:tcPr>
            <w:tcW w:w="1200" w:type="dxa"/>
            <w:tcBorders>
              <w:top w:val="nil"/>
              <w:left w:val="nil"/>
              <w:bottom w:val="single" w:sz="4" w:space="0" w:color="auto"/>
              <w:right w:val="single" w:sz="4" w:space="0" w:color="auto"/>
            </w:tcBorders>
            <w:shd w:val="clear" w:color="auto" w:fill="auto"/>
            <w:noWrap/>
            <w:vAlign w:val="center"/>
            <w:hideMark/>
          </w:tcPr>
          <w:p w14:paraId="764C9E4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7460675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441666,67</w:t>
            </w:r>
          </w:p>
        </w:tc>
        <w:tc>
          <w:tcPr>
            <w:tcW w:w="1270" w:type="dxa"/>
            <w:tcBorders>
              <w:top w:val="nil"/>
              <w:left w:val="nil"/>
              <w:bottom w:val="single" w:sz="4" w:space="0" w:color="auto"/>
              <w:right w:val="single" w:sz="4" w:space="0" w:color="auto"/>
            </w:tcBorders>
            <w:shd w:val="clear" w:color="auto" w:fill="auto"/>
            <w:noWrap/>
            <w:vAlign w:val="center"/>
            <w:hideMark/>
          </w:tcPr>
          <w:p w14:paraId="3168C61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2650000,00</w:t>
            </w:r>
          </w:p>
        </w:tc>
        <w:tc>
          <w:tcPr>
            <w:tcW w:w="1226" w:type="dxa"/>
            <w:tcBorders>
              <w:top w:val="nil"/>
              <w:left w:val="nil"/>
              <w:bottom w:val="single" w:sz="4" w:space="0" w:color="auto"/>
              <w:right w:val="single" w:sz="4" w:space="0" w:color="auto"/>
            </w:tcBorders>
            <w:shd w:val="clear" w:color="auto" w:fill="auto"/>
            <w:noWrap/>
            <w:vAlign w:val="center"/>
            <w:hideMark/>
          </w:tcPr>
          <w:p w14:paraId="1B83A88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21948683" w14:textId="77777777" w:rsidTr="004420C4">
        <w:trPr>
          <w:trHeight w:val="51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0E370CB0" w14:textId="77777777" w:rsidR="004420C4" w:rsidRPr="004420C4" w:rsidRDefault="004420C4" w:rsidP="004420C4">
            <w:pPr>
              <w:rPr>
                <w:sz w:val="20"/>
                <w:szCs w:val="20"/>
              </w:rPr>
            </w:pPr>
            <w:r w:rsidRPr="004420C4">
              <w:rPr>
                <w:sz w:val="20"/>
                <w:szCs w:val="20"/>
              </w:rPr>
              <w:lastRenderedPageBreak/>
              <w:t>Котел марки THH-UVe 8000 №2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70EE646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4416666,67</w:t>
            </w:r>
          </w:p>
        </w:tc>
        <w:tc>
          <w:tcPr>
            <w:tcW w:w="1352" w:type="dxa"/>
            <w:tcBorders>
              <w:top w:val="nil"/>
              <w:left w:val="nil"/>
              <w:bottom w:val="single" w:sz="4" w:space="0" w:color="auto"/>
              <w:right w:val="single" w:sz="4" w:space="0" w:color="auto"/>
            </w:tcBorders>
            <w:shd w:val="clear" w:color="auto" w:fill="auto"/>
            <w:noWrap/>
            <w:vAlign w:val="center"/>
            <w:hideMark/>
          </w:tcPr>
          <w:p w14:paraId="048E7A3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68F27B3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441666,67</w:t>
            </w:r>
          </w:p>
        </w:tc>
        <w:tc>
          <w:tcPr>
            <w:tcW w:w="1400" w:type="dxa"/>
            <w:tcBorders>
              <w:top w:val="nil"/>
              <w:left w:val="nil"/>
              <w:bottom w:val="single" w:sz="4" w:space="0" w:color="auto"/>
              <w:right w:val="single" w:sz="4" w:space="0" w:color="auto"/>
            </w:tcBorders>
            <w:shd w:val="clear" w:color="auto" w:fill="auto"/>
            <w:noWrap/>
            <w:vAlign w:val="center"/>
            <w:hideMark/>
          </w:tcPr>
          <w:p w14:paraId="396F0AB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3533333,34</w:t>
            </w:r>
          </w:p>
        </w:tc>
        <w:tc>
          <w:tcPr>
            <w:tcW w:w="1200" w:type="dxa"/>
            <w:tcBorders>
              <w:top w:val="nil"/>
              <w:left w:val="nil"/>
              <w:bottom w:val="single" w:sz="4" w:space="0" w:color="auto"/>
              <w:right w:val="single" w:sz="4" w:space="0" w:color="auto"/>
            </w:tcBorders>
            <w:shd w:val="clear" w:color="auto" w:fill="auto"/>
            <w:noWrap/>
            <w:vAlign w:val="center"/>
            <w:hideMark/>
          </w:tcPr>
          <w:p w14:paraId="73FBA8E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188AD71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441666,67</w:t>
            </w:r>
          </w:p>
        </w:tc>
        <w:tc>
          <w:tcPr>
            <w:tcW w:w="1280" w:type="dxa"/>
            <w:tcBorders>
              <w:top w:val="nil"/>
              <w:left w:val="nil"/>
              <w:bottom w:val="single" w:sz="4" w:space="0" w:color="auto"/>
              <w:right w:val="single" w:sz="4" w:space="0" w:color="auto"/>
            </w:tcBorders>
            <w:shd w:val="clear" w:color="auto" w:fill="auto"/>
            <w:noWrap/>
            <w:vAlign w:val="center"/>
            <w:hideMark/>
          </w:tcPr>
          <w:p w14:paraId="216A8A4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3091666,67</w:t>
            </w:r>
          </w:p>
        </w:tc>
        <w:tc>
          <w:tcPr>
            <w:tcW w:w="1200" w:type="dxa"/>
            <w:tcBorders>
              <w:top w:val="nil"/>
              <w:left w:val="nil"/>
              <w:bottom w:val="single" w:sz="4" w:space="0" w:color="auto"/>
              <w:right w:val="single" w:sz="4" w:space="0" w:color="auto"/>
            </w:tcBorders>
            <w:shd w:val="clear" w:color="auto" w:fill="auto"/>
            <w:noWrap/>
            <w:vAlign w:val="center"/>
            <w:hideMark/>
          </w:tcPr>
          <w:p w14:paraId="0F46FE5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319711F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441666,67</w:t>
            </w:r>
          </w:p>
        </w:tc>
        <w:tc>
          <w:tcPr>
            <w:tcW w:w="1270" w:type="dxa"/>
            <w:tcBorders>
              <w:top w:val="nil"/>
              <w:left w:val="nil"/>
              <w:bottom w:val="single" w:sz="4" w:space="0" w:color="auto"/>
              <w:right w:val="single" w:sz="4" w:space="0" w:color="auto"/>
            </w:tcBorders>
            <w:shd w:val="clear" w:color="auto" w:fill="auto"/>
            <w:noWrap/>
            <w:vAlign w:val="center"/>
            <w:hideMark/>
          </w:tcPr>
          <w:p w14:paraId="0B98EE7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2650000,00</w:t>
            </w:r>
          </w:p>
        </w:tc>
        <w:tc>
          <w:tcPr>
            <w:tcW w:w="1226" w:type="dxa"/>
            <w:tcBorders>
              <w:top w:val="nil"/>
              <w:left w:val="nil"/>
              <w:bottom w:val="single" w:sz="4" w:space="0" w:color="auto"/>
              <w:right w:val="single" w:sz="4" w:space="0" w:color="auto"/>
            </w:tcBorders>
            <w:shd w:val="clear" w:color="auto" w:fill="auto"/>
            <w:noWrap/>
            <w:vAlign w:val="center"/>
            <w:hideMark/>
          </w:tcPr>
          <w:p w14:paraId="0501653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0545516B" w14:textId="77777777" w:rsidTr="004420C4">
        <w:trPr>
          <w:trHeight w:val="51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59F9046A" w14:textId="77777777" w:rsidR="004420C4" w:rsidRPr="004420C4" w:rsidRDefault="004420C4" w:rsidP="004420C4">
            <w:pPr>
              <w:rPr>
                <w:sz w:val="20"/>
                <w:szCs w:val="20"/>
              </w:rPr>
            </w:pPr>
            <w:r w:rsidRPr="004420C4">
              <w:rPr>
                <w:sz w:val="20"/>
                <w:szCs w:val="20"/>
              </w:rPr>
              <w:t>Котел марки THH-UVe 8000 №3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412B328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4416666,67</w:t>
            </w:r>
          </w:p>
        </w:tc>
        <w:tc>
          <w:tcPr>
            <w:tcW w:w="1352" w:type="dxa"/>
            <w:tcBorders>
              <w:top w:val="nil"/>
              <w:left w:val="nil"/>
              <w:bottom w:val="single" w:sz="4" w:space="0" w:color="auto"/>
              <w:right w:val="single" w:sz="4" w:space="0" w:color="auto"/>
            </w:tcBorders>
            <w:shd w:val="clear" w:color="auto" w:fill="auto"/>
            <w:noWrap/>
            <w:vAlign w:val="center"/>
            <w:hideMark/>
          </w:tcPr>
          <w:p w14:paraId="313DF44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30D0369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441666,67</w:t>
            </w:r>
          </w:p>
        </w:tc>
        <w:tc>
          <w:tcPr>
            <w:tcW w:w="1400" w:type="dxa"/>
            <w:tcBorders>
              <w:top w:val="nil"/>
              <w:left w:val="nil"/>
              <w:bottom w:val="single" w:sz="4" w:space="0" w:color="auto"/>
              <w:right w:val="single" w:sz="4" w:space="0" w:color="auto"/>
            </w:tcBorders>
            <w:shd w:val="clear" w:color="auto" w:fill="auto"/>
            <w:noWrap/>
            <w:vAlign w:val="center"/>
            <w:hideMark/>
          </w:tcPr>
          <w:p w14:paraId="3ECACB3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3533333,34</w:t>
            </w:r>
          </w:p>
        </w:tc>
        <w:tc>
          <w:tcPr>
            <w:tcW w:w="1200" w:type="dxa"/>
            <w:tcBorders>
              <w:top w:val="nil"/>
              <w:left w:val="nil"/>
              <w:bottom w:val="single" w:sz="4" w:space="0" w:color="auto"/>
              <w:right w:val="single" w:sz="4" w:space="0" w:color="auto"/>
            </w:tcBorders>
            <w:shd w:val="clear" w:color="auto" w:fill="auto"/>
            <w:noWrap/>
            <w:vAlign w:val="center"/>
            <w:hideMark/>
          </w:tcPr>
          <w:p w14:paraId="04E2FC1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12ECA7B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441666,67</w:t>
            </w:r>
          </w:p>
        </w:tc>
        <w:tc>
          <w:tcPr>
            <w:tcW w:w="1280" w:type="dxa"/>
            <w:tcBorders>
              <w:top w:val="nil"/>
              <w:left w:val="nil"/>
              <w:bottom w:val="single" w:sz="4" w:space="0" w:color="auto"/>
              <w:right w:val="single" w:sz="4" w:space="0" w:color="auto"/>
            </w:tcBorders>
            <w:shd w:val="clear" w:color="auto" w:fill="auto"/>
            <w:noWrap/>
            <w:vAlign w:val="center"/>
            <w:hideMark/>
          </w:tcPr>
          <w:p w14:paraId="1BE9D56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3091666,67</w:t>
            </w:r>
          </w:p>
        </w:tc>
        <w:tc>
          <w:tcPr>
            <w:tcW w:w="1200" w:type="dxa"/>
            <w:tcBorders>
              <w:top w:val="nil"/>
              <w:left w:val="nil"/>
              <w:bottom w:val="single" w:sz="4" w:space="0" w:color="auto"/>
              <w:right w:val="single" w:sz="4" w:space="0" w:color="auto"/>
            </w:tcBorders>
            <w:shd w:val="clear" w:color="auto" w:fill="auto"/>
            <w:noWrap/>
            <w:vAlign w:val="center"/>
            <w:hideMark/>
          </w:tcPr>
          <w:p w14:paraId="74AD327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33764C8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441666,67</w:t>
            </w:r>
          </w:p>
        </w:tc>
        <w:tc>
          <w:tcPr>
            <w:tcW w:w="1270" w:type="dxa"/>
            <w:tcBorders>
              <w:top w:val="nil"/>
              <w:left w:val="nil"/>
              <w:bottom w:val="single" w:sz="4" w:space="0" w:color="auto"/>
              <w:right w:val="single" w:sz="4" w:space="0" w:color="auto"/>
            </w:tcBorders>
            <w:shd w:val="clear" w:color="auto" w:fill="auto"/>
            <w:noWrap/>
            <w:vAlign w:val="center"/>
            <w:hideMark/>
          </w:tcPr>
          <w:p w14:paraId="5C62F1E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2650000,00</w:t>
            </w:r>
          </w:p>
        </w:tc>
        <w:tc>
          <w:tcPr>
            <w:tcW w:w="1226" w:type="dxa"/>
            <w:tcBorders>
              <w:top w:val="nil"/>
              <w:left w:val="nil"/>
              <w:bottom w:val="single" w:sz="4" w:space="0" w:color="auto"/>
              <w:right w:val="single" w:sz="4" w:space="0" w:color="auto"/>
            </w:tcBorders>
            <w:shd w:val="clear" w:color="auto" w:fill="auto"/>
            <w:noWrap/>
            <w:vAlign w:val="center"/>
            <w:hideMark/>
          </w:tcPr>
          <w:p w14:paraId="5AE7AF8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01AD67CB" w14:textId="77777777" w:rsidTr="004420C4">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4F513004" w14:textId="77777777" w:rsidR="004420C4" w:rsidRPr="004420C4" w:rsidRDefault="004420C4" w:rsidP="004420C4">
            <w:pPr>
              <w:rPr>
                <w:sz w:val="20"/>
                <w:szCs w:val="20"/>
              </w:rPr>
            </w:pPr>
            <w:r w:rsidRPr="004420C4">
              <w:rPr>
                <w:sz w:val="20"/>
                <w:szCs w:val="20"/>
              </w:rPr>
              <w:t>Тельфер марки ТЭ-320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78ABE17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43333,33</w:t>
            </w:r>
          </w:p>
        </w:tc>
        <w:tc>
          <w:tcPr>
            <w:tcW w:w="1352" w:type="dxa"/>
            <w:tcBorders>
              <w:top w:val="nil"/>
              <w:left w:val="nil"/>
              <w:bottom w:val="single" w:sz="4" w:space="0" w:color="auto"/>
              <w:right w:val="single" w:sz="4" w:space="0" w:color="auto"/>
            </w:tcBorders>
            <w:shd w:val="clear" w:color="auto" w:fill="auto"/>
            <w:noWrap/>
            <w:vAlign w:val="center"/>
            <w:hideMark/>
          </w:tcPr>
          <w:p w14:paraId="74F6890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30F3748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4333,33</w:t>
            </w:r>
          </w:p>
        </w:tc>
        <w:tc>
          <w:tcPr>
            <w:tcW w:w="1400" w:type="dxa"/>
            <w:tcBorders>
              <w:top w:val="nil"/>
              <w:left w:val="nil"/>
              <w:bottom w:val="single" w:sz="4" w:space="0" w:color="auto"/>
              <w:right w:val="single" w:sz="4" w:space="0" w:color="auto"/>
            </w:tcBorders>
            <w:shd w:val="clear" w:color="auto" w:fill="auto"/>
            <w:noWrap/>
            <w:vAlign w:val="center"/>
            <w:hideMark/>
          </w:tcPr>
          <w:p w14:paraId="06CA7F0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34666,66</w:t>
            </w:r>
          </w:p>
        </w:tc>
        <w:tc>
          <w:tcPr>
            <w:tcW w:w="1200" w:type="dxa"/>
            <w:tcBorders>
              <w:top w:val="nil"/>
              <w:left w:val="nil"/>
              <w:bottom w:val="single" w:sz="4" w:space="0" w:color="auto"/>
              <w:right w:val="single" w:sz="4" w:space="0" w:color="auto"/>
            </w:tcBorders>
            <w:shd w:val="clear" w:color="auto" w:fill="auto"/>
            <w:noWrap/>
            <w:vAlign w:val="center"/>
            <w:hideMark/>
          </w:tcPr>
          <w:p w14:paraId="21778EB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02AB39F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4333,33</w:t>
            </w:r>
          </w:p>
        </w:tc>
        <w:tc>
          <w:tcPr>
            <w:tcW w:w="1280" w:type="dxa"/>
            <w:tcBorders>
              <w:top w:val="nil"/>
              <w:left w:val="nil"/>
              <w:bottom w:val="single" w:sz="4" w:space="0" w:color="auto"/>
              <w:right w:val="single" w:sz="4" w:space="0" w:color="auto"/>
            </w:tcBorders>
            <w:shd w:val="clear" w:color="auto" w:fill="auto"/>
            <w:noWrap/>
            <w:vAlign w:val="center"/>
            <w:hideMark/>
          </w:tcPr>
          <w:p w14:paraId="7DDC25C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30333,33</w:t>
            </w:r>
          </w:p>
        </w:tc>
        <w:tc>
          <w:tcPr>
            <w:tcW w:w="1200" w:type="dxa"/>
            <w:tcBorders>
              <w:top w:val="nil"/>
              <w:left w:val="nil"/>
              <w:bottom w:val="single" w:sz="4" w:space="0" w:color="auto"/>
              <w:right w:val="single" w:sz="4" w:space="0" w:color="auto"/>
            </w:tcBorders>
            <w:shd w:val="clear" w:color="auto" w:fill="auto"/>
            <w:noWrap/>
            <w:vAlign w:val="center"/>
            <w:hideMark/>
          </w:tcPr>
          <w:p w14:paraId="01A31E9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69D94DA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4333,33</w:t>
            </w:r>
          </w:p>
        </w:tc>
        <w:tc>
          <w:tcPr>
            <w:tcW w:w="1270" w:type="dxa"/>
            <w:tcBorders>
              <w:top w:val="nil"/>
              <w:left w:val="nil"/>
              <w:bottom w:val="single" w:sz="4" w:space="0" w:color="auto"/>
              <w:right w:val="single" w:sz="4" w:space="0" w:color="auto"/>
            </w:tcBorders>
            <w:shd w:val="clear" w:color="auto" w:fill="auto"/>
            <w:noWrap/>
            <w:vAlign w:val="center"/>
            <w:hideMark/>
          </w:tcPr>
          <w:p w14:paraId="50853F2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26000,00</w:t>
            </w:r>
          </w:p>
        </w:tc>
        <w:tc>
          <w:tcPr>
            <w:tcW w:w="1226" w:type="dxa"/>
            <w:tcBorders>
              <w:top w:val="nil"/>
              <w:left w:val="nil"/>
              <w:bottom w:val="single" w:sz="4" w:space="0" w:color="auto"/>
              <w:right w:val="single" w:sz="4" w:space="0" w:color="auto"/>
            </w:tcBorders>
            <w:shd w:val="clear" w:color="auto" w:fill="auto"/>
            <w:noWrap/>
            <w:vAlign w:val="center"/>
            <w:hideMark/>
          </w:tcPr>
          <w:p w14:paraId="22D5DDD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44A52A85" w14:textId="77777777" w:rsidTr="004420C4">
        <w:trPr>
          <w:trHeight w:val="96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74737790" w14:textId="77777777" w:rsidR="004420C4" w:rsidRPr="004420C4" w:rsidRDefault="004420C4" w:rsidP="004420C4">
            <w:pPr>
              <w:rPr>
                <w:sz w:val="20"/>
                <w:szCs w:val="20"/>
              </w:rPr>
            </w:pPr>
            <w:r w:rsidRPr="004420C4">
              <w:rPr>
                <w:sz w:val="20"/>
                <w:szCs w:val="20"/>
              </w:rPr>
              <w:t>Конвейер ленточный первого подъема Л500ОМТ-1-02 с эл.дв. 7,5 Квт/1500 об.мин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0CBEBE9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109166,67</w:t>
            </w:r>
          </w:p>
        </w:tc>
        <w:tc>
          <w:tcPr>
            <w:tcW w:w="1352" w:type="dxa"/>
            <w:tcBorders>
              <w:top w:val="nil"/>
              <w:left w:val="nil"/>
              <w:bottom w:val="single" w:sz="4" w:space="0" w:color="auto"/>
              <w:right w:val="single" w:sz="4" w:space="0" w:color="auto"/>
            </w:tcBorders>
            <w:shd w:val="clear" w:color="auto" w:fill="auto"/>
            <w:noWrap/>
            <w:vAlign w:val="center"/>
            <w:hideMark/>
          </w:tcPr>
          <w:p w14:paraId="0CA240D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479EEC8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10916,67</w:t>
            </w:r>
          </w:p>
        </w:tc>
        <w:tc>
          <w:tcPr>
            <w:tcW w:w="1400" w:type="dxa"/>
            <w:tcBorders>
              <w:top w:val="nil"/>
              <w:left w:val="nil"/>
              <w:bottom w:val="single" w:sz="4" w:space="0" w:color="auto"/>
              <w:right w:val="single" w:sz="4" w:space="0" w:color="auto"/>
            </w:tcBorders>
            <w:shd w:val="clear" w:color="auto" w:fill="auto"/>
            <w:noWrap/>
            <w:vAlign w:val="center"/>
            <w:hideMark/>
          </w:tcPr>
          <w:p w14:paraId="36E497C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87333,34</w:t>
            </w:r>
          </w:p>
        </w:tc>
        <w:tc>
          <w:tcPr>
            <w:tcW w:w="1200" w:type="dxa"/>
            <w:tcBorders>
              <w:top w:val="nil"/>
              <w:left w:val="nil"/>
              <w:bottom w:val="single" w:sz="4" w:space="0" w:color="auto"/>
              <w:right w:val="single" w:sz="4" w:space="0" w:color="auto"/>
            </w:tcBorders>
            <w:shd w:val="clear" w:color="auto" w:fill="auto"/>
            <w:noWrap/>
            <w:vAlign w:val="center"/>
            <w:hideMark/>
          </w:tcPr>
          <w:p w14:paraId="7A9FE25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62BA37A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10916,67</w:t>
            </w:r>
          </w:p>
        </w:tc>
        <w:tc>
          <w:tcPr>
            <w:tcW w:w="1280" w:type="dxa"/>
            <w:tcBorders>
              <w:top w:val="nil"/>
              <w:left w:val="nil"/>
              <w:bottom w:val="single" w:sz="4" w:space="0" w:color="auto"/>
              <w:right w:val="single" w:sz="4" w:space="0" w:color="auto"/>
            </w:tcBorders>
            <w:shd w:val="clear" w:color="auto" w:fill="auto"/>
            <w:noWrap/>
            <w:vAlign w:val="center"/>
            <w:hideMark/>
          </w:tcPr>
          <w:p w14:paraId="1CF5259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76416,67</w:t>
            </w:r>
          </w:p>
        </w:tc>
        <w:tc>
          <w:tcPr>
            <w:tcW w:w="1200" w:type="dxa"/>
            <w:tcBorders>
              <w:top w:val="nil"/>
              <w:left w:val="nil"/>
              <w:bottom w:val="single" w:sz="4" w:space="0" w:color="auto"/>
              <w:right w:val="single" w:sz="4" w:space="0" w:color="auto"/>
            </w:tcBorders>
            <w:shd w:val="clear" w:color="auto" w:fill="auto"/>
            <w:noWrap/>
            <w:vAlign w:val="center"/>
            <w:hideMark/>
          </w:tcPr>
          <w:p w14:paraId="03AF95E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0216916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10916,67</w:t>
            </w:r>
          </w:p>
        </w:tc>
        <w:tc>
          <w:tcPr>
            <w:tcW w:w="1270" w:type="dxa"/>
            <w:tcBorders>
              <w:top w:val="nil"/>
              <w:left w:val="nil"/>
              <w:bottom w:val="single" w:sz="4" w:space="0" w:color="auto"/>
              <w:right w:val="single" w:sz="4" w:space="0" w:color="auto"/>
            </w:tcBorders>
            <w:shd w:val="clear" w:color="auto" w:fill="auto"/>
            <w:noWrap/>
            <w:vAlign w:val="center"/>
            <w:hideMark/>
          </w:tcPr>
          <w:p w14:paraId="36D568D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65500,00</w:t>
            </w:r>
          </w:p>
        </w:tc>
        <w:tc>
          <w:tcPr>
            <w:tcW w:w="1226" w:type="dxa"/>
            <w:tcBorders>
              <w:top w:val="nil"/>
              <w:left w:val="nil"/>
              <w:bottom w:val="single" w:sz="4" w:space="0" w:color="auto"/>
              <w:right w:val="single" w:sz="4" w:space="0" w:color="auto"/>
            </w:tcBorders>
            <w:shd w:val="clear" w:color="auto" w:fill="auto"/>
            <w:noWrap/>
            <w:vAlign w:val="center"/>
            <w:hideMark/>
          </w:tcPr>
          <w:p w14:paraId="34232DE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6C21D660" w14:textId="77777777" w:rsidTr="004420C4">
        <w:trPr>
          <w:trHeight w:val="8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0F5D1938" w14:textId="77777777" w:rsidR="004420C4" w:rsidRPr="004420C4" w:rsidRDefault="004420C4" w:rsidP="004420C4">
            <w:pPr>
              <w:rPr>
                <w:sz w:val="20"/>
                <w:szCs w:val="20"/>
              </w:rPr>
            </w:pPr>
            <w:r w:rsidRPr="004420C4">
              <w:rPr>
                <w:sz w:val="20"/>
                <w:szCs w:val="20"/>
              </w:rPr>
              <w:t>Конвейер ленточный второго подъема Л500ОМТ-1-02 с эл.дв. 7,5 Квт/1500 об.мин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019D383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109166,67</w:t>
            </w:r>
          </w:p>
        </w:tc>
        <w:tc>
          <w:tcPr>
            <w:tcW w:w="1352" w:type="dxa"/>
            <w:tcBorders>
              <w:top w:val="nil"/>
              <w:left w:val="nil"/>
              <w:bottom w:val="single" w:sz="4" w:space="0" w:color="auto"/>
              <w:right w:val="single" w:sz="4" w:space="0" w:color="auto"/>
            </w:tcBorders>
            <w:shd w:val="clear" w:color="auto" w:fill="auto"/>
            <w:noWrap/>
            <w:vAlign w:val="center"/>
            <w:hideMark/>
          </w:tcPr>
          <w:p w14:paraId="0782324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28D0A72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10916,67</w:t>
            </w:r>
          </w:p>
        </w:tc>
        <w:tc>
          <w:tcPr>
            <w:tcW w:w="1400" w:type="dxa"/>
            <w:tcBorders>
              <w:top w:val="nil"/>
              <w:left w:val="nil"/>
              <w:bottom w:val="single" w:sz="4" w:space="0" w:color="auto"/>
              <w:right w:val="single" w:sz="4" w:space="0" w:color="auto"/>
            </w:tcBorders>
            <w:shd w:val="clear" w:color="auto" w:fill="auto"/>
            <w:noWrap/>
            <w:vAlign w:val="center"/>
            <w:hideMark/>
          </w:tcPr>
          <w:p w14:paraId="67A8D60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87333,34</w:t>
            </w:r>
          </w:p>
        </w:tc>
        <w:tc>
          <w:tcPr>
            <w:tcW w:w="1200" w:type="dxa"/>
            <w:tcBorders>
              <w:top w:val="nil"/>
              <w:left w:val="nil"/>
              <w:bottom w:val="single" w:sz="4" w:space="0" w:color="auto"/>
              <w:right w:val="single" w:sz="4" w:space="0" w:color="auto"/>
            </w:tcBorders>
            <w:shd w:val="clear" w:color="auto" w:fill="auto"/>
            <w:noWrap/>
            <w:vAlign w:val="center"/>
            <w:hideMark/>
          </w:tcPr>
          <w:p w14:paraId="5327806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2D74E37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10916,67</w:t>
            </w:r>
          </w:p>
        </w:tc>
        <w:tc>
          <w:tcPr>
            <w:tcW w:w="1280" w:type="dxa"/>
            <w:tcBorders>
              <w:top w:val="nil"/>
              <w:left w:val="nil"/>
              <w:bottom w:val="single" w:sz="4" w:space="0" w:color="auto"/>
              <w:right w:val="single" w:sz="4" w:space="0" w:color="auto"/>
            </w:tcBorders>
            <w:shd w:val="clear" w:color="auto" w:fill="auto"/>
            <w:noWrap/>
            <w:vAlign w:val="center"/>
            <w:hideMark/>
          </w:tcPr>
          <w:p w14:paraId="7846A74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76416,67</w:t>
            </w:r>
          </w:p>
        </w:tc>
        <w:tc>
          <w:tcPr>
            <w:tcW w:w="1200" w:type="dxa"/>
            <w:tcBorders>
              <w:top w:val="nil"/>
              <w:left w:val="nil"/>
              <w:bottom w:val="single" w:sz="4" w:space="0" w:color="auto"/>
              <w:right w:val="single" w:sz="4" w:space="0" w:color="auto"/>
            </w:tcBorders>
            <w:shd w:val="clear" w:color="auto" w:fill="auto"/>
            <w:noWrap/>
            <w:vAlign w:val="center"/>
            <w:hideMark/>
          </w:tcPr>
          <w:p w14:paraId="498CAD0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34D6DC2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10916,67</w:t>
            </w:r>
          </w:p>
        </w:tc>
        <w:tc>
          <w:tcPr>
            <w:tcW w:w="1270" w:type="dxa"/>
            <w:tcBorders>
              <w:top w:val="nil"/>
              <w:left w:val="nil"/>
              <w:bottom w:val="single" w:sz="4" w:space="0" w:color="auto"/>
              <w:right w:val="single" w:sz="4" w:space="0" w:color="auto"/>
            </w:tcBorders>
            <w:shd w:val="clear" w:color="auto" w:fill="auto"/>
            <w:noWrap/>
            <w:vAlign w:val="center"/>
            <w:hideMark/>
          </w:tcPr>
          <w:p w14:paraId="31C8B29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65500,00</w:t>
            </w:r>
          </w:p>
        </w:tc>
        <w:tc>
          <w:tcPr>
            <w:tcW w:w="1226" w:type="dxa"/>
            <w:tcBorders>
              <w:top w:val="nil"/>
              <w:left w:val="nil"/>
              <w:bottom w:val="single" w:sz="4" w:space="0" w:color="auto"/>
              <w:right w:val="single" w:sz="4" w:space="0" w:color="auto"/>
            </w:tcBorders>
            <w:shd w:val="clear" w:color="auto" w:fill="auto"/>
            <w:noWrap/>
            <w:vAlign w:val="center"/>
            <w:hideMark/>
          </w:tcPr>
          <w:p w14:paraId="7B7900D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1CE4F3B4" w14:textId="77777777" w:rsidTr="004420C4">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692A0966" w14:textId="77777777" w:rsidR="004420C4" w:rsidRPr="004420C4" w:rsidRDefault="004420C4" w:rsidP="004420C4">
            <w:pPr>
              <w:rPr>
                <w:sz w:val="20"/>
                <w:szCs w:val="20"/>
              </w:rPr>
            </w:pPr>
            <w:r w:rsidRPr="004420C4">
              <w:rPr>
                <w:sz w:val="20"/>
                <w:szCs w:val="20"/>
              </w:rPr>
              <w:t>Экономайзер №1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0CB776E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552685,83</w:t>
            </w:r>
          </w:p>
        </w:tc>
        <w:tc>
          <w:tcPr>
            <w:tcW w:w="1352" w:type="dxa"/>
            <w:tcBorders>
              <w:top w:val="nil"/>
              <w:left w:val="nil"/>
              <w:bottom w:val="single" w:sz="4" w:space="0" w:color="auto"/>
              <w:right w:val="single" w:sz="4" w:space="0" w:color="auto"/>
            </w:tcBorders>
            <w:shd w:val="clear" w:color="auto" w:fill="auto"/>
            <w:noWrap/>
            <w:vAlign w:val="center"/>
            <w:hideMark/>
          </w:tcPr>
          <w:p w14:paraId="755873F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5D66EAC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55268,58</w:t>
            </w:r>
          </w:p>
        </w:tc>
        <w:tc>
          <w:tcPr>
            <w:tcW w:w="1400" w:type="dxa"/>
            <w:tcBorders>
              <w:top w:val="nil"/>
              <w:left w:val="nil"/>
              <w:bottom w:val="single" w:sz="4" w:space="0" w:color="auto"/>
              <w:right w:val="single" w:sz="4" w:space="0" w:color="auto"/>
            </w:tcBorders>
            <w:shd w:val="clear" w:color="auto" w:fill="auto"/>
            <w:noWrap/>
            <w:vAlign w:val="center"/>
            <w:hideMark/>
          </w:tcPr>
          <w:p w14:paraId="504AD3B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442148,66</w:t>
            </w:r>
          </w:p>
        </w:tc>
        <w:tc>
          <w:tcPr>
            <w:tcW w:w="1200" w:type="dxa"/>
            <w:tcBorders>
              <w:top w:val="nil"/>
              <w:left w:val="nil"/>
              <w:bottom w:val="single" w:sz="4" w:space="0" w:color="auto"/>
              <w:right w:val="single" w:sz="4" w:space="0" w:color="auto"/>
            </w:tcBorders>
            <w:shd w:val="clear" w:color="auto" w:fill="auto"/>
            <w:noWrap/>
            <w:vAlign w:val="center"/>
            <w:hideMark/>
          </w:tcPr>
          <w:p w14:paraId="61A8655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1443FF3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55268,58</w:t>
            </w:r>
          </w:p>
        </w:tc>
        <w:tc>
          <w:tcPr>
            <w:tcW w:w="1280" w:type="dxa"/>
            <w:tcBorders>
              <w:top w:val="nil"/>
              <w:left w:val="nil"/>
              <w:bottom w:val="single" w:sz="4" w:space="0" w:color="auto"/>
              <w:right w:val="single" w:sz="4" w:space="0" w:color="auto"/>
            </w:tcBorders>
            <w:shd w:val="clear" w:color="auto" w:fill="auto"/>
            <w:noWrap/>
            <w:vAlign w:val="center"/>
            <w:hideMark/>
          </w:tcPr>
          <w:p w14:paraId="0FA1ACB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386880,08</w:t>
            </w:r>
          </w:p>
        </w:tc>
        <w:tc>
          <w:tcPr>
            <w:tcW w:w="1200" w:type="dxa"/>
            <w:tcBorders>
              <w:top w:val="nil"/>
              <w:left w:val="nil"/>
              <w:bottom w:val="single" w:sz="4" w:space="0" w:color="auto"/>
              <w:right w:val="single" w:sz="4" w:space="0" w:color="auto"/>
            </w:tcBorders>
            <w:shd w:val="clear" w:color="auto" w:fill="auto"/>
            <w:noWrap/>
            <w:vAlign w:val="center"/>
            <w:hideMark/>
          </w:tcPr>
          <w:p w14:paraId="486B4E2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57A31DE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55268,58</w:t>
            </w:r>
          </w:p>
        </w:tc>
        <w:tc>
          <w:tcPr>
            <w:tcW w:w="1270" w:type="dxa"/>
            <w:tcBorders>
              <w:top w:val="nil"/>
              <w:left w:val="nil"/>
              <w:bottom w:val="single" w:sz="4" w:space="0" w:color="auto"/>
              <w:right w:val="single" w:sz="4" w:space="0" w:color="auto"/>
            </w:tcBorders>
            <w:shd w:val="clear" w:color="auto" w:fill="auto"/>
            <w:noWrap/>
            <w:vAlign w:val="center"/>
            <w:hideMark/>
          </w:tcPr>
          <w:p w14:paraId="27BF86B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331611,50</w:t>
            </w:r>
          </w:p>
        </w:tc>
        <w:tc>
          <w:tcPr>
            <w:tcW w:w="1226" w:type="dxa"/>
            <w:tcBorders>
              <w:top w:val="nil"/>
              <w:left w:val="nil"/>
              <w:bottom w:val="single" w:sz="4" w:space="0" w:color="auto"/>
              <w:right w:val="single" w:sz="4" w:space="0" w:color="auto"/>
            </w:tcBorders>
            <w:shd w:val="clear" w:color="auto" w:fill="auto"/>
            <w:noWrap/>
            <w:vAlign w:val="center"/>
            <w:hideMark/>
          </w:tcPr>
          <w:p w14:paraId="79A07CE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63600754" w14:textId="77777777" w:rsidTr="004420C4">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1665FA03" w14:textId="77777777" w:rsidR="004420C4" w:rsidRPr="004420C4" w:rsidRDefault="004420C4" w:rsidP="004420C4">
            <w:pPr>
              <w:rPr>
                <w:sz w:val="20"/>
                <w:szCs w:val="20"/>
              </w:rPr>
            </w:pPr>
            <w:r w:rsidRPr="004420C4">
              <w:rPr>
                <w:sz w:val="20"/>
                <w:szCs w:val="20"/>
              </w:rPr>
              <w:t>Экономайзер №2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613512B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552685,83</w:t>
            </w:r>
          </w:p>
        </w:tc>
        <w:tc>
          <w:tcPr>
            <w:tcW w:w="1352" w:type="dxa"/>
            <w:tcBorders>
              <w:top w:val="nil"/>
              <w:left w:val="nil"/>
              <w:bottom w:val="single" w:sz="4" w:space="0" w:color="auto"/>
              <w:right w:val="single" w:sz="4" w:space="0" w:color="auto"/>
            </w:tcBorders>
            <w:shd w:val="clear" w:color="auto" w:fill="auto"/>
            <w:noWrap/>
            <w:vAlign w:val="center"/>
            <w:hideMark/>
          </w:tcPr>
          <w:p w14:paraId="4C1BD73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631C1F9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55268,58</w:t>
            </w:r>
          </w:p>
        </w:tc>
        <w:tc>
          <w:tcPr>
            <w:tcW w:w="1400" w:type="dxa"/>
            <w:tcBorders>
              <w:top w:val="nil"/>
              <w:left w:val="nil"/>
              <w:bottom w:val="single" w:sz="4" w:space="0" w:color="auto"/>
              <w:right w:val="single" w:sz="4" w:space="0" w:color="auto"/>
            </w:tcBorders>
            <w:shd w:val="clear" w:color="auto" w:fill="auto"/>
            <w:noWrap/>
            <w:vAlign w:val="center"/>
            <w:hideMark/>
          </w:tcPr>
          <w:p w14:paraId="48F3B53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442148,66</w:t>
            </w:r>
          </w:p>
        </w:tc>
        <w:tc>
          <w:tcPr>
            <w:tcW w:w="1200" w:type="dxa"/>
            <w:tcBorders>
              <w:top w:val="nil"/>
              <w:left w:val="nil"/>
              <w:bottom w:val="single" w:sz="4" w:space="0" w:color="auto"/>
              <w:right w:val="single" w:sz="4" w:space="0" w:color="auto"/>
            </w:tcBorders>
            <w:shd w:val="clear" w:color="auto" w:fill="auto"/>
            <w:noWrap/>
            <w:vAlign w:val="center"/>
            <w:hideMark/>
          </w:tcPr>
          <w:p w14:paraId="487B2FD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38E7C59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55268,58</w:t>
            </w:r>
          </w:p>
        </w:tc>
        <w:tc>
          <w:tcPr>
            <w:tcW w:w="1280" w:type="dxa"/>
            <w:tcBorders>
              <w:top w:val="nil"/>
              <w:left w:val="nil"/>
              <w:bottom w:val="single" w:sz="4" w:space="0" w:color="auto"/>
              <w:right w:val="single" w:sz="4" w:space="0" w:color="auto"/>
            </w:tcBorders>
            <w:shd w:val="clear" w:color="auto" w:fill="auto"/>
            <w:noWrap/>
            <w:vAlign w:val="center"/>
            <w:hideMark/>
          </w:tcPr>
          <w:p w14:paraId="2E94145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386880,08</w:t>
            </w:r>
          </w:p>
        </w:tc>
        <w:tc>
          <w:tcPr>
            <w:tcW w:w="1200" w:type="dxa"/>
            <w:tcBorders>
              <w:top w:val="nil"/>
              <w:left w:val="nil"/>
              <w:bottom w:val="single" w:sz="4" w:space="0" w:color="auto"/>
              <w:right w:val="single" w:sz="4" w:space="0" w:color="auto"/>
            </w:tcBorders>
            <w:shd w:val="clear" w:color="auto" w:fill="auto"/>
            <w:noWrap/>
            <w:vAlign w:val="center"/>
            <w:hideMark/>
          </w:tcPr>
          <w:p w14:paraId="01DC0E7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7223B70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55268,58</w:t>
            </w:r>
          </w:p>
        </w:tc>
        <w:tc>
          <w:tcPr>
            <w:tcW w:w="1270" w:type="dxa"/>
            <w:tcBorders>
              <w:top w:val="nil"/>
              <w:left w:val="nil"/>
              <w:bottom w:val="single" w:sz="4" w:space="0" w:color="auto"/>
              <w:right w:val="single" w:sz="4" w:space="0" w:color="auto"/>
            </w:tcBorders>
            <w:shd w:val="clear" w:color="auto" w:fill="auto"/>
            <w:noWrap/>
            <w:vAlign w:val="center"/>
            <w:hideMark/>
          </w:tcPr>
          <w:p w14:paraId="5F328D6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331611,50</w:t>
            </w:r>
          </w:p>
        </w:tc>
        <w:tc>
          <w:tcPr>
            <w:tcW w:w="1226" w:type="dxa"/>
            <w:tcBorders>
              <w:top w:val="nil"/>
              <w:left w:val="nil"/>
              <w:bottom w:val="single" w:sz="4" w:space="0" w:color="auto"/>
              <w:right w:val="single" w:sz="4" w:space="0" w:color="auto"/>
            </w:tcBorders>
            <w:shd w:val="clear" w:color="auto" w:fill="auto"/>
            <w:noWrap/>
            <w:vAlign w:val="center"/>
            <w:hideMark/>
          </w:tcPr>
          <w:p w14:paraId="31674F7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4B3B06F2" w14:textId="77777777" w:rsidTr="004420C4">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76061AD2" w14:textId="77777777" w:rsidR="004420C4" w:rsidRPr="004420C4" w:rsidRDefault="004420C4" w:rsidP="004420C4">
            <w:pPr>
              <w:rPr>
                <w:sz w:val="20"/>
                <w:szCs w:val="20"/>
              </w:rPr>
            </w:pPr>
            <w:r w:rsidRPr="004420C4">
              <w:rPr>
                <w:sz w:val="20"/>
                <w:szCs w:val="20"/>
              </w:rPr>
              <w:t>Экономайзер №3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633FED6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552685,83</w:t>
            </w:r>
          </w:p>
        </w:tc>
        <w:tc>
          <w:tcPr>
            <w:tcW w:w="1352" w:type="dxa"/>
            <w:tcBorders>
              <w:top w:val="nil"/>
              <w:left w:val="nil"/>
              <w:bottom w:val="single" w:sz="4" w:space="0" w:color="auto"/>
              <w:right w:val="single" w:sz="4" w:space="0" w:color="auto"/>
            </w:tcBorders>
            <w:shd w:val="clear" w:color="auto" w:fill="auto"/>
            <w:noWrap/>
            <w:vAlign w:val="center"/>
            <w:hideMark/>
          </w:tcPr>
          <w:p w14:paraId="2683D08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29E4914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55268,58</w:t>
            </w:r>
          </w:p>
        </w:tc>
        <w:tc>
          <w:tcPr>
            <w:tcW w:w="1400" w:type="dxa"/>
            <w:tcBorders>
              <w:top w:val="nil"/>
              <w:left w:val="nil"/>
              <w:bottom w:val="single" w:sz="4" w:space="0" w:color="auto"/>
              <w:right w:val="single" w:sz="4" w:space="0" w:color="auto"/>
            </w:tcBorders>
            <w:shd w:val="clear" w:color="auto" w:fill="auto"/>
            <w:noWrap/>
            <w:vAlign w:val="center"/>
            <w:hideMark/>
          </w:tcPr>
          <w:p w14:paraId="40A64BC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442148,66</w:t>
            </w:r>
          </w:p>
        </w:tc>
        <w:tc>
          <w:tcPr>
            <w:tcW w:w="1200" w:type="dxa"/>
            <w:tcBorders>
              <w:top w:val="nil"/>
              <w:left w:val="nil"/>
              <w:bottom w:val="single" w:sz="4" w:space="0" w:color="auto"/>
              <w:right w:val="single" w:sz="4" w:space="0" w:color="auto"/>
            </w:tcBorders>
            <w:shd w:val="clear" w:color="auto" w:fill="auto"/>
            <w:noWrap/>
            <w:vAlign w:val="center"/>
            <w:hideMark/>
          </w:tcPr>
          <w:p w14:paraId="46B4E15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243673B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55268,58</w:t>
            </w:r>
          </w:p>
        </w:tc>
        <w:tc>
          <w:tcPr>
            <w:tcW w:w="1280" w:type="dxa"/>
            <w:tcBorders>
              <w:top w:val="nil"/>
              <w:left w:val="nil"/>
              <w:bottom w:val="single" w:sz="4" w:space="0" w:color="auto"/>
              <w:right w:val="single" w:sz="4" w:space="0" w:color="auto"/>
            </w:tcBorders>
            <w:shd w:val="clear" w:color="auto" w:fill="auto"/>
            <w:noWrap/>
            <w:vAlign w:val="center"/>
            <w:hideMark/>
          </w:tcPr>
          <w:p w14:paraId="58031A6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386880,08</w:t>
            </w:r>
          </w:p>
        </w:tc>
        <w:tc>
          <w:tcPr>
            <w:tcW w:w="1200" w:type="dxa"/>
            <w:tcBorders>
              <w:top w:val="nil"/>
              <w:left w:val="nil"/>
              <w:bottom w:val="single" w:sz="4" w:space="0" w:color="auto"/>
              <w:right w:val="single" w:sz="4" w:space="0" w:color="auto"/>
            </w:tcBorders>
            <w:shd w:val="clear" w:color="auto" w:fill="auto"/>
            <w:noWrap/>
            <w:vAlign w:val="center"/>
            <w:hideMark/>
          </w:tcPr>
          <w:p w14:paraId="0A18240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5B2BE9A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55268,58</w:t>
            </w:r>
          </w:p>
        </w:tc>
        <w:tc>
          <w:tcPr>
            <w:tcW w:w="1270" w:type="dxa"/>
            <w:tcBorders>
              <w:top w:val="nil"/>
              <w:left w:val="nil"/>
              <w:bottom w:val="single" w:sz="4" w:space="0" w:color="auto"/>
              <w:right w:val="single" w:sz="4" w:space="0" w:color="auto"/>
            </w:tcBorders>
            <w:shd w:val="clear" w:color="auto" w:fill="auto"/>
            <w:noWrap/>
            <w:vAlign w:val="center"/>
            <w:hideMark/>
          </w:tcPr>
          <w:p w14:paraId="3EAE965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331611,50</w:t>
            </w:r>
          </w:p>
        </w:tc>
        <w:tc>
          <w:tcPr>
            <w:tcW w:w="1226" w:type="dxa"/>
            <w:tcBorders>
              <w:top w:val="nil"/>
              <w:left w:val="nil"/>
              <w:bottom w:val="single" w:sz="4" w:space="0" w:color="auto"/>
              <w:right w:val="single" w:sz="4" w:space="0" w:color="auto"/>
            </w:tcBorders>
            <w:shd w:val="clear" w:color="auto" w:fill="auto"/>
            <w:noWrap/>
            <w:vAlign w:val="center"/>
            <w:hideMark/>
          </w:tcPr>
          <w:p w14:paraId="4ACA3AB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2A8B6F2A" w14:textId="77777777" w:rsidTr="004420C4">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32865FE9" w14:textId="77777777" w:rsidR="004420C4" w:rsidRPr="004420C4" w:rsidRDefault="004420C4" w:rsidP="004420C4">
            <w:pPr>
              <w:rPr>
                <w:sz w:val="20"/>
                <w:szCs w:val="20"/>
              </w:rPr>
            </w:pPr>
            <w:r w:rsidRPr="004420C4">
              <w:rPr>
                <w:sz w:val="20"/>
                <w:szCs w:val="20"/>
              </w:rPr>
              <w:t>Циклон №1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681A39F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202500,00</w:t>
            </w:r>
          </w:p>
        </w:tc>
        <w:tc>
          <w:tcPr>
            <w:tcW w:w="1352" w:type="dxa"/>
            <w:tcBorders>
              <w:top w:val="nil"/>
              <w:left w:val="nil"/>
              <w:bottom w:val="single" w:sz="4" w:space="0" w:color="auto"/>
              <w:right w:val="single" w:sz="4" w:space="0" w:color="auto"/>
            </w:tcBorders>
            <w:shd w:val="clear" w:color="auto" w:fill="auto"/>
            <w:noWrap/>
            <w:vAlign w:val="center"/>
            <w:hideMark/>
          </w:tcPr>
          <w:p w14:paraId="512FC8F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313EC4E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20250,00</w:t>
            </w:r>
          </w:p>
        </w:tc>
        <w:tc>
          <w:tcPr>
            <w:tcW w:w="1400" w:type="dxa"/>
            <w:tcBorders>
              <w:top w:val="nil"/>
              <w:left w:val="nil"/>
              <w:bottom w:val="single" w:sz="4" w:space="0" w:color="auto"/>
              <w:right w:val="single" w:sz="4" w:space="0" w:color="auto"/>
            </w:tcBorders>
            <w:shd w:val="clear" w:color="auto" w:fill="auto"/>
            <w:noWrap/>
            <w:vAlign w:val="center"/>
            <w:hideMark/>
          </w:tcPr>
          <w:p w14:paraId="50151C8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162000,00</w:t>
            </w:r>
          </w:p>
        </w:tc>
        <w:tc>
          <w:tcPr>
            <w:tcW w:w="1200" w:type="dxa"/>
            <w:tcBorders>
              <w:top w:val="nil"/>
              <w:left w:val="nil"/>
              <w:bottom w:val="single" w:sz="4" w:space="0" w:color="auto"/>
              <w:right w:val="single" w:sz="4" w:space="0" w:color="auto"/>
            </w:tcBorders>
            <w:shd w:val="clear" w:color="auto" w:fill="auto"/>
            <w:noWrap/>
            <w:vAlign w:val="center"/>
            <w:hideMark/>
          </w:tcPr>
          <w:p w14:paraId="54F4208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349027A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20250,00</w:t>
            </w:r>
          </w:p>
        </w:tc>
        <w:tc>
          <w:tcPr>
            <w:tcW w:w="1280" w:type="dxa"/>
            <w:tcBorders>
              <w:top w:val="nil"/>
              <w:left w:val="nil"/>
              <w:bottom w:val="single" w:sz="4" w:space="0" w:color="auto"/>
              <w:right w:val="single" w:sz="4" w:space="0" w:color="auto"/>
            </w:tcBorders>
            <w:shd w:val="clear" w:color="auto" w:fill="auto"/>
            <w:noWrap/>
            <w:vAlign w:val="center"/>
            <w:hideMark/>
          </w:tcPr>
          <w:p w14:paraId="194DA78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141750,00</w:t>
            </w:r>
          </w:p>
        </w:tc>
        <w:tc>
          <w:tcPr>
            <w:tcW w:w="1200" w:type="dxa"/>
            <w:tcBorders>
              <w:top w:val="nil"/>
              <w:left w:val="nil"/>
              <w:bottom w:val="single" w:sz="4" w:space="0" w:color="auto"/>
              <w:right w:val="single" w:sz="4" w:space="0" w:color="auto"/>
            </w:tcBorders>
            <w:shd w:val="clear" w:color="auto" w:fill="auto"/>
            <w:noWrap/>
            <w:vAlign w:val="center"/>
            <w:hideMark/>
          </w:tcPr>
          <w:p w14:paraId="5321B86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4FACC5C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20250,00</w:t>
            </w:r>
          </w:p>
        </w:tc>
        <w:tc>
          <w:tcPr>
            <w:tcW w:w="1270" w:type="dxa"/>
            <w:tcBorders>
              <w:top w:val="nil"/>
              <w:left w:val="nil"/>
              <w:bottom w:val="single" w:sz="4" w:space="0" w:color="auto"/>
              <w:right w:val="single" w:sz="4" w:space="0" w:color="auto"/>
            </w:tcBorders>
            <w:shd w:val="clear" w:color="auto" w:fill="auto"/>
            <w:noWrap/>
            <w:vAlign w:val="center"/>
            <w:hideMark/>
          </w:tcPr>
          <w:p w14:paraId="322D16A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121500,00</w:t>
            </w:r>
          </w:p>
        </w:tc>
        <w:tc>
          <w:tcPr>
            <w:tcW w:w="1226" w:type="dxa"/>
            <w:tcBorders>
              <w:top w:val="nil"/>
              <w:left w:val="nil"/>
              <w:bottom w:val="single" w:sz="4" w:space="0" w:color="auto"/>
              <w:right w:val="single" w:sz="4" w:space="0" w:color="auto"/>
            </w:tcBorders>
            <w:shd w:val="clear" w:color="auto" w:fill="auto"/>
            <w:noWrap/>
            <w:vAlign w:val="center"/>
            <w:hideMark/>
          </w:tcPr>
          <w:p w14:paraId="06CABB9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073AD1BB" w14:textId="77777777" w:rsidTr="004420C4">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423479E5" w14:textId="77777777" w:rsidR="004420C4" w:rsidRPr="004420C4" w:rsidRDefault="004420C4" w:rsidP="004420C4">
            <w:pPr>
              <w:rPr>
                <w:sz w:val="20"/>
                <w:szCs w:val="20"/>
              </w:rPr>
            </w:pPr>
            <w:r w:rsidRPr="004420C4">
              <w:rPr>
                <w:sz w:val="20"/>
                <w:szCs w:val="20"/>
              </w:rPr>
              <w:t>Циклон №2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723525A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202500,00</w:t>
            </w:r>
          </w:p>
        </w:tc>
        <w:tc>
          <w:tcPr>
            <w:tcW w:w="1352" w:type="dxa"/>
            <w:tcBorders>
              <w:top w:val="nil"/>
              <w:left w:val="nil"/>
              <w:bottom w:val="single" w:sz="4" w:space="0" w:color="auto"/>
              <w:right w:val="single" w:sz="4" w:space="0" w:color="auto"/>
            </w:tcBorders>
            <w:shd w:val="clear" w:color="auto" w:fill="auto"/>
            <w:noWrap/>
            <w:vAlign w:val="center"/>
            <w:hideMark/>
          </w:tcPr>
          <w:p w14:paraId="7BF23AE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16C9A10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20250,00</w:t>
            </w:r>
          </w:p>
        </w:tc>
        <w:tc>
          <w:tcPr>
            <w:tcW w:w="1400" w:type="dxa"/>
            <w:tcBorders>
              <w:top w:val="nil"/>
              <w:left w:val="nil"/>
              <w:bottom w:val="single" w:sz="4" w:space="0" w:color="auto"/>
              <w:right w:val="single" w:sz="4" w:space="0" w:color="auto"/>
            </w:tcBorders>
            <w:shd w:val="clear" w:color="auto" w:fill="auto"/>
            <w:noWrap/>
            <w:vAlign w:val="center"/>
            <w:hideMark/>
          </w:tcPr>
          <w:p w14:paraId="50337AE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162000,00</w:t>
            </w:r>
          </w:p>
        </w:tc>
        <w:tc>
          <w:tcPr>
            <w:tcW w:w="1200" w:type="dxa"/>
            <w:tcBorders>
              <w:top w:val="nil"/>
              <w:left w:val="nil"/>
              <w:bottom w:val="single" w:sz="4" w:space="0" w:color="auto"/>
              <w:right w:val="single" w:sz="4" w:space="0" w:color="auto"/>
            </w:tcBorders>
            <w:shd w:val="clear" w:color="auto" w:fill="auto"/>
            <w:noWrap/>
            <w:vAlign w:val="center"/>
            <w:hideMark/>
          </w:tcPr>
          <w:p w14:paraId="61FF0FA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1108D07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20250,00</w:t>
            </w:r>
          </w:p>
        </w:tc>
        <w:tc>
          <w:tcPr>
            <w:tcW w:w="1280" w:type="dxa"/>
            <w:tcBorders>
              <w:top w:val="nil"/>
              <w:left w:val="nil"/>
              <w:bottom w:val="single" w:sz="4" w:space="0" w:color="auto"/>
              <w:right w:val="single" w:sz="4" w:space="0" w:color="auto"/>
            </w:tcBorders>
            <w:shd w:val="clear" w:color="auto" w:fill="auto"/>
            <w:noWrap/>
            <w:vAlign w:val="center"/>
            <w:hideMark/>
          </w:tcPr>
          <w:p w14:paraId="1A331C2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141750,00</w:t>
            </w:r>
          </w:p>
        </w:tc>
        <w:tc>
          <w:tcPr>
            <w:tcW w:w="1200" w:type="dxa"/>
            <w:tcBorders>
              <w:top w:val="nil"/>
              <w:left w:val="nil"/>
              <w:bottom w:val="single" w:sz="4" w:space="0" w:color="auto"/>
              <w:right w:val="single" w:sz="4" w:space="0" w:color="auto"/>
            </w:tcBorders>
            <w:shd w:val="clear" w:color="auto" w:fill="auto"/>
            <w:noWrap/>
            <w:vAlign w:val="center"/>
            <w:hideMark/>
          </w:tcPr>
          <w:p w14:paraId="35CD099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15F4FF5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20250,00</w:t>
            </w:r>
          </w:p>
        </w:tc>
        <w:tc>
          <w:tcPr>
            <w:tcW w:w="1270" w:type="dxa"/>
            <w:tcBorders>
              <w:top w:val="nil"/>
              <w:left w:val="nil"/>
              <w:bottom w:val="single" w:sz="4" w:space="0" w:color="auto"/>
              <w:right w:val="single" w:sz="4" w:space="0" w:color="auto"/>
            </w:tcBorders>
            <w:shd w:val="clear" w:color="auto" w:fill="auto"/>
            <w:noWrap/>
            <w:vAlign w:val="center"/>
            <w:hideMark/>
          </w:tcPr>
          <w:p w14:paraId="72F50D5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121500,00</w:t>
            </w:r>
          </w:p>
        </w:tc>
        <w:tc>
          <w:tcPr>
            <w:tcW w:w="1226" w:type="dxa"/>
            <w:tcBorders>
              <w:top w:val="nil"/>
              <w:left w:val="nil"/>
              <w:bottom w:val="single" w:sz="4" w:space="0" w:color="auto"/>
              <w:right w:val="single" w:sz="4" w:space="0" w:color="auto"/>
            </w:tcBorders>
            <w:shd w:val="clear" w:color="auto" w:fill="auto"/>
            <w:noWrap/>
            <w:vAlign w:val="center"/>
            <w:hideMark/>
          </w:tcPr>
          <w:p w14:paraId="3E0CAC4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3A49F75C" w14:textId="77777777" w:rsidTr="004420C4">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768C988B" w14:textId="77777777" w:rsidR="004420C4" w:rsidRPr="004420C4" w:rsidRDefault="004420C4" w:rsidP="004420C4">
            <w:pPr>
              <w:rPr>
                <w:sz w:val="20"/>
                <w:szCs w:val="20"/>
              </w:rPr>
            </w:pPr>
            <w:r w:rsidRPr="004420C4">
              <w:rPr>
                <w:sz w:val="20"/>
                <w:szCs w:val="20"/>
              </w:rPr>
              <w:t>Циклон №3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0AC513B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202500,00</w:t>
            </w:r>
          </w:p>
        </w:tc>
        <w:tc>
          <w:tcPr>
            <w:tcW w:w="1352" w:type="dxa"/>
            <w:tcBorders>
              <w:top w:val="nil"/>
              <w:left w:val="nil"/>
              <w:bottom w:val="single" w:sz="4" w:space="0" w:color="auto"/>
              <w:right w:val="single" w:sz="4" w:space="0" w:color="auto"/>
            </w:tcBorders>
            <w:shd w:val="clear" w:color="auto" w:fill="auto"/>
            <w:noWrap/>
            <w:vAlign w:val="center"/>
            <w:hideMark/>
          </w:tcPr>
          <w:p w14:paraId="4593349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3B566E0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20250,00</w:t>
            </w:r>
          </w:p>
        </w:tc>
        <w:tc>
          <w:tcPr>
            <w:tcW w:w="1400" w:type="dxa"/>
            <w:tcBorders>
              <w:top w:val="nil"/>
              <w:left w:val="nil"/>
              <w:bottom w:val="single" w:sz="4" w:space="0" w:color="auto"/>
              <w:right w:val="single" w:sz="4" w:space="0" w:color="auto"/>
            </w:tcBorders>
            <w:shd w:val="clear" w:color="auto" w:fill="auto"/>
            <w:noWrap/>
            <w:vAlign w:val="center"/>
            <w:hideMark/>
          </w:tcPr>
          <w:p w14:paraId="7DC7300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162000,00</w:t>
            </w:r>
          </w:p>
        </w:tc>
        <w:tc>
          <w:tcPr>
            <w:tcW w:w="1200" w:type="dxa"/>
            <w:tcBorders>
              <w:top w:val="nil"/>
              <w:left w:val="nil"/>
              <w:bottom w:val="single" w:sz="4" w:space="0" w:color="auto"/>
              <w:right w:val="single" w:sz="4" w:space="0" w:color="auto"/>
            </w:tcBorders>
            <w:shd w:val="clear" w:color="auto" w:fill="auto"/>
            <w:noWrap/>
            <w:vAlign w:val="center"/>
            <w:hideMark/>
          </w:tcPr>
          <w:p w14:paraId="5D8B16B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3BF3937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20250,00</w:t>
            </w:r>
          </w:p>
        </w:tc>
        <w:tc>
          <w:tcPr>
            <w:tcW w:w="1280" w:type="dxa"/>
            <w:tcBorders>
              <w:top w:val="nil"/>
              <w:left w:val="nil"/>
              <w:bottom w:val="single" w:sz="4" w:space="0" w:color="auto"/>
              <w:right w:val="single" w:sz="4" w:space="0" w:color="auto"/>
            </w:tcBorders>
            <w:shd w:val="clear" w:color="auto" w:fill="auto"/>
            <w:noWrap/>
            <w:vAlign w:val="center"/>
            <w:hideMark/>
          </w:tcPr>
          <w:p w14:paraId="0A6C46E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141750,00</w:t>
            </w:r>
          </w:p>
        </w:tc>
        <w:tc>
          <w:tcPr>
            <w:tcW w:w="1200" w:type="dxa"/>
            <w:tcBorders>
              <w:top w:val="nil"/>
              <w:left w:val="nil"/>
              <w:bottom w:val="single" w:sz="4" w:space="0" w:color="auto"/>
              <w:right w:val="single" w:sz="4" w:space="0" w:color="auto"/>
            </w:tcBorders>
            <w:shd w:val="clear" w:color="auto" w:fill="auto"/>
            <w:noWrap/>
            <w:vAlign w:val="center"/>
            <w:hideMark/>
          </w:tcPr>
          <w:p w14:paraId="76E887C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51AE775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20250,00</w:t>
            </w:r>
          </w:p>
        </w:tc>
        <w:tc>
          <w:tcPr>
            <w:tcW w:w="1270" w:type="dxa"/>
            <w:tcBorders>
              <w:top w:val="nil"/>
              <w:left w:val="nil"/>
              <w:bottom w:val="single" w:sz="4" w:space="0" w:color="auto"/>
              <w:right w:val="single" w:sz="4" w:space="0" w:color="auto"/>
            </w:tcBorders>
            <w:shd w:val="clear" w:color="auto" w:fill="auto"/>
            <w:noWrap/>
            <w:vAlign w:val="center"/>
            <w:hideMark/>
          </w:tcPr>
          <w:p w14:paraId="2D24794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121500,00</w:t>
            </w:r>
          </w:p>
        </w:tc>
        <w:tc>
          <w:tcPr>
            <w:tcW w:w="1226" w:type="dxa"/>
            <w:tcBorders>
              <w:top w:val="nil"/>
              <w:left w:val="nil"/>
              <w:bottom w:val="single" w:sz="4" w:space="0" w:color="auto"/>
              <w:right w:val="single" w:sz="4" w:space="0" w:color="auto"/>
            </w:tcBorders>
            <w:shd w:val="clear" w:color="auto" w:fill="auto"/>
            <w:noWrap/>
            <w:vAlign w:val="center"/>
            <w:hideMark/>
          </w:tcPr>
          <w:p w14:paraId="6B4E6A1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309286F6" w14:textId="77777777" w:rsidTr="004420C4">
        <w:trPr>
          <w:trHeight w:val="69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42A36501" w14:textId="77777777" w:rsidR="004420C4" w:rsidRPr="004420C4" w:rsidRDefault="004420C4" w:rsidP="004420C4">
            <w:pPr>
              <w:rPr>
                <w:sz w:val="20"/>
                <w:szCs w:val="20"/>
              </w:rPr>
            </w:pPr>
            <w:r w:rsidRPr="004420C4">
              <w:rPr>
                <w:sz w:val="20"/>
                <w:szCs w:val="20"/>
              </w:rPr>
              <w:t>Дымосос марки RVP 1250-5N-P90 №1 с эл.дв. 64 кВт/1460 об.мин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1166B66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182416,67</w:t>
            </w:r>
          </w:p>
        </w:tc>
        <w:tc>
          <w:tcPr>
            <w:tcW w:w="1352" w:type="dxa"/>
            <w:tcBorders>
              <w:top w:val="nil"/>
              <w:left w:val="nil"/>
              <w:bottom w:val="single" w:sz="4" w:space="0" w:color="auto"/>
              <w:right w:val="single" w:sz="4" w:space="0" w:color="auto"/>
            </w:tcBorders>
            <w:shd w:val="clear" w:color="auto" w:fill="auto"/>
            <w:noWrap/>
            <w:vAlign w:val="center"/>
            <w:hideMark/>
          </w:tcPr>
          <w:p w14:paraId="2C6F40A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430F9D2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18241,67</w:t>
            </w:r>
          </w:p>
        </w:tc>
        <w:tc>
          <w:tcPr>
            <w:tcW w:w="1400" w:type="dxa"/>
            <w:tcBorders>
              <w:top w:val="nil"/>
              <w:left w:val="nil"/>
              <w:bottom w:val="single" w:sz="4" w:space="0" w:color="auto"/>
              <w:right w:val="single" w:sz="4" w:space="0" w:color="auto"/>
            </w:tcBorders>
            <w:shd w:val="clear" w:color="auto" w:fill="auto"/>
            <w:noWrap/>
            <w:vAlign w:val="center"/>
            <w:hideMark/>
          </w:tcPr>
          <w:p w14:paraId="490CEF9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145933,34</w:t>
            </w:r>
          </w:p>
        </w:tc>
        <w:tc>
          <w:tcPr>
            <w:tcW w:w="1200" w:type="dxa"/>
            <w:tcBorders>
              <w:top w:val="nil"/>
              <w:left w:val="nil"/>
              <w:bottom w:val="single" w:sz="4" w:space="0" w:color="auto"/>
              <w:right w:val="single" w:sz="4" w:space="0" w:color="auto"/>
            </w:tcBorders>
            <w:shd w:val="clear" w:color="auto" w:fill="auto"/>
            <w:noWrap/>
            <w:vAlign w:val="center"/>
            <w:hideMark/>
          </w:tcPr>
          <w:p w14:paraId="1050F29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0C783AB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18241,67</w:t>
            </w:r>
          </w:p>
        </w:tc>
        <w:tc>
          <w:tcPr>
            <w:tcW w:w="1280" w:type="dxa"/>
            <w:tcBorders>
              <w:top w:val="nil"/>
              <w:left w:val="nil"/>
              <w:bottom w:val="single" w:sz="4" w:space="0" w:color="auto"/>
              <w:right w:val="single" w:sz="4" w:space="0" w:color="auto"/>
            </w:tcBorders>
            <w:shd w:val="clear" w:color="auto" w:fill="auto"/>
            <w:noWrap/>
            <w:vAlign w:val="center"/>
            <w:hideMark/>
          </w:tcPr>
          <w:p w14:paraId="7B7060F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127691,67</w:t>
            </w:r>
          </w:p>
        </w:tc>
        <w:tc>
          <w:tcPr>
            <w:tcW w:w="1200" w:type="dxa"/>
            <w:tcBorders>
              <w:top w:val="nil"/>
              <w:left w:val="nil"/>
              <w:bottom w:val="single" w:sz="4" w:space="0" w:color="auto"/>
              <w:right w:val="single" w:sz="4" w:space="0" w:color="auto"/>
            </w:tcBorders>
            <w:shd w:val="clear" w:color="auto" w:fill="auto"/>
            <w:noWrap/>
            <w:vAlign w:val="center"/>
            <w:hideMark/>
          </w:tcPr>
          <w:p w14:paraId="21455E5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7D42064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18241,67</w:t>
            </w:r>
          </w:p>
        </w:tc>
        <w:tc>
          <w:tcPr>
            <w:tcW w:w="1270" w:type="dxa"/>
            <w:tcBorders>
              <w:top w:val="nil"/>
              <w:left w:val="nil"/>
              <w:bottom w:val="single" w:sz="4" w:space="0" w:color="auto"/>
              <w:right w:val="single" w:sz="4" w:space="0" w:color="auto"/>
            </w:tcBorders>
            <w:shd w:val="clear" w:color="auto" w:fill="auto"/>
            <w:noWrap/>
            <w:vAlign w:val="center"/>
            <w:hideMark/>
          </w:tcPr>
          <w:p w14:paraId="68F6B7B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109450,00</w:t>
            </w:r>
          </w:p>
        </w:tc>
        <w:tc>
          <w:tcPr>
            <w:tcW w:w="1226" w:type="dxa"/>
            <w:tcBorders>
              <w:top w:val="nil"/>
              <w:left w:val="nil"/>
              <w:bottom w:val="single" w:sz="4" w:space="0" w:color="auto"/>
              <w:right w:val="single" w:sz="4" w:space="0" w:color="auto"/>
            </w:tcBorders>
            <w:shd w:val="clear" w:color="auto" w:fill="auto"/>
            <w:noWrap/>
            <w:vAlign w:val="center"/>
            <w:hideMark/>
          </w:tcPr>
          <w:p w14:paraId="5BF3BC7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2CF3A445" w14:textId="77777777" w:rsidTr="004420C4">
        <w:trPr>
          <w:trHeight w:val="76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005061C4" w14:textId="77777777" w:rsidR="004420C4" w:rsidRPr="004420C4" w:rsidRDefault="004420C4" w:rsidP="004420C4">
            <w:pPr>
              <w:rPr>
                <w:sz w:val="20"/>
                <w:szCs w:val="20"/>
              </w:rPr>
            </w:pPr>
            <w:r w:rsidRPr="004420C4">
              <w:rPr>
                <w:sz w:val="20"/>
                <w:szCs w:val="20"/>
              </w:rPr>
              <w:t>Дымосос марки RVP 1250-5N-P90 №2 с эл.дв. 64 кВт/1460 об.мин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26C339E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182416,67</w:t>
            </w:r>
          </w:p>
        </w:tc>
        <w:tc>
          <w:tcPr>
            <w:tcW w:w="1352" w:type="dxa"/>
            <w:tcBorders>
              <w:top w:val="nil"/>
              <w:left w:val="nil"/>
              <w:bottom w:val="single" w:sz="4" w:space="0" w:color="auto"/>
              <w:right w:val="single" w:sz="4" w:space="0" w:color="auto"/>
            </w:tcBorders>
            <w:shd w:val="clear" w:color="auto" w:fill="auto"/>
            <w:noWrap/>
            <w:vAlign w:val="center"/>
            <w:hideMark/>
          </w:tcPr>
          <w:p w14:paraId="2A901D8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75C942B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18241,67</w:t>
            </w:r>
          </w:p>
        </w:tc>
        <w:tc>
          <w:tcPr>
            <w:tcW w:w="1400" w:type="dxa"/>
            <w:tcBorders>
              <w:top w:val="nil"/>
              <w:left w:val="nil"/>
              <w:bottom w:val="single" w:sz="4" w:space="0" w:color="auto"/>
              <w:right w:val="single" w:sz="4" w:space="0" w:color="auto"/>
            </w:tcBorders>
            <w:shd w:val="clear" w:color="auto" w:fill="auto"/>
            <w:noWrap/>
            <w:vAlign w:val="center"/>
            <w:hideMark/>
          </w:tcPr>
          <w:p w14:paraId="4510762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145933,34</w:t>
            </w:r>
          </w:p>
        </w:tc>
        <w:tc>
          <w:tcPr>
            <w:tcW w:w="1200" w:type="dxa"/>
            <w:tcBorders>
              <w:top w:val="nil"/>
              <w:left w:val="nil"/>
              <w:bottom w:val="single" w:sz="4" w:space="0" w:color="auto"/>
              <w:right w:val="single" w:sz="4" w:space="0" w:color="auto"/>
            </w:tcBorders>
            <w:shd w:val="clear" w:color="auto" w:fill="auto"/>
            <w:noWrap/>
            <w:vAlign w:val="center"/>
            <w:hideMark/>
          </w:tcPr>
          <w:p w14:paraId="2391F87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31F57A1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18241,67</w:t>
            </w:r>
          </w:p>
        </w:tc>
        <w:tc>
          <w:tcPr>
            <w:tcW w:w="1280" w:type="dxa"/>
            <w:tcBorders>
              <w:top w:val="nil"/>
              <w:left w:val="nil"/>
              <w:bottom w:val="single" w:sz="4" w:space="0" w:color="auto"/>
              <w:right w:val="single" w:sz="4" w:space="0" w:color="auto"/>
            </w:tcBorders>
            <w:shd w:val="clear" w:color="auto" w:fill="auto"/>
            <w:noWrap/>
            <w:vAlign w:val="center"/>
            <w:hideMark/>
          </w:tcPr>
          <w:p w14:paraId="315AB40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127691,67</w:t>
            </w:r>
          </w:p>
        </w:tc>
        <w:tc>
          <w:tcPr>
            <w:tcW w:w="1200" w:type="dxa"/>
            <w:tcBorders>
              <w:top w:val="nil"/>
              <w:left w:val="nil"/>
              <w:bottom w:val="single" w:sz="4" w:space="0" w:color="auto"/>
              <w:right w:val="single" w:sz="4" w:space="0" w:color="auto"/>
            </w:tcBorders>
            <w:shd w:val="clear" w:color="auto" w:fill="auto"/>
            <w:noWrap/>
            <w:vAlign w:val="center"/>
            <w:hideMark/>
          </w:tcPr>
          <w:p w14:paraId="7FB9564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04306EB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18241,67</w:t>
            </w:r>
          </w:p>
        </w:tc>
        <w:tc>
          <w:tcPr>
            <w:tcW w:w="1270" w:type="dxa"/>
            <w:tcBorders>
              <w:top w:val="nil"/>
              <w:left w:val="nil"/>
              <w:bottom w:val="single" w:sz="4" w:space="0" w:color="auto"/>
              <w:right w:val="single" w:sz="4" w:space="0" w:color="auto"/>
            </w:tcBorders>
            <w:shd w:val="clear" w:color="auto" w:fill="auto"/>
            <w:noWrap/>
            <w:vAlign w:val="center"/>
            <w:hideMark/>
          </w:tcPr>
          <w:p w14:paraId="5114128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109450,00</w:t>
            </w:r>
          </w:p>
        </w:tc>
        <w:tc>
          <w:tcPr>
            <w:tcW w:w="1226" w:type="dxa"/>
            <w:tcBorders>
              <w:top w:val="nil"/>
              <w:left w:val="nil"/>
              <w:bottom w:val="single" w:sz="4" w:space="0" w:color="auto"/>
              <w:right w:val="single" w:sz="4" w:space="0" w:color="auto"/>
            </w:tcBorders>
            <w:shd w:val="clear" w:color="auto" w:fill="auto"/>
            <w:noWrap/>
            <w:vAlign w:val="center"/>
            <w:hideMark/>
          </w:tcPr>
          <w:p w14:paraId="0A16EFA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108C9992" w14:textId="77777777" w:rsidTr="004420C4">
        <w:trPr>
          <w:trHeight w:val="76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19F1A810" w14:textId="77777777" w:rsidR="004420C4" w:rsidRPr="004420C4" w:rsidRDefault="004420C4" w:rsidP="004420C4">
            <w:pPr>
              <w:rPr>
                <w:sz w:val="20"/>
                <w:szCs w:val="20"/>
              </w:rPr>
            </w:pPr>
            <w:r w:rsidRPr="004420C4">
              <w:rPr>
                <w:sz w:val="20"/>
                <w:szCs w:val="20"/>
              </w:rPr>
              <w:t>Дымосос марки RVP 1250-5N-P90 №3 с эл.дв. 64 кВт/1460 об.мин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66C91BB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182416,67</w:t>
            </w:r>
          </w:p>
        </w:tc>
        <w:tc>
          <w:tcPr>
            <w:tcW w:w="1352" w:type="dxa"/>
            <w:tcBorders>
              <w:top w:val="nil"/>
              <w:left w:val="nil"/>
              <w:bottom w:val="single" w:sz="4" w:space="0" w:color="auto"/>
              <w:right w:val="single" w:sz="4" w:space="0" w:color="auto"/>
            </w:tcBorders>
            <w:shd w:val="clear" w:color="auto" w:fill="auto"/>
            <w:noWrap/>
            <w:vAlign w:val="center"/>
            <w:hideMark/>
          </w:tcPr>
          <w:p w14:paraId="4C3A2F2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6F2EB61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18241,67</w:t>
            </w:r>
          </w:p>
        </w:tc>
        <w:tc>
          <w:tcPr>
            <w:tcW w:w="1400" w:type="dxa"/>
            <w:tcBorders>
              <w:top w:val="nil"/>
              <w:left w:val="nil"/>
              <w:bottom w:val="single" w:sz="4" w:space="0" w:color="auto"/>
              <w:right w:val="single" w:sz="4" w:space="0" w:color="auto"/>
            </w:tcBorders>
            <w:shd w:val="clear" w:color="auto" w:fill="auto"/>
            <w:noWrap/>
            <w:vAlign w:val="center"/>
            <w:hideMark/>
          </w:tcPr>
          <w:p w14:paraId="6E0B830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145933,34</w:t>
            </w:r>
          </w:p>
        </w:tc>
        <w:tc>
          <w:tcPr>
            <w:tcW w:w="1200" w:type="dxa"/>
            <w:tcBorders>
              <w:top w:val="nil"/>
              <w:left w:val="nil"/>
              <w:bottom w:val="single" w:sz="4" w:space="0" w:color="auto"/>
              <w:right w:val="single" w:sz="4" w:space="0" w:color="auto"/>
            </w:tcBorders>
            <w:shd w:val="clear" w:color="auto" w:fill="auto"/>
            <w:noWrap/>
            <w:vAlign w:val="center"/>
            <w:hideMark/>
          </w:tcPr>
          <w:p w14:paraId="4AAF00F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36C4874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18241,67</w:t>
            </w:r>
          </w:p>
        </w:tc>
        <w:tc>
          <w:tcPr>
            <w:tcW w:w="1280" w:type="dxa"/>
            <w:tcBorders>
              <w:top w:val="nil"/>
              <w:left w:val="nil"/>
              <w:bottom w:val="single" w:sz="4" w:space="0" w:color="auto"/>
              <w:right w:val="single" w:sz="4" w:space="0" w:color="auto"/>
            </w:tcBorders>
            <w:shd w:val="clear" w:color="auto" w:fill="auto"/>
            <w:noWrap/>
            <w:vAlign w:val="center"/>
            <w:hideMark/>
          </w:tcPr>
          <w:p w14:paraId="2C8590B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127691,67</w:t>
            </w:r>
          </w:p>
        </w:tc>
        <w:tc>
          <w:tcPr>
            <w:tcW w:w="1200" w:type="dxa"/>
            <w:tcBorders>
              <w:top w:val="nil"/>
              <w:left w:val="nil"/>
              <w:bottom w:val="single" w:sz="4" w:space="0" w:color="auto"/>
              <w:right w:val="single" w:sz="4" w:space="0" w:color="auto"/>
            </w:tcBorders>
            <w:shd w:val="clear" w:color="auto" w:fill="auto"/>
            <w:noWrap/>
            <w:vAlign w:val="center"/>
            <w:hideMark/>
          </w:tcPr>
          <w:p w14:paraId="1B0CCC7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550CB5D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18241,67</w:t>
            </w:r>
          </w:p>
        </w:tc>
        <w:tc>
          <w:tcPr>
            <w:tcW w:w="1270" w:type="dxa"/>
            <w:tcBorders>
              <w:top w:val="nil"/>
              <w:left w:val="nil"/>
              <w:bottom w:val="single" w:sz="4" w:space="0" w:color="auto"/>
              <w:right w:val="single" w:sz="4" w:space="0" w:color="auto"/>
            </w:tcBorders>
            <w:shd w:val="clear" w:color="auto" w:fill="auto"/>
            <w:noWrap/>
            <w:vAlign w:val="center"/>
            <w:hideMark/>
          </w:tcPr>
          <w:p w14:paraId="63A9C7C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109450,00</w:t>
            </w:r>
          </w:p>
        </w:tc>
        <w:tc>
          <w:tcPr>
            <w:tcW w:w="1226" w:type="dxa"/>
            <w:tcBorders>
              <w:top w:val="nil"/>
              <w:left w:val="nil"/>
              <w:bottom w:val="single" w:sz="4" w:space="0" w:color="auto"/>
              <w:right w:val="single" w:sz="4" w:space="0" w:color="auto"/>
            </w:tcBorders>
            <w:shd w:val="clear" w:color="auto" w:fill="auto"/>
            <w:noWrap/>
            <w:vAlign w:val="center"/>
            <w:hideMark/>
          </w:tcPr>
          <w:p w14:paraId="036338F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783D129D" w14:textId="77777777" w:rsidTr="004420C4">
        <w:trPr>
          <w:trHeight w:val="79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7CEC40F7" w14:textId="77777777" w:rsidR="004420C4" w:rsidRPr="004420C4" w:rsidRDefault="004420C4" w:rsidP="004420C4">
            <w:pPr>
              <w:rPr>
                <w:sz w:val="20"/>
                <w:szCs w:val="20"/>
              </w:rPr>
            </w:pPr>
            <w:r w:rsidRPr="004420C4">
              <w:rPr>
                <w:sz w:val="20"/>
                <w:szCs w:val="20"/>
              </w:rPr>
              <w:t>Вентилятор марки RVP 1000-6N-P90 №1 с эл.дв. 33 кВт/1460 об.мин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0E85362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41979,58</w:t>
            </w:r>
          </w:p>
        </w:tc>
        <w:tc>
          <w:tcPr>
            <w:tcW w:w="1352" w:type="dxa"/>
            <w:tcBorders>
              <w:top w:val="nil"/>
              <w:left w:val="nil"/>
              <w:bottom w:val="single" w:sz="4" w:space="0" w:color="auto"/>
              <w:right w:val="single" w:sz="4" w:space="0" w:color="auto"/>
            </w:tcBorders>
            <w:shd w:val="clear" w:color="auto" w:fill="auto"/>
            <w:noWrap/>
            <w:vAlign w:val="center"/>
            <w:hideMark/>
          </w:tcPr>
          <w:p w14:paraId="277B115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37561A8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4197,96</w:t>
            </w:r>
          </w:p>
        </w:tc>
        <w:tc>
          <w:tcPr>
            <w:tcW w:w="1400" w:type="dxa"/>
            <w:tcBorders>
              <w:top w:val="nil"/>
              <w:left w:val="nil"/>
              <w:bottom w:val="single" w:sz="4" w:space="0" w:color="auto"/>
              <w:right w:val="single" w:sz="4" w:space="0" w:color="auto"/>
            </w:tcBorders>
            <w:shd w:val="clear" w:color="auto" w:fill="auto"/>
            <w:noWrap/>
            <w:vAlign w:val="center"/>
            <w:hideMark/>
          </w:tcPr>
          <w:p w14:paraId="7D440BD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33583,66</w:t>
            </w:r>
          </w:p>
        </w:tc>
        <w:tc>
          <w:tcPr>
            <w:tcW w:w="1200" w:type="dxa"/>
            <w:tcBorders>
              <w:top w:val="nil"/>
              <w:left w:val="nil"/>
              <w:bottom w:val="single" w:sz="4" w:space="0" w:color="auto"/>
              <w:right w:val="single" w:sz="4" w:space="0" w:color="auto"/>
            </w:tcBorders>
            <w:shd w:val="clear" w:color="auto" w:fill="auto"/>
            <w:noWrap/>
            <w:vAlign w:val="center"/>
            <w:hideMark/>
          </w:tcPr>
          <w:p w14:paraId="3687722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05321DD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4197,96</w:t>
            </w:r>
          </w:p>
        </w:tc>
        <w:tc>
          <w:tcPr>
            <w:tcW w:w="1280" w:type="dxa"/>
            <w:tcBorders>
              <w:top w:val="nil"/>
              <w:left w:val="nil"/>
              <w:bottom w:val="single" w:sz="4" w:space="0" w:color="auto"/>
              <w:right w:val="single" w:sz="4" w:space="0" w:color="auto"/>
            </w:tcBorders>
            <w:shd w:val="clear" w:color="auto" w:fill="auto"/>
            <w:noWrap/>
            <w:vAlign w:val="center"/>
            <w:hideMark/>
          </w:tcPr>
          <w:p w14:paraId="6EB0011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29385,71</w:t>
            </w:r>
          </w:p>
        </w:tc>
        <w:tc>
          <w:tcPr>
            <w:tcW w:w="1200" w:type="dxa"/>
            <w:tcBorders>
              <w:top w:val="nil"/>
              <w:left w:val="nil"/>
              <w:bottom w:val="single" w:sz="4" w:space="0" w:color="auto"/>
              <w:right w:val="single" w:sz="4" w:space="0" w:color="auto"/>
            </w:tcBorders>
            <w:shd w:val="clear" w:color="auto" w:fill="auto"/>
            <w:noWrap/>
            <w:vAlign w:val="center"/>
            <w:hideMark/>
          </w:tcPr>
          <w:p w14:paraId="7125F75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588DA7E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4197,96</w:t>
            </w:r>
          </w:p>
        </w:tc>
        <w:tc>
          <w:tcPr>
            <w:tcW w:w="1270" w:type="dxa"/>
            <w:tcBorders>
              <w:top w:val="nil"/>
              <w:left w:val="nil"/>
              <w:bottom w:val="single" w:sz="4" w:space="0" w:color="auto"/>
              <w:right w:val="single" w:sz="4" w:space="0" w:color="auto"/>
            </w:tcBorders>
            <w:shd w:val="clear" w:color="auto" w:fill="auto"/>
            <w:noWrap/>
            <w:vAlign w:val="center"/>
            <w:hideMark/>
          </w:tcPr>
          <w:p w14:paraId="4D7036A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25187,75</w:t>
            </w:r>
          </w:p>
        </w:tc>
        <w:tc>
          <w:tcPr>
            <w:tcW w:w="1226" w:type="dxa"/>
            <w:tcBorders>
              <w:top w:val="nil"/>
              <w:left w:val="nil"/>
              <w:bottom w:val="single" w:sz="4" w:space="0" w:color="auto"/>
              <w:right w:val="single" w:sz="4" w:space="0" w:color="auto"/>
            </w:tcBorders>
            <w:shd w:val="clear" w:color="auto" w:fill="auto"/>
            <w:noWrap/>
            <w:vAlign w:val="center"/>
            <w:hideMark/>
          </w:tcPr>
          <w:p w14:paraId="64ED21F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63A7DD36" w14:textId="77777777" w:rsidTr="004420C4">
        <w:trPr>
          <w:trHeight w:val="88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5A0003F9" w14:textId="77777777" w:rsidR="004420C4" w:rsidRPr="004420C4" w:rsidRDefault="004420C4" w:rsidP="004420C4">
            <w:pPr>
              <w:rPr>
                <w:sz w:val="20"/>
                <w:szCs w:val="20"/>
              </w:rPr>
            </w:pPr>
            <w:r w:rsidRPr="004420C4">
              <w:rPr>
                <w:sz w:val="20"/>
                <w:szCs w:val="20"/>
              </w:rPr>
              <w:t>Вентилятор марки RVP 1000-6N-P90 №2 с эл.дв. 33 кВт/1460 об.мин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4DA559D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41979,58</w:t>
            </w:r>
          </w:p>
        </w:tc>
        <w:tc>
          <w:tcPr>
            <w:tcW w:w="1352" w:type="dxa"/>
            <w:tcBorders>
              <w:top w:val="nil"/>
              <w:left w:val="nil"/>
              <w:bottom w:val="single" w:sz="4" w:space="0" w:color="auto"/>
              <w:right w:val="single" w:sz="4" w:space="0" w:color="auto"/>
            </w:tcBorders>
            <w:shd w:val="clear" w:color="auto" w:fill="auto"/>
            <w:noWrap/>
            <w:vAlign w:val="center"/>
            <w:hideMark/>
          </w:tcPr>
          <w:p w14:paraId="5B75A7D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4BB599A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4197,96</w:t>
            </w:r>
          </w:p>
        </w:tc>
        <w:tc>
          <w:tcPr>
            <w:tcW w:w="1400" w:type="dxa"/>
            <w:tcBorders>
              <w:top w:val="nil"/>
              <w:left w:val="nil"/>
              <w:bottom w:val="single" w:sz="4" w:space="0" w:color="auto"/>
              <w:right w:val="single" w:sz="4" w:space="0" w:color="auto"/>
            </w:tcBorders>
            <w:shd w:val="clear" w:color="auto" w:fill="auto"/>
            <w:noWrap/>
            <w:vAlign w:val="center"/>
            <w:hideMark/>
          </w:tcPr>
          <w:p w14:paraId="10D5A49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33583,66</w:t>
            </w:r>
          </w:p>
        </w:tc>
        <w:tc>
          <w:tcPr>
            <w:tcW w:w="1200" w:type="dxa"/>
            <w:tcBorders>
              <w:top w:val="nil"/>
              <w:left w:val="nil"/>
              <w:bottom w:val="single" w:sz="4" w:space="0" w:color="auto"/>
              <w:right w:val="single" w:sz="4" w:space="0" w:color="auto"/>
            </w:tcBorders>
            <w:shd w:val="clear" w:color="auto" w:fill="auto"/>
            <w:noWrap/>
            <w:vAlign w:val="center"/>
            <w:hideMark/>
          </w:tcPr>
          <w:p w14:paraId="6F1822C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0BFAF1A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4197,96</w:t>
            </w:r>
          </w:p>
        </w:tc>
        <w:tc>
          <w:tcPr>
            <w:tcW w:w="1280" w:type="dxa"/>
            <w:tcBorders>
              <w:top w:val="nil"/>
              <w:left w:val="nil"/>
              <w:bottom w:val="single" w:sz="4" w:space="0" w:color="auto"/>
              <w:right w:val="single" w:sz="4" w:space="0" w:color="auto"/>
            </w:tcBorders>
            <w:shd w:val="clear" w:color="auto" w:fill="auto"/>
            <w:noWrap/>
            <w:vAlign w:val="center"/>
            <w:hideMark/>
          </w:tcPr>
          <w:p w14:paraId="35165B7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29385,71</w:t>
            </w:r>
          </w:p>
        </w:tc>
        <w:tc>
          <w:tcPr>
            <w:tcW w:w="1200" w:type="dxa"/>
            <w:tcBorders>
              <w:top w:val="nil"/>
              <w:left w:val="nil"/>
              <w:bottom w:val="single" w:sz="4" w:space="0" w:color="auto"/>
              <w:right w:val="single" w:sz="4" w:space="0" w:color="auto"/>
            </w:tcBorders>
            <w:shd w:val="clear" w:color="auto" w:fill="auto"/>
            <w:noWrap/>
            <w:vAlign w:val="center"/>
            <w:hideMark/>
          </w:tcPr>
          <w:p w14:paraId="35C04B2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2D1036B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4197,96</w:t>
            </w:r>
          </w:p>
        </w:tc>
        <w:tc>
          <w:tcPr>
            <w:tcW w:w="1270" w:type="dxa"/>
            <w:tcBorders>
              <w:top w:val="nil"/>
              <w:left w:val="nil"/>
              <w:bottom w:val="single" w:sz="4" w:space="0" w:color="auto"/>
              <w:right w:val="single" w:sz="4" w:space="0" w:color="auto"/>
            </w:tcBorders>
            <w:shd w:val="clear" w:color="auto" w:fill="auto"/>
            <w:noWrap/>
            <w:vAlign w:val="center"/>
            <w:hideMark/>
          </w:tcPr>
          <w:p w14:paraId="620EF32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25187,75</w:t>
            </w:r>
          </w:p>
        </w:tc>
        <w:tc>
          <w:tcPr>
            <w:tcW w:w="1226" w:type="dxa"/>
            <w:tcBorders>
              <w:top w:val="nil"/>
              <w:left w:val="nil"/>
              <w:bottom w:val="single" w:sz="4" w:space="0" w:color="auto"/>
              <w:right w:val="single" w:sz="4" w:space="0" w:color="auto"/>
            </w:tcBorders>
            <w:shd w:val="clear" w:color="auto" w:fill="auto"/>
            <w:noWrap/>
            <w:vAlign w:val="center"/>
            <w:hideMark/>
          </w:tcPr>
          <w:p w14:paraId="7291EFC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4132F754" w14:textId="77777777" w:rsidTr="004420C4">
        <w:trPr>
          <w:trHeight w:val="79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39DE44A6" w14:textId="77777777" w:rsidR="004420C4" w:rsidRPr="004420C4" w:rsidRDefault="004420C4" w:rsidP="004420C4">
            <w:pPr>
              <w:rPr>
                <w:sz w:val="20"/>
                <w:szCs w:val="20"/>
              </w:rPr>
            </w:pPr>
            <w:r w:rsidRPr="004420C4">
              <w:rPr>
                <w:sz w:val="20"/>
                <w:szCs w:val="20"/>
              </w:rPr>
              <w:lastRenderedPageBreak/>
              <w:t>Вентилятор марки RVP 1000-6N-P90 №3 с эл.дв. 33 кВт/1460 об.мин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1EFC5A9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41979,58</w:t>
            </w:r>
          </w:p>
        </w:tc>
        <w:tc>
          <w:tcPr>
            <w:tcW w:w="1352" w:type="dxa"/>
            <w:tcBorders>
              <w:top w:val="nil"/>
              <w:left w:val="nil"/>
              <w:bottom w:val="single" w:sz="4" w:space="0" w:color="auto"/>
              <w:right w:val="single" w:sz="4" w:space="0" w:color="auto"/>
            </w:tcBorders>
            <w:shd w:val="clear" w:color="auto" w:fill="auto"/>
            <w:noWrap/>
            <w:vAlign w:val="center"/>
            <w:hideMark/>
          </w:tcPr>
          <w:p w14:paraId="522C14D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0029637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4197,96</w:t>
            </w:r>
          </w:p>
        </w:tc>
        <w:tc>
          <w:tcPr>
            <w:tcW w:w="1400" w:type="dxa"/>
            <w:tcBorders>
              <w:top w:val="nil"/>
              <w:left w:val="nil"/>
              <w:bottom w:val="single" w:sz="4" w:space="0" w:color="auto"/>
              <w:right w:val="single" w:sz="4" w:space="0" w:color="auto"/>
            </w:tcBorders>
            <w:shd w:val="clear" w:color="auto" w:fill="auto"/>
            <w:noWrap/>
            <w:vAlign w:val="center"/>
            <w:hideMark/>
          </w:tcPr>
          <w:p w14:paraId="4ED9856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33583,66</w:t>
            </w:r>
          </w:p>
        </w:tc>
        <w:tc>
          <w:tcPr>
            <w:tcW w:w="1200" w:type="dxa"/>
            <w:tcBorders>
              <w:top w:val="nil"/>
              <w:left w:val="nil"/>
              <w:bottom w:val="single" w:sz="4" w:space="0" w:color="auto"/>
              <w:right w:val="single" w:sz="4" w:space="0" w:color="auto"/>
            </w:tcBorders>
            <w:shd w:val="clear" w:color="auto" w:fill="auto"/>
            <w:noWrap/>
            <w:vAlign w:val="center"/>
            <w:hideMark/>
          </w:tcPr>
          <w:p w14:paraId="09DF8A9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5FD4F11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4197,96</w:t>
            </w:r>
          </w:p>
        </w:tc>
        <w:tc>
          <w:tcPr>
            <w:tcW w:w="1280" w:type="dxa"/>
            <w:tcBorders>
              <w:top w:val="nil"/>
              <w:left w:val="nil"/>
              <w:bottom w:val="single" w:sz="4" w:space="0" w:color="auto"/>
              <w:right w:val="single" w:sz="4" w:space="0" w:color="auto"/>
            </w:tcBorders>
            <w:shd w:val="clear" w:color="auto" w:fill="auto"/>
            <w:noWrap/>
            <w:vAlign w:val="center"/>
            <w:hideMark/>
          </w:tcPr>
          <w:p w14:paraId="0730D8B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29385,71</w:t>
            </w:r>
          </w:p>
        </w:tc>
        <w:tc>
          <w:tcPr>
            <w:tcW w:w="1200" w:type="dxa"/>
            <w:tcBorders>
              <w:top w:val="nil"/>
              <w:left w:val="nil"/>
              <w:bottom w:val="single" w:sz="4" w:space="0" w:color="auto"/>
              <w:right w:val="single" w:sz="4" w:space="0" w:color="auto"/>
            </w:tcBorders>
            <w:shd w:val="clear" w:color="auto" w:fill="auto"/>
            <w:noWrap/>
            <w:vAlign w:val="center"/>
            <w:hideMark/>
          </w:tcPr>
          <w:p w14:paraId="77F6BF8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501E1F6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4197,96</w:t>
            </w:r>
          </w:p>
        </w:tc>
        <w:tc>
          <w:tcPr>
            <w:tcW w:w="1270" w:type="dxa"/>
            <w:tcBorders>
              <w:top w:val="nil"/>
              <w:left w:val="nil"/>
              <w:bottom w:val="single" w:sz="4" w:space="0" w:color="auto"/>
              <w:right w:val="single" w:sz="4" w:space="0" w:color="auto"/>
            </w:tcBorders>
            <w:shd w:val="clear" w:color="auto" w:fill="auto"/>
            <w:noWrap/>
            <w:vAlign w:val="center"/>
            <w:hideMark/>
          </w:tcPr>
          <w:p w14:paraId="2EA723A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25187,75</w:t>
            </w:r>
          </w:p>
        </w:tc>
        <w:tc>
          <w:tcPr>
            <w:tcW w:w="1226" w:type="dxa"/>
            <w:tcBorders>
              <w:top w:val="nil"/>
              <w:left w:val="nil"/>
              <w:bottom w:val="single" w:sz="4" w:space="0" w:color="auto"/>
              <w:right w:val="single" w:sz="4" w:space="0" w:color="auto"/>
            </w:tcBorders>
            <w:shd w:val="clear" w:color="auto" w:fill="auto"/>
            <w:noWrap/>
            <w:vAlign w:val="center"/>
            <w:hideMark/>
          </w:tcPr>
          <w:p w14:paraId="5D0FC63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5705A378" w14:textId="77777777" w:rsidTr="004420C4">
        <w:trPr>
          <w:trHeight w:val="87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5B472DD3" w14:textId="77777777" w:rsidR="004420C4" w:rsidRPr="004420C4" w:rsidRDefault="004420C4" w:rsidP="004420C4">
            <w:pPr>
              <w:rPr>
                <w:sz w:val="20"/>
                <w:szCs w:val="20"/>
              </w:rPr>
            </w:pPr>
            <w:r w:rsidRPr="004420C4">
              <w:rPr>
                <w:sz w:val="20"/>
                <w:szCs w:val="20"/>
              </w:rPr>
              <w:t>Насос сетевой марки IL 250/420-110/4 №1 с эл.дв. 110 кВт/1450 об.мин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54B5EF7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775000,00</w:t>
            </w:r>
          </w:p>
        </w:tc>
        <w:tc>
          <w:tcPr>
            <w:tcW w:w="1352" w:type="dxa"/>
            <w:tcBorders>
              <w:top w:val="nil"/>
              <w:left w:val="nil"/>
              <w:bottom w:val="single" w:sz="4" w:space="0" w:color="auto"/>
              <w:right w:val="single" w:sz="4" w:space="0" w:color="auto"/>
            </w:tcBorders>
            <w:shd w:val="clear" w:color="auto" w:fill="auto"/>
            <w:noWrap/>
            <w:vAlign w:val="center"/>
            <w:hideMark/>
          </w:tcPr>
          <w:p w14:paraId="62B06CB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2547831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77500,00</w:t>
            </w:r>
          </w:p>
        </w:tc>
        <w:tc>
          <w:tcPr>
            <w:tcW w:w="1400" w:type="dxa"/>
            <w:tcBorders>
              <w:top w:val="nil"/>
              <w:left w:val="nil"/>
              <w:bottom w:val="single" w:sz="4" w:space="0" w:color="auto"/>
              <w:right w:val="single" w:sz="4" w:space="0" w:color="auto"/>
            </w:tcBorders>
            <w:shd w:val="clear" w:color="auto" w:fill="auto"/>
            <w:noWrap/>
            <w:vAlign w:val="center"/>
            <w:hideMark/>
          </w:tcPr>
          <w:p w14:paraId="437C142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620000,00</w:t>
            </w:r>
          </w:p>
        </w:tc>
        <w:tc>
          <w:tcPr>
            <w:tcW w:w="1200" w:type="dxa"/>
            <w:tcBorders>
              <w:top w:val="nil"/>
              <w:left w:val="nil"/>
              <w:bottom w:val="single" w:sz="4" w:space="0" w:color="auto"/>
              <w:right w:val="single" w:sz="4" w:space="0" w:color="auto"/>
            </w:tcBorders>
            <w:shd w:val="clear" w:color="auto" w:fill="auto"/>
            <w:noWrap/>
            <w:vAlign w:val="center"/>
            <w:hideMark/>
          </w:tcPr>
          <w:p w14:paraId="0A1E8C2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50F3F93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77500,00</w:t>
            </w:r>
          </w:p>
        </w:tc>
        <w:tc>
          <w:tcPr>
            <w:tcW w:w="1280" w:type="dxa"/>
            <w:tcBorders>
              <w:top w:val="nil"/>
              <w:left w:val="nil"/>
              <w:bottom w:val="single" w:sz="4" w:space="0" w:color="auto"/>
              <w:right w:val="single" w:sz="4" w:space="0" w:color="auto"/>
            </w:tcBorders>
            <w:shd w:val="clear" w:color="auto" w:fill="auto"/>
            <w:noWrap/>
            <w:vAlign w:val="center"/>
            <w:hideMark/>
          </w:tcPr>
          <w:p w14:paraId="3AAD1B5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542500,00</w:t>
            </w:r>
          </w:p>
        </w:tc>
        <w:tc>
          <w:tcPr>
            <w:tcW w:w="1200" w:type="dxa"/>
            <w:tcBorders>
              <w:top w:val="nil"/>
              <w:left w:val="nil"/>
              <w:bottom w:val="single" w:sz="4" w:space="0" w:color="auto"/>
              <w:right w:val="single" w:sz="4" w:space="0" w:color="auto"/>
            </w:tcBorders>
            <w:shd w:val="clear" w:color="auto" w:fill="auto"/>
            <w:noWrap/>
            <w:vAlign w:val="center"/>
            <w:hideMark/>
          </w:tcPr>
          <w:p w14:paraId="1DFE6FF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451AE3C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77500,00</w:t>
            </w:r>
          </w:p>
        </w:tc>
        <w:tc>
          <w:tcPr>
            <w:tcW w:w="1270" w:type="dxa"/>
            <w:tcBorders>
              <w:top w:val="nil"/>
              <w:left w:val="nil"/>
              <w:bottom w:val="single" w:sz="4" w:space="0" w:color="auto"/>
              <w:right w:val="single" w:sz="4" w:space="0" w:color="auto"/>
            </w:tcBorders>
            <w:shd w:val="clear" w:color="auto" w:fill="auto"/>
            <w:noWrap/>
            <w:vAlign w:val="center"/>
            <w:hideMark/>
          </w:tcPr>
          <w:p w14:paraId="33A1ED5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465000,00</w:t>
            </w:r>
          </w:p>
        </w:tc>
        <w:tc>
          <w:tcPr>
            <w:tcW w:w="1226" w:type="dxa"/>
            <w:tcBorders>
              <w:top w:val="nil"/>
              <w:left w:val="nil"/>
              <w:bottom w:val="single" w:sz="4" w:space="0" w:color="auto"/>
              <w:right w:val="single" w:sz="4" w:space="0" w:color="auto"/>
            </w:tcBorders>
            <w:shd w:val="clear" w:color="auto" w:fill="auto"/>
            <w:noWrap/>
            <w:vAlign w:val="center"/>
            <w:hideMark/>
          </w:tcPr>
          <w:p w14:paraId="661BE3F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1FC778C8" w14:textId="77777777" w:rsidTr="004420C4">
        <w:trPr>
          <w:trHeight w:val="81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0E5D0E89" w14:textId="77777777" w:rsidR="004420C4" w:rsidRPr="004420C4" w:rsidRDefault="004420C4" w:rsidP="004420C4">
            <w:pPr>
              <w:rPr>
                <w:sz w:val="20"/>
                <w:szCs w:val="20"/>
              </w:rPr>
            </w:pPr>
            <w:r w:rsidRPr="004420C4">
              <w:rPr>
                <w:sz w:val="20"/>
                <w:szCs w:val="20"/>
              </w:rPr>
              <w:t>Насос сетевой марки IL 250/420-110/4 №2 с эл.дв. 110 кВт/1450 об.мин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23034C6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775000,00</w:t>
            </w:r>
          </w:p>
        </w:tc>
        <w:tc>
          <w:tcPr>
            <w:tcW w:w="1352" w:type="dxa"/>
            <w:tcBorders>
              <w:top w:val="nil"/>
              <w:left w:val="nil"/>
              <w:bottom w:val="single" w:sz="4" w:space="0" w:color="auto"/>
              <w:right w:val="single" w:sz="4" w:space="0" w:color="auto"/>
            </w:tcBorders>
            <w:shd w:val="clear" w:color="auto" w:fill="auto"/>
            <w:noWrap/>
            <w:vAlign w:val="center"/>
            <w:hideMark/>
          </w:tcPr>
          <w:p w14:paraId="5095D7F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1F8AF77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77500,00</w:t>
            </w:r>
          </w:p>
        </w:tc>
        <w:tc>
          <w:tcPr>
            <w:tcW w:w="1400" w:type="dxa"/>
            <w:tcBorders>
              <w:top w:val="nil"/>
              <w:left w:val="nil"/>
              <w:bottom w:val="single" w:sz="4" w:space="0" w:color="auto"/>
              <w:right w:val="single" w:sz="4" w:space="0" w:color="auto"/>
            </w:tcBorders>
            <w:shd w:val="clear" w:color="auto" w:fill="auto"/>
            <w:noWrap/>
            <w:vAlign w:val="center"/>
            <w:hideMark/>
          </w:tcPr>
          <w:p w14:paraId="3143ACA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620000,00</w:t>
            </w:r>
          </w:p>
        </w:tc>
        <w:tc>
          <w:tcPr>
            <w:tcW w:w="1200" w:type="dxa"/>
            <w:tcBorders>
              <w:top w:val="nil"/>
              <w:left w:val="nil"/>
              <w:bottom w:val="single" w:sz="4" w:space="0" w:color="auto"/>
              <w:right w:val="single" w:sz="4" w:space="0" w:color="auto"/>
            </w:tcBorders>
            <w:shd w:val="clear" w:color="auto" w:fill="auto"/>
            <w:noWrap/>
            <w:vAlign w:val="center"/>
            <w:hideMark/>
          </w:tcPr>
          <w:p w14:paraId="0C434D2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0CF3736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77500,00</w:t>
            </w:r>
          </w:p>
        </w:tc>
        <w:tc>
          <w:tcPr>
            <w:tcW w:w="1280" w:type="dxa"/>
            <w:tcBorders>
              <w:top w:val="nil"/>
              <w:left w:val="nil"/>
              <w:bottom w:val="single" w:sz="4" w:space="0" w:color="auto"/>
              <w:right w:val="single" w:sz="4" w:space="0" w:color="auto"/>
            </w:tcBorders>
            <w:shd w:val="clear" w:color="auto" w:fill="auto"/>
            <w:noWrap/>
            <w:vAlign w:val="center"/>
            <w:hideMark/>
          </w:tcPr>
          <w:p w14:paraId="729F5D5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542500,00</w:t>
            </w:r>
          </w:p>
        </w:tc>
        <w:tc>
          <w:tcPr>
            <w:tcW w:w="1200" w:type="dxa"/>
            <w:tcBorders>
              <w:top w:val="nil"/>
              <w:left w:val="nil"/>
              <w:bottom w:val="single" w:sz="4" w:space="0" w:color="auto"/>
              <w:right w:val="single" w:sz="4" w:space="0" w:color="auto"/>
            </w:tcBorders>
            <w:shd w:val="clear" w:color="auto" w:fill="auto"/>
            <w:noWrap/>
            <w:vAlign w:val="center"/>
            <w:hideMark/>
          </w:tcPr>
          <w:p w14:paraId="66CD609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6FFEAC4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77500,00</w:t>
            </w:r>
          </w:p>
        </w:tc>
        <w:tc>
          <w:tcPr>
            <w:tcW w:w="1270" w:type="dxa"/>
            <w:tcBorders>
              <w:top w:val="nil"/>
              <w:left w:val="nil"/>
              <w:bottom w:val="single" w:sz="4" w:space="0" w:color="auto"/>
              <w:right w:val="single" w:sz="4" w:space="0" w:color="auto"/>
            </w:tcBorders>
            <w:shd w:val="clear" w:color="auto" w:fill="auto"/>
            <w:noWrap/>
            <w:vAlign w:val="center"/>
            <w:hideMark/>
          </w:tcPr>
          <w:p w14:paraId="18235D6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465000,00</w:t>
            </w:r>
          </w:p>
        </w:tc>
        <w:tc>
          <w:tcPr>
            <w:tcW w:w="1226" w:type="dxa"/>
            <w:tcBorders>
              <w:top w:val="nil"/>
              <w:left w:val="nil"/>
              <w:bottom w:val="single" w:sz="4" w:space="0" w:color="auto"/>
              <w:right w:val="single" w:sz="4" w:space="0" w:color="auto"/>
            </w:tcBorders>
            <w:shd w:val="clear" w:color="auto" w:fill="auto"/>
            <w:noWrap/>
            <w:vAlign w:val="center"/>
            <w:hideMark/>
          </w:tcPr>
          <w:p w14:paraId="1FC33B5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4C567C07" w14:textId="77777777" w:rsidTr="004420C4">
        <w:trPr>
          <w:trHeight w:val="90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427148C7" w14:textId="77777777" w:rsidR="004420C4" w:rsidRPr="004420C4" w:rsidRDefault="004420C4" w:rsidP="004420C4">
            <w:pPr>
              <w:rPr>
                <w:sz w:val="20"/>
                <w:szCs w:val="20"/>
              </w:rPr>
            </w:pPr>
            <w:r w:rsidRPr="004420C4">
              <w:rPr>
                <w:sz w:val="20"/>
                <w:szCs w:val="20"/>
              </w:rPr>
              <w:t>Насос сетевой котловой марки IL 200/340-55/4 №1 с эл.дв. 55 кВт/1500 об.мин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0F01D60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330175,00</w:t>
            </w:r>
          </w:p>
        </w:tc>
        <w:tc>
          <w:tcPr>
            <w:tcW w:w="1352" w:type="dxa"/>
            <w:tcBorders>
              <w:top w:val="nil"/>
              <w:left w:val="nil"/>
              <w:bottom w:val="single" w:sz="4" w:space="0" w:color="auto"/>
              <w:right w:val="single" w:sz="4" w:space="0" w:color="auto"/>
            </w:tcBorders>
            <w:shd w:val="clear" w:color="auto" w:fill="auto"/>
            <w:noWrap/>
            <w:vAlign w:val="center"/>
            <w:hideMark/>
          </w:tcPr>
          <w:p w14:paraId="547BCAC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2C1F8CD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33017,50</w:t>
            </w:r>
          </w:p>
        </w:tc>
        <w:tc>
          <w:tcPr>
            <w:tcW w:w="1400" w:type="dxa"/>
            <w:tcBorders>
              <w:top w:val="nil"/>
              <w:left w:val="nil"/>
              <w:bottom w:val="single" w:sz="4" w:space="0" w:color="auto"/>
              <w:right w:val="single" w:sz="4" w:space="0" w:color="auto"/>
            </w:tcBorders>
            <w:shd w:val="clear" w:color="auto" w:fill="auto"/>
            <w:noWrap/>
            <w:vAlign w:val="center"/>
            <w:hideMark/>
          </w:tcPr>
          <w:p w14:paraId="516AC55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264140,00</w:t>
            </w:r>
          </w:p>
        </w:tc>
        <w:tc>
          <w:tcPr>
            <w:tcW w:w="1200" w:type="dxa"/>
            <w:tcBorders>
              <w:top w:val="nil"/>
              <w:left w:val="nil"/>
              <w:bottom w:val="single" w:sz="4" w:space="0" w:color="auto"/>
              <w:right w:val="single" w:sz="4" w:space="0" w:color="auto"/>
            </w:tcBorders>
            <w:shd w:val="clear" w:color="auto" w:fill="auto"/>
            <w:noWrap/>
            <w:vAlign w:val="center"/>
            <w:hideMark/>
          </w:tcPr>
          <w:p w14:paraId="082134A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7CEED92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33017,50</w:t>
            </w:r>
          </w:p>
        </w:tc>
        <w:tc>
          <w:tcPr>
            <w:tcW w:w="1280" w:type="dxa"/>
            <w:tcBorders>
              <w:top w:val="nil"/>
              <w:left w:val="nil"/>
              <w:bottom w:val="single" w:sz="4" w:space="0" w:color="auto"/>
              <w:right w:val="single" w:sz="4" w:space="0" w:color="auto"/>
            </w:tcBorders>
            <w:shd w:val="clear" w:color="auto" w:fill="auto"/>
            <w:noWrap/>
            <w:vAlign w:val="center"/>
            <w:hideMark/>
          </w:tcPr>
          <w:p w14:paraId="720D236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231122,50</w:t>
            </w:r>
          </w:p>
        </w:tc>
        <w:tc>
          <w:tcPr>
            <w:tcW w:w="1200" w:type="dxa"/>
            <w:tcBorders>
              <w:top w:val="nil"/>
              <w:left w:val="nil"/>
              <w:bottom w:val="single" w:sz="4" w:space="0" w:color="auto"/>
              <w:right w:val="single" w:sz="4" w:space="0" w:color="auto"/>
            </w:tcBorders>
            <w:shd w:val="clear" w:color="auto" w:fill="auto"/>
            <w:noWrap/>
            <w:vAlign w:val="center"/>
            <w:hideMark/>
          </w:tcPr>
          <w:p w14:paraId="7D14F56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28180E9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33017,50</w:t>
            </w:r>
          </w:p>
        </w:tc>
        <w:tc>
          <w:tcPr>
            <w:tcW w:w="1270" w:type="dxa"/>
            <w:tcBorders>
              <w:top w:val="nil"/>
              <w:left w:val="nil"/>
              <w:bottom w:val="single" w:sz="4" w:space="0" w:color="auto"/>
              <w:right w:val="single" w:sz="4" w:space="0" w:color="auto"/>
            </w:tcBorders>
            <w:shd w:val="clear" w:color="auto" w:fill="auto"/>
            <w:noWrap/>
            <w:vAlign w:val="center"/>
            <w:hideMark/>
          </w:tcPr>
          <w:p w14:paraId="3DF3C4E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198105,00</w:t>
            </w:r>
          </w:p>
        </w:tc>
        <w:tc>
          <w:tcPr>
            <w:tcW w:w="1226" w:type="dxa"/>
            <w:tcBorders>
              <w:top w:val="nil"/>
              <w:left w:val="nil"/>
              <w:bottom w:val="single" w:sz="4" w:space="0" w:color="auto"/>
              <w:right w:val="single" w:sz="4" w:space="0" w:color="auto"/>
            </w:tcBorders>
            <w:shd w:val="clear" w:color="auto" w:fill="auto"/>
            <w:noWrap/>
            <w:vAlign w:val="center"/>
            <w:hideMark/>
          </w:tcPr>
          <w:p w14:paraId="4BD52E1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3A016BB2" w14:textId="77777777" w:rsidTr="004420C4">
        <w:trPr>
          <w:trHeight w:val="79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2CE0F78E" w14:textId="77777777" w:rsidR="004420C4" w:rsidRPr="004420C4" w:rsidRDefault="004420C4" w:rsidP="004420C4">
            <w:pPr>
              <w:rPr>
                <w:sz w:val="20"/>
                <w:szCs w:val="20"/>
              </w:rPr>
            </w:pPr>
            <w:r w:rsidRPr="004420C4">
              <w:rPr>
                <w:sz w:val="20"/>
                <w:szCs w:val="20"/>
              </w:rPr>
              <w:t>Насос сетевой котловой марки IL 200/340-55/4 №2 с эл.дв. 55 кВт/1500 об.мин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4D85C25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330175,00</w:t>
            </w:r>
          </w:p>
        </w:tc>
        <w:tc>
          <w:tcPr>
            <w:tcW w:w="1352" w:type="dxa"/>
            <w:tcBorders>
              <w:top w:val="nil"/>
              <w:left w:val="nil"/>
              <w:bottom w:val="single" w:sz="4" w:space="0" w:color="auto"/>
              <w:right w:val="single" w:sz="4" w:space="0" w:color="auto"/>
            </w:tcBorders>
            <w:shd w:val="clear" w:color="auto" w:fill="auto"/>
            <w:noWrap/>
            <w:vAlign w:val="center"/>
            <w:hideMark/>
          </w:tcPr>
          <w:p w14:paraId="1F7DC04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3646258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33017,50</w:t>
            </w:r>
          </w:p>
        </w:tc>
        <w:tc>
          <w:tcPr>
            <w:tcW w:w="1400" w:type="dxa"/>
            <w:tcBorders>
              <w:top w:val="nil"/>
              <w:left w:val="nil"/>
              <w:bottom w:val="single" w:sz="4" w:space="0" w:color="auto"/>
              <w:right w:val="single" w:sz="4" w:space="0" w:color="auto"/>
            </w:tcBorders>
            <w:shd w:val="clear" w:color="auto" w:fill="auto"/>
            <w:noWrap/>
            <w:vAlign w:val="center"/>
            <w:hideMark/>
          </w:tcPr>
          <w:p w14:paraId="3C19AB2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264140,00</w:t>
            </w:r>
          </w:p>
        </w:tc>
        <w:tc>
          <w:tcPr>
            <w:tcW w:w="1200" w:type="dxa"/>
            <w:tcBorders>
              <w:top w:val="nil"/>
              <w:left w:val="nil"/>
              <w:bottom w:val="single" w:sz="4" w:space="0" w:color="auto"/>
              <w:right w:val="single" w:sz="4" w:space="0" w:color="auto"/>
            </w:tcBorders>
            <w:shd w:val="clear" w:color="auto" w:fill="auto"/>
            <w:noWrap/>
            <w:vAlign w:val="center"/>
            <w:hideMark/>
          </w:tcPr>
          <w:p w14:paraId="3FC85A4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043C1E7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33017,50</w:t>
            </w:r>
          </w:p>
        </w:tc>
        <w:tc>
          <w:tcPr>
            <w:tcW w:w="1280" w:type="dxa"/>
            <w:tcBorders>
              <w:top w:val="nil"/>
              <w:left w:val="nil"/>
              <w:bottom w:val="single" w:sz="4" w:space="0" w:color="auto"/>
              <w:right w:val="single" w:sz="4" w:space="0" w:color="auto"/>
            </w:tcBorders>
            <w:shd w:val="clear" w:color="auto" w:fill="auto"/>
            <w:noWrap/>
            <w:vAlign w:val="center"/>
            <w:hideMark/>
          </w:tcPr>
          <w:p w14:paraId="1169E92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231122,50</w:t>
            </w:r>
          </w:p>
        </w:tc>
        <w:tc>
          <w:tcPr>
            <w:tcW w:w="1200" w:type="dxa"/>
            <w:tcBorders>
              <w:top w:val="nil"/>
              <w:left w:val="nil"/>
              <w:bottom w:val="single" w:sz="4" w:space="0" w:color="auto"/>
              <w:right w:val="single" w:sz="4" w:space="0" w:color="auto"/>
            </w:tcBorders>
            <w:shd w:val="clear" w:color="auto" w:fill="auto"/>
            <w:noWrap/>
            <w:vAlign w:val="center"/>
            <w:hideMark/>
          </w:tcPr>
          <w:p w14:paraId="2721D41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57D2FB5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33017,50</w:t>
            </w:r>
          </w:p>
        </w:tc>
        <w:tc>
          <w:tcPr>
            <w:tcW w:w="1270" w:type="dxa"/>
            <w:tcBorders>
              <w:top w:val="nil"/>
              <w:left w:val="nil"/>
              <w:bottom w:val="single" w:sz="4" w:space="0" w:color="auto"/>
              <w:right w:val="single" w:sz="4" w:space="0" w:color="auto"/>
            </w:tcBorders>
            <w:shd w:val="clear" w:color="auto" w:fill="auto"/>
            <w:noWrap/>
            <w:vAlign w:val="center"/>
            <w:hideMark/>
          </w:tcPr>
          <w:p w14:paraId="5400B87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198105,00</w:t>
            </w:r>
          </w:p>
        </w:tc>
        <w:tc>
          <w:tcPr>
            <w:tcW w:w="1226" w:type="dxa"/>
            <w:tcBorders>
              <w:top w:val="nil"/>
              <w:left w:val="nil"/>
              <w:bottom w:val="single" w:sz="4" w:space="0" w:color="auto"/>
              <w:right w:val="single" w:sz="4" w:space="0" w:color="auto"/>
            </w:tcBorders>
            <w:shd w:val="clear" w:color="auto" w:fill="auto"/>
            <w:noWrap/>
            <w:vAlign w:val="center"/>
            <w:hideMark/>
          </w:tcPr>
          <w:p w14:paraId="3AB12C6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46D4D680" w14:textId="77777777" w:rsidTr="004420C4">
        <w:trPr>
          <w:trHeight w:val="79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638D644D" w14:textId="77777777" w:rsidR="004420C4" w:rsidRPr="004420C4" w:rsidRDefault="004420C4" w:rsidP="004420C4">
            <w:pPr>
              <w:rPr>
                <w:sz w:val="20"/>
                <w:szCs w:val="20"/>
              </w:rPr>
            </w:pPr>
            <w:r w:rsidRPr="004420C4">
              <w:rPr>
                <w:sz w:val="20"/>
                <w:szCs w:val="20"/>
              </w:rPr>
              <w:t>Насос сетевой котловой марки IL 200/340-55/4 №3 с эл.дв. 55 кВт/1500 об.мин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424DD99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330175,00</w:t>
            </w:r>
          </w:p>
        </w:tc>
        <w:tc>
          <w:tcPr>
            <w:tcW w:w="1352" w:type="dxa"/>
            <w:tcBorders>
              <w:top w:val="nil"/>
              <w:left w:val="nil"/>
              <w:bottom w:val="single" w:sz="4" w:space="0" w:color="auto"/>
              <w:right w:val="single" w:sz="4" w:space="0" w:color="auto"/>
            </w:tcBorders>
            <w:shd w:val="clear" w:color="auto" w:fill="auto"/>
            <w:noWrap/>
            <w:vAlign w:val="center"/>
            <w:hideMark/>
          </w:tcPr>
          <w:p w14:paraId="3FA1DDE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3FCAFBE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33017,50</w:t>
            </w:r>
          </w:p>
        </w:tc>
        <w:tc>
          <w:tcPr>
            <w:tcW w:w="1400" w:type="dxa"/>
            <w:tcBorders>
              <w:top w:val="nil"/>
              <w:left w:val="nil"/>
              <w:bottom w:val="single" w:sz="4" w:space="0" w:color="auto"/>
              <w:right w:val="single" w:sz="4" w:space="0" w:color="auto"/>
            </w:tcBorders>
            <w:shd w:val="clear" w:color="auto" w:fill="auto"/>
            <w:noWrap/>
            <w:vAlign w:val="center"/>
            <w:hideMark/>
          </w:tcPr>
          <w:p w14:paraId="692D9E1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264140,00</w:t>
            </w:r>
          </w:p>
        </w:tc>
        <w:tc>
          <w:tcPr>
            <w:tcW w:w="1200" w:type="dxa"/>
            <w:tcBorders>
              <w:top w:val="nil"/>
              <w:left w:val="nil"/>
              <w:bottom w:val="single" w:sz="4" w:space="0" w:color="auto"/>
              <w:right w:val="single" w:sz="4" w:space="0" w:color="auto"/>
            </w:tcBorders>
            <w:shd w:val="clear" w:color="auto" w:fill="auto"/>
            <w:noWrap/>
            <w:vAlign w:val="center"/>
            <w:hideMark/>
          </w:tcPr>
          <w:p w14:paraId="16177AE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1DD3BF6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33017,50</w:t>
            </w:r>
          </w:p>
        </w:tc>
        <w:tc>
          <w:tcPr>
            <w:tcW w:w="1280" w:type="dxa"/>
            <w:tcBorders>
              <w:top w:val="nil"/>
              <w:left w:val="nil"/>
              <w:bottom w:val="single" w:sz="4" w:space="0" w:color="auto"/>
              <w:right w:val="single" w:sz="4" w:space="0" w:color="auto"/>
            </w:tcBorders>
            <w:shd w:val="clear" w:color="auto" w:fill="auto"/>
            <w:noWrap/>
            <w:vAlign w:val="center"/>
            <w:hideMark/>
          </w:tcPr>
          <w:p w14:paraId="5F61813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231122,50</w:t>
            </w:r>
          </w:p>
        </w:tc>
        <w:tc>
          <w:tcPr>
            <w:tcW w:w="1200" w:type="dxa"/>
            <w:tcBorders>
              <w:top w:val="nil"/>
              <w:left w:val="nil"/>
              <w:bottom w:val="single" w:sz="4" w:space="0" w:color="auto"/>
              <w:right w:val="single" w:sz="4" w:space="0" w:color="auto"/>
            </w:tcBorders>
            <w:shd w:val="clear" w:color="auto" w:fill="auto"/>
            <w:noWrap/>
            <w:vAlign w:val="center"/>
            <w:hideMark/>
          </w:tcPr>
          <w:p w14:paraId="3AA715C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36FBB50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33017,50</w:t>
            </w:r>
          </w:p>
        </w:tc>
        <w:tc>
          <w:tcPr>
            <w:tcW w:w="1270" w:type="dxa"/>
            <w:tcBorders>
              <w:top w:val="nil"/>
              <w:left w:val="nil"/>
              <w:bottom w:val="single" w:sz="4" w:space="0" w:color="auto"/>
              <w:right w:val="single" w:sz="4" w:space="0" w:color="auto"/>
            </w:tcBorders>
            <w:shd w:val="clear" w:color="auto" w:fill="auto"/>
            <w:noWrap/>
            <w:vAlign w:val="center"/>
            <w:hideMark/>
          </w:tcPr>
          <w:p w14:paraId="715DCFA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198105,00</w:t>
            </w:r>
          </w:p>
        </w:tc>
        <w:tc>
          <w:tcPr>
            <w:tcW w:w="1226" w:type="dxa"/>
            <w:tcBorders>
              <w:top w:val="nil"/>
              <w:left w:val="nil"/>
              <w:bottom w:val="single" w:sz="4" w:space="0" w:color="auto"/>
              <w:right w:val="single" w:sz="4" w:space="0" w:color="auto"/>
            </w:tcBorders>
            <w:shd w:val="clear" w:color="auto" w:fill="auto"/>
            <w:noWrap/>
            <w:vAlign w:val="center"/>
            <w:hideMark/>
          </w:tcPr>
          <w:p w14:paraId="36F3ECE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4C2FEE64" w14:textId="77777777" w:rsidTr="004420C4">
        <w:trPr>
          <w:trHeight w:val="82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6E35D240" w14:textId="77777777" w:rsidR="004420C4" w:rsidRPr="004420C4" w:rsidRDefault="004420C4" w:rsidP="004420C4">
            <w:pPr>
              <w:rPr>
                <w:sz w:val="20"/>
                <w:szCs w:val="20"/>
              </w:rPr>
            </w:pPr>
            <w:r w:rsidRPr="004420C4">
              <w:rPr>
                <w:sz w:val="20"/>
                <w:szCs w:val="20"/>
              </w:rPr>
              <w:t>Насос подпиточный котловой марки MVI 404/PN 163 ~ №1 c эл.дв. 1,1 кВт/2950 об.мин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21CFD4B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40461,30</w:t>
            </w:r>
          </w:p>
        </w:tc>
        <w:tc>
          <w:tcPr>
            <w:tcW w:w="1352" w:type="dxa"/>
            <w:tcBorders>
              <w:top w:val="nil"/>
              <w:left w:val="nil"/>
              <w:bottom w:val="single" w:sz="4" w:space="0" w:color="auto"/>
              <w:right w:val="single" w:sz="4" w:space="0" w:color="auto"/>
            </w:tcBorders>
            <w:shd w:val="clear" w:color="auto" w:fill="auto"/>
            <w:noWrap/>
            <w:vAlign w:val="center"/>
            <w:hideMark/>
          </w:tcPr>
          <w:p w14:paraId="3D2046E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1A4BC36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4046,13</w:t>
            </w:r>
          </w:p>
        </w:tc>
        <w:tc>
          <w:tcPr>
            <w:tcW w:w="1400" w:type="dxa"/>
            <w:tcBorders>
              <w:top w:val="nil"/>
              <w:left w:val="nil"/>
              <w:bottom w:val="single" w:sz="4" w:space="0" w:color="auto"/>
              <w:right w:val="single" w:sz="4" w:space="0" w:color="auto"/>
            </w:tcBorders>
            <w:shd w:val="clear" w:color="auto" w:fill="auto"/>
            <w:noWrap/>
            <w:vAlign w:val="center"/>
            <w:hideMark/>
          </w:tcPr>
          <w:p w14:paraId="67946A4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32369,04</w:t>
            </w:r>
          </w:p>
        </w:tc>
        <w:tc>
          <w:tcPr>
            <w:tcW w:w="1200" w:type="dxa"/>
            <w:tcBorders>
              <w:top w:val="nil"/>
              <w:left w:val="nil"/>
              <w:bottom w:val="single" w:sz="4" w:space="0" w:color="auto"/>
              <w:right w:val="single" w:sz="4" w:space="0" w:color="auto"/>
            </w:tcBorders>
            <w:shd w:val="clear" w:color="auto" w:fill="auto"/>
            <w:noWrap/>
            <w:vAlign w:val="center"/>
            <w:hideMark/>
          </w:tcPr>
          <w:p w14:paraId="43BE55E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77F146A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4046,13</w:t>
            </w:r>
          </w:p>
        </w:tc>
        <w:tc>
          <w:tcPr>
            <w:tcW w:w="1280" w:type="dxa"/>
            <w:tcBorders>
              <w:top w:val="nil"/>
              <w:left w:val="nil"/>
              <w:bottom w:val="single" w:sz="4" w:space="0" w:color="auto"/>
              <w:right w:val="single" w:sz="4" w:space="0" w:color="auto"/>
            </w:tcBorders>
            <w:shd w:val="clear" w:color="auto" w:fill="auto"/>
            <w:noWrap/>
            <w:vAlign w:val="center"/>
            <w:hideMark/>
          </w:tcPr>
          <w:p w14:paraId="7E30F53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28322,91</w:t>
            </w:r>
          </w:p>
        </w:tc>
        <w:tc>
          <w:tcPr>
            <w:tcW w:w="1200" w:type="dxa"/>
            <w:tcBorders>
              <w:top w:val="nil"/>
              <w:left w:val="nil"/>
              <w:bottom w:val="single" w:sz="4" w:space="0" w:color="auto"/>
              <w:right w:val="single" w:sz="4" w:space="0" w:color="auto"/>
            </w:tcBorders>
            <w:shd w:val="clear" w:color="auto" w:fill="auto"/>
            <w:noWrap/>
            <w:vAlign w:val="center"/>
            <w:hideMark/>
          </w:tcPr>
          <w:p w14:paraId="373C632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22B481B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4046,13</w:t>
            </w:r>
          </w:p>
        </w:tc>
        <w:tc>
          <w:tcPr>
            <w:tcW w:w="1270" w:type="dxa"/>
            <w:tcBorders>
              <w:top w:val="nil"/>
              <w:left w:val="nil"/>
              <w:bottom w:val="single" w:sz="4" w:space="0" w:color="auto"/>
              <w:right w:val="single" w:sz="4" w:space="0" w:color="auto"/>
            </w:tcBorders>
            <w:shd w:val="clear" w:color="auto" w:fill="auto"/>
            <w:noWrap/>
            <w:vAlign w:val="center"/>
            <w:hideMark/>
          </w:tcPr>
          <w:p w14:paraId="01E2472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24276,78</w:t>
            </w:r>
          </w:p>
        </w:tc>
        <w:tc>
          <w:tcPr>
            <w:tcW w:w="1226" w:type="dxa"/>
            <w:tcBorders>
              <w:top w:val="nil"/>
              <w:left w:val="nil"/>
              <w:bottom w:val="single" w:sz="4" w:space="0" w:color="auto"/>
              <w:right w:val="single" w:sz="4" w:space="0" w:color="auto"/>
            </w:tcBorders>
            <w:shd w:val="clear" w:color="auto" w:fill="auto"/>
            <w:noWrap/>
            <w:vAlign w:val="center"/>
            <w:hideMark/>
          </w:tcPr>
          <w:p w14:paraId="60D0FAB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0E74AA79" w14:textId="77777777" w:rsidTr="004420C4">
        <w:trPr>
          <w:trHeight w:val="93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65D958FA" w14:textId="77777777" w:rsidR="004420C4" w:rsidRPr="004420C4" w:rsidRDefault="004420C4" w:rsidP="004420C4">
            <w:pPr>
              <w:rPr>
                <w:sz w:val="20"/>
                <w:szCs w:val="20"/>
              </w:rPr>
            </w:pPr>
            <w:r w:rsidRPr="004420C4">
              <w:rPr>
                <w:sz w:val="20"/>
                <w:szCs w:val="20"/>
              </w:rPr>
              <w:t>Насос подпиточный котловой марки MVI 404/PN 163 ~ №2 c эл.дв. 1,1 кВт/2950 об.мин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5E37692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40461,30</w:t>
            </w:r>
          </w:p>
        </w:tc>
        <w:tc>
          <w:tcPr>
            <w:tcW w:w="1352" w:type="dxa"/>
            <w:tcBorders>
              <w:top w:val="nil"/>
              <w:left w:val="nil"/>
              <w:bottom w:val="single" w:sz="4" w:space="0" w:color="auto"/>
              <w:right w:val="single" w:sz="4" w:space="0" w:color="auto"/>
            </w:tcBorders>
            <w:shd w:val="clear" w:color="auto" w:fill="auto"/>
            <w:noWrap/>
            <w:vAlign w:val="center"/>
            <w:hideMark/>
          </w:tcPr>
          <w:p w14:paraId="0ECAD4F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1657E31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4046,13</w:t>
            </w:r>
          </w:p>
        </w:tc>
        <w:tc>
          <w:tcPr>
            <w:tcW w:w="1400" w:type="dxa"/>
            <w:tcBorders>
              <w:top w:val="nil"/>
              <w:left w:val="nil"/>
              <w:bottom w:val="single" w:sz="4" w:space="0" w:color="auto"/>
              <w:right w:val="single" w:sz="4" w:space="0" w:color="auto"/>
            </w:tcBorders>
            <w:shd w:val="clear" w:color="auto" w:fill="auto"/>
            <w:noWrap/>
            <w:vAlign w:val="center"/>
            <w:hideMark/>
          </w:tcPr>
          <w:p w14:paraId="44B0A6E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32369,04</w:t>
            </w:r>
          </w:p>
        </w:tc>
        <w:tc>
          <w:tcPr>
            <w:tcW w:w="1200" w:type="dxa"/>
            <w:tcBorders>
              <w:top w:val="nil"/>
              <w:left w:val="nil"/>
              <w:bottom w:val="single" w:sz="4" w:space="0" w:color="auto"/>
              <w:right w:val="single" w:sz="4" w:space="0" w:color="auto"/>
            </w:tcBorders>
            <w:shd w:val="clear" w:color="auto" w:fill="auto"/>
            <w:noWrap/>
            <w:vAlign w:val="center"/>
            <w:hideMark/>
          </w:tcPr>
          <w:p w14:paraId="47FFBDD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3921C2D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4046,13</w:t>
            </w:r>
          </w:p>
        </w:tc>
        <w:tc>
          <w:tcPr>
            <w:tcW w:w="1280" w:type="dxa"/>
            <w:tcBorders>
              <w:top w:val="nil"/>
              <w:left w:val="nil"/>
              <w:bottom w:val="single" w:sz="4" w:space="0" w:color="auto"/>
              <w:right w:val="single" w:sz="4" w:space="0" w:color="auto"/>
            </w:tcBorders>
            <w:shd w:val="clear" w:color="auto" w:fill="auto"/>
            <w:noWrap/>
            <w:vAlign w:val="center"/>
            <w:hideMark/>
          </w:tcPr>
          <w:p w14:paraId="5F3D33C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28322,91</w:t>
            </w:r>
          </w:p>
        </w:tc>
        <w:tc>
          <w:tcPr>
            <w:tcW w:w="1200" w:type="dxa"/>
            <w:tcBorders>
              <w:top w:val="nil"/>
              <w:left w:val="nil"/>
              <w:bottom w:val="single" w:sz="4" w:space="0" w:color="auto"/>
              <w:right w:val="single" w:sz="4" w:space="0" w:color="auto"/>
            </w:tcBorders>
            <w:shd w:val="clear" w:color="auto" w:fill="auto"/>
            <w:noWrap/>
            <w:vAlign w:val="center"/>
            <w:hideMark/>
          </w:tcPr>
          <w:p w14:paraId="49F872E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5B5CA2F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4046,13</w:t>
            </w:r>
          </w:p>
        </w:tc>
        <w:tc>
          <w:tcPr>
            <w:tcW w:w="1270" w:type="dxa"/>
            <w:tcBorders>
              <w:top w:val="nil"/>
              <w:left w:val="nil"/>
              <w:bottom w:val="single" w:sz="4" w:space="0" w:color="auto"/>
              <w:right w:val="single" w:sz="4" w:space="0" w:color="auto"/>
            </w:tcBorders>
            <w:shd w:val="clear" w:color="auto" w:fill="auto"/>
            <w:noWrap/>
            <w:vAlign w:val="center"/>
            <w:hideMark/>
          </w:tcPr>
          <w:p w14:paraId="0BE4CD8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24276,78</w:t>
            </w:r>
          </w:p>
        </w:tc>
        <w:tc>
          <w:tcPr>
            <w:tcW w:w="1226" w:type="dxa"/>
            <w:tcBorders>
              <w:top w:val="nil"/>
              <w:left w:val="nil"/>
              <w:bottom w:val="single" w:sz="4" w:space="0" w:color="auto"/>
              <w:right w:val="single" w:sz="4" w:space="0" w:color="auto"/>
            </w:tcBorders>
            <w:shd w:val="clear" w:color="auto" w:fill="auto"/>
            <w:noWrap/>
            <w:vAlign w:val="center"/>
            <w:hideMark/>
          </w:tcPr>
          <w:p w14:paraId="63AD67D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40905A25" w14:textId="77777777" w:rsidTr="004420C4">
        <w:trPr>
          <w:trHeight w:val="51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2CBCACDD" w14:textId="77777777" w:rsidR="004420C4" w:rsidRPr="004420C4" w:rsidRDefault="004420C4" w:rsidP="004420C4">
            <w:pPr>
              <w:rPr>
                <w:sz w:val="20"/>
                <w:szCs w:val="20"/>
              </w:rPr>
            </w:pPr>
            <w:r w:rsidRPr="004420C4">
              <w:rPr>
                <w:sz w:val="20"/>
                <w:szCs w:val="20"/>
              </w:rPr>
              <w:t>Насос ГВС марки BL 100/180-4/4 с эл.дв. 4 кВт/2900 об.мин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5D406A0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61926,67</w:t>
            </w:r>
          </w:p>
        </w:tc>
        <w:tc>
          <w:tcPr>
            <w:tcW w:w="1352" w:type="dxa"/>
            <w:tcBorders>
              <w:top w:val="nil"/>
              <w:left w:val="nil"/>
              <w:bottom w:val="single" w:sz="4" w:space="0" w:color="auto"/>
              <w:right w:val="single" w:sz="4" w:space="0" w:color="auto"/>
            </w:tcBorders>
            <w:shd w:val="clear" w:color="auto" w:fill="auto"/>
            <w:noWrap/>
            <w:vAlign w:val="center"/>
            <w:hideMark/>
          </w:tcPr>
          <w:p w14:paraId="0B2FB2C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3FE982C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6192,67</w:t>
            </w:r>
          </w:p>
        </w:tc>
        <w:tc>
          <w:tcPr>
            <w:tcW w:w="1400" w:type="dxa"/>
            <w:tcBorders>
              <w:top w:val="nil"/>
              <w:left w:val="nil"/>
              <w:bottom w:val="single" w:sz="4" w:space="0" w:color="auto"/>
              <w:right w:val="single" w:sz="4" w:space="0" w:color="auto"/>
            </w:tcBorders>
            <w:shd w:val="clear" w:color="auto" w:fill="auto"/>
            <w:noWrap/>
            <w:vAlign w:val="center"/>
            <w:hideMark/>
          </w:tcPr>
          <w:p w14:paraId="7C4A34D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49541,34</w:t>
            </w:r>
          </w:p>
        </w:tc>
        <w:tc>
          <w:tcPr>
            <w:tcW w:w="1200" w:type="dxa"/>
            <w:tcBorders>
              <w:top w:val="nil"/>
              <w:left w:val="nil"/>
              <w:bottom w:val="single" w:sz="4" w:space="0" w:color="auto"/>
              <w:right w:val="single" w:sz="4" w:space="0" w:color="auto"/>
            </w:tcBorders>
            <w:shd w:val="clear" w:color="auto" w:fill="auto"/>
            <w:noWrap/>
            <w:vAlign w:val="center"/>
            <w:hideMark/>
          </w:tcPr>
          <w:p w14:paraId="45DA6A0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6721AE4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6192,67</w:t>
            </w:r>
          </w:p>
        </w:tc>
        <w:tc>
          <w:tcPr>
            <w:tcW w:w="1280" w:type="dxa"/>
            <w:tcBorders>
              <w:top w:val="nil"/>
              <w:left w:val="nil"/>
              <w:bottom w:val="single" w:sz="4" w:space="0" w:color="auto"/>
              <w:right w:val="single" w:sz="4" w:space="0" w:color="auto"/>
            </w:tcBorders>
            <w:shd w:val="clear" w:color="auto" w:fill="auto"/>
            <w:noWrap/>
            <w:vAlign w:val="center"/>
            <w:hideMark/>
          </w:tcPr>
          <w:p w14:paraId="12270A8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43348,67</w:t>
            </w:r>
          </w:p>
        </w:tc>
        <w:tc>
          <w:tcPr>
            <w:tcW w:w="1200" w:type="dxa"/>
            <w:tcBorders>
              <w:top w:val="nil"/>
              <w:left w:val="nil"/>
              <w:bottom w:val="single" w:sz="4" w:space="0" w:color="auto"/>
              <w:right w:val="single" w:sz="4" w:space="0" w:color="auto"/>
            </w:tcBorders>
            <w:shd w:val="clear" w:color="auto" w:fill="auto"/>
            <w:noWrap/>
            <w:vAlign w:val="center"/>
            <w:hideMark/>
          </w:tcPr>
          <w:p w14:paraId="7ECB636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5BB19DD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6192,67</w:t>
            </w:r>
          </w:p>
        </w:tc>
        <w:tc>
          <w:tcPr>
            <w:tcW w:w="1270" w:type="dxa"/>
            <w:tcBorders>
              <w:top w:val="nil"/>
              <w:left w:val="nil"/>
              <w:bottom w:val="single" w:sz="4" w:space="0" w:color="auto"/>
              <w:right w:val="single" w:sz="4" w:space="0" w:color="auto"/>
            </w:tcBorders>
            <w:shd w:val="clear" w:color="auto" w:fill="auto"/>
            <w:noWrap/>
            <w:vAlign w:val="center"/>
            <w:hideMark/>
          </w:tcPr>
          <w:p w14:paraId="4801341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37156,00</w:t>
            </w:r>
          </w:p>
        </w:tc>
        <w:tc>
          <w:tcPr>
            <w:tcW w:w="1226" w:type="dxa"/>
            <w:tcBorders>
              <w:top w:val="nil"/>
              <w:left w:val="nil"/>
              <w:bottom w:val="single" w:sz="4" w:space="0" w:color="auto"/>
              <w:right w:val="single" w:sz="4" w:space="0" w:color="auto"/>
            </w:tcBorders>
            <w:shd w:val="clear" w:color="auto" w:fill="auto"/>
            <w:noWrap/>
            <w:vAlign w:val="center"/>
            <w:hideMark/>
          </w:tcPr>
          <w:p w14:paraId="71395C2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3D7EC297" w14:textId="77777777" w:rsidTr="004420C4">
        <w:trPr>
          <w:trHeight w:val="57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7CDF1687" w14:textId="77777777" w:rsidR="004420C4" w:rsidRPr="004420C4" w:rsidRDefault="004420C4" w:rsidP="004420C4">
            <w:pPr>
              <w:rPr>
                <w:sz w:val="20"/>
                <w:szCs w:val="20"/>
              </w:rPr>
            </w:pPr>
            <w:r w:rsidRPr="004420C4">
              <w:rPr>
                <w:sz w:val="20"/>
                <w:szCs w:val="20"/>
              </w:rPr>
              <w:t>Теплообменник марки FP 80-109-1-ЕН №1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1570382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386461,67</w:t>
            </w:r>
          </w:p>
        </w:tc>
        <w:tc>
          <w:tcPr>
            <w:tcW w:w="1352" w:type="dxa"/>
            <w:tcBorders>
              <w:top w:val="nil"/>
              <w:left w:val="nil"/>
              <w:bottom w:val="single" w:sz="4" w:space="0" w:color="auto"/>
              <w:right w:val="single" w:sz="4" w:space="0" w:color="auto"/>
            </w:tcBorders>
            <w:shd w:val="clear" w:color="auto" w:fill="auto"/>
            <w:noWrap/>
            <w:vAlign w:val="center"/>
            <w:hideMark/>
          </w:tcPr>
          <w:p w14:paraId="0D25D98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0015CDF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38646,17</w:t>
            </w:r>
          </w:p>
        </w:tc>
        <w:tc>
          <w:tcPr>
            <w:tcW w:w="1400" w:type="dxa"/>
            <w:tcBorders>
              <w:top w:val="nil"/>
              <w:left w:val="nil"/>
              <w:bottom w:val="single" w:sz="4" w:space="0" w:color="auto"/>
              <w:right w:val="single" w:sz="4" w:space="0" w:color="auto"/>
            </w:tcBorders>
            <w:shd w:val="clear" w:color="auto" w:fill="auto"/>
            <w:noWrap/>
            <w:vAlign w:val="center"/>
            <w:hideMark/>
          </w:tcPr>
          <w:p w14:paraId="5F8BDEC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309169,34</w:t>
            </w:r>
          </w:p>
        </w:tc>
        <w:tc>
          <w:tcPr>
            <w:tcW w:w="1200" w:type="dxa"/>
            <w:tcBorders>
              <w:top w:val="nil"/>
              <w:left w:val="nil"/>
              <w:bottom w:val="single" w:sz="4" w:space="0" w:color="auto"/>
              <w:right w:val="single" w:sz="4" w:space="0" w:color="auto"/>
            </w:tcBorders>
            <w:shd w:val="clear" w:color="auto" w:fill="auto"/>
            <w:noWrap/>
            <w:vAlign w:val="center"/>
            <w:hideMark/>
          </w:tcPr>
          <w:p w14:paraId="13EEC59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4A1F5A5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38646,17</w:t>
            </w:r>
          </w:p>
        </w:tc>
        <w:tc>
          <w:tcPr>
            <w:tcW w:w="1280" w:type="dxa"/>
            <w:tcBorders>
              <w:top w:val="nil"/>
              <w:left w:val="nil"/>
              <w:bottom w:val="single" w:sz="4" w:space="0" w:color="auto"/>
              <w:right w:val="single" w:sz="4" w:space="0" w:color="auto"/>
            </w:tcBorders>
            <w:shd w:val="clear" w:color="auto" w:fill="auto"/>
            <w:noWrap/>
            <w:vAlign w:val="center"/>
            <w:hideMark/>
          </w:tcPr>
          <w:p w14:paraId="2FDAB58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270523,17</w:t>
            </w:r>
          </w:p>
        </w:tc>
        <w:tc>
          <w:tcPr>
            <w:tcW w:w="1200" w:type="dxa"/>
            <w:tcBorders>
              <w:top w:val="nil"/>
              <w:left w:val="nil"/>
              <w:bottom w:val="single" w:sz="4" w:space="0" w:color="auto"/>
              <w:right w:val="single" w:sz="4" w:space="0" w:color="auto"/>
            </w:tcBorders>
            <w:shd w:val="clear" w:color="auto" w:fill="auto"/>
            <w:noWrap/>
            <w:vAlign w:val="center"/>
            <w:hideMark/>
          </w:tcPr>
          <w:p w14:paraId="747376D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0CA27AF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38646,17</w:t>
            </w:r>
          </w:p>
        </w:tc>
        <w:tc>
          <w:tcPr>
            <w:tcW w:w="1270" w:type="dxa"/>
            <w:tcBorders>
              <w:top w:val="nil"/>
              <w:left w:val="nil"/>
              <w:bottom w:val="single" w:sz="4" w:space="0" w:color="auto"/>
              <w:right w:val="single" w:sz="4" w:space="0" w:color="auto"/>
            </w:tcBorders>
            <w:shd w:val="clear" w:color="auto" w:fill="auto"/>
            <w:noWrap/>
            <w:vAlign w:val="center"/>
            <w:hideMark/>
          </w:tcPr>
          <w:p w14:paraId="5054D29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231877,00</w:t>
            </w:r>
          </w:p>
        </w:tc>
        <w:tc>
          <w:tcPr>
            <w:tcW w:w="1226" w:type="dxa"/>
            <w:tcBorders>
              <w:top w:val="nil"/>
              <w:left w:val="nil"/>
              <w:bottom w:val="single" w:sz="4" w:space="0" w:color="auto"/>
              <w:right w:val="single" w:sz="4" w:space="0" w:color="auto"/>
            </w:tcBorders>
            <w:shd w:val="clear" w:color="auto" w:fill="auto"/>
            <w:noWrap/>
            <w:vAlign w:val="center"/>
            <w:hideMark/>
          </w:tcPr>
          <w:p w14:paraId="6120AC4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4C12BB4F" w14:textId="77777777" w:rsidTr="004420C4">
        <w:trPr>
          <w:trHeight w:val="60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42FBF2AC" w14:textId="77777777" w:rsidR="004420C4" w:rsidRPr="004420C4" w:rsidRDefault="004420C4" w:rsidP="004420C4">
            <w:pPr>
              <w:rPr>
                <w:sz w:val="20"/>
                <w:szCs w:val="20"/>
              </w:rPr>
            </w:pPr>
            <w:r w:rsidRPr="004420C4">
              <w:rPr>
                <w:sz w:val="20"/>
                <w:szCs w:val="20"/>
              </w:rPr>
              <w:t>Теплообменник марки FP 80-109-1-ЕН №2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569985D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386461,67</w:t>
            </w:r>
          </w:p>
        </w:tc>
        <w:tc>
          <w:tcPr>
            <w:tcW w:w="1352" w:type="dxa"/>
            <w:tcBorders>
              <w:top w:val="nil"/>
              <w:left w:val="nil"/>
              <w:bottom w:val="single" w:sz="4" w:space="0" w:color="auto"/>
              <w:right w:val="single" w:sz="4" w:space="0" w:color="auto"/>
            </w:tcBorders>
            <w:shd w:val="clear" w:color="auto" w:fill="auto"/>
            <w:noWrap/>
            <w:vAlign w:val="center"/>
            <w:hideMark/>
          </w:tcPr>
          <w:p w14:paraId="5AAFEB9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29ED9D9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38646,17</w:t>
            </w:r>
          </w:p>
        </w:tc>
        <w:tc>
          <w:tcPr>
            <w:tcW w:w="1400" w:type="dxa"/>
            <w:tcBorders>
              <w:top w:val="nil"/>
              <w:left w:val="nil"/>
              <w:bottom w:val="single" w:sz="4" w:space="0" w:color="auto"/>
              <w:right w:val="single" w:sz="4" w:space="0" w:color="auto"/>
            </w:tcBorders>
            <w:shd w:val="clear" w:color="auto" w:fill="auto"/>
            <w:noWrap/>
            <w:vAlign w:val="center"/>
            <w:hideMark/>
          </w:tcPr>
          <w:p w14:paraId="1BC3FB0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309169,34</w:t>
            </w:r>
          </w:p>
        </w:tc>
        <w:tc>
          <w:tcPr>
            <w:tcW w:w="1200" w:type="dxa"/>
            <w:tcBorders>
              <w:top w:val="nil"/>
              <w:left w:val="nil"/>
              <w:bottom w:val="single" w:sz="4" w:space="0" w:color="auto"/>
              <w:right w:val="single" w:sz="4" w:space="0" w:color="auto"/>
            </w:tcBorders>
            <w:shd w:val="clear" w:color="auto" w:fill="auto"/>
            <w:noWrap/>
            <w:vAlign w:val="center"/>
            <w:hideMark/>
          </w:tcPr>
          <w:p w14:paraId="4883275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6A88497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38646,17</w:t>
            </w:r>
          </w:p>
        </w:tc>
        <w:tc>
          <w:tcPr>
            <w:tcW w:w="1280" w:type="dxa"/>
            <w:tcBorders>
              <w:top w:val="nil"/>
              <w:left w:val="nil"/>
              <w:bottom w:val="single" w:sz="4" w:space="0" w:color="auto"/>
              <w:right w:val="single" w:sz="4" w:space="0" w:color="auto"/>
            </w:tcBorders>
            <w:shd w:val="clear" w:color="auto" w:fill="auto"/>
            <w:noWrap/>
            <w:vAlign w:val="center"/>
            <w:hideMark/>
          </w:tcPr>
          <w:p w14:paraId="0976F11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270523,17</w:t>
            </w:r>
          </w:p>
        </w:tc>
        <w:tc>
          <w:tcPr>
            <w:tcW w:w="1200" w:type="dxa"/>
            <w:tcBorders>
              <w:top w:val="nil"/>
              <w:left w:val="nil"/>
              <w:bottom w:val="single" w:sz="4" w:space="0" w:color="auto"/>
              <w:right w:val="single" w:sz="4" w:space="0" w:color="auto"/>
            </w:tcBorders>
            <w:shd w:val="clear" w:color="auto" w:fill="auto"/>
            <w:noWrap/>
            <w:vAlign w:val="center"/>
            <w:hideMark/>
          </w:tcPr>
          <w:p w14:paraId="330B9BD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5F65EEC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38646,17</w:t>
            </w:r>
          </w:p>
        </w:tc>
        <w:tc>
          <w:tcPr>
            <w:tcW w:w="1270" w:type="dxa"/>
            <w:tcBorders>
              <w:top w:val="nil"/>
              <w:left w:val="nil"/>
              <w:bottom w:val="single" w:sz="4" w:space="0" w:color="auto"/>
              <w:right w:val="single" w:sz="4" w:space="0" w:color="auto"/>
            </w:tcBorders>
            <w:shd w:val="clear" w:color="auto" w:fill="auto"/>
            <w:noWrap/>
            <w:vAlign w:val="center"/>
            <w:hideMark/>
          </w:tcPr>
          <w:p w14:paraId="64853AA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231877,00</w:t>
            </w:r>
          </w:p>
        </w:tc>
        <w:tc>
          <w:tcPr>
            <w:tcW w:w="1226" w:type="dxa"/>
            <w:tcBorders>
              <w:top w:val="nil"/>
              <w:left w:val="nil"/>
              <w:bottom w:val="single" w:sz="4" w:space="0" w:color="auto"/>
              <w:right w:val="single" w:sz="4" w:space="0" w:color="auto"/>
            </w:tcBorders>
            <w:shd w:val="clear" w:color="auto" w:fill="auto"/>
            <w:noWrap/>
            <w:vAlign w:val="center"/>
            <w:hideMark/>
          </w:tcPr>
          <w:p w14:paraId="6628F38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6CE577C4" w14:textId="77777777" w:rsidTr="004420C4">
        <w:trPr>
          <w:trHeight w:val="51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05A8B3EC" w14:textId="77777777" w:rsidR="004420C4" w:rsidRPr="004420C4" w:rsidRDefault="004420C4" w:rsidP="004420C4">
            <w:pPr>
              <w:rPr>
                <w:sz w:val="20"/>
                <w:szCs w:val="20"/>
              </w:rPr>
            </w:pPr>
            <w:r w:rsidRPr="004420C4">
              <w:rPr>
                <w:sz w:val="20"/>
                <w:szCs w:val="20"/>
              </w:rPr>
              <w:lastRenderedPageBreak/>
              <w:t>Умягчительная установка HidroTech серии STF-1865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340B1FA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147500,00</w:t>
            </w:r>
          </w:p>
        </w:tc>
        <w:tc>
          <w:tcPr>
            <w:tcW w:w="1352" w:type="dxa"/>
            <w:tcBorders>
              <w:top w:val="nil"/>
              <w:left w:val="nil"/>
              <w:bottom w:val="single" w:sz="4" w:space="0" w:color="auto"/>
              <w:right w:val="single" w:sz="4" w:space="0" w:color="auto"/>
            </w:tcBorders>
            <w:shd w:val="clear" w:color="auto" w:fill="auto"/>
            <w:noWrap/>
            <w:vAlign w:val="center"/>
            <w:hideMark/>
          </w:tcPr>
          <w:p w14:paraId="29C9347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26EF607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14750,00</w:t>
            </w:r>
          </w:p>
        </w:tc>
        <w:tc>
          <w:tcPr>
            <w:tcW w:w="1400" w:type="dxa"/>
            <w:tcBorders>
              <w:top w:val="nil"/>
              <w:left w:val="nil"/>
              <w:bottom w:val="single" w:sz="4" w:space="0" w:color="auto"/>
              <w:right w:val="single" w:sz="4" w:space="0" w:color="auto"/>
            </w:tcBorders>
            <w:shd w:val="clear" w:color="auto" w:fill="auto"/>
            <w:noWrap/>
            <w:vAlign w:val="center"/>
            <w:hideMark/>
          </w:tcPr>
          <w:p w14:paraId="4853E8B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118000,00</w:t>
            </w:r>
          </w:p>
        </w:tc>
        <w:tc>
          <w:tcPr>
            <w:tcW w:w="1200" w:type="dxa"/>
            <w:tcBorders>
              <w:top w:val="nil"/>
              <w:left w:val="nil"/>
              <w:bottom w:val="single" w:sz="4" w:space="0" w:color="auto"/>
              <w:right w:val="single" w:sz="4" w:space="0" w:color="auto"/>
            </w:tcBorders>
            <w:shd w:val="clear" w:color="auto" w:fill="auto"/>
            <w:noWrap/>
            <w:vAlign w:val="center"/>
            <w:hideMark/>
          </w:tcPr>
          <w:p w14:paraId="5614165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5BA8E6B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14750,00</w:t>
            </w:r>
          </w:p>
        </w:tc>
        <w:tc>
          <w:tcPr>
            <w:tcW w:w="1280" w:type="dxa"/>
            <w:tcBorders>
              <w:top w:val="nil"/>
              <w:left w:val="nil"/>
              <w:bottom w:val="single" w:sz="4" w:space="0" w:color="auto"/>
              <w:right w:val="single" w:sz="4" w:space="0" w:color="auto"/>
            </w:tcBorders>
            <w:shd w:val="clear" w:color="auto" w:fill="auto"/>
            <w:noWrap/>
            <w:vAlign w:val="center"/>
            <w:hideMark/>
          </w:tcPr>
          <w:p w14:paraId="79A894C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103250,00</w:t>
            </w:r>
          </w:p>
        </w:tc>
        <w:tc>
          <w:tcPr>
            <w:tcW w:w="1200" w:type="dxa"/>
            <w:tcBorders>
              <w:top w:val="nil"/>
              <w:left w:val="nil"/>
              <w:bottom w:val="single" w:sz="4" w:space="0" w:color="auto"/>
              <w:right w:val="single" w:sz="4" w:space="0" w:color="auto"/>
            </w:tcBorders>
            <w:shd w:val="clear" w:color="auto" w:fill="auto"/>
            <w:noWrap/>
            <w:vAlign w:val="center"/>
            <w:hideMark/>
          </w:tcPr>
          <w:p w14:paraId="5361B33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66256C7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14750,00</w:t>
            </w:r>
          </w:p>
        </w:tc>
        <w:tc>
          <w:tcPr>
            <w:tcW w:w="1270" w:type="dxa"/>
            <w:tcBorders>
              <w:top w:val="nil"/>
              <w:left w:val="nil"/>
              <w:bottom w:val="single" w:sz="4" w:space="0" w:color="auto"/>
              <w:right w:val="single" w:sz="4" w:space="0" w:color="auto"/>
            </w:tcBorders>
            <w:shd w:val="clear" w:color="auto" w:fill="auto"/>
            <w:noWrap/>
            <w:vAlign w:val="center"/>
            <w:hideMark/>
          </w:tcPr>
          <w:p w14:paraId="44BE29F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88500,00</w:t>
            </w:r>
          </w:p>
        </w:tc>
        <w:tc>
          <w:tcPr>
            <w:tcW w:w="1226" w:type="dxa"/>
            <w:tcBorders>
              <w:top w:val="nil"/>
              <w:left w:val="nil"/>
              <w:bottom w:val="single" w:sz="4" w:space="0" w:color="auto"/>
              <w:right w:val="single" w:sz="4" w:space="0" w:color="auto"/>
            </w:tcBorders>
            <w:shd w:val="clear" w:color="auto" w:fill="auto"/>
            <w:noWrap/>
            <w:vAlign w:val="center"/>
            <w:hideMark/>
          </w:tcPr>
          <w:p w14:paraId="4E5D507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7B4F170D" w14:textId="77777777" w:rsidTr="004420C4">
        <w:trPr>
          <w:trHeight w:val="51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3A30886C" w14:textId="77777777" w:rsidR="004420C4" w:rsidRPr="004420C4" w:rsidRDefault="004420C4" w:rsidP="004420C4">
            <w:pPr>
              <w:rPr>
                <w:sz w:val="20"/>
                <w:szCs w:val="20"/>
              </w:rPr>
            </w:pPr>
            <w:r w:rsidRPr="004420C4">
              <w:rPr>
                <w:sz w:val="20"/>
                <w:szCs w:val="20"/>
              </w:rPr>
              <w:t>Расходомер  StreаmLux SLS 700-F котла №1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72EE789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40487,50</w:t>
            </w:r>
          </w:p>
        </w:tc>
        <w:tc>
          <w:tcPr>
            <w:tcW w:w="1352" w:type="dxa"/>
            <w:tcBorders>
              <w:top w:val="nil"/>
              <w:left w:val="nil"/>
              <w:bottom w:val="single" w:sz="4" w:space="0" w:color="auto"/>
              <w:right w:val="single" w:sz="4" w:space="0" w:color="auto"/>
            </w:tcBorders>
            <w:shd w:val="clear" w:color="auto" w:fill="auto"/>
            <w:noWrap/>
            <w:vAlign w:val="center"/>
            <w:hideMark/>
          </w:tcPr>
          <w:p w14:paraId="41942AA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6C34B90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4048,75</w:t>
            </w:r>
          </w:p>
        </w:tc>
        <w:tc>
          <w:tcPr>
            <w:tcW w:w="1400" w:type="dxa"/>
            <w:tcBorders>
              <w:top w:val="nil"/>
              <w:left w:val="nil"/>
              <w:bottom w:val="single" w:sz="4" w:space="0" w:color="auto"/>
              <w:right w:val="single" w:sz="4" w:space="0" w:color="auto"/>
            </w:tcBorders>
            <w:shd w:val="clear" w:color="auto" w:fill="auto"/>
            <w:noWrap/>
            <w:vAlign w:val="center"/>
            <w:hideMark/>
          </w:tcPr>
          <w:p w14:paraId="3DAA5CF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32390,00</w:t>
            </w:r>
          </w:p>
        </w:tc>
        <w:tc>
          <w:tcPr>
            <w:tcW w:w="1200" w:type="dxa"/>
            <w:tcBorders>
              <w:top w:val="nil"/>
              <w:left w:val="nil"/>
              <w:bottom w:val="single" w:sz="4" w:space="0" w:color="auto"/>
              <w:right w:val="single" w:sz="4" w:space="0" w:color="auto"/>
            </w:tcBorders>
            <w:shd w:val="clear" w:color="auto" w:fill="auto"/>
            <w:noWrap/>
            <w:vAlign w:val="center"/>
            <w:hideMark/>
          </w:tcPr>
          <w:p w14:paraId="4BBE390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5B9F1A6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4048,75</w:t>
            </w:r>
          </w:p>
        </w:tc>
        <w:tc>
          <w:tcPr>
            <w:tcW w:w="1280" w:type="dxa"/>
            <w:tcBorders>
              <w:top w:val="nil"/>
              <w:left w:val="nil"/>
              <w:bottom w:val="single" w:sz="4" w:space="0" w:color="auto"/>
              <w:right w:val="single" w:sz="4" w:space="0" w:color="auto"/>
            </w:tcBorders>
            <w:shd w:val="clear" w:color="auto" w:fill="auto"/>
            <w:noWrap/>
            <w:vAlign w:val="center"/>
            <w:hideMark/>
          </w:tcPr>
          <w:p w14:paraId="01C4151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28341,25</w:t>
            </w:r>
          </w:p>
        </w:tc>
        <w:tc>
          <w:tcPr>
            <w:tcW w:w="1200" w:type="dxa"/>
            <w:tcBorders>
              <w:top w:val="nil"/>
              <w:left w:val="nil"/>
              <w:bottom w:val="single" w:sz="4" w:space="0" w:color="auto"/>
              <w:right w:val="single" w:sz="4" w:space="0" w:color="auto"/>
            </w:tcBorders>
            <w:shd w:val="clear" w:color="auto" w:fill="auto"/>
            <w:noWrap/>
            <w:vAlign w:val="center"/>
            <w:hideMark/>
          </w:tcPr>
          <w:p w14:paraId="5A69037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09B7DC3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4048,75</w:t>
            </w:r>
          </w:p>
        </w:tc>
        <w:tc>
          <w:tcPr>
            <w:tcW w:w="1270" w:type="dxa"/>
            <w:tcBorders>
              <w:top w:val="nil"/>
              <w:left w:val="nil"/>
              <w:bottom w:val="single" w:sz="4" w:space="0" w:color="auto"/>
              <w:right w:val="single" w:sz="4" w:space="0" w:color="auto"/>
            </w:tcBorders>
            <w:shd w:val="clear" w:color="auto" w:fill="auto"/>
            <w:noWrap/>
            <w:vAlign w:val="center"/>
            <w:hideMark/>
          </w:tcPr>
          <w:p w14:paraId="6D87A92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24292,50</w:t>
            </w:r>
          </w:p>
        </w:tc>
        <w:tc>
          <w:tcPr>
            <w:tcW w:w="1226" w:type="dxa"/>
            <w:tcBorders>
              <w:top w:val="nil"/>
              <w:left w:val="nil"/>
              <w:bottom w:val="single" w:sz="4" w:space="0" w:color="auto"/>
              <w:right w:val="single" w:sz="4" w:space="0" w:color="auto"/>
            </w:tcBorders>
            <w:shd w:val="clear" w:color="auto" w:fill="auto"/>
            <w:noWrap/>
            <w:vAlign w:val="center"/>
            <w:hideMark/>
          </w:tcPr>
          <w:p w14:paraId="08713D7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48DFC8B6" w14:textId="77777777" w:rsidTr="004420C4">
        <w:trPr>
          <w:trHeight w:val="51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2434495B" w14:textId="77777777" w:rsidR="004420C4" w:rsidRPr="004420C4" w:rsidRDefault="004420C4" w:rsidP="004420C4">
            <w:pPr>
              <w:rPr>
                <w:sz w:val="20"/>
                <w:szCs w:val="20"/>
              </w:rPr>
            </w:pPr>
            <w:r w:rsidRPr="004420C4">
              <w:rPr>
                <w:sz w:val="20"/>
                <w:szCs w:val="20"/>
              </w:rPr>
              <w:t>Расходомер «Взлет ЭР» котла №3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04EEF6D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66686,67</w:t>
            </w:r>
          </w:p>
        </w:tc>
        <w:tc>
          <w:tcPr>
            <w:tcW w:w="1352" w:type="dxa"/>
            <w:tcBorders>
              <w:top w:val="nil"/>
              <w:left w:val="nil"/>
              <w:bottom w:val="single" w:sz="4" w:space="0" w:color="auto"/>
              <w:right w:val="single" w:sz="4" w:space="0" w:color="auto"/>
            </w:tcBorders>
            <w:shd w:val="clear" w:color="auto" w:fill="auto"/>
            <w:noWrap/>
            <w:vAlign w:val="center"/>
            <w:hideMark/>
          </w:tcPr>
          <w:p w14:paraId="5E7F395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51C8A0A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6668,67</w:t>
            </w:r>
          </w:p>
        </w:tc>
        <w:tc>
          <w:tcPr>
            <w:tcW w:w="1400" w:type="dxa"/>
            <w:tcBorders>
              <w:top w:val="nil"/>
              <w:left w:val="nil"/>
              <w:bottom w:val="single" w:sz="4" w:space="0" w:color="auto"/>
              <w:right w:val="single" w:sz="4" w:space="0" w:color="auto"/>
            </w:tcBorders>
            <w:shd w:val="clear" w:color="auto" w:fill="auto"/>
            <w:noWrap/>
            <w:vAlign w:val="center"/>
            <w:hideMark/>
          </w:tcPr>
          <w:p w14:paraId="18C7971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53349,34</w:t>
            </w:r>
          </w:p>
        </w:tc>
        <w:tc>
          <w:tcPr>
            <w:tcW w:w="1200" w:type="dxa"/>
            <w:tcBorders>
              <w:top w:val="nil"/>
              <w:left w:val="nil"/>
              <w:bottom w:val="single" w:sz="4" w:space="0" w:color="auto"/>
              <w:right w:val="single" w:sz="4" w:space="0" w:color="auto"/>
            </w:tcBorders>
            <w:shd w:val="clear" w:color="auto" w:fill="auto"/>
            <w:noWrap/>
            <w:vAlign w:val="center"/>
            <w:hideMark/>
          </w:tcPr>
          <w:p w14:paraId="3BFBE2D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493AF0C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6668,67</w:t>
            </w:r>
          </w:p>
        </w:tc>
        <w:tc>
          <w:tcPr>
            <w:tcW w:w="1280" w:type="dxa"/>
            <w:tcBorders>
              <w:top w:val="nil"/>
              <w:left w:val="nil"/>
              <w:bottom w:val="single" w:sz="4" w:space="0" w:color="auto"/>
              <w:right w:val="single" w:sz="4" w:space="0" w:color="auto"/>
            </w:tcBorders>
            <w:shd w:val="clear" w:color="auto" w:fill="auto"/>
            <w:noWrap/>
            <w:vAlign w:val="center"/>
            <w:hideMark/>
          </w:tcPr>
          <w:p w14:paraId="753400D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46680,67</w:t>
            </w:r>
          </w:p>
        </w:tc>
        <w:tc>
          <w:tcPr>
            <w:tcW w:w="1200" w:type="dxa"/>
            <w:tcBorders>
              <w:top w:val="nil"/>
              <w:left w:val="nil"/>
              <w:bottom w:val="single" w:sz="4" w:space="0" w:color="auto"/>
              <w:right w:val="single" w:sz="4" w:space="0" w:color="auto"/>
            </w:tcBorders>
            <w:shd w:val="clear" w:color="auto" w:fill="auto"/>
            <w:noWrap/>
            <w:vAlign w:val="center"/>
            <w:hideMark/>
          </w:tcPr>
          <w:p w14:paraId="671156A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1F362BF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6668,67</w:t>
            </w:r>
          </w:p>
        </w:tc>
        <w:tc>
          <w:tcPr>
            <w:tcW w:w="1270" w:type="dxa"/>
            <w:tcBorders>
              <w:top w:val="nil"/>
              <w:left w:val="nil"/>
              <w:bottom w:val="single" w:sz="4" w:space="0" w:color="auto"/>
              <w:right w:val="single" w:sz="4" w:space="0" w:color="auto"/>
            </w:tcBorders>
            <w:shd w:val="clear" w:color="auto" w:fill="auto"/>
            <w:noWrap/>
            <w:vAlign w:val="center"/>
            <w:hideMark/>
          </w:tcPr>
          <w:p w14:paraId="7C429B9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40012,00</w:t>
            </w:r>
          </w:p>
        </w:tc>
        <w:tc>
          <w:tcPr>
            <w:tcW w:w="1226" w:type="dxa"/>
            <w:tcBorders>
              <w:top w:val="nil"/>
              <w:left w:val="nil"/>
              <w:bottom w:val="single" w:sz="4" w:space="0" w:color="auto"/>
              <w:right w:val="single" w:sz="4" w:space="0" w:color="auto"/>
            </w:tcBorders>
            <w:shd w:val="clear" w:color="auto" w:fill="auto"/>
            <w:noWrap/>
            <w:vAlign w:val="center"/>
            <w:hideMark/>
          </w:tcPr>
          <w:p w14:paraId="2258EF4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1D78EDE4" w14:textId="77777777" w:rsidTr="004420C4">
        <w:trPr>
          <w:trHeight w:val="69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4C23D31F" w14:textId="77777777" w:rsidR="004420C4" w:rsidRPr="004420C4" w:rsidRDefault="004420C4" w:rsidP="004420C4">
            <w:pPr>
              <w:rPr>
                <w:sz w:val="20"/>
                <w:szCs w:val="20"/>
              </w:rPr>
            </w:pPr>
            <w:r w:rsidRPr="004420C4">
              <w:rPr>
                <w:sz w:val="20"/>
                <w:szCs w:val="20"/>
              </w:rPr>
              <w:t>Площадка для обслуживания котла №1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1567206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127500,00</w:t>
            </w:r>
          </w:p>
        </w:tc>
        <w:tc>
          <w:tcPr>
            <w:tcW w:w="1352" w:type="dxa"/>
            <w:tcBorders>
              <w:top w:val="nil"/>
              <w:left w:val="nil"/>
              <w:bottom w:val="single" w:sz="4" w:space="0" w:color="auto"/>
              <w:right w:val="single" w:sz="4" w:space="0" w:color="auto"/>
            </w:tcBorders>
            <w:shd w:val="clear" w:color="auto" w:fill="auto"/>
            <w:noWrap/>
            <w:vAlign w:val="center"/>
            <w:hideMark/>
          </w:tcPr>
          <w:p w14:paraId="30530EF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7D71399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12750,00</w:t>
            </w:r>
          </w:p>
        </w:tc>
        <w:tc>
          <w:tcPr>
            <w:tcW w:w="1400" w:type="dxa"/>
            <w:tcBorders>
              <w:top w:val="nil"/>
              <w:left w:val="nil"/>
              <w:bottom w:val="single" w:sz="4" w:space="0" w:color="auto"/>
              <w:right w:val="single" w:sz="4" w:space="0" w:color="auto"/>
            </w:tcBorders>
            <w:shd w:val="clear" w:color="auto" w:fill="auto"/>
            <w:noWrap/>
            <w:vAlign w:val="center"/>
            <w:hideMark/>
          </w:tcPr>
          <w:p w14:paraId="7BBB7AB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102000,00</w:t>
            </w:r>
          </w:p>
        </w:tc>
        <w:tc>
          <w:tcPr>
            <w:tcW w:w="1200" w:type="dxa"/>
            <w:tcBorders>
              <w:top w:val="nil"/>
              <w:left w:val="nil"/>
              <w:bottom w:val="single" w:sz="4" w:space="0" w:color="auto"/>
              <w:right w:val="single" w:sz="4" w:space="0" w:color="auto"/>
            </w:tcBorders>
            <w:shd w:val="clear" w:color="auto" w:fill="auto"/>
            <w:noWrap/>
            <w:vAlign w:val="center"/>
            <w:hideMark/>
          </w:tcPr>
          <w:p w14:paraId="625EEFE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6F25764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12750,00</w:t>
            </w:r>
          </w:p>
        </w:tc>
        <w:tc>
          <w:tcPr>
            <w:tcW w:w="1280" w:type="dxa"/>
            <w:tcBorders>
              <w:top w:val="nil"/>
              <w:left w:val="nil"/>
              <w:bottom w:val="single" w:sz="4" w:space="0" w:color="auto"/>
              <w:right w:val="single" w:sz="4" w:space="0" w:color="auto"/>
            </w:tcBorders>
            <w:shd w:val="clear" w:color="auto" w:fill="auto"/>
            <w:noWrap/>
            <w:vAlign w:val="center"/>
            <w:hideMark/>
          </w:tcPr>
          <w:p w14:paraId="0B36B4E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89250,00</w:t>
            </w:r>
          </w:p>
        </w:tc>
        <w:tc>
          <w:tcPr>
            <w:tcW w:w="1200" w:type="dxa"/>
            <w:tcBorders>
              <w:top w:val="nil"/>
              <w:left w:val="nil"/>
              <w:bottom w:val="single" w:sz="4" w:space="0" w:color="auto"/>
              <w:right w:val="single" w:sz="4" w:space="0" w:color="auto"/>
            </w:tcBorders>
            <w:shd w:val="clear" w:color="auto" w:fill="auto"/>
            <w:noWrap/>
            <w:vAlign w:val="center"/>
            <w:hideMark/>
          </w:tcPr>
          <w:p w14:paraId="4CC7676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18D7821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12750,00</w:t>
            </w:r>
          </w:p>
        </w:tc>
        <w:tc>
          <w:tcPr>
            <w:tcW w:w="1270" w:type="dxa"/>
            <w:tcBorders>
              <w:top w:val="nil"/>
              <w:left w:val="nil"/>
              <w:bottom w:val="single" w:sz="4" w:space="0" w:color="auto"/>
              <w:right w:val="single" w:sz="4" w:space="0" w:color="auto"/>
            </w:tcBorders>
            <w:shd w:val="clear" w:color="auto" w:fill="auto"/>
            <w:noWrap/>
            <w:vAlign w:val="center"/>
            <w:hideMark/>
          </w:tcPr>
          <w:p w14:paraId="1EA6566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76500,00</w:t>
            </w:r>
          </w:p>
        </w:tc>
        <w:tc>
          <w:tcPr>
            <w:tcW w:w="1226" w:type="dxa"/>
            <w:tcBorders>
              <w:top w:val="nil"/>
              <w:left w:val="nil"/>
              <w:bottom w:val="single" w:sz="4" w:space="0" w:color="auto"/>
              <w:right w:val="single" w:sz="4" w:space="0" w:color="auto"/>
            </w:tcBorders>
            <w:shd w:val="clear" w:color="auto" w:fill="auto"/>
            <w:noWrap/>
            <w:vAlign w:val="center"/>
            <w:hideMark/>
          </w:tcPr>
          <w:p w14:paraId="6E4D105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743F137E" w14:textId="77777777" w:rsidTr="004420C4">
        <w:trPr>
          <w:trHeight w:val="91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434B0949" w14:textId="77777777" w:rsidR="004420C4" w:rsidRPr="004420C4" w:rsidRDefault="004420C4" w:rsidP="004420C4">
            <w:pPr>
              <w:rPr>
                <w:sz w:val="20"/>
                <w:szCs w:val="20"/>
              </w:rPr>
            </w:pPr>
            <w:r w:rsidRPr="004420C4">
              <w:rPr>
                <w:sz w:val="20"/>
                <w:szCs w:val="20"/>
              </w:rPr>
              <w:t xml:space="preserve">Тепловая сеть от котельной №15а(ЦТП) до Унжакова,19, l=1054 м, (в однотрубном исполнении) </w:t>
            </w:r>
          </w:p>
        </w:tc>
        <w:tc>
          <w:tcPr>
            <w:tcW w:w="1320" w:type="dxa"/>
            <w:tcBorders>
              <w:top w:val="nil"/>
              <w:left w:val="nil"/>
              <w:bottom w:val="single" w:sz="4" w:space="0" w:color="auto"/>
              <w:right w:val="single" w:sz="4" w:space="0" w:color="auto"/>
            </w:tcBorders>
            <w:shd w:val="clear" w:color="auto" w:fill="auto"/>
            <w:noWrap/>
            <w:vAlign w:val="center"/>
            <w:hideMark/>
          </w:tcPr>
          <w:p w14:paraId="30B01DF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2197658,84</w:t>
            </w:r>
          </w:p>
        </w:tc>
        <w:tc>
          <w:tcPr>
            <w:tcW w:w="1352" w:type="dxa"/>
            <w:tcBorders>
              <w:top w:val="nil"/>
              <w:left w:val="nil"/>
              <w:bottom w:val="single" w:sz="4" w:space="0" w:color="auto"/>
              <w:right w:val="single" w:sz="4" w:space="0" w:color="auto"/>
            </w:tcBorders>
            <w:shd w:val="clear" w:color="auto" w:fill="auto"/>
            <w:noWrap/>
            <w:vAlign w:val="center"/>
            <w:hideMark/>
          </w:tcPr>
          <w:p w14:paraId="6F7A94D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4CAE30C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219765,88</w:t>
            </w:r>
          </w:p>
        </w:tc>
        <w:tc>
          <w:tcPr>
            <w:tcW w:w="1400" w:type="dxa"/>
            <w:tcBorders>
              <w:top w:val="nil"/>
              <w:left w:val="nil"/>
              <w:bottom w:val="single" w:sz="4" w:space="0" w:color="auto"/>
              <w:right w:val="single" w:sz="4" w:space="0" w:color="auto"/>
            </w:tcBorders>
            <w:shd w:val="clear" w:color="auto" w:fill="auto"/>
            <w:noWrap/>
            <w:vAlign w:val="center"/>
            <w:hideMark/>
          </w:tcPr>
          <w:p w14:paraId="51927FF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1758127,07</w:t>
            </w:r>
          </w:p>
        </w:tc>
        <w:tc>
          <w:tcPr>
            <w:tcW w:w="1200" w:type="dxa"/>
            <w:tcBorders>
              <w:top w:val="nil"/>
              <w:left w:val="nil"/>
              <w:bottom w:val="single" w:sz="4" w:space="0" w:color="auto"/>
              <w:right w:val="single" w:sz="4" w:space="0" w:color="auto"/>
            </w:tcBorders>
            <w:shd w:val="clear" w:color="auto" w:fill="auto"/>
            <w:noWrap/>
            <w:vAlign w:val="center"/>
            <w:hideMark/>
          </w:tcPr>
          <w:p w14:paraId="7C42E9C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38678,80</w:t>
            </w:r>
          </w:p>
        </w:tc>
        <w:tc>
          <w:tcPr>
            <w:tcW w:w="1300" w:type="dxa"/>
            <w:tcBorders>
              <w:top w:val="nil"/>
              <w:left w:val="nil"/>
              <w:bottom w:val="single" w:sz="4" w:space="0" w:color="auto"/>
              <w:right w:val="single" w:sz="4" w:space="0" w:color="auto"/>
            </w:tcBorders>
            <w:shd w:val="clear" w:color="auto" w:fill="auto"/>
            <w:noWrap/>
            <w:vAlign w:val="center"/>
            <w:hideMark/>
          </w:tcPr>
          <w:p w14:paraId="2E0EB3E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219765,88</w:t>
            </w:r>
          </w:p>
        </w:tc>
        <w:tc>
          <w:tcPr>
            <w:tcW w:w="1280" w:type="dxa"/>
            <w:tcBorders>
              <w:top w:val="nil"/>
              <w:left w:val="nil"/>
              <w:bottom w:val="single" w:sz="4" w:space="0" w:color="auto"/>
              <w:right w:val="single" w:sz="4" w:space="0" w:color="auto"/>
            </w:tcBorders>
            <w:shd w:val="clear" w:color="auto" w:fill="auto"/>
            <w:noWrap/>
            <w:vAlign w:val="center"/>
            <w:hideMark/>
          </w:tcPr>
          <w:p w14:paraId="0519A66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1538361,19</w:t>
            </w:r>
          </w:p>
        </w:tc>
        <w:tc>
          <w:tcPr>
            <w:tcW w:w="1200" w:type="dxa"/>
            <w:tcBorders>
              <w:top w:val="nil"/>
              <w:left w:val="nil"/>
              <w:bottom w:val="single" w:sz="4" w:space="0" w:color="auto"/>
              <w:right w:val="single" w:sz="4" w:space="0" w:color="auto"/>
            </w:tcBorders>
            <w:shd w:val="clear" w:color="auto" w:fill="auto"/>
            <w:noWrap/>
            <w:vAlign w:val="center"/>
            <w:hideMark/>
          </w:tcPr>
          <w:p w14:paraId="44126BD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33843,95</w:t>
            </w:r>
          </w:p>
        </w:tc>
        <w:tc>
          <w:tcPr>
            <w:tcW w:w="1300" w:type="dxa"/>
            <w:tcBorders>
              <w:top w:val="nil"/>
              <w:left w:val="nil"/>
              <w:bottom w:val="single" w:sz="4" w:space="0" w:color="auto"/>
              <w:right w:val="single" w:sz="4" w:space="0" w:color="auto"/>
            </w:tcBorders>
            <w:shd w:val="clear" w:color="auto" w:fill="auto"/>
            <w:noWrap/>
            <w:vAlign w:val="center"/>
            <w:hideMark/>
          </w:tcPr>
          <w:p w14:paraId="11BF81C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219765,88</w:t>
            </w:r>
          </w:p>
        </w:tc>
        <w:tc>
          <w:tcPr>
            <w:tcW w:w="1270" w:type="dxa"/>
            <w:tcBorders>
              <w:top w:val="nil"/>
              <w:left w:val="nil"/>
              <w:bottom w:val="single" w:sz="4" w:space="0" w:color="auto"/>
              <w:right w:val="single" w:sz="4" w:space="0" w:color="auto"/>
            </w:tcBorders>
            <w:shd w:val="clear" w:color="auto" w:fill="auto"/>
            <w:noWrap/>
            <w:vAlign w:val="center"/>
            <w:hideMark/>
          </w:tcPr>
          <w:p w14:paraId="7AE1858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1318595,30</w:t>
            </w:r>
          </w:p>
        </w:tc>
        <w:tc>
          <w:tcPr>
            <w:tcW w:w="1226" w:type="dxa"/>
            <w:tcBorders>
              <w:top w:val="nil"/>
              <w:left w:val="nil"/>
              <w:bottom w:val="single" w:sz="4" w:space="0" w:color="auto"/>
              <w:right w:val="single" w:sz="4" w:space="0" w:color="auto"/>
            </w:tcBorders>
            <w:shd w:val="clear" w:color="auto" w:fill="auto"/>
            <w:noWrap/>
            <w:vAlign w:val="center"/>
            <w:hideMark/>
          </w:tcPr>
          <w:p w14:paraId="38CB8F2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29009,10</w:t>
            </w:r>
          </w:p>
        </w:tc>
      </w:tr>
      <w:tr w:rsidR="004420C4" w:rsidRPr="004420C4" w14:paraId="2789485A" w14:textId="77777777" w:rsidTr="004420C4">
        <w:trPr>
          <w:trHeight w:val="25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32DBCA8D" w14:textId="77777777" w:rsidR="004420C4" w:rsidRPr="004420C4" w:rsidRDefault="004420C4" w:rsidP="004420C4">
            <w:pPr>
              <w:rPr>
                <w:sz w:val="20"/>
                <w:szCs w:val="20"/>
              </w:rPr>
            </w:pPr>
            <w:r w:rsidRPr="004420C4">
              <w:rPr>
                <w:sz w:val="20"/>
                <w:szCs w:val="20"/>
              </w:rPr>
              <w:t>Водовод кот.№15а</w:t>
            </w:r>
          </w:p>
        </w:tc>
        <w:tc>
          <w:tcPr>
            <w:tcW w:w="1320" w:type="dxa"/>
            <w:tcBorders>
              <w:top w:val="nil"/>
              <w:left w:val="nil"/>
              <w:bottom w:val="single" w:sz="4" w:space="0" w:color="auto"/>
              <w:right w:val="single" w:sz="4" w:space="0" w:color="auto"/>
            </w:tcBorders>
            <w:shd w:val="clear" w:color="auto" w:fill="auto"/>
            <w:noWrap/>
            <w:vAlign w:val="center"/>
            <w:hideMark/>
          </w:tcPr>
          <w:p w14:paraId="34F64DC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241659,00</w:t>
            </w:r>
          </w:p>
        </w:tc>
        <w:tc>
          <w:tcPr>
            <w:tcW w:w="1352" w:type="dxa"/>
            <w:tcBorders>
              <w:top w:val="nil"/>
              <w:left w:val="nil"/>
              <w:bottom w:val="single" w:sz="4" w:space="0" w:color="auto"/>
              <w:right w:val="single" w:sz="4" w:space="0" w:color="auto"/>
            </w:tcBorders>
            <w:shd w:val="clear" w:color="auto" w:fill="auto"/>
            <w:noWrap/>
            <w:vAlign w:val="center"/>
            <w:hideMark/>
          </w:tcPr>
          <w:p w14:paraId="68129AD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2CCC0CB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24165,90</w:t>
            </w:r>
          </w:p>
        </w:tc>
        <w:tc>
          <w:tcPr>
            <w:tcW w:w="1400" w:type="dxa"/>
            <w:tcBorders>
              <w:top w:val="nil"/>
              <w:left w:val="nil"/>
              <w:bottom w:val="single" w:sz="4" w:space="0" w:color="auto"/>
              <w:right w:val="single" w:sz="4" w:space="0" w:color="auto"/>
            </w:tcBorders>
            <w:shd w:val="clear" w:color="auto" w:fill="auto"/>
            <w:noWrap/>
            <w:vAlign w:val="center"/>
            <w:hideMark/>
          </w:tcPr>
          <w:p w14:paraId="2B11A38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193327,20</w:t>
            </w:r>
          </w:p>
        </w:tc>
        <w:tc>
          <w:tcPr>
            <w:tcW w:w="1200" w:type="dxa"/>
            <w:tcBorders>
              <w:top w:val="nil"/>
              <w:left w:val="nil"/>
              <w:bottom w:val="single" w:sz="4" w:space="0" w:color="auto"/>
              <w:right w:val="single" w:sz="4" w:space="0" w:color="auto"/>
            </w:tcBorders>
            <w:shd w:val="clear" w:color="auto" w:fill="auto"/>
            <w:noWrap/>
            <w:vAlign w:val="center"/>
            <w:hideMark/>
          </w:tcPr>
          <w:p w14:paraId="5EBC197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4253,20</w:t>
            </w:r>
          </w:p>
        </w:tc>
        <w:tc>
          <w:tcPr>
            <w:tcW w:w="1300" w:type="dxa"/>
            <w:tcBorders>
              <w:top w:val="nil"/>
              <w:left w:val="nil"/>
              <w:bottom w:val="single" w:sz="4" w:space="0" w:color="auto"/>
              <w:right w:val="single" w:sz="4" w:space="0" w:color="auto"/>
            </w:tcBorders>
            <w:shd w:val="clear" w:color="auto" w:fill="auto"/>
            <w:noWrap/>
            <w:vAlign w:val="center"/>
            <w:hideMark/>
          </w:tcPr>
          <w:p w14:paraId="712A8BE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24165,90</w:t>
            </w:r>
          </w:p>
        </w:tc>
        <w:tc>
          <w:tcPr>
            <w:tcW w:w="1280" w:type="dxa"/>
            <w:tcBorders>
              <w:top w:val="nil"/>
              <w:left w:val="nil"/>
              <w:bottom w:val="single" w:sz="4" w:space="0" w:color="auto"/>
              <w:right w:val="single" w:sz="4" w:space="0" w:color="auto"/>
            </w:tcBorders>
            <w:shd w:val="clear" w:color="auto" w:fill="auto"/>
            <w:noWrap/>
            <w:vAlign w:val="center"/>
            <w:hideMark/>
          </w:tcPr>
          <w:p w14:paraId="0845FF4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169161,30</w:t>
            </w:r>
          </w:p>
        </w:tc>
        <w:tc>
          <w:tcPr>
            <w:tcW w:w="1200" w:type="dxa"/>
            <w:tcBorders>
              <w:top w:val="nil"/>
              <w:left w:val="nil"/>
              <w:bottom w:val="single" w:sz="4" w:space="0" w:color="auto"/>
              <w:right w:val="single" w:sz="4" w:space="0" w:color="auto"/>
            </w:tcBorders>
            <w:shd w:val="clear" w:color="auto" w:fill="auto"/>
            <w:noWrap/>
            <w:vAlign w:val="center"/>
            <w:hideMark/>
          </w:tcPr>
          <w:p w14:paraId="005FF37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3721,55</w:t>
            </w:r>
          </w:p>
        </w:tc>
        <w:tc>
          <w:tcPr>
            <w:tcW w:w="1300" w:type="dxa"/>
            <w:tcBorders>
              <w:top w:val="nil"/>
              <w:left w:val="nil"/>
              <w:bottom w:val="single" w:sz="4" w:space="0" w:color="auto"/>
              <w:right w:val="single" w:sz="4" w:space="0" w:color="auto"/>
            </w:tcBorders>
            <w:shd w:val="clear" w:color="auto" w:fill="auto"/>
            <w:noWrap/>
            <w:vAlign w:val="center"/>
            <w:hideMark/>
          </w:tcPr>
          <w:p w14:paraId="7C0C8C9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24165,90</w:t>
            </w:r>
          </w:p>
        </w:tc>
        <w:tc>
          <w:tcPr>
            <w:tcW w:w="1270" w:type="dxa"/>
            <w:tcBorders>
              <w:top w:val="nil"/>
              <w:left w:val="nil"/>
              <w:bottom w:val="single" w:sz="4" w:space="0" w:color="auto"/>
              <w:right w:val="single" w:sz="4" w:space="0" w:color="auto"/>
            </w:tcBorders>
            <w:shd w:val="clear" w:color="auto" w:fill="auto"/>
            <w:noWrap/>
            <w:vAlign w:val="center"/>
            <w:hideMark/>
          </w:tcPr>
          <w:p w14:paraId="087ABE6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144995,40</w:t>
            </w:r>
          </w:p>
        </w:tc>
        <w:tc>
          <w:tcPr>
            <w:tcW w:w="1226" w:type="dxa"/>
            <w:tcBorders>
              <w:top w:val="nil"/>
              <w:left w:val="nil"/>
              <w:bottom w:val="single" w:sz="4" w:space="0" w:color="auto"/>
              <w:right w:val="single" w:sz="4" w:space="0" w:color="auto"/>
            </w:tcBorders>
            <w:shd w:val="clear" w:color="auto" w:fill="auto"/>
            <w:noWrap/>
            <w:vAlign w:val="center"/>
            <w:hideMark/>
          </w:tcPr>
          <w:p w14:paraId="67E717C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3189,90</w:t>
            </w:r>
          </w:p>
        </w:tc>
      </w:tr>
      <w:tr w:rsidR="004420C4" w:rsidRPr="004420C4" w14:paraId="3F84F057" w14:textId="77777777" w:rsidTr="004420C4">
        <w:trPr>
          <w:trHeight w:val="40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58A96A9A" w14:textId="77777777" w:rsidR="004420C4" w:rsidRPr="004420C4" w:rsidRDefault="004420C4" w:rsidP="004420C4">
            <w:pPr>
              <w:rPr>
                <w:sz w:val="20"/>
                <w:szCs w:val="20"/>
              </w:rPr>
            </w:pPr>
            <w:r w:rsidRPr="004420C4">
              <w:rPr>
                <w:sz w:val="20"/>
                <w:szCs w:val="20"/>
              </w:rPr>
              <w:t>Тепловые сети котельной №15а</w:t>
            </w:r>
          </w:p>
        </w:tc>
        <w:tc>
          <w:tcPr>
            <w:tcW w:w="1320" w:type="dxa"/>
            <w:tcBorders>
              <w:top w:val="nil"/>
              <w:left w:val="nil"/>
              <w:bottom w:val="single" w:sz="4" w:space="0" w:color="auto"/>
              <w:right w:val="single" w:sz="4" w:space="0" w:color="auto"/>
            </w:tcBorders>
            <w:shd w:val="clear" w:color="auto" w:fill="auto"/>
            <w:noWrap/>
            <w:vAlign w:val="center"/>
            <w:hideMark/>
          </w:tcPr>
          <w:p w14:paraId="766B81D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6989379,19</w:t>
            </w:r>
          </w:p>
        </w:tc>
        <w:tc>
          <w:tcPr>
            <w:tcW w:w="1352" w:type="dxa"/>
            <w:tcBorders>
              <w:top w:val="nil"/>
              <w:left w:val="nil"/>
              <w:bottom w:val="single" w:sz="4" w:space="0" w:color="auto"/>
              <w:right w:val="single" w:sz="4" w:space="0" w:color="auto"/>
            </w:tcBorders>
            <w:shd w:val="clear" w:color="auto" w:fill="auto"/>
            <w:noWrap/>
            <w:vAlign w:val="center"/>
            <w:hideMark/>
          </w:tcPr>
          <w:p w14:paraId="1561048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45F7666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698937,92</w:t>
            </w:r>
          </w:p>
        </w:tc>
        <w:tc>
          <w:tcPr>
            <w:tcW w:w="1400" w:type="dxa"/>
            <w:tcBorders>
              <w:top w:val="nil"/>
              <w:left w:val="nil"/>
              <w:bottom w:val="single" w:sz="4" w:space="0" w:color="auto"/>
              <w:right w:val="single" w:sz="4" w:space="0" w:color="auto"/>
            </w:tcBorders>
            <w:shd w:val="clear" w:color="auto" w:fill="auto"/>
            <w:noWrap/>
            <w:vAlign w:val="center"/>
            <w:hideMark/>
          </w:tcPr>
          <w:p w14:paraId="3F20D34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5591503,35</w:t>
            </w:r>
          </w:p>
        </w:tc>
        <w:tc>
          <w:tcPr>
            <w:tcW w:w="1200" w:type="dxa"/>
            <w:tcBorders>
              <w:top w:val="nil"/>
              <w:left w:val="nil"/>
              <w:bottom w:val="single" w:sz="4" w:space="0" w:color="auto"/>
              <w:right w:val="single" w:sz="4" w:space="0" w:color="auto"/>
            </w:tcBorders>
            <w:shd w:val="clear" w:color="auto" w:fill="auto"/>
            <w:noWrap/>
            <w:vAlign w:val="center"/>
            <w:hideMark/>
          </w:tcPr>
          <w:p w14:paraId="69559A9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123013,07</w:t>
            </w:r>
          </w:p>
        </w:tc>
        <w:tc>
          <w:tcPr>
            <w:tcW w:w="1300" w:type="dxa"/>
            <w:tcBorders>
              <w:top w:val="nil"/>
              <w:left w:val="nil"/>
              <w:bottom w:val="single" w:sz="4" w:space="0" w:color="auto"/>
              <w:right w:val="single" w:sz="4" w:space="0" w:color="auto"/>
            </w:tcBorders>
            <w:shd w:val="clear" w:color="auto" w:fill="auto"/>
            <w:noWrap/>
            <w:vAlign w:val="center"/>
            <w:hideMark/>
          </w:tcPr>
          <w:p w14:paraId="14195AB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698937,92</w:t>
            </w:r>
          </w:p>
        </w:tc>
        <w:tc>
          <w:tcPr>
            <w:tcW w:w="1280" w:type="dxa"/>
            <w:tcBorders>
              <w:top w:val="nil"/>
              <w:left w:val="nil"/>
              <w:bottom w:val="single" w:sz="4" w:space="0" w:color="auto"/>
              <w:right w:val="single" w:sz="4" w:space="0" w:color="auto"/>
            </w:tcBorders>
            <w:shd w:val="clear" w:color="auto" w:fill="auto"/>
            <w:noWrap/>
            <w:vAlign w:val="center"/>
            <w:hideMark/>
          </w:tcPr>
          <w:p w14:paraId="2BBAFF7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4892565,43</w:t>
            </w:r>
          </w:p>
        </w:tc>
        <w:tc>
          <w:tcPr>
            <w:tcW w:w="1200" w:type="dxa"/>
            <w:tcBorders>
              <w:top w:val="nil"/>
              <w:left w:val="nil"/>
              <w:bottom w:val="single" w:sz="4" w:space="0" w:color="auto"/>
              <w:right w:val="single" w:sz="4" w:space="0" w:color="auto"/>
            </w:tcBorders>
            <w:shd w:val="clear" w:color="auto" w:fill="auto"/>
            <w:noWrap/>
            <w:vAlign w:val="center"/>
            <w:hideMark/>
          </w:tcPr>
          <w:p w14:paraId="3FE76D4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107636,44</w:t>
            </w:r>
          </w:p>
        </w:tc>
        <w:tc>
          <w:tcPr>
            <w:tcW w:w="1300" w:type="dxa"/>
            <w:tcBorders>
              <w:top w:val="nil"/>
              <w:left w:val="nil"/>
              <w:bottom w:val="single" w:sz="4" w:space="0" w:color="auto"/>
              <w:right w:val="single" w:sz="4" w:space="0" w:color="auto"/>
            </w:tcBorders>
            <w:shd w:val="clear" w:color="auto" w:fill="auto"/>
            <w:noWrap/>
            <w:vAlign w:val="center"/>
            <w:hideMark/>
          </w:tcPr>
          <w:p w14:paraId="2C57BF4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698937,92</w:t>
            </w:r>
          </w:p>
        </w:tc>
        <w:tc>
          <w:tcPr>
            <w:tcW w:w="1270" w:type="dxa"/>
            <w:tcBorders>
              <w:top w:val="nil"/>
              <w:left w:val="nil"/>
              <w:bottom w:val="single" w:sz="4" w:space="0" w:color="auto"/>
              <w:right w:val="single" w:sz="4" w:space="0" w:color="auto"/>
            </w:tcBorders>
            <w:shd w:val="clear" w:color="auto" w:fill="auto"/>
            <w:noWrap/>
            <w:vAlign w:val="center"/>
            <w:hideMark/>
          </w:tcPr>
          <w:p w14:paraId="3D516D5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4193627,51</w:t>
            </w:r>
          </w:p>
        </w:tc>
        <w:tc>
          <w:tcPr>
            <w:tcW w:w="1226" w:type="dxa"/>
            <w:tcBorders>
              <w:top w:val="nil"/>
              <w:left w:val="nil"/>
              <w:bottom w:val="single" w:sz="4" w:space="0" w:color="auto"/>
              <w:right w:val="single" w:sz="4" w:space="0" w:color="auto"/>
            </w:tcBorders>
            <w:shd w:val="clear" w:color="auto" w:fill="auto"/>
            <w:noWrap/>
            <w:vAlign w:val="center"/>
            <w:hideMark/>
          </w:tcPr>
          <w:p w14:paraId="77DB9F8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92259,81</w:t>
            </w:r>
          </w:p>
        </w:tc>
      </w:tr>
      <w:tr w:rsidR="004420C4" w:rsidRPr="004420C4" w14:paraId="55E12C20" w14:textId="77777777" w:rsidTr="004420C4">
        <w:trPr>
          <w:trHeight w:val="63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6A0506DB" w14:textId="77777777" w:rsidR="004420C4" w:rsidRPr="004420C4" w:rsidRDefault="004420C4" w:rsidP="004420C4">
            <w:pPr>
              <w:rPr>
                <w:sz w:val="20"/>
                <w:szCs w:val="20"/>
              </w:rPr>
            </w:pPr>
            <w:r w:rsidRPr="004420C4">
              <w:rPr>
                <w:sz w:val="20"/>
                <w:szCs w:val="20"/>
              </w:rPr>
              <w:t>Теплообменник с/о марки FP 40-91 №1 кот.№15а ЦТП</w:t>
            </w:r>
          </w:p>
        </w:tc>
        <w:tc>
          <w:tcPr>
            <w:tcW w:w="1320" w:type="dxa"/>
            <w:tcBorders>
              <w:top w:val="nil"/>
              <w:left w:val="nil"/>
              <w:bottom w:val="single" w:sz="4" w:space="0" w:color="auto"/>
              <w:right w:val="single" w:sz="4" w:space="0" w:color="auto"/>
            </w:tcBorders>
            <w:shd w:val="clear" w:color="auto" w:fill="auto"/>
            <w:noWrap/>
            <w:vAlign w:val="center"/>
            <w:hideMark/>
          </w:tcPr>
          <w:p w14:paraId="5DE4E3D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162799,38</w:t>
            </w:r>
          </w:p>
        </w:tc>
        <w:tc>
          <w:tcPr>
            <w:tcW w:w="1352" w:type="dxa"/>
            <w:tcBorders>
              <w:top w:val="nil"/>
              <w:left w:val="nil"/>
              <w:bottom w:val="single" w:sz="4" w:space="0" w:color="auto"/>
              <w:right w:val="single" w:sz="4" w:space="0" w:color="auto"/>
            </w:tcBorders>
            <w:shd w:val="clear" w:color="auto" w:fill="auto"/>
            <w:noWrap/>
            <w:vAlign w:val="center"/>
            <w:hideMark/>
          </w:tcPr>
          <w:p w14:paraId="31047DC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14590AC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16279,94</w:t>
            </w:r>
          </w:p>
        </w:tc>
        <w:tc>
          <w:tcPr>
            <w:tcW w:w="1400" w:type="dxa"/>
            <w:tcBorders>
              <w:top w:val="nil"/>
              <w:left w:val="nil"/>
              <w:bottom w:val="single" w:sz="4" w:space="0" w:color="auto"/>
              <w:right w:val="single" w:sz="4" w:space="0" w:color="auto"/>
            </w:tcBorders>
            <w:shd w:val="clear" w:color="auto" w:fill="auto"/>
            <w:noWrap/>
            <w:vAlign w:val="center"/>
            <w:hideMark/>
          </w:tcPr>
          <w:p w14:paraId="36FEB6C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130239,50</w:t>
            </w:r>
          </w:p>
        </w:tc>
        <w:tc>
          <w:tcPr>
            <w:tcW w:w="1200" w:type="dxa"/>
            <w:tcBorders>
              <w:top w:val="nil"/>
              <w:left w:val="nil"/>
              <w:bottom w:val="single" w:sz="4" w:space="0" w:color="auto"/>
              <w:right w:val="single" w:sz="4" w:space="0" w:color="auto"/>
            </w:tcBorders>
            <w:shd w:val="clear" w:color="auto" w:fill="auto"/>
            <w:noWrap/>
            <w:vAlign w:val="center"/>
            <w:hideMark/>
          </w:tcPr>
          <w:p w14:paraId="64B6C54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52BA746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16279,94</w:t>
            </w:r>
          </w:p>
        </w:tc>
        <w:tc>
          <w:tcPr>
            <w:tcW w:w="1280" w:type="dxa"/>
            <w:tcBorders>
              <w:top w:val="nil"/>
              <w:left w:val="nil"/>
              <w:bottom w:val="single" w:sz="4" w:space="0" w:color="auto"/>
              <w:right w:val="single" w:sz="4" w:space="0" w:color="auto"/>
            </w:tcBorders>
            <w:shd w:val="clear" w:color="auto" w:fill="auto"/>
            <w:noWrap/>
            <w:vAlign w:val="center"/>
            <w:hideMark/>
          </w:tcPr>
          <w:p w14:paraId="561178A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113959,57</w:t>
            </w:r>
          </w:p>
        </w:tc>
        <w:tc>
          <w:tcPr>
            <w:tcW w:w="1200" w:type="dxa"/>
            <w:tcBorders>
              <w:top w:val="nil"/>
              <w:left w:val="nil"/>
              <w:bottom w:val="single" w:sz="4" w:space="0" w:color="auto"/>
              <w:right w:val="single" w:sz="4" w:space="0" w:color="auto"/>
            </w:tcBorders>
            <w:shd w:val="clear" w:color="auto" w:fill="auto"/>
            <w:noWrap/>
            <w:vAlign w:val="center"/>
            <w:hideMark/>
          </w:tcPr>
          <w:p w14:paraId="774F611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3B4C537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16279,94</w:t>
            </w:r>
          </w:p>
        </w:tc>
        <w:tc>
          <w:tcPr>
            <w:tcW w:w="1270" w:type="dxa"/>
            <w:tcBorders>
              <w:top w:val="nil"/>
              <w:left w:val="nil"/>
              <w:bottom w:val="single" w:sz="4" w:space="0" w:color="auto"/>
              <w:right w:val="single" w:sz="4" w:space="0" w:color="auto"/>
            </w:tcBorders>
            <w:shd w:val="clear" w:color="auto" w:fill="auto"/>
            <w:noWrap/>
            <w:vAlign w:val="center"/>
            <w:hideMark/>
          </w:tcPr>
          <w:p w14:paraId="7A2B11B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97679,63</w:t>
            </w:r>
          </w:p>
        </w:tc>
        <w:tc>
          <w:tcPr>
            <w:tcW w:w="1226" w:type="dxa"/>
            <w:tcBorders>
              <w:top w:val="nil"/>
              <w:left w:val="nil"/>
              <w:bottom w:val="single" w:sz="4" w:space="0" w:color="auto"/>
              <w:right w:val="single" w:sz="4" w:space="0" w:color="auto"/>
            </w:tcBorders>
            <w:shd w:val="clear" w:color="auto" w:fill="auto"/>
            <w:noWrap/>
            <w:vAlign w:val="center"/>
            <w:hideMark/>
          </w:tcPr>
          <w:p w14:paraId="61535B4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142544A6" w14:textId="77777777" w:rsidTr="004420C4">
        <w:trPr>
          <w:trHeight w:val="69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3A669B19" w14:textId="77777777" w:rsidR="004420C4" w:rsidRPr="004420C4" w:rsidRDefault="004420C4" w:rsidP="004420C4">
            <w:pPr>
              <w:rPr>
                <w:sz w:val="20"/>
                <w:szCs w:val="20"/>
              </w:rPr>
            </w:pPr>
            <w:r w:rsidRPr="004420C4">
              <w:rPr>
                <w:sz w:val="20"/>
                <w:szCs w:val="20"/>
              </w:rPr>
              <w:t>Теплообменник с/о марки FP 40-91 №2 кот.№15а ЦТП</w:t>
            </w:r>
          </w:p>
        </w:tc>
        <w:tc>
          <w:tcPr>
            <w:tcW w:w="1320" w:type="dxa"/>
            <w:tcBorders>
              <w:top w:val="nil"/>
              <w:left w:val="nil"/>
              <w:bottom w:val="single" w:sz="4" w:space="0" w:color="auto"/>
              <w:right w:val="single" w:sz="4" w:space="0" w:color="auto"/>
            </w:tcBorders>
            <w:shd w:val="clear" w:color="auto" w:fill="auto"/>
            <w:noWrap/>
            <w:vAlign w:val="center"/>
            <w:hideMark/>
          </w:tcPr>
          <w:p w14:paraId="0D58CEE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162799,38</w:t>
            </w:r>
          </w:p>
        </w:tc>
        <w:tc>
          <w:tcPr>
            <w:tcW w:w="1352" w:type="dxa"/>
            <w:tcBorders>
              <w:top w:val="nil"/>
              <w:left w:val="nil"/>
              <w:bottom w:val="single" w:sz="4" w:space="0" w:color="auto"/>
              <w:right w:val="single" w:sz="4" w:space="0" w:color="auto"/>
            </w:tcBorders>
            <w:shd w:val="clear" w:color="auto" w:fill="auto"/>
            <w:noWrap/>
            <w:vAlign w:val="center"/>
            <w:hideMark/>
          </w:tcPr>
          <w:p w14:paraId="2306059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3911B9B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16279,94</w:t>
            </w:r>
          </w:p>
        </w:tc>
        <w:tc>
          <w:tcPr>
            <w:tcW w:w="1400" w:type="dxa"/>
            <w:tcBorders>
              <w:top w:val="nil"/>
              <w:left w:val="nil"/>
              <w:bottom w:val="single" w:sz="4" w:space="0" w:color="auto"/>
              <w:right w:val="single" w:sz="4" w:space="0" w:color="auto"/>
            </w:tcBorders>
            <w:shd w:val="clear" w:color="auto" w:fill="auto"/>
            <w:noWrap/>
            <w:vAlign w:val="center"/>
            <w:hideMark/>
          </w:tcPr>
          <w:p w14:paraId="780D7F7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130239,50</w:t>
            </w:r>
          </w:p>
        </w:tc>
        <w:tc>
          <w:tcPr>
            <w:tcW w:w="1200" w:type="dxa"/>
            <w:tcBorders>
              <w:top w:val="nil"/>
              <w:left w:val="nil"/>
              <w:bottom w:val="single" w:sz="4" w:space="0" w:color="auto"/>
              <w:right w:val="single" w:sz="4" w:space="0" w:color="auto"/>
            </w:tcBorders>
            <w:shd w:val="clear" w:color="auto" w:fill="auto"/>
            <w:noWrap/>
            <w:vAlign w:val="center"/>
            <w:hideMark/>
          </w:tcPr>
          <w:p w14:paraId="38E09D2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1BF8AFD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16279,94</w:t>
            </w:r>
          </w:p>
        </w:tc>
        <w:tc>
          <w:tcPr>
            <w:tcW w:w="1280" w:type="dxa"/>
            <w:tcBorders>
              <w:top w:val="nil"/>
              <w:left w:val="nil"/>
              <w:bottom w:val="single" w:sz="4" w:space="0" w:color="auto"/>
              <w:right w:val="single" w:sz="4" w:space="0" w:color="auto"/>
            </w:tcBorders>
            <w:shd w:val="clear" w:color="auto" w:fill="auto"/>
            <w:noWrap/>
            <w:vAlign w:val="center"/>
            <w:hideMark/>
          </w:tcPr>
          <w:p w14:paraId="2E7D9A9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113959,57</w:t>
            </w:r>
          </w:p>
        </w:tc>
        <w:tc>
          <w:tcPr>
            <w:tcW w:w="1200" w:type="dxa"/>
            <w:tcBorders>
              <w:top w:val="nil"/>
              <w:left w:val="nil"/>
              <w:bottom w:val="single" w:sz="4" w:space="0" w:color="auto"/>
              <w:right w:val="single" w:sz="4" w:space="0" w:color="auto"/>
            </w:tcBorders>
            <w:shd w:val="clear" w:color="auto" w:fill="auto"/>
            <w:noWrap/>
            <w:vAlign w:val="center"/>
            <w:hideMark/>
          </w:tcPr>
          <w:p w14:paraId="239FD55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45C83F9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16279,94</w:t>
            </w:r>
          </w:p>
        </w:tc>
        <w:tc>
          <w:tcPr>
            <w:tcW w:w="1270" w:type="dxa"/>
            <w:tcBorders>
              <w:top w:val="nil"/>
              <w:left w:val="nil"/>
              <w:bottom w:val="single" w:sz="4" w:space="0" w:color="auto"/>
              <w:right w:val="single" w:sz="4" w:space="0" w:color="auto"/>
            </w:tcBorders>
            <w:shd w:val="clear" w:color="auto" w:fill="auto"/>
            <w:noWrap/>
            <w:vAlign w:val="center"/>
            <w:hideMark/>
          </w:tcPr>
          <w:p w14:paraId="2E3BC37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97679,63</w:t>
            </w:r>
          </w:p>
        </w:tc>
        <w:tc>
          <w:tcPr>
            <w:tcW w:w="1226" w:type="dxa"/>
            <w:tcBorders>
              <w:top w:val="nil"/>
              <w:left w:val="nil"/>
              <w:bottom w:val="single" w:sz="4" w:space="0" w:color="auto"/>
              <w:right w:val="single" w:sz="4" w:space="0" w:color="auto"/>
            </w:tcBorders>
            <w:shd w:val="clear" w:color="auto" w:fill="auto"/>
            <w:noWrap/>
            <w:vAlign w:val="center"/>
            <w:hideMark/>
          </w:tcPr>
          <w:p w14:paraId="45C7917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0832A730" w14:textId="77777777" w:rsidTr="004420C4">
        <w:trPr>
          <w:trHeight w:val="51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74C75EC8" w14:textId="77777777" w:rsidR="004420C4" w:rsidRPr="004420C4" w:rsidRDefault="004420C4" w:rsidP="004420C4">
            <w:pPr>
              <w:rPr>
                <w:sz w:val="20"/>
                <w:szCs w:val="20"/>
              </w:rPr>
            </w:pPr>
            <w:r w:rsidRPr="004420C4">
              <w:rPr>
                <w:sz w:val="20"/>
                <w:szCs w:val="20"/>
              </w:rPr>
              <w:t>Теплообменник с/о марки FP 40-91 №3 кот.№15а ЦТП</w:t>
            </w:r>
          </w:p>
        </w:tc>
        <w:tc>
          <w:tcPr>
            <w:tcW w:w="1320" w:type="dxa"/>
            <w:tcBorders>
              <w:top w:val="nil"/>
              <w:left w:val="nil"/>
              <w:bottom w:val="single" w:sz="4" w:space="0" w:color="auto"/>
              <w:right w:val="single" w:sz="4" w:space="0" w:color="auto"/>
            </w:tcBorders>
            <w:shd w:val="clear" w:color="auto" w:fill="auto"/>
            <w:noWrap/>
            <w:vAlign w:val="center"/>
            <w:hideMark/>
          </w:tcPr>
          <w:p w14:paraId="1F8C0DA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162799,38</w:t>
            </w:r>
          </w:p>
        </w:tc>
        <w:tc>
          <w:tcPr>
            <w:tcW w:w="1352" w:type="dxa"/>
            <w:tcBorders>
              <w:top w:val="nil"/>
              <w:left w:val="nil"/>
              <w:bottom w:val="single" w:sz="4" w:space="0" w:color="auto"/>
              <w:right w:val="single" w:sz="4" w:space="0" w:color="auto"/>
            </w:tcBorders>
            <w:shd w:val="clear" w:color="auto" w:fill="auto"/>
            <w:noWrap/>
            <w:vAlign w:val="center"/>
            <w:hideMark/>
          </w:tcPr>
          <w:p w14:paraId="5AF38D6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4C84F0A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16279,94</w:t>
            </w:r>
          </w:p>
        </w:tc>
        <w:tc>
          <w:tcPr>
            <w:tcW w:w="1400" w:type="dxa"/>
            <w:tcBorders>
              <w:top w:val="nil"/>
              <w:left w:val="nil"/>
              <w:bottom w:val="single" w:sz="4" w:space="0" w:color="auto"/>
              <w:right w:val="single" w:sz="4" w:space="0" w:color="auto"/>
            </w:tcBorders>
            <w:shd w:val="clear" w:color="auto" w:fill="auto"/>
            <w:noWrap/>
            <w:vAlign w:val="center"/>
            <w:hideMark/>
          </w:tcPr>
          <w:p w14:paraId="2310112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130239,50</w:t>
            </w:r>
          </w:p>
        </w:tc>
        <w:tc>
          <w:tcPr>
            <w:tcW w:w="1200" w:type="dxa"/>
            <w:tcBorders>
              <w:top w:val="nil"/>
              <w:left w:val="nil"/>
              <w:bottom w:val="single" w:sz="4" w:space="0" w:color="auto"/>
              <w:right w:val="single" w:sz="4" w:space="0" w:color="auto"/>
            </w:tcBorders>
            <w:shd w:val="clear" w:color="auto" w:fill="auto"/>
            <w:noWrap/>
            <w:vAlign w:val="center"/>
            <w:hideMark/>
          </w:tcPr>
          <w:p w14:paraId="3A6ED5A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4906D19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16279,94</w:t>
            </w:r>
          </w:p>
        </w:tc>
        <w:tc>
          <w:tcPr>
            <w:tcW w:w="1280" w:type="dxa"/>
            <w:tcBorders>
              <w:top w:val="nil"/>
              <w:left w:val="nil"/>
              <w:bottom w:val="single" w:sz="4" w:space="0" w:color="auto"/>
              <w:right w:val="single" w:sz="4" w:space="0" w:color="auto"/>
            </w:tcBorders>
            <w:shd w:val="clear" w:color="auto" w:fill="auto"/>
            <w:noWrap/>
            <w:vAlign w:val="center"/>
            <w:hideMark/>
          </w:tcPr>
          <w:p w14:paraId="25A26B1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113959,57</w:t>
            </w:r>
          </w:p>
        </w:tc>
        <w:tc>
          <w:tcPr>
            <w:tcW w:w="1200" w:type="dxa"/>
            <w:tcBorders>
              <w:top w:val="nil"/>
              <w:left w:val="nil"/>
              <w:bottom w:val="single" w:sz="4" w:space="0" w:color="auto"/>
              <w:right w:val="single" w:sz="4" w:space="0" w:color="auto"/>
            </w:tcBorders>
            <w:shd w:val="clear" w:color="auto" w:fill="auto"/>
            <w:noWrap/>
            <w:vAlign w:val="center"/>
            <w:hideMark/>
          </w:tcPr>
          <w:p w14:paraId="62F3FD4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4549043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16279,94</w:t>
            </w:r>
          </w:p>
        </w:tc>
        <w:tc>
          <w:tcPr>
            <w:tcW w:w="1270" w:type="dxa"/>
            <w:tcBorders>
              <w:top w:val="nil"/>
              <w:left w:val="nil"/>
              <w:bottom w:val="single" w:sz="4" w:space="0" w:color="auto"/>
              <w:right w:val="single" w:sz="4" w:space="0" w:color="auto"/>
            </w:tcBorders>
            <w:shd w:val="clear" w:color="auto" w:fill="auto"/>
            <w:noWrap/>
            <w:vAlign w:val="center"/>
            <w:hideMark/>
          </w:tcPr>
          <w:p w14:paraId="1D33368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97679,63</w:t>
            </w:r>
          </w:p>
        </w:tc>
        <w:tc>
          <w:tcPr>
            <w:tcW w:w="1226" w:type="dxa"/>
            <w:tcBorders>
              <w:top w:val="nil"/>
              <w:left w:val="nil"/>
              <w:bottom w:val="single" w:sz="4" w:space="0" w:color="auto"/>
              <w:right w:val="single" w:sz="4" w:space="0" w:color="auto"/>
            </w:tcBorders>
            <w:shd w:val="clear" w:color="auto" w:fill="auto"/>
            <w:noWrap/>
            <w:vAlign w:val="center"/>
            <w:hideMark/>
          </w:tcPr>
          <w:p w14:paraId="50C09C2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7F4518FD" w14:textId="77777777" w:rsidTr="004420C4">
        <w:trPr>
          <w:trHeight w:val="51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1A447FF5" w14:textId="77777777" w:rsidR="004420C4" w:rsidRPr="004420C4" w:rsidRDefault="004420C4" w:rsidP="004420C4">
            <w:pPr>
              <w:rPr>
                <w:sz w:val="20"/>
                <w:szCs w:val="20"/>
              </w:rPr>
            </w:pPr>
            <w:r w:rsidRPr="004420C4">
              <w:rPr>
                <w:sz w:val="20"/>
                <w:szCs w:val="20"/>
              </w:rPr>
              <w:t>Теплообменник ГВС марки FP 14-147-1 ЕН №1 кот.№15а ЦТП</w:t>
            </w:r>
          </w:p>
        </w:tc>
        <w:tc>
          <w:tcPr>
            <w:tcW w:w="1320" w:type="dxa"/>
            <w:tcBorders>
              <w:top w:val="nil"/>
              <w:left w:val="nil"/>
              <w:bottom w:val="single" w:sz="4" w:space="0" w:color="auto"/>
              <w:right w:val="single" w:sz="4" w:space="0" w:color="auto"/>
            </w:tcBorders>
            <w:shd w:val="clear" w:color="auto" w:fill="auto"/>
            <w:noWrap/>
            <w:vAlign w:val="center"/>
            <w:hideMark/>
          </w:tcPr>
          <w:p w14:paraId="50ED913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130827,58</w:t>
            </w:r>
          </w:p>
        </w:tc>
        <w:tc>
          <w:tcPr>
            <w:tcW w:w="1352" w:type="dxa"/>
            <w:tcBorders>
              <w:top w:val="nil"/>
              <w:left w:val="nil"/>
              <w:bottom w:val="single" w:sz="4" w:space="0" w:color="auto"/>
              <w:right w:val="single" w:sz="4" w:space="0" w:color="auto"/>
            </w:tcBorders>
            <w:shd w:val="clear" w:color="auto" w:fill="auto"/>
            <w:noWrap/>
            <w:vAlign w:val="center"/>
            <w:hideMark/>
          </w:tcPr>
          <w:p w14:paraId="44E932E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41521FF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13082,76</w:t>
            </w:r>
          </w:p>
        </w:tc>
        <w:tc>
          <w:tcPr>
            <w:tcW w:w="1400" w:type="dxa"/>
            <w:tcBorders>
              <w:top w:val="nil"/>
              <w:left w:val="nil"/>
              <w:bottom w:val="single" w:sz="4" w:space="0" w:color="auto"/>
              <w:right w:val="single" w:sz="4" w:space="0" w:color="auto"/>
            </w:tcBorders>
            <w:shd w:val="clear" w:color="auto" w:fill="auto"/>
            <w:noWrap/>
            <w:vAlign w:val="center"/>
            <w:hideMark/>
          </w:tcPr>
          <w:p w14:paraId="06A1C12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104662,06</w:t>
            </w:r>
          </w:p>
        </w:tc>
        <w:tc>
          <w:tcPr>
            <w:tcW w:w="1200" w:type="dxa"/>
            <w:tcBorders>
              <w:top w:val="nil"/>
              <w:left w:val="nil"/>
              <w:bottom w:val="single" w:sz="4" w:space="0" w:color="auto"/>
              <w:right w:val="single" w:sz="4" w:space="0" w:color="auto"/>
            </w:tcBorders>
            <w:shd w:val="clear" w:color="auto" w:fill="auto"/>
            <w:noWrap/>
            <w:vAlign w:val="center"/>
            <w:hideMark/>
          </w:tcPr>
          <w:p w14:paraId="067B5D9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45C1553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13082,76</w:t>
            </w:r>
          </w:p>
        </w:tc>
        <w:tc>
          <w:tcPr>
            <w:tcW w:w="1280" w:type="dxa"/>
            <w:tcBorders>
              <w:top w:val="nil"/>
              <w:left w:val="nil"/>
              <w:bottom w:val="single" w:sz="4" w:space="0" w:color="auto"/>
              <w:right w:val="single" w:sz="4" w:space="0" w:color="auto"/>
            </w:tcBorders>
            <w:shd w:val="clear" w:color="auto" w:fill="auto"/>
            <w:noWrap/>
            <w:vAlign w:val="center"/>
            <w:hideMark/>
          </w:tcPr>
          <w:p w14:paraId="24EE50F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91579,31</w:t>
            </w:r>
          </w:p>
        </w:tc>
        <w:tc>
          <w:tcPr>
            <w:tcW w:w="1200" w:type="dxa"/>
            <w:tcBorders>
              <w:top w:val="nil"/>
              <w:left w:val="nil"/>
              <w:bottom w:val="single" w:sz="4" w:space="0" w:color="auto"/>
              <w:right w:val="single" w:sz="4" w:space="0" w:color="auto"/>
            </w:tcBorders>
            <w:shd w:val="clear" w:color="auto" w:fill="auto"/>
            <w:noWrap/>
            <w:vAlign w:val="center"/>
            <w:hideMark/>
          </w:tcPr>
          <w:p w14:paraId="65A583A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19B868A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13082,76</w:t>
            </w:r>
          </w:p>
        </w:tc>
        <w:tc>
          <w:tcPr>
            <w:tcW w:w="1270" w:type="dxa"/>
            <w:tcBorders>
              <w:top w:val="nil"/>
              <w:left w:val="nil"/>
              <w:bottom w:val="single" w:sz="4" w:space="0" w:color="auto"/>
              <w:right w:val="single" w:sz="4" w:space="0" w:color="auto"/>
            </w:tcBorders>
            <w:shd w:val="clear" w:color="auto" w:fill="auto"/>
            <w:noWrap/>
            <w:vAlign w:val="center"/>
            <w:hideMark/>
          </w:tcPr>
          <w:p w14:paraId="5294618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78496,55</w:t>
            </w:r>
          </w:p>
        </w:tc>
        <w:tc>
          <w:tcPr>
            <w:tcW w:w="1226" w:type="dxa"/>
            <w:tcBorders>
              <w:top w:val="nil"/>
              <w:left w:val="nil"/>
              <w:bottom w:val="single" w:sz="4" w:space="0" w:color="auto"/>
              <w:right w:val="single" w:sz="4" w:space="0" w:color="auto"/>
            </w:tcBorders>
            <w:shd w:val="clear" w:color="auto" w:fill="auto"/>
            <w:noWrap/>
            <w:vAlign w:val="center"/>
            <w:hideMark/>
          </w:tcPr>
          <w:p w14:paraId="216D759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124407E3" w14:textId="77777777" w:rsidTr="004420C4">
        <w:trPr>
          <w:trHeight w:val="70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18DC9AC6" w14:textId="77777777" w:rsidR="004420C4" w:rsidRPr="004420C4" w:rsidRDefault="004420C4" w:rsidP="004420C4">
            <w:pPr>
              <w:rPr>
                <w:sz w:val="20"/>
                <w:szCs w:val="20"/>
              </w:rPr>
            </w:pPr>
            <w:r w:rsidRPr="004420C4">
              <w:rPr>
                <w:sz w:val="20"/>
                <w:szCs w:val="20"/>
              </w:rPr>
              <w:t>Теплообменник ГВС марки FP 14-147-1 ЕН №2 кот.№15а ЦТП</w:t>
            </w:r>
          </w:p>
        </w:tc>
        <w:tc>
          <w:tcPr>
            <w:tcW w:w="1320" w:type="dxa"/>
            <w:tcBorders>
              <w:top w:val="nil"/>
              <w:left w:val="nil"/>
              <w:bottom w:val="single" w:sz="4" w:space="0" w:color="auto"/>
              <w:right w:val="single" w:sz="4" w:space="0" w:color="auto"/>
            </w:tcBorders>
            <w:shd w:val="clear" w:color="auto" w:fill="auto"/>
            <w:noWrap/>
            <w:vAlign w:val="center"/>
            <w:hideMark/>
          </w:tcPr>
          <w:p w14:paraId="622A50F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130827,58</w:t>
            </w:r>
          </w:p>
        </w:tc>
        <w:tc>
          <w:tcPr>
            <w:tcW w:w="1352" w:type="dxa"/>
            <w:tcBorders>
              <w:top w:val="nil"/>
              <w:left w:val="nil"/>
              <w:bottom w:val="single" w:sz="4" w:space="0" w:color="auto"/>
              <w:right w:val="single" w:sz="4" w:space="0" w:color="auto"/>
            </w:tcBorders>
            <w:shd w:val="clear" w:color="auto" w:fill="auto"/>
            <w:noWrap/>
            <w:vAlign w:val="center"/>
            <w:hideMark/>
          </w:tcPr>
          <w:p w14:paraId="0C70953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5619C42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13082,76</w:t>
            </w:r>
          </w:p>
        </w:tc>
        <w:tc>
          <w:tcPr>
            <w:tcW w:w="1400" w:type="dxa"/>
            <w:tcBorders>
              <w:top w:val="nil"/>
              <w:left w:val="nil"/>
              <w:bottom w:val="single" w:sz="4" w:space="0" w:color="auto"/>
              <w:right w:val="single" w:sz="4" w:space="0" w:color="auto"/>
            </w:tcBorders>
            <w:shd w:val="clear" w:color="auto" w:fill="auto"/>
            <w:noWrap/>
            <w:vAlign w:val="center"/>
            <w:hideMark/>
          </w:tcPr>
          <w:p w14:paraId="3588316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104662,06</w:t>
            </w:r>
          </w:p>
        </w:tc>
        <w:tc>
          <w:tcPr>
            <w:tcW w:w="1200" w:type="dxa"/>
            <w:tcBorders>
              <w:top w:val="nil"/>
              <w:left w:val="nil"/>
              <w:bottom w:val="single" w:sz="4" w:space="0" w:color="auto"/>
              <w:right w:val="single" w:sz="4" w:space="0" w:color="auto"/>
            </w:tcBorders>
            <w:shd w:val="clear" w:color="auto" w:fill="auto"/>
            <w:noWrap/>
            <w:vAlign w:val="center"/>
            <w:hideMark/>
          </w:tcPr>
          <w:p w14:paraId="44DC906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5C9C20D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13082,76</w:t>
            </w:r>
          </w:p>
        </w:tc>
        <w:tc>
          <w:tcPr>
            <w:tcW w:w="1280" w:type="dxa"/>
            <w:tcBorders>
              <w:top w:val="nil"/>
              <w:left w:val="nil"/>
              <w:bottom w:val="single" w:sz="4" w:space="0" w:color="auto"/>
              <w:right w:val="single" w:sz="4" w:space="0" w:color="auto"/>
            </w:tcBorders>
            <w:shd w:val="clear" w:color="auto" w:fill="auto"/>
            <w:noWrap/>
            <w:vAlign w:val="center"/>
            <w:hideMark/>
          </w:tcPr>
          <w:p w14:paraId="6CA4FA7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91579,31</w:t>
            </w:r>
          </w:p>
        </w:tc>
        <w:tc>
          <w:tcPr>
            <w:tcW w:w="1200" w:type="dxa"/>
            <w:tcBorders>
              <w:top w:val="nil"/>
              <w:left w:val="nil"/>
              <w:bottom w:val="single" w:sz="4" w:space="0" w:color="auto"/>
              <w:right w:val="single" w:sz="4" w:space="0" w:color="auto"/>
            </w:tcBorders>
            <w:shd w:val="clear" w:color="auto" w:fill="auto"/>
            <w:noWrap/>
            <w:vAlign w:val="center"/>
            <w:hideMark/>
          </w:tcPr>
          <w:p w14:paraId="1029E56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3252543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13082,76</w:t>
            </w:r>
          </w:p>
        </w:tc>
        <w:tc>
          <w:tcPr>
            <w:tcW w:w="1270" w:type="dxa"/>
            <w:tcBorders>
              <w:top w:val="nil"/>
              <w:left w:val="nil"/>
              <w:bottom w:val="single" w:sz="4" w:space="0" w:color="auto"/>
              <w:right w:val="single" w:sz="4" w:space="0" w:color="auto"/>
            </w:tcBorders>
            <w:shd w:val="clear" w:color="auto" w:fill="auto"/>
            <w:noWrap/>
            <w:vAlign w:val="center"/>
            <w:hideMark/>
          </w:tcPr>
          <w:p w14:paraId="1B74C95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78496,55</w:t>
            </w:r>
          </w:p>
        </w:tc>
        <w:tc>
          <w:tcPr>
            <w:tcW w:w="1226" w:type="dxa"/>
            <w:tcBorders>
              <w:top w:val="nil"/>
              <w:left w:val="nil"/>
              <w:bottom w:val="single" w:sz="4" w:space="0" w:color="auto"/>
              <w:right w:val="single" w:sz="4" w:space="0" w:color="auto"/>
            </w:tcBorders>
            <w:shd w:val="clear" w:color="auto" w:fill="auto"/>
            <w:noWrap/>
            <w:vAlign w:val="center"/>
            <w:hideMark/>
          </w:tcPr>
          <w:p w14:paraId="6A5D243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65741C92" w14:textId="77777777" w:rsidTr="004420C4">
        <w:trPr>
          <w:trHeight w:val="64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56EF4D21" w14:textId="77777777" w:rsidR="004420C4" w:rsidRPr="004420C4" w:rsidRDefault="004420C4" w:rsidP="004420C4">
            <w:pPr>
              <w:rPr>
                <w:sz w:val="20"/>
                <w:szCs w:val="20"/>
              </w:rPr>
            </w:pPr>
            <w:r w:rsidRPr="004420C4">
              <w:rPr>
                <w:sz w:val="20"/>
                <w:szCs w:val="20"/>
              </w:rPr>
              <w:t>Теплообменник ГВС марки FP 14-147-1 ЕН №3 кот.№15а ЦТП</w:t>
            </w:r>
          </w:p>
        </w:tc>
        <w:tc>
          <w:tcPr>
            <w:tcW w:w="1320" w:type="dxa"/>
            <w:tcBorders>
              <w:top w:val="nil"/>
              <w:left w:val="nil"/>
              <w:bottom w:val="single" w:sz="4" w:space="0" w:color="auto"/>
              <w:right w:val="single" w:sz="4" w:space="0" w:color="auto"/>
            </w:tcBorders>
            <w:shd w:val="clear" w:color="auto" w:fill="auto"/>
            <w:noWrap/>
            <w:vAlign w:val="center"/>
            <w:hideMark/>
          </w:tcPr>
          <w:p w14:paraId="356ED7A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130827,58</w:t>
            </w:r>
          </w:p>
        </w:tc>
        <w:tc>
          <w:tcPr>
            <w:tcW w:w="1352" w:type="dxa"/>
            <w:tcBorders>
              <w:top w:val="nil"/>
              <w:left w:val="nil"/>
              <w:bottom w:val="single" w:sz="4" w:space="0" w:color="auto"/>
              <w:right w:val="single" w:sz="4" w:space="0" w:color="auto"/>
            </w:tcBorders>
            <w:shd w:val="clear" w:color="auto" w:fill="auto"/>
            <w:noWrap/>
            <w:vAlign w:val="center"/>
            <w:hideMark/>
          </w:tcPr>
          <w:p w14:paraId="78534A3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2E536DE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13082,76</w:t>
            </w:r>
          </w:p>
        </w:tc>
        <w:tc>
          <w:tcPr>
            <w:tcW w:w="1400" w:type="dxa"/>
            <w:tcBorders>
              <w:top w:val="nil"/>
              <w:left w:val="nil"/>
              <w:bottom w:val="single" w:sz="4" w:space="0" w:color="auto"/>
              <w:right w:val="single" w:sz="4" w:space="0" w:color="auto"/>
            </w:tcBorders>
            <w:shd w:val="clear" w:color="auto" w:fill="auto"/>
            <w:noWrap/>
            <w:vAlign w:val="center"/>
            <w:hideMark/>
          </w:tcPr>
          <w:p w14:paraId="51AB56A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104662,06</w:t>
            </w:r>
          </w:p>
        </w:tc>
        <w:tc>
          <w:tcPr>
            <w:tcW w:w="1200" w:type="dxa"/>
            <w:tcBorders>
              <w:top w:val="nil"/>
              <w:left w:val="nil"/>
              <w:bottom w:val="single" w:sz="4" w:space="0" w:color="auto"/>
              <w:right w:val="single" w:sz="4" w:space="0" w:color="auto"/>
            </w:tcBorders>
            <w:shd w:val="clear" w:color="auto" w:fill="auto"/>
            <w:noWrap/>
            <w:vAlign w:val="center"/>
            <w:hideMark/>
          </w:tcPr>
          <w:p w14:paraId="3527756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45CF76C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13082,76</w:t>
            </w:r>
          </w:p>
        </w:tc>
        <w:tc>
          <w:tcPr>
            <w:tcW w:w="1280" w:type="dxa"/>
            <w:tcBorders>
              <w:top w:val="nil"/>
              <w:left w:val="nil"/>
              <w:bottom w:val="single" w:sz="4" w:space="0" w:color="auto"/>
              <w:right w:val="single" w:sz="4" w:space="0" w:color="auto"/>
            </w:tcBorders>
            <w:shd w:val="clear" w:color="auto" w:fill="auto"/>
            <w:noWrap/>
            <w:vAlign w:val="center"/>
            <w:hideMark/>
          </w:tcPr>
          <w:p w14:paraId="430CE7B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91579,31</w:t>
            </w:r>
          </w:p>
        </w:tc>
        <w:tc>
          <w:tcPr>
            <w:tcW w:w="1200" w:type="dxa"/>
            <w:tcBorders>
              <w:top w:val="nil"/>
              <w:left w:val="nil"/>
              <w:bottom w:val="single" w:sz="4" w:space="0" w:color="auto"/>
              <w:right w:val="single" w:sz="4" w:space="0" w:color="auto"/>
            </w:tcBorders>
            <w:shd w:val="clear" w:color="auto" w:fill="auto"/>
            <w:noWrap/>
            <w:vAlign w:val="center"/>
            <w:hideMark/>
          </w:tcPr>
          <w:p w14:paraId="61224A7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7B90BD0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13082,76</w:t>
            </w:r>
          </w:p>
        </w:tc>
        <w:tc>
          <w:tcPr>
            <w:tcW w:w="1270" w:type="dxa"/>
            <w:tcBorders>
              <w:top w:val="nil"/>
              <w:left w:val="nil"/>
              <w:bottom w:val="single" w:sz="4" w:space="0" w:color="auto"/>
              <w:right w:val="single" w:sz="4" w:space="0" w:color="auto"/>
            </w:tcBorders>
            <w:shd w:val="clear" w:color="auto" w:fill="auto"/>
            <w:noWrap/>
            <w:vAlign w:val="center"/>
            <w:hideMark/>
          </w:tcPr>
          <w:p w14:paraId="7AAFCB8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78496,55</w:t>
            </w:r>
          </w:p>
        </w:tc>
        <w:tc>
          <w:tcPr>
            <w:tcW w:w="1226" w:type="dxa"/>
            <w:tcBorders>
              <w:top w:val="nil"/>
              <w:left w:val="nil"/>
              <w:bottom w:val="single" w:sz="4" w:space="0" w:color="auto"/>
              <w:right w:val="single" w:sz="4" w:space="0" w:color="auto"/>
            </w:tcBorders>
            <w:shd w:val="clear" w:color="auto" w:fill="auto"/>
            <w:noWrap/>
            <w:vAlign w:val="center"/>
            <w:hideMark/>
          </w:tcPr>
          <w:p w14:paraId="451F866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1C2227BF" w14:textId="77777777" w:rsidTr="004420C4">
        <w:trPr>
          <w:trHeight w:val="73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3278F03F" w14:textId="77777777" w:rsidR="004420C4" w:rsidRPr="004420C4" w:rsidRDefault="004420C4" w:rsidP="004420C4">
            <w:pPr>
              <w:rPr>
                <w:sz w:val="20"/>
                <w:szCs w:val="20"/>
              </w:rPr>
            </w:pPr>
            <w:r w:rsidRPr="004420C4">
              <w:rPr>
                <w:sz w:val="20"/>
                <w:szCs w:val="20"/>
              </w:rPr>
              <w:t>Насос сетевой марки Д320/50 №1 с эл.дв. 75 кВт/1500 об.мин кот.№15а ЦТП</w:t>
            </w:r>
          </w:p>
        </w:tc>
        <w:tc>
          <w:tcPr>
            <w:tcW w:w="1320" w:type="dxa"/>
            <w:tcBorders>
              <w:top w:val="nil"/>
              <w:left w:val="nil"/>
              <w:bottom w:val="single" w:sz="4" w:space="0" w:color="auto"/>
              <w:right w:val="single" w:sz="4" w:space="0" w:color="auto"/>
            </w:tcBorders>
            <w:shd w:val="clear" w:color="auto" w:fill="auto"/>
            <w:noWrap/>
            <w:vAlign w:val="center"/>
            <w:hideMark/>
          </w:tcPr>
          <w:p w14:paraId="64A5673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64506,67</w:t>
            </w:r>
          </w:p>
        </w:tc>
        <w:tc>
          <w:tcPr>
            <w:tcW w:w="1352" w:type="dxa"/>
            <w:tcBorders>
              <w:top w:val="nil"/>
              <w:left w:val="nil"/>
              <w:bottom w:val="single" w:sz="4" w:space="0" w:color="auto"/>
              <w:right w:val="single" w:sz="4" w:space="0" w:color="auto"/>
            </w:tcBorders>
            <w:shd w:val="clear" w:color="auto" w:fill="auto"/>
            <w:noWrap/>
            <w:vAlign w:val="center"/>
            <w:hideMark/>
          </w:tcPr>
          <w:p w14:paraId="3876A4D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3A9FAF5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6450,67</w:t>
            </w:r>
          </w:p>
        </w:tc>
        <w:tc>
          <w:tcPr>
            <w:tcW w:w="1400" w:type="dxa"/>
            <w:tcBorders>
              <w:top w:val="nil"/>
              <w:left w:val="nil"/>
              <w:bottom w:val="single" w:sz="4" w:space="0" w:color="auto"/>
              <w:right w:val="single" w:sz="4" w:space="0" w:color="auto"/>
            </w:tcBorders>
            <w:shd w:val="clear" w:color="auto" w:fill="auto"/>
            <w:noWrap/>
            <w:vAlign w:val="center"/>
            <w:hideMark/>
          </w:tcPr>
          <w:p w14:paraId="1B167C8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51605,34</w:t>
            </w:r>
          </w:p>
        </w:tc>
        <w:tc>
          <w:tcPr>
            <w:tcW w:w="1200" w:type="dxa"/>
            <w:tcBorders>
              <w:top w:val="nil"/>
              <w:left w:val="nil"/>
              <w:bottom w:val="single" w:sz="4" w:space="0" w:color="auto"/>
              <w:right w:val="single" w:sz="4" w:space="0" w:color="auto"/>
            </w:tcBorders>
            <w:shd w:val="clear" w:color="auto" w:fill="auto"/>
            <w:noWrap/>
            <w:vAlign w:val="center"/>
            <w:hideMark/>
          </w:tcPr>
          <w:p w14:paraId="48B39A9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2D3F378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6450,67</w:t>
            </w:r>
          </w:p>
        </w:tc>
        <w:tc>
          <w:tcPr>
            <w:tcW w:w="1280" w:type="dxa"/>
            <w:tcBorders>
              <w:top w:val="nil"/>
              <w:left w:val="nil"/>
              <w:bottom w:val="single" w:sz="4" w:space="0" w:color="auto"/>
              <w:right w:val="single" w:sz="4" w:space="0" w:color="auto"/>
            </w:tcBorders>
            <w:shd w:val="clear" w:color="auto" w:fill="auto"/>
            <w:noWrap/>
            <w:vAlign w:val="center"/>
            <w:hideMark/>
          </w:tcPr>
          <w:p w14:paraId="6D41FC4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45154,67</w:t>
            </w:r>
          </w:p>
        </w:tc>
        <w:tc>
          <w:tcPr>
            <w:tcW w:w="1200" w:type="dxa"/>
            <w:tcBorders>
              <w:top w:val="nil"/>
              <w:left w:val="nil"/>
              <w:bottom w:val="single" w:sz="4" w:space="0" w:color="auto"/>
              <w:right w:val="single" w:sz="4" w:space="0" w:color="auto"/>
            </w:tcBorders>
            <w:shd w:val="clear" w:color="auto" w:fill="auto"/>
            <w:noWrap/>
            <w:vAlign w:val="center"/>
            <w:hideMark/>
          </w:tcPr>
          <w:p w14:paraId="177704A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4BFA7FF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6450,67</w:t>
            </w:r>
          </w:p>
        </w:tc>
        <w:tc>
          <w:tcPr>
            <w:tcW w:w="1270" w:type="dxa"/>
            <w:tcBorders>
              <w:top w:val="nil"/>
              <w:left w:val="nil"/>
              <w:bottom w:val="single" w:sz="4" w:space="0" w:color="auto"/>
              <w:right w:val="single" w:sz="4" w:space="0" w:color="auto"/>
            </w:tcBorders>
            <w:shd w:val="clear" w:color="auto" w:fill="auto"/>
            <w:noWrap/>
            <w:vAlign w:val="center"/>
            <w:hideMark/>
          </w:tcPr>
          <w:p w14:paraId="640C05E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38704,00</w:t>
            </w:r>
          </w:p>
        </w:tc>
        <w:tc>
          <w:tcPr>
            <w:tcW w:w="1226" w:type="dxa"/>
            <w:tcBorders>
              <w:top w:val="nil"/>
              <w:left w:val="nil"/>
              <w:bottom w:val="single" w:sz="4" w:space="0" w:color="auto"/>
              <w:right w:val="single" w:sz="4" w:space="0" w:color="auto"/>
            </w:tcBorders>
            <w:shd w:val="clear" w:color="auto" w:fill="auto"/>
            <w:noWrap/>
            <w:vAlign w:val="center"/>
            <w:hideMark/>
          </w:tcPr>
          <w:p w14:paraId="3C4AC98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3524E6BE" w14:textId="77777777" w:rsidTr="004420C4">
        <w:trPr>
          <w:trHeight w:val="88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655B8CD9" w14:textId="77777777" w:rsidR="004420C4" w:rsidRPr="004420C4" w:rsidRDefault="004420C4" w:rsidP="004420C4">
            <w:pPr>
              <w:rPr>
                <w:sz w:val="20"/>
                <w:szCs w:val="20"/>
              </w:rPr>
            </w:pPr>
            <w:r w:rsidRPr="004420C4">
              <w:rPr>
                <w:sz w:val="20"/>
                <w:szCs w:val="20"/>
              </w:rPr>
              <w:lastRenderedPageBreak/>
              <w:t>Насос ГВС марки IL 80/220-30/2 №2 с эл.дв.30 кВт/2900 об.мин кот.№15а ЦТП</w:t>
            </w:r>
          </w:p>
        </w:tc>
        <w:tc>
          <w:tcPr>
            <w:tcW w:w="1320" w:type="dxa"/>
            <w:tcBorders>
              <w:top w:val="nil"/>
              <w:left w:val="nil"/>
              <w:bottom w:val="single" w:sz="4" w:space="0" w:color="auto"/>
              <w:right w:val="single" w:sz="4" w:space="0" w:color="auto"/>
            </w:tcBorders>
            <w:shd w:val="clear" w:color="auto" w:fill="auto"/>
            <w:noWrap/>
            <w:vAlign w:val="center"/>
            <w:hideMark/>
          </w:tcPr>
          <w:p w14:paraId="04373F1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96030,83</w:t>
            </w:r>
          </w:p>
        </w:tc>
        <w:tc>
          <w:tcPr>
            <w:tcW w:w="1352" w:type="dxa"/>
            <w:tcBorders>
              <w:top w:val="nil"/>
              <w:left w:val="nil"/>
              <w:bottom w:val="single" w:sz="4" w:space="0" w:color="auto"/>
              <w:right w:val="single" w:sz="4" w:space="0" w:color="auto"/>
            </w:tcBorders>
            <w:shd w:val="clear" w:color="auto" w:fill="auto"/>
            <w:noWrap/>
            <w:vAlign w:val="center"/>
            <w:hideMark/>
          </w:tcPr>
          <w:p w14:paraId="567C428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7811017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9603,08</w:t>
            </w:r>
          </w:p>
        </w:tc>
        <w:tc>
          <w:tcPr>
            <w:tcW w:w="1400" w:type="dxa"/>
            <w:tcBorders>
              <w:top w:val="nil"/>
              <w:left w:val="nil"/>
              <w:bottom w:val="single" w:sz="4" w:space="0" w:color="auto"/>
              <w:right w:val="single" w:sz="4" w:space="0" w:color="auto"/>
            </w:tcBorders>
            <w:shd w:val="clear" w:color="auto" w:fill="auto"/>
            <w:noWrap/>
            <w:vAlign w:val="center"/>
            <w:hideMark/>
          </w:tcPr>
          <w:p w14:paraId="3F723CE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76824,66</w:t>
            </w:r>
          </w:p>
        </w:tc>
        <w:tc>
          <w:tcPr>
            <w:tcW w:w="1200" w:type="dxa"/>
            <w:tcBorders>
              <w:top w:val="nil"/>
              <w:left w:val="nil"/>
              <w:bottom w:val="single" w:sz="4" w:space="0" w:color="auto"/>
              <w:right w:val="single" w:sz="4" w:space="0" w:color="auto"/>
            </w:tcBorders>
            <w:shd w:val="clear" w:color="auto" w:fill="auto"/>
            <w:noWrap/>
            <w:vAlign w:val="center"/>
            <w:hideMark/>
          </w:tcPr>
          <w:p w14:paraId="1C980BF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100FE19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9603,08</w:t>
            </w:r>
          </w:p>
        </w:tc>
        <w:tc>
          <w:tcPr>
            <w:tcW w:w="1280" w:type="dxa"/>
            <w:tcBorders>
              <w:top w:val="nil"/>
              <w:left w:val="nil"/>
              <w:bottom w:val="single" w:sz="4" w:space="0" w:color="auto"/>
              <w:right w:val="single" w:sz="4" w:space="0" w:color="auto"/>
            </w:tcBorders>
            <w:shd w:val="clear" w:color="auto" w:fill="auto"/>
            <w:noWrap/>
            <w:vAlign w:val="center"/>
            <w:hideMark/>
          </w:tcPr>
          <w:p w14:paraId="4C4E360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67221,58</w:t>
            </w:r>
          </w:p>
        </w:tc>
        <w:tc>
          <w:tcPr>
            <w:tcW w:w="1200" w:type="dxa"/>
            <w:tcBorders>
              <w:top w:val="nil"/>
              <w:left w:val="nil"/>
              <w:bottom w:val="single" w:sz="4" w:space="0" w:color="auto"/>
              <w:right w:val="single" w:sz="4" w:space="0" w:color="auto"/>
            </w:tcBorders>
            <w:shd w:val="clear" w:color="auto" w:fill="auto"/>
            <w:noWrap/>
            <w:vAlign w:val="center"/>
            <w:hideMark/>
          </w:tcPr>
          <w:p w14:paraId="6F7C3C2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0C1D980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9603,08</w:t>
            </w:r>
          </w:p>
        </w:tc>
        <w:tc>
          <w:tcPr>
            <w:tcW w:w="1270" w:type="dxa"/>
            <w:tcBorders>
              <w:top w:val="nil"/>
              <w:left w:val="nil"/>
              <w:bottom w:val="single" w:sz="4" w:space="0" w:color="auto"/>
              <w:right w:val="single" w:sz="4" w:space="0" w:color="auto"/>
            </w:tcBorders>
            <w:shd w:val="clear" w:color="auto" w:fill="auto"/>
            <w:noWrap/>
            <w:vAlign w:val="center"/>
            <w:hideMark/>
          </w:tcPr>
          <w:p w14:paraId="665E7DB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57618,50</w:t>
            </w:r>
          </w:p>
        </w:tc>
        <w:tc>
          <w:tcPr>
            <w:tcW w:w="1226" w:type="dxa"/>
            <w:tcBorders>
              <w:top w:val="nil"/>
              <w:left w:val="nil"/>
              <w:bottom w:val="single" w:sz="4" w:space="0" w:color="auto"/>
              <w:right w:val="single" w:sz="4" w:space="0" w:color="auto"/>
            </w:tcBorders>
            <w:shd w:val="clear" w:color="auto" w:fill="auto"/>
            <w:noWrap/>
            <w:vAlign w:val="center"/>
            <w:hideMark/>
          </w:tcPr>
          <w:p w14:paraId="5208C2C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7D9528BC" w14:textId="77777777" w:rsidTr="004420C4">
        <w:trPr>
          <w:trHeight w:val="97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63B4E56E" w14:textId="77777777" w:rsidR="004420C4" w:rsidRPr="004420C4" w:rsidRDefault="004420C4" w:rsidP="004420C4">
            <w:pPr>
              <w:rPr>
                <w:sz w:val="20"/>
                <w:szCs w:val="20"/>
              </w:rPr>
            </w:pPr>
            <w:r w:rsidRPr="004420C4">
              <w:rPr>
                <w:sz w:val="20"/>
                <w:szCs w:val="20"/>
              </w:rPr>
              <w:t>Насос подпиточный марки MVIE 1603/6-1/16/E №1 с эл.дв. 4 кВт/2900 об.мин кот.№15а ЦТП</w:t>
            </w:r>
          </w:p>
        </w:tc>
        <w:tc>
          <w:tcPr>
            <w:tcW w:w="1320" w:type="dxa"/>
            <w:tcBorders>
              <w:top w:val="nil"/>
              <w:left w:val="nil"/>
              <w:bottom w:val="single" w:sz="4" w:space="0" w:color="auto"/>
              <w:right w:val="single" w:sz="4" w:space="0" w:color="auto"/>
            </w:tcBorders>
            <w:shd w:val="clear" w:color="auto" w:fill="auto"/>
            <w:noWrap/>
            <w:vAlign w:val="center"/>
            <w:hideMark/>
          </w:tcPr>
          <w:p w14:paraId="2DD2A81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94238,75</w:t>
            </w:r>
          </w:p>
        </w:tc>
        <w:tc>
          <w:tcPr>
            <w:tcW w:w="1352" w:type="dxa"/>
            <w:tcBorders>
              <w:top w:val="nil"/>
              <w:left w:val="nil"/>
              <w:bottom w:val="single" w:sz="4" w:space="0" w:color="auto"/>
              <w:right w:val="single" w:sz="4" w:space="0" w:color="auto"/>
            </w:tcBorders>
            <w:shd w:val="clear" w:color="auto" w:fill="auto"/>
            <w:noWrap/>
            <w:vAlign w:val="center"/>
            <w:hideMark/>
          </w:tcPr>
          <w:p w14:paraId="05867EB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13B8644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9423,88</w:t>
            </w:r>
          </w:p>
        </w:tc>
        <w:tc>
          <w:tcPr>
            <w:tcW w:w="1400" w:type="dxa"/>
            <w:tcBorders>
              <w:top w:val="nil"/>
              <w:left w:val="nil"/>
              <w:bottom w:val="single" w:sz="4" w:space="0" w:color="auto"/>
              <w:right w:val="single" w:sz="4" w:space="0" w:color="auto"/>
            </w:tcBorders>
            <w:shd w:val="clear" w:color="auto" w:fill="auto"/>
            <w:noWrap/>
            <w:vAlign w:val="center"/>
            <w:hideMark/>
          </w:tcPr>
          <w:p w14:paraId="23EC1FA2"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75391,00</w:t>
            </w:r>
          </w:p>
        </w:tc>
        <w:tc>
          <w:tcPr>
            <w:tcW w:w="1200" w:type="dxa"/>
            <w:tcBorders>
              <w:top w:val="nil"/>
              <w:left w:val="nil"/>
              <w:bottom w:val="single" w:sz="4" w:space="0" w:color="auto"/>
              <w:right w:val="single" w:sz="4" w:space="0" w:color="auto"/>
            </w:tcBorders>
            <w:shd w:val="clear" w:color="auto" w:fill="auto"/>
            <w:noWrap/>
            <w:vAlign w:val="center"/>
            <w:hideMark/>
          </w:tcPr>
          <w:p w14:paraId="34865EE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21F3574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9423,88</w:t>
            </w:r>
          </w:p>
        </w:tc>
        <w:tc>
          <w:tcPr>
            <w:tcW w:w="1280" w:type="dxa"/>
            <w:tcBorders>
              <w:top w:val="nil"/>
              <w:left w:val="nil"/>
              <w:bottom w:val="single" w:sz="4" w:space="0" w:color="auto"/>
              <w:right w:val="single" w:sz="4" w:space="0" w:color="auto"/>
            </w:tcBorders>
            <w:shd w:val="clear" w:color="auto" w:fill="auto"/>
            <w:noWrap/>
            <w:vAlign w:val="center"/>
            <w:hideMark/>
          </w:tcPr>
          <w:p w14:paraId="0F6706D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65967,13</w:t>
            </w:r>
          </w:p>
        </w:tc>
        <w:tc>
          <w:tcPr>
            <w:tcW w:w="1200" w:type="dxa"/>
            <w:tcBorders>
              <w:top w:val="nil"/>
              <w:left w:val="nil"/>
              <w:bottom w:val="single" w:sz="4" w:space="0" w:color="auto"/>
              <w:right w:val="single" w:sz="4" w:space="0" w:color="auto"/>
            </w:tcBorders>
            <w:shd w:val="clear" w:color="auto" w:fill="auto"/>
            <w:noWrap/>
            <w:vAlign w:val="center"/>
            <w:hideMark/>
          </w:tcPr>
          <w:p w14:paraId="7E7E691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5292119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9423,88</w:t>
            </w:r>
          </w:p>
        </w:tc>
        <w:tc>
          <w:tcPr>
            <w:tcW w:w="1270" w:type="dxa"/>
            <w:tcBorders>
              <w:top w:val="nil"/>
              <w:left w:val="nil"/>
              <w:bottom w:val="single" w:sz="4" w:space="0" w:color="auto"/>
              <w:right w:val="single" w:sz="4" w:space="0" w:color="auto"/>
            </w:tcBorders>
            <w:shd w:val="clear" w:color="auto" w:fill="auto"/>
            <w:noWrap/>
            <w:vAlign w:val="center"/>
            <w:hideMark/>
          </w:tcPr>
          <w:p w14:paraId="48B981E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56543,25</w:t>
            </w:r>
          </w:p>
        </w:tc>
        <w:tc>
          <w:tcPr>
            <w:tcW w:w="1226" w:type="dxa"/>
            <w:tcBorders>
              <w:top w:val="nil"/>
              <w:left w:val="nil"/>
              <w:bottom w:val="single" w:sz="4" w:space="0" w:color="auto"/>
              <w:right w:val="single" w:sz="4" w:space="0" w:color="auto"/>
            </w:tcBorders>
            <w:shd w:val="clear" w:color="auto" w:fill="auto"/>
            <w:noWrap/>
            <w:vAlign w:val="center"/>
            <w:hideMark/>
          </w:tcPr>
          <w:p w14:paraId="0FBA6A8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5EDE0A0D" w14:textId="77777777" w:rsidTr="004420C4">
        <w:trPr>
          <w:trHeight w:val="51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5E48ABE2" w14:textId="77777777" w:rsidR="004420C4" w:rsidRPr="004420C4" w:rsidRDefault="004420C4" w:rsidP="004420C4">
            <w:pPr>
              <w:rPr>
                <w:b/>
                <w:bCs/>
                <w:sz w:val="20"/>
                <w:szCs w:val="20"/>
              </w:rPr>
            </w:pPr>
            <w:r w:rsidRPr="004420C4">
              <w:rPr>
                <w:b/>
                <w:bCs/>
                <w:sz w:val="20"/>
                <w:szCs w:val="20"/>
              </w:rPr>
              <w:t>Тепловые сети котельной № 15а(ЦТП)</w:t>
            </w:r>
          </w:p>
        </w:tc>
        <w:tc>
          <w:tcPr>
            <w:tcW w:w="1320" w:type="dxa"/>
            <w:tcBorders>
              <w:top w:val="nil"/>
              <w:left w:val="nil"/>
              <w:bottom w:val="single" w:sz="4" w:space="0" w:color="auto"/>
              <w:right w:val="single" w:sz="4" w:space="0" w:color="auto"/>
            </w:tcBorders>
            <w:shd w:val="clear" w:color="auto" w:fill="auto"/>
            <w:noWrap/>
            <w:vAlign w:val="center"/>
            <w:hideMark/>
          </w:tcPr>
          <w:p w14:paraId="24F6D30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3816487,87</w:t>
            </w:r>
          </w:p>
        </w:tc>
        <w:tc>
          <w:tcPr>
            <w:tcW w:w="1352" w:type="dxa"/>
            <w:tcBorders>
              <w:top w:val="nil"/>
              <w:left w:val="nil"/>
              <w:bottom w:val="single" w:sz="4" w:space="0" w:color="auto"/>
              <w:right w:val="single" w:sz="4" w:space="0" w:color="auto"/>
            </w:tcBorders>
            <w:shd w:val="clear" w:color="auto" w:fill="auto"/>
            <w:noWrap/>
            <w:vAlign w:val="center"/>
            <w:hideMark/>
          </w:tcPr>
          <w:p w14:paraId="2C0B33F3"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44D4BAC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381648,79</w:t>
            </w:r>
          </w:p>
        </w:tc>
        <w:tc>
          <w:tcPr>
            <w:tcW w:w="1400" w:type="dxa"/>
            <w:tcBorders>
              <w:top w:val="nil"/>
              <w:left w:val="nil"/>
              <w:bottom w:val="single" w:sz="4" w:space="0" w:color="auto"/>
              <w:right w:val="single" w:sz="4" w:space="0" w:color="auto"/>
            </w:tcBorders>
            <w:shd w:val="clear" w:color="auto" w:fill="auto"/>
            <w:noWrap/>
            <w:vAlign w:val="center"/>
            <w:hideMark/>
          </w:tcPr>
          <w:p w14:paraId="300E6BC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3053190,30</w:t>
            </w:r>
          </w:p>
        </w:tc>
        <w:tc>
          <w:tcPr>
            <w:tcW w:w="1200" w:type="dxa"/>
            <w:tcBorders>
              <w:top w:val="nil"/>
              <w:left w:val="nil"/>
              <w:bottom w:val="single" w:sz="4" w:space="0" w:color="auto"/>
              <w:right w:val="single" w:sz="4" w:space="0" w:color="auto"/>
            </w:tcBorders>
            <w:shd w:val="clear" w:color="auto" w:fill="auto"/>
            <w:noWrap/>
            <w:vAlign w:val="center"/>
            <w:hideMark/>
          </w:tcPr>
          <w:p w14:paraId="3449014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67170,19</w:t>
            </w:r>
          </w:p>
        </w:tc>
        <w:tc>
          <w:tcPr>
            <w:tcW w:w="1300" w:type="dxa"/>
            <w:tcBorders>
              <w:top w:val="nil"/>
              <w:left w:val="nil"/>
              <w:bottom w:val="single" w:sz="4" w:space="0" w:color="auto"/>
              <w:right w:val="single" w:sz="4" w:space="0" w:color="auto"/>
            </w:tcBorders>
            <w:shd w:val="clear" w:color="auto" w:fill="auto"/>
            <w:noWrap/>
            <w:vAlign w:val="center"/>
            <w:hideMark/>
          </w:tcPr>
          <w:p w14:paraId="6FC256FB"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381648,79</w:t>
            </w:r>
          </w:p>
        </w:tc>
        <w:tc>
          <w:tcPr>
            <w:tcW w:w="1280" w:type="dxa"/>
            <w:tcBorders>
              <w:top w:val="nil"/>
              <w:left w:val="nil"/>
              <w:bottom w:val="single" w:sz="4" w:space="0" w:color="auto"/>
              <w:right w:val="single" w:sz="4" w:space="0" w:color="auto"/>
            </w:tcBorders>
            <w:shd w:val="clear" w:color="auto" w:fill="auto"/>
            <w:noWrap/>
            <w:vAlign w:val="center"/>
            <w:hideMark/>
          </w:tcPr>
          <w:p w14:paraId="0D8FCDC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2671541,51</w:t>
            </w:r>
          </w:p>
        </w:tc>
        <w:tc>
          <w:tcPr>
            <w:tcW w:w="1200" w:type="dxa"/>
            <w:tcBorders>
              <w:top w:val="nil"/>
              <w:left w:val="nil"/>
              <w:bottom w:val="single" w:sz="4" w:space="0" w:color="auto"/>
              <w:right w:val="single" w:sz="4" w:space="0" w:color="auto"/>
            </w:tcBorders>
            <w:shd w:val="clear" w:color="auto" w:fill="auto"/>
            <w:noWrap/>
            <w:vAlign w:val="center"/>
            <w:hideMark/>
          </w:tcPr>
          <w:p w14:paraId="60D50E3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58773,91</w:t>
            </w:r>
          </w:p>
        </w:tc>
        <w:tc>
          <w:tcPr>
            <w:tcW w:w="1300" w:type="dxa"/>
            <w:tcBorders>
              <w:top w:val="nil"/>
              <w:left w:val="nil"/>
              <w:bottom w:val="single" w:sz="4" w:space="0" w:color="auto"/>
              <w:right w:val="single" w:sz="4" w:space="0" w:color="auto"/>
            </w:tcBorders>
            <w:shd w:val="clear" w:color="auto" w:fill="auto"/>
            <w:noWrap/>
            <w:vAlign w:val="center"/>
            <w:hideMark/>
          </w:tcPr>
          <w:p w14:paraId="68907C5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381648,79</w:t>
            </w:r>
          </w:p>
        </w:tc>
        <w:tc>
          <w:tcPr>
            <w:tcW w:w="1270" w:type="dxa"/>
            <w:tcBorders>
              <w:top w:val="nil"/>
              <w:left w:val="nil"/>
              <w:bottom w:val="single" w:sz="4" w:space="0" w:color="auto"/>
              <w:right w:val="single" w:sz="4" w:space="0" w:color="auto"/>
            </w:tcBorders>
            <w:shd w:val="clear" w:color="auto" w:fill="auto"/>
            <w:noWrap/>
            <w:vAlign w:val="center"/>
            <w:hideMark/>
          </w:tcPr>
          <w:p w14:paraId="0A00418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2289892,72</w:t>
            </w:r>
          </w:p>
        </w:tc>
        <w:tc>
          <w:tcPr>
            <w:tcW w:w="1226" w:type="dxa"/>
            <w:tcBorders>
              <w:top w:val="nil"/>
              <w:left w:val="nil"/>
              <w:bottom w:val="single" w:sz="4" w:space="0" w:color="auto"/>
              <w:right w:val="single" w:sz="4" w:space="0" w:color="auto"/>
            </w:tcBorders>
            <w:shd w:val="clear" w:color="auto" w:fill="auto"/>
            <w:noWrap/>
            <w:vAlign w:val="center"/>
            <w:hideMark/>
          </w:tcPr>
          <w:p w14:paraId="46DE729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50377,64</w:t>
            </w:r>
          </w:p>
        </w:tc>
      </w:tr>
      <w:tr w:rsidR="004420C4" w:rsidRPr="004420C4" w14:paraId="195B75A9" w14:textId="77777777" w:rsidTr="004420C4">
        <w:trPr>
          <w:trHeight w:val="120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07348BB6" w14:textId="77777777" w:rsidR="004420C4" w:rsidRPr="004420C4" w:rsidRDefault="004420C4" w:rsidP="004420C4">
            <w:pPr>
              <w:rPr>
                <w:sz w:val="20"/>
                <w:szCs w:val="20"/>
              </w:rPr>
            </w:pPr>
            <w:r w:rsidRPr="004420C4">
              <w:rPr>
                <w:sz w:val="20"/>
                <w:szCs w:val="20"/>
              </w:rPr>
              <w:t>Тепловая сеть от котельной №15а (ЦТП) т. Ж до т. Ж' врезка на здание по ул. Коммунальная, 8, l=832 м (в однотрубном исполнении)</w:t>
            </w:r>
          </w:p>
        </w:tc>
        <w:tc>
          <w:tcPr>
            <w:tcW w:w="1320" w:type="dxa"/>
            <w:tcBorders>
              <w:top w:val="nil"/>
              <w:left w:val="nil"/>
              <w:bottom w:val="single" w:sz="4" w:space="0" w:color="auto"/>
              <w:right w:val="single" w:sz="4" w:space="0" w:color="auto"/>
            </w:tcBorders>
            <w:shd w:val="clear" w:color="auto" w:fill="auto"/>
            <w:noWrap/>
            <w:vAlign w:val="center"/>
            <w:hideMark/>
          </w:tcPr>
          <w:p w14:paraId="05E089A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257600,65</w:t>
            </w:r>
          </w:p>
        </w:tc>
        <w:tc>
          <w:tcPr>
            <w:tcW w:w="1352" w:type="dxa"/>
            <w:tcBorders>
              <w:top w:val="nil"/>
              <w:left w:val="nil"/>
              <w:bottom w:val="single" w:sz="4" w:space="0" w:color="auto"/>
              <w:right w:val="single" w:sz="4" w:space="0" w:color="auto"/>
            </w:tcBorders>
            <w:shd w:val="clear" w:color="auto" w:fill="auto"/>
            <w:noWrap/>
            <w:vAlign w:val="center"/>
            <w:hideMark/>
          </w:tcPr>
          <w:p w14:paraId="120E936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5439C34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25760,07</w:t>
            </w:r>
          </w:p>
        </w:tc>
        <w:tc>
          <w:tcPr>
            <w:tcW w:w="1400" w:type="dxa"/>
            <w:tcBorders>
              <w:top w:val="nil"/>
              <w:left w:val="nil"/>
              <w:bottom w:val="single" w:sz="4" w:space="0" w:color="auto"/>
              <w:right w:val="single" w:sz="4" w:space="0" w:color="auto"/>
            </w:tcBorders>
            <w:shd w:val="clear" w:color="auto" w:fill="auto"/>
            <w:noWrap/>
            <w:vAlign w:val="center"/>
            <w:hideMark/>
          </w:tcPr>
          <w:p w14:paraId="4705C4C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206080,52</w:t>
            </w:r>
          </w:p>
        </w:tc>
        <w:tc>
          <w:tcPr>
            <w:tcW w:w="1200" w:type="dxa"/>
            <w:tcBorders>
              <w:top w:val="nil"/>
              <w:left w:val="nil"/>
              <w:bottom w:val="single" w:sz="4" w:space="0" w:color="auto"/>
              <w:right w:val="single" w:sz="4" w:space="0" w:color="auto"/>
            </w:tcBorders>
            <w:shd w:val="clear" w:color="auto" w:fill="auto"/>
            <w:noWrap/>
            <w:vAlign w:val="center"/>
            <w:hideMark/>
          </w:tcPr>
          <w:p w14:paraId="435BBAE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4533,77</w:t>
            </w:r>
          </w:p>
        </w:tc>
        <w:tc>
          <w:tcPr>
            <w:tcW w:w="1300" w:type="dxa"/>
            <w:tcBorders>
              <w:top w:val="nil"/>
              <w:left w:val="nil"/>
              <w:bottom w:val="single" w:sz="4" w:space="0" w:color="auto"/>
              <w:right w:val="single" w:sz="4" w:space="0" w:color="auto"/>
            </w:tcBorders>
            <w:shd w:val="clear" w:color="auto" w:fill="auto"/>
            <w:noWrap/>
            <w:vAlign w:val="center"/>
            <w:hideMark/>
          </w:tcPr>
          <w:p w14:paraId="311ED06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25760,07</w:t>
            </w:r>
          </w:p>
        </w:tc>
        <w:tc>
          <w:tcPr>
            <w:tcW w:w="1280" w:type="dxa"/>
            <w:tcBorders>
              <w:top w:val="nil"/>
              <w:left w:val="nil"/>
              <w:bottom w:val="single" w:sz="4" w:space="0" w:color="auto"/>
              <w:right w:val="single" w:sz="4" w:space="0" w:color="auto"/>
            </w:tcBorders>
            <w:shd w:val="clear" w:color="auto" w:fill="auto"/>
            <w:noWrap/>
            <w:vAlign w:val="center"/>
            <w:hideMark/>
          </w:tcPr>
          <w:p w14:paraId="062D724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180320,46</w:t>
            </w:r>
          </w:p>
        </w:tc>
        <w:tc>
          <w:tcPr>
            <w:tcW w:w="1200" w:type="dxa"/>
            <w:tcBorders>
              <w:top w:val="nil"/>
              <w:left w:val="nil"/>
              <w:bottom w:val="single" w:sz="4" w:space="0" w:color="auto"/>
              <w:right w:val="single" w:sz="4" w:space="0" w:color="auto"/>
            </w:tcBorders>
            <w:shd w:val="clear" w:color="auto" w:fill="auto"/>
            <w:noWrap/>
            <w:vAlign w:val="center"/>
            <w:hideMark/>
          </w:tcPr>
          <w:p w14:paraId="1886FC5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3967,05</w:t>
            </w:r>
          </w:p>
        </w:tc>
        <w:tc>
          <w:tcPr>
            <w:tcW w:w="1300" w:type="dxa"/>
            <w:tcBorders>
              <w:top w:val="nil"/>
              <w:left w:val="nil"/>
              <w:bottom w:val="single" w:sz="4" w:space="0" w:color="auto"/>
              <w:right w:val="single" w:sz="4" w:space="0" w:color="auto"/>
            </w:tcBorders>
            <w:shd w:val="clear" w:color="auto" w:fill="auto"/>
            <w:noWrap/>
            <w:vAlign w:val="center"/>
            <w:hideMark/>
          </w:tcPr>
          <w:p w14:paraId="0D8B85E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25760,07</w:t>
            </w:r>
          </w:p>
        </w:tc>
        <w:tc>
          <w:tcPr>
            <w:tcW w:w="1270" w:type="dxa"/>
            <w:tcBorders>
              <w:top w:val="nil"/>
              <w:left w:val="nil"/>
              <w:bottom w:val="single" w:sz="4" w:space="0" w:color="auto"/>
              <w:right w:val="single" w:sz="4" w:space="0" w:color="auto"/>
            </w:tcBorders>
            <w:shd w:val="clear" w:color="auto" w:fill="auto"/>
            <w:noWrap/>
            <w:vAlign w:val="center"/>
            <w:hideMark/>
          </w:tcPr>
          <w:p w14:paraId="3C9D934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154560,39</w:t>
            </w:r>
          </w:p>
        </w:tc>
        <w:tc>
          <w:tcPr>
            <w:tcW w:w="1226" w:type="dxa"/>
            <w:tcBorders>
              <w:top w:val="nil"/>
              <w:left w:val="nil"/>
              <w:bottom w:val="single" w:sz="4" w:space="0" w:color="auto"/>
              <w:right w:val="single" w:sz="4" w:space="0" w:color="auto"/>
            </w:tcBorders>
            <w:shd w:val="clear" w:color="auto" w:fill="auto"/>
            <w:noWrap/>
            <w:vAlign w:val="center"/>
            <w:hideMark/>
          </w:tcPr>
          <w:p w14:paraId="04284E9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3400,33</w:t>
            </w:r>
          </w:p>
        </w:tc>
      </w:tr>
      <w:tr w:rsidR="004420C4" w:rsidRPr="004420C4" w14:paraId="4C55640C" w14:textId="77777777" w:rsidTr="004420C4">
        <w:trPr>
          <w:trHeight w:val="112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64BD8B77" w14:textId="77777777" w:rsidR="004420C4" w:rsidRPr="004420C4" w:rsidRDefault="004420C4" w:rsidP="004420C4">
            <w:pPr>
              <w:rPr>
                <w:sz w:val="20"/>
                <w:szCs w:val="20"/>
              </w:rPr>
            </w:pPr>
            <w:r w:rsidRPr="004420C4">
              <w:rPr>
                <w:sz w:val="20"/>
                <w:szCs w:val="20"/>
              </w:rPr>
              <w:t>Тепловая сеть от котельной №15а (ЦТП) от т. Ж' до зданий по ул. Коммунальная, 15, 17а l=292,4 м (в однотрубном исполнении)</w:t>
            </w:r>
          </w:p>
        </w:tc>
        <w:tc>
          <w:tcPr>
            <w:tcW w:w="1320" w:type="dxa"/>
            <w:tcBorders>
              <w:top w:val="nil"/>
              <w:left w:val="nil"/>
              <w:bottom w:val="single" w:sz="4" w:space="0" w:color="auto"/>
              <w:right w:val="single" w:sz="4" w:space="0" w:color="auto"/>
            </w:tcBorders>
            <w:shd w:val="clear" w:color="auto" w:fill="auto"/>
            <w:noWrap/>
            <w:vAlign w:val="center"/>
            <w:hideMark/>
          </w:tcPr>
          <w:p w14:paraId="569C417A"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333520,16</w:t>
            </w:r>
          </w:p>
        </w:tc>
        <w:tc>
          <w:tcPr>
            <w:tcW w:w="1352" w:type="dxa"/>
            <w:tcBorders>
              <w:top w:val="nil"/>
              <w:left w:val="nil"/>
              <w:bottom w:val="single" w:sz="4" w:space="0" w:color="auto"/>
              <w:right w:val="single" w:sz="4" w:space="0" w:color="auto"/>
            </w:tcBorders>
            <w:shd w:val="clear" w:color="auto" w:fill="auto"/>
            <w:noWrap/>
            <w:vAlign w:val="center"/>
            <w:hideMark/>
          </w:tcPr>
          <w:p w14:paraId="4388B8B7"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auto" w:fill="auto"/>
            <w:noWrap/>
            <w:vAlign w:val="center"/>
            <w:hideMark/>
          </w:tcPr>
          <w:p w14:paraId="6F2324B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33352,02</w:t>
            </w:r>
          </w:p>
        </w:tc>
        <w:tc>
          <w:tcPr>
            <w:tcW w:w="1400" w:type="dxa"/>
            <w:tcBorders>
              <w:top w:val="nil"/>
              <w:left w:val="nil"/>
              <w:bottom w:val="single" w:sz="4" w:space="0" w:color="auto"/>
              <w:right w:val="single" w:sz="4" w:space="0" w:color="auto"/>
            </w:tcBorders>
            <w:shd w:val="clear" w:color="auto" w:fill="auto"/>
            <w:noWrap/>
            <w:vAlign w:val="center"/>
            <w:hideMark/>
          </w:tcPr>
          <w:p w14:paraId="3243567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266816,13</w:t>
            </w:r>
          </w:p>
        </w:tc>
        <w:tc>
          <w:tcPr>
            <w:tcW w:w="1200" w:type="dxa"/>
            <w:tcBorders>
              <w:top w:val="nil"/>
              <w:left w:val="nil"/>
              <w:bottom w:val="single" w:sz="4" w:space="0" w:color="auto"/>
              <w:right w:val="single" w:sz="4" w:space="0" w:color="auto"/>
            </w:tcBorders>
            <w:shd w:val="clear" w:color="auto" w:fill="auto"/>
            <w:noWrap/>
            <w:vAlign w:val="center"/>
            <w:hideMark/>
          </w:tcPr>
          <w:p w14:paraId="5C590E09"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5869,95</w:t>
            </w:r>
          </w:p>
        </w:tc>
        <w:tc>
          <w:tcPr>
            <w:tcW w:w="1300" w:type="dxa"/>
            <w:tcBorders>
              <w:top w:val="nil"/>
              <w:left w:val="nil"/>
              <w:bottom w:val="single" w:sz="4" w:space="0" w:color="auto"/>
              <w:right w:val="single" w:sz="4" w:space="0" w:color="auto"/>
            </w:tcBorders>
            <w:shd w:val="clear" w:color="auto" w:fill="auto"/>
            <w:noWrap/>
            <w:vAlign w:val="center"/>
            <w:hideMark/>
          </w:tcPr>
          <w:p w14:paraId="5F7C644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33352,02</w:t>
            </w:r>
          </w:p>
        </w:tc>
        <w:tc>
          <w:tcPr>
            <w:tcW w:w="1280" w:type="dxa"/>
            <w:tcBorders>
              <w:top w:val="nil"/>
              <w:left w:val="nil"/>
              <w:bottom w:val="single" w:sz="4" w:space="0" w:color="auto"/>
              <w:right w:val="single" w:sz="4" w:space="0" w:color="auto"/>
            </w:tcBorders>
            <w:shd w:val="clear" w:color="auto" w:fill="auto"/>
            <w:noWrap/>
            <w:vAlign w:val="center"/>
            <w:hideMark/>
          </w:tcPr>
          <w:p w14:paraId="4220F9E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233464,11</w:t>
            </w:r>
          </w:p>
        </w:tc>
        <w:tc>
          <w:tcPr>
            <w:tcW w:w="1200" w:type="dxa"/>
            <w:tcBorders>
              <w:top w:val="nil"/>
              <w:left w:val="nil"/>
              <w:bottom w:val="single" w:sz="4" w:space="0" w:color="auto"/>
              <w:right w:val="single" w:sz="4" w:space="0" w:color="auto"/>
            </w:tcBorders>
            <w:shd w:val="clear" w:color="auto" w:fill="auto"/>
            <w:noWrap/>
            <w:vAlign w:val="center"/>
            <w:hideMark/>
          </w:tcPr>
          <w:p w14:paraId="061FC62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5136,21</w:t>
            </w:r>
          </w:p>
        </w:tc>
        <w:tc>
          <w:tcPr>
            <w:tcW w:w="1300" w:type="dxa"/>
            <w:tcBorders>
              <w:top w:val="nil"/>
              <w:left w:val="nil"/>
              <w:bottom w:val="single" w:sz="4" w:space="0" w:color="auto"/>
              <w:right w:val="single" w:sz="4" w:space="0" w:color="auto"/>
            </w:tcBorders>
            <w:shd w:val="clear" w:color="auto" w:fill="auto"/>
            <w:noWrap/>
            <w:vAlign w:val="center"/>
            <w:hideMark/>
          </w:tcPr>
          <w:p w14:paraId="0C0242C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33352,02</w:t>
            </w:r>
          </w:p>
        </w:tc>
        <w:tc>
          <w:tcPr>
            <w:tcW w:w="1270" w:type="dxa"/>
            <w:tcBorders>
              <w:top w:val="nil"/>
              <w:left w:val="nil"/>
              <w:bottom w:val="single" w:sz="4" w:space="0" w:color="auto"/>
              <w:right w:val="single" w:sz="4" w:space="0" w:color="auto"/>
            </w:tcBorders>
            <w:shd w:val="clear" w:color="auto" w:fill="auto"/>
            <w:noWrap/>
            <w:vAlign w:val="center"/>
            <w:hideMark/>
          </w:tcPr>
          <w:p w14:paraId="4DC7A581"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200112,10</w:t>
            </w:r>
          </w:p>
        </w:tc>
        <w:tc>
          <w:tcPr>
            <w:tcW w:w="1226" w:type="dxa"/>
            <w:tcBorders>
              <w:top w:val="nil"/>
              <w:left w:val="nil"/>
              <w:bottom w:val="single" w:sz="4" w:space="0" w:color="auto"/>
              <w:right w:val="single" w:sz="4" w:space="0" w:color="auto"/>
            </w:tcBorders>
            <w:shd w:val="clear" w:color="auto" w:fill="auto"/>
            <w:noWrap/>
            <w:vAlign w:val="center"/>
            <w:hideMark/>
          </w:tcPr>
          <w:p w14:paraId="7F2512F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4402,47</w:t>
            </w:r>
          </w:p>
        </w:tc>
      </w:tr>
      <w:tr w:rsidR="004420C4" w:rsidRPr="004420C4" w14:paraId="62B6A2DB" w14:textId="77777777" w:rsidTr="004420C4">
        <w:trPr>
          <w:trHeight w:val="450"/>
          <w:jc w:val="center"/>
        </w:trPr>
        <w:tc>
          <w:tcPr>
            <w:tcW w:w="3240" w:type="dxa"/>
            <w:tcBorders>
              <w:top w:val="nil"/>
              <w:left w:val="single" w:sz="4" w:space="0" w:color="auto"/>
              <w:bottom w:val="single" w:sz="4" w:space="0" w:color="auto"/>
              <w:right w:val="single" w:sz="4" w:space="0" w:color="auto"/>
            </w:tcBorders>
            <w:shd w:val="clear" w:color="000000" w:fill="FFFFFF"/>
            <w:vAlign w:val="center"/>
            <w:hideMark/>
          </w:tcPr>
          <w:p w14:paraId="02EC03CB" w14:textId="77777777" w:rsidR="004420C4" w:rsidRPr="004420C4" w:rsidRDefault="004420C4" w:rsidP="004420C4">
            <w:pPr>
              <w:rPr>
                <w:sz w:val="20"/>
                <w:szCs w:val="20"/>
              </w:rPr>
            </w:pPr>
            <w:r w:rsidRPr="004420C4">
              <w:rPr>
                <w:sz w:val="20"/>
                <w:szCs w:val="20"/>
              </w:rPr>
              <w:t>Экскаватор-погрузчик JCB 34-95-КР</w:t>
            </w:r>
          </w:p>
        </w:tc>
        <w:tc>
          <w:tcPr>
            <w:tcW w:w="1320" w:type="dxa"/>
            <w:tcBorders>
              <w:top w:val="nil"/>
              <w:left w:val="nil"/>
              <w:bottom w:val="single" w:sz="4" w:space="0" w:color="auto"/>
              <w:right w:val="single" w:sz="4" w:space="0" w:color="auto"/>
            </w:tcBorders>
            <w:shd w:val="clear" w:color="000000" w:fill="FFFFFF"/>
            <w:noWrap/>
            <w:vAlign w:val="center"/>
            <w:hideMark/>
          </w:tcPr>
          <w:p w14:paraId="335A37A6"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3633475,13</w:t>
            </w:r>
          </w:p>
        </w:tc>
        <w:tc>
          <w:tcPr>
            <w:tcW w:w="1352" w:type="dxa"/>
            <w:tcBorders>
              <w:top w:val="nil"/>
              <w:left w:val="nil"/>
              <w:bottom w:val="single" w:sz="4" w:space="0" w:color="auto"/>
              <w:right w:val="single" w:sz="4" w:space="0" w:color="auto"/>
            </w:tcBorders>
            <w:shd w:val="clear" w:color="000000" w:fill="FFFFFF"/>
            <w:noWrap/>
            <w:vAlign w:val="center"/>
            <w:hideMark/>
          </w:tcPr>
          <w:p w14:paraId="271597E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120,00</w:t>
            </w:r>
          </w:p>
        </w:tc>
        <w:tc>
          <w:tcPr>
            <w:tcW w:w="1300" w:type="dxa"/>
            <w:tcBorders>
              <w:top w:val="nil"/>
              <w:left w:val="nil"/>
              <w:bottom w:val="single" w:sz="4" w:space="0" w:color="auto"/>
              <w:right w:val="single" w:sz="4" w:space="0" w:color="auto"/>
            </w:tcBorders>
            <w:shd w:val="clear" w:color="000000" w:fill="FFFFFF"/>
            <w:noWrap/>
            <w:vAlign w:val="center"/>
            <w:hideMark/>
          </w:tcPr>
          <w:p w14:paraId="0272278F"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363347,51</w:t>
            </w:r>
          </w:p>
        </w:tc>
        <w:tc>
          <w:tcPr>
            <w:tcW w:w="1400" w:type="dxa"/>
            <w:tcBorders>
              <w:top w:val="nil"/>
              <w:left w:val="nil"/>
              <w:bottom w:val="single" w:sz="4" w:space="0" w:color="auto"/>
              <w:right w:val="single" w:sz="4" w:space="0" w:color="auto"/>
            </w:tcBorders>
            <w:shd w:val="clear" w:color="000000" w:fill="FFFFFF"/>
            <w:noWrap/>
            <w:vAlign w:val="center"/>
            <w:hideMark/>
          </w:tcPr>
          <w:p w14:paraId="70643EDC"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2906780,10</w:t>
            </w:r>
          </w:p>
        </w:tc>
        <w:tc>
          <w:tcPr>
            <w:tcW w:w="1200" w:type="dxa"/>
            <w:tcBorders>
              <w:top w:val="nil"/>
              <w:left w:val="nil"/>
              <w:bottom w:val="single" w:sz="4" w:space="0" w:color="auto"/>
              <w:right w:val="single" w:sz="4" w:space="0" w:color="auto"/>
            </w:tcBorders>
            <w:shd w:val="clear" w:color="000000" w:fill="FFFFFF"/>
            <w:noWrap/>
            <w:vAlign w:val="center"/>
            <w:hideMark/>
          </w:tcPr>
          <w:p w14:paraId="50CC7AAE"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000000" w:fill="FFFFFF"/>
            <w:noWrap/>
            <w:vAlign w:val="center"/>
            <w:hideMark/>
          </w:tcPr>
          <w:p w14:paraId="4F8B4040"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363347,51</w:t>
            </w:r>
          </w:p>
        </w:tc>
        <w:tc>
          <w:tcPr>
            <w:tcW w:w="1280" w:type="dxa"/>
            <w:tcBorders>
              <w:top w:val="nil"/>
              <w:left w:val="nil"/>
              <w:bottom w:val="single" w:sz="4" w:space="0" w:color="auto"/>
              <w:right w:val="single" w:sz="4" w:space="0" w:color="auto"/>
            </w:tcBorders>
            <w:shd w:val="clear" w:color="000000" w:fill="FFFFFF"/>
            <w:noWrap/>
            <w:vAlign w:val="center"/>
            <w:hideMark/>
          </w:tcPr>
          <w:p w14:paraId="2C2CA554"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2543432,59</w:t>
            </w:r>
          </w:p>
        </w:tc>
        <w:tc>
          <w:tcPr>
            <w:tcW w:w="1200" w:type="dxa"/>
            <w:tcBorders>
              <w:top w:val="nil"/>
              <w:left w:val="nil"/>
              <w:bottom w:val="single" w:sz="4" w:space="0" w:color="auto"/>
              <w:right w:val="single" w:sz="4" w:space="0" w:color="auto"/>
            </w:tcBorders>
            <w:shd w:val="clear" w:color="000000" w:fill="FFFFFF"/>
            <w:noWrap/>
            <w:vAlign w:val="center"/>
            <w:hideMark/>
          </w:tcPr>
          <w:p w14:paraId="47CF4555"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75A3A21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363347,51</w:t>
            </w:r>
          </w:p>
        </w:tc>
        <w:tc>
          <w:tcPr>
            <w:tcW w:w="1270" w:type="dxa"/>
            <w:tcBorders>
              <w:top w:val="nil"/>
              <w:left w:val="nil"/>
              <w:bottom w:val="single" w:sz="4" w:space="0" w:color="auto"/>
              <w:right w:val="single" w:sz="4" w:space="0" w:color="auto"/>
            </w:tcBorders>
            <w:shd w:val="clear" w:color="auto" w:fill="auto"/>
            <w:noWrap/>
            <w:vAlign w:val="center"/>
            <w:hideMark/>
          </w:tcPr>
          <w:p w14:paraId="218E7938"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2180085,08</w:t>
            </w:r>
          </w:p>
        </w:tc>
        <w:tc>
          <w:tcPr>
            <w:tcW w:w="1226" w:type="dxa"/>
            <w:tcBorders>
              <w:top w:val="nil"/>
              <w:left w:val="nil"/>
              <w:bottom w:val="single" w:sz="4" w:space="0" w:color="auto"/>
              <w:right w:val="single" w:sz="4" w:space="0" w:color="auto"/>
            </w:tcBorders>
            <w:shd w:val="clear" w:color="000000" w:fill="FFFFFF"/>
            <w:noWrap/>
            <w:vAlign w:val="center"/>
            <w:hideMark/>
          </w:tcPr>
          <w:p w14:paraId="71CD0E9D" w14:textId="77777777" w:rsidR="004420C4" w:rsidRPr="004420C4" w:rsidRDefault="004420C4" w:rsidP="004420C4">
            <w:pPr>
              <w:jc w:val="center"/>
              <w:rPr>
                <w:rFonts w:ascii="Calibri" w:hAnsi="Calibri" w:cs="Calibri"/>
                <w:color w:val="000000"/>
                <w:sz w:val="20"/>
                <w:szCs w:val="20"/>
              </w:rPr>
            </w:pPr>
            <w:r w:rsidRPr="004420C4">
              <w:rPr>
                <w:rFonts w:ascii="Calibri" w:hAnsi="Calibri" w:cs="Calibri"/>
                <w:color w:val="000000"/>
                <w:sz w:val="20"/>
                <w:szCs w:val="20"/>
              </w:rPr>
              <w:t> </w:t>
            </w:r>
          </w:p>
        </w:tc>
      </w:tr>
      <w:tr w:rsidR="004420C4" w:rsidRPr="004420C4" w14:paraId="67BE8CBE" w14:textId="77777777" w:rsidTr="004420C4">
        <w:trPr>
          <w:trHeight w:val="36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13929549" w14:textId="77777777" w:rsidR="004420C4" w:rsidRPr="004420C4" w:rsidRDefault="004420C4" w:rsidP="004420C4">
            <w:pPr>
              <w:rPr>
                <w:rFonts w:ascii="Calibri" w:hAnsi="Calibri" w:cs="Calibri"/>
                <w:b/>
                <w:bCs/>
                <w:color w:val="000000"/>
                <w:sz w:val="20"/>
                <w:szCs w:val="20"/>
              </w:rPr>
            </w:pPr>
            <w:r w:rsidRPr="004420C4">
              <w:rPr>
                <w:rFonts w:ascii="Calibri" w:hAnsi="Calibri" w:cs="Calibri"/>
                <w:b/>
                <w:bCs/>
                <w:color w:val="000000"/>
                <w:sz w:val="20"/>
                <w:szCs w:val="20"/>
              </w:rPr>
              <w:t>ИТОГО</w:t>
            </w:r>
          </w:p>
        </w:tc>
        <w:tc>
          <w:tcPr>
            <w:tcW w:w="1320" w:type="dxa"/>
            <w:tcBorders>
              <w:top w:val="nil"/>
              <w:left w:val="nil"/>
              <w:bottom w:val="single" w:sz="4" w:space="0" w:color="auto"/>
              <w:right w:val="single" w:sz="4" w:space="0" w:color="auto"/>
            </w:tcBorders>
            <w:shd w:val="clear" w:color="auto" w:fill="auto"/>
            <w:noWrap/>
            <w:vAlign w:val="center"/>
            <w:hideMark/>
          </w:tcPr>
          <w:p w14:paraId="7975D04E" w14:textId="77777777" w:rsidR="004420C4" w:rsidRPr="004420C4" w:rsidRDefault="004420C4" w:rsidP="004420C4">
            <w:pPr>
              <w:jc w:val="center"/>
              <w:rPr>
                <w:rFonts w:ascii="Calibri" w:hAnsi="Calibri" w:cs="Calibri"/>
                <w:b/>
                <w:bCs/>
                <w:color w:val="000000"/>
                <w:sz w:val="16"/>
                <w:szCs w:val="16"/>
              </w:rPr>
            </w:pPr>
            <w:r w:rsidRPr="004420C4">
              <w:rPr>
                <w:rFonts w:ascii="Calibri" w:hAnsi="Calibri" w:cs="Calibri"/>
                <w:b/>
                <w:bCs/>
                <w:color w:val="000000"/>
                <w:sz w:val="16"/>
                <w:szCs w:val="16"/>
              </w:rPr>
              <w:t>106627341,76</w:t>
            </w:r>
          </w:p>
        </w:tc>
        <w:tc>
          <w:tcPr>
            <w:tcW w:w="1352" w:type="dxa"/>
            <w:tcBorders>
              <w:top w:val="nil"/>
              <w:left w:val="nil"/>
              <w:bottom w:val="single" w:sz="4" w:space="0" w:color="auto"/>
              <w:right w:val="single" w:sz="4" w:space="0" w:color="auto"/>
            </w:tcBorders>
            <w:shd w:val="clear" w:color="auto" w:fill="auto"/>
            <w:noWrap/>
            <w:vAlign w:val="center"/>
            <w:hideMark/>
          </w:tcPr>
          <w:p w14:paraId="37C548C8" w14:textId="77777777" w:rsidR="004420C4" w:rsidRPr="004420C4" w:rsidRDefault="004420C4" w:rsidP="004420C4">
            <w:pPr>
              <w:jc w:val="center"/>
              <w:rPr>
                <w:rFonts w:ascii="Calibri" w:hAnsi="Calibri" w:cs="Calibri"/>
                <w:b/>
                <w:bCs/>
                <w:color w:val="000000"/>
                <w:sz w:val="16"/>
                <w:szCs w:val="16"/>
              </w:rPr>
            </w:pPr>
            <w:r w:rsidRPr="004420C4">
              <w:rPr>
                <w:rFonts w:ascii="Calibri"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2685F1A8" w14:textId="77777777" w:rsidR="004420C4" w:rsidRPr="004420C4" w:rsidRDefault="004420C4" w:rsidP="004420C4">
            <w:pPr>
              <w:jc w:val="center"/>
              <w:rPr>
                <w:rFonts w:ascii="Calibri" w:hAnsi="Calibri" w:cs="Calibri"/>
                <w:b/>
                <w:bCs/>
                <w:color w:val="000000"/>
                <w:sz w:val="16"/>
                <w:szCs w:val="16"/>
              </w:rPr>
            </w:pPr>
            <w:r w:rsidRPr="004420C4">
              <w:rPr>
                <w:rFonts w:ascii="Calibri" w:hAnsi="Calibri" w:cs="Calibri"/>
                <w:b/>
                <w:bCs/>
                <w:color w:val="000000"/>
                <w:sz w:val="16"/>
                <w:szCs w:val="16"/>
              </w:rPr>
              <w:t>9645703,67</w:t>
            </w:r>
          </w:p>
        </w:tc>
        <w:tc>
          <w:tcPr>
            <w:tcW w:w="1400" w:type="dxa"/>
            <w:tcBorders>
              <w:top w:val="nil"/>
              <w:left w:val="nil"/>
              <w:bottom w:val="single" w:sz="4" w:space="0" w:color="auto"/>
              <w:right w:val="single" w:sz="4" w:space="0" w:color="auto"/>
            </w:tcBorders>
            <w:shd w:val="clear" w:color="auto" w:fill="auto"/>
            <w:noWrap/>
            <w:vAlign w:val="center"/>
            <w:hideMark/>
          </w:tcPr>
          <w:p w14:paraId="7B947B11" w14:textId="77777777" w:rsidR="004420C4" w:rsidRPr="004420C4" w:rsidRDefault="004420C4" w:rsidP="004420C4">
            <w:pPr>
              <w:jc w:val="center"/>
              <w:rPr>
                <w:rFonts w:ascii="Calibri" w:hAnsi="Calibri" w:cs="Calibri"/>
                <w:b/>
                <w:bCs/>
                <w:color w:val="000000"/>
                <w:sz w:val="16"/>
                <w:szCs w:val="16"/>
              </w:rPr>
            </w:pPr>
            <w:r w:rsidRPr="004420C4">
              <w:rPr>
                <w:rFonts w:ascii="Calibri" w:hAnsi="Calibri" w:cs="Calibri"/>
                <w:b/>
                <w:bCs/>
                <w:color w:val="000000"/>
                <w:sz w:val="16"/>
                <w:szCs w:val="16"/>
              </w:rPr>
              <w:t>87335934,41</w:t>
            </w:r>
          </w:p>
        </w:tc>
        <w:tc>
          <w:tcPr>
            <w:tcW w:w="1200" w:type="dxa"/>
            <w:tcBorders>
              <w:top w:val="nil"/>
              <w:left w:val="nil"/>
              <w:bottom w:val="single" w:sz="4" w:space="0" w:color="auto"/>
              <w:right w:val="single" w:sz="4" w:space="0" w:color="auto"/>
            </w:tcBorders>
            <w:shd w:val="clear" w:color="auto" w:fill="auto"/>
            <w:noWrap/>
            <w:vAlign w:val="center"/>
            <w:hideMark/>
          </w:tcPr>
          <w:p w14:paraId="0A422E7E" w14:textId="77777777" w:rsidR="004420C4" w:rsidRPr="004420C4" w:rsidRDefault="004420C4" w:rsidP="004420C4">
            <w:pPr>
              <w:jc w:val="center"/>
              <w:rPr>
                <w:rFonts w:ascii="Calibri" w:hAnsi="Calibri" w:cs="Calibri"/>
                <w:b/>
                <w:bCs/>
                <w:color w:val="000000"/>
                <w:sz w:val="16"/>
                <w:szCs w:val="16"/>
              </w:rPr>
            </w:pPr>
            <w:r w:rsidRPr="004420C4">
              <w:rPr>
                <w:rFonts w:ascii="Calibri" w:hAnsi="Calibri" w:cs="Calibri"/>
                <w:b/>
                <w:bCs/>
                <w:color w:val="000000"/>
                <w:sz w:val="16"/>
                <w:szCs w:val="16"/>
              </w:rPr>
              <w:t>1448115,08</w:t>
            </w:r>
          </w:p>
        </w:tc>
        <w:tc>
          <w:tcPr>
            <w:tcW w:w="1300" w:type="dxa"/>
            <w:tcBorders>
              <w:top w:val="nil"/>
              <w:left w:val="nil"/>
              <w:bottom w:val="single" w:sz="4" w:space="0" w:color="auto"/>
              <w:right w:val="single" w:sz="4" w:space="0" w:color="auto"/>
            </w:tcBorders>
            <w:shd w:val="clear" w:color="auto" w:fill="auto"/>
            <w:noWrap/>
            <w:vAlign w:val="center"/>
            <w:hideMark/>
          </w:tcPr>
          <w:p w14:paraId="27FE603B" w14:textId="77777777" w:rsidR="004420C4" w:rsidRPr="004420C4" w:rsidRDefault="004420C4" w:rsidP="004420C4">
            <w:pPr>
              <w:jc w:val="center"/>
              <w:rPr>
                <w:rFonts w:ascii="Calibri" w:hAnsi="Calibri" w:cs="Calibri"/>
                <w:b/>
                <w:bCs/>
                <w:color w:val="000000"/>
                <w:sz w:val="16"/>
                <w:szCs w:val="16"/>
              </w:rPr>
            </w:pPr>
            <w:r w:rsidRPr="004420C4">
              <w:rPr>
                <w:rFonts w:ascii="Calibri" w:hAnsi="Calibri" w:cs="Calibri"/>
                <w:b/>
                <w:bCs/>
                <w:color w:val="000000"/>
                <w:sz w:val="16"/>
                <w:szCs w:val="16"/>
              </w:rPr>
              <w:t>9645703,67</w:t>
            </w:r>
          </w:p>
        </w:tc>
        <w:tc>
          <w:tcPr>
            <w:tcW w:w="1280" w:type="dxa"/>
            <w:tcBorders>
              <w:top w:val="nil"/>
              <w:left w:val="nil"/>
              <w:bottom w:val="single" w:sz="4" w:space="0" w:color="auto"/>
              <w:right w:val="single" w:sz="4" w:space="0" w:color="auto"/>
            </w:tcBorders>
            <w:shd w:val="clear" w:color="auto" w:fill="auto"/>
            <w:noWrap/>
            <w:vAlign w:val="center"/>
            <w:hideMark/>
          </w:tcPr>
          <w:p w14:paraId="64BE83B5" w14:textId="77777777" w:rsidR="004420C4" w:rsidRPr="004420C4" w:rsidRDefault="004420C4" w:rsidP="004420C4">
            <w:pPr>
              <w:jc w:val="center"/>
              <w:rPr>
                <w:rFonts w:ascii="Calibri" w:hAnsi="Calibri" w:cs="Calibri"/>
                <w:b/>
                <w:bCs/>
                <w:color w:val="000000"/>
                <w:sz w:val="16"/>
                <w:szCs w:val="16"/>
              </w:rPr>
            </w:pPr>
            <w:r w:rsidRPr="004420C4">
              <w:rPr>
                <w:rFonts w:ascii="Calibri" w:hAnsi="Calibri" w:cs="Calibri"/>
                <w:b/>
                <w:bCs/>
                <w:color w:val="000000"/>
                <w:sz w:val="16"/>
                <w:szCs w:val="16"/>
              </w:rPr>
              <w:t>77690230,74</w:t>
            </w:r>
          </w:p>
        </w:tc>
        <w:tc>
          <w:tcPr>
            <w:tcW w:w="1200" w:type="dxa"/>
            <w:tcBorders>
              <w:top w:val="nil"/>
              <w:left w:val="nil"/>
              <w:bottom w:val="single" w:sz="4" w:space="0" w:color="auto"/>
              <w:right w:val="single" w:sz="4" w:space="0" w:color="auto"/>
            </w:tcBorders>
            <w:shd w:val="clear" w:color="auto" w:fill="auto"/>
            <w:noWrap/>
            <w:vAlign w:val="center"/>
            <w:hideMark/>
          </w:tcPr>
          <w:p w14:paraId="7BCFB382" w14:textId="77777777" w:rsidR="004420C4" w:rsidRPr="004420C4" w:rsidRDefault="004420C4" w:rsidP="004420C4">
            <w:pPr>
              <w:jc w:val="center"/>
              <w:rPr>
                <w:rFonts w:ascii="Calibri" w:hAnsi="Calibri" w:cs="Calibri"/>
                <w:b/>
                <w:bCs/>
                <w:color w:val="000000"/>
                <w:sz w:val="16"/>
                <w:szCs w:val="16"/>
              </w:rPr>
            </w:pPr>
            <w:r w:rsidRPr="004420C4">
              <w:rPr>
                <w:rFonts w:ascii="Calibri" w:hAnsi="Calibri" w:cs="Calibri"/>
                <w:b/>
                <w:bCs/>
                <w:color w:val="000000"/>
                <w:sz w:val="16"/>
                <w:szCs w:val="16"/>
              </w:rPr>
              <w:t>1295069,03</w:t>
            </w:r>
          </w:p>
        </w:tc>
        <w:tc>
          <w:tcPr>
            <w:tcW w:w="1300" w:type="dxa"/>
            <w:tcBorders>
              <w:top w:val="nil"/>
              <w:left w:val="nil"/>
              <w:bottom w:val="single" w:sz="4" w:space="0" w:color="auto"/>
              <w:right w:val="single" w:sz="4" w:space="0" w:color="auto"/>
            </w:tcBorders>
            <w:shd w:val="clear" w:color="auto" w:fill="auto"/>
            <w:noWrap/>
            <w:vAlign w:val="center"/>
            <w:hideMark/>
          </w:tcPr>
          <w:p w14:paraId="6A266C9F" w14:textId="77777777" w:rsidR="004420C4" w:rsidRPr="004420C4" w:rsidRDefault="004420C4" w:rsidP="004420C4">
            <w:pPr>
              <w:jc w:val="center"/>
              <w:rPr>
                <w:rFonts w:ascii="Calibri" w:hAnsi="Calibri" w:cs="Calibri"/>
                <w:b/>
                <w:bCs/>
                <w:color w:val="000000"/>
                <w:sz w:val="16"/>
                <w:szCs w:val="16"/>
              </w:rPr>
            </w:pPr>
            <w:r w:rsidRPr="004420C4">
              <w:rPr>
                <w:rFonts w:ascii="Calibri" w:hAnsi="Calibri" w:cs="Calibri"/>
                <w:b/>
                <w:bCs/>
                <w:color w:val="000000"/>
                <w:sz w:val="16"/>
                <w:szCs w:val="16"/>
              </w:rPr>
              <w:t>9645703,67</w:t>
            </w:r>
          </w:p>
        </w:tc>
        <w:tc>
          <w:tcPr>
            <w:tcW w:w="1270" w:type="dxa"/>
            <w:tcBorders>
              <w:top w:val="nil"/>
              <w:left w:val="nil"/>
              <w:bottom w:val="single" w:sz="4" w:space="0" w:color="auto"/>
              <w:right w:val="single" w:sz="4" w:space="0" w:color="auto"/>
            </w:tcBorders>
            <w:shd w:val="clear" w:color="auto" w:fill="auto"/>
            <w:noWrap/>
            <w:vAlign w:val="center"/>
            <w:hideMark/>
          </w:tcPr>
          <w:p w14:paraId="5F220D44" w14:textId="77777777" w:rsidR="004420C4" w:rsidRPr="004420C4" w:rsidRDefault="004420C4" w:rsidP="004420C4">
            <w:pPr>
              <w:jc w:val="center"/>
              <w:rPr>
                <w:rFonts w:ascii="Calibri" w:hAnsi="Calibri" w:cs="Calibri"/>
                <w:b/>
                <w:bCs/>
                <w:color w:val="000000"/>
                <w:sz w:val="16"/>
                <w:szCs w:val="16"/>
              </w:rPr>
            </w:pPr>
            <w:r w:rsidRPr="004420C4">
              <w:rPr>
                <w:rFonts w:ascii="Calibri" w:hAnsi="Calibri" w:cs="Calibri"/>
                <w:b/>
                <w:bCs/>
                <w:color w:val="000000"/>
                <w:sz w:val="16"/>
                <w:szCs w:val="16"/>
              </w:rPr>
              <w:t>68044527,07</w:t>
            </w:r>
          </w:p>
        </w:tc>
        <w:tc>
          <w:tcPr>
            <w:tcW w:w="1226" w:type="dxa"/>
            <w:tcBorders>
              <w:top w:val="nil"/>
              <w:left w:val="nil"/>
              <w:bottom w:val="single" w:sz="4" w:space="0" w:color="auto"/>
              <w:right w:val="single" w:sz="4" w:space="0" w:color="auto"/>
            </w:tcBorders>
            <w:shd w:val="clear" w:color="auto" w:fill="auto"/>
            <w:noWrap/>
            <w:vAlign w:val="center"/>
            <w:hideMark/>
          </w:tcPr>
          <w:p w14:paraId="3863CD0F" w14:textId="77777777" w:rsidR="004420C4" w:rsidRPr="004420C4" w:rsidRDefault="004420C4" w:rsidP="004420C4">
            <w:pPr>
              <w:jc w:val="center"/>
              <w:rPr>
                <w:rFonts w:ascii="Calibri" w:hAnsi="Calibri" w:cs="Calibri"/>
                <w:b/>
                <w:bCs/>
                <w:color w:val="000000"/>
                <w:sz w:val="16"/>
                <w:szCs w:val="16"/>
              </w:rPr>
            </w:pPr>
            <w:r w:rsidRPr="004420C4">
              <w:rPr>
                <w:rFonts w:ascii="Calibri" w:hAnsi="Calibri" w:cs="Calibri"/>
                <w:b/>
                <w:bCs/>
                <w:color w:val="000000"/>
                <w:sz w:val="16"/>
                <w:szCs w:val="16"/>
              </w:rPr>
              <w:t>1142022,98</w:t>
            </w:r>
          </w:p>
        </w:tc>
      </w:tr>
      <w:tr w:rsidR="004420C4" w:rsidRPr="004420C4" w14:paraId="18414BC5" w14:textId="77777777" w:rsidTr="004420C4">
        <w:trPr>
          <w:trHeight w:val="42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142A3C21" w14:textId="77777777" w:rsidR="004420C4" w:rsidRPr="004420C4" w:rsidRDefault="004420C4" w:rsidP="004420C4">
            <w:pPr>
              <w:rPr>
                <w:b/>
                <w:bCs/>
                <w:sz w:val="20"/>
                <w:szCs w:val="20"/>
              </w:rPr>
            </w:pPr>
            <w:r w:rsidRPr="004420C4">
              <w:rPr>
                <w:b/>
                <w:bCs/>
                <w:sz w:val="20"/>
                <w:szCs w:val="20"/>
              </w:rPr>
              <w:t>ВСЕГО по ООО "ТЭК Киселевску"</w:t>
            </w:r>
          </w:p>
        </w:tc>
        <w:tc>
          <w:tcPr>
            <w:tcW w:w="1320" w:type="dxa"/>
            <w:tcBorders>
              <w:top w:val="nil"/>
              <w:left w:val="nil"/>
              <w:bottom w:val="single" w:sz="4" w:space="0" w:color="auto"/>
              <w:right w:val="single" w:sz="4" w:space="0" w:color="auto"/>
            </w:tcBorders>
            <w:shd w:val="clear" w:color="auto" w:fill="auto"/>
            <w:noWrap/>
            <w:vAlign w:val="center"/>
            <w:hideMark/>
          </w:tcPr>
          <w:p w14:paraId="33516F11" w14:textId="77777777" w:rsidR="004420C4" w:rsidRPr="004420C4" w:rsidRDefault="004420C4" w:rsidP="004420C4">
            <w:pPr>
              <w:jc w:val="center"/>
              <w:rPr>
                <w:rFonts w:ascii="Calibri" w:hAnsi="Calibri" w:cs="Calibri"/>
                <w:b/>
                <w:bCs/>
                <w:color w:val="000000"/>
                <w:sz w:val="16"/>
                <w:szCs w:val="16"/>
              </w:rPr>
            </w:pPr>
            <w:r w:rsidRPr="004420C4">
              <w:rPr>
                <w:rFonts w:ascii="Calibri" w:hAnsi="Calibri" w:cs="Calibri"/>
                <w:b/>
                <w:bCs/>
                <w:color w:val="000000"/>
                <w:sz w:val="16"/>
                <w:szCs w:val="16"/>
              </w:rPr>
              <w:t>132428353,19</w:t>
            </w:r>
          </w:p>
        </w:tc>
        <w:tc>
          <w:tcPr>
            <w:tcW w:w="1352" w:type="dxa"/>
            <w:tcBorders>
              <w:top w:val="nil"/>
              <w:left w:val="nil"/>
              <w:bottom w:val="single" w:sz="4" w:space="0" w:color="auto"/>
              <w:right w:val="single" w:sz="4" w:space="0" w:color="auto"/>
            </w:tcBorders>
            <w:shd w:val="clear" w:color="auto" w:fill="auto"/>
            <w:noWrap/>
            <w:vAlign w:val="center"/>
            <w:hideMark/>
          </w:tcPr>
          <w:p w14:paraId="561EB80A" w14:textId="77777777" w:rsidR="004420C4" w:rsidRPr="004420C4" w:rsidRDefault="004420C4" w:rsidP="004420C4">
            <w:pPr>
              <w:jc w:val="center"/>
              <w:rPr>
                <w:rFonts w:ascii="Calibri" w:hAnsi="Calibri" w:cs="Calibri"/>
                <w:b/>
                <w:bCs/>
                <w:color w:val="000000"/>
                <w:sz w:val="16"/>
                <w:szCs w:val="16"/>
              </w:rPr>
            </w:pPr>
            <w:r w:rsidRPr="004420C4">
              <w:rPr>
                <w:rFonts w:ascii="Calibri"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center"/>
            <w:hideMark/>
          </w:tcPr>
          <w:p w14:paraId="738741CE" w14:textId="77777777" w:rsidR="004420C4" w:rsidRPr="004420C4" w:rsidRDefault="004420C4" w:rsidP="004420C4">
            <w:pPr>
              <w:jc w:val="center"/>
              <w:rPr>
                <w:rFonts w:ascii="Calibri" w:hAnsi="Calibri" w:cs="Calibri"/>
                <w:b/>
                <w:bCs/>
                <w:color w:val="000000"/>
                <w:sz w:val="16"/>
                <w:szCs w:val="16"/>
              </w:rPr>
            </w:pPr>
            <w:r w:rsidRPr="004420C4">
              <w:rPr>
                <w:rFonts w:ascii="Calibri" w:hAnsi="Calibri" w:cs="Calibri"/>
                <w:b/>
                <w:bCs/>
                <w:color w:val="000000"/>
                <w:sz w:val="16"/>
                <w:szCs w:val="16"/>
              </w:rPr>
              <w:t>11979488,28</w:t>
            </w:r>
          </w:p>
        </w:tc>
        <w:tc>
          <w:tcPr>
            <w:tcW w:w="1400" w:type="dxa"/>
            <w:tcBorders>
              <w:top w:val="nil"/>
              <w:left w:val="nil"/>
              <w:bottom w:val="single" w:sz="4" w:space="0" w:color="auto"/>
              <w:right w:val="single" w:sz="4" w:space="0" w:color="auto"/>
            </w:tcBorders>
            <w:shd w:val="clear" w:color="auto" w:fill="auto"/>
            <w:noWrap/>
            <w:vAlign w:val="center"/>
            <w:hideMark/>
          </w:tcPr>
          <w:p w14:paraId="26F46470" w14:textId="77777777" w:rsidR="004420C4" w:rsidRPr="004420C4" w:rsidRDefault="004420C4" w:rsidP="004420C4">
            <w:pPr>
              <w:jc w:val="center"/>
              <w:rPr>
                <w:rFonts w:ascii="Calibri" w:hAnsi="Calibri" w:cs="Calibri"/>
                <w:b/>
                <w:bCs/>
                <w:color w:val="000000"/>
                <w:sz w:val="16"/>
                <w:szCs w:val="16"/>
              </w:rPr>
            </w:pPr>
            <w:r w:rsidRPr="004420C4">
              <w:rPr>
                <w:rFonts w:ascii="Calibri" w:hAnsi="Calibri" w:cs="Calibri"/>
                <w:b/>
                <w:bCs/>
                <w:color w:val="000000"/>
                <w:sz w:val="16"/>
                <w:szCs w:val="16"/>
              </w:rPr>
              <w:t>109781857,70</w:t>
            </w:r>
          </w:p>
        </w:tc>
        <w:tc>
          <w:tcPr>
            <w:tcW w:w="1200" w:type="dxa"/>
            <w:tcBorders>
              <w:top w:val="nil"/>
              <w:left w:val="nil"/>
              <w:bottom w:val="single" w:sz="4" w:space="0" w:color="auto"/>
              <w:right w:val="single" w:sz="4" w:space="0" w:color="auto"/>
            </w:tcBorders>
            <w:shd w:val="clear" w:color="auto" w:fill="auto"/>
            <w:noWrap/>
            <w:vAlign w:val="center"/>
            <w:hideMark/>
          </w:tcPr>
          <w:p w14:paraId="08BDE60C" w14:textId="77777777" w:rsidR="004420C4" w:rsidRPr="004420C4" w:rsidRDefault="004420C4" w:rsidP="004420C4">
            <w:pPr>
              <w:jc w:val="center"/>
              <w:rPr>
                <w:rFonts w:ascii="Calibri" w:hAnsi="Calibri" w:cs="Calibri"/>
                <w:b/>
                <w:bCs/>
                <w:color w:val="000000"/>
                <w:sz w:val="16"/>
                <w:szCs w:val="16"/>
              </w:rPr>
            </w:pPr>
            <w:r w:rsidRPr="004420C4">
              <w:rPr>
                <w:rFonts w:ascii="Calibri" w:hAnsi="Calibri" w:cs="Calibri"/>
                <w:b/>
                <w:bCs/>
                <w:color w:val="000000"/>
                <w:sz w:val="16"/>
                <w:szCs w:val="16"/>
              </w:rPr>
              <w:t>1473871,57</w:t>
            </w:r>
          </w:p>
        </w:tc>
        <w:tc>
          <w:tcPr>
            <w:tcW w:w="1300" w:type="dxa"/>
            <w:tcBorders>
              <w:top w:val="nil"/>
              <w:left w:val="nil"/>
              <w:bottom w:val="single" w:sz="4" w:space="0" w:color="auto"/>
              <w:right w:val="single" w:sz="4" w:space="0" w:color="auto"/>
            </w:tcBorders>
            <w:shd w:val="clear" w:color="auto" w:fill="auto"/>
            <w:noWrap/>
            <w:vAlign w:val="center"/>
            <w:hideMark/>
          </w:tcPr>
          <w:p w14:paraId="782F072A" w14:textId="77777777" w:rsidR="004420C4" w:rsidRPr="004420C4" w:rsidRDefault="004420C4" w:rsidP="004420C4">
            <w:pPr>
              <w:jc w:val="center"/>
              <w:rPr>
                <w:rFonts w:ascii="Calibri" w:hAnsi="Calibri" w:cs="Calibri"/>
                <w:b/>
                <w:bCs/>
                <w:color w:val="000000"/>
                <w:sz w:val="16"/>
                <w:szCs w:val="16"/>
              </w:rPr>
            </w:pPr>
            <w:r w:rsidRPr="004420C4">
              <w:rPr>
                <w:rFonts w:ascii="Calibri" w:hAnsi="Calibri" w:cs="Calibri"/>
                <w:b/>
                <w:bCs/>
                <w:color w:val="000000"/>
                <w:sz w:val="16"/>
                <w:szCs w:val="16"/>
              </w:rPr>
              <w:t>11979488,28</w:t>
            </w:r>
          </w:p>
        </w:tc>
        <w:tc>
          <w:tcPr>
            <w:tcW w:w="1280" w:type="dxa"/>
            <w:tcBorders>
              <w:top w:val="nil"/>
              <w:left w:val="nil"/>
              <w:bottom w:val="single" w:sz="4" w:space="0" w:color="auto"/>
              <w:right w:val="single" w:sz="4" w:space="0" w:color="auto"/>
            </w:tcBorders>
            <w:shd w:val="clear" w:color="auto" w:fill="auto"/>
            <w:noWrap/>
            <w:vAlign w:val="center"/>
            <w:hideMark/>
          </w:tcPr>
          <w:p w14:paraId="3F32C7ED" w14:textId="77777777" w:rsidR="004420C4" w:rsidRPr="004420C4" w:rsidRDefault="004420C4" w:rsidP="004420C4">
            <w:pPr>
              <w:jc w:val="center"/>
              <w:rPr>
                <w:rFonts w:ascii="Calibri" w:hAnsi="Calibri" w:cs="Calibri"/>
                <w:b/>
                <w:bCs/>
                <w:color w:val="000000"/>
                <w:sz w:val="16"/>
                <w:szCs w:val="16"/>
              </w:rPr>
            </w:pPr>
            <w:r w:rsidRPr="004420C4">
              <w:rPr>
                <w:rFonts w:ascii="Calibri" w:hAnsi="Calibri" w:cs="Calibri"/>
                <w:b/>
                <w:bCs/>
                <w:color w:val="000000"/>
                <w:sz w:val="16"/>
                <w:szCs w:val="16"/>
              </w:rPr>
              <w:t>97802369,42</w:t>
            </w:r>
          </w:p>
        </w:tc>
        <w:tc>
          <w:tcPr>
            <w:tcW w:w="1200" w:type="dxa"/>
            <w:tcBorders>
              <w:top w:val="nil"/>
              <w:left w:val="nil"/>
              <w:bottom w:val="single" w:sz="4" w:space="0" w:color="auto"/>
              <w:right w:val="single" w:sz="4" w:space="0" w:color="auto"/>
            </w:tcBorders>
            <w:shd w:val="clear" w:color="auto" w:fill="auto"/>
            <w:noWrap/>
            <w:vAlign w:val="center"/>
            <w:hideMark/>
          </w:tcPr>
          <w:p w14:paraId="1A2C97B5" w14:textId="77777777" w:rsidR="004420C4" w:rsidRPr="004420C4" w:rsidRDefault="004420C4" w:rsidP="004420C4">
            <w:pPr>
              <w:jc w:val="center"/>
              <w:rPr>
                <w:rFonts w:ascii="Calibri" w:hAnsi="Calibri" w:cs="Calibri"/>
                <w:b/>
                <w:bCs/>
                <w:color w:val="000000"/>
                <w:sz w:val="16"/>
                <w:szCs w:val="16"/>
              </w:rPr>
            </w:pPr>
            <w:r w:rsidRPr="004420C4">
              <w:rPr>
                <w:rFonts w:ascii="Calibri" w:hAnsi="Calibri" w:cs="Calibri"/>
                <w:b/>
                <w:bCs/>
                <w:color w:val="000000"/>
                <w:sz w:val="16"/>
                <w:szCs w:val="16"/>
              </w:rPr>
              <w:t>1569043,28</w:t>
            </w:r>
          </w:p>
        </w:tc>
        <w:tc>
          <w:tcPr>
            <w:tcW w:w="1300" w:type="dxa"/>
            <w:tcBorders>
              <w:top w:val="nil"/>
              <w:left w:val="nil"/>
              <w:bottom w:val="single" w:sz="4" w:space="0" w:color="auto"/>
              <w:right w:val="single" w:sz="4" w:space="0" w:color="auto"/>
            </w:tcBorders>
            <w:shd w:val="clear" w:color="auto" w:fill="auto"/>
            <w:noWrap/>
            <w:vAlign w:val="center"/>
            <w:hideMark/>
          </w:tcPr>
          <w:p w14:paraId="3BC4AE9B" w14:textId="77777777" w:rsidR="004420C4" w:rsidRPr="004420C4" w:rsidRDefault="004420C4" w:rsidP="004420C4">
            <w:pPr>
              <w:jc w:val="center"/>
              <w:rPr>
                <w:rFonts w:ascii="Calibri" w:hAnsi="Calibri" w:cs="Calibri"/>
                <w:b/>
                <w:bCs/>
                <w:color w:val="000000"/>
                <w:sz w:val="16"/>
                <w:szCs w:val="16"/>
              </w:rPr>
            </w:pPr>
            <w:r w:rsidRPr="004420C4">
              <w:rPr>
                <w:rFonts w:ascii="Calibri" w:hAnsi="Calibri" w:cs="Calibri"/>
                <w:b/>
                <w:bCs/>
                <w:color w:val="000000"/>
                <w:sz w:val="16"/>
                <w:szCs w:val="16"/>
              </w:rPr>
              <w:t>11979488,28</w:t>
            </w:r>
          </w:p>
        </w:tc>
        <w:tc>
          <w:tcPr>
            <w:tcW w:w="1270" w:type="dxa"/>
            <w:tcBorders>
              <w:top w:val="nil"/>
              <w:left w:val="nil"/>
              <w:bottom w:val="single" w:sz="4" w:space="0" w:color="auto"/>
              <w:right w:val="single" w:sz="4" w:space="0" w:color="auto"/>
            </w:tcBorders>
            <w:shd w:val="clear" w:color="auto" w:fill="auto"/>
            <w:noWrap/>
            <w:vAlign w:val="center"/>
            <w:hideMark/>
          </w:tcPr>
          <w:p w14:paraId="036B3E76" w14:textId="77777777" w:rsidR="004420C4" w:rsidRPr="004420C4" w:rsidRDefault="004420C4" w:rsidP="004420C4">
            <w:pPr>
              <w:jc w:val="center"/>
              <w:rPr>
                <w:rFonts w:ascii="Calibri" w:hAnsi="Calibri" w:cs="Calibri"/>
                <w:b/>
                <w:bCs/>
                <w:color w:val="000000"/>
                <w:sz w:val="16"/>
                <w:szCs w:val="16"/>
              </w:rPr>
            </w:pPr>
            <w:r w:rsidRPr="004420C4">
              <w:rPr>
                <w:rFonts w:ascii="Calibri" w:hAnsi="Calibri" w:cs="Calibri"/>
                <w:b/>
                <w:bCs/>
                <w:color w:val="000000"/>
                <w:sz w:val="16"/>
                <w:szCs w:val="16"/>
              </w:rPr>
              <w:t>85822881,14</w:t>
            </w:r>
          </w:p>
        </w:tc>
        <w:tc>
          <w:tcPr>
            <w:tcW w:w="1226" w:type="dxa"/>
            <w:tcBorders>
              <w:top w:val="nil"/>
              <w:left w:val="nil"/>
              <w:bottom w:val="single" w:sz="4" w:space="0" w:color="auto"/>
              <w:right w:val="single" w:sz="4" w:space="0" w:color="auto"/>
            </w:tcBorders>
            <w:shd w:val="clear" w:color="auto" w:fill="auto"/>
            <w:noWrap/>
            <w:vAlign w:val="center"/>
            <w:hideMark/>
          </w:tcPr>
          <w:p w14:paraId="4447F9A7" w14:textId="77777777" w:rsidR="004420C4" w:rsidRPr="004420C4" w:rsidRDefault="004420C4" w:rsidP="004420C4">
            <w:pPr>
              <w:jc w:val="center"/>
              <w:rPr>
                <w:rFonts w:ascii="Calibri" w:hAnsi="Calibri" w:cs="Calibri"/>
                <w:b/>
                <w:bCs/>
                <w:color w:val="000000"/>
                <w:sz w:val="16"/>
                <w:szCs w:val="16"/>
              </w:rPr>
            </w:pPr>
            <w:r w:rsidRPr="004420C4">
              <w:rPr>
                <w:rFonts w:ascii="Calibri" w:hAnsi="Calibri" w:cs="Calibri"/>
                <w:b/>
                <w:bCs/>
                <w:color w:val="000000"/>
                <w:sz w:val="16"/>
                <w:szCs w:val="16"/>
              </w:rPr>
              <w:t>1391298,87</w:t>
            </w:r>
          </w:p>
        </w:tc>
      </w:tr>
      <w:tr w:rsidR="004420C4" w:rsidRPr="004420C4" w14:paraId="550CA029" w14:textId="77777777" w:rsidTr="004420C4">
        <w:trPr>
          <w:trHeight w:val="420"/>
          <w:jc w:val="center"/>
        </w:trPr>
        <w:tc>
          <w:tcPr>
            <w:tcW w:w="3240" w:type="dxa"/>
            <w:tcBorders>
              <w:top w:val="nil"/>
              <w:left w:val="single" w:sz="4" w:space="0" w:color="auto"/>
              <w:bottom w:val="nil"/>
              <w:right w:val="single" w:sz="4" w:space="0" w:color="auto"/>
            </w:tcBorders>
            <w:shd w:val="clear" w:color="000000" w:fill="D9D9D9"/>
            <w:vAlign w:val="center"/>
            <w:hideMark/>
          </w:tcPr>
          <w:p w14:paraId="1C047EB7" w14:textId="77777777" w:rsidR="004420C4" w:rsidRPr="004420C4" w:rsidRDefault="004420C4" w:rsidP="004420C4">
            <w:pPr>
              <w:rPr>
                <w:b/>
                <w:bCs/>
                <w:sz w:val="20"/>
                <w:szCs w:val="20"/>
              </w:rPr>
            </w:pPr>
            <w:r w:rsidRPr="004420C4">
              <w:rPr>
                <w:b/>
                <w:bCs/>
                <w:sz w:val="20"/>
                <w:szCs w:val="20"/>
              </w:rPr>
              <w:t>Амортизация и налог на имущество</w:t>
            </w:r>
          </w:p>
        </w:tc>
        <w:tc>
          <w:tcPr>
            <w:tcW w:w="1320" w:type="dxa"/>
            <w:tcBorders>
              <w:top w:val="nil"/>
              <w:left w:val="nil"/>
              <w:bottom w:val="nil"/>
              <w:right w:val="single" w:sz="4" w:space="0" w:color="auto"/>
            </w:tcBorders>
            <w:shd w:val="clear" w:color="auto" w:fill="auto"/>
            <w:noWrap/>
            <w:vAlign w:val="center"/>
            <w:hideMark/>
          </w:tcPr>
          <w:p w14:paraId="737DE428" w14:textId="77777777" w:rsidR="004420C4" w:rsidRPr="004420C4" w:rsidRDefault="004420C4" w:rsidP="004420C4">
            <w:pPr>
              <w:jc w:val="center"/>
              <w:rPr>
                <w:rFonts w:ascii="Calibri" w:hAnsi="Calibri" w:cs="Calibri"/>
                <w:b/>
                <w:bCs/>
                <w:color w:val="000000"/>
                <w:sz w:val="16"/>
                <w:szCs w:val="16"/>
              </w:rPr>
            </w:pPr>
            <w:r w:rsidRPr="004420C4">
              <w:rPr>
                <w:rFonts w:ascii="Calibri" w:hAnsi="Calibri" w:cs="Calibri"/>
                <w:b/>
                <w:bCs/>
                <w:color w:val="000000"/>
                <w:sz w:val="16"/>
                <w:szCs w:val="16"/>
              </w:rPr>
              <w:t> </w:t>
            </w:r>
          </w:p>
        </w:tc>
        <w:tc>
          <w:tcPr>
            <w:tcW w:w="1352" w:type="dxa"/>
            <w:tcBorders>
              <w:top w:val="nil"/>
              <w:left w:val="nil"/>
              <w:bottom w:val="nil"/>
              <w:right w:val="single" w:sz="4" w:space="0" w:color="auto"/>
            </w:tcBorders>
            <w:shd w:val="clear" w:color="auto" w:fill="auto"/>
            <w:noWrap/>
            <w:vAlign w:val="center"/>
            <w:hideMark/>
          </w:tcPr>
          <w:p w14:paraId="3FA6BCC8" w14:textId="77777777" w:rsidR="004420C4" w:rsidRPr="004420C4" w:rsidRDefault="004420C4" w:rsidP="004420C4">
            <w:pPr>
              <w:jc w:val="center"/>
              <w:rPr>
                <w:rFonts w:ascii="Calibri" w:hAnsi="Calibri" w:cs="Calibri"/>
                <w:b/>
                <w:bCs/>
                <w:color w:val="000000"/>
                <w:sz w:val="16"/>
                <w:szCs w:val="16"/>
              </w:rPr>
            </w:pPr>
            <w:r w:rsidRPr="004420C4">
              <w:rPr>
                <w:rFonts w:ascii="Calibri" w:hAnsi="Calibri" w:cs="Calibri"/>
                <w:b/>
                <w:bCs/>
                <w:color w:val="000000"/>
                <w:sz w:val="16"/>
                <w:szCs w:val="16"/>
              </w:rPr>
              <w:t> </w:t>
            </w:r>
          </w:p>
        </w:tc>
        <w:tc>
          <w:tcPr>
            <w:tcW w:w="1300" w:type="dxa"/>
            <w:tcBorders>
              <w:top w:val="nil"/>
              <w:left w:val="nil"/>
              <w:bottom w:val="nil"/>
              <w:right w:val="single" w:sz="4" w:space="0" w:color="auto"/>
            </w:tcBorders>
            <w:shd w:val="clear" w:color="auto" w:fill="auto"/>
            <w:noWrap/>
            <w:vAlign w:val="center"/>
            <w:hideMark/>
          </w:tcPr>
          <w:p w14:paraId="7AA50E02" w14:textId="77777777" w:rsidR="004420C4" w:rsidRPr="004420C4" w:rsidRDefault="004420C4" w:rsidP="004420C4">
            <w:pPr>
              <w:jc w:val="center"/>
              <w:rPr>
                <w:rFonts w:ascii="Calibri" w:hAnsi="Calibri" w:cs="Calibri"/>
                <w:b/>
                <w:bCs/>
                <w:color w:val="000000"/>
                <w:sz w:val="16"/>
                <w:szCs w:val="16"/>
              </w:rPr>
            </w:pPr>
            <w:r w:rsidRPr="004420C4">
              <w:rPr>
                <w:rFonts w:ascii="Calibri" w:hAnsi="Calibri" w:cs="Calibri"/>
                <w:b/>
                <w:bCs/>
                <w:color w:val="000000"/>
                <w:sz w:val="16"/>
                <w:szCs w:val="16"/>
              </w:rPr>
              <w:t> </w:t>
            </w:r>
          </w:p>
        </w:tc>
        <w:tc>
          <w:tcPr>
            <w:tcW w:w="1400" w:type="dxa"/>
            <w:tcBorders>
              <w:top w:val="nil"/>
              <w:left w:val="nil"/>
              <w:bottom w:val="nil"/>
              <w:right w:val="single" w:sz="4" w:space="0" w:color="auto"/>
            </w:tcBorders>
            <w:shd w:val="clear" w:color="auto" w:fill="auto"/>
            <w:noWrap/>
            <w:vAlign w:val="center"/>
            <w:hideMark/>
          </w:tcPr>
          <w:p w14:paraId="29175C43" w14:textId="77777777" w:rsidR="004420C4" w:rsidRPr="004420C4" w:rsidRDefault="004420C4" w:rsidP="004420C4">
            <w:pPr>
              <w:jc w:val="center"/>
              <w:rPr>
                <w:rFonts w:ascii="Calibri" w:hAnsi="Calibri" w:cs="Calibri"/>
                <w:b/>
                <w:bCs/>
                <w:color w:val="000000"/>
                <w:sz w:val="16"/>
                <w:szCs w:val="16"/>
              </w:rPr>
            </w:pPr>
            <w:r w:rsidRPr="004420C4">
              <w:rPr>
                <w:rFonts w:ascii="Calibri" w:hAnsi="Calibri" w:cs="Calibri"/>
                <w:b/>
                <w:bCs/>
                <w:color w:val="000000"/>
                <w:sz w:val="16"/>
                <w:szCs w:val="16"/>
              </w:rPr>
              <w:t> </w:t>
            </w:r>
          </w:p>
        </w:tc>
        <w:tc>
          <w:tcPr>
            <w:tcW w:w="1200" w:type="dxa"/>
            <w:tcBorders>
              <w:top w:val="nil"/>
              <w:left w:val="nil"/>
              <w:bottom w:val="nil"/>
              <w:right w:val="single" w:sz="4" w:space="0" w:color="auto"/>
            </w:tcBorders>
            <w:shd w:val="clear" w:color="000000" w:fill="D9D9D9"/>
            <w:noWrap/>
            <w:vAlign w:val="center"/>
            <w:hideMark/>
          </w:tcPr>
          <w:p w14:paraId="003B41CC" w14:textId="77777777" w:rsidR="004420C4" w:rsidRPr="004420C4" w:rsidRDefault="004420C4" w:rsidP="004420C4">
            <w:pPr>
              <w:jc w:val="center"/>
              <w:rPr>
                <w:rFonts w:ascii="Calibri" w:hAnsi="Calibri" w:cs="Calibri"/>
                <w:b/>
                <w:bCs/>
                <w:color w:val="000000"/>
                <w:sz w:val="16"/>
                <w:szCs w:val="16"/>
              </w:rPr>
            </w:pPr>
            <w:r w:rsidRPr="004420C4">
              <w:rPr>
                <w:rFonts w:ascii="Calibri" w:hAnsi="Calibri" w:cs="Calibri"/>
                <w:b/>
                <w:bCs/>
                <w:color w:val="000000"/>
                <w:sz w:val="16"/>
                <w:szCs w:val="16"/>
              </w:rPr>
              <w:t>13453359,85</w:t>
            </w:r>
          </w:p>
        </w:tc>
        <w:tc>
          <w:tcPr>
            <w:tcW w:w="1300" w:type="dxa"/>
            <w:tcBorders>
              <w:top w:val="nil"/>
              <w:left w:val="nil"/>
              <w:bottom w:val="nil"/>
              <w:right w:val="single" w:sz="4" w:space="0" w:color="auto"/>
            </w:tcBorders>
            <w:shd w:val="clear" w:color="auto" w:fill="auto"/>
            <w:noWrap/>
            <w:vAlign w:val="center"/>
            <w:hideMark/>
          </w:tcPr>
          <w:p w14:paraId="7C57DF36" w14:textId="77777777" w:rsidR="004420C4" w:rsidRPr="004420C4" w:rsidRDefault="004420C4" w:rsidP="004420C4">
            <w:pPr>
              <w:jc w:val="center"/>
              <w:rPr>
                <w:rFonts w:ascii="Calibri" w:hAnsi="Calibri" w:cs="Calibri"/>
                <w:b/>
                <w:bCs/>
                <w:color w:val="000000"/>
                <w:sz w:val="16"/>
                <w:szCs w:val="16"/>
              </w:rPr>
            </w:pPr>
            <w:r w:rsidRPr="004420C4">
              <w:rPr>
                <w:rFonts w:ascii="Calibri" w:hAnsi="Calibri" w:cs="Calibri"/>
                <w:b/>
                <w:bCs/>
                <w:color w:val="000000"/>
                <w:sz w:val="16"/>
                <w:szCs w:val="16"/>
              </w:rPr>
              <w:t> </w:t>
            </w:r>
          </w:p>
        </w:tc>
        <w:tc>
          <w:tcPr>
            <w:tcW w:w="1280" w:type="dxa"/>
            <w:tcBorders>
              <w:top w:val="nil"/>
              <w:left w:val="nil"/>
              <w:bottom w:val="nil"/>
              <w:right w:val="single" w:sz="4" w:space="0" w:color="auto"/>
            </w:tcBorders>
            <w:shd w:val="clear" w:color="auto" w:fill="auto"/>
            <w:noWrap/>
            <w:vAlign w:val="center"/>
            <w:hideMark/>
          </w:tcPr>
          <w:p w14:paraId="521B0BFC" w14:textId="77777777" w:rsidR="004420C4" w:rsidRPr="004420C4" w:rsidRDefault="004420C4" w:rsidP="004420C4">
            <w:pPr>
              <w:jc w:val="center"/>
              <w:rPr>
                <w:rFonts w:ascii="Calibri" w:hAnsi="Calibri" w:cs="Calibri"/>
                <w:b/>
                <w:bCs/>
                <w:color w:val="000000"/>
                <w:sz w:val="16"/>
                <w:szCs w:val="16"/>
              </w:rPr>
            </w:pPr>
            <w:r w:rsidRPr="004420C4">
              <w:rPr>
                <w:rFonts w:ascii="Calibri" w:hAnsi="Calibri" w:cs="Calibri"/>
                <w:b/>
                <w:bCs/>
                <w:color w:val="000000"/>
                <w:sz w:val="16"/>
                <w:szCs w:val="16"/>
              </w:rPr>
              <w:t> </w:t>
            </w:r>
          </w:p>
        </w:tc>
        <w:tc>
          <w:tcPr>
            <w:tcW w:w="1200" w:type="dxa"/>
            <w:tcBorders>
              <w:top w:val="nil"/>
              <w:left w:val="nil"/>
              <w:bottom w:val="nil"/>
              <w:right w:val="single" w:sz="4" w:space="0" w:color="auto"/>
            </w:tcBorders>
            <w:shd w:val="clear" w:color="000000" w:fill="D9D9D9"/>
            <w:noWrap/>
            <w:vAlign w:val="center"/>
            <w:hideMark/>
          </w:tcPr>
          <w:p w14:paraId="72A7A407" w14:textId="77777777" w:rsidR="004420C4" w:rsidRPr="004420C4" w:rsidRDefault="004420C4" w:rsidP="004420C4">
            <w:pPr>
              <w:jc w:val="center"/>
              <w:rPr>
                <w:rFonts w:ascii="Calibri" w:hAnsi="Calibri" w:cs="Calibri"/>
                <w:b/>
                <w:bCs/>
                <w:color w:val="000000"/>
                <w:sz w:val="16"/>
                <w:szCs w:val="16"/>
              </w:rPr>
            </w:pPr>
            <w:r w:rsidRPr="004420C4">
              <w:rPr>
                <w:rFonts w:ascii="Calibri" w:hAnsi="Calibri" w:cs="Calibri"/>
                <w:b/>
                <w:bCs/>
                <w:color w:val="000000"/>
                <w:sz w:val="16"/>
                <w:szCs w:val="16"/>
              </w:rPr>
              <w:t>13548531,56</w:t>
            </w:r>
          </w:p>
        </w:tc>
        <w:tc>
          <w:tcPr>
            <w:tcW w:w="1300" w:type="dxa"/>
            <w:tcBorders>
              <w:top w:val="nil"/>
              <w:left w:val="nil"/>
              <w:bottom w:val="nil"/>
              <w:right w:val="single" w:sz="4" w:space="0" w:color="auto"/>
            </w:tcBorders>
            <w:shd w:val="clear" w:color="auto" w:fill="auto"/>
            <w:noWrap/>
            <w:vAlign w:val="center"/>
            <w:hideMark/>
          </w:tcPr>
          <w:p w14:paraId="244C8673" w14:textId="77777777" w:rsidR="004420C4" w:rsidRPr="004420C4" w:rsidRDefault="004420C4" w:rsidP="004420C4">
            <w:pPr>
              <w:jc w:val="center"/>
              <w:rPr>
                <w:rFonts w:ascii="Calibri" w:hAnsi="Calibri" w:cs="Calibri"/>
                <w:b/>
                <w:bCs/>
                <w:color w:val="000000"/>
                <w:sz w:val="16"/>
                <w:szCs w:val="16"/>
              </w:rPr>
            </w:pPr>
            <w:r w:rsidRPr="004420C4">
              <w:rPr>
                <w:rFonts w:ascii="Calibri" w:hAnsi="Calibri" w:cs="Calibri"/>
                <w:b/>
                <w:bCs/>
                <w:color w:val="000000"/>
                <w:sz w:val="16"/>
                <w:szCs w:val="16"/>
              </w:rPr>
              <w:t> </w:t>
            </w:r>
          </w:p>
        </w:tc>
        <w:tc>
          <w:tcPr>
            <w:tcW w:w="1270" w:type="dxa"/>
            <w:tcBorders>
              <w:top w:val="nil"/>
              <w:left w:val="nil"/>
              <w:bottom w:val="nil"/>
              <w:right w:val="single" w:sz="4" w:space="0" w:color="auto"/>
            </w:tcBorders>
            <w:shd w:val="clear" w:color="auto" w:fill="auto"/>
            <w:noWrap/>
            <w:vAlign w:val="center"/>
            <w:hideMark/>
          </w:tcPr>
          <w:p w14:paraId="26CE9E74" w14:textId="77777777" w:rsidR="004420C4" w:rsidRPr="004420C4" w:rsidRDefault="004420C4" w:rsidP="004420C4">
            <w:pPr>
              <w:jc w:val="center"/>
              <w:rPr>
                <w:rFonts w:ascii="Calibri" w:hAnsi="Calibri" w:cs="Calibri"/>
                <w:b/>
                <w:bCs/>
                <w:color w:val="000000"/>
                <w:sz w:val="16"/>
                <w:szCs w:val="16"/>
              </w:rPr>
            </w:pPr>
            <w:r w:rsidRPr="004420C4">
              <w:rPr>
                <w:rFonts w:ascii="Calibri" w:hAnsi="Calibri" w:cs="Calibri"/>
                <w:b/>
                <w:bCs/>
                <w:color w:val="000000"/>
                <w:sz w:val="16"/>
                <w:szCs w:val="16"/>
              </w:rPr>
              <w:t> </w:t>
            </w:r>
          </w:p>
        </w:tc>
        <w:tc>
          <w:tcPr>
            <w:tcW w:w="1226" w:type="dxa"/>
            <w:tcBorders>
              <w:top w:val="nil"/>
              <w:left w:val="nil"/>
              <w:bottom w:val="nil"/>
              <w:right w:val="single" w:sz="4" w:space="0" w:color="auto"/>
            </w:tcBorders>
            <w:shd w:val="clear" w:color="000000" w:fill="D9D9D9"/>
            <w:noWrap/>
            <w:vAlign w:val="center"/>
            <w:hideMark/>
          </w:tcPr>
          <w:p w14:paraId="5FA19637" w14:textId="77777777" w:rsidR="004420C4" w:rsidRPr="004420C4" w:rsidRDefault="004420C4" w:rsidP="004420C4">
            <w:pPr>
              <w:jc w:val="center"/>
              <w:rPr>
                <w:rFonts w:ascii="Calibri" w:hAnsi="Calibri" w:cs="Calibri"/>
                <w:b/>
                <w:bCs/>
                <w:color w:val="000000"/>
                <w:sz w:val="16"/>
                <w:szCs w:val="16"/>
              </w:rPr>
            </w:pPr>
            <w:r w:rsidRPr="004420C4">
              <w:rPr>
                <w:rFonts w:ascii="Calibri" w:hAnsi="Calibri" w:cs="Calibri"/>
                <w:b/>
                <w:bCs/>
                <w:color w:val="000000"/>
                <w:sz w:val="16"/>
                <w:szCs w:val="16"/>
              </w:rPr>
              <w:t>13370787,15</w:t>
            </w:r>
          </w:p>
        </w:tc>
      </w:tr>
    </w:tbl>
    <w:p w14:paraId="298BF1C8" w14:textId="77777777" w:rsidR="004420C4" w:rsidRDefault="004420C4" w:rsidP="00E16212">
      <w:pPr>
        <w:rPr>
          <w:snapToGrid w:val="0"/>
          <w:sz w:val="28"/>
        </w:rPr>
        <w:sectPr w:rsidR="004420C4" w:rsidSect="00E16212">
          <w:pgSz w:w="16838" w:h="11906" w:orient="landscape"/>
          <w:pgMar w:top="1701" w:right="851" w:bottom="851" w:left="851" w:header="709" w:footer="709" w:gutter="0"/>
          <w:cols w:space="708"/>
          <w:titlePg/>
          <w:docGrid w:linePitch="360"/>
        </w:sectPr>
      </w:pPr>
    </w:p>
    <w:p w14:paraId="1CA78720" w14:textId="77777777" w:rsidR="00E16212" w:rsidRDefault="00E16212" w:rsidP="00E16212">
      <w:pPr>
        <w:rPr>
          <w:snapToGrid w:val="0"/>
          <w:sz w:val="28"/>
        </w:rPr>
      </w:pPr>
    </w:p>
    <w:p w14:paraId="73A75484" w14:textId="77777777" w:rsidR="004420C4" w:rsidRDefault="004420C4" w:rsidP="00E16212">
      <w:pPr>
        <w:rPr>
          <w:snapToGrid w:val="0"/>
          <w:sz w:val="28"/>
        </w:rPr>
      </w:pPr>
    </w:p>
    <w:p w14:paraId="625E2C01" w14:textId="77777777" w:rsidR="004420C4" w:rsidRDefault="004420C4" w:rsidP="00E16212">
      <w:pPr>
        <w:rPr>
          <w:snapToGrid w:val="0"/>
          <w:sz w:val="28"/>
        </w:rPr>
        <w:sectPr w:rsidR="004420C4" w:rsidSect="00E16212">
          <w:pgSz w:w="16838" w:h="11906" w:orient="landscape"/>
          <w:pgMar w:top="1701" w:right="851" w:bottom="851" w:left="851" w:header="709" w:footer="709" w:gutter="0"/>
          <w:cols w:space="708"/>
          <w:titlePg/>
          <w:docGrid w:linePitch="360"/>
        </w:sectPr>
      </w:pPr>
    </w:p>
    <w:p w14:paraId="51CB0BC9" w14:textId="6250C165" w:rsidR="00E16212" w:rsidRPr="00F01343" w:rsidRDefault="00E16212" w:rsidP="00E16212">
      <w:pPr>
        <w:tabs>
          <w:tab w:val="left" w:pos="270"/>
          <w:tab w:val="right" w:pos="9355"/>
        </w:tabs>
        <w:ind w:left="-6691" w:firstLine="11511"/>
      </w:pPr>
      <w:r w:rsidRPr="00F01343">
        <w:lastRenderedPageBreak/>
        <w:t>Приложение</w:t>
      </w:r>
      <w:r>
        <w:t xml:space="preserve"> № </w:t>
      </w:r>
      <w:r>
        <w:t>50</w:t>
      </w:r>
      <w:r>
        <w:t xml:space="preserve"> к протоколу</w:t>
      </w:r>
      <w:r w:rsidRPr="00F01343">
        <w:t xml:space="preserve"> № </w:t>
      </w:r>
      <w:r>
        <w:t>88</w:t>
      </w:r>
    </w:p>
    <w:p w14:paraId="75900DA9" w14:textId="77777777" w:rsidR="00E16212" w:rsidRPr="00F01343" w:rsidRDefault="00E16212" w:rsidP="00E16212">
      <w:pPr>
        <w:tabs>
          <w:tab w:val="left" w:pos="3686"/>
          <w:tab w:val="left" w:pos="9498"/>
        </w:tabs>
        <w:ind w:left="-6691" w:right="-569" w:firstLine="11511"/>
      </w:pPr>
      <w:r w:rsidRPr="00F01343">
        <w:t>заседания правления Региональной</w:t>
      </w:r>
    </w:p>
    <w:p w14:paraId="3268FEF6" w14:textId="77777777" w:rsidR="00E16212" w:rsidRPr="00F01343" w:rsidRDefault="00E16212" w:rsidP="00E16212">
      <w:pPr>
        <w:tabs>
          <w:tab w:val="left" w:pos="3686"/>
          <w:tab w:val="left" w:pos="9498"/>
        </w:tabs>
        <w:ind w:left="-6691" w:right="-569" w:firstLine="11511"/>
      </w:pPr>
      <w:r w:rsidRPr="00F01343">
        <w:t>энергетической комиссии</w:t>
      </w:r>
    </w:p>
    <w:p w14:paraId="0109F2DF" w14:textId="77777777" w:rsidR="00E16212" w:rsidRDefault="00E16212" w:rsidP="00E16212">
      <w:pPr>
        <w:tabs>
          <w:tab w:val="left" w:pos="3686"/>
          <w:tab w:val="left" w:pos="9498"/>
        </w:tabs>
        <w:ind w:left="-6691" w:right="-569" w:firstLine="11511"/>
      </w:pPr>
      <w:r w:rsidRPr="00F01343">
        <w:t xml:space="preserve">Кузбасса от </w:t>
      </w:r>
      <w:r>
        <w:t>17</w:t>
      </w:r>
      <w:r w:rsidRPr="00F01343">
        <w:t>.</w:t>
      </w:r>
      <w:r>
        <w:t>12</w:t>
      </w:r>
      <w:r w:rsidRPr="00F01343">
        <w:t>.2024</w:t>
      </w:r>
    </w:p>
    <w:p w14:paraId="70DFEF02" w14:textId="77777777" w:rsidR="004420C4" w:rsidRDefault="004420C4" w:rsidP="00E16212">
      <w:pPr>
        <w:tabs>
          <w:tab w:val="left" w:pos="3686"/>
          <w:tab w:val="left" w:pos="9498"/>
        </w:tabs>
        <w:ind w:left="-6691" w:right="-569" w:firstLine="11511"/>
      </w:pPr>
    </w:p>
    <w:p w14:paraId="4E1DAE4F" w14:textId="77777777" w:rsidR="004420C4" w:rsidRPr="004420C4" w:rsidRDefault="004420C4" w:rsidP="004420C4">
      <w:pPr>
        <w:ind w:left="426" w:right="-1"/>
        <w:jc w:val="center"/>
        <w:rPr>
          <w:b/>
          <w:bCs/>
          <w:sz w:val="28"/>
          <w:szCs w:val="28"/>
          <w:lang w:eastAsia="en-US"/>
        </w:rPr>
      </w:pPr>
      <w:r w:rsidRPr="004420C4">
        <w:rPr>
          <w:b/>
          <w:bCs/>
          <w:sz w:val="28"/>
          <w:szCs w:val="28"/>
          <w:lang w:eastAsia="en-US"/>
        </w:rPr>
        <w:t xml:space="preserve">Долгосрочные тарифы ООО «КОТК» на тепловую энергию, реализуемую на потребительском рынке </w:t>
      </w:r>
      <w:r w:rsidRPr="004420C4">
        <w:rPr>
          <w:b/>
          <w:bCs/>
          <w:color w:val="000000"/>
          <w:kern w:val="32"/>
          <w:sz w:val="28"/>
          <w:szCs w:val="28"/>
          <w:lang w:eastAsia="en-US"/>
        </w:rPr>
        <w:t>Киселевского городского округа, на период с 01.01.2024 по 31.12.2028</w:t>
      </w:r>
    </w:p>
    <w:p w14:paraId="63B4F6CC" w14:textId="77777777" w:rsidR="004420C4" w:rsidRPr="004420C4" w:rsidRDefault="004420C4" w:rsidP="004420C4">
      <w:pPr>
        <w:ind w:left="-142" w:right="140"/>
        <w:jc w:val="center"/>
        <w:rPr>
          <w:sz w:val="28"/>
          <w:szCs w:val="28"/>
          <w:lang w:eastAsia="en-US"/>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6"/>
        <w:gridCol w:w="1362"/>
        <w:gridCol w:w="1644"/>
        <w:gridCol w:w="1134"/>
        <w:gridCol w:w="709"/>
        <w:gridCol w:w="851"/>
        <w:gridCol w:w="708"/>
        <w:gridCol w:w="709"/>
        <w:gridCol w:w="992"/>
      </w:tblGrid>
      <w:tr w:rsidR="004420C4" w:rsidRPr="004420C4" w14:paraId="3865392B" w14:textId="77777777" w:rsidTr="009E53B0">
        <w:trPr>
          <w:trHeight w:val="276"/>
          <w:jc w:val="center"/>
        </w:trPr>
        <w:tc>
          <w:tcPr>
            <w:tcW w:w="1626" w:type="dxa"/>
            <w:vMerge w:val="restart"/>
            <w:shd w:val="clear" w:color="auto" w:fill="auto"/>
            <w:vAlign w:val="center"/>
          </w:tcPr>
          <w:p w14:paraId="306CD1BE" w14:textId="77777777" w:rsidR="004420C4" w:rsidRPr="004420C4" w:rsidRDefault="004420C4" w:rsidP="004420C4">
            <w:pPr>
              <w:ind w:left="-80" w:right="-106"/>
              <w:jc w:val="center"/>
              <w:rPr>
                <w:sz w:val="22"/>
                <w:szCs w:val="22"/>
                <w:lang w:eastAsia="en-US"/>
              </w:rPr>
            </w:pPr>
            <w:r w:rsidRPr="004420C4">
              <w:rPr>
                <w:sz w:val="22"/>
                <w:szCs w:val="22"/>
              </w:rPr>
              <w:br w:type="page"/>
            </w:r>
            <w:r w:rsidRPr="004420C4">
              <w:rPr>
                <w:sz w:val="22"/>
                <w:szCs w:val="22"/>
                <w:lang w:eastAsia="en-US"/>
              </w:rPr>
              <w:t>Наименование регулируемой организации</w:t>
            </w:r>
            <w:r w:rsidRPr="004420C4">
              <w:rPr>
                <w:bCs/>
                <w:color w:val="000000"/>
                <w:kern w:val="32"/>
                <w:sz w:val="22"/>
                <w:szCs w:val="22"/>
                <w:lang w:eastAsia="en-US"/>
              </w:rPr>
              <w:t xml:space="preserve"> </w:t>
            </w:r>
          </w:p>
        </w:tc>
        <w:tc>
          <w:tcPr>
            <w:tcW w:w="1362" w:type="dxa"/>
            <w:vMerge w:val="restart"/>
            <w:shd w:val="clear" w:color="auto" w:fill="auto"/>
            <w:vAlign w:val="center"/>
          </w:tcPr>
          <w:p w14:paraId="59B73380" w14:textId="77777777" w:rsidR="004420C4" w:rsidRPr="004420C4" w:rsidRDefault="004420C4" w:rsidP="004420C4">
            <w:pPr>
              <w:ind w:right="-2"/>
              <w:jc w:val="center"/>
              <w:rPr>
                <w:sz w:val="22"/>
                <w:szCs w:val="22"/>
                <w:lang w:eastAsia="en-US"/>
              </w:rPr>
            </w:pPr>
            <w:r w:rsidRPr="004420C4">
              <w:rPr>
                <w:sz w:val="22"/>
                <w:szCs w:val="22"/>
                <w:lang w:eastAsia="en-US"/>
              </w:rPr>
              <w:t>Вид тарифа</w:t>
            </w:r>
          </w:p>
        </w:tc>
        <w:tc>
          <w:tcPr>
            <w:tcW w:w="1644" w:type="dxa"/>
            <w:vMerge w:val="restart"/>
            <w:shd w:val="clear" w:color="auto" w:fill="auto"/>
            <w:vAlign w:val="center"/>
          </w:tcPr>
          <w:p w14:paraId="643F884B" w14:textId="77777777" w:rsidR="004420C4" w:rsidRPr="004420C4" w:rsidRDefault="004420C4" w:rsidP="004420C4">
            <w:pPr>
              <w:ind w:right="-2"/>
              <w:jc w:val="center"/>
              <w:rPr>
                <w:sz w:val="22"/>
                <w:szCs w:val="22"/>
                <w:lang w:eastAsia="en-US"/>
              </w:rPr>
            </w:pPr>
            <w:r w:rsidRPr="004420C4">
              <w:rPr>
                <w:sz w:val="22"/>
                <w:szCs w:val="22"/>
                <w:lang w:eastAsia="en-US"/>
              </w:rPr>
              <w:t>Период</w:t>
            </w:r>
          </w:p>
        </w:tc>
        <w:tc>
          <w:tcPr>
            <w:tcW w:w="1134" w:type="dxa"/>
            <w:vMerge w:val="restart"/>
            <w:shd w:val="clear" w:color="auto" w:fill="auto"/>
            <w:vAlign w:val="center"/>
          </w:tcPr>
          <w:p w14:paraId="745C9A6E" w14:textId="77777777" w:rsidR="004420C4" w:rsidRPr="004420C4" w:rsidRDefault="004420C4" w:rsidP="004420C4">
            <w:pPr>
              <w:ind w:right="-2"/>
              <w:jc w:val="center"/>
              <w:rPr>
                <w:sz w:val="22"/>
                <w:szCs w:val="22"/>
                <w:lang w:eastAsia="en-US"/>
              </w:rPr>
            </w:pPr>
            <w:r w:rsidRPr="004420C4">
              <w:rPr>
                <w:sz w:val="22"/>
                <w:szCs w:val="22"/>
                <w:lang w:eastAsia="en-US"/>
              </w:rPr>
              <w:t>Вода</w:t>
            </w:r>
          </w:p>
        </w:tc>
        <w:tc>
          <w:tcPr>
            <w:tcW w:w="2977" w:type="dxa"/>
            <w:gridSpan w:val="4"/>
            <w:shd w:val="clear" w:color="auto" w:fill="auto"/>
            <w:vAlign w:val="center"/>
          </w:tcPr>
          <w:p w14:paraId="1F9D7176" w14:textId="77777777" w:rsidR="004420C4" w:rsidRPr="004420C4" w:rsidRDefault="004420C4" w:rsidP="004420C4">
            <w:pPr>
              <w:ind w:right="-2"/>
              <w:jc w:val="center"/>
              <w:rPr>
                <w:sz w:val="22"/>
                <w:szCs w:val="22"/>
                <w:lang w:eastAsia="en-US"/>
              </w:rPr>
            </w:pPr>
            <w:r w:rsidRPr="004420C4">
              <w:rPr>
                <w:sz w:val="22"/>
                <w:szCs w:val="22"/>
                <w:lang w:eastAsia="en-US"/>
              </w:rPr>
              <w:t>Отборный пар давлением</w:t>
            </w:r>
          </w:p>
        </w:tc>
        <w:tc>
          <w:tcPr>
            <w:tcW w:w="992" w:type="dxa"/>
            <w:vMerge w:val="restart"/>
            <w:shd w:val="clear" w:color="auto" w:fill="auto"/>
            <w:vAlign w:val="center"/>
          </w:tcPr>
          <w:p w14:paraId="76168D50" w14:textId="77777777" w:rsidR="004420C4" w:rsidRPr="004420C4" w:rsidRDefault="004420C4" w:rsidP="004420C4">
            <w:pPr>
              <w:ind w:left="-164" w:right="-109"/>
              <w:jc w:val="center"/>
              <w:rPr>
                <w:sz w:val="22"/>
                <w:szCs w:val="22"/>
                <w:lang w:eastAsia="en-US"/>
              </w:rPr>
            </w:pPr>
            <w:r w:rsidRPr="004420C4">
              <w:rPr>
                <w:sz w:val="22"/>
                <w:szCs w:val="22"/>
                <w:lang w:eastAsia="en-US"/>
              </w:rPr>
              <w:t>Острый</w:t>
            </w:r>
          </w:p>
          <w:p w14:paraId="5A3820E9" w14:textId="77777777" w:rsidR="004420C4" w:rsidRPr="004420C4" w:rsidRDefault="004420C4" w:rsidP="004420C4">
            <w:pPr>
              <w:ind w:left="-164" w:right="-109"/>
              <w:jc w:val="center"/>
              <w:rPr>
                <w:sz w:val="22"/>
                <w:szCs w:val="22"/>
                <w:lang w:eastAsia="en-US"/>
              </w:rPr>
            </w:pPr>
            <w:r w:rsidRPr="004420C4">
              <w:rPr>
                <w:sz w:val="22"/>
                <w:szCs w:val="22"/>
                <w:lang w:eastAsia="en-US"/>
              </w:rPr>
              <w:t xml:space="preserve"> и </w:t>
            </w:r>
          </w:p>
          <w:p w14:paraId="36536562" w14:textId="77777777" w:rsidR="004420C4" w:rsidRPr="004420C4" w:rsidRDefault="004420C4" w:rsidP="004420C4">
            <w:pPr>
              <w:ind w:left="-164" w:right="-109"/>
              <w:jc w:val="center"/>
              <w:rPr>
                <w:sz w:val="22"/>
                <w:szCs w:val="22"/>
                <w:lang w:eastAsia="en-US"/>
              </w:rPr>
            </w:pPr>
            <w:r w:rsidRPr="004420C4">
              <w:rPr>
                <w:sz w:val="22"/>
                <w:szCs w:val="22"/>
                <w:lang w:eastAsia="en-US"/>
              </w:rPr>
              <w:t>редуци-рованный пар</w:t>
            </w:r>
          </w:p>
        </w:tc>
      </w:tr>
      <w:tr w:rsidR="004420C4" w:rsidRPr="004420C4" w14:paraId="53A6F24A" w14:textId="77777777" w:rsidTr="009E53B0">
        <w:trPr>
          <w:trHeight w:val="911"/>
          <w:jc w:val="center"/>
        </w:trPr>
        <w:tc>
          <w:tcPr>
            <w:tcW w:w="1626" w:type="dxa"/>
            <w:vMerge/>
            <w:shd w:val="clear" w:color="auto" w:fill="auto"/>
            <w:vAlign w:val="center"/>
          </w:tcPr>
          <w:p w14:paraId="1E4EF4EC" w14:textId="77777777" w:rsidR="004420C4" w:rsidRPr="004420C4" w:rsidRDefault="004420C4" w:rsidP="004420C4">
            <w:pPr>
              <w:ind w:left="-108" w:right="-125"/>
              <w:jc w:val="center"/>
              <w:rPr>
                <w:bCs/>
                <w:color w:val="000000"/>
                <w:kern w:val="32"/>
                <w:sz w:val="22"/>
                <w:szCs w:val="22"/>
                <w:lang w:eastAsia="en-US"/>
              </w:rPr>
            </w:pPr>
          </w:p>
        </w:tc>
        <w:tc>
          <w:tcPr>
            <w:tcW w:w="1362" w:type="dxa"/>
            <w:vMerge/>
            <w:shd w:val="clear" w:color="auto" w:fill="auto"/>
          </w:tcPr>
          <w:p w14:paraId="5616D474" w14:textId="77777777" w:rsidR="004420C4" w:rsidRPr="004420C4" w:rsidRDefault="004420C4" w:rsidP="004420C4">
            <w:pPr>
              <w:ind w:right="-2"/>
              <w:jc w:val="center"/>
              <w:rPr>
                <w:sz w:val="22"/>
                <w:szCs w:val="22"/>
                <w:lang w:eastAsia="en-US"/>
              </w:rPr>
            </w:pPr>
          </w:p>
        </w:tc>
        <w:tc>
          <w:tcPr>
            <w:tcW w:w="1644" w:type="dxa"/>
            <w:vMerge/>
            <w:shd w:val="clear" w:color="auto" w:fill="auto"/>
          </w:tcPr>
          <w:p w14:paraId="44E1545C" w14:textId="77777777" w:rsidR="004420C4" w:rsidRPr="004420C4" w:rsidRDefault="004420C4" w:rsidP="004420C4">
            <w:pPr>
              <w:ind w:right="-2"/>
              <w:jc w:val="center"/>
              <w:rPr>
                <w:sz w:val="22"/>
                <w:szCs w:val="22"/>
                <w:lang w:eastAsia="en-US"/>
              </w:rPr>
            </w:pPr>
          </w:p>
        </w:tc>
        <w:tc>
          <w:tcPr>
            <w:tcW w:w="1134" w:type="dxa"/>
            <w:vMerge/>
            <w:shd w:val="clear" w:color="auto" w:fill="auto"/>
          </w:tcPr>
          <w:p w14:paraId="136E2EAF" w14:textId="77777777" w:rsidR="004420C4" w:rsidRPr="004420C4" w:rsidRDefault="004420C4" w:rsidP="004420C4">
            <w:pPr>
              <w:ind w:right="-2"/>
              <w:jc w:val="center"/>
              <w:rPr>
                <w:sz w:val="22"/>
                <w:szCs w:val="22"/>
                <w:lang w:eastAsia="en-US"/>
              </w:rPr>
            </w:pPr>
          </w:p>
        </w:tc>
        <w:tc>
          <w:tcPr>
            <w:tcW w:w="709" w:type="dxa"/>
            <w:shd w:val="clear" w:color="auto" w:fill="auto"/>
            <w:vAlign w:val="center"/>
          </w:tcPr>
          <w:p w14:paraId="05019A36" w14:textId="77777777" w:rsidR="004420C4" w:rsidRPr="004420C4" w:rsidRDefault="004420C4" w:rsidP="004420C4">
            <w:pPr>
              <w:ind w:left="-108" w:right="-108"/>
              <w:jc w:val="center"/>
              <w:rPr>
                <w:sz w:val="22"/>
                <w:szCs w:val="22"/>
                <w:vertAlign w:val="superscript"/>
                <w:lang w:eastAsia="en-US"/>
              </w:rPr>
            </w:pPr>
            <w:r w:rsidRPr="004420C4">
              <w:rPr>
                <w:sz w:val="22"/>
                <w:szCs w:val="22"/>
                <w:lang w:eastAsia="en-US"/>
              </w:rPr>
              <w:t>от 1,2 до 2,5 кг/см</w:t>
            </w:r>
            <w:r w:rsidRPr="004420C4">
              <w:rPr>
                <w:sz w:val="22"/>
                <w:szCs w:val="22"/>
                <w:vertAlign w:val="superscript"/>
                <w:lang w:eastAsia="en-US"/>
              </w:rPr>
              <w:t>2</w:t>
            </w:r>
          </w:p>
        </w:tc>
        <w:tc>
          <w:tcPr>
            <w:tcW w:w="851" w:type="dxa"/>
            <w:shd w:val="clear" w:color="auto" w:fill="auto"/>
            <w:vAlign w:val="center"/>
          </w:tcPr>
          <w:p w14:paraId="2985CAA8" w14:textId="77777777" w:rsidR="004420C4" w:rsidRPr="004420C4" w:rsidRDefault="004420C4" w:rsidP="004420C4">
            <w:pPr>
              <w:ind w:right="-2"/>
              <w:jc w:val="center"/>
              <w:rPr>
                <w:sz w:val="22"/>
                <w:szCs w:val="22"/>
                <w:lang w:eastAsia="en-US"/>
              </w:rPr>
            </w:pPr>
            <w:r w:rsidRPr="004420C4">
              <w:rPr>
                <w:sz w:val="22"/>
                <w:szCs w:val="22"/>
                <w:lang w:eastAsia="en-US"/>
              </w:rPr>
              <w:t>от 2,5 до 7,0 кг/см</w:t>
            </w:r>
            <w:r w:rsidRPr="004420C4">
              <w:rPr>
                <w:sz w:val="22"/>
                <w:szCs w:val="22"/>
                <w:vertAlign w:val="superscript"/>
                <w:lang w:eastAsia="en-US"/>
              </w:rPr>
              <w:t>2</w:t>
            </w:r>
          </w:p>
        </w:tc>
        <w:tc>
          <w:tcPr>
            <w:tcW w:w="708" w:type="dxa"/>
            <w:shd w:val="clear" w:color="auto" w:fill="auto"/>
            <w:vAlign w:val="center"/>
          </w:tcPr>
          <w:p w14:paraId="0CBC5BFC" w14:textId="77777777" w:rsidR="004420C4" w:rsidRPr="004420C4" w:rsidRDefault="004420C4" w:rsidP="004420C4">
            <w:pPr>
              <w:ind w:left="-108" w:right="-108"/>
              <w:jc w:val="center"/>
              <w:rPr>
                <w:sz w:val="22"/>
                <w:szCs w:val="22"/>
                <w:lang w:eastAsia="en-US"/>
              </w:rPr>
            </w:pPr>
            <w:r w:rsidRPr="004420C4">
              <w:rPr>
                <w:sz w:val="22"/>
                <w:szCs w:val="22"/>
                <w:lang w:eastAsia="en-US"/>
              </w:rPr>
              <w:t xml:space="preserve">от 7,0 </w:t>
            </w:r>
          </w:p>
          <w:p w14:paraId="31219AEE" w14:textId="77777777" w:rsidR="004420C4" w:rsidRPr="004420C4" w:rsidRDefault="004420C4" w:rsidP="004420C4">
            <w:pPr>
              <w:ind w:left="-108" w:right="-108"/>
              <w:jc w:val="center"/>
              <w:rPr>
                <w:sz w:val="22"/>
                <w:szCs w:val="22"/>
                <w:lang w:eastAsia="en-US"/>
              </w:rPr>
            </w:pPr>
            <w:r w:rsidRPr="004420C4">
              <w:rPr>
                <w:sz w:val="22"/>
                <w:szCs w:val="22"/>
                <w:lang w:eastAsia="en-US"/>
              </w:rPr>
              <w:t>до 13,0 кг/см</w:t>
            </w:r>
            <w:r w:rsidRPr="004420C4">
              <w:rPr>
                <w:sz w:val="22"/>
                <w:szCs w:val="22"/>
                <w:vertAlign w:val="superscript"/>
                <w:lang w:eastAsia="en-US"/>
              </w:rPr>
              <w:t>2</w:t>
            </w:r>
          </w:p>
        </w:tc>
        <w:tc>
          <w:tcPr>
            <w:tcW w:w="709" w:type="dxa"/>
            <w:shd w:val="clear" w:color="auto" w:fill="auto"/>
            <w:vAlign w:val="center"/>
          </w:tcPr>
          <w:p w14:paraId="714161C4" w14:textId="77777777" w:rsidR="004420C4" w:rsidRPr="004420C4" w:rsidRDefault="004420C4" w:rsidP="004420C4">
            <w:pPr>
              <w:ind w:left="-108" w:right="-108"/>
              <w:jc w:val="center"/>
              <w:rPr>
                <w:sz w:val="22"/>
                <w:szCs w:val="22"/>
                <w:lang w:eastAsia="en-US"/>
              </w:rPr>
            </w:pPr>
            <w:r w:rsidRPr="004420C4">
              <w:rPr>
                <w:sz w:val="22"/>
                <w:szCs w:val="22"/>
                <w:lang w:eastAsia="en-US"/>
              </w:rPr>
              <w:t>свыше 13,0 кг/см</w:t>
            </w:r>
            <w:r w:rsidRPr="004420C4">
              <w:rPr>
                <w:sz w:val="22"/>
                <w:szCs w:val="22"/>
                <w:vertAlign w:val="superscript"/>
                <w:lang w:eastAsia="en-US"/>
              </w:rPr>
              <w:t>2</w:t>
            </w:r>
          </w:p>
        </w:tc>
        <w:tc>
          <w:tcPr>
            <w:tcW w:w="992" w:type="dxa"/>
            <w:vMerge/>
            <w:shd w:val="clear" w:color="auto" w:fill="auto"/>
          </w:tcPr>
          <w:p w14:paraId="74509D14" w14:textId="77777777" w:rsidR="004420C4" w:rsidRPr="004420C4" w:rsidRDefault="004420C4" w:rsidP="004420C4">
            <w:pPr>
              <w:ind w:right="-2"/>
              <w:jc w:val="center"/>
              <w:rPr>
                <w:sz w:val="22"/>
                <w:szCs w:val="22"/>
                <w:lang w:eastAsia="en-US"/>
              </w:rPr>
            </w:pPr>
          </w:p>
        </w:tc>
      </w:tr>
      <w:tr w:rsidR="004420C4" w:rsidRPr="004420C4" w14:paraId="00B8B532" w14:textId="77777777" w:rsidTr="009E53B0">
        <w:trPr>
          <w:trHeight w:val="97"/>
          <w:jc w:val="center"/>
        </w:trPr>
        <w:tc>
          <w:tcPr>
            <w:tcW w:w="1626" w:type="dxa"/>
            <w:shd w:val="clear" w:color="auto" w:fill="auto"/>
            <w:vAlign w:val="center"/>
          </w:tcPr>
          <w:p w14:paraId="46A9DB9F" w14:textId="77777777" w:rsidR="004420C4" w:rsidRPr="004420C4" w:rsidRDefault="004420C4" w:rsidP="004420C4">
            <w:pPr>
              <w:ind w:left="-108" w:right="-125"/>
              <w:jc w:val="center"/>
              <w:rPr>
                <w:bCs/>
                <w:color w:val="000000"/>
                <w:kern w:val="32"/>
                <w:sz w:val="22"/>
                <w:szCs w:val="22"/>
                <w:lang w:eastAsia="en-US"/>
              </w:rPr>
            </w:pPr>
            <w:r w:rsidRPr="004420C4">
              <w:rPr>
                <w:bCs/>
                <w:color w:val="000000"/>
                <w:kern w:val="32"/>
                <w:sz w:val="22"/>
                <w:szCs w:val="22"/>
                <w:lang w:eastAsia="en-US"/>
              </w:rPr>
              <w:t>1</w:t>
            </w:r>
          </w:p>
        </w:tc>
        <w:tc>
          <w:tcPr>
            <w:tcW w:w="1362" w:type="dxa"/>
            <w:shd w:val="clear" w:color="auto" w:fill="auto"/>
          </w:tcPr>
          <w:p w14:paraId="7D5B3B53" w14:textId="77777777" w:rsidR="004420C4" w:rsidRPr="004420C4" w:rsidRDefault="004420C4" w:rsidP="004420C4">
            <w:pPr>
              <w:ind w:right="-2"/>
              <w:jc w:val="center"/>
              <w:rPr>
                <w:sz w:val="22"/>
                <w:szCs w:val="22"/>
                <w:lang w:eastAsia="en-US"/>
              </w:rPr>
            </w:pPr>
            <w:r w:rsidRPr="004420C4">
              <w:rPr>
                <w:sz w:val="22"/>
                <w:szCs w:val="22"/>
                <w:lang w:eastAsia="en-US"/>
              </w:rPr>
              <w:t>2</w:t>
            </w:r>
          </w:p>
        </w:tc>
        <w:tc>
          <w:tcPr>
            <w:tcW w:w="1644" w:type="dxa"/>
            <w:shd w:val="clear" w:color="auto" w:fill="auto"/>
          </w:tcPr>
          <w:p w14:paraId="2FFFD3D1" w14:textId="77777777" w:rsidR="004420C4" w:rsidRPr="004420C4" w:rsidRDefault="004420C4" w:rsidP="004420C4">
            <w:pPr>
              <w:ind w:right="-2"/>
              <w:jc w:val="center"/>
              <w:rPr>
                <w:sz w:val="22"/>
                <w:szCs w:val="22"/>
                <w:lang w:eastAsia="en-US"/>
              </w:rPr>
            </w:pPr>
            <w:r w:rsidRPr="004420C4">
              <w:rPr>
                <w:sz w:val="22"/>
                <w:szCs w:val="22"/>
                <w:lang w:eastAsia="en-US"/>
              </w:rPr>
              <w:t>3</w:t>
            </w:r>
          </w:p>
        </w:tc>
        <w:tc>
          <w:tcPr>
            <w:tcW w:w="1134" w:type="dxa"/>
            <w:shd w:val="clear" w:color="auto" w:fill="auto"/>
          </w:tcPr>
          <w:p w14:paraId="046DCBBA" w14:textId="77777777" w:rsidR="004420C4" w:rsidRPr="004420C4" w:rsidRDefault="004420C4" w:rsidP="004420C4">
            <w:pPr>
              <w:ind w:right="-2"/>
              <w:jc w:val="center"/>
              <w:rPr>
                <w:sz w:val="22"/>
                <w:szCs w:val="22"/>
                <w:lang w:eastAsia="en-US"/>
              </w:rPr>
            </w:pPr>
            <w:r w:rsidRPr="004420C4">
              <w:rPr>
                <w:sz w:val="22"/>
                <w:szCs w:val="22"/>
                <w:lang w:eastAsia="en-US"/>
              </w:rPr>
              <w:t>4</w:t>
            </w:r>
          </w:p>
        </w:tc>
        <w:tc>
          <w:tcPr>
            <w:tcW w:w="709" w:type="dxa"/>
            <w:shd w:val="clear" w:color="auto" w:fill="auto"/>
            <w:vAlign w:val="center"/>
          </w:tcPr>
          <w:p w14:paraId="032D4709" w14:textId="77777777" w:rsidR="004420C4" w:rsidRPr="004420C4" w:rsidRDefault="004420C4" w:rsidP="004420C4">
            <w:pPr>
              <w:ind w:left="-108" w:right="-108"/>
              <w:jc w:val="center"/>
              <w:rPr>
                <w:sz w:val="22"/>
                <w:szCs w:val="22"/>
                <w:lang w:eastAsia="en-US"/>
              </w:rPr>
            </w:pPr>
            <w:r w:rsidRPr="004420C4">
              <w:rPr>
                <w:sz w:val="22"/>
                <w:szCs w:val="22"/>
                <w:lang w:eastAsia="en-US"/>
              </w:rPr>
              <w:t>5</w:t>
            </w:r>
          </w:p>
        </w:tc>
        <w:tc>
          <w:tcPr>
            <w:tcW w:w="851" w:type="dxa"/>
            <w:shd w:val="clear" w:color="auto" w:fill="auto"/>
            <w:vAlign w:val="center"/>
          </w:tcPr>
          <w:p w14:paraId="7B0ADB0A" w14:textId="77777777" w:rsidR="004420C4" w:rsidRPr="004420C4" w:rsidRDefault="004420C4" w:rsidP="004420C4">
            <w:pPr>
              <w:ind w:right="-2"/>
              <w:jc w:val="center"/>
              <w:rPr>
                <w:sz w:val="22"/>
                <w:szCs w:val="22"/>
                <w:lang w:eastAsia="en-US"/>
              </w:rPr>
            </w:pPr>
            <w:r w:rsidRPr="004420C4">
              <w:rPr>
                <w:sz w:val="22"/>
                <w:szCs w:val="22"/>
                <w:lang w:eastAsia="en-US"/>
              </w:rPr>
              <w:t>6</w:t>
            </w:r>
          </w:p>
        </w:tc>
        <w:tc>
          <w:tcPr>
            <w:tcW w:w="708" w:type="dxa"/>
            <w:shd w:val="clear" w:color="auto" w:fill="auto"/>
            <w:vAlign w:val="center"/>
          </w:tcPr>
          <w:p w14:paraId="6A82065E" w14:textId="77777777" w:rsidR="004420C4" w:rsidRPr="004420C4" w:rsidRDefault="004420C4" w:rsidP="004420C4">
            <w:pPr>
              <w:ind w:left="-108" w:right="-108"/>
              <w:jc w:val="center"/>
              <w:rPr>
                <w:sz w:val="22"/>
                <w:szCs w:val="22"/>
                <w:lang w:eastAsia="en-US"/>
              </w:rPr>
            </w:pPr>
            <w:r w:rsidRPr="004420C4">
              <w:rPr>
                <w:sz w:val="22"/>
                <w:szCs w:val="22"/>
                <w:lang w:eastAsia="en-US"/>
              </w:rPr>
              <w:t>7</w:t>
            </w:r>
          </w:p>
        </w:tc>
        <w:tc>
          <w:tcPr>
            <w:tcW w:w="709" w:type="dxa"/>
            <w:shd w:val="clear" w:color="auto" w:fill="auto"/>
            <w:vAlign w:val="center"/>
          </w:tcPr>
          <w:p w14:paraId="193B3F1C" w14:textId="77777777" w:rsidR="004420C4" w:rsidRPr="004420C4" w:rsidRDefault="004420C4" w:rsidP="004420C4">
            <w:pPr>
              <w:ind w:left="-108" w:right="-108"/>
              <w:jc w:val="center"/>
              <w:rPr>
                <w:sz w:val="22"/>
                <w:szCs w:val="22"/>
                <w:lang w:eastAsia="en-US"/>
              </w:rPr>
            </w:pPr>
            <w:r w:rsidRPr="004420C4">
              <w:rPr>
                <w:sz w:val="22"/>
                <w:szCs w:val="22"/>
                <w:lang w:eastAsia="en-US"/>
              </w:rPr>
              <w:t>8</w:t>
            </w:r>
          </w:p>
        </w:tc>
        <w:tc>
          <w:tcPr>
            <w:tcW w:w="992" w:type="dxa"/>
            <w:shd w:val="clear" w:color="auto" w:fill="auto"/>
          </w:tcPr>
          <w:p w14:paraId="10F0CB6C" w14:textId="77777777" w:rsidR="004420C4" w:rsidRPr="004420C4" w:rsidRDefault="004420C4" w:rsidP="004420C4">
            <w:pPr>
              <w:ind w:right="-2"/>
              <w:jc w:val="center"/>
              <w:rPr>
                <w:sz w:val="22"/>
                <w:szCs w:val="22"/>
                <w:lang w:eastAsia="en-US"/>
              </w:rPr>
            </w:pPr>
            <w:r w:rsidRPr="004420C4">
              <w:rPr>
                <w:sz w:val="22"/>
                <w:szCs w:val="22"/>
                <w:lang w:eastAsia="en-US"/>
              </w:rPr>
              <w:t>9</w:t>
            </w:r>
          </w:p>
        </w:tc>
      </w:tr>
      <w:tr w:rsidR="004420C4" w:rsidRPr="004420C4" w14:paraId="5EF3166F" w14:textId="77777777" w:rsidTr="009E53B0">
        <w:trPr>
          <w:trHeight w:val="377"/>
          <w:jc w:val="center"/>
        </w:trPr>
        <w:tc>
          <w:tcPr>
            <w:tcW w:w="1626" w:type="dxa"/>
            <w:vMerge w:val="restart"/>
            <w:shd w:val="clear" w:color="auto" w:fill="auto"/>
            <w:vAlign w:val="center"/>
          </w:tcPr>
          <w:p w14:paraId="490BF32A" w14:textId="77777777" w:rsidR="004420C4" w:rsidRPr="004420C4" w:rsidRDefault="004420C4" w:rsidP="004420C4">
            <w:pPr>
              <w:ind w:left="-80"/>
              <w:jc w:val="center"/>
              <w:rPr>
                <w:sz w:val="22"/>
                <w:szCs w:val="22"/>
                <w:lang w:eastAsia="en-US"/>
              </w:rPr>
            </w:pPr>
            <w:r w:rsidRPr="004420C4">
              <w:rPr>
                <w:sz w:val="22"/>
                <w:szCs w:val="22"/>
                <w:lang w:eastAsia="en-US"/>
              </w:rPr>
              <w:t>ООО «КОТК»</w:t>
            </w:r>
          </w:p>
        </w:tc>
        <w:tc>
          <w:tcPr>
            <w:tcW w:w="8109" w:type="dxa"/>
            <w:gridSpan w:val="8"/>
            <w:shd w:val="clear" w:color="auto" w:fill="auto"/>
          </w:tcPr>
          <w:p w14:paraId="6A7C6E58" w14:textId="77777777" w:rsidR="004420C4" w:rsidRPr="004420C4" w:rsidRDefault="004420C4" w:rsidP="004420C4">
            <w:pPr>
              <w:ind w:right="-994"/>
              <w:jc w:val="center"/>
              <w:rPr>
                <w:sz w:val="22"/>
                <w:szCs w:val="22"/>
                <w:lang w:eastAsia="en-US"/>
              </w:rPr>
            </w:pPr>
            <w:r w:rsidRPr="004420C4">
              <w:rPr>
                <w:sz w:val="22"/>
                <w:szCs w:val="22"/>
                <w:lang w:eastAsia="en-US"/>
              </w:rPr>
              <w:t xml:space="preserve">Для потребителей, в случае отсутствия дифференциации тарифов </w:t>
            </w:r>
          </w:p>
          <w:p w14:paraId="42A21457" w14:textId="77777777" w:rsidR="004420C4" w:rsidRPr="004420C4" w:rsidRDefault="004420C4" w:rsidP="004420C4">
            <w:pPr>
              <w:ind w:right="-994"/>
              <w:jc w:val="center"/>
              <w:rPr>
                <w:sz w:val="22"/>
                <w:szCs w:val="22"/>
                <w:lang w:eastAsia="en-US"/>
              </w:rPr>
            </w:pPr>
            <w:r w:rsidRPr="004420C4">
              <w:rPr>
                <w:sz w:val="22"/>
                <w:szCs w:val="22"/>
                <w:lang w:eastAsia="en-US"/>
              </w:rPr>
              <w:t>по схеме подключения (без НДС)</w:t>
            </w:r>
          </w:p>
        </w:tc>
      </w:tr>
      <w:tr w:rsidR="004420C4" w:rsidRPr="004420C4" w14:paraId="4A989992" w14:textId="77777777" w:rsidTr="009E53B0">
        <w:trPr>
          <w:jc w:val="center"/>
        </w:trPr>
        <w:tc>
          <w:tcPr>
            <w:tcW w:w="1626" w:type="dxa"/>
            <w:vMerge/>
            <w:shd w:val="clear" w:color="auto" w:fill="auto"/>
          </w:tcPr>
          <w:p w14:paraId="2EB08F72" w14:textId="77777777" w:rsidR="004420C4" w:rsidRPr="004420C4" w:rsidRDefault="004420C4" w:rsidP="004420C4">
            <w:pPr>
              <w:ind w:right="-2"/>
              <w:rPr>
                <w:sz w:val="22"/>
                <w:szCs w:val="22"/>
                <w:lang w:eastAsia="en-US"/>
              </w:rPr>
            </w:pPr>
          </w:p>
        </w:tc>
        <w:tc>
          <w:tcPr>
            <w:tcW w:w="1362" w:type="dxa"/>
            <w:vMerge w:val="restart"/>
            <w:shd w:val="clear" w:color="auto" w:fill="auto"/>
          </w:tcPr>
          <w:p w14:paraId="467BCA33" w14:textId="77777777" w:rsidR="004420C4" w:rsidRPr="004420C4" w:rsidRDefault="004420C4" w:rsidP="004420C4">
            <w:pPr>
              <w:ind w:right="-2"/>
              <w:jc w:val="center"/>
              <w:rPr>
                <w:sz w:val="22"/>
                <w:szCs w:val="22"/>
                <w:lang w:eastAsia="en-US"/>
              </w:rPr>
            </w:pPr>
          </w:p>
        </w:tc>
        <w:tc>
          <w:tcPr>
            <w:tcW w:w="1644" w:type="dxa"/>
            <w:shd w:val="clear" w:color="auto" w:fill="auto"/>
            <w:vAlign w:val="center"/>
          </w:tcPr>
          <w:p w14:paraId="1608F2CD" w14:textId="77777777" w:rsidR="004420C4" w:rsidRPr="004420C4" w:rsidRDefault="004420C4" w:rsidP="004420C4">
            <w:pPr>
              <w:jc w:val="center"/>
              <w:rPr>
                <w:lang w:eastAsia="en-US"/>
              </w:rPr>
            </w:pPr>
            <w:r w:rsidRPr="004420C4">
              <w:rPr>
                <w:lang w:eastAsia="en-US"/>
              </w:rPr>
              <w:t>с 01.01.2024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0576801" w14:textId="77777777" w:rsidR="004420C4" w:rsidRPr="004420C4" w:rsidRDefault="004420C4" w:rsidP="004420C4">
            <w:pPr>
              <w:jc w:val="center"/>
              <w:rPr>
                <w:sz w:val="22"/>
                <w:szCs w:val="22"/>
                <w:lang w:eastAsia="en-US"/>
              </w:rPr>
            </w:pPr>
            <w:r w:rsidRPr="004420C4">
              <w:rPr>
                <w:lang w:eastAsia="en-US"/>
              </w:rPr>
              <w:t>4 014,37</w:t>
            </w:r>
          </w:p>
        </w:tc>
        <w:tc>
          <w:tcPr>
            <w:tcW w:w="709" w:type="dxa"/>
            <w:shd w:val="clear" w:color="auto" w:fill="auto"/>
            <w:vAlign w:val="center"/>
          </w:tcPr>
          <w:p w14:paraId="643DDDC8" w14:textId="77777777" w:rsidR="004420C4" w:rsidRPr="004420C4" w:rsidRDefault="004420C4" w:rsidP="004420C4">
            <w:pPr>
              <w:jc w:val="center"/>
              <w:rPr>
                <w:sz w:val="22"/>
                <w:szCs w:val="22"/>
                <w:lang w:eastAsia="en-US"/>
              </w:rPr>
            </w:pPr>
            <w:r w:rsidRPr="004420C4">
              <w:rPr>
                <w:sz w:val="22"/>
                <w:szCs w:val="22"/>
                <w:lang w:eastAsia="en-US"/>
              </w:rPr>
              <w:t>x</w:t>
            </w:r>
          </w:p>
        </w:tc>
        <w:tc>
          <w:tcPr>
            <w:tcW w:w="851" w:type="dxa"/>
            <w:shd w:val="clear" w:color="auto" w:fill="auto"/>
            <w:vAlign w:val="center"/>
          </w:tcPr>
          <w:p w14:paraId="34721F64"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708" w:type="dxa"/>
            <w:shd w:val="clear" w:color="auto" w:fill="auto"/>
            <w:vAlign w:val="center"/>
          </w:tcPr>
          <w:p w14:paraId="192B2216"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709" w:type="dxa"/>
            <w:shd w:val="clear" w:color="auto" w:fill="auto"/>
            <w:vAlign w:val="center"/>
          </w:tcPr>
          <w:p w14:paraId="26C768E8" w14:textId="77777777" w:rsidR="004420C4" w:rsidRPr="004420C4" w:rsidRDefault="004420C4" w:rsidP="004420C4">
            <w:pPr>
              <w:ind w:left="-105"/>
              <w:jc w:val="center"/>
              <w:rPr>
                <w:sz w:val="22"/>
                <w:szCs w:val="22"/>
                <w:lang w:eastAsia="en-US"/>
              </w:rPr>
            </w:pPr>
            <w:r w:rsidRPr="004420C4">
              <w:rPr>
                <w:sz w:val="22"/>
                <w:szCs w:val="22"/>
                <w:lang w:eastAsia="en-US"/>
              </w:rPr>
              <w:t>x</w:t>
            </w:r>
          </w:p>
        </w:tc>
        <w:tc>
          <w:tcPr>
            <w:tcW w:w="992" w:type="dxa"/>
            <w:shd w:val="clear" w:color="auto" w:fill="auto"/>
            <w:vAlign w:val="center"/>
          </w:tcPr>
          <w:p w14:paraId="4B1047A0" w14:textId="77777777" w:rsidR="004420C4" w:rsidRPr="004420C4" w:rsidRDefault="004420C4" w:rsidP="004420C4">
            <w:pPr>
              <w:ind w:left="-105"/>
              <w:jc w:val="center"/>
              <w:rPr>
                <w:sz w:val="22"/>
                <w:szCs w:val="22"/>
                <w:lang w:eastAsia="en-US"/>
              </w:rPr>
            </w:pPr>
            <w:r w:rsidRPr="004420C4">
              <w:rPr>
                <w:sz w:val="22"/>
                <w:szCs w:val="22"/>
                <w:lang w:eastAsia="en-US"/>
              </w:rPr>
              <w:t>x</w:t>
            </w:r>
          </w:p>
        </w:tc>
      </w:tr>
      <w:tr w:rsidR="004420C4" w:rsidRPr="004420C4" w14:paraId="415ACAA6" w14:textId="77777777" w:rsidTr="009E53B0">
        <w:trPr>
          <w:jc w:val="center"/>
        </w:trPr>
        <w:tc>
          <w:tcPr>
            <w:tcW w:w="1626" w:type="dxa"/>
            <w:vMerge/>
            <w:shd w:val="clear" w:color="auto" w:fill="auto"/>
          </w:tcPr>
          <w:p w14:paraId="5B4844B6" w14:textId="77777777" w:rsidR="004420C4" w:rsidRPr="004420C4" w:rsidRDefault="004420C4" w:rsidP="004420C4">
            <w:pPr>
              <w:ind w:right="-2"/>
              <w:rPr>
                <w:sz w:val="22"/>
                <w:szCs w:val="22"/>
                <w:lang w:eastAsia="en-US"/>
              </w:rPr>
            </w:pPr>
          </w:p>
        </w:tc>
        <w:tc>
          <w:tcPr>
            <w:tcW w:w="1362" w:type="dxa"/>
            <w:vMerge/>
            <w:shd w:val="clear" w:color="auto" w:fill="auto"/>
          </w:tcPr>
          <w:p w14:paraId="7E80EFAD" w14:textId="77777777" w:rsidR="004420C4" w:rsidRPr="004420C4" w:rsidRDefault="004420C4" w:rsidP="004420C4">
            <w:pPr>
              <w:ind w:right="-2"/>
              <w:jc w:val="center"/>
              <w:rPr>
                <w:sz w:val="22"/>
                <w:szCs w:val="22"/>
                <w:lang w:eastAsia="en-US"/>
              </w:rPr>
            </w:pPr>
          </w:p>
        </w:tc>
        <w:tc>
          <w:tcPr>
            <w:tcW w:w="1644" w:type="dxa"/>
            <w:shd w:val="clear" w:color="auto" w:fill="auto"/>
            <w:vAlign w:val="center"/>
          </w:tcPr>
          <w:p w14:paraId="3377BFD4" w14:textId="77777777" w:rsidR="004420C4" w:rsidRPr="004420C4" w:rsidRDefault="004420C4" w:rsidP="004420C4">
            <w:pPr>
              <w:jc w:val="center"/>
              <w:rPr>
                <w:lang w:eastAsia="en-US"/>
              </w:rPr>
            </w:pPr>
            <w:r w:rsidRPr="004420C4">
              <w:rPr>
                <w:lang w:eastAsia="en-US"/>
              </w:rPr>
              <w:t>с 01.07.2024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406E4C9" w14:textId="77777777" w:rsidR="004420C4" w:rsidRPr="004420C4" w:rsidRDefault="004420C4" w:rsidP="004420C4">
            <w:pPr>
              <w:jc w:val="center"/>
              <w:rPr>
                <w:sz w:val="22"/>
                <w:szCs w:val="22"/>
                <w:lang w:eastAsia="en-US"/>
              </w:rPr>
            </w:pPr>
            <w:r w:rsidRPr="004420C4">
              <w:rPr>
                <w:lang w:eastAsia="en-US"/>
              </w:rPr>
              <w:t>4 520,18</w:t>
            </w:r>
          </w:p>
        </w:tc>
        <w:tc>
          <w:tcPr>
            <w:tcW w:w="709" w:type="dxa"/>
            <w:shd w:val="clear" w:color="auto" w:fill="auto"/>
            <w:vAlign w:val="center"/>
          </w:tcPr>
          <w:p w14:paraId="6783B268" w14:textId="77777777" w:rsidR="004420C4" w:rsidRPr="004420C4" w:rsidRDefault="004420C4" w:rsidP="004420C4">
            <w:pPr>
              <w:jc w:val="center"/>
              <w:rPr>
                <w:sz w:val="22"/>
                <w:szCs w:val="22"/>
                <w:lang w:eastAsia="en-US"/>
              </w:rPr>
            </w:pPr>
            <w:r w:rsidRPr="004420C4">
              <w:rPr>
                <w:sz w:val="22"/>
                <w:szCs w:val="22"/>
                <w:lang w:eastAsia="en-US"/>
              </w:rPr>
              <w:t>x</w:t>
            </w:r>
          </w:p>
        </w:tc>
        <w:tc>
          <w:tcPr>
            <w:tcW w:w="851" w:type="dxa"/>
            <w:shd w:val="clear" w:color="auto" w:fill="auto"/>
            <w:vAlign w:val="center"/>
          </w:tcPr>
          <w:p w14:paraId="4260333F"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708" w:type="dxa"/>
            <w:shd w:val="clear" w:color="auto" w:fill="auto"/>
            <w:vAlign w:val="center"/>
          </w:tcPr>
          <w:p w14:paraId="7F9ACE33"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709" w:type="dxa"/>
            <w:shd w:val="clear" w:color="auto" w:fill="auto"/>
            <w:vAlign w:val="center"/>
          </w:tcPr>
          <w:p w14:paraId="70E58451" w14:textId="77777777" w:rsidR="004420C4" w:rsidRPr="004420C4" w:rsidRDefault="004420C4" w:rsidP="004420C4">
            <w:pPr>
              <w:ind w:left="-105"/>
              <w:jc w:val="center"/>
              <w:rPr>
                <w:sz w:val="22"/>
                <w:szCs w:val="22"/>
                <w:lang w:eastAsia="en-US"/>
              </w:rPr>
            </w:pPr>
            <w:r w:rsidRPr="004420C4">
              <w:rPr>
                <w:sz w:val="22"/>
                <w:szCs w:val="22"/>
                <w:lang w:eastAsia="en-US"/>
              </w:rPr>
              <w:t>x</w:t>
            </w:r>
          </w:p>
        </w:tc>
        <w:tc>
          <w:tcPr>
            <w:tcW w:w="992" w:type="dxa"/>
            <w:shd w:val="clear" w:color="auto" w:fill="auto"/>
            <w:vAlign w:val="center"/>
          </w:tcPr>
          <w:p w14:paraId="30121921" w14:textId="77777777" w:rsidR="004420C4" w:rsidRPr="004420C4" w:rsidRDefault="004420C4" w:rsidP="004420C4">
            <w:pPr>
              <w:ind w:left="-105"/>
              <w:jc w:val="center"/>
              <w:rPr>
                <w:sz w:val="22"/>
                <w:szCs w:val="22"/>
                <w:lang w:eastAsia="en-US"/>
              </w:rPr>
            </w:pPr>
            <w:r w:rsidRPr="004420C4">
              <w:rPr>
                <w:sz w:val="22"/>
                <w:szCs w:val="22"/>
                <w:lang w:eastAsia="en-US"/>
              </w:rPr>
              <w:t>x</w:t>
            </w:r>
          </w:p>
        </w:tc>
      </w:tr>
      <w:tr w:rsidR="004420C4" w:rsidRPr="004420C4" w14:paraId="24D3D3F9" w14:textId="77777777" w:rsidTr="009E53B0">
        <w:trPr>
          <w:trHeight w:val="189"/>
          <w:jc w:val="center"/>
        </w:trPr>
        <w:tc>
          <w:tcPr>
            <w:tcW w:w="1626" w:type="dxa"/>
            <w:vMerge/>
            <w:shd w:val="clear" w:color="auto" w:fill="auto"/>
          </w:tcPr>
          <w:p w14:paraId="531D1CF8" w14:textId="77777777" w:rsidR="004420C4" w:rsidRPr="004420C4" w:rsidRDefault="004420C4" w:rsidP="004420C4">
            <w:pPr>
              <w:ind w:right="-2"/>
              <w:rPr>
                <w:sz w:val="22"/>
                <w:szCs w:val="22"/>
                <w:lang w:eastAsia="en-US"/>
              </w:rPr>
            </w:pPr>
          </w:p>
        </w:tc>
        <w:tc>
          <w:tcPr>
            <w:tcW w:w="1362" w:type="dxa"/>
            <w:vMerge/>
            <w:shd w:val="clear" w:color="auto" w:fill="auto"/>
          </w:tcPr>
          <w:p w14:paraId="1EED27B1" w14:textId="77777777" w:rsidR="004420C4" w:rsidRPr="004420C4" w:rsidRDefault="004420C4" w:rsidP="004420C4">
            <w:pPr>
              <w:ind w:right="-2"/>
              <w:jc w:val="center"/>
              <w:rPr>
                <w:sz w:val="22"/>
                <w:szCs w:val="22"/>
                <w:lang w:eastAsia="en-US"/>
              </w:rPr>
            </w:pPr>
          </w:p>
        </w:tc>
        <w:tc>
          <w:tcPr>
            <w:tcW w:w="1644" w:type="dxa"/>
            <w:shd w:val="clear" w:color="auto" w:fill="auto"/>
            <w:vAlign w:val="center"/>
          </w:tcPr>
          <w:p w14:paraId="0B1883BA" w14:textId="77777777" w:rsidR="004420C4" w:rsidRPr="004420C4" w:rsidRDefault="004420C4" w:rsidP="004420C4">
            <w:pPr>
              <w:jc w:val="center"/>
              <w:rPr>
                <w:lang w:eastAsia="en-US"/>
              </w:rPr>
            </w:pPr>
            <w:r w:rsidRPr="004420C4">
              <w:rPr>
                <w:lang w:eastAsia="en-US"/>
              </w:rPr>
              <w:t>с 01.01.2025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682228E" w14:textId="77777777" w:rsidR="004420C4" w:rsidRPr="004420C4" w:rsidRDefault="004420C4" w:rsidP="004420C4">
            <w:pPr>
              <w:jc w:val="center"/>
              <w:rPr>
                <w:sz w:val="22"/>
                <w:szCs w:val="22"/>
                <w:lang w:eastAsia="en-US"/>
              </w:rPr>
            </w:pPr>
            <w:r w:rsidRPr="004420C4">
              <w:rPr>
                <w:lang w:eastAsia="en-US"/>
              </w:rPr>
              <w:t>4 520,18</w:t>
            </w:r>
          </w:p>
        </w:tc>
        <w:tc>
          <w:tcPr>
            <w:tcW w:w="709" w:type="dxa"/>
            <w:shd w:val="clear" w:color="auto" w:fill="auto"/>
            <w:vAlign w:val="center"/>
          </w:tcPr>
          <w:p w14:paraId="09746CF8" w14:textId="77777777" w:rsidR="004420C4" w:rsidRPr="004420C4" w:rsidRDefault="004420C4" w:rsidP="004420C4">
            <w:pPr>
              <w:jc w:val="center"/>
              <w:rPr>
                <w:sz w:val="22"/>
                <w:szCs w:val="22"/>
                <w:lang w:eastAsia="en-US"/>
              </w:rPr>
            </w:pPr>
            <w:r w:rsidRPr="004420C4">
              <w:rPr>
                <w:sz w:val="22"/>
                <w:szCs w:val="22"/>
                <w:lang w:eastAsia="en-US"/>
              </w:rPr>
              <w:t>x</w:t>
            </w:r>
          </w:p>
        </w:tc>
        <w:tc>
          <w:tcPr>
            <w:tcW w:w="851" w:type="dxa"/>
            <w:shd w:val="clear" w:color="auto" w:fill="auto"/>
            <w:vAlign w:val="center"/>
          </w:tcPr>
          <w:p w14:paraId="52850F3B"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708" w:type="dxa"/>
            <w:shd w:val="clear" w:color="auto" w:fill="auto"/>
            <w:vAlign w:val="center"/>
          </w:tcPr>
          <w:p w14:paraId="55A6198F"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709" w:type="dxa"/>
            <w:shd w:val="clear" w:color="auto" w:fill="auto"/>
            <w:vAlign w:val="center"/>
          </w:tcPr>
          <w:p w14:paraId="602F5598" w14:textId="77777777" w:rsidR="004420C4" w:rsidRPr="004420C4" w:rsidRDefault="004420C4" w:rsidP="004420C4">
            <w:pPr>
              <w:ind w:left="-105"/>
              <w:jc w:val="center"/>
              <w:rPr>
                <w:sz w:val="22"/>
                <w:szCs w:val="22"/>
                <w:lang w:eastAsia="en-US"/>
              </w:rPr>
            </w:pPr>
            <w:r w:rsidRPr="004420C4">
              <w:rPr>
                <w:sz w:val="22"/>
                <w:szCs w:val="22"/>
                <w:lang w:eastAsia="en-US"/>
              </w:rPr>
              <w:t>x</w:t>
            </w:r>
          </w:p>
        </w:tc>
        <w:tc>
          <w:tcPr>
            <w:tcW w:w="992" w:type="dxa"/>
            <w:shd w:val="clear" w:color="auto" w:fill="auto"/>
            <w:vAlign w:val="center"/>
          </w:tcPr>
          <w:p w14:paraId="12F38F79" w14:textId="77777777" w:rsidR="004420C4" w:rsidRPr="004420C4" w:rsidRDefault="004420C4" w:rsidP="004420C4">
            <w:pPr>
              <w:ind w:left="-105"/>
              <w:jc w:val="center"/>
              <w:rPr>
                <w:sz w:val="22"/>
                <w:szCs w:val="22"/>
                <w:lang w:eastAsia="en-US"/>
              </w:rPr>
            </w:pPr>
            <w:r w:rsidRPr="004420C4">
              <w:rPr>
                <w:sz w:val="22"/>
                <w:szCs w:val="22"/>
                <w:lang w:eastAsia="en-US"/>
              </w:rPr>
              <w:t>x</w:t>
            </w:r>
          </w:p>
        </w:tc>
      </w:tr>
      <w:tr w:rsidR="004420C4" w:rsidRPr="004420C4" w14:paraId="27E37F20" w14:textId="77777777" w:rsidTr="009E53B0">
        <w:trPr>
          <w:trHeight w:val="185"/>
          <w:jc w:val="center"/>
        </w:trPr>
        <w:tc>
          <w:tcPr>
            <w:tcW w:w="1626" w:type="dxa"/>
            <w:vMerge/>
            <w:shd w:val="clear" w:color="auto" w:fill="auto"/>
          </w:tcPr>
          <w:p w14:paraId="6D77C814" w14:textId="77777777" w:rsidR="004420C4" w:rsidRPr="004420C4" w:rsidRDefault="004420C4" w:rsidP="004420C4">
            <w:pPr>
              <w:ind w:right="-2"/>
              <w:rPr>
                <w:sz w:val="22"/>
                <w:szCs w:val="22"/>
                <w:lang w:eastAsia="en-US"/>
              </w:rPr>
            </w:pPr>
          </w:p>
        </w:tc>
        <w:tc>
          <w:tcPr>
            <w:tcW w:w="1362" w:type="dxa"/>
            <w:vMerge/>
            <w:shd w:val="clear" w:color="auto" w:fill="auto"/>
          </w:tcPr>
          <w:p w14:paraId="27439231" w14:textId="77777777" w:rsidR="004420C4" w:rsidRPr="004420C4" w:rsidRDefault="004420C4" w:rsidP="004420C4">
            <w:pPr>
              <w:ind w:left="-78" w:right="-2"/>
              <w:jc w:val="center"/>
              <w:rPr>
                <w:sz w:val="22"/>
                <w:szCs w:val="22"/>
                <w:lang w:eastAsia="en-US"/>
              </w:rPr>
            </w:pPr>
          </w:p>
        </w:tc>
        <w:tc>
          <w:tcPr>
            <w:tcW w:w="1644" w:type="dxa"/>
            <w:shd w:val="clear" w:color="auto" w:fill="auto"/>
            <w:vAlign w:val="center"/>
          </w:tcPr>
          <w:p w14:paraId="664C1D11" w14:textId="77777777" w:rsidR="004420C4" w:rsidRPr="004420C4" w:rsidRDefault="004420C4" w:rsidP="004420C4">
            <w:pPr>
              <w:jc w:val="center"/>
              <w:rPr>
                <w:lang w:eastAsia="en-US"/>
              </w:rPr>
            </w:pPr>
            <w:r w:rsidRPr="004420C4">
              <w:rPr>
                <w:lang w:eastAsia="en-US"/>
              </w:rPr>
              <w:t>с 01.07.2025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1040905" w14:textId="77777777" w:rsidR="004420C4" w:rsidRPr="004420C4" w:rsidRDefault="004420C4" w:rsidP="004420C4">
            <w:pPr>
              <w:jc w:val="center"/>
              <w:rPr>
                <w:sz w:val="22"/>
                <w:szCs w:val="22"/>
                <w:lang w:eastAsia="en-US"/>
              </w:rPr>
            </w:pPr>
            <w:r w:rsidRPr="004420C4">
              <w:rPr>
                <w:lang w:eastAsia="en-US"/>
              </w:rPr>
              <w:t>5 288,61</w:t>
            </w:r>
          </w:p>
        </w:tc>
        <w:tc>
          <w:tcPr>
            <w:tcW w:w="709" w:type="dxa"/>
            <w:shd w:val="clear" w:color="auto" w:fill="auto"/>
            <w:vAlign w:val="center"/>
          </w:tcPr>
          <w:p w14:paraId="62DAB13F"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851" w:type="dxa"/>
            <w:shd w:val="clear" w:color="auto" w:fill="auto"/>
            <w:vAlign w:val="center"/>
          </w:tcPr>
          <w:p w14:paraId="7ACEB312"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708" w:type="dxa"/>
            <w:shd w:val="clear" w:color="auto" w:fill="auto"/>
            <w:vAlign w:val="center"/>
          </w:tcPr>
          <w:p w14:paraId="66B8BD09"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709" w:type="dxa"/>
            <w:shd w:val="clear" w:color="auto" w:fill="auto"/>
            <w:vAlign w:val="center"/>
          </w:tcPr>
          <w:p w14:paraId="5838FA14" w14:textId="77777777" w:rsidR="004420C4" w:rsidRPr="004420C4" w:rsidRDefault="004420C4" w:rsidP="004420C4">
            <w:pPr>
              <w:ind w:left="-105"/>
              <w:jc w:val="center"/>
              <w:rPr>
                <w:sz w:val="22"/>
                <w:szCs w:val="22"/>
                <w:lang w:eastAsia="en-US"/>
              </w:rPr>
            </w:pPr>
            <w:r w:rsidRPr="004420C4">
              <w:rPr>
                <w:sz w:val="22"/>
                <w:szCs w:val="22"/>
                <w:lang w:eastAsia="en-US"/>
              </w:rPr>
              <w:t>x</w:t>
            </w:r>
          </w:p>
        </w:tc>
        <w:tc>
          <w:tcPr>
            <w:tcW w:w="992" w:type="dxa"/>
            <w:shd w:val="clear" w:color="auto" w:fill="auto"/>
            <w:vAlign w:val="center"/>
          </w:tcPr>
          <w:p w14:paraId="1CDEBC1E" w14:textId="77777777" w:rsidR="004420C4" w:rsidRPr="004420C4" w:rsidRDefault="004420C4" w:rsidP="004420C4">
            <w:pPr>
              <w:ind w:left="-105"/>
              <w:jc w:val="center"/>
              <w:rPr>
                <w:sz w:val="22"/>
                <w:szCs w:val="22"/>
                <w:lang w:eastAsia="en-US"/>
              </w:rPr>
            </w:pPr>
            <w:r w:rsidRPr="004420C4">
              <w:rPr>
                <w:sz w:val="22"/>
                <w:szCs w:val="22"/>
                <w:lang w:eastAsia="en-US"/>
              </w:rPr>
              <w:t>x</w:t>
            </w:r>
          </w:p>
        </w:tc>
      </w:tr>
      <w:tr w:rsidR="004420C4" w:rsidRPr="004420C4" w14:paraId="5E350A8D" w14:textId="77777777" w:rsidTr="009E53B0">
        <w:trPr>
          <w:trHeight w:val="185"/>
          <w:jc w:val="center"/>
        </w:trPr>
        <w:tc>
          <w:tcPr>
            <w:tcW w:w="1626" w:type="dxa"/>
            <w:vMerge/>
            <w:shd w:val="clear" w:color="auto" w:fill="auto"/>
          </w:tcPr>
          <w:p w14:paraId="5D90B941" w14:textId="77777777" w:rsidR="004420C4" w:rsidRPr="004420C4" w:rsidRDefault="004420C4" w:rsidP="004420C4">
            <w:pPr>
              <w:ind w:right="-2"/>
              <w:rPr>
                <w:sz w:val="22"/>
                <w:szCs w:val="22"/>
                <w:lang w:eastAsia="en-US"/>
              </w:rPr>
            </w:pPr>
          </w:p>
        </w:tc>
        <w:tc>
          <w:tcPr>
            <w:tcW w:w="1362" w:type="dxa"/>
            <w:vMerge/>
            <w:shd w:val="clear" w:color="auto" w:fill="auto"/>
          </w:tcPr>
          <w:p w14:paraId="141FC929" w14:textId="77777777" w:rsidR="004420C4" w:rsidRPr="004420C4" w:rsidRDefault="004420C4" w:rsidP="004420C4">
            <w:pPr>
              <w:ind w:left="-78" w:right="-2"/>
              <w:jc w:val="center"/>
              <w:rPr>
                <w:sz w:val="22"/>
                <w:szCs w:val="22"/>
                <w:lang w:eastAsia="en-US"/>
              </w:rPr>
            </w:pPr>
          </w:p>
        </w:tc>
        <w:tc>
          <w:tcPr>
            <w:tcW w:w="1644" w:type="dxa"/>
            <w:shd w:val="clear" w:color="auto" w:fill="auto"/>
            <w:vAlign w:val="center"/>
          </w:tcPr>
          <w:p w14:paraId="2274D581" w14:textId="77777777" w:rsidR="004420C4" w:rsidRPr="004420C4" w:rsidRDefault="004420C4" w:rsidP="004420C4">
            <w:pPr>
              <w:jc w:val="center"/>
              <w:rPr>
                <w:lang w:eastAsia="en-US"/>
              </w:rPr>
            </w:pPr>
            <w:r w:rsidRPr="004420C4">
              <w:rPr>
                <w:lang w:eastAsia="en-US"/>
              </w:rPr>
              <w:t>с 01.01.2026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72F84C2" w14:textId="77777777" w:rsidR="004420C4" w:rsidRPr="004420C4" w:rsidRDefault="004420C4" w:rsidP="004420C4">
            <w:pPr>
              <w:jc w:val="center"/>
              <w:rPr>
                <w:sz w:val="22"/>
                <w:szCs w:val="22"/>
                <w:lang w:eastAsia="en-US"/>
              </w:rPr>
            </w:pPr>
            <w:r w:rsidRPr="004420C4">
              <w:rPr>
                <w:lang w:eastAsia="en-US"/>
              </w:rPr>
              <w:t>5 058,45</w:t>
            </w:r>
          </w:p>
        </w:tc>
        <w:tc>
          <w:tcPr>
            <w:tcW w:w="709" w:type="dxa"/>
            <w:shd w:val="clear" w:color="auto" w:fill="auto"/>
            <w:vAlign w:val="center"/>
          </w:tcPr>
          <w:p w14:paraId="750510F1"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851" w:type="dxa"/>
            <w:shd w:val="clear" w:color="auto" w:fill="auto"/>
            <w:vAlign w:val="center"/>
          </w:tcPr>
          <w:p w14:paraId="5E67E12A"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708" w:type="dxa"/>
            <w:shd w:val="clear" w:color="auto" w:fill="auto"/>
            <w:vAlign w:val="center"/>
          </w:tcPr>
          <w:p w14:paraId="5235EC96"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709" w:type="dxa"/>
            <w:shd w:val="clear" w:color="auto" w:fill="auto"/>
            <w:vAlign w:val="center"/>
          </w:tcPr>
          <w:p w14:paraId="79C218A5" w14:textId="77777777" w:rsidR="004420C4" w:rsidRPr="004420C4" w:rsidRDefault="004420C4" w:rsidP="004420C4">
            <w:pPr>
              <w:ind w:left="-105"/>
              <w:jc w:val="center"/>
              <w:rPr>
                <w:sz w:val="22"/>
                <w:szCs w:val="22"/>
                <w:lang w:eastAsia="en-US"/>
              </w:rPr>
            </w:pPr>
            <w:r w:rsidRPr="004420C4">
              <w:rPr>
                <w:sz w:val="22"/>
                <w:szCs w:val="22"/>
                <w:lang w:eastAsia="en-US"/>
              </w:rPr>
              <w:t>x</w:t>
            </w:r>
          </w:p>
        </w:tc>
        <w:tc>
          <w:tcPr>
            <w:tcW w:w="992" w:type="dxa"/>
            <w:shd w:val="clear" w:color="auto" w:fill="auto"/>
            <w:vAlign w:val="center"/>
          </w:tcPr>
          <w:p w14:paraId="26387033" w14:textId="77777777" w:rsidR="004420C4" w:rsidRPr="004420C4" w:rsidRDefault="004420C4" w:rsidP="004420C4">
            <w:pPr>
              <w:ind w:left="-105"/>
              <w:jc w:val="center"/>
              <w:rPr>
                <w:sz w:val="22"/>
                <w:szCs w:val="22"/>
                <w:lang w:eastAsia="en-US"/>
              </w:rPr>
            </w:pPr>
            <w:r w:rsidRPr="004420C4">
              <w:rPr>
                <w:sz w:val="22"/>
                <w:szCs w:val="22"/>
                <w:lang w:eastAsia="en-US"/>
              </w:rPr>
              <w:t>x</w:t>
            </w:r>
          </w:p>
        </w:tc>
      </w:tr>
      <w:tr w:rsidR="004420C4" w:rsidRPr="004420C4" w14:paraId="03665876" w14:textId="77777777" w:rsidTr="009E53B0">
        <w:trPr>
          <w:trHeight w:val="185"/>
          <w:jc w:val="center"/>
        </w:trPr>
        <w:tc>
          <w:tcPr>
            <w:tcW w:w="1626" w:type="dxa"/>
            <w:vMerge/>
            <w:shd w:val="clear" w:color="auto" w:fill="auto"/>
          </w:tcPr>
          <w:p w14:paraId="33E29BA4" w14:textId="77777777" w:rsidR="004420C4" w:rsidRPr="004420C4" w:rsidRDefault="004420C4" w:rsidP="004420C4">
            <w:pPr>
              <w:ind w:right="-2"/>
              <w:rPr>
                <w:sz w:val="22"/>
                <w:szCs w:val="22"/>
                <w:lang w:eastAsia="en-US"/>
              </w:rPr>
            </w:pPr>
          </w:p>
        </w:tc>
        <w:tc>
          <w:tcPr>
            <w:tcW w:w="1362" w:type="dxa"/>
            <w:vMerge/>
            <w:shd w:val="clear" w:color="auto" w:fill="auto"/>
          </w:tcPr>
          <w:p w14:paraId="1779A2F2" w14:textId="77777777" w:rsidR="004420C4" w:rsidRPr="004420C4" w:rsidRDefault="004420C4" w:rsidP="004420C4">
            <w:pPr>
              <w:ind w:left="-78" w:right="-2"/>
              <w:jc w:val="center"/>
              <w:rPr>
                <w:sz w:val="22"/>
                <w:szCs w:val="22"/>
                <w:lang w:eastAsia="en-US"/>
              </w:rPr>
            </w:pPr>
          </w:p>
        </w:tc>
        <w:tc>
          <w:tcPr>
            <w:tcW w:w="1644" w:type="dxa"/>
            <w:shd w:val="clear" w:color="auto" w:fill="auto"/>
            <w:vAlign w:val="center"/>
          </w:tcPr>
          <w:p w14:paraId="306CD284" w14:textId="77777777" w:rsidR="004420C4" w:rsidRPr="004420C4" w:rsidRDefault="004420C4" w:rsidP="004420C4">
            <w:pPr>
              <w:jc w:val="center"/>
              <w:rPr>
                <w:lang w:eastAsia="en-US"/>
              </w:rPr>
            </w:pPr>
            <w:r w:rsidRPr="004420C4">
              <w:rPr>
                <w:lang w:eastAsia="en-US"/>
              </w:rPr>
              <w:t>с 01.07.2026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9D4D90F" w14:textId="77777777" w:rsidR="004420C4" w:rsidRPr="004420C4" w:rsidRDefault="004420C4" w:rsidP="004420C4">
            <w:pPr>
              <w:jc w:val="center"/>
              <w:rPr>
                <w:sz w:val="22"/>
                <w:szCs w:val="22"/>
                <w:lang w:eastAsia="en-US"/>
              </w:rPr>
            </w:pPr>
            <w:r w:rsidRPr="004420C4">
              <w:rPr>
                <w:lang w:eastAsia="en-US"/>
              </w:rPr>
              <w:t>5 058,45</w:t>
            </w:r>
          </w:p>
        </w:tc>
        <w:tc>
          <w:tcPr>
            <w:tcW w:w="709" w:type="dxa"/>
            <w:shd w:val="clear" w:color="auto" w:fill="auto"/>
            <w:vAlign w:val="center"/>
          </w:tcPr>
          <w:p w14:paraId="5597FCC0" w14:textId="77777777" w:rsidR="004420C4" w:rsidRPr="004420C4" w:rsidRDefault="004420C4" w:rsidP="004420C4">
            <w:pPr>
              <w:jc w:val="center"/>
              <w:rPr>
                <w:sz w:val="22"/>
                <w:szCs w:val="22"/>
                <w:lang w:eastAsia="en-US"/>
              </w:rPr>
            </w:pPr>
            <w:r w:rsidRPr="004420C4">
              <w:rPr>
                <w:sz w:val="22"/>
                <w:szCs w:val="22"/>
                <w:lang w:eastAsia="en-US"/>
              </w:rPr>
              <w:t>x</w:t>
            </w:r>
          </w:p>
        </w:tc>
        <w:tc>
          <w:tcPr>
            <w:tcW w:w="851" w:type="dxa"/>
            <w:shd w:val="clear" w:color="auto" w:fill="auto"/>
            <w:vAlign w:val="center"/>
          </w:tcPr>
          <w:p w14:paraId="42C82598"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708" w:type="dxa"/>
            <w:shd w:val="clear" w:color="auto" w:fill="auto"/>
            <w:vAlign w:val="center"/>
          </w:tcPr>
          <w:p w14:paraId="13571BE0"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709" w:type="dxa"/>
            <w:shd w:val="clear" w:color="auto" w:fill="auto"/>
            <w:vAlign w:val="center"/>
          </w:tcPr>
          <w:p w14:paraId="0FD52A2F" w14:textId="77777777" w:rsidR="004420C4" w:rsidRPr="004420C4" w:rsidRDefault="004420C4" w:rsidP="004420C4">
            <w:pPr>
              <w:ind w:left="-105"/>
              <w:jc w:val="center"/>
              <w:rPr>
                <w:sz w:val="22"/>
                <w:szCs w:val="22"/>
                <w:lang w:eastAsia="en-US"/>
              </w:rPr>
            </w:pPr>
            <w:r w:rsidRPr="004420C4">
              <w:rPr>
                <w:sz w:val="22"/>
                <w:szCs w:val="22"/>
                <w:lang w:eastAsia="en-US"/>
              </w:rPr>
              <w:t>x</w:t>
            </w:r>
          </w:p>
        </w:tc>
        <w:tc>
          <w:tcPr>
            <w:tcW w:w="992" w:type="dxa"/>
            <w:shd w:val="clear" w:color="auto" w:fill="auto"/>
            <w:vAlign w:val="center"/>
          </w:tcPr>
          <w:p w14:paraId="7FBFFD53" w14:textId="77777777" w:rsidR="004420C4" w:rsidRPr="004420C4" w:rsidRDefault="004420C4" w:rsidP="004420C4">
            <w:pPr>
              <w:ind w:left="-105"/>
              <w:jc w:val="center"/>
              <w:rPr>
                <w:sz w:val="22"/>
                <w:szCs w:val="22"/>
                <w:lang w:eastAsia="en-US"/>
              </w:rPr>
            </w:pPr>
            <w:r w:rsidRPr="004420C4">
              <w:rPr>
                <w:sz w:val="22"/>
                <w:szCs w:val="22"/>
                <w:lang w:eastAsia="en-US"/>
              </w:rPr>
              <w:t>x</w:t>
            </w:r>
          </w:p>
        </w:tc>
      </w:tr>
      <w:tr w:rsidR="004420C4" w:rsidRPr="004420C4" w14:paraId="50EAF290" w14:textId="77777777" w:rsidTr="009E53B0">
        <w:trPr>
          <w:trHeight w:val="185"/>
          <w:jc w:val="center"/>
        </w:trPr>
        <w:tc>
          <w:tcPr>
            <w:tcW w:w="1626" w:type="dxa"/>
            <w:vMerge/>
            <w:shd w:val="clear" w:color="auto" w:fill="auto"/>
          </w:tcPr>
          <w:p w14:paraId="085C4B5C" w14:textId="77777777" w:rsidR="004420C4" w:rsidRPr="004420C4" w:rsidRDefault="004420C4" w:rsidP="004420C4">
            <w:pPr>
              <w:ind w:right="-2"/>
              <w:rPr>
                <w:sz w:val="22"/>
                <w:szCs w:val="22"/>
                <w:lang w:eastAsia="en-US"/>
              </w:rPr>
            </w:pPr>
          </w:p>
        </w:tc>
        <w:tc>
          <w:tcPr>
            <w:tcW w:w="1362" w:type="dxa"/>
            <w:vMerge/>
            <w:shd w:val="clear" w:color="auto" w:fill="auto"/>
          </w:tcPr>
          <w:p w14:paraId="57C3CD81" w14:textId="77777777" w:rsidR="004420C4" w:rsidRPr="004420C4" w:rsidRDefault="004420C4" w:rsidP="004420C4">
            <w:pPr>
              <w:ind w:left="-78" w:right="-2"/>
              <w:jc w:val="center"/>
              <w:rPr>
                <w:sz w:val="22"/>
                <w:szCs w:val="22"/>
                <w:lang w:eastAsia="en-US"/>
              </w:rPr>
            </w:pPr>
          </w:p>
        </w:tc>
        <w:tc>
          <w:tcPr>
            <w:tcW w:w="1644" w:type="dxa"/>
            <w:shd w:val="clear" w:color="auto" w:fill="auto"/>
            <w:vAlign w:val="center"/>
          </w:tcPr>
          <w:p w14:paraId="0DAFB9D7" w14:textId="77777777" w:rsidR="004420C4" w:rsidRPr="004420C4" w:rsidRDefault="004420C4" w:rsidP="004420C4">
            <w:pPr>
              <w:jc w:val="center"/>
              <w:rPr>
                <w:lang w:eastAsia="en-US"/>
              </w:rPr>
            </w:pPr>
            <w:r w:rsidRPr="004420C4">
              <w:rPr>
                <w:lang w:eastAsia="en-US"/>
              </w:rPr>
              <w:t>с 01.01.2027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97916C4" w14:textId="77777777" w:rsidR="004420C4" w:rsidRPr="004420C4" w:rsidRDefault="004420C4" w:rsidP="004420C4">
            <w:pPr>
              <w:jc w:val="center"/>
              <w:rPr>
                <w:sz w:val="22"/>
                <w:szCs w:val="22"/>
                <w:lang w:eastAsia="en-US"/>
              </w:rPr>
            </w:pPr>
            <w:r w:rsidRPr="004420C4">
              <w:rPr>
                <w:lang w:eastAsia="en-US"/>
              </w:rPr>
              <w:t>5 058,45</w:t>
            </w:r>
          </w:p>
        </w:tc>
        <w:tc>
          <w:tcPr>
            <w:tcW w:w="709" w:type="dxa"/>
            <w:shd w:val="clear" w:color="auto" w:fill="auto"/>
            <w:vAlign w:val="center"/>
          </w:tcPr>
          <w:p w14:paraId="256B36BF" w14:textId="77777777" w:rsidR="004420C4" w:rsidRPr="004420C4" w:rsidRDefault="004420C4" w:rsidP="004420C4">
            <w:pPr>
              <w:jc w:val="center"/>
              <w:rPr>
                <w:sz w:val="22"/>
                <w:szCs w:val="22"/>
                <w:lang w:eastAsia="en-US"/>
              </w:rPr>
            </w:pPr>
            <w:r w:rsidRPr="004420C4">
              <w:rPr>
                <w:sz w:val="22"/>
                <w:szCs w:val="22"/>
                <w:lang w:eastAsia="en-US"/>
              </w:rPr>
              <w:t>x</w:t>
            </w:r>
          </w:p>
        </w:tc>
        <w:tc>
          <w:tcPr>
            <w:tcW w:w="851" w:type="dxa"/>
            <w:shd w:val="clear" w:color="auto" w:fill="auto"/>
            <w:vAlign w:val="center"/>
          </w:tcPr>
          <w:p w14:paraId="1D1FF330"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708" w:type="dxa"/>
            <w:shd w:val="clear" w:color="auto" w:fill="auto"/>
            <w:vAlign w:val="center"/>
          </w:tcPr>
          <w:p w14:paraId="6DC13BF2"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709" w:type="dxa"/>
            <w:shd w:val="clear" w:color="auto" w:fill="auto"/>
            <w:vAlign w:val="center"/>
          </w:tcPr>
          <w:p w14:paraId="2925A601" w14:textId="77777777" w:rsidR="004420C4" w:rsidRPr="004420C4" w:rsidRDefault="004420C4" w:rsidP="004420C4">
            <w:pPr>
              <w:ind w:left="-105"/>
              <w:jc w:val="center"/>
              <w:rPr>
                <w:sz w:val="22"/>
                <w:szCs w:val="22"/>
                <w:lang w:eastAsia="en-US"/>
              </w:rPr>
            </w:pPr>
            <w:r w:rsidRPr="004420C4">
              <w:rPr>
                <w:sz w:val="22"/>
                <w:szCs w:val="22"/>
                <w:lang w:eastAsia="en-US"/>
              </w:rPr>
              <w:t>x</w:t>
            </w:r>
          </w:p>
        </w:tc>
        <w:tc>
          <w:tcPr>
            <w:tcW w:w="992" w:type="dxa"/>
            <w:shd w:val="clear" w:color="auto" w:fill="auto"/>
            <w:vAlign w:val="center"/>
          </w:tcPr>
          <w:p w14:paraId="245E4E34" w14:textId="77777777" w:rsidR="004420C4" w:rsidRPr="004420C4" w:rsidRDefault="004420C4" w:rsidP="004420C4">
            <w:pPr>
              <w:ind w:left="-105"/>
              <w:jc w:val="center"/>
              <w:rPr>
                <w:sz w:val="22"/>
                <w:szCs w:val="22"/>
                <w:lang w:eastAsia="en-US"/>
              </w:rPr>
            </w:pPr>
            <w:r w:rsidRPr="004420C4">
              <w:rPr>
                <w:sz w:val="22"/>
                <w:szCs w:val="22"/>
                <w:lang w:eastAsia="en-US"/>
              </w:rPr>
              <w:t>x</w:t>
            </w:r>
          </w:p>
        </w:tc>
      </w:tr>
      <w:tr w:rsidR="004420C4" w:rsidRPr="004420C4" w14:paraId="67110325" w14:textId="77777777" w:rsidTr="009E53B0">
        <w:trPr>
          <w:trHeight w:val="185"/>
          <w:jc w:val="center"/>
        </w:trPr>
        <w:tc>
          <w:tcPr>
            <w:tcW w:w="1626" w:type="dxa"/>
            <w:vMerge/>
            <w:shd w:val="clear" w:color="auto" w:fill="auto"/>
          </w:tcPr>
          <w:p w14:paraId="606857B3" w14:textId="77777777" w:rsidR="004420C4" w:rsidRPr="004420C4" w:rsidRDefault="004420C4" w:rsidP="004420C4">
            <w:pPr>
              <w:ind w:right="-2"/>
              <w:rPr>
                <w:sz w:val="22"/>
                <w:szCs w:val="22"/>
                <w:lang w:eastAsia="en-US"/>
              </w:rPr>
            </w:pPr>
          </w:p>
        </w:tc>
        <w:tc>
          <w:tcPr>
            <w:tcW w:w="1362" w:type="dxa"/>
            <w:vMerge/>
            <w:shd w:val="clear" w:color="auto" w:fill="auto"/>
          </w:tcPr>
          <w:p w14:paraId="1DF9629E" w14:textId="77777777" w:rsidR="004420C4" w:rsidRPr="004420C4" w:rsidRDefault="004420C4" w:rsidP="004420C4">
            <w:pPr>
              <w:ind w:left="-78" w:right="-2"/>
              <w:jc w:val="center"/>
              <w:rPr>
                <w:sz w:val="22"/>
                <w:szCs w:val="22"/>
                <w:lang w:eastAsia="en-US"/>
              </w:rPr>
            </w:pPr>
          </w:p>
        </w:tc>
        <w:tc>
          <w:tcPr>
            <w:tcW w:w="1644" w:type="dxa"/>
            <w:shd w:val="clear" w:color="auto" w:fill="auto"/>
            <w:vAlign w:val="center"/>
          </w:tcPr>
          <w:p w14:paraId="03491328" w14:textId="77777777" w:rsidR="004420C4" w:rsidRPr="004420C4" w:rsidRDefault="004420C4" w:rsidP="004420C4">
            <w:pPr>
              <w:jc w:val="center"/>
              <w:rPr>
                <w:lang w:eastAsia="en-US"/>
              </w:rPr>
            </w:pPr>
            <w:r w:rsidRPr="004420C4">
              <w:rPr>
                <w:lang w:eastAsia="en-US"/>
              </w:rPr>
              <w:t>с 01.07.2027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5708B26" w14:textId="77777777" w:rsidR="004420C4" w:rsidRPr="004420C4" w:rsidRDefault="004420C4" w:rsidP="004420C4">
            <w:pPr>
              <w:jc w:val="center"/>
              <w:rPr>
                <w:sz w:val="22"/>
                <w:szCs w:val="22"/>
                <w:lang w:eastAsia="en-US"/>
              </w:rPr>
            </w:pPr>
            <w:r w:rsidRPr="004420C4">
              <w:rPr>
                <w:lang w:eastAsia="en-US"/>
              </w:rPr>
              <w:t>5 361,28</w:t>
            </w:r>
          </w:p>
        </w:tc>
        <w:tc>
          <w:tcPr>
            <w:tcW w:w="709" w:type="dxa"/>
            <w:shd w:val="clear" w:color="auto" w:fill="auto"/>
            <w:vAlign w:val="center"/>
          </w:tcPr>
          <w:p w14:paraId="6996EB53" w14:textId="77777777" w:rsidR="004420C4" w:rsidRPr="004420C4" w:rsidRDefault="004420C4" w:rsidP="004420C4">
            <w:pPr>
              <w:jc w:val="center"/>
              <w:rPr>
                <w:sz w:val="22"/>
                <w:szCs w:val="22"/>
                <w:lang w:eastAsia="en-US"/>
              </w:rPr>
            </w:pPr>
            <w:r w:rsidRPr="004420C4">
              <w:rPr>
                <w:sz w:val="22"/>
                <w:szCs w:val="22"/>
                <w:lang w:eastAsia="en-US"/>
              </w:rPr>
              <w:t>x</w:t>
            </w:r>
          </w:p>
        </w:tc>
        <w:tc>
          <w:tcPr>
            <w:tcW w:w="851" w:type="dxa"/>
            <w:shd w:val="clear" w:color="auto" w:fill="auto"/>
            <w:vAlign w:val="center"/>
          </w:tcPr>
          <w:p w14:paraId="5DCEBAAC"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708" w:type="dxa"/>
            <w:shd w:val="clear" w:color="auto" w:fill="auto"/>
            <w:vAlign w:val="center"/>
          </w:tcPr>
          <w:p w14:paraId="5EDC4B6C"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709" w:type="dxa"/>
            <w:shd w:val="clear" w:color="auto" w:fill="auto"/>
            <w:vAlign w:val="center"/>
          </w:tcPr>
          <w:p w14:paraId="44466080" w14:textId="77777777" w:rsidR="004420C4" w:rsidRPr="004420C4" w:rsidRDefault="004420C4" w:rsidP="004420C4">
            <w:pPr>
              <w:ind w:left="-105"/>
              <w:jc w:val="center"/>
              <w:rPr>
                <w:sz w:val="22"/>
                <w:szCs w:val="22"/>
                <w:lang w:eastAsia="en-US"/>
              </w:rPr>
            </w:pPr>
            <w:r w:rsidRPr="004420C4">
              <w:rPr>
                <w:sz w:val="22"/>
                <w:szCs w:val="22"/>
                <w:lang w:eastAsia="en-US"/>
              </w:rPr>
              <w:t>x</w:t>
            </w:r>
          </w:p>
        </w:tc>
        <w:tc>
          <w:tcPr>
            <w:tcW w:w="992" w:type="dxa"/>
            <w:shd w:val="clear" w:color="auto" w:fill="auto"/>
            <w:vAlign w:val="center"/>
          </w:tcPr>
          <w:p w14:paraId="5AF0E86A" w14:textId="77777777" w:rsidR="004420C4" w:rsidRPr="004420C4" w:rsidRDefault="004420C4" w:rsidP="004420C4">
            <w:pPr>
              <w:ind w:left="-105"/>
              <w:jc w:val="center"/>
              <w:rPr>
                <w:sz w:val="22"/>
                <w:szCs w:val="22"/>
                <w:lang w:eastAsia="en-US"/>
              </w:rPr>
            </w:pPr>
            <w:r w:rsidRPr="004420C4">
              <w:rPr>
                <w:sz w:val="22"/>
                <w:szCs w:val="22"/>
                <w:lang w:eastAsia="en-US"/>
              </w:rPr>
              <w:t>x</w:t>
            </w:r>
          </w:p>
        </w:tc>
      </w:tr>
      <w:tr w:rsidR="004420C4" w:rsidRPr="004420C4" w14:paraId="0A60FE3F" w14:textId="77777777" w:rsidTr="009E53B0">
        <w:trPr>
          <w:trHeight w:val="185"/>
          <w:jc w:val="center"/>
        </w:trPr>
        <w:tc>
          <w:tcPr>
            <w:tcW w:w="1626" w:type="dxa"/>
            <w:vMerge/>
            <w:shd w:val="clear" w:color="auto" w:fill="auto"/>
          </w:tcPr>
          <w:p w14:paraId="12B29E14" w14:textId="77777777" w:rsidR="004420C4" w:rsidRPr="004420C4" w:rsidRDefault="004420C4" w:rsidP="004420C4">
            <w:pPr>
              <w:ind w:right="-2"/>
              <w:rPr>
                <w:sz w:val="22"/>
                <w:szCs w:val="22"/>
                <w:lang w:eastAsia="en-US"/>
              </w:rPr>
            </w:pPr>
          </w:p>
        </w:tc>
        <w:tc>
          <w:tcPr>
            <w:tcW w:w="1362" w:type="dxa"/>
            <w:vMerge/>
            <w:shd w:val="clear" w:color="auto" w:fill="auto"/>
          </w:tcPr>
          <w:p w14:paraId="69670D80" w14:textId="77777777" w:rsidR="004420C4" w:rsidRPr="004420C4" w:rsidRDefault="004420C4" w:rsidP="004420C4">
            <w:pPr>
              <w:ind w:left="-78" w:right="-2"/>
              <w:jc w:val="center"/>
              <w:rPr>
                <w:sz w:val="22"/>
                <w:szCs w:val="22"/>
                <w:lang w:eastAsia="en-US"/>
              </w:rPr>
            </w:pPr>
          </w:p>
        </w:tc>
        <w:tc>
          <w:tcPr>
            <w:tcW w:w="1644" w:type="dxa"/>
            <w:shd w:val="clear" w:color="auto" w:fill="auto"/>
            <w:vAlign w:val="center"/>
          </w:tcPr>
          <w:p w14:paraId="317DD618" w14:textId="77777777" w:rsidR="004420C4" w:rsidRPr="004420C4" w:rsidRDefault="004420C4" w:rsidP="004420C4">
            <w:pPr>
              <w:jc w:val="center"/>
              <w:rPr>
                <w:lang w:eastAsia="en-US"/>
              </w:rPr>
            </w:pPr>
            <w:r w:rsidRPr="004420C4">
              <w:rPr>
                <w:lang w:eastAsia="en-US"/>
              </w:rPr>
              <w:t>с 01.01.2028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38B3474" w14:textId="77777777" w:rsidR="004420C4" w:rsidRPr="004420C4" w:rsidRDefault="004420C4" w:rsidP="004420C4">
            <w:pPr>
              <w:jc w:val="center"/>
              <w:rPr>
                <w:sz w:val="22"/>
                <w:szCs w:val="22"/>
                <w:lang w:eastAsia="en-US"/>
              </w:rPr>
            </w:pPr>
            <w:r w:rsidRPr="004420C4">
              <w:rPr>
                <w:lang w:eastAsia="en-US"/>
              </w:rPr>
              <w:t>4 927,87</w:t>
            </w:r>
          </w:p>
        </w:tc>
        <w:tc>
          <w:tcPr>
            <w:tcW w:w="709" w:type="dxa"/>
            <w:shd w:val="clear" w:color="auto" w:fill="auto"/>
            <w:vAlign w:val="center"/>
          </w:tcPr>
          <w:p w14:paraId="4E6828E5" w14:textId="77777777" w:rsidR="004420C4" w:rsidRPr="004420C4" w:rsidRDefault="004420C4" w:rsidP="004420C4">
            <w:pPr>
              <w:jc w:val="center"/>
              <w:rPr>
                <w:sz w:val="22"/>
                <w:szCs w:val="22"/>
                <w:lang w:eastAsia="en-US"/>
              </w:rPr>
            </w:pPr>
            <w:r w:rsidRPr="004420C4">
              <w:rPr>
                <w:sz w:val="22"/>
                <w:szCs w:val="22"/>
                <w:lang w:eastAsia="en-US"/>
              </w:rPr>
              <w:t>x</w:t>
            </w:r>
          </w:p>
        </w:tc>
        <w:tc>
          <w:tcPr>
            <w:tcW w:w="851" w:type="dxa"/>
            <w:shd w:val="clear" w:color="auto" w:fill="auto"/>
            <w:vAlign w:val="center"/>
          </w:tcPr>
          <w:p w14:paraId="0CF5C278"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708" w:type="dxa"/>
            <w:shd w:val="clear" w:color="auto" w:fill="auto"/>
            <w:vAlign w:val="center"/>
          </w:tcPr>
          <w:p w14:paraId="4B3230F0"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709" w:type="dxa"/>
            <w:shd w:val="clear" w:color="auto" w:fill="auto"/>
            <w:vAlign w:val="center"/>
          </w:tcPr>
          <w:p w14:paraId="5F8C3BA1" w14:textId="77777777" w:rsidR="004420C4" w:rsidRPr="004420C4" w:rsidRDefault="004420C4" w:rsidP="004420C4">
            <w:pPr>
              <w:ind w:left="-105"/>
              <w:jc w:val="center"/>
              <w:rPr>
                <w:sz w:val="22"/>
                <w:szCs w:val="22"/>
                <w:lang w:eastAsia="en-US"/>
              </w:rPr>
            </w:pPr>
            <w:r w:rsidRPr="004420C4">
              <w:rPr>
                <w:sz w:val="22"/>
                <w:szCs w:val="22"/>
                <w:lang w:eastAsia="en-US"/>
              </w:rPr>
              <w:t>x</w:t>
            </w:r>
          </w:p>
        </w:tc>
        <w:tc>
          <w:tcPr>
            <w:tcW w:w="992" w:type="dxa"/>
            <w:shd w:val="clear" w:color="auto" w:fill="auto"/>
            <w:vAlign w:val="center"/>
          </w:tcPr>
          <w:p w14:paraId="21D88487" w14:textId="77777777" w:rsidR="004420C4" w:rsidRPr="004420C4" w:rsidRDefault="004420C4" w:rsidP="004420C4">
            <w:pPr>
              <w:ind w:left="-105"/>
              <w:jc w:val="center"/>
              <w:rPr>
                <w:sz w:val="22"/>
                <w:szCs w:val="22"/>
                <w:lang w:eastAsia="en-US"/>
              </w:rPr>
            </w:pPr>
            <w:r w:rsidRPr="004420C4">
              <w:rPr>
                <w:sz w:val="22"/>
                <w:szCs w:val="22"/>
                <w:lang w:eastAsia="en-US"/>
              </w:rPr>
              <w:t>x</w:t>
            </w:r>
          </w:p>
        </w:tc>
      </w:tr>
      <w:tr w:rsidR="004420C4" w:rsidRPr="004420C4" w14:paraId="14BB7A49" w14:textId="77777777" w:rsidTr="009E53B0">
        <w:trPr>
          <w:trHeight w:val="185"/>
          <w:jc w:val="center"/>
        </w:trPr>
        <w:tc>
          <w:tcPr>
            <w:tcW w:w="1626" w:type="dxa"/>
            <w:vMerge/>
            <w:shd w:val="clear" w:color="auto" w:fill="auto"/>
          </w:tcPr>
          <w:p w14:paraId="46066A23" w14:textId="77777777" w:rsidR="004420C4" w:rsidRPr="004420C4" w:rsidRDefault="004420C4" w:rsidP="004420C4">
            <w:pPr>
              <w:ind w:right="-2"/>
              <w:rPr>
                <w:sz w:val="22"/>
                <w:szCs w:val="22"/>
                <w:lang w:eastAsia="en-US"/>
              </w:rPr>
            </w:pPr>
          </w:p>
        </w:tc>
        <w:tc>
          <w:tcPr>
            <w:tcW w:w="1362" w:type="dxa"/>
            <w:vMerge/>
            <w:shd w:val="clear" w:color="auto" w:fill="auto"/>
          </w:tcPr>
          <w:p w14:paraId="7F22A3D7" w14:textId="77777777" w:rsidR="004420C4" w:rsidRPr="004420C4" w:rsidRDefault="004420C4" w:rsidP="004420C4">
            <w:pPr>
              <w:ind w:left="-78" w:right="-2"/>
              <w:jc w:val="center"/>
              <w:rPr>
                <w:sz w:val="22"/>
                <w:szCs w:val="22"/>
                <w:lang w:eastAsia="en-US"/>
              </w:rPr>
            </w:pPr>
          </w:p>
        </w:tc>
        <w:tc>
          <w:tcPr>
            <w:tcW w:w="1644" w:type="dxa"/>
            <w:shd w:val="clear" w:color="auto" w:fill="auto"/>
            <w:vAlign w:val="center"/>
          </w:tcPr>
          <w:p w14:paraId="6EF47B38" w14:textId="77777777" w:rsidR="004420C4" w:rsidRPr="004420C4" w:rsidRDefault="004420C4" w:rsidP="004420C4">
            <w:pPr>
              <w:jc w:val="center"/>
              <w:rPr>
                <w:lang w:eastAsia="en-US"/>
              </w:rPr>
            </w:pPr>
            <w:r w:rsidRPr="004420C4">
              <w:rPr>
                <w:lang w:eastAsia="en-US"/>
              </w:rPr>
              <w:t>с 01.07.2028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42806F6" w14:textId="77777777" w:rsidR="004420C4" w:rsidRPr="004420C4" w:rsidRDefault="004420C4" w:rsidP="004420C4">
            <w:pPr>
              <w:jc w:val="center"/>
              <w:rPr>
                <w:lang w:eastAsia="en-US"/>
              </w:rPr>
            </w:pPr>
            <w:r w:rsidRPr="004420C4">
              <w:rPr>
                <w:lang w:eastAsia="en-US"/>
              </w:rPr>
              <w:t>4 927,87</w:t>
            </w:r>
          </w:p>
        </w:tc>
        <w:tc>
          <w:tcPr>
            <w:tcW w:w="709" w:type="dxa"/>
            <w:shd w:val="clear" w:color="auto" w:fill="auto"/>
            <w:vAlign w:val="center"/>
          </w:tcPr>
          <w:p w14:paraId="7E9FC954" w14:textId="77777777" w:rsidR="004420C4" w:rsidRPr="004420C4" w:rsidRDefault="004420C4" w:rsidP="004420C4">
            <w:pPr>
              <w:jc w:val="center"/>
              <w:rPr>
                <w:sz w:val="22"/>
                <w:szCs w:val="22"/>
                <w:lang w:eastAsia="en-US"/>
              </w:rPr>
            </w:pPr>
            <w:r w:rsidRPr="004420C4">
              <w:rPr>
                <w:sz w:val="22"/>
                <w:szCs w:val="22"/>
                <w:lang w:eastAsia="en-US"/>
              </w:rPr>
              <w:t>x</w:t>
            </w:r>
          </w:p>
        </w:tc>
        <w:tc>
          <w:tcPr>
            <w:tcW w:w="851" w:type="dxa"/>
            <w:shd w:val="clear" w:color="auto" w:fill="auto"/>
            <w:vAlign w:val="center"/>
          </w:tcPr>
          <w:p w14:paraId="52FBA409"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708" w:type="dxa"/>
            <w:shd w:val="clear" w:color="auto" w:fill="auto"/>
            <w:vAlign w:val="center"/>
          </w:tcPr>
          <w:p w14:paraId="1AD0C550"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709" w:type="dxa"/>
            <w:shd w:val="clear" w:color="auto" w:fill="auto"/>
            <w:vAlign w:val="center"/>
          </w:tcPr>
          <w:p w14:paraId="562E51F2" w14:textId="77777777" w:rsidR="004420C4" w:rsidRPr="004420C4" w:rsidRDefault="004420C4" w:rsidP="004420C4">
            <w:pPr>
              <w:ind w:left="-105"/>
              <w:jc w:val="center"/>
              <w:rPr>
                <w:sz w:val="22"/>
                <w:szCs w:val="22"/>
                <w:lang w:eastAsia="en-US"/>
              </w:rPr>
            </w:pPr>
            <w:r w:rsidRPr="004420C4">
              <w:rPr>
                <w:sz w:val="22"/>
                <w:szCs w:val="22"/>
                <w:lang w:eastAsia="en-US"/>
              </w:rPr>
              <w:t>x</w:t>
            </w:r>
          </w:p>
        </w:tc>
        <w:tc>
          <w:tcPr>
            <w:tcW w:w="992" w:type="dxa"/>
            <w:shd w:val="clear" w:color="auto" w:fill="auto"/>
            <w:vAlign w:val="center"/>
          </w:tcPr>
          <w:p w14:paraId="4A0AA07B" w14:textId="77777777" w:rsidR="004420C4" w:rsidRPr="004420C4" w:rsidRDefault="004420C4" w:rsidP="004420C4">
            <w:pPr>
              <w:ind w:left="-105"/>
              <w:jc w:val="center"/>
              <w:rPr>
                <w:sz w:val="22"/>
                <w:szCs w:val="22"/>
                <w:lang w:eastAsia="en-US"/>
              </w:rPr>
            </w:pPr>
            <w:r w:rsidRPr="004420C4">
              <w:rPr>
                <w:sz w:val="22"/>
                <w:szCs w:val="22"/>
                <w:lang w:eastAsia="en-US"/>
              </w:rPr>
              <w:t>x</w:t>
            </w:r>
          </w:p>
        </w:tc>
      </w:tr>
      <w:tr w:rsidR="004420C4" w:rsidRPr="004420C4" w14:paraId="0291F379" w14:textId="77777777" w:rsidTr="009E53B0">
        <w:trPr>
          <w:trHeight w:val="185"/>
          <w:jc w:val="center"/>
        </w:trPr>
        <w:tc>
          <w:tcPr>
            <w:tcW w:w="1626" w:type="dxa"/>
            <w:vMerge/>
            <w:shd w:val="clear" w:color="auto" w:fill="auto"/>
          </w:tcPr>
          <w:p w14:paraId="774EEFB3" w14:textId="77777777" w:rsidR="004420C4" w:rsidRPr="004420C4" w:rsidRDefault="004420C4" w:rsidP="004420C4">
            <w:pPr>
              <w:ind w:right="-2"/>
              <w:rPr>
                <w:sz w:val="22"/>
                <w:szCs w:val="22"/>
                <w:lang w:eastAsia="en-US"/>
              </w:rPr>
            </w:pPr>
          </w:p>
        </w:tc>
        <w:tc>
          <w:tcPr>
            <w:tcW w:w="1362" w:type="dxa"/>
            <w:shd w:val="clear" w:color="auto" w:fill="auto"/>
          </w:tcPr>
          <w:p w14:paraId="2A4E942C" w14:textId="77777777" w:rsidR="004420C4" w:rsidRPr="004420C4" w:rsidRDefault="004420C4" w:rsidP="004420C4">
            <w:pPr>
              <w:ind w:left="-78" w:right="-2"/>
              <w:jc w:val="center"/>
              <w:rPr>
                <w:sz w:val="22"/>
                <w:szCs w:val="22"/>
                <w:lang w:eastAsia="en-US"/>
              </w:rPr>
            </w:pPr>
            <w:r w:rsidRPr="004420C4">
              <w:rPr>
                <w:sz w:val="22"/>
                <w:szCs w:val="22"/>
                <w:lang w:eastAsia="en-US"/>
              </w:rPr>
              <w:t>Двухставоч-ный</w:t>
            </w:r>
          </w:p>
        </w:tc>
        <w:tc>
          <w:tcPr>
            <w:tcW w:w="1644" w:type="dxa"/>
            <w:shd w:val="clear" w:color="auto" w:fill="auto"/>
            <w:vAlign w:val="center"/>
          </w:tcPr>
          <w:p w14:paraId="2397366D" w14:textId="77777777" w:rsidR="004420C4" w:rsidRPr="004420C4" w:rsidRDefault="004420C4" w:rsidP="004420C4">
            <w:pPr>
              <w:jc w:val="center"/>
              <w:rPr>
                <w:sz w:val="22"/>
                <w:szCs w:val="22"/>
                <w:lang w:eastAsia="en-US"/>
              </w:rPr>
            </w:pPr>
            <w:r w:rsidRPr="004420C4">
              <w:rPr>
                <w:sz w:val="22"/>
                <w:szCs w:val="22"/>
                <w:lang w:eastAsia="en-US"/>
              </w:rPr>
              <w:t>x</w:t>
            </w:r>
          </w:p>
        </w:tc>
        <w:tc>
          <w:tcPr>
            <w:tcW w:w="1134" w:type="dxa"/>
            <w:shd w:val="clear" w:color="auto" w:fill="auto"/>
            <w:vAlign w:val="center"/>
          </w:tcPr>
          <w:p w14:paraId="7B0FB049" w14:textId="77777777" w:rsidR="004420C4" w:rsidRPr="004420C4" w:rsidRDefault="004420C4" w:rsidP="004420C4">
            <w:pPr>
              <w:jc w:val="center"/>
              <w:rPr>
                <w:sz w:val="22"/>
                <w:szCs w:val="22"/>
                <w:lang w:eastAsia="en-US"/>
              </w:rPr>
            </w:pPr>
            <w:r w:rsidRPr="004420C4">
              <w:rPr>
                <w:sz w:val="22"/>
                <w:szCs w:val="22"/>
                <w:lang w:eastAsia="en-US"/>
              </w:rPr>
              <w:t>x</w:t>
            </w:r>
          </w:p>
        </w:tc>
        <w:tc>
          <w:tcPr>
            <w:tcW w:w="709" w:type="dxa"/>
            <w:shd w:val="clear" w:color="auto" w:fill="auto"/>
            <w:vAlign w:val="center"/>
          </w:tcPr>
          <w:p w14:paraId="23EAE5AB" w14:textId="77777777" w:rsidR="004420C4" w:rsidRPr="004420C4" w:rsidRDefault="004420C4" w:rsidP="004420C4">
            <w:pPr>
              <w:jc w:val="center"/>
              <w:rPr>
                <w:sz w:val="22"/>
                <w:szCs w:val="22"/>
                <w:lang w:eastAsia="en-US"/>
              </w:rPr>
            </w:pPr>
            <w:r w:rsidRPr="004420C4">
              <w:rPr>
                <w:sz w:val="22"/>
                <w:szCs w:val="22"/>
                <w:lang w:eastAsia="en-US"/>
              </w:rPr>
              <w:t>x</w:t>
            </w:r>
          </w:p>
        </w:tc>
        <w:tc>
          <w:tcPr>
            <w:tcW w:w="851" w:type="dxa"/>
            <w:shd w:val="clear" w:color="auto" w:fill="auto"/>
            <w:vAlign w:val="center"/>
          </w:tcPr>
          <w:p w14:paraId="0579A26C"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708" w:type="dxa"/>
            <w:shd w:val="clear" w:color="auto" w:fill="auto"/>
            <w:vAlign w:val="center"/>
          </w:tcPr>
          <w:p w14:paraId="2658BFC9" w14:textId="77777777" w:rsidR="004420C4" w:rsidRPr="004420C4" w:rsidRDefault="004420C4" w:rsidP="004420C4">
            <w:pPr>
              <w:ind w:left="-105" w:right="-108"/>
              <w:jc w:val="center"/>
              <w:rPr>
                <w:sz w:val="22"/>
                <w:szCs w:val="22"/>
                <w:lang w:eastAsia="en-US"/>
              </w:rPr>
            </w:pPr>
            <w:r w:rsidRPr="004420C4">
              <w:rPr>
                <w:sz w:val="22"/>
                <w:szCs w:val="22"/>
                <w:lang w:eastAsia="en-US"/>
              </w:rPr>
              <w:t>х</w:t>
            </w:r>
          </w:p>
        </w:tc>
        <w:tc>
          <w:tcPr>
            <w:tcW w:w="709" w:type="dxa"/>
            <w:shd w:val="clear" w:color="auto" w:fill="auto"/>
            <w:vAlign w:val="center"/>
          </w:tcPr>
          <w:p w14:paraId="35C23E7D"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992" w:type="dxa"/>
            <w:shd w:val="clear" w:color="auto" w:fill="auto"/>
            <w:vAlign w:val="center"/>
          </w:tcPr>
          <w:p w14:paraId="77E40B49"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r>
      <w:tr w:rsidR="004420C4" w:rsidRPr="004420C4" w14:paraId="5592C6E4" w14:textId="77777777" w:rsidTr="009E53B0">
        <w:trPr>
          <w:trHeight w:val="395"/>
          <w:jc w:val="center"/>
        </w:trPr>
        <w:tc>
          <w:tcPr>
            <w:tcW w:w="1626" w:type="dxa"/>
            <w:vMerge/>
            <w:shd w:val="clear" w:color="auto" w:fill="auto"/>
          </w:tcPr>
          <w:p w14:paraId="3436177D" w14:textId="77777777" w:rsidR="004420C4" w:rsidRPr="004420C4" w:rsidRDefault="004420C4" w:rsidP="004420C4">
            <w:pPr>
              <w:ind w:right="-2"/>
              <w:rPr>
                <w:sz w:val="22"/>
                <w:szCs w:val="22"/>
                <w:lang w:eastAsia="en-US"/>
              </w:rPr>
            </w:pPr>
          </w:p>
        </w:tc>
        <w:tc>
          <w:tcPr>
            <w:tcW w:w="1362" w:type="dxa"/>
            <w:shd w:val="clear" w:color="auto" w:fill="auto"/>
            <w:vAlign w:val="center"/>
          </w:tcPr>
          <w:p w14:paraId="1A2FE889" w14:textId="77777777" w:rsidR="004420C4" w:rsidRPr="004420C4" w:rsidRDefault="004420C4" w:rsidP="004420C4">
            <w:pPr>
              <w:ind w:left="-108" w:right="-109"/>
              <w:jc w:val="center"/>
              <w:rPr>
                <w:sz w:val="22"/>
                <w:szCs w:val="22"/>
                <w:lang w:eastAsia="en-US"/>
              </w:rPr>
            </w:pPr>
            <w:r w:rsidRPr="004420C4">
              <w:rPr>
                <w:sz w:val="22"/>
                <w:szCs w:val="22"/>
                <w:lang w:eastAsia="en-US"/>
              </w:rPr>
              <w:t>Ставка за тепловую энергию, руб./Гкал</w:t>
            </w:r>
          </w:p>
        </w:tc>
        <w:tc>
          <w:tcPr>
            <w:tcW w:w="1644" w:type="dxa"/>
            <w:shd w:val="clear" w:color="auto" w:fill="auto"/>
            <w:vAlign w:val="center"/>
          </w:tcPr>
          <w:p w14:paraId="3AF89D3F" w14:textId="77777777" w:rsidR="004420C4" w:rsidRPr="004420C4" w:rsidRDefault="004420C4" w:rsidP="004420C4">
            <w:pPr>
              <w:jc w:val="center"/>
              <w:rPr>
                <w:sz w:val="22"/>
                <w:szCs w:val="22"/>
                <w:lang w:eastAsia="en-US"/>
              </w:rPr>
            </w:pPr>
            <w:r w:rsidRPr="004420C4">
              <w:rPr>
                <w:sz w:val="22"/>
                <w:szCs w:val="22"/>
                <w:lang w:eastAsia="en-US"/>
              </w:rPr>
              <w:t>x</w:t>
            </w:r>
          </w:p>
        </w:tc>
        <w:tc>
          <w:tcPr>
            <w:tcW w:w="1134" w:type="dxa"/>
            <w:shd w:val="clear" w:color="auto" w:fill="auto"/>
            <w:vAlign w:val="center"/>
          </w:tcPr>
          <w:p w14:paraId="6EB54CAE" w14:textId="77777777" w:rsidR="004420C4" w:rsidRPr="004420C4" w:rsidRDefault="004420C4" w:rsidP="004420C4">
            <w:pPr>
              <w:jc w:val="center"/>
              <w:rPr>
                <w:sz w:val="22"/>
                <w:szCs w:val="22"/>
                <w:lang w:eastAsia="en-US"/>
              </w:rPr>
            </w:pPr>
            <w:r w:rsidRPr="004420C4">
              <w:rPr>
                <w:sz w:val="22"/>
                <w:szCs w:val="22"/>
                <w:lang w:eastAsia="en-US"/>
              </w:rPr>
              <w:t>x</w:t>
            </w:r>
          </w:p>
        </w:tc>
        <w:tc>
          <w:tcPr>
            <w:tcW w:w="709" w:type="dxa"/>
            <w:shd w:val="clear" w:color="auto" w:fill="auto"/>
            <w:vAlign w:val="center"/>
          </w:tcPr>
          <w:p w14:paraId="3C4BA466" w14:textId="77777777" w:rsidR="004420C4" w:rsidRPr="004420C4" w:rsidRDefault="004420C4" w:rsidP="004420C4">
            <w:pPr>
              <w:jc w:val="center"/>
              <w:rPr>
                <w:sz w:val="22"/>
                <w:szCs w:val="22"/>
                <w:lang w:eastAsia="en-US"/>
              </w:rPr>
            </w:pPr>
            <w:r w:rsidRPr="004420C4">
              <w:rPr>
                <w:sz w:val="22"/>
                <w:szCs w:val="22"/>
                <w:lang w:eastAsia="en-US"/>
              </w:rPr>
              <w:t>x</w:t>
            </w:r>
          </w:p>
        </w:tc>
        <w:tc>
          <w:tcPr>
            <w:tcW w:w="851" w:type="dxa"/>
            <w:shd w:val="clear" w:color="auto" w:fill="auto"/>
            <w:vAlign w:val="center"/>
          </w:tcPr>
          <w:p w14:paraId="3CEEBA31" w14:textId="77777777" w:rsidR="004420C4" w:rsidRPr="004420C4" w:rsidRDefault="004420C4" w:rsidP="004420C4">
            <w:pPr>
              <w:jc w:val="center"/>
              <w:rPr>
                <w:sz w:val="22"/>
                <w:szCs w:val="22"/>
                <w:lang w:eastAsia="en-US"/>
              </w:rPr>
            </w:pPr>
            <w:r w:rsidRPr="004420C4">
              <w:rPr>
                <w:sz w:val="22"/>
                <w:szCs w:val="22"/>
                <w:lang w:eastAsia="en-US"/>
              </w:rPr>
              <w:t>x</w:t>
            </w:r>
          </w:p>
        </w:tc>
        <w:tc>
          <w:tcPr>
            <w:tcW w:w="708" w:type="dxa"/>
            <w:shd w:val="clear" w:color="auto" w:fill="auto"/>
            <w:vAlign w:val="center"/>
          </w:tcPr>
          <w:p w14:paraId="2D69BB2D" w14:textId="77777777" w:rsidR="004420C4" w:rsidRPr="004420C4" w:rsidRDefault="004420C4" w:rsidP="004420C4">
            <w:pPr>
              <w:jc w:val="center"/>
              <w:rPr>
                <w:sz w:val="22"/>
                <w:szCs w:val="22"/>
                <w:lang w:eastAsia="en-US"/>
              </w:rPr>
            </w:pPr>
            <w:r w:rsidRPr="004420C4">
              <w:rPr>
                <w:sz w:val="22"/>
                <w:szCs w:val="22"/>
                <w:lang w:eastAsia="en-US"/>
              </w:rPr>
              <w:t>х</w:t>
            </w:r>
          </w:p>
        </w:tc>
        <w:tc>
          <w:tcPr>
            <w:tcW w:w="709" w:type="dxa"/>
            <w:shd w:val="clear" w:color="auto" w:fill="auto"/>
            <w:vAlign w:val="center"/>
          </w:tcPr>
          <w:p w14:paraId="4C3E6ADD" w14:textId="77777777" w:rsidR="004420C4" w:rsidRPr="004420C4" w:rsidRDefault="004420C4" w:rsidP="004420C4">
            <w:pPr>
              <w:jc w:val="center"/>
              <w:rPr>
                <w:sz w:val="22"/>
                <w:szCs w:val="22"/>
                <w:lang w:eastAsia="en-US"/>
              </w:rPr>
            </w:pPr>
            <w:r w:rsidRPr="004420C4">
              <w:rPr>
                <w:sz w:val="22"/>
                <w:szCs w:val="22"/>
                <w:lang w:eastAsia="en-US"/>
              </w:rPr>
              <w:t>x</w:t>
            </w:r>
          </w:p>
        </w:tc>
        <w:tc>
          <w:tcPr>
            <w:tcW w:w="992" w:type="dxa"/>
            <w:shd w:val="clear" w:color="auto" w:fill="auto"/>
            <w:vAlign w:val="center"/>
          </w:tcPr>
          <w:p w14:paraId="11967EFF" w14:textId="77777777" w:rsidR="004420C4" w:rsidRPr="004420C4" w:rsidRDefault="004420C4" w:rsidP="004420C4">
            <w:pPr>
              <w:jc w:val="center"/>
              <w:rPr>
                <w:sz w:val="22"/>
                <w:szCs w:val="22"/>
                <w:lang w:eastAsia="en-US"/>
              </w:rPr>
            </w:pPr>
            <w:r w:rsidRPr="004420C4">
              <w:rPr>
                <w:sz w:val="22"/>
                <w:szCs w:val="22"/>
                <w:lang w:eastAsia="en-US"/>
              </w:rPr>
              <w:t>x</w:t>
            </w:r>
          </w:p>
        </w:tc>
      </w:tr>
      <w:tr w:rsidR="004420C4" w:rsidRPr="004420C4" w14:paraId="7CBF4D31" w14:textId="77777777" w:rsidTr="009E53B0">
        <w:trPr>
          <w:trHeight w:val="1248"/>
          <w:jc w:val="center"/>
        </w:trPr>
        <w:tc>
          <w:tcPr>
            <w:tcW w:w="1626" w:type="dxa"/>
            <w:vMerge/>
            <w:shd w:val="clear" w:color="auto" w:fill="auto"/>
          </w:tcPr>
          <w:p w14:paraId="7AE4F2E3" w14:textId="77777777" w:rsidR="004420C4" w:rsidRPr="004420C4" w:rsidRDefault="004420C4" w:rsidP="004420C4">
            <w:pPr>
              <w:ind w:right="-2"/>
              <w:rPr>
                <w:sz w:val="22"/>
                <w:szCs w:val="22"/>
                <w:lang w:eastAsia="en-US"/>
              </w:rPr>
            </w:pPr>
          </w:p>
        </w:tc>
        <w:tc>
          <w:tcPr>
            <w:tcW w:w="1362" w:type="dxa"/>
            <w:shd w:val="clear" w:color="auto" w:fill="auto"/>
          </w:tcPr>
          <w:p w14:paraId="3C46FB68" w14:textId="77777777" w:rsidR="004420C4" w:rsidRPr="004420C4" w:rsidRDefault="004420C4" w:rsidP="004420C4">
            <w:pPr>
              <w:ind w:left="-108" w:right="-109"/>
              <w:jc w:val="center"/>
              <w:rPr>
                <w:sz w:val="22"/>
                <w:szCs w:val="22"/>
                <w:lang w:eastAsia="en-US"/>
              </w:rPr>
            </w:pPr>
            <w:r w:rsidRPr="004420C4">
              <w:rPr>
                <w:sz w:val="22"/>
                <w:szCs w:val="22"/>
                <w:lang w:eastAsia="en-US"/>
              </w:rPr>
              <w:t>Ставка за содержание тепловой мощности, тыс. руб./Гкал/ч</w:t>
            </w:r>
          </w:p>
          <w:p w14:paraId="0A2791E3" w14:textId="77777777" w:rsidR="004420C4" w:rsidRPr="004420C4" w:rsidRDefault="004420C4" w:rsidP="004420C4">
            <w:pPr>
              <w:ind w:right="-2"/>
              <w:jc w:val="center"/>
              <w:rPr>
                <w:sz w:val="22"/>
                <w:szCs w:val="22"/>
                <w:lang w:eastAsia="en-US"/>
              </w:rPr>
            </w:pPr>
            <w:r w:rsidRPr="004420C4">
              <w:rPr>
                <w:sz w:val="22"/>
                <w:szCs w:val="22"/>
                <w:lang w:eastAsia="en-US"/>
              </w:rPr>
              <w:t xml:space="preserve"> в мес.</w:t>
            </w:r>
          </w:p>
        </w:tc>
        <w:tc>
          <w:tcPr>
            <w:tcW w:w="1644" w:type="dxa"/>
            <w:shd w:val="clear" w:color="auto" w:fill="auto"/>
            <w:vAlign w:val="center"/>
          </w:tcPr>
          <w:p w14:paraId="2B14616C" w14:textId="77777777" w:rsidR="004420C4" w:rsidRPr="004420C4" w:rsidRDefault="004420C4" w:rsidP="004420C4">
            <w:pPr>
              <w:jc w:val="center"/>
              <w:rPr>
                <w:sz w:val="22"/>
                <w:szCs w:val="22"/>
                <w:lang w:eastAsia="en-US"/>
              </w:rPr>
            </w:pPr>
            <w:r w:rsidRPr="004420C4">
              <w:rPr>
                <w:sz w:val="22"/>
                <w:szCs w:val="22"/>
                <w:lang w:eastAsia="en-US"/>
              </w:rPr>
              <w:t>x</w:t>
            </w:r>
          </w:p>
        </w:tc>
        <w:tc>
          <w:tcPr>
            <w:tcW w:w="1134" w:type="dxa"/>
            <w:shd w:val="clear" w:color="auto" w:fill="auto"/>
            <w:vAlign w:val="center"/>
          </w:tcPr>
          <w:p w14:paraId="47EA294D" w14:textId="77777777" w:rsidR="004420C4" w:rsidRPr="004420C4" w:rsidRDefault="004420C4" w:rsidP="004420C4">
            <w:pPr>
              <w:jc w:val="center"/>
              <w:rPr>
                <w:sz w:val="22"/>
                <w:szCs w:val="22"/>
                <w:lang w:eastAsia="en-US"/>
              </w:rPr>
            </w:pPr>
            <w:r w:rsidRPr="004420C4">
              <w:rPr>
                <w:sz w:val="22"/>
                <w:szCs w:val="22"/>
                <w:lang w:eastAsia="en-US"/>
              </w:rPr>
              <w:t>x</w:t>
            </w:r>
          </w:p>
        </w:tc>
        <w:tc>
          <w:tcPr>
            <w:tcW w:w="709" w:type="dxa"/>
            <w:shd w:val="clear" w:color="auto" w:fill="auto"/>
            <w:vAlign w:val="center"/>
          </w:tcPr>
          <w:p w14:paraId="7D3F4A3B" w14:textId="77777777" w:rsidR="004420C4" w:rsidRPr="004420C4" w:rsidRDefault="004420C4" w:rsidP="004420C4">
            <w:pPr>
              <w:jc w:val="center"/>
              <w:rPr>
                <w:sz w:val="22"/>
                <w:szCs w:val="22"/>
                <w:lang w:eastAsia="en-US"/>
              </w:rPr>
            </w:pPr>
            <w:r w:rsidRPr="004420C4">
              <w:rPr>
                <w:sz w:val="22"/>
                <w:szCs w:val="22"/>
                <w:lang w:eastAsia="en-US"/>
              </w:rPr>
              <w:t>x</w:t>
            </w:r>
          </w:p>
        </w:tc>
        <w:tc>
          <w:tcPr>
            <w:tcW w:w="851" w:type="dxa"/>
            <w:shd w:val="clear" w:color="auto" w:fill="auto"/>
            <w:vAlign w:val="center"/>
          </w:tcPr>
          <w:p w14:paraId="000FC2C8" w14:textId="77777777" w:rsidR="004420C4" w:rsidRPr="004420C4" w:rsidRDefault="004420C4" w:rsidP="004420C4">
            <w:pPr>
              <w:jc w:val="center"/>
              <w:rPr>
                <w:sz w:val="22"/>
                <w:szCs w:val="22"/>
                <w:lang w:eastAsia="en-US"/>
              </w:rPr>
            </w:pPr>
            <w:r w:rsidRPr="004420C4">
              <w:rPr>
                <w:sz w:val="22"/>
                <w:szCs w:val="22"/>
                <w:lang w:eastAsia="en-US"/>
              </w:rPr>
              <w:t>x</w:t>
            </w:r>
          </w:p>
        </w:tc>
        <w:tc>
          <w:tcPr>
            <w:tcW w:w="708" w:type="dxa"/>
            <w:shd w:val="clear" w:color="auto" w:fill="auto"/>
            <w:vAlign w:val="center"/>
          </w:tcPr>
          <w:p w14:paraId="77B0242E" w14:textId="77777777" w:rsidR="004420C4" w:rsidRPr="004420C4" w:rsidRDefault="004420C4" w:rsidP="004420C4">
            <w:pPr>
              <w:jc w:val="center"/>
              <w:rPr>
                <w:sz w:val="22"/>
                <w:szCs w:val="22"/>
                <w:lang w:eastAsia="en-US"/>
              </w:rPr>
            </w:pPr>
            <w:r w:rsidRPr="004420C4">
              <w:rPr>
                <w:sz w:val="22"/>
                <w:szCs w:val="22"/>
                <w:lang w:eastAsia="en-US"/>
              </w:rPr>
              <w:t>х</w:t>
            </w:r>
          </w:p>
        </w:tc>
        <w:tc>
          <w:tcPr>
            <w:tcW w:w="709" w:type="dxa"/>
            <w:shd w:val="clear" w:color="auto" w:fill="auto"/>
            <w:vAlign w:val="center"/>
          </w:tcPr>
          <w:p w14:paraId="3B68FB63" w14:textId="77777777" w:rsidR="004420C4" w:rsidRPr="004420C4" w:rsidRDefault="004420C4" w:rsidP="004420C4">
            <w:pPr>
              <w:jc w:val="center"/>
              <w:rPr>
                <w:sz w:val="22"/>
                <w:szCs w:val="22"/>
                <w:lang w:eastAsia="en-US"/>
              </w:rPr>
            </w:pPr>
            <w:r w:rsidRPr="004420C4">
              <w:rPr>
                <w:sz w:val="22"/>
                <w:szCs w:val="22"/>
                <w:lang w:eastAsia="en-US"/>
              </w:rPr>
              <w:t>x</w:t>
            </w:r>
          </w:p>
        </w:tc>
        <w:tc>
          <w:tcPr>
            <w:tcW w:w="992" w:type="dxa"/>
            <w:shd w:val="clear" w:color="auto" w:fill="auto"/>
            <w:vAlign w:val="center"/>
          </w:tcPr>
          <w:p w14:paraId="4580E433" w14:textId="77777777" w:rsidR="004420C4" w:rsidRPr="004420C4" w:rsidRDefault="004420C4" w:rsidP="004420C4">
            <w:pPr>
              <w:jc w:val="center"/>
              <w:rPr>
                <w:sz w:val="22"/>
                <w:szCs w:val="22"/>
                <w:lang w:eastAsia="en-US"/>
              </w:rPr>
            </w:pPr>
            <w:r w:rsidRPr="004420C4">
              <w:rPr>
                <w:sz w:val="22"/>
                <w:szCs w:val="22"/>
                <w:lang w:eastAsia="en-US"/>
              </w:rPr>
              <w:t>x</w:t>
            </w:r>
          </w:p>
        </w:tc>
      </w:tr>
    </w:tbl>
    <w:p w14:paraId="52015ABE" w14:textId="77777777" w:rsidR="004420C4" w:rsidRPr="004420C4" w:rsidRDefault="004420C4" w:rsidP="004420C4">
      <w:pPr>
        <w:rPr>
          <w:lang w:eastAsia="en-US"/>
        </w:rPr>
        <w:sectPr w:rsidR="004420C4" w:rsidRPr="004420C4" w:rsidSect="004420C4">
          <w:headerReference w:type="even" r:id="rId75"/>
          <w:headerReference w:type="default" r:id="rId76"/>
          <w:footerReference w:type="even" r:id="rId77"/>
          <w:footerReference w:type="default" r:id="rId78"/>
          <w:headerReference w:type="first" r:id="rId79"/>
          <w:pgSz w:w="11906" w:h="16838" w:code="9"/>
          <w:pgMar w:top="238" w:right="849" w:bottom="284" w:left="1701" w:header="680" w:footer="709" w:gutter="0"/>
          <w:cols w:space="708"/>
          <w:titlePg/>
          <w:docGrid w:linePitch="360"/>
        </w:sectPr>
      </w:pPr>
    </w:p>
    <w:p w14:paraId="1903144D" w14:textId="77777777" w:rsidR="004420C4" w:rsidRPr="004420C4" w:rsidRDefault="004420C4" w:rsidP="004420C4">
      <w:pPr>
        <w:rPr>
          <w:lang w:eastAsia="en-US"/>
        </w:rPr>
      </w:pP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8"/>
        <w:gridCol w:w="1362"/>
        <w:gridCol w:w="1644"/>
        <w:gridCol w:w="1134"/>
        <w:gridCol w:w="709"/>
        <w:gridCol w:w="851"/>
        <w:gridCol w:w="708"/>
        <w:gridCol w:w="709"/>
        <w:gridCol w:w="1048"/>
      </w:tblGrid>
      <w:tr w:rsidR="004420C4" w:rsidRPr="004420C4" w14:paraId="6607AFBF" w14:textId="77777777" w:rsidTr="009E53B0">
        <w:trPr>
          <w:trHeight w:val="97"/>
          <w:jc w:val="center"/>
        </w:trPr>
        <w:tc>
          <w:tcPr>
            <w:tcW w:w="1618" w:type="dxa"/>
            <w:shd w:val="clear" w:color="auto" w:fill="auto"/>
            <w:vAlign w:val="center"/>
          </w:tcPr>
          <w:p w14:paraId="262E8951" w14:textId="77777777" w:rsidR="004420C4" w:rsidRPr="004420C4" w:rsidRDefault="004420C4" w:rsidP="004420C4">
            <w:pPr>
              <w:ind w:left="-108" w:right="-125"/>
              <w:jc w:val="center"/>
              <w:rPr>
                <w:bCs/>
                <w:color w:val="000000"/>
                <w:kern w:val="32"/>
                <w:sz w:val="22"/>
                <w:szCs w:val="22"/>
                <w:lang w:eastAsia="en-US"/>
              </w:rPr>
            </w:pPr>
            <w:r w:rsidRPr="004420C4">
              <w:rPr>
                <w:bCs/>
                <w:color w:val="000000"/>
                <w:kern w:val="32"/>
                <w:sz w:val="22"/>
                <w:szCs w:val="22"/>
                <w:lang w:eastAsia="en-US"/>
              </w:rPr>
              <w:t>1</w:t>
            </w:r>
          </w:p>
        </w:tc>
        <w:tc>
          <w:tcPr>
            <w:tcW w:w="1362" w:type="dxa"/>
            <w:shd w:val="clear" w:color="auto" w:fill="auto"/>
          </w:tcPr>
          <w:p w14:paraId="6256BCDE" w14:textId="77777777" w:rsidR="004420C4" w:rsidRPr="004420C4" w:rsidRDefault="004420C4" w:rsidP="004420C4">
            <w:pPr>
              <w:ind w:right="-2"/>
              <w:jc w:val="center"/>
              <w:rPr>
                <w:sz w:val="22"/>
                <w:szCs w:val="22"/>
                <w:lang w:eastAsia="en-US"/>
              </w:rPr>
            </w:pPr>
            <w:r w:rsidRPr="004420C4">
              <w:rPr>
                <w:sz w:val="22"/>
                <w:szCs w:val="22"/>
                <w:lang w:eastAsia="en-US"/>
              </w:rPr>
              <w:t>2</w:t>
            </w:r>
          </w:p>
        </w:tc>
        <w:tc>
          <w:tcPr>
            <w:tcW w:w="1644" w:type="dxa"/>
            <w:shd w:val="clear" w:color="auto" w:fill="auto"/>
          </w:tcPr>
          <w:p w14:paraId="349885B0" w14:textId="77777777" w:rsidR="004420C4" w:rsidRPr="004420C4" w:rsidRDefault="004420C4" w:rsidP="004420C4">
            <w:pPr>
              <w:ind w:right="-2"/>
              <w:jc w:val="center"/>
              <w:rPr>
                <w:sz w:val="22"/>
                <w:szCs w:val="22"/>
                <w:lang w:eastAsia="en-US"/>
              </w:rPr>
            </w:pPr>
            <w:r w:rsidRPr="004420C4">
              <w:rPr>
                <w:sz w:val="22"/>
                <w:szCs w:val="22"/>
                <w:lang w:eastAsia="en-US"/>
              </w:rPr>
              <w:t>3</w:t>
            </w:r>
          </w:p>
        </w:tc>
        <w:tc>
          <w:tcPr>
            <w:tcW w:w="1134" w:type="dxa"/>
            <w:shd w:val="clear" w:color="auto" w:fill="auto"/>
          </w:tcPr>
          <w:p w14:paraId="5A4D8023" w14:textId="77777777" w:rsidR="004420C4" w:rsidRPr="004420C4" w:rsidRDefault="004420C4" w:rsidP="004420C4">
            <w:pPr>
              <w:ind w:right="-2"/>
              <w:jc w:val="center"/>
              <w:rPr>
                <w:sz w:val="22"/>
                <w:szCs w:val="22"/>
                <w:lang w:eastAsia="en-US"/>
              </w:rPr>
            </w:pPr>
            <w:r w:rsidRPr="004420C4">
              <w:rPr>
                <w:sz w:val="22"/>
                <w:szCs w:val="22"/>
                <w:lang w:eastAsia="en-US"/>
              </w:rPr>
              <w:t>4</w:t>
            </w:r>
          </w:p>
        </w:tc>
        <w:tc>
          <w:tcPr>
            <w:tcW w:w="709" w:type="dxa"/>
            <w:shd w:val="clear" w:color="auto" w:fill="auto"/>
            <w:vAlign w:val="center"/>
          </w:tcPr>
          <w:p w14:paraId="6A399854" w14:textId="77777777" w:rsidR="004420C4" w:rsidRPr="004420C4" w:rsidRDefault="004420C4" w:rsidP="004420C4">
            <w:pPr>
              <w:ind w:left="-108" w:right="-108"/>
              <w:jc w:val="center"/>
              <w:rPr>
                <w:sz w:val="22"/>
                <w:szCs w:val="22"/>
                <w:lang w:eastAsia="en-US"/>
              </w:rPr>
            </w:pPr>
            <w:r w:rsidRPr="004420C4">
              <w:rPr>
                <w:sz w:val="22"/>
                <w:szCs w:val="22"/>
                <w:lang w:eastAsia="en-US"/>
              </w:rPr>
              <w:t>5</w:t>
            </w:r>
          </w:p>
        </w:tc>
        <w:tc>
          <w:tcPr>
            <w:tcW w:w="851" w:type="dxa"/>
            <w:shd w:val="clear" w:color="auto" w:fill="auto"/>
            <w:vAlign w:val="center"/>
          </w:tcPr>
          <w:p w14:paraId="3E95B1A5" w14:textId="77777777" w:rsidR="004420C4" w:rsidRPr="004420C4" w:rsidRDefault="004420C4" w:rsidP="004420C4">
            <w:pPr>
              <w:ind w:right="-2"/>
              <w:jc w:val="center"/>
              <w:rPr>
                <w:sz w:val="22"/>
                <w:szCs w:val="22"/>
                <w:lang w:eastAsia="en-US"/>
              </w:rPr>
            </w:pPr>
            <w:r w:rsidRPr="004420C4">
              <w:rPr>
                <w:sz w:val="22"/>
                <w:szCs w:val="22"/>
                <w:lang w:eastAsia="en-US"/>
              </w:rPr>
              <w:t>6</w:t>
            </w:r>
          </w:p>
        </w:tc>
        <w:tc>
          <w:tcPr>
            <w:tcW w:w="708" w:type="dxa"/>
            <w:shd w:val="clear" w:color="auto" w:fill="auto"/>
            <w:vAlign w:val="center"/>
          </w:tcPr>
          <w:p w14:paraId="0FCCECB3" w14:textId="77777777" w:rsidR="004420C4" w:rsidRPr="004420C4" w:rsidRDefault="004420C4" w:rsidP="004420C4">
            <w:pPr>
              <w:ind w:left="-108" w:right="-108"/>
              <w:jc w:val="center"/>
              <w:rPr>
                <w:sz w:val="22"/>
                <w:szCs w:val="22"/>
                <w:lang w:eastAsia="en-US"/>
              </w:rPr>
            </w:pPr>
            <w:r w:rsidRPr="004420C4">
              <w:rPr>
                <w:sz w:val="22"/>
                <w:szCs w:val="22"/>
                <w:lang w:eastAsia="en-US"/>
              </w:rPr>
              <w:t>7</w:t>
            </w:r>
          </w:p>
        </w:tc>
        <w:tc>
          <w:tcPr>
            <w:tcW w:w="709" w:type="dxa"/>
            <w:shd w:val="clear" w:color="auto" w:fill="auto"/>
            <w:vAlign w:val="center"/>
          </w:tcPr>
          <w:p w14:paraId="43A135C4" w14:textId="77777777" w:rsidR="004420C4" w:rsidRPr="004420C4" w:rsidRDefault="004420C4" w:rsidP="004420C4">
            <w:pPr>
              <w:ind w:left="-108" w:right="-108"/>
              <w:jc w:val="center"/>
              <w:rPr>
                <w:sz w:val="22"/>
                <w:szCs w:val="22"/>
                <w:lang w:eastAsia="en-US"/>
              </w:rPr>
            </w:pPr>
            <w:r w:rsidRPr="004420C4">
              <w:rPr>
                <w:sz w:val="22"/>
                <w:szCs w:val="22"/>
                <w:lang w:eastAsia="en-US"/>
              </w:rPr>
              <w:t>8</w:t>
            </w:r>
          </w:p>
        </w:tc>
        <w:tc>
          <w:tcPr>
            <w:tcW w:w="1048" w:type="dxa"/>
            <w:shd w:val="clear" w:color="auto" w:fill="auto"/>
          </w:tcPr>
          <w:p w14:paraId="1A987686" w14:textId="77777777" w:rsidR="004420C4" w:rsidRPr="004420C4" w:rsidRDefault="004420C4" w:rsidP="004420C4">
            <w:pPr>
              <w:ind w:right="-2"/>
              <w:jc w:val="center"/>
              <w:rPr>
                <w:sz w:val="22"/>
                <w:szCs w:val="22"/>
                <w:lang w:eastAsia="en-US"/>
              </w:rPr>
            </w:pPr>
            <w:r w:rsidRPr="004420C4">
              <w:rPr>
                <w:sz w:val="22"/>
                <w:szCs w:val="22"/>
                <w:lang w:eastAsia="en-US"/>
              </w:rPr>
              <w:t>9</w:t>
            </w:r>
          </w:p>
        </w:tc>
      </w:tr>
      <w:tr w:rsidR="004420C4" w:rsidRPr="004420C4" w14:paraId="4742D456" w14:textId="77777777" w:rsidTr="009E53B0">
        <w:trPr>
          <w:jc w:val="center"/>
        </w:trPr>
        <w:tc>
          <w:tcPr>
            <w:tcW w:w="1618" w:type="dxa"/>
            <w:vMerge w:val="restart"/>
            <w:shd w:val="clear" w:color="auto" w:fill="auto"/>
            <w:vAlign w:val="center"/>
          </w:tcPr>
          <w:p w14:paraId="4FEE0DA6" w14:textId="77777777" w:rsidR="004420C4" w:rsidRPr="004420C4" w:rsidRDefault="004420C4" w:rsidP="004420C4">
            <w:pPr>
              <w:ind w:right="-2"/>
              <w:rPr>
                <w:sz w:val="22"/>
                <w:szCs w:val="22"/>
                <w:lang w:eastAsia="en-US"/>
              </w:rPr>
            </w:pPr>
          </w:p>
        </w:tc>
        <w:tc>
          <w:tcPr>
            <w:tcW w:w="8165" w:type="dxa"/>
            <w:gridSpan w:val="8"/>
            <w:shd w:val="clear" w:color="auto" w:fill="auto"/>
            <w:vAlign w:val="center"/>
          </w:tcPr>
          <w:p w14:paraId="7A8E7C48" w14:textId="77777777" w:rsidR="004420C4" w:rsidRPr="004420C4" w:rsidRDefault="004420C4" w:rsidP="004420C4">
            <w:pPr>
              <w:ind w:right="-2"/>
              <w:jc w:val="center"/>
              <w:rPr>
                <w:sz w:val="22"/>
                <w:szCs w:val="22"/>
                <w:lang w:eastAsia="en-US"/>
              </w:rPr>
            </w:pPr>
            <w:r w:rsidRPr="004420C4">
              <w:rPr>
                <w:sz w:val="22"/>
                <w:szCs w:val="22"/>
                <w:lang w:eastAsia="en-US"/>
              </w:rPr>
              <w:t>Население (тарифы указываются с учетом НДС) *</w:t>
            </w:r>
          </w:p>
        </w:tc>
      </w:tr>
      <w:tr w:rsidR="004420C4" w:rsidRPr="004420C4" w14:paraId="70BC2767" w14:textId="77777777" w:rsidTr="009E53B0">
        <w:trPr>
          <w:trHeight w:val="180"/>
          <w:jc w:val="center"/>
        </w:trPr>
        <w:tc>
          <w:tcPr>
            <w:tcW w:w="1618" w:type="dxa"/>
            <w:vMerge/>
            <w:shd w:val="clear" w:color="auto" w:fill="auto"/>
            <w:vAlign w:val="center"/>
          </w:tcPr>
          <w:p w14:paraId="69D8BC95" w14:textId="77777777" w:rsidR="004420C4" w:rsidRPr="004420C4" w:rsidRDefault="004420C4" w:rsidP="004420C4">
            <w:pPr>
              <w:ind w:right="-2"/>
              <w:rPr>
                <w:sz w:val="22"/>
                <w:szCs w:val="22"/>
                <w:lang w:eastAsia="en-US"/>
              </w:rPr>
            </w:pPr>
          </w:p>
        </w:tc>
        <w:tc>
          <w:tcPr>
            <w:tcW w:w="1362" w:type="dxa"/>
            <w:vMerge w:val="restart"/>
            <w:shd w:val="clear" w:color="auto" w:fill="auto"/>
            <w:vAlign w:val="center"/>
          </w:tcPr>
          <w:p w14:paraId="3AC79C10" w14:textId="77777777" w:rsidR="004420C4" w:rsidRPr="004420C4" w:rsidRDefault="004420C4" w:rsidP="004420C4">
            <w:pPr>
              <w:ind w:right="-2"/>
              <w:jc w:val="center"/>
              <w:rPr>
                <w:sz w:val="22"/>
                <w:szCs w:val="22"/>
                <w:lang w:eastAsia="en-US"/>
              </w:rPr>
            </w:pPr>
          </w:p>
        </w:tc>
        <w:tc>
          <w:tcPr>
            <w:tcW w:w="1644" w:type="dxa"/>
            <w:shd w:val="clear" w:color="auto" w:fill="auto"/>
            <w:vAlign w:val="center"/>
          </w:tcPr>
          <w:p w14:paraId="16BAD5ED" w14:textId="77777777" w:rsidR="004420C4" w:rsidRPr="004420C4" w:rsidRDefault="004420C4" w:rsidP="004420C4">
            <w:pPr>
              <w:jc w:val="center"/>
              <w:rPr>
                <w:lang w:eastAsia="en-US"/>
              </w:rPr>
            </w:pPr>
            <w:r w:rsidRPr="004420C4">
              <w:rPr>
                <w:lang w:eastAsia="en-US"/>
              </w:rPr>
              <w:t>с 01.01.2024</w:t>
            </w:r>
          </w:p>
        </w:tc>
        <w:tc>
          <w:tcPr>
            <w:tcW w:w="1134" w:type="dxa"/>
            <w:tcBorders>
              <w:top w:val="single" w:sz="4" w:space="0" w:color="auto"/>
              <w:left w:val="single" w:sz="4" w:space="0" w:color="auto"/>
              <w:bottom w:val="single" w:sz="4" w:space="0" w:color="auto"/>
              <w:right w:val="single" w:sz="4" w:space="0" w:color="auto"/>
            </w:tcBorders>
          </w:tcPr>
          <w:p w14:paraId="18AD9CD9" w14:textId="77777777" w:rsidR="004420C4" w:rsidRPr="004420C4" w:rsidRDefault="004420C4" w:rsidP="004420C4">
            <w:pPr>
              <w:jc w:val="center"/>
              <w:rPr>
                <w:sz w:val="22"/>
                <w:szCs w:val="22"/>
                <w:lang w:eastAsia="en-US"/>
              </w:rPr>
            </w:pPr>
            <w:r w:rsidRPr="004420C4">
              <w:rPr>
                <w:lang w:eastAsia="en-US"/>
              </w:rPr>
              <w:t>4 817,24</w:t>
            </w:r>
          </w:p>
        </w:tc>
        <w:tc>
          <w:tcPr>
            <w:tcW w:w="709" w:type="dxa"/>
            <w:shd w:val="clear" w:color="auto" w:fill="auto"/>
            <w:vAlign w:val="center"/>
          </w:tcPr>
          <w:p w14:paraId="5766E9B4" w14:textId="77777777" w:rsidR="004420C4" w:rsidRPr="004420C4" w:rsidRDefault="004420C4" w:rsidP="004420C4">
            <w:pPr>
              <w:jc w:val="center"/>
              <w:rPr>
                <w:sz w:val="22"/>
                <w:szCs w:val="22"/>
                <w:lang w:eastAsia="en-US"/>
              </w:rPr>
            </w:pPr>
            <w:r w:rsidRPr="004420C4">
              <w:rPr>
                <w:sz w:val="22"/>
                <w:szCs w:val="22"/>
                <w:lang w:eastAsia="en-US"/>
              </w:rPr>
              <w:t>x</w:t>
            </w:r>
          </w:p>
        </w:tc>
        <w:tc>
          <w:tcPr>
            <w:tcW w:w="851" w:type="dxa"/>
            <w:shd w:val="clear" w:color="auto" w:fill="auto"/>
            <w:vAlign w:val="center"/>
          </w:tcPr>
          <w:p w14:paraId="22207310"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708" w:type="dxa"/>
            <w:shd w:val="clear" w:color="auto" w:fill="auto"/>
            <w:vAlign w:val="center"/>
          </w:tcPr>
          <w:p w14:paraId="51EAEA07"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709" w:type="dxa"/>
            <w:shd w:val="clear" w:color="auto" w:fill="auto"/>
            <w:vAlign w:val="center"/>
          </w:tcPr>
          <w:p w14:paraId="3C20F7BE" w14:textId="77777777" w:rsidR="004420C4" w:rsidRPr="004420C4" w:rsidRDefault="004420C4" w:rsidP="004420C4">
            <w:pPr>
              <w:ind w:left="-105"/>
              <w:jc w:val="center"/>
              <w:rPr>
                <w:sz w:val="22"/>
                <w:szCs w:val="22"/>
                <w:lang w:eastAsia="en-US"/>
              </w:rPr>
            </w:pPr>
            <w:r w:rsidRPr="004420C4">
              <w:rPr>
                <w:sz w:val="22"/>
                <w:szCs w:val="22"/>
                <w:lang w:eastAsia="en-US"/>
              </w:rPr>
              <w:t>x</w:t>
            </w:r>
          </w:p>
        </w:tc>
        <w:tc>
          <w:tcPr>
            <w:tcW w:w="1048" w:type="dxa"/>
            <w:shd w:val="clear" w:color="auto" w:fill="auto"/>
            <w:vAlign w:val="center"/>
          </w:tcPr>
          <w:p w14:paraId="57CD0EC3" w14:textId="77777777" w:rsidR="004420C4" w:rsidRPr="004420C4" w:rsidRDefault="004420C4" w:rsidP="004420C4">
            <w:pPr>
              <w:ind w:left="-105"/>
              <w:jc w:val="center"/>
              <w:rPr>
                <w:sz w:val="22"/>
                <w:szCs w:val="22"/>
                <w:lang w:eastAsia="en-US"/>
              </w:rPr>
            </w:pPr>
            <w:r w:rsidRPr="004420C4">
              <w:rPr>
                <w:sz w:val="22"/>
                <w:szCs w:val="22"/>
                <w:lang w:eastAsia="en-US"/>
              </w:rPr>
              <w:t>x</w:t>
            </w:r>
          </w:p>
        </w:tc>
      </w:tr>
      <w:tr w:rsidR="004420C4" w:rsidRPr="004420C4" w14:paraId="3E8BC8DC" w14:textId="77777777" w:rsidTr="009E53B0">
        <w:trPr>
          <w:trHeight w:val="135"/>
          <w:jc w:val="center"/>
        </w:trPr>
        <w:tc>
          <w:tcPr>
            <w:tcW w:w="1618" w:type="dxa"/>
            <w:vMerge/>
            <w:shd w:val="clear" w:color="auto" w:fill="auto"/>
            <w:vAlign w:val="center"/>
          </w:tcPr>
          <w:p w14:paraId="7D408F14" w14:textId="77777777" w:rsidR="004420C4" w:rsidRPr="004420C4" w:rsidRDefault="004420C4" w:rsidP="004420C4">
            <w:pPr>
              <w:ind w:right="-2"/>
              <w:rPr>
                <w:sz w:val="22"/>
                <w:szCs w:val="22"/>
                <w:lang w:eastAsia="en-US"/>
              </w:rPr>
            </w:pPr>
          </w:p>
        </w:tc>
        <w:tc>
          <w:tcPr>
            <w:tcW w:w="1362" w:type="dxa"/>
            <w:vMerge/>
            <w:shd w:val="clear" w:color="auto" w:fill="auto"/>
            <w:vAlign w:val="center"/>
          </w:tcPr>
          <w:p w14:paraId="30BDEB6D" w14:textId="77777777" w:rsidR="004420C4" w:rsidRPr="004420C4" w:rsidRDefault="004420C4" w:rsidP="004420C4">
            <w:pPr>
              <w:ind w:right="-2"/>
              <w:jc w:val="center"/>
              <w:rPr>
                <w:sz w:val="22"/>
                <w:szCs w:val="22"/>
                <w:lang w:eastAsia="en-US"/>
              </w:rPr>
            </w:pPr>
          </w:p>
        </w:tc>
        <w:tc>
          <w:tcPr>
            <w:tcW w:w="1644" w:type="dxa"/>
            <w:shd w:val="clear" w:color="auto" w:fill="auto"/>
            <w:vAlign w:val="center"/>
          </w:tcPr>
          <w:p w14:paraId="00FD8380" w14:textId="77777777" w:rsidR="004420C4" w:rsidRPr="004420C4" w:rsidRDefault="004420C4" w:rsidP="004420C4">
            <w:pPr>
              <w:jc w:val="center"/>
              <w:rPr>
                <w:lang w:eastAsia="en-US"/>
              </w:rPr>
            </w:pPr>
            <w:r w:rsidRPr="004420C4">
              <w:rPr>
                <w:lang w:eastAsia="en-US"/>
              </w:rPr>
              <w:t>с 01.07.2024</w:t>
            </w:r>
          </w:p>
        </w:tc>
        <w:tc>
          <w:tcPr>
            <w:tcW w:w="1134" w:type="dxa"/>
            <w:tcBorders>
              <w:top w:val="single" w:sz="4" w:space="0" w:color="auto"/>
              <w:left w:val="single" w:sz="4" w:space="0" w:color="auto"/>
              <w:bottom w:val="single" w:sz="4" w:space="0" w:color="auto"/>
              <w:right w:val="single" w:sz="4" w:space="0" w:color="auto"/>
            </w:tcBorders>
          </w:tcPr>
          <w:p w14:paraId="18AA833E" w14:textId="77777777" w:rsidR="004420C4" w:rsidRPr="004420C4" w:rsidRDefault="004420C4" w:rsidP="004420C4">
            <w:pPr>
              <w:jc w:val="center"/>
              <w:rPr>
                <w:sz w:val="22"/>
                <w:szCs w:val="22"/>
                <w:lang w:eastAsia="en-US"/>
              </w:rPr>
            </w:pPr>
            <w:r w:rsidRPr="004420C4">
              <w:rPr>
                <w:lang w:eastAsia="en-US"/>
              </w:rPr>
              <w:t>5 424,22</w:t>
            </w:r>
          </w:p>
        </w:tc>
        <w:tc>
          <w:tcPr>
            <w:tcW w:w="709" w:type="dxa"/>
            <w:shd w:val="clear" w:color="auto" w:fill="auto"/>
            <w:vAlign w:val="center"/>
          </w:tcPr>
          <w:p w14:paraId="6079AEC6" w14:textId="77777777" w:rsidR="004420C4" w:rsidRPr="004420C4" w:rsidRDefault="004420C4" w:rsidP="004420C4">
            <w:pPr>
              <w:jc w:val="center"/>
              <w:rPr>
                <w:sz w:val="22"/>
                <w:szCs w:val="22"/>
                <w:lang w:eastAsia="en-US"/>
              </w:rPr>
            </w:pPr>
            <w:r w:rsidRPr="004420C4">
              <w:rPr>
                <w:sz w:val="22"/>
                <w:szCs w:val="22"/>
                <w:lang w:eastAsia="en-US"/>
              </w:rPr>
              <w:t>x</w:t>
            </w:r>
          </w:p>
        </w:tc>
        <w:tc>
          <w:tcPr>
            <w:tcW w:w="851" w:type="dxa"/>
            <w:shd w:val="clear" w:color="auto" w:fill="auto"/>
            <w:vAlign w:val="center"/>
          </w:tcPr>
          <w:p w14:paraId="3732D1B0"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708" w:type="dxa"/>
            <w:shd w:val="clear" w:color="auto" w:fill="auto"/>
            <w:vAlign w:val="center"/>
          </w:tcPr>
          <w:p w14:paraId="33A31060"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709" w:type="dxa"/>
            <w:shd w:val="clear" w:color="auto" w:fill="auto"/>
            <w:vAlign w:val="center"/>
          </w:tcPr>
          <w:p w14:paraId="11B7F8A3" w14:textId="77777777" w:rsidR="004420C4" w:rsidRPr="004420C4" w:rsidRDefault="004420C4" w:rsidP="004420C4">
            <w:pPr>
              <w:ind w:left="-105"/>
              <w:jc w:val="center"/>
              <w:rPr>
                <w:sz w:val="22"/>
                <w:szCs w:val="22"/>
                <w:lang w:eastAsia="en-US"/>
              </w:rPr>
            </w:pPr>
            <w:r w:rsidRPr="004420C4">
              <w:rPr>
                <w:sz w:val="22"/>
                <w:szCs w:val="22"/>
                <w:lang w:eastAsia="en-US"/>
              </w:rPr>
              <w:t>x</w:t>
            </w:r>
          </w:p>
        </w:tc>
        <w:tc>
          <w:tcPr>
            <w:tcW w:w="1048" w:type="dxa"/>
            <w:shd w:val="clear" w:color="auto" w:fill="auto"/>
            <w:vAlign w:val="center"/>
          </w:tcPr>
          <w:p w14:paraId="59CA3CCF" w14:textId="77777777" w:rsidR="004420C4" w:rsidRPr="004420C4" w:rsidRDefault="004420C4" w:rsidP="004420C4">
            <w:pPr>
              <w:ind w:left="-105"/>
              <w:jc w:val="center"/>
              <w:rPr>
                <w:sz w:val="22"/>
                <w:szCs w:val="22"/>
                <w:lang w:eastAsia="en-US"/>
              </w:rPr>
            </w:pPr>
            <w:r w:rsidRPr="004420C4">
              <w:rPr>
                <w:sz w:val="22"/>
                <w:szCs w:val="22"/>
                <w:lang w:eastAsia="en-US"/>
              </w:rPr>
              <w:t>x</w:t>
            </w:r>
          </w:p>
        </w:tc>
      </w:tr>
      <w:tr w:rsidR="004420C4" w:rsidRPr="004420C4" w14:paraId="1998242B" w14:textId="77777777" w:rsidTr="009E53B0">
        <w:trPr>
          <w:jc w:val="center"/>
        </w:trPr>
        <w:tc>
          <w:tcPr>
            <w:tcW w:w="1618" w:type="dxa"/>
            <w:vMerge/>
            <w:shd w:val="clear" w:color="auto" w:fill="auto"/>
            <w:vAlign w:val="center"/>
          </w:tcPr>
          <w:p w14:paraId="13A57CD6" w14:textId="77777777" w:rsidR="004420C4" w:rsidRPr="004420C4" w:rsidRDefault="004420C4" w:rsidP="004420C4">
            <w:pPr>
              <w:rPr>
                <w:sz w:val="22"/>
                <w:szCs w:val="22"/>
                <w:lang w:eastAsia="en-US"/>
              </w:rPr>
            </w:pPr>
          </w:p>
        </w:tc>
        <w:tc>
          <w:tcPr>
            <w:tcW w:w="1362" w:type="dxa"/>
            <w:vMerge/>
            <w:shd w:val="clear" w:color="auto" w:fill="auto"/>
            <w:vAlign w:val="center"/>
          </w:tcPr>
          <w:p w14:paraId="4EB2DA35" w14:textId="77777777" w:rsidR="004420C4" w:rsidRPr="004420C4" w:rsidRDefault="004420C4" w:rsidP="004420C4">
            <w:pPr>
              <w:ind w:left="-78" w:right="-2"/>
              <w:jc w:val="center"/>
              <w:rPr>
                <w:sz w:val="22"/>
                <w:szCs w:val="22"/>
                <w:lang w:eastAsia="en-US"/>
              </w:rPr>
            </w:pPr>
          </w:p>
        </w:tc>
        <w:tc>
          <w:tcPr>
            <w:tcW w:w="1644" w:type="dxa"/>
            <w:shd w:val="clear" w:color="auto" w:fill="auto"/>
            <w:vAlign w:val="center"/>
          </w:tcPr>
          <w:p w14:paraId="3E6A137F" w14:textId="77777777" w:rsidR="004420C4" w:rsidRPr="004420C4" w:rsidRDefault="004420C4" w:rsidP="004420C4">
            <w:pPr>
              <w:jc w:val="center"/>
              <w:rPr>
                <w:lang w:eastAsia="en-US"/>
              </w:rPr>
            </w:pPr>
            <w:r w:rsidRPr="004420C4">
              <w:rPr>
                <w:lang w:eastAsia="en-US"/>
              </w:rPr>
              <w:t>с 01.01.2025</w:t>
            </w:r>
          </w:p>
        </w:tc>
        <w:tc>
          <w:tcPr>
            <w:tcW w:w="1134" w:type="dxa"/>
            <w:tcBorders>
              <w:top w:val="single" w:sz="4" w:space="0" w:color="auto"/>
              <w:left w:val="single" w:sz="4" w:space="0" w:color="auto"/>
              <w:bottom w:val="single" w:sz="4" w:space="0" w:color="auto"/>
              <w:right w:val="single" w:sz="4" w:space="0" w:color="auto"/>
            </w:tcBorders>
          </w:tcPr>
          <w:p w14:paraId="067ACCBA" w14:textId="77777777" w:rsidR="004420C4" w:rsidRPr="004420C4" w:rsidRDefault="004420C4" w:rsidP="004420C4">
            <w:pPr>
              <w:jc w:val="center"/>
              <w:rPr>
                <w:lang w:eastAsia="en-US"/>
              </w:rPr>
            </w:pPr>
            <w:r w:rsidRPr="004420C4">
              <w:rPr>
                <w:lang w:eastAsia="en-US"/>
              </w:rPr>
              <w:t>5 424,22</w:t>
            </w:r>
          </w:p>
        </w:tc>
        <w:tc>
          <w:tcPr>
            <w:tcW w:w="709" w:type="dxa"/>
            <w:shd w:val="clear" w:color="auto" w:fill="auto"/>
            <w:vAlign w:val="center"/>
          </w:tcPr>
          <w:p w14:paraId="300CAA07" w14:textId="77777777" w:rsidR="004420C4" w:rsidRPr="004420C4" w:rsidRDefault="004420C4" w:rsidP="004420C4">
            <w:pPr>
              <w:jc w:val="center"/>
              <w:rPr>
                <w:sz w:val="22"/>
                <w:szCs w:val="22"/>
                <w:lang w:eastAsia="en-US"/>
              </w:rPr>
            </w:pPr>
            <w:r w:rsidRPr="004420C4">
              <w:rPr>
                <w:sz w:val="22"/>
                <w:szCs w:val="22"/>
                <w:lang w:eastAsia="en-US"/>
              </w:rPr>
              <w:t>x</w:t>
            </w:r>
          </w:p>
        </w:tc>
        <w:tc>
          <w:tcPr>
            <w:tcW w:w="851" w:type="dxa"/>
            <w:shd w:val="clear" w:color="auto" w:fill="auto"/>
            <w:vAlign w:val="center"/>
          </w:tcPr>
          <w:p w14:paraId="70E399B2"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708" w:type="dxa"/>
            <w:shd w:val="clear" w:color="auto" w:fill="auto"/>
            <w:vAlign w:val="center"/>
          </w:tcPr>
          <w:p w14:paraId="668C229F"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709" w:type="dxa"/>
            <w:shd w:val="clear" w:color="auto" w:fill="auto"/>
            <w:vAlign w:val="center"/>
          </w:tcPr>
          <w:p w14:paraId="29190967" w14:textId="77777777" w:rsidR="004420C4" w:rsidRPr="004420C4" w:rsidRDefault="004420C4" w:rsidP="004420C4">
            <w:pPr>
              <w:ind w:left="-105"/>
              <w:jc w:val="center"/>
              <w:rPr>
                <w:sz w:val="22"/>
                <w:szCs w:val="22"/>
                <w:lang w:eastAsia="en-US"/>
              </w:rPr>
            </w:pPr>
            <w:r w:rsidRPr="004420C4">
              <w:rPr>
                <w:sz w:val="22"/>
                <w:szCs w:val="22"/>
                <w:lang w:eastAsia="en-US"/>
              </w:rPr>
              <w:t>x</w:t>
            </w:r>
          </w:p>
        </w:tc>
        <w:tc>
          <w:tcPr>
            <w:tcW w:w="1048" w:type="dxa"/>
            <w:shd w:val="clear" w:color="auto" w:fill="auto"/>
            <w:vAlign w:val="center"/>
          </w:tcPr>
          <w:p w14:paraId="408A6D83" w14:textId="77777777" w:rsidR="004420C4" w:rsidRPr="004420C4" w:rsidRDefault="004420C4" w:rsidP="004420C4">
            <w:pPr>
              <w:ind w:left="-105"/>
              <w:jc w:val="center"/>
              <w:rPr>
                <w:sz w:val="22"/>
                <w:szCs w:val="22"/>
                <w:lang w:eastAsia="en-US"/>
              </w:rPr>
            </w:pPr>
            <w:r w:rsidRPr="004420C4">
              <w:rPr>
                <w:sz w:val="22"/>
                <w:szCs w:val="22"/>
                <w:lang w:eastAsia="en-US"/>
              </w:rPr>
              <w:t>x</w:t>
            </w:r>
          </w:p>
        </w:tc>
      </w:tr>
      <w:tr w:rsidR="004420C4" w:rsidRPr="004420C4" w14:paraId="5C2D300E" w14:textId="77777777" w:rsidTr="009E53B0">
        <w:trPr>
          <w:jc w:val="center"/>
        </w:trPr>
        <w:tc>
          <w:tcPr>
            <w:tcW w:w="1618" w:type="dxa"/>
            <w:vMerge/>
            <w:shd w:val="clear" w:color="auto" w:fill="auto"/>
            <w:vAlign w:val="center"/>
          </w:tcPr>
          <w:p w14:paraId="7CB03679" w14:textId="77777777" w:rsidR="004420C4" w:rsidRPr="004420C4" w:rsidRDefault="004420C4" w:rsidP="004420C4">
            <w:pPr>
              <w:rPr>
                <w:sz w:val="22"/>
                <w:szCs w:val="22"/>
                <w:lang w:eastAsia="en-US"/>
              </w:rPr>
            </w:pPr>
          </w:p>
        </w:tc>
        <w:tc>
          <w:tcPr>
            <w:tcW w:w="1362" w:type="dxa"/>
            <w:vMerge/>
            <w:shd w:val="clear" w:color="auto" w:fill="auto"/>
            <w:vAlign w:val="center"/>
          </w:tcPr>
          <w:p w14:paraId="0F26AA49" w14:textId="77777777" w:rsidR="004420C4" w:rsidRPr="004420C4" w:rsidRDefault="004420C4" w:rsidP="004420C4">
            <w:pPr>
              <w:ind w:left="-78" w:right="-2"/>
              <w:jc w:val="center"/>
              <w:rPr>
                <w:sz w:val="22"/>
                <w:szCs w:val="22"/>
                <w:lang w:eastAsia="en-US"/>
              </w:rPr>
            </w:pPr>
          </w:p>
        </w:tc>
        <w:tc>
          <w:tcPr>
            <w:tcW w:w="1644" w:type="dxa"/>
            <w:shd w:val="clear" w:color="auto" w:fill="auto"/>
            <w:vAlign w:val="center"/>
          </w:tcPr>
          <w:p w14:paraId="595F5C67" w14:textId="77777777" w:rsidR="004420C4" w:rsidRPr="004420C4" w:rsidRDefault="004420C4" w:rsidP="004420C4">
            <w:pPr>
              <w:jc w:val="center"/>
              <w:rPr>
                <w:lang w:eastAsia="en-US"/>
              </w:rPr>
            </w:pPr>
            <w:r w:rsidRPr="004420C4">
              <w:rPr>
                <w:lang w:eastAsia="en-US"/>
              </w:rPr>
              <w:t>с 01.07.2025</w:t>
            </w:r>
          </w:p>
        </w:tc>
        <w:tc>
          <w:tcPr>
            <w:tcW w:w="1134" w:type="dxa"/>
            <w:tcBorders>
              <w:top w:val="single" w:sz="4" w:space="0" w:color="auto"/>
              <w:left w:val="single" w:sz="4" w:space="0" w:color="auto"/>
              <w:bottom w:val="single" w:sz="4" w:space="0" w:color="auto"/>
              <w:right w:val="single" w:sz="4" w:space="0" w:color="auto"/>
            </w:tcBorders>
          </w:tcPr>
          <w:p w14:paraId="3A68C9DD" w14:textId="77777777" w:rsidR="004420C4" w:rsidRPr="004420C4" w:rsidRDefault="004420C4" w:rsidP="004420C4">
            <w:pPr>
              <w:jc w:val="center"/>
              <w:rPr>
                <w:sz w:val="22"/>
                <w:szCs w:val="22"/>
                <w:lang w:eastAsia="en-US"/>
              </w:rPr>
            </w:pPr>
            <w:r w:rsidRPr="004420C4">
              <w:rPr>
                <w:lang w:eastAsia="en-US"/>
              </w:rPr>
              <w:t>6 346,33</w:t>
            </w:r>
          </w:p>
        </w:tc>
        <w:tc>
          <w:tcPr>
            <w:tcW w:w="709" w:type="dxa"/>
            <w:shd w:val="clear" w:color="auto" w:fill="auto"/>
            <w:vAlign w:val="center"/>
          </w:tcPr>
          <w:p w14:paraId="6114F315"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851" w:type="dxa"/>
            <w:shd w:val="clear" w:color="auto" w:fill="auto"/>
            <w:vAlign w:val="center"/>
          </w:tcPr>
          <w:p w14:paraId="7BBE57A0"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708" w:type="dxa"/>
            <w:shd w:val="clear" w:color="auto" w:fill="auto"/>
            <w:vAlign w:val="center"/>
          </w:tcPr>
          <w:p w14:paraId="50347DA6"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709" w:type="dxa"/>
            <w:shd w:val="clear" w:color="auto" w:fill="auto"/>
            <w:vAlign w:val="center"/>
          </w:tcPr>
          <w:p w14:paraId="08C53222" w14:textId="77777777" w:rsidR="004420C4" w:rsidRPr="004420C4" w:rsidRDefault="004420C4" w:rsidP="004420C4">
            <w:pPr>
              <w:ind w:left="-105"/>
              <w:jc w:val="center"/>
              <w:rPr>
                <w:sz w:val="22"/>
                <w:szCs w:val="22"/>
                <w:lang w:eastAsia="en-US"/>
              </w:rPr>
            </w:pPr>
            <w:r w:rsidRPr="004420C4">
              <w:rPr>
                <w:sz w:val="22"/>
                <w:szCs w:val="22"/>
                <w:lang w:eastAsia="en-US"/>
              </w:rPr>
              <w:t>x</w:t>
            </w:r>
          </w:p>
        </w:tc>
        <w:tc>
          <w:tcPr>
            <w:tcW w:w="1048" w:type="dxa"/>
            <w:shd w:val="clear" w:color="auto" w:fill="auto"/>
            <w:vAlign w:val="center"/>
          </w:tcPr>
          <w:p w14:paraId="1020FA40" w14:textId="77777777" w:rsidR="004420C4" w:rsidRPr="004420C4" w:rsidRDefault="004420C4" w:rsidP="004420C4">
            <w:pPr>
              <w:ind w:left="-105"/>
              <w:jc w:val="center"/>
              <w:rPr>
                <w:sz w:val="22"/>
                <w:szCs w:val="22"/>
                <w:lang w:eastAsia="en-US"/>
              </w:rPr>
            </w:pPr>
            <w:r w:rsidRPr="004420C4">
              <w:rPr>
                <w:sz w:val="22"/>
                <w:szCs w:val="22"/>
                <w:lang w:eastAsia="en-US"/>
              </w:rPr>
              <w:t>x</w:t>
            </w:r>
          </w:p>
        </w:tc>
      </w:tr>
      <w:tr w:rsidR="004420C4" w:rsidRPr="004420C4" w14:paraId="070ACD03" w14:textId="77777777" w:rsidTr="009E53B0">
        <w:trPr>
          <w:jc w:val="center"/>
        </w:trPr>
        <w:tc>
          <w:tcPr>
            <w:tcW w:w="1618" w:type="dxa"/>
            <w:vMerge/>
            <w:shd w:val="clear" w:color="auto" w:fill="auto"/>
            <w:vAlign w:val="center"/>
          </w:tcPr>
          <w:p w14:paraId="4C997BE0" w14:textId="77777777" w:rsidR="004420C4" w:rsidRPr="004420C4" w:rsidRDefault="004420C4" w:rsidP="004420C4">
            <w:pPr>
              <w:rPr>
                <w:sz w:val="22"/>
                <w:szCs w:val="22"/>
                <w:lang w:eastAsia="en-US"/>
              </w:rPr>
            </w:pPr>
          </w:p>
        </w:tc>
        <w:tc>
          <w:tcPr>
            <w:tcW w:w="1362" w:type="dxa"/>
            <w:vMerge/>
            <w:shd w:val="clear" w:color="auto" w:fill="auto"/>
            <w:vAlign w:val="center"/>
          </w:tcPr>
          <w:p w14:paraId="373224B4" w14:textId="77777777" w:rsidR="004420C4" w:rsidRPr="004420C4" w:rsidRDefault="004420C4" w:rsidP="004420C4">
            <w:pPr>
              <w:ind w:left="-78" w:right="-2"/>
              <w:jc w:val="center"/>
              <w:rPr>
                <w:sz w:val="22"/>
                <w:szCs w:val="22"/>
                <w:lang w:eastAsia="en-US"/>
              </w:rPr>
            </w:pPr>
          </w:p>
        </w:tc>
        <w:tc>
          <w:tcPr>
            <w:tcW w:w="1644" w:type="dxa"/>
            <w:shd w:val="clear" w:color="auto" w:fill="auto"/>
            <w:vAlign w:val="center"/>
          </w:tcPr>
          <w:p w14:paraId="19B6EF8D" w14:textId="77777777" w:rsidR="004420C4" w:rsidRPr="004420C4" w:rsidRDefault="004420C4" w:rsidP="004420C4">
            <w:pPr>
              <w:jc w:val="center"/>
              <w:rPr>
                <w:lang w:eastAsia="en-US"/>
              </w:rPr>
            </w:pPr>
            <w:r w:rsidRPr="004420C4">
              <w:rPr>
                <w:lang w:eastAsia="en-US"/>
              </w:rPr>
              <w:t>с 01.01.2026</w:t>
            </w:r>
          </w:p>
        </w:tc>
        <w:tc>
          <w:tcPr>
            <w:tcW w:w="1134" w:type="dxa"/>
            <w:tcBorders>
              <w:top w:val="single" w:sz="4" w:space="0" w:color="auto"/>
              <w:left w:val="single" w:sz="4" w:space="0" w:color="auto"/>
              <w:bottom w:val="single" w:sz="4" w:space="0" w:color="auto"/>
              <w:right w:val="single" w:sz="4" w:space="0" w:color="auto"/>
            </w:tcBorders>
          </w:tcPr>
          <w:p w14:paraId="1A10A5C1" w14:textId="77777777" w:rsidR="004420C4" w:rsidRPr="004420C4" w:rsidRDefault="004420C4" w:rsidP="004420C4">
            <w:pPr>
              <w:jc w:val="center"/>
              <w:rPr>
                <w:sz w:val="22"/>
                <w:szCs w:val="22"/>
                <w:lang w:eastAsia="en-US"/>
              </w:rPr>
            </w:pPr>
            <w:r w:rsidRPr="004420C4">
              <w:rPr>
                <w:lang w:eastAsia="en-US"/>
              </w:rPr>
              <w:t>6 070,14</w:t>
            </w:r>
          </w:p>
        </w:tc>
        <w:tc>
          <w:tcPr>
            <w:tcW w:w="709" w:type="dxa"/>
            <w:shd w:val="clear" w:color="auto" w:fill="auto"/>
            <w:vAlign w:val="center"/>
          </w:tcPr>
          <w:p w14:paraId="0BB39311"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851" w:type="dxa"/>
            <w:shd w:val="clear" w:color="auto" w:fill="auto"/>
            <w:vAlign w:val="center"/>
          </w:tcPr>
          <w:p w14:paraId="031D9E43"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708" w:type="dxa"/>
            <w:shd w:val="clear" w:color="auto" w:fill="auto"/>
            <w:vAlign w:val="center"/>
          </w:tcPr>
          <w:p w14:paraId="224D34D4"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709" w:type="dxa"/>
            <w:shd w:val="clear" w:color="auto" w:fill="auto"/>
            <w:vAlign w:val="center"/>
          </w:tcPr>
          <w:p w14:paraId="06F05D3F" w14:textId="77777777" w:rsidR="004420C4" w:rsidRPr="004420C4" w:rsidRDefault="004420C4" w:rsidP="004420C4">
            <w:pPr>
              <w:ind w:left="-105"/>
              <w:jc w:val="center"/>
              <w:rPr>
                <w:sz w:val="22"/>
                <w:szCs w:val="22"/>
                <w:lang w:eastAsia="en-US"/>
              </w:rPr>
            </w:pPr>
            <w:r w:rsidRPr="004420C4">
              <w:rPr>
                <w:sz w:val="22"/>
                <w:szCs w:val="22"/>
                <w:lang w:eastAsia="en-US"/>
              </w:rPr>
              <w:t>x</w:t>
            </w:r>
          </w:p>
        </w:tc>
        <w:tc>
          <w:tcPr>
            <w:tcW w:w="1048" w:type="dxa"/>
            <w:shd w:val="clear" w:color="auto" w:fill="auto"/>
            <w:vAlign w:val="center"/>
          </w:tcPr>
          <w:p w14:paraId="4E35F528" w14:textId="77777777" w:rsidR="004420C4" w:rsidRPr="004420C4" w:rsidRDefault="004420C4" w:rsidP="004420C4">
            <w:pPr>
              <w:ind w:left="-105"/>
              <w:jc w:val="center"/>
              <w:rPr>
                <w:sz w:val="22"/>
                <w:szCs w:val="22"/>
                <w:lang w:eastAsia="en-US"/>
              </w:rPr>
            </w:pPr>
            <w:r w:rsidRPr="004420C4">
              <w:rPr>
                <w:sz w:val="22"/>
                <w:szCs w:val="22"/>
                <w:lang w:eastAsia="en-US"/>
              </w:rPr>
              <w:t>x</w:t>
            </w:r>
          </w:p>
        </w:tc>
      </w:tr>
      <w:tr w:rsidR="004420C4" w:rsidRPr="004420C4" w14:paraId="40CE317E" w14:textId="77777777" w:rsidTr="009E53B0">
        <w:trPr>
          <w:jc w:val="center"/>
        </w:trPr>
        <w:tc>
          <w:tcPr>
            <w:tcW w:w="1618" w:type="dxa"/>
            <w:vMerge/>
            <w:shd w:val="clear" w:color="auto" w:fill="auto"/>
            <w:vAlign w:val="center"/>
          </w:tcPr>
          <w:p w14:paraId="44679886" w14:textId="77777777" w:rsidR="004420C4" w:rsidRPr="004420C4" w:rsidRDefault="004420C4" w:rsidP="004420C4">
            <w:pPr>
              <w:rPr>
                <w:sz w:val="22"/>
                <w:szCs w:val="22"/>
                <w:lang w:eastAsia="en-US"/>
              </w:rPr>
            </w:pPr>
          </w:p>
        </w:tc>
        <w:tc>
          <w:tcPr>
            <w:tcW w:w="1362" w:type="dxa"/>
            <w:vMerge/>
            <w:shd w:val="clear" w:color="auto" w:fill="auto"/>
            <w:vAlign w:val="center"/>
          </w:tcPr>
          <w:p w14:paraId="55531B81" w14:textId="77777777" w:rsidR="004420C4" w:rsidRPr="004420C4" w:rsidRDefault="004420C4" w:rsidP="004420C4">
            <w:pPr>
              <w:ind w:left="-78" w:right="-2"/>
              <w:jc w:val="center"/>
              <w:rPr>
                <w:sz w:val="22"/>
                <w:szCs w:val="22"/>
                <w:lang w:eastAsia="en-US"/>
              </w:rPr>
            </w:pPr>
          </w:p>
        </w:tc>
        <w:tc>
          <w:tcPr>
            <w:tcW w:w="1644" w:type="dxa"/>
            <w:shd w:val="clear" w:color="auto" w:fill="auto"/>
            <w:vAlign w:val="center"/>
          </w:tcPr>
          <w:p w14:paraId="705300FF" w14:textId="77777777" w:rsidR="004420C4" w:rsidRPr="004420C4" w:rsidRDefault="004420C4" w:rsidP="004420C4">
            <w:pPr>
              <w:jc w:val="center"/>
              <w:rPr>
                <w:lang w:eastAsia="en-US"/>
              </w:rPr>
            </w:pPr>
            <w:r w:rsidRPr="004420C4">
              <w:rPr>
                <w:lang w:eastAsia="en-US"/>
              </w:rPr>
              <w:t>с 01.07.2026</w:t>
            </w:r>
          </w:p>
        </w:tc>
        <w:tc>
          <w:tcPr>
            <w:tcW w:w="1134" w:type="dxa"/>
            <w:tcBorders>
              <w:top w:val="single" w:sz="4" w:space="0" w:color="auto"/>
              <w:left w:val="single" w:sz="4" w:space="0" w:color="auto"/>
              <w:bottom w:val="single" w:sz="4" w:space="0" w:color="auto"/>
              <w:right w:val="single" w:sz="4" w:space="0" w:color="auto"/>
            </w:tcBorders>
          </w:tcPr>
          <w:p w14:paraId="3B5A2E5F" w14:textId="77777777" w:rsidR="004420C4" w:rsidRPr="004420C4" w:rsidRDefault="004420C4" w:rsidP="004420C4">
            <w:pPr>
              <w:jc w:val="center"/>
              <w:rPr>
                <w:sz w:val="22"/>
                <w:szCs w:val="22"/>
                <w:lang w:eastAsia="en-US"/>
              </w:rPr>
            </w:pPr>
            <w:r w:rsidRPr="004420C4">
              <w:rPr>
                <w:lang w:eastAsia="en-US"/>
              </w:rPr>
              <w:t>6 070,14</w:t>
            </w:r>
          </w:p>
        </w:tc>
        <w:tc>
          <w:tcPr>
            <w:tcW w:w="709" w:type="dxa"/>
            <w:shd w:val="clear" w:color="auto" w:fill="auto"/>
            <w:vAlign w:val="center"/>
          </w:tcPr>
          <w:p w14:paraId="0DB1D68B" w14:textId="77777777" w:rsidR="004420C4" w:rsidRPr="004420C4" w:rsidRDefault="004420C4" w:rsidP="004420C4">
            <w:pPr>
              <w:jc w:val="center"/>
              <w:rPr>
                <w:sz w:val="22"/>
                <w:szCs w:val="22"/>
                <w:lang w:eastAsia="en-US"/>
              </w:rPr>
            </w:pPr>
            <w:r w:rsidRPr="004420C4">
              <w:rPr>
                <w:sz w:val="22"/>
                <w:szCs w:val="22"/>
                <w:lang w:eastAsia="en-US"/>
              </w:rPr>
              <w:t>x</w:t>
            </w:r>
          </w:p>
        </w:tc>
        <w:tc>
          <w:tcPr>
            <w:tcW w:w="851" w:type="dxa"/>
            <w:shd w:val="clear" w:color="auto" w:fill="auto"/>
            <w:vAlign w:val="center"/>
          </w:tcPr>
          <w:p w14:paraId="7A8058C7"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708" w:type="dxa"/>
            <w:shd w:val="clear" w:color="auto" w:fill="auto"/>
            <w:vAlign w:val="center"/>
          </w:tcPr>
          <w:p w14:paraId="28DAB2AB"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709" w:type="dxa"/>
            <w:shd w:val="clear" w:color="auto" w:fill="auto"/>
            <w:vAlign w:val="center"/>
          </w:tcPr>
          <w:p w14:paraId="69052502" w14:textId="77777777" w:rsidR="004420C4" w:rsidRPr="004420C4" w:rsidRDefault="004420C4" w:rsidP="004420C4">
            <w:pPr>
              <w:ind w:left="-105"/>
              <w:jc w:val="center"/>
              <w:rPr>
                <w:sz w:val="22"/>
                <w:szCs w:val="22"/>
                <w:lang w:eastAsia="en-US"/>
              </w:rPr>
            </w:pPr>
            <w:r w:rsidRPr="004420C4">
              <w:rPr>
                <w:sz w:val="22"/>
                <w:szCs w:val="22"/>
                <w:lang w:eastAsia="en-US"/>
              </w:rPr>
              <w:t>x</w:t>
            </w:r>
          </w:p>
        </w:tc>
        <w:tc>
          <w:tcPr>
            <w:tcW w:w="1048" w:type="dxa"/>
            <w:shd w:val="clear" w:color="auto" w:fill="auto"/>
            <w:vAlign w:val="center"/>
          </w:tcPr>
          <w:p w14:paraId="0569A43B" w14:textId="77777777" w:rsidR="004420C4" w:rsidRPr="004420C4" w:rsidRDefault="004420C4" w:rsidP="004420C4">
            <w:pPr>
              <w:ind w:left="-105"/>
              <w:jc w:val="center"/>
              <w:rPr>
                <w:sz w:val="22"/>
                <w:szCs w:val="22"/>
                <w:lang w:eastAsia="en-US"/>
              </w:rPr>
            </w:pPr>
            <w:r w:rsidRPr="004420C4">
              <w:rPr>
                <w:sz w:val="22"/>
                <w:szCs w:val="22"/>
                <w:lang w:eastAsia="en-US"/>
              </w:rPr>
              <w:t>x</w:t>
            </w:r>
          </w:p>
        </w:tc>
      </w:tr>
      <w:tr w:rsidR="004420C4" w:rsidRPr="004420C4" w14:paraId="7B9B5CEC" w14:textId="77777777" w:rsidTr="009E53B0">
        <w:trPr>
          <w:jc w:val="center"/>
        </w:trPr>
        <w:tc>
          <w:tcPr>
            <w:tcW w:w="1618" w:type="dxa"/>
            <w:vMerge/>
            <w:shd w:val="clear" w:color="auto" w:fill="auto"/>
            <w:vAlign w:val="center"/>
          </w:tcPr>
          <w:p w14:paraId="414D823E" w14:textId="77777777" w:rsidR="004420C4" w:rsidRPr="004420C4" w:rsidRDefault="004420C4" w:rsidP="004420C4">
            <w:pPr>
              <w:rPr>
                <w:sz w:val="22"/>
                <w:szCs w:val="22"/>
                <w:lang w:eastAsia="en-US"/>
              </w:rPr>
            </w:pPr>
          </w:p>
        </w:tc>
        <w:tc>
          <w:tcPr>
            <w:tcW w:w="1362" w:type="dxa"/>
            <w:vMerge/>
            <w:shd w:val="clear" w:color="auto" w:fill="auto"/>
            <w:vAlign w:val="center"/>
          </w:tcPr>
          <w:p w14:paraId="558A6BB3" w14:textId="77777777" w:rsidR="004420C4" w:rsidRPr="004420C4" w:rsidRDefault="004420C4" w:rsidP="004420C4">
            <w:pPr>
              <w:ind w:left="-78" w:right="-2"/>
              <w:jc w:val="center"/>
              <w:rPr>
                <w:sz w:val="22"/>
                <w:szCs w:val="22"/>
                <w:lang w:eastAsia="en-US"/>
              </w:rPr>
            </w:pPr>
          </w:p>
        </w:tc>
        <w:tc>
          <w:tcPr>
            <w:tcW w:w="1644" w:type="dxa"/>
            <w:shd w:val="clear" w:color="auto" w:fill="auto"/>
            <w:vAlign w:val="center"/>
          </w:tcPr>
          <w:p w14:paraId="3A529070" w14:textId="77777777" w:rsidR="004420C4" w:rsidRPr="004420C4" w:rsidRDefault="004420C4" w:rsidP="004420C4">
            <w:pPr>
              <w:jc w:val="center"/>
              <w:rPr>
                <w:lang w:eastAsia="en-US"/>
              </w:rPr>
            </w:pPr>
            <w:r w:rsidRPr="004420C4">
              <w:rPr>
                <w:lang w:eastAsia="en-US"/>
              </w:rPr>
              <w:t>с 01.01.2027</w:t>
            </w:r>
          </w:p>
        </w:tc>
        <w:tc>
          <w:tcPr>
            <w:tcW w:w="1134" w:type="dxa"/>
            <w:tcBorders>
              <w:top w:val="single" w:sz="4" w:space="0" w:color="auto"/>
              <w:left w:val="single" w:sz="4" w:space="0" w:color="auto"/>
              <w:bottom w:val="single" w:sz="4" w:space="0" w:color="auto"/>
              <w:right w:val="single" w:sz="4" w:space="0" w:color="auto"/>
            </w:tcBorders>
          </w:tcPr>
          <w:p w14:paraId="0C7BED6F" w14:textId="77777777" w:rsidR="004420C4" w:rsidRPr="004420C4" w:rsidRDefault="004420C4" w:rsidP="004420C4">
            <w:pPr>
              <w:jc w:val="center"/>
              <w:rPr>
                <w:sz w:val="22"/>
                <w:szCs w:val="22"/>
                <w:lang w:eastAsia="en-US"/>
              </w:rPr>
            </w:pPr>
            <w:r w:rsidRPr="004420C4">
              <w:rPr>
                <w:lang w:eastAsia="en-US"/>
              </w:rPr>
              <w:t>6 070,14</w:t>
            </w:r>
          </w:p>
        </w:tc>
        <w:tc>
          <w:tcPr>
            <w:tcW w:w="709" w:type="dxa"/>
            <w:shd w:val="clear" w:color="auto" w:fill="auto"/>
            <w:vAlign w:val="center"/>
          </w:tcPr>
          <w:p w14:paraId="09507F83" w14:textId="77777777" w:rsidR="004420C4" w:rsidRPr="004420C4" w:rsidRDefault="004420C4" w:rsidP="004420C4">
            <w:pPr>
              <w:jc w:val="center"/>
              <w:rPr>
                <w:sz w:val="22"/>
                <w:szCs w:val="22"/>
                <w:lang w:eastAsia="en-US"/>
              </w:rPr>
            </w:pPr>
            <w:r w:rsidRPr="004420C4">
              <w:rPr>
                <w:sz w:val="22"/>
                <w:szCs w:val="22"/>
                <w:lang w:eastAsia="en-US"/>
              </w:rPr>
              <w:t>x</w:t>
            </w:r>
          </w:p>
        </w:tc>
        <w:tc>
          <w:tcPr>
            <w:tcW w:w="851" w:type="dxa"/>
            <w:shd w:val="clear" w:color="auto" w:fill="auto"/>
            <w:vAlign w:val="center"/>
          </w:tcPr>
          <w:p w14:paraId="7038834D"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708" w:type="dxa"/>
            <w:shd w:val="clear" w:color="auto" w:fill="auto"/>
            <w:vAlign w:val="center"/>
          </w:tcPr>
          <w:p w14:paraId="43122273"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709" w:type="dxa"/>
            <w:shd w:val="clear" w:color="auto" w:fill="auto"/>
            <w:vAlign w:val="center"/>
          </w:tcPr>
          <w:p w14:paraId="29C06AD3" w14:textId="77777777" w:rsidR="004420C4" w:rsidRPr="004420C4" w:rsidRDefault="004420C4" w:rsidP="004420C4">
            <w:pPr>
              <w:ind w:left="-105"/>
              <w:jc w:val="center"/>
              <w:rPr>
                <w:sz w:val="22"/>
                <w:szCs w:val="22"/>
                <w:lang w:eastAsia="en-US"/>
              </w:rPr>
            </w:pPr>
            <w:r w:rsidRPr="004420C4">
              <w:rPr>
                <w:sz w:val="22"/>
                <w:szCs w:val="22"/>
                <w:lang w:eastAsia="en-US"/>
              </w:rPr>
              <w:t>x</w:t>
            </w:r>
          </w:p>
        </w:tc>
        <w:tc>
          <w:tcPr>
            <w:tcW w:w="1048" w:type="dxa"/>
            <w:shd w:val="clear" w:color="auto" w:fill="auto"/>
            <w:vAlign w:val="center"/>
          </w:tcPr>
          <w:p w14:paraId="55CEDA59" w14:textId="77777777" w:rsidR="004420C4" w:rsidRPr="004420C4" w:rsidRDefault="004420C4" w:rsidP="004420C4">
            <w:pPr>
              <w:ind w:left="-105"/>
              <w:jc w:val="center"/>
              <w:rPr>
                <w:sz w:val="22"/>
                <w:szCs w:val="22"/>
                <w:lang w:eastAsia="en-US"/>
              </w:rPr>
            </w:pPr>
            <w:r w:rsidRPr="004420C4">
              <w:rPr>
                <w:sz w:val="22"/>
                <w:szCs w:val="22"/>
                <w:lang w:eastAsia="en-US"/>
              </w:rPr>
              <w:t>x</w:t>
            </w:r>
          </w:p>
        </w:tc>
      </w:tr>
      <w:tr w:rsidR="004420C4" w:rsidRPr="004420C4" w14:paraId="5214F8E3" w14:textId="77777777" w:rsidTr="009E53B0">
        <w:trPr>
          <w:jc w:val="center"/>
        </w:trPr>
        <w:tc>
          <w:tcPr>
            <w:tcW w:w="1618" w:type="dxa"/>
            <w:vMerge/>
            <w:shd w:val="clear" w:color="auto" w:fill="auto"/>
            <w:vAlign w:val="center"/>
          </w:tcPr>
          <w:p w14:paraId="1248CCB6" w14:textId="77777777" w:rsidR="004420C4" w:rsidRPr="004420C4" w:rsidRDefault="004420C4" w:rsidP="004420C4">
            <w:pPr>
              <w:rPr>
                <w:sz w:val="22"/>
                <w:szCs w:val="22"/>
                <w:lang w:eastAsia="en-US"/>
              </w:rPr>
            </w:pPr>
          </w:p>
        </w:tc>
        <w:tc>
          <w:tcPr>
            <w:tcW w:w="1362" w:type="dxa"/>
            <w:vMerge/>
            <w:shd w:val="clear" w:color="auto" w:fill="auto"/>
            <w:vAlign w:val="center"/>
          </w:tcPr>
          <w:p w14:paraId="0DE22914" w14:textId="77777777" w:rsidR="004420C4" w:rsidRPr="004420C4" w:rsidRDefault="004420C4" w:rsidP="004420C4">
            <w:pPr>
              <w:ind w:left="-78" w:right="-2"/>
              <w:jc w:val="center"/>
              <w:rPr>
                <w:sz w:val="22"/>
                <w:szCs w:val="22"/>
                <w:lang w:eastAsia="en-US"/>
              </w:rPr>
            </w:pPr>
          </w:p>
        </w:tc>
        <w:tc>
          <w:tcPr>
            <w:tcW w:w="1644" w:type="dxa"/>
            <w:shd w:val="clear" w:color="auto" w:fill="auto"/>
            <w:vAlign w:val="center"/>
          </w:tcPr>
          <w:p w14:paraId="384E9844" w14:textId="77777777" w:rsidR="004420C4" w:rsidRPr="004420C4" w:rsidRDefault="004420C4" w:rsidP="004420C4">
            <w:pPr>
              <w:jc w:val="center"/>
              <w:rPr>
                <w:lang w:eastAsia="en-US"/>
              </w:rPr>
            </w:pPr>
            <w:r w:rsidRPr="004420C4">
              <w:rPr>
                <w:lang w:eastAsia="en-US"/>
              </w:rPr>
              <w:t>с 01.07.2027</w:t>
            </w:r>
          </w:p>
        </w:tc>
        <w:tc>
          <w:tcPr>
            <w:tcW w:w="1134" w:type="dxa"/>
            <w:tcBorders>
              <w:top w:val="single" w:sz="4" w:space="0" w:color="auto"/>
              <w:left w:val="single" w:sz="4" w:space="0" w:color="auto"/>
              <w:bottom w:val="single" w:sz="4" w:space="0" w:color="auto"/>
              <w:right w:val="single" w:sz="4" w:space="0" w:color="auto"/>
            </w:tcBorders>
          </w:tcPr>
          <w:p w14:paraId="3A3444CA" w14:textId="77777777" w:rsidR="004420C4" w:rsidRPr="004420C4" w:rsidRDefault="004420C4" w:rsidP="004420C4">
            <w:pPr>
              <w:jc w:val="center"/>
              <w:rPr>
                <w:sz w:val="22"/>
                <w:szCs w:val="22"/>
                <w:lang w:eastAsia="en-US"/>
              </w:rPr>
            </w:pPr>
            <w:r w:rsidRPr="004420C4">
              <w:rPr>
                <w:lang w:eastAsia="en-US"/>
              </w:rPr>
              <w:t>6 433,54</w:t>
            </w:r>
          </w:p>
        </w:tc>
        <w:tc>
          <w:tcPr>
            <w:tcW w:w="709" w:type="dxa"/>
            <w:shd w:val="clear" w:color="auto" w:fill="auto"/>
            <w:vAlign w:val="center"/>
          </w:tcPr>
          <w:p w14:paraId="023FDC4B" w14:textId="77777777" w:rsidR="004420C4" w:rsidRPr="004420C4" w:rsidRDefault="004420C4" w:rsidP="004420C4">
            <w:pPr>
              <w:jc w:val="center"/>
              <w:rPr>
                <w:sz w:val="22"/>
                <w:szCs w:val="22"/>
                <w:lang w:eastAsia="en-US"/>
              </w:rPr>
            </w:pPr>
            <w:r w:rsidRPr="004420C4">
              <w:rPr>
                <w:sz w:val="22"/>
                <w:szCs w:val="22"/>
                <w:lang w:eastAsia="en-US"/>
              </w:rPr>
              <w:t>x</w:t>
            </w:r>
          </w:p>
        </w:tc>
        <w:tc>
          <w:tcPr>
            <w:tcW w:w="851" w:type="dxa"/>
            <w:shd w:val="clear" w:color="auto" w:fill="auto"/>
            <w:vAlign w:val="center"/>
          </w:tcPr>
          <w:p w14:paraId="66F2D3BA"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708" w:type="dxa"/>
            <w:shd w:val="clear" w:color="auto" w:fill="auto"/>
            <w:vAlign w:val="center"/>
          </w:tcPr>
          <w:p w14:paraId="0CB18667"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709" w:type="dxa"/>
            <w:shd w:val="clear" w:color="auto" w:fill="auto"/>
            <w:vAlign w:val="center"/>
          </w:tcPr>
          <w:p w14:paraId="117DE341" w14:textId="77777777" w:rsidR="004420C4" w:rsidRPr="004420C4" w:rsidRDefault="004420C4" w:rsidP="004420C4">
            <w:pPr>
              <w:ind w:left="-105"/>
              <w:jc w:val="center"/>
              <w:rPr>
                <w:sz w:val="22"/>
                <w:szCs w:val="22"/>
                <w:lang w:eastAsia="en-US"/>
              </w:rPr>
            </w:pPr>
            <w:r w:rsidRPr="004420C4">
              <w:rPr>
                <w:sz w:val="22"/>
                <w:szCs w:val="22"/>
                <w:lang w:eastAsia="en-US"/>
              </w:rPr>
              <w:t>x</w:t>
            </w:r>
          </w:p>
        </w:tc>
        <w:tc>
          <w:tcPr>
            <w:tcW w:w="1048" w:type="dxa"/>
            <w:shd w:val="clear" w:color="auto" w:fill="auto"/>
            <w:vAlign w:val="center"/>
          </w:tcPr>
          <w:p w14:paraId="2583F32E" w14:textId="77777777" w:rsidR="004420C4" w:rsidRPr="004420C4" w:rsidRDefault="004420C4" w:rsidP="004420C4">
            <w:pPr>
              <w:ind w:left="-105"/>
              <w:jc w:val="center"/>
              <w:rPr>
                <w:sz w:val="22"/>
                <w:szCs w:val="22"/>
                <w:lang w:eastAsia="en-US"/>
              </w:rPr>
            </w:pPr>
            <w:r w:rsidRPr="004420C4">
              <w:rPr>
                <w:sz w:val="22"/>
                <w:szCs w:val="22"/>
                <w:lang w:eastAsia="en-US"/>
              </w:rPr>
              <w:t>x</w:t>
            </w:r>
          </w:p>
        </w:tc>
      </w:tr>
      <w:tr w:rsidR="004420C4" w:rsidRPr="004420C4" w14:paraId="3159A6A2" w14:textId="77777777" w:rsidTr="009E53B0">
        <w:trPr>
          <w:jc w:val="center"/>
        </w:trPr>
        <w:tc>
          <w:tcPr>
            <w:tcW w:w="1618" w:type="dxa"/>
            <w:vMerge/>
            <w:shd w:val="clear" w:color="auto" w:fill="auto"/>
            <w:vAlign w:val="center"/>
          </w:tcPr>
          <w:p w14:paraId="099CF9C1" w14:textId="77777777" w:rsidR="004420C4" w:rsidRPr="004420C4" w:rsidRDefault="004420C4" w:rsidP="004420C4">
            <w:pPr>
              <w:rPr>
                <w:sz w:val="22"/>
                <w:szCs w:val="22"/>
                <w:lang w:eastAsia="en-US"/>
              </w:rPr>
            </w:pPr>
          </w:p>
        </w:tc>
        <w:tc>
          <w:tcPr>
            <w:tcW w:w="1362" w:type="dxa"/>
            <w:vMerge/>
            <w:shd w:val="clear" w:color="auto" w:fill="auto"/>
            <w:vAlign w:val="center"/>
          </w:tcPr>
          <w:p w14:paraId="66261A0F" w14:textId="77777777" w:rsidR="004420C4" w:rsidRPr="004420C4" w:rsidRDefault="004420C4" w:rsidP="004420C4">
            <w:pPr>
              <w:ind w:left="-78" w:right="-2"/>
              <w:jc w:val="center"/>
              <w:rPr>
                <w:sz w:val="22"/>
                <w:szCs w:val="22"/>
                <w:lang w:eastAsia="en-US"/>
              </w:rPr>
            </w:pPr>
          </w:p>
        </w:tc>
        <w:tc>
          <w:tcPr>
            <w:tcW w:w="1644" w:type="dxa"/>
            <w:shd w:val="clear" w:color="auto" w:fill="auto"/>
            <w:vAlign w:val="center"/>
          </w:tcPr>
          <w:p w14:paraId="5EC28D16" w14:textId="77777777" w:rsidR="004420C4" w:rsidRPr="004420C4" w:rsidRDefault="004420C4" w:rsidP="004420C4">
            <w:pPr>
              <w:jc w:val="center"/>
              <w:rPr>
                <w:lang w:eastAsia="en-US"/>
              </w:rPr>
            </w:pPr>
            <w:r w:rsidRPr="004420C4">
              <w:rPr>
                <w:lang w:eastAsia="en-US"/>
              </w:rPr>
              <w:t>с 01.01.2028</w:t>
            </w:r>
          </w:p>
        </w:tc>
        <w:tc>
          <w:tcPr>
            <w:tcW w:w="1134" w:type="dxa"/>
            <w:tcBorders>
              <w:top w:val="single" w:sz="4" w:space="0" w:color="auto"/>
              <w:left w:val="single" w:sz="4" w:space="0" w:color="auto"/>
              <w:bottom w:val="single" w:sz="4" w:space="0" w:color="auto"/>
              <w:right w:val="single" w:sz="4" w:space="0" w:color="auto"/>
            </w:tcBorders>
          </w:tcPr>
          <w:p w14:paraId="68AB6473" w14:textId="77777777" w:rsidR="004420C4" w:rsidRPr="004420C4" w:rsidRDefault="004420C4" w:rsidP="004420C4">
            <w:pPr>
              <w:jc w:val="center"/>
              <w:rPr>
                <w:sz w:val="22"/>
                <w:szCs w:val="22"/>
                <w:lang w:eastAsia="en-US"/>
              </w:rPr>
            </w:pPr>
            <w:r w:rsidRPr="004420C4">
              <w:rPr>
                <w:lang w:eastAsia="en-US"/>
              </w:rPr>
              <w:t>5 913,44</w:t>
            </w:r>
          </w:p>
        </w:tc>
        <w:tc>
          <w:tcPr>
            <w:tcW w:w="709" w:type="dxa"/>
            <w:shd w:val="clear" w:color="auto" w:fill="auto"/>
            <w:vAlign w:val="center"/>
          </w:tcPr>
          <w:p w14:paraId="1239795B" w14:textId="77777777" w:rsidR="004420C4" w:rsidRPr="004420C4" w:rsidRDefault="004420C4" w:rsidP="004420C4">
            <w:pPr>
              <w:jc w:val="center"/>
              <w:rPr>
                <w:sz w:val="22"/>
                <w:szCs w:val="22"/>
                <w:lang w:eastAsia="en-US"/>
              </w:rPr>
            </w:pPr>
            <w:r w:rsidRPr="004420C4">
              <w:rPr>
                <w:sz w:val="22"/>
                <w:szCs w:val="22"/>
                <w:lang w:eastAsia="en-US"/>
              </w:rPr>
              <w:t>x</w:t>
            </w:r>
          </w:p>
        </w:tc>
        <w:tc>
          <w:tcPr>
            <w:tcW w:w="851" w:type="dxa"/>
            <w:shd w:val="clear" w:color="auto" w:fill="auto"/>
            <w:vAlign w:val="center"/>
          </w:tcPr>
          <w:p w14:paraId="41F148E9"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708" w:type="dxa"/>
            <w:shd w:val="clear" w:color="auto" w:fill="auto"/>
            <w:vAlign w:val="center"/>
          </w:tcPr>
          <w:p w14:paraId="6086FCF7"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709" w:type="dxa"/>
            <w:shd w:val="clear" w:color="auto" w:fill="auto"/>
            <w:vAlign w:val="center"/>
          </w:tcPr>
          <w:p w14:paraId="35A38645" w14:textId="77777777" w:rsidR="004420C4" w:rsidRPr="004420C4" w:rsidRDefault="004420C4" w:rsidP="004420C4">
            <w:pPr>
              <w:ind w:left="-105"/>
              <w:jc w:val="center"/>
              <w:rPr>
                <w:sz w:val="22"/>
                <w:szCs w:val="22"/>
                <w:lang w:eastAsia="en-US"/>
              </w:rPr>
            </w:pPr>
            <w:r w:rsidRPr="004420C4">
              <w:rPr>
                <w:sz w:val="22"/>
                <w:szCs w:val="22"/>
                <w:lang w:eastAsia="en-US"/>
              </w:rPr>
              <w:t>x</w:t>
            </w:r>
          </w:p>
        </w:tc>
        <w:tc>
          <w:tcPr>
            <w:tcW w:w="1048" w:type="dxa"/>
            <w:shd w:val="clear" w:color="auto" w:fill="auto"/>
            <w:vAlign w:val="center"/>
          </w:tcPr>
          <w:p w14:paraId="5D62C62D" w14:textId="77777777" w:rsidR="004420C4" w:rsidRPr="004420C4" w:rsidRDefault="004420C4" w:rsidP="004420C4">
            <w:pPr>
              <w:ind w:left="-105"/>
              <w:jc w:val="center"/>
              <w:rPr>
                <w:sz w:val="22"/>
                <w:szCs w:val="22"/>
                <w:lang w:eastAsia="en-US"/>
              </w:rPr>
            </w:pPr>
            <w:r w:rsidRPr="004420C4">
              <w:rPr>
                <w:sz w:val="22"/>
                <w:szCs w:val="22"/>
                <w:lang w:eastAsia="en-US"/>
              </w:rPr>
              <w:t>x</w:t>
            </w:r>
          </w:p>
        </w:tc>
      </w:tr>
      <w:tr w:rsidR="004420C4" w:rsidRPr="004420C4" w14:paraId="5F14702F" w14:textId="77777777" w:rsidTr="009E53B0">
        <w:trPr>
          <w:jc w:val="center"/>
        </w:trPr>
        <w:tc>
          <w:tcPr>
            <w:tcW w:w="1618" w:type="dxa"/>
            <w:vMerge/>
            <w:shd w:val="clear" w:color="auto" w:fill="auto"/>
            <w:vAlign w:val="center"/>
          </w:tcPr>
          <w:p w14:paraId="575A591C" w14:textId="77777777" w:rsidR="004420C4" w:rsidRPr="004420C4" w:rsidRDefault="004420C4" w:rsidP="004420C4">
            <w:pPr>
              <w:rPr>
                <w:sz w:val="22"/>
                <w:szCs w:val="22"/>
                <w:lang w:eastAsia="en-US"/>
              </w:rPr>
            </w:pPr>
          </w:p>
        </w:tc>
        <w:tc>
          <w:tcPr>
            <w:tcW w:w="1362" w:type="dxa"/>
            <w:vMerge/>
            <w:shd w:val="clear" w:color="auto" w:fill="auto"/>
            <w:vAlign w:val="center"/>
          </w:tcPr>
          <w:p w14:paraId="40197338" w14:textId="77777777" w:rsidR="004420C4" w:rsidRPr="004420C4" w:rsidRDefault="004420C4" w:rsidP="004420C4">
            <w:pPr>
              <w:ind w:left="-78" w:right="-2"/>
              <w:jc w:val="center"/>
              <w:rPr>
                <w:sz w:val="22"/>
                <w:szCs w:val="22"/>
                <w:lang w:eastAsia="en-US"/>
              </w:rPr>
            </w:pPr>
          </w:p>
        </w:tc>
        <w:tc>
          <w:tcPr>
            <w:tcW w:w="1644" w:type="dxa"/>
            <w:shd w:val="clear" w:color="auto" w:fill="auto"/>
            <w:vAlign w:val="center"/>
          </w:tcPr>
          <w:p w14:paraId="2B660256" w14:textId="77777777" w:rsidR="004420C4" w:rsidRPr="004420C4" w:rsidRDefault="004420C4" w:rsidP="004420C4">
            <w:pPr>
              <w:jc w:val="center"/>
              <w:rPr>
                <w:lang w:eastAsia="en-US"/>
              </w:rPr>
            </w:pPr>
            <w:r w:rsidRPr="004420C4">
              <w:rPr>
                <w:lang w:eastAsia="en-US"/>
              </w:rPr>
              <w:t>с 01.07.2028</w:t>
            </w:r>
          </w:p>
        </w:tc>
        <w:tc>
          <w:tcPr>
            <w:tcW w:w="1134" w:type="dxa"/>
            <w:tcBorders>
              <w:top w:val="single" w:sz="4" w:space="0" w:color="auto"/>
              <w:left w:val="single" w:sz="4" w:space="0" w:color="auto"/>
              <w:bottom w:val="single" w:sz="4" w:space="0" w:color="auto"/>
              <w:right w:val="single" w:sz="4" w:space="0" w:color="auto"/>
            </w:tcBorders>
          </w:tcPr>
          <w:p w14:paraId="037472AA" w14:textId="77777777" w:rsidR="004420C4" w:rsidRPr="004420C4" w:rsidRDefault="004420C4" w:rsidP="004420C4">
            <w:pPr>
              <w:jc w:val="center"/>
              <w:rPr>
                <w:lang w:eastAsia="en-US"/>
              </w:rPr>
            </w:pPr>
            <w:r w:rsidRPr="004420C4">
              <w:rPr>
                <w:lang w:eastAsia="en-US"/>
              </w:rPr>
              <w:t>5 913,44</w:t>
            </w:r>
          </w:p>
        </w:tc>
        <w:tc>
          <w:tcPr>
            <w:tcW w:w="709" w:type="dxa"/>
            <w:shd w:val="clear" w:color="auto" w:fill="auto"/>
            <w:vAlign w:val="center"/>
          </w:tcPr>
          <w:p w14:paraId="255F99EF" w14:textId="77777777" w:rsidR="004420C4" w:rsidRPr="004420C4" w:rsidRDefault="004420C4" w:rsidP="004420C4">
            <w:pPr>
              <w:jc w:val="center"/>
              <w:rPr>
                <w:sz w:val="22"/>
                <w:szCs w:val="22"/>
                <w:lang w:eastAsia="en-US"/>
              </w:rPr>
            </w:pPr>
            <w:r w:rsidRPr="004420C4">
              <w:rPr>
                <w:sz w:val="22"/>
                <w:szCs w:val="22"/>
                <w:lang w:eastAsia="en-US"/>
              </w:rPr>
              <w:t>x</w:t>
            </w:r>
          </w:p>
        </w:tc>
        <w:tc>
          <w:tcPr>
            <w:tcW w:w="851" w:type="dxa"/>
            <w:shd w:val="clear" w:color="auto" w:fill="auto"/>
            <w:vAlign w:val="center"/>
          </w:tcPr>
          <w:p w14:paraId="5FA125D0"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708" w:type="dxa"/>
            <w:shd w:val="clear" w:color="auto" w:fill="auto"/>
            <w:vAlign w:val="center"/>
          </w:tcPr>
          <w:p w14:paraId="44347B0C"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709" w:type="dxa"/>
            <w:shd w:val="clear" w:color="auto" w:fill="auto"/>
            <w:vAlign w:val="center"/>
          </w:tcPr>
          <w:p w14:paraId="2C615713" w14:textId="77777777" w:rsidR="004420C4" w:rsidRPr="004420C4" w:rsidRDefault="004420C4" w:rsidP="004420C4">
            <w:pPr>
              <w:ind w:left="-105"/>
              <w:jc w:val="center"/>
              <w:rPr>
                <w:sz w:val="22"/>
                <w:szCs w:val="22"/>
                <w:lang w:eastAsia="en-US"/>
              </w:rPr>
            </w:pPr>
            <w:r w:rsidRPr="004420C4">
              <w:rPr>
                <w:sz w:val="22"/>
                <w:szCs w:val="22"/>
                <w:lang w:eastAsia="en-US"/>
              </w:rPr>
              <w:t>x</w:t>
            </w:r>
          </w:p>
        </w:tc>
        <w:tc>
          <w:tcPr>
            <w:tcW w:w="1048" w:type="dxa"/>
            <w:shd w:val="clear" w:color="auto" w:fill="auto"/>
            <w:vAlign w:val="center"/>
          </w:tcPr>
          <w:p w14:paraId="2D5633F8" w14:textId="77777777" w:rsidR="004420C4" w:rsidRPr="004420C4" w:rsidRDefault="004420C4" w:rsidP="004420C4">
            <w:pPr>
              <w:ind w:left="-105"/>
              <w:jc w:val="center"/>
              <w:rPr>
                <w:sz w:val="22"/>
                <w:szCs w:val="22"/>
                <w:lang w:eastAsia="en-US"/>
              </w:rPr>
            </w:pPr>
            <w:r w:rsidRPr="004420C4">
              <w:rPr>
                <w:sz w:val="22"/>
                <w:szCs w:val="22"/>
                <w:lang w:eastAsia="en-US"/>
              </w:rPr>
              <w:t>x</w:t>
            </w:r>
          </w:p>
        </w:tc>
      </w:tr>
      <w:tr w:rsidR="004420C4" w:rsidRPr="004420C4" w14:paraId="7CC232EB" w14:textId="77777777" w:rsidTr="009E53B0">
        <w:trPr>
          <w:jc w:val="center"/>
        </w:trPr>
        <w:tc>
          <w:tcPr>
            <w:tcW w:w="1618" w:type="dxa"/>
            <w:vMerge/>
            <w:shd w:val="clear" w:color="auto" w:fill="auto"/>
            <w:vAlign w:val="center"/>
          </w:tcPr>
          <w:p w14:paraId="2E2092AB" w14:textId="77777777" w:rsidR="004420C4" w:rsidRPr="004420C4" w:rsidRDefault="004420C4" w:rsidP="004420C4">
            <w:pPr>
              <w:ind w:right="-2"/>
              <w:rPr>
                <w:sz w:val="22"/>
                <w:szCs w:val="22"/>
                <w:lang w:eastAsia="en-US"/>
              </w:rPr>
            </w:pPr>
          </w:p>
        </w:tc>
        <w:tc>
          <w:tcPr>
            <w:tcW w:w="1362" w:type="dxa"/>
            <w:shd w:val="clear" w:color="auto" w:fill="auto"/>
            <w:vAlign w:val="center"/>
          </w:tcPr>
          <w:p w14:paraId="32A76A90" w14:textId="77777777" w:rsidR="004420C4" w:rsidRPr="004420C4" w:rsidRDefault="004420C4" w:rsidP="004420C4">
            <w:pPr>
              <w:ind w:left="-78" w:right="-2"/>
              <w:jc w:val="center"/>
              <w:rPr>
                <w:sz w:val="22"/>
                <w:szCs w:val="22"/>
                <w:lang w:eastAsia="en-US"/>
              </w:rPr>
            </w:pPr>
            <w:r w:rsidRPr="004420C4">
              <w:rPr>
                <w:sz w:val="22"/>
                <w:szCs w:val="22"/>
                <w:lang w:eastAsia="en-US"/>
              </w:rPr>
              <w:t>Двухставоч-ный</w:t>
            </w:r>
          </w:p>
        </w:tc>
        <w:tc>
          <w:tcPr>
            <w:tcW w:w="1644" w:type="dxa"/>
            <w:shd w:val="clear" w:color="auto" w:fill="auto"/>
            <w:vAlign w:val="center"/>
          </w:tcPr>
          <w:p w14:paraId="5BAFD1E1" w14:textId="77777777" w:rsidR="004420C4" w:rsidRPr="004420C4" w:rsidRDefault="004420C4" w:rsidP="004420C4">
            <w:pPr>
              <w:jc w:val="center"/>
              <w:rPr>
                <w:sz w:val="22"/>
                <w:szCs w:val="22"/>
                <w:lang w:eastAsia="en-US"/>
              </w:rPr>
            </w:pPr>
            <w:r w:rsidRPr="004420C4">
              <w:rPr>
                <w:sz w:val="22"/>
                <w:szCs w:val="22"/>
                <w:lang w:eastAsia="en-US"/>
              </w:rPr>
              <w:t>x</w:t>
            </w:r>
          </w:p>
        </w:tc>
        <w:tc>
          <w:tcPr>
            <w:tcW w:w="1134" w:type="dxa"/>
            <w:shd w:val="clear" w:color="auto" w:fill="auto"/>
            <w:vAlign w:val="center"/>
          </w:tcPr>
          <w:p w14:paraId="03138E17" w14:textId="77777777" w:rsidR="004420C4" w:rsidRPr="004420C4" w:rsidRDefault="004420C4" w:rsidP="004420C4">
            <w:pPr>
              <w:jc w:val="center"/>
              <w:rPr>
                <w:sz w:val="22"/>
                <w:szCs w:val="22"/>
                <w:lang w:eastAsia="en-US"/>
              </w:rPr>
            </w:pPr>
            <w:r w:rsidRPr="004420C4">
              <w:rPr>
                <w:sz w:val="22"/>
                <w:szCs w:val="22"/>
                <w:lang w:eastAsia="en-US"/>
              </w:rPr>
              <w:t>x</w:t>
            </w:r>
          </w:p>
        </w:tc>
        <w:tc>
          <w:tcPr>
            <w:tcW w:w="709" w:type="dxa"/>
            <w:shd w:val="clear" w:color="auto" w:fill="auto"/>
            <w:vAlign w:val="center"/>
          </w:tcPr>
          <w:p w14:paraId="203ECAAB"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851" w:type="dxa"/>
            <w:shd w:val="clear" w:color="auto" w:fill="auto"/>
            <w:vAlign w:val="center"/>
          </w:tcPr>
          <w:p w14:paraId="23F1D273"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708" w:type="dxa"/>
            <w:shd w:val="clear" w:color="auto" w:fill="auto"/>
            <w:vAlign w:val="center"/>
          </w:tcPr>
          <w:p w14:paraId="0F234578" w14:textId="77777777" w:rsidR="004420C4" w:rsidRPr="004420C4" w:rsidRDefault="004420C4" w:rsidP="004420C4">
            <w:pPr>
              <w:ind w:left="-105" w:right="-108"/>
              <w:jc w:val="center"/>
              <w:rPr>
                <w:sz w:val="22"/>
                <w:szCs w:val="22"/>
                <w:lang w:eastAsia="en-US"/>
              </w:rPr>
            </w:pPr>
            <w:r w:rsidRPr="004420C4">
              <w:rPr>
                <w:sz w:val="22"/>
                <w:szCs w:val="22"/>
                <w:lang w:eastAsia="en-US"/>
              </w:rPr>
              <w:t>х</w:t>
            </w:r>
          </w:p>
        </w:tc>
        <w:tc>
          <w:tcPr>
            <w:tcW w:w="709" w:type="dxa"/>
            <w:shd w:val="clear" w:color="auto" w:fill="auto"/>
            <w:vAlign w:val="center"/>
          </w:tcPr>
          <w:p w14:paraId="572CCF34"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c>
          <w:tcPr>
            <w:tcW w:w="1048" w:type="dxa"/>
            <w:shd w:val="clear" w:color="auto" w:fill="auto"/>
            <w:vAlign w:val="center"/>
          </w:tcPr>
          <w:p w14:paraId="6D15EA16" w14:textId="77777777" w:rsidR="004420C4" w:rsidRPr="004420C4" w:rsidRDefault="004420C4" w:rsidP="004420C4">
            <w:pPr>
              <w:ind w:left="-105" w:right="-108"/>
              <w:jc w:val="center"/>
              <w:rPr>
                <w:sz w:val="22"/>
                <w:szCs w:val="22"/>
                <w:lang w:eastAsia="en-US"/>
              </w:rPr>
            </w:pPr>
            <w:r w:rsidRPr="004420C4">
              <w:rPr>
                <w:sz w:val="22"/>
                <w:szCs w:val="22"/>
                <w:lang w:eastAsia="en-US"/>
              </w:rPr>
              <w:t>x</w:t>
            </w:r>
          </w:p>
        </w:tc>
      </w:tr>
      <w:tr w:rsidR="004420C4" w:rsidRPr="004420C4" w14:paraId="1507B17A" w14:textId="77777777" w:rsidTr="009E53B0">
        <w:trPr>
          <w:trHeight w:val="379"/>
          <w:jc w:val="center"/>
        </w:trPr>
        <w:tc>
          <w:tcPr>
            <w:tcW w:w="1618" w:type="dxa"/>
            <w:vMerge/>
            <w:shd w:val="clear" w:color="auto" w:fill="auto"/>
            <w:vAlign w:val="center"/>
          </w:tcPr>
          <w:p w14:paraId="412854FC" w14:textId="77777777" w:rsidR="004420C4" w:rsidRPr="004420C4" w:rsidRDefault="004420C4" w:rsidP="004420C4">
            <w:pPr>
              <w:ind w:right="-2"/>
              <w:rPr>
                <w:sz w:val="22"/>
                <w:szCs w:val="22"/>
                <w:lang w:eastAsia="en-US"/>
              </w:rPr>
            </w:pPr>
          </w:p>
        </w:tc>
        <w:tc>
          <w:tcPr>
            <w:tcW w:w="1362" w:type="dxa"/>
            <w:shd w:val="clear" w:color="auto" w:fill="auto"/>
            <w:vAlign w:val="center"/>
          </w:tcPr>
          <w:p w14:paraId="43512BE0" w14:textId="77777777" w:rsidR="004420C4" w:rsidRPr="004420C4" w:rsidRDefault="004420C4" w:rsidP="004420C4">
            <w:pPr>
              <w:ind w:left="-108" w:right="-109"/>
              <w:jc w:val="center"/>
              <w:rPr>
                <w:sz w:val="22"/>
                <w:szCs w:val="22"/>
                <w:lang w:eastAsia="en-US"/>
              </w:rPr>
            </w:pPr>
            <w:r w:rsidRPr="004420C4">
              <w:rPr>
                <w:sz w:val="22"/>
                <w:szCs w:val="22"/>
                <w:lang w:eastAsia="en-US"/>
              </w:rPr>
              <w:t>Ставка за тепловую энергию, руб./Гкал</w:t>
            </w:r>
          </w:p>
        </w:tc>
        <w:tc>
          <w:tcPr>
            <w:tcW w:w="1644" w:type="dxa"/>
            <w:shd w:val="clear" w:color="auto" w:fill="auto"/>
            <w:vAlign w:val="center"/>
          </w:tcPr>
          <w:p w14:paraId="1C0D1289" w14:textId="77777777" w:rsidR="004420C4" w:rsidRPr="004420C4" w:rsidRDefault="004420C4" w:rsidP="004420C4">
            <w:pPr>
              <w:jc w:val="center"/>
              <w:rPr>
                <w:sz w:val="22"/>
                <w:szCs w:val="22"/>
                <w:lang w:eastAsia="en-US"/>
              </w:rPr>
            </w:pPr>
            <w:r w:rsidRPr="004420C4">
              <w:rPr>
                <w:sz w:val="22"/>
                <w:szCs w:val="22"/>
                <w:lang w:eastAsia="en-US"/>
              </w:rPr>
              <w:t>x</w:t>
            </w:r>
          </w:p>
        </w:tc>
        <w:tc>
          <w:tcPr>
            <w:tcW w:w="1134" w:type="dxa"/>
            <w:shd w:val="clear" w:color="auto" w:fill="auto"/>
            <w:vAlign w:val="center"/>
          </w:tcPr>
          <w:p w14:paraId="3C8CC34C" w14:textId="77777777" w:rsidR="004420C4" w:rsidRPr="004420C4" w:rsidRDefault="004420C4" w:rsidP="004420C4">
            <w:pPr>
              <w:jc w:val="center"/>
              <w:rPr>
                <w:sz w:val="22"/>
                <w:szCs w:val="22"/>
                <w:lang w:eastAsia="en-US"/>
              </w:rPr>
            </w:pPr>
            <w:r w:rsidRPr="004420C4">
              <w:rPr>
                <w:sz w:val="22"/>
                <w:szCs w:val="22"/>
                <w:lang w:eastAsia="en-US"/>
              </w:rPr>
              <w:t>x</w:t>
            </w:r>
          </w:p>
        </w:tc>
        <w:tc>
          <w:tcPr>
            <w:tcW w:w="709" w:type="dxa"/>
            <w:shd w:val="clear" w:color="auto" w:fill="auto"/>
            <w:vAlign w:val="center"/>
          </w:tcPr>
          <w:p w14:paraId="7F2D16EB" w14:textId="77777777" w:rsidR="004420C4" w:rsidRPr="004420C4" w:rsidRDefault="004420C4" w:rsidP="004420C4">
            <w:pPr>
              <w:jc w:val="center"/>
              <w:rPr>
                <w:sz w:val="22"/>
                <w:szCs w:val="22"/>
                <w:lang w:eastAsia="en-US"/>
              </w:rPr>
            </w:pPr>
            <w:r w:rsidRPr="004420C4">
              <w:rPr>
                <w:sz w:val="22"/>
                <w:szCs w:val="22"/>
                <w:lang w:eastAsia="en-US"/>
              </w:rPr>
              <w:t>x</w:t>
            </w:r>
          </w:p>
        </w:tc>
        <w:tc>
          <w:tcPr>
            <w:tcW w:w="851" w:type="dxa"/>
            <w:shd w:val="clear" w:color="auto" w:fill="auto"/>
            <w:vAlign w:val="center"/>
          </w:tcPr>
          <w:p w14:paraId="7FD52D2E" w14:textId="77777777" w:rsidR="004420C4" w:rsidRPr="004420C4" w:rsidRDefault="004420C4" w:rsidP="004420C4">
            <w:pPr>
              <w:jc w:val="center"/>
              <w:rPr>
                <w:sz w:val="22"/>
                <w:szCs w:val="22"/>
                <w:lang w:eastAsia="en-US"/>
              </w:rPr>
            </w:pPr>
            <w:r w:rsidRPr="004420C4">
              <w:rPr>
                <w:sz w:val="22"/>
                <w:szCs w:val="22"/>
                <w:lang w:eastAsia="en-US"/>
              </w:rPr>
              <w:t>x</w:t>
            </w:r>
          </w:p>
        </w:tc>
        <w:tc>
          <w:tcPr>
            <w:tcW w:w="708" w:type="dxa"/>
            <w:shd w:val="clear" w:color="auto" w:fill="auto"/>
            <w:vAlign w:val="center"/>
          </w:tcPr>
          <w:p w14:paraId="303328A3" w14:textId="77777777" w:rsidR="004420C4" w:rsidRPr="004420C4" w:rsidRDefault="004420C4" w:rsidP="004420C4">
            <w:pPr>
              <w:jc w:val="center"/>
              <w:rPr>
                <w:sz w:val="22"/>
                <w:szCs w:val="22"/>
                <w:lang w:eastAsia="en-US"/>
              </w:rPr>
            </w:pPr>
            <w:r w:rsidRPr="004420C4">
              <w:rPr>
                <w:sz w:val="22"/>
                <w:szCs w:val="22"/>
                <w:lang w:eastAsia="en-US"/>
              </w:rPr>
              <w:t>х</w:t>
            </w:r>
          </w:p>
        </w:tc>
        <w:tc>
          <w:tcPr>
            <w:tcW w:w="709" w:type="dxa"/>
            <w:shd w:val="clear" w:color="auto" w:fill="auto"/>
            <w:vAlign w:val="center"/>
          </w:tcPr>
          <w:p w14:paraId="35AAB07C" w14:textId="77777777" w:rsidR="004420C4" w:rsidRPr="004420C4" w:rsidRDefault="004420C4" w:rsidP="004420C4">
            <w:pPr>
              <w:jc w:val="center"/>
              <w:rPr>
                <w:sz w:val="22"/>
                <w:szCs w:val="22"/>
                <w:lang w:eastAsia="en-US"/>
              </w:rPr>
            </w:pPr>
            <w:r w:rsidRPr="004420C4">
              <w:rPr>
                <w:sz w:val="22"/>
                <w:szCs w:val="22"/>
                <w:lang w:eastAsia="en-US"/>
              </w:rPr>
              <w:t>x</w:t>
            </w:r>
          </w:p>
        </w:tc>
        <w:tc>
          <w:tcPr>
            <w:tcW w:w="1048" w:type="dxa"/>
            <w:shd w:val="clear" w:color="auto" w:fill="auto"/>
            <w:vAlign w:val="center"/>
          </w:tcPr>
          <w:p w14:paraId="70415285" w14:textId="77777777" w:rsidR="004420C4" w:rsidRPr="004420C4" w:rsidRDefault="004420C4" w:rsidP="004420C4">
            <w:pPr>
              <w:jc w:val="center"/>
              <w:rPr>
                <w:sz w:val="22"/>
                <w:szCs w:val="22"/>
                <w:lang w:eastAsia="en-US"/>
              </w:rPr>
            </w:pPr>
            <w:r w:rsidRPr="004420C4">
              <w:rPr>
                <w:sz w:val="22"/>
                <w:szCs w:val="22"/>
                <w:lang w:eastAsia="en-US"/>
              </w:rPr>
              <w:t>x</w:t>
            </w:r>
          </w:p>
        </w:tc>
      </w:tr>
      <w:tr w:rsidR="004420C4" w:rsidRPr="004420C4" w14:paraId="1ADAA688" w14:textId="77777777" w:rsidTr="009E53B0">
        <w:trPr>
          <w:trHeight w:val="1136"/>
          <w:jc w:val="center"/>
        </w:trPr>
        <w:tc>
          <w:tcPr>
            <w:tcW w:w="1618" w:type="dxa"/>
            <w:vMerge/>
            <w:shd w:val="clear" w:color="auto" w:fill="auto"/>
            <w:vAlign w:val="center"/>
          </w:tcPr>
          <w:p w14:paraId="63306438" w14:textId="77777777" w:rsidR="004420C4" w:rsidRPr="004420C4" w:rsidRDefault="004420C4" w:rsidP="004420C4">
            <w:pPr>
              <w:ind w:right="-2"/>
              <w:rPr>
                <w:sz w:val="22"/>
                <w:szCs w:val="22"/>
                <w:lang w:eastAsia="en-US"/>
              </w:rPr>
            </w:pPr>
          </w:p>
        </w:tc>
        <w:tc>
          <w:tcPr>
            <w:tcW w:w="1362" w:type="dxa"/>
            <w:shd w:val="clear" w:color="auto" w:fill="auto"/>
            <w:vAlign w:val="center"/>
          </w:tcPr>
          <w:p w14:paraId="52819C72" w14:textId="77777777" w:rsidR="004420C4" w:rsidRPr="004420C4" w:rsidRDefault="004420C4" w:rsidP="004420C4">
            <w:pPr>
              <w:ind w:left="-108" w:right="-109"/>
              <w:jc w:val="center"/>
              <w:rPr>
                <w:sz w:val="22"/>
                <w:szCs w:val="22"/>
                <w:lang w:eastAsia="en-US"/>
              </w:rPr>
            </w:pPr>
            <w:r w:rsidRPr="004420C4">
              <w:rPr>
                <w:sz w:val="22"/>
                <w:szCs w:val="22"/>
                <w:lang w:eastAsia="en-US"/>
              </w:rPr>
              <w:t xml:space="preserve">Ставка за содержание тепловой мощности, </w:t>
            </w:r>
          </w:p>
          <w:p w14:paraId="515BB507" w14:textId="77777777" w:rsidR="004420C4" w:rsidRPr="004420C4" w:rsidRDefault="004420C4" w:rsidP="004420C4">
            <w:pPr>
              <w:tabs>
                <w:tab w:val="left" w:pos="670"/>
              </w:tabs>
              <w:ind w:right="-2"/>
              <w:jc w:val="center"/>
              <w:rPr>
                <w:sz w:val="22"/>
                <w:szCs w:val="22"/>
                <w:lang w:eastAsia="en-US"/>
              </w:rPr>
            </w:pPr>
            <w:r w:rsidRPr="004420C4">
              <w:rPr>
                <w:sz w:val="22"/>
                <w:szCs w:val="22"/>
                <w:lang w:eastAsia="en-US"/>
              </w:rPr>
              <w:t xml:space="preserve">тыс. руб./Гкал/ч </w:t>
            </w:r>
          </w:p>
          <w:p w14:paraId="463CB1CC" w14:textId="77777777" w:rsidR="004420C4" w:rsidRPr="004420C4" w:rsidRDefault="004420C4" w:rsidP="004420C4">
            <w:pPr>
              <w:tabs>
                <w:tab w:val="left" w:pos="670"/>
              </w:tabs>
              <w:ind w:right="-2"/>
              <w:jc w:val="center"/>
              <w:rPr>
                <w:sz w:val="22"/>
                <w:szCs w:val="22"/>
                <w:lang w:eastAsia="en-US"/>
              </w:rPr>
            </w:pPr>
            <w:r w:rsidRPr="004420C4">
              <w:rPr>
                <w:sz w:val="22"/>
                <w:szCs w:val="22"/>
                <w:lang w:eastAsia="en-US"/>
              </w:rPr>
              <w:t>в мес.</w:t>
            </w:r>
          </w:p>
        </w:tc>
        <w:tc>
          <w:tcPr>
            <w:tcW w:w="1644" w:type="dxa"/>
            <w:shd w:val="clear" w:color="auto" w:fill="auto"/>
            <w:vAlign w:val="center"/>
          </w:tcPr>
          <w:p w14:paraId="217DBA4D" w14:textId="77777777" w:rsidR="004420C4" w:rsidRPr="004420C4" w:rsidRDefault="004420C4" w:rsidP="004420C4">
            <w:pPr>
              <w:jc w:val="center"/>
              <w:rPr>
                <w:sz w:val="22"/>
                <w:szCs w:val="22"/>
                <w:lang w:eastAsia="en-US"/>
              </w:rPr>
            </w:pPr>
            <w:r w:rsidRPr="004420C4">
              <w:rPr>
                <w:sz w:val="22"/>
                <w:szCs w:val="22"/>
                <w:lang w:eastAsia="en-US"/>
              </w:rPr>
              <w:t>x</w:t>
            </w:r>
          </w:p>
        </w:tc>
        <w:tc>
          <w:tcPr>
            <w:tcW w:w="1134" w:type="dxa"/>
            <w:shd w:val="clear" w:color="auto" w:fill="auto"/>
            <w:vAlign w:val="center"/>
          </w:tcPr>
          <w:p w14:paraId="6F60D19E" w14:textId="77777777" w:rsidR="004420C4" w:rsidRPr="004420C4" w:rsidRDefault="004420C4" w:rsidP="004420C4">
            <w:pPr>
              <w:jc w:val="center"/>
              <w:rPr>
                <w:sz w:val="22"/>
                <w:szCs w:val="22"/>
                <w:lang w:eastAsia="en-US"/>
              </w:rPr>
            </w:pPr>
            <w:r w:rsidRPr="004420C4">
              <w:rPr>
                <w:sz w:val="22"/>
                <w:szCs w:val="22"/>
                <w:lang w:eastAsia="en-US"/>
              </w:rPr>
              <w:t>x</w:t>
            </w:r>
          </w:p>
        </w:tc>
        <w:tc>
          <w:tcPr>
            <w:tcW w:w="709" w:type="dxa"/>
            <w:shd w:val="clear" w:color="auto" w:fill="auto"/>
            <w:vAlign w:val="center"/>
          </w:tcPr>
          <w:p w14:paraId="70569CB2" w14:textId="77777777" w:rsidR="004420C4" w:rsidRPr="004420C4" w:rsidRDefault="004420C4" w:rsidP="004420C4">
            <w:pPr>
              <w:jc w:val="center"/>
              <w:rPr>
                <w:sz w:val="22"/>
                <w:szCs w:val="22"/>
                <w:lang w:eastAsia="en-US"/>
              </w:rPr>
            </w:pPr>
            <w:r w:rsidRPr="004420C4">
              <w:rPr>
                <w:sz w:val="22"/>
                <w:szCs w:val="22"/>
                <w:lang w:eastAsia="en-US"/>
              </w:rPr>
              <w:t>x</w:t>
            </w:r>
          </w:p>
        </w:tc>
        <w:tc>
          <w:tcPr>
            <w:tcW w:w="851" w:type="dxa"/>
            <w:shd w:val="clear" w:color="auto" w:fill="auto"/>
            <w:vAlign w:val="center"/>
          </w:tcPr>
          <w:p w14:paraId="45C65412" w14:textId="77777777" w:rsidR="004420C4" w:rsidRPr="004420C4" w:rsidRDefault="004420C4" w:rsidP="004420C4">
            <w:pPr>
              <w:jc w:val="center"/>
              <w:rPr>
                <w:sz w:val="22"/>
                <w:szCs w:val="22"/>
                <w:lang w:eastAsia="en-US"/>
              </w:rPr>
            </w:pPr>
            <w:r w:rsidRPr="004420C4">
              <w:rPr>
                <w:sz w:val="22"/>
                <w:szCs w:val="22"/>
                <w:lang w:eastAsia="en-US"/>
              </w:rPr>
              <w:t>x</w:t>
            </w:r>
          </w:p>
        </w:tc>
        <w:tc>
          <w:tcPr>
            <w:tcW w:w="708" w:type="dxa"/>
            <w:shd w:val="clear" w:color="auto" w:fill="auto"/>
            <w:vAlign w:val="center"/>
          </w:tcPr>
          <w:p w14:paraId="649416AC" w14:textId="77777777" w:rsidR="004420C4" w:rsidRPr="004420C4" w:rsidRDefault="004420C4" w:rsidP="004420C4">
            <w:pPr>
              <w:jc w:val="center"/>
              <w:rPr>
                <w:sz w:val="22"/>
                <w:szCs w:val="22"/>
                <w:lang w:eastAsia="en-US"/>
              </w:rPr>
            </w:pPr>
            <w:r w:rsidRPr="004420C4">
              <w:rPr>
                <w:sz w:val="22"/>
                <w:szCs w:val="22"/>
                <w:lang w:eastAsia="en-US"/>
              </w:rPr>
              <w:t>х</w:t>
            </w:r>
          </w:p>
        </w:tc>
        <w:tc>
          <w:tcPr>
            <w:tcW w:w="709" w:type="dxa"/>
            <w:shd w:val="clear" w:color="auto" w:fill="auto"/>
            <w:vAlign w:val="center"/>
          </w:tcPr>
          <w:p w14:paraId="2036A00D" w14:textId="77777777" w:rsidR="004420C4" w:rsidRPr="004420C4" w:rsidRDefault="004420C4" w:rsidP="004420C4">
            <w:pPr>
              <w:jc w:val="center"/>
              <w:rPr>
                <w:sz w:val="22"/>
                <w:szCs w:val="22"/>
                <w:lang w:eastAsia="en-US"/>
              </w:rPr>
            </w:pPr>
            <w:r w:rsidRPr="004420C4">
              <w:rPr>
                <w:sz w:val="22"/>
                <w:szCs w:val="22"/>
                <w:lang w:eastAsia="en-US"/>
              </w:rPr>
              <w:t>x</w:t>
            </w:r>
          </w:p>
        </w:tc>
        <w:tc>
          <w:tcPr>
            <w:tcW w:w="1048" w:type="dxa"/>
            <w:shd w:val="clear" w:color="auto" w:fill="auto"/>
            <w:vAlign w:val="center"/>
          </w:tcPr>
          <w:p w14:paraId="6AA6C4D9" w14:textId="77777777" w:rsidR="004420C4" w:rsidRPr="004420C4" w:rsidRDefault="004420C4" w:rsidP="004420C4">
            <w:pPr>
              <w:jc w:val="center"/>
              <w:rPr>
                <w:sz w:val="22"/>
                <w:szCs w:val="22"/>
                <w:lang w:eastAsia="en-US"/>
              </w:rPr>
            </w:pPr>
            <w:r w:rsidRPr="004420C4">
              <w:rPr>
                <w:sz w:val="22"/>
                <w:szCs w:val="22"/>
                <w:lang w:eastAsia="en-US"/>
              </w:rPr>
              <w:t>x</w:t>
            </w:r>
          </w:p>
        </w:tc>
      </w:tr>
    </w:tbl>
    <w:p w14:paraId="51335FE2" w14:textId="77777777" w:rsidR="004420C4" w:rsidRPr="004420C4" w:rsidRDefault="004420C4" w:rsidP="004420C4">
      <w:pPr>
        <w:ind w:left="-284" w:right="-1" w:firstLine="426"/>
        <w:jc w:val="both"/>
        <w:rPr>
          <w:sz w:val="28"/>
          <w:szCs w:val="28"/>
          <w:lang w:eastAsia="en-US"/>
        </w:rPr>
      </w:pPr>
    </w:p>
    <w:p w14:paraId="3AF24EF2" w14:textId="77777777" w:rsidR="004420C4" w:rsidRPr="004420C4" w:rsidRDefault="004420C4" w:rsidP="004420C4">
      <w:pPr>
        <w:ind w:left="-284" w:right="-1" w:firstLine="426"/>
        <w:jc w:val="both"/>
        <w:rPr>
          <w:color w:val="FF0000"/>
          <w:sz w:val="28"/>
          <w:szCs w:val="28"/>
          <w:lang w:eastAsia="en-US"/>
        </w:rPr>
      </w:pPr>
      <w:r w:rsidRPr="004420C4">
        <w:rPr>
          <w:sz w:val="28"/>
          <w:szCs w:val="28"/>
          <w:lang w:eastAsia="en-US"/>
        </w:rPr>
        <w:t>* Выделяется в целях реализации пункта 6 статьи 168 Налогового кодекса Российской Федерации (часть вторая)».</w:t>
      </w:r>
    </w:p>
    <w:p w14:paraId="69DE1658" w14:textId="77777777" w:rsidR="004420C4" w:rsidRDefault="004420C4" w:rsidP="00E16212">
      <w:pPr>
        <w:rPr>
          <w:snapToGrid w:val="0"/>
          <w:sz w:val="28"/>
        </w:rPr>
        <w:sectPr w:rsidR="004420C4" w:rsidSect="00E16212">
          <w:pgSz w:w="11906" w:h="16838"/>
          <w:pgMar w:top="851" w:right="851" w:bottom="851" w:left="1701" w:header="709" w:footer="709" w:gutter="0"/>
          <w:cols w:space="708"/>
          <w:titlePg/>
          <w:docGrid w:linePitch="360"/>
        </w:sectPr>
      </w:pPr>
    </w:p>
    <w:p w14:paraId="080C0D22" w14:textId="0309E41F" w:rsidR="004420C4" w:rsidRPr="00F01343" w:rsidRDefault="004420C4" w:rsidP="004420C4">
      <w:pPr>
        <w:tabs>
          <w:tab w:val="left" w:pos="270"/>
          <w:tab w:val="right" w:pos="9355"/>
        </w:tabs>
        <w:ind w:left="-6691" w:firstLine="11511"/>
      </w:pPr>
      <w:r w:rsidRPr="00F01343">
        <w:lastRenderedPageBreak/>
        <w:t>Приложение</w:t>
      </w:r>
      <w:r>
        <w:t xml:space="preserve"> № 5</w:t>
      </w:r>
      <w:r>
        <w:t>1</w:t>
      </w:r>
      <w:r>
        <w:t xml:space="preserve"> к протоколу</w:t>
      </w:r>
      <w:r w:rsidRPr="00F01343">
        <w:t xml:space="preserve"> № </w:t>
      </w:r>
      <w:r>
        <w:t>88</w:t>
      </w:r>
    </w:p>
    <w:p w14:paraId="516078B0" w14:textId="77777777" w:rsidR="004420C4" w:rsidRPr="00F01343" w:rsidRDefault="004420C4" w:rsidP="004420C4">
      <w:pPr>
        <w:tabs>
          <w:tab w:val="left" w:pos="3686"/>
          <w:tab w:val="left" w:pos="9498"/>
        </w:tabs>
        <w:ind w:left="-6691" w:right="-569" w:firstLine="11511"/>
      </w:pPr>
      <w:r w:rsidRPr="00F01343">
        <w:t>заседания правления Региональной</w:t>
      </w:r>
    </w:p>
    <w:p w14:paraId="7D02DFA3" w14:textId="77777777" w:rsidR="004420C4" w:rsidRPr="00F01343" w:rsidRDefault="004420C4" w:rsidP="004420C4">
      <w:pPr>
        <w:tabs>
          <w:tab w:val="left" w:pos="3686"/>
          <w:tab w:val="left" w:pos="9498"/>
        </w:tabs>
        <w:ind w:left="-6691" w:right="-569" w:firstLine="11511"/>
      </w:pPr>
      <w:r w:rsidRPr="00F01343">
        <w:t>энергетической комиссии</w:t>
      </w:r>
    </w:p>
    <w:p w14:paraId="724A5909" w14:textId="77777777" w:rsidR="004420C4" w:rsidRDefault="004420C4" w:rsidP="004420C4">
      <w:pPr>
        <w:tabs>
          <w:tab w:val="left" w:pos="3686"/>
          <w:tab w:val="left" w:pos="9498"/>
        </w:tabs>
        <w:ind w:left="-6691" w:right="-569" w:firstLine="11511"/>
      </w:pPr>
      <w:r w:rsidRPr="00F01343">
        <w:t xml:space="preserve">Кузбасса от </w:t>
      </w:r>
      <w:r>
        <w:t>17</w:t>
      </w:r>
      <w:r w:rsidRPr="00F01343">
        <w:t>.</w:t>
      </w:r>
      <w:r>
        <w:t>12</w:t>
      </w:r>
      <w:r w:rsidRPr="00F01343">
        <w:t>.2024</w:t>
      </w:r>
    </w:p>
    <w:p w14:paraId="2946B2F8" w14:textId="77777777" w:rsidR="004420C4" w:rsidRDefault="004420C4" w:rsidP="004420C4">
      <w:pPr>
        <w:tabs>
          <w:tab w:val="left" w:pos="3686"/>
          <w:tab w:val="left" w:pos="9498"/>
        </w:tabs>
        <w:ind w:left="-6691" w:right="-569" w:firstLine="11511"/>
      </w:pPr>
    </w:p>
    <w:p w14:paraId="2A667952" w14:textId="77777777" w:rsidR="00360C2B" w:rsidRPr="00360C2B" w:rsidRDefault="00360C2B" w:rsidP="00360C2B">
      <w:pPr>
        <w:tabs>
          <w:tab w:val="left" w:pos="3052"/>
        </w:tabs>
        <w:ind w:firstLine="567"/>
        <w:jc w:val="center"/>
        <w:rPr>
          <w:b/>
          <w:bCs/>
          <w:sz w:val="28"/>
          <w:szCs w:val="28"/>
        </w:rPr>
      </w:pPr>
      <w:r w:rsidRPr="00360C2B">
        <w:rPr>
          <w:b/>
          <w:bCs/>
          <w:sz w:val="28"/>
          <w:szCs w:val="28"/>
        </w:rPr>
        <w:t xml:space="preserve">Производственная программа ООО «КОТК» в сфере </w:t>
      </w:r>
    </w:p>
    <w:p w14:paraId="38490586" w14:textId="77777777" w:rsidR="00360C2B" w:rsidRPr="00360C2B" w:rsidRDefault="00360C2B" w:rsidP="00360C2B">
      <w:pPr>
        <w:tabs>
          <w:tab w:val="left" w:pos="3052"/>
        </w:tabs>
        <w:ind w:firstLine="567"/>
        <w:jc w:val="center"/>
        <w:rPr>
          <w:b/>
          <w:bCs/>
          <w:sz w:val="28"/>
          <w:szCs w:val="28"/>
        </w:rPr>
      </w:pPr>
      <w:r w:rsidRPr="00360C2B">
        <w:rPr>
          <w:b/>
          <w:bCs/>
          <w:sz w:val="28"/>
          <w:szCs w:val="28"/>
        </w:rPr>
        <w:t xml:space="preserve">горячего водоснабжения в закрытой системе теплоснабжения, </w:t>
      </w:r>
    </w:p>
    <w:p w14:paraId="6465AB23" w14:textId="77777777" w:rsidR="00360C2B" w:rsidRPr="00360C2B" w:rsidRDefault="00360C2B" w:rsidP="00360C2B">
      <w:pPr>
        <w:tabs>
          <w:tab w:val="left" w:pos="3052"/>
        </w:tabs>
        <w:ind w:firstLine="567"/>
        <w:jc w:val="center"/>
        <w:rPr>
          <w:b/>
          <w:bCs/>
          <w:sz w:val="28"/>
          <w:szCs w:val="28"/>
        </w:rPr>
      </w:pPr>
      <w:r w:rsidRPr="00360C2B">
        <w:rPr>
          <w:b/>
          <w:bCs/>
          <w:sz w:val="28"/>
          <w:szCs w:val="28"/>
        </w:rPr>
        <w:t xml:space="preserve">на потребительском рынке Киселевского городского округа, </w:t>
      </w:r>
    </w:p>
    <w:p w14:paraId="2B63462B" w14:textId="77777777" w:rsidR="00360C2B" w:rsidRPr="00360C2B" w:rsidRDefault="00360C2B" w:rsidP="00360C2B">
      <w:pPr>
        <w:tabs>
          <w:tab w:val="left" w:pos="3052"/>
        </w:tabs>
        <w:ind w:firstLine="567"/>
        <w:jc w:val="center"/>
        <w:rPr>
          <w:b/>
          <w:bCs/>
          <w:sz w:val="28"/>
          <w:szCs w:val="28"/>
        </w:rPr>
      </w:pPr>
      <w:r w:rsidRPr="00360C2B">
        <w:rPr>
          <w:b/>
          <w:bCs/>
          <w:sz w:val="28"/>
          <w:szCs w:val="28"/>
        </w:rPr>
        <w:t>на период 2024-2028 годы</w:t>
      </w:r>
    </w:p>
    <w:p w14:paraId="1A879B0B" w14:textId="77777777" w:rsidR="00360C2B" w:rsidRPr="00360C2B" w:rsidRDefault="00360C2B" w:rsidP="00360C2B">
      <w:pPr>
        <w:tabs>
          <w:tab w:val="left" w:pos="3052"/>
        </w:tabs>
        <w:ind w:firstLine="567"/>
        <w:jc w:val="center"/>
        <w:rPr>
          <w:sz w:val="28"/>
          <w:szCs w:val="28"/>
          <w:lang w:eastAsia="en-US"/>
        </w:rPr>
      </w:pPr>
    </w:p>
    <w:p w14:paraId="5F53AA0B" w14:textId="77777777" w:rsidR="00360C2B" w:rsidRPr="00360C2B" w:rsidRDefault="00360C2B" w:rsidP="00360C2B">
      <w:pPr>
        <w:jc w:val="center"/>
        <w:rPr>
          <w:sz w:val="28"/>
          <w:szCs w:val="28"/>
        </w:rPr>
      </w:pPr>
      <w:r w:rsidRPr="00360C2B">
        <w:rPr>
          <w:sz w:val="28"/>
          <w:szCs w:val="28"/>
        </w:rPr>
        <w:t>Раздел 1. Паспорт производственной программы</w:t>
      </w:r>
    </w:p>
    <w:p w14:paraId="27AF58EA" w14:textId="77777777" w:rsidR="00360C2B" w:rsidRPr="00360C2B" w:rsidRDefault="00360C2B" w:rsidP="00360C2B">
      <w:pPr>
        <w:jc w:val="center"/>
        <w:rPr>
          <w:sz w:val="28"/>
          <w:szCs w:val="28"/>
        </w:rPr>
      </w:pPr>
    </w:p>
    <w:tbl>
      <w:tblPr>
        <w:tblStyle w:val="25"/>
        <w:tblW w:w="5000" w:type="pct"/>
        <w:tblLook w:val="04A0" w:firstRow="1" w:lastRow="0" w:firstColumn="1" w:lastColumn="0" w:noHBand="0" w:noVBand="1"/>
      </w:tblPr>
      <w:tblGrid>
        <w:gridCol w:w="4397"/>
        <w:gridCol w:w="4923"/>
      </w:tblGrid>
      <w:tr w:rsidR="00360C2B" w:rsidRPr="00360C2B" w14:paraId="4B3B333B" w14:textId="77777777" w:rsidTr="009E53B0">
        <w:trPr>
          <w:trHeight w:val="756"/>
        </w:trPr>
        <w:tc>
          <w:tcPr>
            <w:tcW w:w="2359" w:type="pct"/>
            <w:vAlign w:val="center"/>
          </w:tcPr>
          <w:p w14:paraId="0CF2D896" w14:textId="77777777" w:rsidR="00360C2B" w:rsidRPr="00360C2B" w:rsidRDefault="00360C2B" w:rsidP="00360C2B">
            <w:pPr>
              <w:jc w:val="center"/>
              <w:rPr>
                <w:sz w:val="28"/>
                <w:szCs w:val="28"/>
              </w:rPr>
            </w:pPr>
            <w:r w:rsidRPr="00360C2B">
              <w:rPr>
                <w:sz w:val="28"/>
                <w:szCs w:val="28"/>
              </w:rPr>
              <w:t>Наименование организации</w:t>
            </w:r>
          </w:p>
        </w:tc>
        <w:tc>
          <w:tcPr>
            <w:tcW w:w="2641" w:type="pct"/>
            <w:vAlign w:val="center"/>
          </w:tcPr>
          <w:p w14:paraId="5B6BA238" w14:textId="77777777" w:rsidR="00360C2B" w:rsidRPr="00360C2B" w:rsidRDefault="00360C2B" w:rsidP="00360C2B">
            <w:pPr>
              <w:jc w:val="center"/>
              <w:rPr>
                <w:sz w:val="28"/>
                <w:szCs w:val="28"/>
              </w:rPr>
            </w:pPr>
            <w:r w:rsidRPr="00360C2B">
              <w:rPr>
                <w:sz w:val="28"/>
                <w:szCs w:val="28"/>
              </w:rPr>
              <w:t>ООО «Киселевская объединенная тепловая компания»</w:t>
            </w:r>
          </w:p>
        </w:tc>
      </w:tr>
      <w:tr w:rsidR="00360C2B" w:rsidRPr="00360C2B" w14:paraId="429385B8" w14:textId="77777777" w:rsidTr="009E53B0">
        <w:trPr>
          <w:trHeight w:val="1546"/>
        </w:trPr>
        <w:tc>
          <w:tcPr>
            <w:tcW w:w="2359" w:type="pct"/>
            <w:vAlign w:val="center"/>
          </w:tcPr>
          <w:p w14:paraId="3929460F" w14:textId="77777777" w:rsidR="00360C2B" w:rsidRPr="00360C2B" w:rsidRDefault="00360C2B" w:rsidP="00360C2B">
            <w:pPr>
              <w:jc w:val="center"/>
              <w:rPr>
                <w:sz w:val="28"/>
                <w:szCs w:val="28"/>
              </w:rPr>
            </w:pPr>
            <w:r w:rsidRPr="00360C2B">
              <w:rPr>
                <w:sz w:val="28"/>
                <w:szCs w:val="28"/>
              </w:rPr>
              <w:t>Юридический адрес, почтовый адрес</w:t>
            </w:r>
          </w:p>
        </w:tc>
        <w:tc>
          <w:tcPr>
            <w:tcW w:w="2641" w:type="pct"/>
            <w:shd w:val="clear" w:color="auto" w:fill="auto"/>
            <w:vAlign w:val="center"/>
          </w:tcPr>
          <w:p w14:paraId="7F718F4D" w14:textId="77777777" w:rsidR="00360C2B" w:rsidRPr="00360C2B" w:rsidRDefault="00360C2B" w:rsidP="00360C2B">
            <w:pPr>
              <w:jc w:val="center"/>
              <w:rPr>
                <w:sz w:val="28"/>
                <w:szCs w:val="28"/>
              </w:rPr>
            </w:pPr>
            <w:r w:rsidRPr="00360C2B">
              <w:rPr>
                <w:sz w:val="28"/>
                <w:szCs w:val="28"/>
              </w:rPr>
              <w:t xml:space="preserve">Лутугина ул., д. 10, Киселевск г., Кемеровская область - Кузбасс, 652704 </w:t>
            </w:r>
          </w:p>
        </w:tc>
      </w:tr>
      <w:tr w:rsidR="00360C2B" w:rsidRPr="00360C2B" w14:paraId="0B32F67D" w14:textId="77777777" w:rsidTr="009E53B0">
        <w:trPr>
          <w:trHeight w:val="1098"/>
        </w:trPr>
        <w:tc>
          <w:tcPr>
            <w:tcW w:w="2359" w:type="pct"/>
            <w:vAlign w:val="center"/>
          </w:tcPr>
          <w:p w14:paraId="307DAA5A" w14:textId="77777777" w:rsidR="00360C2B" w:rsidRPr="00360C2B" w:rsidRDefault="00360C2B" w:rsidP="00360C2B">
            <w:pPr>
              <w:jc w:val="center"/>
              <w:rPr>
                <w:sz w:val="28"/>
                <w:szCs w:val="28"/>
              </w:rPr>
            </w:pPr>
            <w:r w:rsidRPr="00360C2B">
              <w:rPr>
                <w:sz w:val="28"/>
                <w:szCs w:val="28"/>
              </w:rPr>
              <w:t>Наименование уполномоченного органа, утвердившего производственную программу</w:t>
            </w:r>
          </w:p>
        </w:tc>
        <w:tc>
          <w:tcPr>
            <w:tcW w:w="2641" w:type="pct"/>
            <w:shd w:val="clear" w:color="auto" w:fill="auto"/>
            <w:vAlign w:val="center"/>
          </w:tcPr>
          <w:p w14:paraId="5FFD159C" w14:textId="77777777" w:rsidR="00360C2B" w:rsidRPr="00360C2B" w:rsidRDefault="00360C2B" w:rsidP="00360C2B">
            <w:pPr>
              <w:jc w:val="center"/>
              <w:rPr>
                <w:sz w:val="28"/>
                <w:szCs w:val="28"/>
              </w:rPr>
            </w:pPr>
            <w:r w:rsidRPr="00360C2B">
              <w:rPr>
                <w:sz w:val="28"/>
                <w:szCs w:val="28"/>
              </w:rPr>
              <w:t>Региональная энергетическая комиссия Кузбасса</w:t>
            </w:r>
          </w:p>
        </w:tc>
      </w:tr>
      <w:tr w:rsidR="00360C2B" w:rsidRPr="00360C2B" w14:paraId="7DF3A627" w14:textId="77777777" w:rsidTr="009E53B0">
        <w:trPr>
          <w:trHeight w:val="1411"/>
        </w:trPr>
        <w:tc>
          <w:tcPr>
            <w:tcW w:w="2359" w:type="pct"/>
            <w:vAlign w:val="center"/>
          </w:tcPr>
          <w:p w14:paraId="3D26D3B4" w14:textId="77777777" w:rsidR="00360C2B" w:rsidRPr="00360C2B" w:rsidRDefault="00360C2B" w:rsidP="00360C2B">
            <w:pPr>
              <w:jc w:val="center"/>
              <w:rPr>
                <w:sz w:val="28"/>
                <w:szCs w:val="28"/>
              </w:rPr>
            </w:pPr>
            <w:r w:rsidRPr="00360C2B">
              <w:rPr>
                <w:sz w:val="28"/>
                <w:szCs w:val="28"/>
              </w:rPr>
              <w:t>Юридический адрес, почтовый адрес уполномоченного органа, утвердившего производственную программу</w:t>
            </w:r>
          </w:p>
        </w:tc>
        <w:tc>
          <w:tcPr>
            <w:tcW w:w="2641" w:type="pct"/>
            <w:shd w:val="clear" w:color="auto" w:fill="auto"/>
            <w:vAlign w:val="center"/>
          </w:tcPr>
          <w:p w14:paraId="1594865F" w14:textId="77777777" w:rsidR="00360C2B" w:rsidRPr="00360C2B" w:rsidRDefault="00360C2B" w:rsidP="00360C2B">
            <w:pPr>
              <w:jc w:val="center"/>
              <w:rPr>
                <w:sz w:val="28"/>
                <w:szCs w:val="28"/>
              </w:rPr>
            </w:pPr>
            <w:r w:rsidRPr="00360C2B">
              <w:rPr>
                <w:sz w:val="28"/>
                <w:szCs w:val="28"/>
              </w:rPr>
              <w:t>650000, Н. Островского ул., д. 32, Кемерово г., Кемеровская область - Кузбасс</w:t>
            </w:r>
          </w:p>
        </w:tc>
      </w:tr>
    </w:tbl>
    <w:p w14:paraId="073A167D" w14:textId="77777777" w:rsidR="00360C2B" w:rsidRPr="00360C2B" w:rsidRDefault="00360C2B" w:rsidP="00360C2B">
      <w:pPr>
        <w:jc w:val="center"/>
        <w:rPr>
          <w:sz w:val="28"/>
          <w:szCs w:val="28"/>
        </w:rPr>
      </w:pPr>
    </w:p>
    <w:p w14:paraId="5A7D77AD" w14:textId="77777777" w:rsidR="00360C2B" w:rsidRPr="00360C2B" w:rsidRDefault="00360C2B" w:rsidP="00360C2B">
      <w:pPr>
        <w:jc w:val="center"/>
        <w:rPr>
          <w:sz w:val="28"/>
          <w:szCs w:val="28"/>
        </w:rPr>
      </w:pPr>
    </w:p>
    <w:p w14:paraId="1A64FF84" w14:textId="77777777" w:rsidR="00360C2B" w:rsidRPr="00360C2B" w:rsidRDefault="00360C2B" w:rsidP="00360C2B">
      <w:pPr>
        <w:jc w:val="center"/>
        <w:rPr>
          <w:bCs/>
          <w:sz w:val="28"/>
          <w:szCs w:val="28"/>
        </w:rPr>
      </w:pPr>
      <w:r w:rsidRPr="00360C2B">
        <w:rPr>
          <w:bCs/>
          <w:color w:val="000000"/>
          <w:sz w:val="28"/>
          <w:szCs w:val="28"/>
        </w:rPr>
        <w:br w:type="page"/>
      </w:r>
      <w:r w:rsidRPr="00360C2B">
        <w:rPr>
          <w:bCs/>
          <w:color w:val="000000"/>
          <w:sz w:val="28"/>
          <w:szCs w:val="28"/>
        </w:rPr>
        <w:lastRenderedPageBreak/>
        <w:t xml:space="preserve">Раздел 2. </w:t>
      </w:r>
      <w:r w:rsidRPr="00360C2B">
        <w:rPr>
          <w:sz w:val="28"/>
          <w:szCs w:val="28"/>
        </w:rPr>
        <w:t>П</w:t>
      </w:r>
      <w:r w:rsidRPr="00360C2B">
        <w:rPr>
          <w:bCs/>
          <w:sz w:val="28"/>
          <w:szCs w:val="28"/>
        </w:rPr>
        <w:t xml:space="preserve">еречень плановых мероприятий по ремонту объектов централизованных систем горячего водоснабжения  </w:t>
      </w:r>
    </w:p>
    <w:p w14:paraId="2FAB325C" w14:textId="77777777" w:rsidR="00360C2B" w:rsidRPr="00360C2B" w:rsidRDefault="00360C2B" w:rsidP="00360C2B">
      <w:pPr>
        <w:jc w:val="center"/>
        <w:rPr>
          <w:bCs/>
          <w:sz w:val="28"/>
          <w:szCs w:val="28"/>
        </w:rPr>
      </w:pPr>
      <w:bookmarkStart w:id="171" w:name="_Hlk97287295"/>
      <w:r w:rsidRPr="00360C2B">
        <w:rPr>
          <w:bCs/>
          <w:sz w:val="28"/>
          <w:szCs w:val="28"/>
        </w:rPr>
        <w:t xml:space="preserve">ООО «КОТК» на потребительском рынке </w:t>
      </w:r>
    </w:p>
    <w:p w14:paraId="55B7D13B" w14:textId="77777777" w:rsidR="00360C2B" w:rsidRPr="00360C2B" w:rsidRDefault="00360C2B" w:rsidP="00360C2B">
      <w:pPr>
        <w:jc w:val="center"/>
        <w:rPr>
          <w:bCs/>
          <w:sz w:val="28"/>
          <w:szCs w:val="28"/>
        </w:rPr>
      </w:pPr>
      <w:r w:rsidRPr="00360C2B">
        <w:rPr>
          <w:bCs/>
          <w:sz w:val="28"/>
          <w:szCs w:val="28"/>
        </w:rPr>
        <w:t>Киселевского городского округа</w:t>
      </w:r>
    </w:p>
    <w:bookmarkEnd w:id="171"/>
    <w:p w14:paraId="07E2AE29" w14:textId="77777777" w:rsidR="00360C2B" w:rsidRPr="00360C2B" w:rsidRDefault="00360C2B" w:rsidP="00360C2B">
      <w:pPr>
        <w:jc w:val="center"/>
        <w:rPr>
          <w:sz w:val="28"/>
          <w:szCs w:val="28"/>
        </w:rPr>
      </w:pPr>
    </w:p>
    <w:tbl>
      <w:tblPr>
        <w:tblW w:w="9281" w:type="dxa"/>
        <w:tblLayout w:type="fixed"/>
        <w:tblCellMar>
          <w:left w:w="28" w:type="dxa"/>
          <w:right w:w="28" w:type="dxa"/>
        </w:tblCellMar>
        <w:tblLook w:val="04A0" w:firstRow="1" w:lastRow="0" w:firstColumn="1" w:lastColumn="0" w:noHBand="0" w:noVBand="1"/>
      </w:tblPr>
      <w:tblGrid>
        <w:gridCol w:w="2091"/>
        <w:gridCol w:w="914"/>
        <w:gridCol w:w="1961"/>
        <w:gridCol w:w="2350"/>
        <w:gridCol w:w="1047"/>
        <w:gridCol w:w="918"/>
      </w:tblGrid>
      <w:tr w:rsidR="00360C2B" w:rsidRPr="00360C2B" w14:paraId="011A8C38" w14:textId="77777777" w:rsidTr="009E53B0">
        <w:trPr>
          <w:trHeight w:val="141"/>
        </w:trPr>
        <w:tc>
          <w:tcPr>
            <w:tcW w:w="2091" w:type="dxa"/>
            <w:vMerge w:val="restart"/>
            <w:tcBorders>
              <w:top w:val="single" w:sz="4" w:space="0" w:color="auto"/>
              <w:left w:val="single" w:sz="4" w:space="0" w:color="auto"/>
              <w:bottom w:val="single" w:sz="4" w:space="0" w:color="auto"/>
              <w:right w:val="single" w:sz="4" w:space="0" w:color="auto"/>
            </w:tcBorders>
            <w:vAlign w:val="center"/>
            <w:hideMark/>
          </w:tcPr>
          <w:p w14:paraId="1E4019B0" w14:textId="77777777" w:rsidR="00360C2B" w:rsidRPr="00360C2B" w:rsidRDefault="00360C2B" w:rsidP="00360C2B">
            <w:pPr>
              <w:jc w:val="center"/>
              <w:rPr>
                <w:bCs/>
                <w:color w:val="000000"/>
                <w:sz w:val="28"/>
                <w:szCs w:val="28"/>
              </w:rPr>
            </w:pPr>
            <w:r w:rsidRPr="00360C2B">
              <w:rPr>
                <w:bCs/>
                <w:color w:val="000000"/>
                <w:sz w:val="28"/>
                <w:szCs w:val="28"/>
              </w:rPr>
              <w:t>Наименование мероприятия</w:t>
            </w:r>
          </w:p>
        </w:tc>
        <w:tc>
          <w:tcPr>
            <w:tcW w:w="914" w:type="dxa"/>
            <w:vMerge w:val="restart"/>
            <w:tcBorders>
              <w:top w:val="single" w:sz="4" w:space="0" w:color="auto"/>
              <w:left w:val="single" w:sz="4" w:space="0" w:color="auto"/>
              <w:bottom w:val="single" w:sz="4" w:space="0" w:color="auto"/>
              <w:right w:val="single" w:sz="4" w:space="0" w:color="auto"/>
            </w:tcBorders>
            <w:vAlign w:val="center"/>
            <w:hideMark/>
          </w:tcPr>
          <w:p w14:paraId="1C2630A8" w14:textId="77777777" w:rsidR="00360C2B" w:rsidRPr="00360C2B" w:rsidRDefault="00360C2B" w:rsidP="00360C2B">
            <w:pPr>
              <w:jc w:val="center"/>
              <w:rPr>
                <w:bCs/>
                <w:color w:val="000000"/>
                <w:sz w:val="28"/>
                <w:szCs w:val="28"/>
              </w:rPr>
            </w:pPr>
            <w:r w:rsidRPr="00360C2B">
              <w:rPr>
                <w:bCs/>
                <w:color w:val="000000"/>
                <w:sz w:val="28"/>
                <w:szCs w:val="28"/>
              </w:rPr>
              <w:t>Срок реали-зации</w:t>
            </w:r>
          </w:p>
        </w:tc>
        <w:tc>
          <w:tcPr>
            <w:tcW w:w="1961" w:type="dxa"/>
            <w:vMerge w:val="restart"/>
            <w:tcBorders>
              <w:top w:val="single" w:sz="4" w:space="0" w:color="auto"/>
              <w:left w:val="single" w:sz="4" w:space="0" w:color="auto"/>
              <w:bottom w:val="single" w:sz="4" w:space="0" w:color="auto"/>
              <w:right w:val="single" w:sz="4" w:space="0" w:color="auto"/>
            </w:tcBorders>
            <w:vAlign w:val="center"/>
            <w:hideMark/>
          </w:tcPr>
          <w:p w14:paraId="00256DF5" w14:textId="77777777" w:rsidR="00360C2B" w:rsidRPr="00360C2B" w:rsidRDefault="00360C2B" w:rsidP="00360C2B">
            <w:pPr>
              <w:jc w:val="center"/>
              <w:rPr>
                <w:bCs/>
                <w:color w:val="000000"/>
                <w:sz w:val="28"/>
                <w:szCs w:val="28"/>
              </w:rPr>
            </w:pPr>
            <w:r w:rsidRPr="00360C2B">
              <w:rPr>
                <w:bCs/>
                <w:color w:val="000000"/>
                <w:sz w:val="28"/>
                <w:szCs w:val="28"/>
              </w:rPr>
              <w:t xml:space="preserve">Финансовые потребности, тыс. руб., </w:t>
            </w:r>
          </w:p>
          <w:p w14:paraId="36F80A13" w14:textId="77777777" w:rsidR="00360C2B" w:rsidRPr="00360C2B" w:rsidRDefault="00360C2B" w:rsidP="00360C2B">
            <w:pPr>
              <w:jc w:val="center"/>
              <w:rPr>
                <w:bCs/>
                <w:color w:val="000000"/>
                <w:sz w:val="28"/>
                <w:szCs w:val="28"/>
              </w:rPr>
            </w:pPr>
            <w:r w:rsidRPr="00360C2B">
              <w:rPr>
                <w:bCs/>
                <w:color w:val="000000"/>
                <w:sz w:val="28"/>
                <w:szCs w:val="28"/>
              </w:rPr>
              <w:t>(без НДС)</w:t>
            </w:r>
          </w:p>
        </w:tc>
        <w:tc>
          <w:tcPr>
            <w:tcW w:w="4315" w:type="dxa"/>
            <w:gridSpan w:val="3"/>
            <w:tcBorders>
              <w:top w:val="single" w:sz="4" w:space="0" w:color="auto"/>
              <w:left w:val="nil"/>
              <w:bottom w:val="single" w:sz="4" w:space="0" w:color="auto"/>
              <w:right w:val="single" w:sz="4" w:space="0" w:color="auto"/>
            </w:tcBorders>
            <w:vAlign w:val="center"/>
            <w:hideMark/>
          </w:tcPr>
          <w:p w14:paraId="64A74BF9" w14:textId="77777777" w:rsidR="00360C2B" w:rsidRPr="00360C2B" w:rsidRDefault="00360C2B" w:rsidP="00360C2B">
            <w:pPr>
              <w:jc w:val="center"/>
              <w:rPr>
                <w:bCs/>
                <w:color w:val="000000"/>
                <w:sz w:val="28"/>
                <w:szCs w:val="28"/>
              </w:rPr>
            </w:pPr>
            <w:r w:rsidRPr="00360C2B">
              <w:rPr>
                <w:bCs/>
                <w:color w:val="000000"/>
                <w:sz w:val="28"/>
                <w:szCs w:val="28"/>
              </w:rPr>
              <w:t>Ожидаемый эффект</w:t>
            </w:r>
          </w:p>
        </w:tc>
      </w:tr>
      <w:tr w:rsidR="00360C2B" w:rsidRPr="00360C2B" w14:paraId="6D90C506" w14:textId="77777777" w:rsidTr="009E53B0">
        <w:trPr>
          <w:trHeight w:val="517"/>
        </w:trPr>
        <w:tc>
          <w:tcPr>
            <w:tcW w:w="2091" w:type="dxa"/>
            <w:vMerge/>
            <w:tcBorders>
              <w:top w:val="single" w:sz="4" w:space="0" w:color="auto"/>
              <w:left w:val="single" w:sz="4" w:space="0" w:color="auto"/>
              <w:bottom w:val="single" w:sz="4" w:space="0" w:color="auto"/>
              <w:right w:val="single" w:sz="4" w:space="0" w:color="auto"/>
            </w:tcBorders>
            <w:vAlign w:val="center"/>
            <w:hideMark/>
          </w:tcPr>
          <w:p w14:paraId="7281DE03" w14:textId="77777777" w:rsidR="00360C2B" w:rsidRPr="00360C2B" w:rsidRDefault="00360C2B" w:rsidP="00360C2B">
            <w:pPr>
              <w:rPr>
                <w:bCs/>
                <w:color w:val="000000"/>
                <w:sz w:val="28"/>
                <w:szCs w:val="28"/>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7B2F1698" w14:textId="77777777" w:rsidR="00360C2B" w:rsidRPr="00360C2B" w:rsidRDefault="00360C2B" w:rsidP="00360C2B">
            <w:pPr>
              <w:rPr>
                <w:bCs/>
                <w:color w:val="000000"/>
                <w:sz w:val="28"/>
                <w:szCs w:val="28"/>
              </w:rPr>
            </w:pPr>
          </w:p>
        </w:tc>
        <w:tc>
          <w:tcPr>
            <w:tcW w:w="1961" w:type="dxa"/>
            <w:vMerge/>
            <w:tcBorders>
              <w:top w:val="single" w:sz="4" w:space="0" w:color="auto"/>
              <w:left w:val="single" w:sz="4" w:space="0" w:color="auto"/>
              <w:bottom w:val="single" w:sz="4" w:space="0" w:color="auto"/>
              <w:right w:val="single" w:sz="4" w:space="0" w:color="auto"/>
            </w:tcBorders>
            <w:vAlign w:val="center"/>
            <w:hideMark/>
          </w:tcPr>
          <w:p w14:paraId="5882B430" w14:textId="77777777" w:rsidR="00360C2B" w:rsidRPr="00360C2B" w:rsidRDefault="00360C2B" w:rsidP="00360C2B">
            <w:pPr>
              <w:rPr>
                <w:bCs/>
                <w:color w:val="000000"/>
                <w:sz w:val="28"/>
                <w:szCs w:val="28"/>
              </w:rPr>
            </w:pPr>
          </w:p>
        </w:tc>
        <w:tc>
          <w:tcPr>
            <w:tcW w:w="2350" w:type="dxa"/>
            <w:vMerge w:val="restart"/>
            <w:tcBorders>
              <w:top w:val="nil"/>
              <w:left w:val="single" w:sz="4" w:space="0" w:color="auto"/>
              <w:bottom w:val="single" w:sz="4" w:space="0" w:color="auto"/>
              <w:right w:val="single" w:sz="4" w:space="0" w:color="auto"/>
            </w:tcBorders>
            <w:vAlign w:val="center"/>
            <w:hideMark/>
          </w:tcPr>
          <w:p w14:paraId="29476FBA" w14:textId="77777777" w:rsidR="00360C2B" w:rsidRPr="00360C2B" w:rsidRDefault="00360C2B" w:rsidP="00360C2B">
            <w:pPr>
              <w:jc w:val="center"/>
              <w:rPr>
                <w:bCs/>
                <w:color w:val="000000"/>
                <w:sz w:val="28"/>
                <w:szCs w:val="28"/>
              </w:rPr>
            </w:pPr>
            <w:r w:rsidRPr="00360C2B">
              <w:rPr>
                <w:bCs/>
                <w:color w:val="000000"/>
                <w:sz w:val="28"/>
                <w:szCs w:val="28"/>
              </w:rPr>
              <w:t xml:space="preserve">Наименование </w:t>
            </w:r>
          </w:p>
          <w:p w14:paraId="349607B1" w14:textId="77777777" w:rsidR="00360C2B" w:rsidRPr="00360C2B" w:rsidRDefault="00360C2B" w:rsidP="00360C2B">
            <w:pPr>
              <w:jc w:val="center"/>
              <w:rPr>
                <w:bCs/>
                <w:color w:val="000000"/>
                <w:sz w:val="28"/>
                <w:szCs w:val="28"/>
              </w:rPr>
            </w:pPr>
            <w:r w:rsidRPr="00360C2B">
              <w:rPr>
                <w:bCs/>
                <w:color w:val="000000"/>
                <w:sz w:val="28"/>
                <w:szCs w:val="28"/>
              </w:rPr>
              <w:t>показателя</w:t>
            </w:r>
          </w:p>
        </w:tc>
        <w:tc>
          <w:tcPr>
            <w:tcW w:w="1047" w:type="dxa"/>
            <w:vMerge w:val="restart"/>
            <w:tcBorders>
              <w:top w:val="nil"/>
              <w:left w:val="single" w:sz="4" w:space="0" w:color="auto"/>
              <w:bottom w:val="single" w:sz="4" w:space="0" w:color="auto"/>
              <w:right w:val="single" w:sz="4" w:space="0" w:color="auto"/>
            </w:tcBorders>
            <w:vAlign w:val="center"/>
            <w:hideMark/>
          </w:tcPr>
          <w:p w14:paraId="7AB1D1F6" w14:textId="77777777" w:rsidR="00360C2B" w:rsidRPr="00360C2B" w:rsidRDefault="00360C2B" w:rsidP="00360C2B">
            <w:pPr>
              <w:jc w:val="center"/>
              <w:rPr>
                <w:bCs/>
                <w:color w:val="000000"/>
                <w:sz w:val="28"/>
                <w:szCs w:val="28"/>
              </w:rPr>
            </w:pPr>
            <w:r w:rsidRPr="00360C2B">
              <w:rPr>
                <w:bCs/>
                <w:color w:val="000000"/>
                <w:sz w:val="28"/>
                <w:szCs w:val="28"/>
              </w:rPr>
              <w:t>тыс. руб. в год</w:t>
            </w:r>
          </w:p>
        </w:tc>
        <w:tc>
          <w:tcPr>
            <w:tcW w:w="918" w:type="dxa"/>
            <w:vMerge w:val="restart"/>
            <w:tcBorders>
              <w:top w:val="nil"/>
              <w:left w:val="single" w:sz="4" w:space="0" w:color="auto"/>
              <w:bottom w:val="single" w:sz="4" w:space="0" w:color="auto"/>
              <w:right w:val="single" w:sz="4" w:space="0" w:color="auto"/>
            </w:tcBorders>
            <w:vAlign w:val="center"/>
            <w:hideMark/>
          </w:tcPr>
          <w:p w14:paraId="12D0C135" w14:textId="77777777" w:rsidR="00360C2B" w:rsidRPr="00360C2B" w:rsidRDefault="00360C2B" w:rsidP="00360C2B">
            <w:pPr>
              <w:jc w:val="center"/>
              <w:rPr>
                <w:bCs/>
                <w:color w:val="000000"/>
                <w:sz w:val="28"/>
                <w:szCs w:val="28"/>
              </w:rPr>
            </w:pPr>
            <w:r w:rsidRPr="00360C2B">
              <w:rPr>
                <w:bCs/>
                <w:color w:val="000000"/>
                <w:sz w:val="28"/>
                <w:szCs w:val="28"/>
              </w:rPr>
              <w:t>%</w:t>
            </w:r>
          </w:p>
        </w:tc>
      </w:tr>
      <w:tr w:rsidR="00360C2B" w:rsidRPr="00360C2B" w14:paraId="4A97052D" w14:textId="77777777" w:rsidTr="009E53B0">
        <w:trPr>
          <w:trHeight w:val="517"/>
        </w:trPr>
        <w:tc>
          <w:tcPr>
            <w:tcW w:w="2091" w:type="dxa"/>
            <w:vMerge/>
            <w:tcBorders>
              <w:top w:val="single" w:sz="4" w:space="0" w:color="auto"/>
              <w:left w:val="single" w:sz="4" w:space="0" w:color="auto"/>
              <w:bottom w:val="single" w:sz="4" w:space="0" w:color="auto"/>
              <w:right w:val="single" w:sz="4" w:space="0" w:color="auto"/>
            </w:tcBorders>
            <w:vAlign w:val="center"/>
            <w:hideMark/>
          </w:tcPr>
          <w:p w14:paraId="65E36EEA" w14:textId="77777777" w:rsidR="00360C2B" w:rsidRPr="00360C2B" w:rsidRDefault="00360C2B" w:rsidP="00360C2B">
            <w:pPr>
              <w:rPr>
                <w:bCs/>
                <w:color w:val="000000"/>
                <w:sz w:val="28"/>
                <w:szCs w:val="28"/>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6122EB09" w14:textId="77777777" w:rsidR="00360C2B" w:rsidRPr="00360C2B" w:rsidRDefault="00360C2B" w:rsidP="00360C2B">
            <w:pPr>
              <w:rPr>
                <w:bCs/>
                <w:color w:val="000000"/>
                <w:sz w:val="28"/>
                <w:szCs w:val="28"/>
              </w:rPr>
            </w:pPr>
          </w:p>
        </w:tc>
        <w:tc>
          <w:tcPr>
            <w:tcW w:w="1961" w:type="dxa"/>
            <w:vMerge/>
            <w:tcBorders>
              <w:top w:val="single" w:sz="4" w:space="0" w:color="auto"/>
              <w:left w:val="single" w:sz="4" w:space="0" w:color="auto"/>
              <w:bottom w:val="single" w:sz="4" w:space="0" w:color="auto"/>
              <w:right w:val="single" w:sz="4" w:space="0" w:color="auto"/>
            </w:tcBorders>
            <w:vAlign w:val="center"/>
            <w:hideMark/>
          </w:tcPr>
          <w:p w14:paraId="139FA4EB" w14:textId="77777777" w:rsidR="00360C2B" w:rsidRPr="00360C2B" w:rsidRDefault="00360C2B" w:rsidP="00360C2B">
            <w:pPr>
              <w:rPr>
                <w:bCs/>
                <w:color w:val="000000"/>
                <w:sz w:val="28"/>
                <w:szCs w:val="28"/>
              </w:rPr>
            </w:pPr>
          </w:p>
        </w:tc>
        <w:tc>
          <w:tcPr>
            <w:tcW w:w="2350" w:type="dxa"/>
            <w:vMerge/>
            <w:tcBorders>
              <w:top w:val="nil"/>
              <w:left w:val="single" w:sz="4" w:space="0" w:color="auto"/>
              <w:bottom w:val="single" w:sz="4" w:space="0" w:color="auto"/>
              <w:right w:val="single" w:sz="4" w:space="0" w:color="auto"/>
            </w:tcBorders>
            <w:vAlign w:val="center"/>
            <w:hideMark/>
          </w:tcPr>
          <w:p w14:paraId="6E868D61" w14:textId="77777777" w:rsidR="00360C2B" w:rsidRPr="00360C2B" w:rsidRDefault="00360C2B" w:rsidP="00360C2B">
            <w:pPr>
              <w:rPr>
                <w:bCs/>
                <w:color w:val="000000"/>
                <w:sz w:val="28"/>
                <w:szCs w:val="28"/>
              </w:rPr>
            </w:pPr>
          </w:p>
        </w:tc>
        <w:tc>
          <w:tcPr>
            <w:tcW w:w="1047" w:type="dxa"/>
            <w:vMerge/>
            <w:tcBorders>
              <w:top w:val="nil"/>
              <w:left w:val="single" w:sz="4" w:space="0" w:color="auto"/>
              <w:bottom w:val="single" w:sz="4" w:space="0" w:color="auto"/>
              <w:right w:val="single" w:sz="4" w:space="0" w:color="auto"/>
            </w:tcBorders>
            <w:vAlign w:val="center"/>
            <w:hideMark/>
          </w:tcPr>
          <w:p w14:paraId="3AEAC36A" w14:textId="77777777" w:rsidR="00360C2B" w:rsidRPr="00360C2B" w:rsidRDefault="00360C2B" w:rsidP="00360C2B">
            <w:pPr>
              <w:rPr>
                <w:bCs/>
                <w:color w:val="000000"/>
                <w:sz w:val="28"/>
                <w:szCs w:val="28"/>
              </w:rPr>
            </w:pPr>
          </w:p>
        </w:tc>
        <w:tc>
          <w:tcPr>
            <w:tcW w:w="918" w:type="dxa"/>
            <w:vMerge/>
            <w:tcBorders>
              <w:top w:val="nil"/>
              <w:left w:val="single" w:sz="4" w:space="0" w:color="auto"/>
              <w:bottom w:val="single" w:sz="4" w:space="0" w:color="auto"/>
              <w:right w:val="single" w:sz="4" w:space="0" w:color="auto"/>
            </w:tcBorders>
            <w:vAlign w:val="center"/>
            <w:hideMark/>
          </w:tcPr>
          <w:p w14:paraId="5B57990A" w14:textId="77777777" w:rsidR="00360C2B" w:rsidRPr="00360C2B" w:rsidRDefault="00360C2B" w:rsidP="00360C2B">
            <w:pPr>
              <w:rPr>
                <w:bCs/>
                <w:color w:val="000000"/>
                <w:sz w:val="28"/>
                <w:szCs w:val="28"/>
              </w:rPr>
            </w:pPr>
          </w:p>
        </w:tc>
      </w:tr>
      <w:tr w:rsidR="00360C2B" w:rsidRPr="00360C2B" w14:paraId="230373C0" w14:textId="77777777" w:rsidTr="009E53B0">
        <w:trPr>
          <w:trHeight w:val="161"/>
        </w:trPr>
        <w:tc>
          <w:tcPr>
            <w:tcW w:w="9281" w:type="dxa"/>
            <w:gridSpan w:val="6"/>
            <w:tcBorders>
              <w:top w:val="single" w:sz="4" w:space="0" w:color="auto"/>
              <w:left w:val="single" w:sz="4" w:space="0" w:color="auto"/>
              <w:bottom w:val="single" w:sz="4" w:space="0" w:color="auto"/>
              <w:right w:val="single" w:sz="4" w:space="0" w:color="auto"/>
            </w:tcBorders>
            <w:vAlign w:val="center"/>
            <w:hideMark/>
          </w:tcPr>
          <w:p w14:paraId="1EAE6272" w14:textId="77777777" w:rsidR="00360C2B" w:rsidRPr="00360C2B" w:rsidRDefault="00360C2B" w:rsidP="00360C2B">
            <w:pPr>
              <w:jc w:val="center"/>
              <w:rPr>
                <w:color w:val="000000"/>
                <w:sz w:val="28"/>
                <w:szCs w:val="28"/>
              </w:rPr>
            </w:pPr>
            <w:r w:rsidRPr="00360C2B">
              <w:rPr>
                <w:color w:val="000000"/>
                <w:sz w:val="28"/>
                <w:szCs w:val="28"/>
              </w:rPr>
              <w:t xml:space="preserve">Горячее водоснабжение </w:t>
            </w:r>
          </w:p>
        </w:tc>
      </w:tr>
      <w:tr w:rsidR="00360C2B" w:rsidRPr="00360C2B" w14:paraId="36CEF203" w14:textId="77777777" w:rsidTr="009E53B0">
        <w:trPr>
          <w:trHeight w:val="310"/>
        </w:trPr>
        <w:tc>
          <w:tcPr>
            <w:tcW w:w="2091" w:type="dxa"/>
            <w:tcBorders>
              <w:top w:val="single" w:sz="4" w:space="0" w:color="auto"/>
              <w:left w:val="single" w:sz="4" w:space="0" w:color="auto"/>
              <w:bottom w:val="single" w:sz="4" w:space="0" w:color="auto"/>
              <w:right w:val="single" w:sz="4" w:space="0" w:color="auto"/>
            </w:tcBorders>
            <w:vAlign w:val="center"/>
            <w:hideMark/>
          </w:tcPr>
          <w:p w14:paraId="567C5967" w14:textId="77777777" w:rsidR="00360C2B" w:rsidRPr="00360C2B" w:rsidRDefault="00360C2B" w:rsidP="00360C2B">
            <w:pPr>
              <w:jc w:val="center"/>
              <w:rPr>
                <w:color w:val="000000"/>
                <w:sz w:val="28"/>
                <w:szCs w:val="28"/>
              </w:rPr>
            </w:pPr>
            <w:r w:rsidRPr="00360C2B">
              <w:rPr>
                <w:color w:val="000000"/>
                <w:sz w:val="28"/>
                <w:szCs w:val="28"/>
              </w:rPr>
              <w:t>-</w:t>
            </w:r>
          </w:p>
        </w:tc>
        <w:tc>
          <w:tcPr>
            <w:tcW w:w="914" w:type="dxa"/>
            <w:tcBorders>
              <w:top w:val="nil"/>
              <w:left w:val="nil"/>
              <w:bottom w:val="single" w:sz="4" w:space="0" w:color="auto"/>
              <w:right w:val="single" w:sz="4" w:space="0" w:color="auto"/>
            </w:tcBorders>
            <w:vAlign w:val="center"/>
            <w:hideMark/>
          </w:tcPr>
          <w:p w14:paraId="7B7E9749" w14:textId="77777777" w:rsidR="00360C2B" w:rsidRPr="00360C2B" w:rsidRDefault="00360C2B" w:rsidP="00360C2B">
            <w:pPr>
              <w:jc w:val="center"/>
              <w:rPr>
                <w:sz w:val="28"/>
                <w:szCs w:val="28"/>
                <w:lang w:eastAsia="en-US"/>
              </w:rPr>
            </w:pPr>
            <w:r w:rsidRPr="00360C2B">
              <w:rPr>
                <w:sz w:val="28"/>
                <w:szCs w:val="28"/>
                <w:lang w:eastAsia="en-US"/>
              </w:rPr>
              <w:t>2024</w:t>
            </w:r>
          </w:p>
        </w:tc>
        <w:tc>
          <w:tcPr>
            <w:tcW w:w="1961" w:type="dxa"/>
            <w:tcBorders>
              <w:top w:val="nil"/>
              <w:left w:val="nil"/>
              <w:bottom w:val="single" w:sz="4" w:space="0" w:color="auto"/>
              <w:right w:val="single" w:sz="4" w:space="0" w:color="auto"/>
            </w:tcBorders>
            <w:vAlign w:val="center"/>
            <w:hideMark/>
          </w:tcPr>
          <w:p w14:paraId="427EC7AD" w14:textId="77777777" w:rsidR="00360C2B" w:rsidRPr="00360C2B" w:rsidRDefault="00360C2B" w:rsidP="00360C2B">
            <w:pPr>
              <w:jc w:val="center"/>
              <w:rPr>
                <w:color w:val="000000"/>
                <w:sz w:val="28"/>
                <w:szCs w:val="28"/>
              </w:rPr>
            </w:pPr>
            <w:r w:rsidRPr="00360C2B">
              <w:rPr>
                <w:color w:val="000000"/>
                <w:sz w:val="28"/>
                <w:szCs w:val="28"/>
              </w:rPr>
              <w:t>-</w:t>
            </w:r>
          </w:p>
        </w:tc>
        <w:tc>
          <w:tcPr>
            <w:tcW w:w="2350" w:type="dxa"/>
            <w:tcBorders>
              <w:top w:val="nil"/>
              <w:left w:val="nil"/>
              <w:bottom w:val="single" w:sz="4" w:space="0" w:color="auto"/>
              <w:right w:val="single" w:sz="4" w:space="0" w:color="auto"/>
            </w:tcBorders>
            <w:vAlign w:val="center"/>
            <w:hideMark/>
          </w:tcPr>
          <w:p w14:paraId="14BF10F1" w14:textId="77777777" w:rsidR="00360C2B" w:rsidRPr="00360C2B" w:rsidRDefault="00360C2B" w:rsidP="00360C2B">
            <w:pPr>
              <w:jc w:val="center"/>
              <w:rPr>
                <w:color w:val="000000"/>
                <w:sz w:val="28"/>
                <w:szCs w:val="28"/>
              </w:rPr>
            </w:pPr>
            <w:r w:rsidRPr="00360C2B">
              <w:rPr>
                <w:color w:val="000000"/>
                <w:sz w:val="28"/>
                <w:szCs w:val="28"/>
              </w:rPr>
              <w:t>-</w:t>
            </w:r>
          </w:p>
        </w:tc>
        <w:tc>
          <w:tcPr>
            <w:tcW w:w="1047" w:type="dxa"/>
            <w:tcBorders>
              <w:top w:val="nil"/>
              <w:left w:val="nil"/>
              <w:bottom w:val="single" w:sz="4" w:space="0" w:color="auto"/>
              <w:right w:val="single" w:sz="4" w:space="0" w:color="auto"/>
            </w:tcBorders>
            <w:vAlign w:val="center"/>
            <w:hideMark/>
          </w:tcPr>
          <w:p w14:paraId="00F99FE8" w14:textId="77777777" w:rsidR="00360C2B" w:rsidRPr="00360C2B" w:rsidRDefault="00360C2B" w:rsidP="00360C2B">
            <w:pPr>
              <w:jc w:val="center"/>
              <w:rPr>
                <w:color w:val="000000"/>
                <w:sz w:val="28"/>
                <w:szCs w:val="28"/>
              </w:rPr>
            </w:pPr>
            <w:r w:rsidRPr="00360C2B">
              <w:rPr>
                <w:color w:val="000000"/>
                <w:sz w:val="28"/>
                <w:szCs w:val="28"/>
              </w:rPr>
              <w:t>-</w:t>
            </w:r>
          </w:p>
        </w:tc>
        <w:tc>
          <w:tcPr>
            <w:tcW w:w="918" w:type="dxa"/>
            <w:tcBorders>
              <w:top w:val="nil"/>
              <w:left w:val="nil"/>
              <w:bottom w:val="single" w:sz="4" w:space="0" w:color="auto"/>
              <w:right w:val="single" w:sz="4" w:space="0" w:color="auto"/>
            </w:tcBorders>
            <w:vAlign w:val="center"/>
            <w:hideMark/>
          </w:tcPr>
          <w:p w14:paraId="03783D29" w14:textId="77777777" w:rsidR="00360C2B" w:rsidRPr="00360C2B" w:rsidRDefault="00360C2B" w:rsidP="00360C2B">
            <w:pPr>
              <w:jc w:val="center"/>
              <w:rPr>
                <w:color w:val="000000"/>
                <w:sz w:val="28"/>
                <w:szCs w:val="28"/>
              </w:rPr>
            </w:pPr>
            <w:r w:rsidRPr="00360C2B">
              <w:rPr>
                <w:color w:val="000000"/>
                <w:sz w:val="28"/>
                <w:szCs w:val="28"/>
              </w:rPr>
              <w:t>-</w:t>
            </w:r>
          </w:p>
        </w:tc>
      </w:tr>
      <w:tr w:rsidR="00360C2B" w:rsidRPr="00360C2B" w14:paraId="512A0292" w14:textId="77777777" w:rsidTr="009E53B0">
        <w:trPr>
          <w:trHeight w:val="261"/>
        </w:trPr>
        <w:tc>
          <w:tcPr>
            <w:tcW w:w="2091" w:type="dxa"/>
            <w:tcBorders>
              <w:top w:val="single" w:sz="4" w:space="0" w:color="auto"/>
              <w:left w:val="single" w:sz="4" w:space="0" w:color="auto"/>
              <w:bottom w:val="single" w:sz="4" w:space="0" w:color="auto"/>
              <w:right w:val="single" w:sz="4" w:space="0" w:color="auto"/>
            </w:tcBorders>
          </w:tcPr>
          <w:p w14:paraId="3C273131" w14:textId="77777777" w:rsidR="00360C2B" w:rsidRPr="00360C2B" w:rsidRDefault="00360C2B" w:rsidP="00360C2B">
            <w:pPr>
              <w:jc w:val="center"/>
              <w:rPr>
                <w:color w:val="000000"/>
                <w:sz w:val="28"/>
                <w:szCs w:val="28"/>
              </w:rPr>
            </w:pPr>
            <w:r w:rsidRPr="00360C2B">
              <w:rPr>
                <w:color w:val="000000"/>
                <w:sz w:val="28"/>
                <w:szCs w:val="28"/>
              </w:rPr>
              <w:t>-</w:t>
            </w:r>
          </w:p>
        </w:tc>
        <w:tc>
          <w:tcPr>
            <w:tcW w:w="914" w:type="dxa"/>
            <w:tcBorders>
              <w:top w:val="single" w:sz="4" w:space="0" w:color="auto"/>
              <w:left w:val="nil"/>
              <w:bottom w:val="single" w:sz="4" w:space="0" w:color="auto"/>
              <w:right w:val="single" w:sz="4" w:space="0" w:color="auto"/>
            </w:tcBorders>
            <w:vAlign w:val="center"/>
          </w:tcPr>
          <w:p w14:paraId="4697060F" w14:textId="77777777" w:rsidR="00360C2B" w:rsidRPr="00360C2B" w:rsidRDefault="00360C2B" w:rsidP="00360C2B">
            <w:pPr>
              <w:jc w:val="center"/>
              <w:rPr>
                <w:sz w:val="28"/>
                <w:szCs w:val="28"/>
                <w:lang w:eastAsia="en-US"/>
              </w:rPr>
            </w:pPr>
            <w:r w:rsidRPr="00360C2B">
              <w:rPr>
                <w:sz w:val="28"/>
                <w:szCs w:val="28"/>
                <w:lang w:eastAsia="en-US"/>
              </w:rPr>
              <w:t>2025</w:t>
            </w:r>
          </w:p>
        </w:tc>
        <w:tc>
          <w:tcPr>
            <w:tcW w:w="1961" w:type="dxa"/>
            <w:tcBorders>
              <w:top w:val="nil"/>
              <w:left w:val="nil"/>
              <w:bottom w:val="single" w:sz="4" w:space="0" w:color="auto"/>
              <w:right w:val="single" w:sz="4" w:space="0" w:color="auto"/>
            </w:tcBorders>
            <w:vAlign w:val="center"/>
          </w:tcPr>
          <w:p w14:paraId="2AD03E73" w14:textId="77777777" w:rsidR="00360C2B" w:rsidRPr="00360C2B" w:rsidRDefault="00360C2B" w:rsidP="00360C2B">
            <w:pPr>
              <w:jc w:val="center"/>
              <w:rPr>
                <w:color w:val="000000"/>
                <w:sz w:val="28"/>
                <w:szCs w:val="28"/>
              </w:rPr>
            </w:pPr>
            <w:r w:rsidRPr="00360C2B">
              <w:rPr>
                <w:color w:val="000000"/>
                <w:sz w:val="28"/>
                <w:szCs w:val="28"/>
              </w:rPr>
              <w:t>-</w:t>
            </w:r>
          </w:p>
        </w:tc>
        <w:tc>
          <w:tcPr>
            <w:tcW w:w="2350" w:type="dxa"/>
            <w:tcBorders>
              <w:top w:val="nil"/>
              <w:left w:val="nil"/>
              <w:bottom w:val="single" w:sz="4" w:space="0" w:color="auto"/>
              <w:right w:val="single" w:sz="4" w:space="0" w:color="auto"/>
            </w:tcBorders>
            <w:vAlign w:val="center"/>
          </w:tcPr>
          <w:p w14:paraId="11F882D1" w14:textId="77777777" w:rsidR="00360C2B" w:rsidRPr="00360C2B" w:rsidRDefault="00360C2B" w:rsidP="00360C2B">
            <w:pPr>
              <w:jc w:val="center"/>
              <w:rPr>
                <w:color w:val="000000"/>
                <w:sz w:val="28"/>
                <w:szCs w:val="28"/>
              </w:rPr>
            </w:pPr>
            <w:r w:rsidRPr="00360C2B">
              <w:rPr>
                <w:color w:val="000000"/>
                <w:sz w:val="28"/>
                <w:szCs w:val="28"/>
              </w:rPr>
              <w:t>-</w:t>
            </w:r>
          </w:p>
        </w:tc>
        <w:tc>
          <w:tcPr>
            <w:tcW w:w="1047" w:type="dxa"/>
            <w:tcBorders>
              <w:top w:val="nil"/>
              <w:left w:val="nil"/>
              <w:bottom w:val="single" w:sz="4" w:space="0" w:color="auto"/>
              <w:right w:val="single" w:sz="4" w:space="0" w:color="auto"/>
            </w:tcBorders>
            <w:vAlign w:val="center"/>
          </w:tcPr>
          <w:p w14:paraId="05BF58E2" w14:textId="77777777" w:rsidR="00360C2B" w:rsidRPr="00360C2B" w:rsidRDefault="00360C2B" w:rsidP="00360C2B">
            <w:pPr>
              <w:jc w:val="center"/>
              <w:rPr>
                <w:color w:val="000000"/>
                <w:sz w:val="28"/>
                <w:szCs w:val="28"/>
              </w:rPr>
            </w:pPr>
            <w:r w:rsidRPr="00360C2B">
              <w:rPr>
                <w:color w:val="000000"/>
                <w:sz w:val="28"/>
                <w:szCs w:val="28"/>
              </w:rPr>
              <w:t>-</w:t>
            </w:r>
          </w:p>
        </w:tc>
        <w:tc>
          <w:tcPr>
            <w:tcW w:w="918" w:type="dxa"/>
            <w:tcBorders>
              <w:top w:val="nil"/>
              <w:left w:val="nil"/>
              <w:bottom w:val="single" w:sz="4" w:space="0" w:color="auto"/>
              <w:right w:val="single" w:sz="4" w:space="0" w:color="auto"/>
            </w:tcBorders>
            <w:vAlign w:val="center"/>
          </w:tcPr>
          <w:p w14:paraId="18C1781F" w14:textId="77777777" w:rsidR="00360C2B" w:rsidRPr="00360C2B" w:rsidRDefault="00360C2B" w:rsidP="00360C2B">
            <w:pPr>
              <w:jc w:val="center"/>
              <w:rPr>
                <w:color w:val="000000"/>
                <w:sz w:val="28"/>
                <w:szCs w:val="28"/>
              </w:rPr>
            </w:pPr>
            <w:r w:rsidRPr="00360C2B">
              <w:rPr>
                <w:color w:val="000000"/>
                <w:sz w:val="28"/>
                <w:szCs w:val="28"/>
              </w:rPr>
              <w:t>-</w:t>
            </w:r>
          </w:p>
        </w:tc>
      </w:tr>
      <w:tr w:rsidR="00360C2B" w:rsidRPr="00360C2B" w14:paraId="5FBE039B" w14:textId="77777777" w:rsidTr="009E53B0">
        <w:trPr>
          <w:trHeight w:val="263"/>
        </w:trPr>
        <w:tc>
          <w:tcPr>
            <w:tcW w:w="2091" w:type="dxa"/>
            <w:tcBorders>
              <w:top w:val="single" w:sz="4" w:space="0" w:color="auto"/>
              <w:left w:val="single" w:sz="4" w:space="0" w:color="auto"/>
              <w:bottom w:val="single" w:sz="4" w:space="0" w:color="auto"/>
              <w:right w:val="single" w:sz="4" w:space="0" w:color="auto"/>
            </w:tcBorders>
          </w:tcPr>
          <w:p w14:paraId="53B1758D" w14:textId="77777777" w:rsidR="00360C2B" w:rsidRPr="00360C2B" w:rsidRDefault="00360C2B" w:rsidP="00360C2B">
            <w:pPr>
              <w:jc w:val="center"/>
              <w:rPr>
                <w:color w:val="000000"/>
                <w:sz w:val="28"/>
                <w:szCs w:val="28"/>
              </w:rPr>
            </w:pPr>
            <w:r w:rsidRPr="00360C2B">
              <w:rPr>
                <w:color w:val="000000"/>
                <w:sz w:val="28"/>
                <w:szCs w:val="28"/>
              </w:rPr>
              <w:t>-</w:t>
            </w:r>
          </w:p>
        </w:tc>
        <w:tc>
          <w:tcPr>
            <w:tcW w:w="914" w:type="dxa"/>
            <w:tcBorders>
              <w:top w:val="single" w:sz="4" w:space="0" w:color="auto"/>
              <w:left w:val="nil"/>
              <w:bottom w:val="single" w:sz="4" w:space="0" w:color="auto"/>
              <w:right w:val="single" w:sz="4" w:space="0" w:color="auto"/>
            </w:tcBorders>
            <w:vAlign w:val="center"/>
          </w:tcPr>
          <w:p w14:paraId="59F78C3F" w14:textId="77777777" w:rsidR="00360C2B" w:rsidRPr="00360C2B" w:rsidRDefault="00360C2B" w:rsidP="00360C2B">
            <w:pPr>
              <w:jc w:val="center"/>
              <w:rPr>
                <w:sz w:val="28"/>
                <w:szCs w:val="28"/>
                <w:lang w:eastAsia="en-US"/>
              </w:rPr>
            </w:pPr>
            <w:r w:rsidRPr="00360C2B">
              <w:rPr>
                <w:sz w:val="28"/>
                <w:szCs w:val="28"/>
                <w:lang w:eastAsia="en-US"/>
              </w:rPr>
              <w:t>2026</w:t>
            </w:r>
          </w:p>
        </w:tc>
        <w:tc>
          <w:tcPr>
            <w:tcW w:w="1961" w:type="dxa"/>
            <w:tcBorders>
              <w:top w:val="nil"/>
              <w:left w:val="nil"/>
              <w:bottom w:val="single" w:sz="4" w:space="0" w:color="auto"/>
              <w:right w:val="single" w:sz="4" w:space="0" w:color="auto"/>
            </w:tcBorders>
            <w:vAlign w:val="center"/>
          </w:tcPr>
          <w:p w14:paraId="08CC278E" w14:textId="77777777" w:rsidR="00360C2B" w:rsidRPr="00360C2B" w:rsidRDefault="00360C2B" w:rsidP="00360C2B">
            <w:pPr>
              <w:jc w:val="center"/>
              <w:rPr>
                <w:color w:val="000000"/>
                <w:sz w:val="28"/>
                <w:szCs w:val="28"/>
              </w:rPr>
            </w:pPr>
            <w:r w:rsidRPr="00360C2B">
              <w:rPr>
                <w:color w:val="000000"/>
                <w:sz w:val="28"/>
                <w:szCs w:val="28"/>
              </w:rPr>
              <w:t>-</w:t>
            </w:r>
          </w:p>
        </w:tc>
        <w:tc>
          <w:tcPr>
            <w:tcW w:w="2350" w:type="dxa"/>
            <w:tcBorders>
              <w:top w:val="nil"/>
              <w:left w:val="nil"/>
              <w:bottom w:val="single" w:sz="4" w:space="0" w:color="auto"/>
              <w:right w:val="single" w:sz="4" w:space="0" w:color="auto"/>
            </w:tcBorders>
            <w:vAlign w:val="center"/>
          </w:tcPr>
          <w:p w14:paraId="1B161DD2" w14:textId="77777777" w:rsidR="00360C2B" w:rsidRPr="00360C2B" w:rsidRDefault="00360C2B" w:rsidP="00360C2B">
            <w:pPr>
              <w:jc w:val="center"/>
              <w:rPr>
                <w:color w:val="000000"/>
                <w:sz w:val="28"/>
                <w:szCs w:val="28"/>
              </w:rPr>
            </w:pPr>
            <w:r w:rsidRPr="00360C2B">
              <w:rPr>
                <w:color w:val="000000"/>
                <w:sz w:val="28"/>
                <w:szCs w:val="28"/>
              </w:rPr>
              <w:t>-</w:t>
            </w:r>
          </w:p>
        </w:tc>
        <w:tc>
          <w:tcPr>
            <w:tcW w:w="1047" w:type="dxa"/>
            <w:tcBorders>
              <w:top w:val="nil"/>
              <w:left w:val="nil"/>
              <w:bottom w:val="single" w:sz="4" w:space="0" w:color="auto"/>
              <w:right w:val="single" w:sz="4" w:space="0" w:color="auto"/>
            </w:tcBorders>
            <w:vAlign w:val="center"/>
          </w:tcPr>
          <w:p w14:paraId="3A82D3B6" w14:textId="77777777" w:rsidR="00360C2B" w:rsidRPr="00360C2B" w:rsidRDefault="00360C2B" w:rsidP="00360C2B">
            <w:pPr>
              <w:jc w:val="center"/>
              <w:rPr>
                <w:color w:val="000000"/>
                <w:sz w:val="28"/>
                <w:szCs w:val="28"/>
              </w:rPr>
            </w:pPr>
            <w:r w:rsidRPr="00360C2B">
              <w:rPr>
                <w:color w:val="000000"/>
                <w:sz w:val="28"/>
                <w:szCs w:val="28"/>
              </w:rPr>
              <w:t>-</w:t>
            </w:r>
          </w:p>
        </w:tc>
        <w:tc>
          <w:tcPr>
            <w:tcW w:w="918" w:type="dxa"/>
            <w:tcBorders>
              <w:top w:val="nil"/>
              <w:left w:val="nil"/>
              <w:bottom w:val="single" w:sz="4" w:space="0" w:color="auto"/>
              <w:right w:val="single" w:sz="4" w:space="0" w:color="auto"/>
            </w:tcBorders>
            <w:vAlign w:val="center"/>
          </w:tcPr>
          <w:p w14:paraId="4800BF77" w14:textId="77777777" w:rsidR="00360C2B" w:rsidRPr="00360C2B" w:rsidRDefault="00360C2B" w:rsidP="00360C2B">
            <w:pPr>
              <w:jc w:val="center"/>
              <w:rPr>
                <w:color w:val="000000"/>
                <w:sz w:val="28"/>
                <w:szCs w:val="28"/>
              </w:rPr>
            </w:pPr>
            <w:r w:rsidRPr="00360C2B">
              <w:rPr>
                <w:color w:val="000000"/>
                <w:sz w:val="28"/>
                <w:szCs w:val="28"/>
              </w:rPr>
              <w:t>-</w:t>
            </w:r>
          </w:p>
        </w:tc>
      </w:tr>
      <w:tr w:rsidR="00360C2B" w:rsidRPr="00360C2B" w14:paraId="0CD6AC82" w14:textId="77777777" w:rsidTr="009E53B0">
        <w:trPr>
          <w:trHeight w:val="263"/>
        </w:trPr>
        <w:tc>
          <w:tcPr>
            <w:tcW w:w="2091" w:type="dxa"/>
            <w:tcBorders>
              <w:top w:val="single" w:sz="4" w:space="0" w:color="auto"/>
              <w:left w:val="single" w:sz="4" w:space="0" w:color="auto"/>
              <w:bottom w:val="single" w:sz="4" w:space="0" w:color="auto"/>
              <w:right w:val="single" w:sz="4" w:space="0" w:color="auto"/>
            </w:tcBorders>
          </w:tcPr>
          <w:p w14:paraId="179D472C" w14:textId="77777777" w:rsidR="00360C2B" w:rsidRPr="00360C2B" w:rsidRDefault="00360C2B" w:rsidP="00360C2B">
            <w:pPr>
              <w:jc w:val="center"/>
              <w:rPr>
                <w:color w:val="000000"/>
                <w:sz w:val="28"/>
                <w:szCs w:val="28"/>
              </w:rPr>
            </w:pPr>
            <w:r w:rsidRPr="00360C2B">
              <w:rPr>
                <w:color w:val="000000"/>
                <w:sz w:val="28"/>
                <w:szCs w:val="28"/>
              </w:rPr>
              <w:t>-</w:t>
            </w:r>
          </w:p>
        </w:tc>
        <w:tc>
          <w:tcPr>
            <w:tcW w:w="914" w:type="dxa"/>
            <w:tcBorders>
              <w:top w:val="single" w:sz="4" w:space="0" w:color="auto"/>
              <w:left w:val="nil"/>
              <w:bottom w:val="single" w:sz="4" w:space="0" w:color="auto"/>
              <w:right w:val="single" w:sz="4" w:space="0" w:color="auto"/>
            </w:tcBorders>
            <w:vAlign w:val="center"/>
          </w:tcPr>
          <w:p w14:paraId="07C0321D" w14:textId="77777777" w:rsidR="00360C2B" w:rsidRPr="00360C2B" w:rsidRDefault="00360C2B" w:rsidP="00360C2B">
            <w:pPr>
              <w:jc w:val="center"/>
              <w:rPr>
                <w:sz w:val="28"/>
                <w:szCs w:val="28"/>
                <w:lang w:eastAsia="en-US"/>
              </w:rPr>
            </w:pPr>
            <w:r w:rsidRPr="00360C2B">
              <w:rPr>
                <w:sz w:val="28"/>
                <w:szCs w:val="28"/>
                <w:lang w:eastAsia="en-US"/>
              </w:rPr>
              <w:t>2027</w:t>
            </w:r>
          </w:p>
        </w:tc>
        <w:tc>
          <w:tcPr>
            <w:tcW w:w="1961" w:type="dxa"/>
            <w:tcBorders>
              <w:top w:val="single" w:sz="4" w:space="0" w:color="auto"/>
              <w:left w:val="nil"/>
              <w:bottom w:val="single" w:sz="4" w:space="0" w:color="auto"/>
              <w:right w:val="single" w:sz="4" w:space="0" w:color="auto"/>
            </w:tcBorders>
            <w:vAlign w:val="center"/>
          </w:tcPr>
          <w:p w14:paraId="734F2ED1" w14:textId="77777777" w:rsidR="00360C2B" w:rsidRPr="00360C2B" w:rsidRDefault="00360C2B" w:rsidP="00360C2B">
            <w:pPr>
              <w:jc w:val="center"/>
              <w:rPr>
                <w:color w:val="000000"/>
                <w:sz w:val="28"/>
                <w:szCs w:val="28"/>
              </w:rPr>
            </w:pPr>
            <w:r w:rsidRPr="00360C2B">
              <w:rPr>
                <w:color w:val="000000"/>
                <w:sz w:val="28"/>
                <w:szCs w:val="28"/>
              </w:rPr>
              <w:t>-</w:t>
            </w:r>
          </w:p>
        </w:tc>
        <w:tc>
          <w:tcPr>
            <w:tcW w:w="2350" w:type="dxa"/>
            <w:tcBorders>
              <w:top w:val="single" w:sz="4" w:space="0" w:color="auto"/>
              <w:left w:val="nil"/>
              <w:bottom w:val="single" w:sz="4" w:space="0" w:color="auto"/>
              <w:right w:val="single" w:sz="4" w:space="0" w:color="auto"/>
            </w:tcBorders>
            <w:vAlign w:val="center"/>
          </w:tcPr>
          <w:p w14:paraId="3FC3EF2D" w14:textId="77777777" w:rsidR="00360C2B" w:rsidRPr="00360C2B" w:rsidRDefault="00360C2B" w:rsidP="00360C2B">
            <w:pPr>
              <w:jc w:val="center"/>
              <w:rPr>
                <w:color w:val="000000"/>
                <w:sz w:val="28"/>
                <w:szCs w:val="28"/>
              </w:rPr>
            </w:pPr>
            <w:r w:rsidRPr="00360C2B">
              <w:rPr>
                <w:color w:val="000000"/>
                <w:sz w:val="28"/>
                <w:szCs w:val="28"/>
              </w:rPr>
              <w:t>-</w:t>
            </w:r>
          </w:p>
        </w:tc>
        <w:tc>
          <w:tcPr>
            <w:tcW w:w="1047" w:type="dxa"/>
            <w:tcBorders>
              <w:top w:val="single" w:sz="4" w:space="0" w:color="auto"/>
              <w:left w:val="nil"/>
              <w:bottom w:val="single" w:sz="4" w:space="0" w:color="auto"/>
              <w:right w:val="single" w:sz="4" w:space="0" w:color="auto"/>
            </w:tcBorders>
            <w:vAlign w:val="center"/>
          </w:tcPr>
          <w:p w14:paraId="5ABB76E0" w14:textId="77777777" w:rsidR="00360C2B" w:rsidRPr="00360C2B" w:rsidRDefault="00360C2B" w:rsidP="00360C2B">
            <w:pPr>
              <w:jc w:val="center"/>
              <w:rPr>
                <w:color w:val="000000"/>
                <w:sz w:val="28"/>
                <w:szCs w:val="28"/>
              </w:rPr>
            </w:pPr>
            <w:r w:rsidRPr="00360C2B">
              <w:rPr>
                <w:color w:val="000000"/>
                <w:sz w:val="28"/>
                <w:szCs w:val="28"/>
              </w:rPr>
              <w:t>-</w:t>
            </w:r>
          </w:p>
        </w:tc>
        <w:tc>
          <w:tcPr>
            <w:tcW w:w="918" w:type="dxa"/>
            <w:tcBorders>
              <w:top w:val="single" w:sz="4" w:space="0" w:color="auto"/>
              <w:left w:val="nil"/>
              <w:bottom w:val="single" w:sz="4" w:space="0" w:color="auto"/>
              <w:right w:val="single" w:sz="4" w:space="0" w:color="auto"/>
            </w:tcBorders>
            <w:vAlign w:val="center"/>
          </w:tcPr>
          <w:p w14:paraId="64CC4DEF" w14:textId="77777777" w:rsidR="00360C2B" w:rsidRPr="00360C2B" w:rsidRDefault="00360C2B" w:rsidP="00360C2B">
            <w:pPr>
              <w:jc w:val="center"/>
              <w:rPr>
                <w:color w:val="000000"/>
                <w:sz w:val="28"/>
                <w:szCs w:val="28"/>
              </w:rPr>
            </w:pPr>
            <w:r w:rsidRPr="00360C2B">
              <w:rPr>
                <w:color w:val="000000"/>
                <w:sz w:val="28"/>
                <w:szCs w:val="28"/>
              </w:rPr>
              <w:t>-</w:t>
            </w:r>
          </w:p>
        </w:tc>
      </w:tr>
      <w:tr w:rsidR="00360C2B" w:rsidRPr="00360C2B" w14:paraId="4C46C547" w14:textId="77777777" w:rsidTr="009E53B0">
        <w:trPr>
          <w:trHeight w:val="263"/>
        </w:trPr>
        <w:tc>
          <w:tcPr>
            <w:tcW w:w="2091" w:type="dxa"/>
            <w:tcBorders>
              <w:top w:val="single" w:sz="4" w:space="0" w:color="auto"/>
              <w:left w:val="single" w:sz="4" w:space="0" w:color="auto"/>
              <w:bottom w:val="single" w:sz="4" w:space="0" w:color="auto"/>
              <w:right w:val="single" w:sz="4" w:space="0" w:color="auto"/>
            </w:tcBorders>
          </w:tcPr>
          <w:p w14:paraId="22A4B32C" w14:textId="77777777" w:rsidR="00360C2B" w:rsidRPr="00360C2B" w:rsidRDefault="00360C2B" w:rsidP="00360C2B">
            <w:pPr>
              <w:jc w:val="center"/>
              <w:rPr>
                <w:color w:val="000000"/>
                <w:sz w:val="28"/>
                <w:szCs w:val="28"/>
              </w:rPr>
            </w:pPr>
            <w:r w:rsidRPr="00360C2B">
              <w:rPr>
                <w:color w:val="000000"/>
                <w:sz w:val="28"/>
                <w:szCs w:val="28"/>
              </w:rPr>
              <w:t>-</w:t>
            </w:r>
          </w:p>
        </w:tc>
        <w:tc>
          <w:tcPr>
            <w:tcW w:w="914" w:type="dxa"/>
            <w:tcBorders>
              <w:top w:val="single" w:sz="4" w:space="0" w:color="auto"/>
              <w:left w:val="nil"/>
              <w:bottom w:val="single" w:sz="4" w:space="0" w:color="auto"/>
              <w:right w:val="single" w:sz="4" w:space="0" w:color="auto"/>
            </w:tcBorders>
            <w:vAlign w:val="center"/>
          </w:tcPr>
          <w:p w14:paraId="237A5E73" w14:textId="77777777" w:rsidR="00360C2B" w:rsidRPr="00360C2B" w:rsidRDefault="00360C2B" w:rsidP="00360C2B">
            <w:pPr>
              <w:jc w:val="center"/>
              <w:rPr>
                <w:sz w:val="28"/>
                <w:szCs w:val="28"/>
                <w:lang w:eastAsia="en-US"/>
              </w:rPr>
            </w:pPr>
            <w:r w:rsidRPr="00360C2B">
              <w:rPr>
                <w:sz w:val="28"/>
                <w:szCs w:val="28"/>
                <w:lang w:eastAsia="en-US"/>
              </w:rPr>
              <w:t>2028</w:t>
            </w:r>
          </w:p>
        </w:tc>
        <w:tc>
          <w:tcPr>
            <w:tcW w:w="1961" w:type="dxa"/>
            <w:tcBorders>
              <w:top w:val="single" w:sz="4" w:space="0" w:color="auto"/>
              <w:left w:val="nil"/>
              <w:bottom w:val="single" w:sz="4" w:space="0" w:color="auto"/>
              <w:right w:val="single" w:sz="4" w:space="0" w:color="auto"/>
            </w:tcBorders>
            <w:vAlign w:val="center"/>
          </w:tcPr>
          <w:p w14:paraId="288635D9" w14:textId="77777777" w:rsidR="00360C2B" w:rsidRPr="00360C2B" w:rsidRDefault="00360C2B" w:rsidP="00360C2B">
            <w:pPr>
              <w:jc w:val="center"/>
              <w:rPr>
                <w:color w:val="000000"/>
                <w:sz w:val="28"/>
                <w:szCs w:val="28"/>
              </w:rPr>
            </w:pPr>
            <w:r w:rsidRPr="00360C2B">
              <w:rPr>
                <w:color w:val="000000"/>
                <w:sz w:val="28"/>
                <w:szCs w:val="28"/>
              </w:rPr>
              <w:t>-</w:t>
            </w:r>
          </w:p>
        </w:tc>
        <w:tc>
          <w:tcPr>
            <w:tcW w:w="2350" w:type="dxa"/>
            <w:tcBorders>
              <w:top w:val="single" w:sz="4" w:space="0" w:color="auto"/>
              <w:left w:val="nil"/>
              <w:bottom w:val="single" w:sz="4" w:space="0" w:color="auto"/>
              <w:right w:val="single" w:sz="4" w:space="0" w:color="auto"/>
            </w:tcBorders>
            <w:vAlign w:val="center"/>
          </w:tcPr>
          <w:p w14:paraId="3FCC9807" w14:textId="77777777" w:rsidR="00360C2B" w:rsidRPr="00360C2B" w:rsidRDefault="00360C2B" w:rsidP="00360C2B">
            <w:pPr>
              <w:jc w:val="center"/>
              <w:rPr>
                <w:color w:val="000000"/>
                <w:sz w:val="28"/>
                <w:szCs w:val="28"/>
              </w:rPr>
            </w:pPr>
            <w:r w:rsidRPr="00360C2B">
              <w:rPr>
                <w:color w:val="000000"/>
                <w:sz w:val="28"/>
                <w:szCs w:val="28"/>
              </w:rPr>
              <w:t>-</w:t>
            </w:r>
          </w:p>
        </w:tc>
        <w:tc>
          <w:tcPr>
            <w:tcW w:w="1047" w:type="dxa"/>
            <w:tcBorders>
              <w:top w:val="single" w:sz="4" w:space="0" w:color="auto"/>
              <w:left w:val="nil"/>
              <w:bottom w:val="single" w:sz="4" w:space="0" w:color="auto"/>
              <w:right w:val="single" w:sz="4" w:space="0" w:color="auto"/>
            </w:tcBorders>
            <w:vAlign w:val="center"/>
          </w:tcPr>
          <w:p w14:paraId="26F12859" w14:textId="77777777" w:rsidR="00360C2B" w:rsidRPr="00360C2B" w:rsidRDefault="00360C2B" w:rsidP="00360C2B">
            <w:pPr>
              <w:jc w:val="center"/>
              <w:rPr>
                <w:color w:val="000000"/>
                <w:sz w:val="28"/>
                <w:szCs w:val="28"/>
              </w:rPr>
            </w:pPr>
            <w:r w:rsidRPr="00360C2B">
              <w:rPr>
                <w:color w:val="000000"/>
                <w:sz w:val="28"/>
                <w:szCs w:val="28"/>
              </w:rPr>
              <w:t>-</w:t>
            </w:r>
          </w:p>
        </w:tc>
        <w:tc>
          <w:tcPr>
            <w:tcW w:w="918" w:type="dxa"/>
            <w:tcBorders>
              <w:top w:val="single" w:sz="4" w:space="0" w:color="auto"/>
              <w:left w:val="nil"/>
              <w:bottom w:val="single" w:sz="4" w:space="0" w:color="auto"/>
              <w:right w:val="single" w:sz="4" w:space="0" w:color="auto"/>
            </w:tcBorders>
            <w:vAlign w:val="center"/>
          </w:tcPr>
          <w:p w14:paraId="0CA5B614" w14:textId="77777777" w:rsidR="00360C2B" w:rsidRPr="00360C2B" w:rsidRDefault="00360C2B" w:rsidP="00360C2B">
            <w:pPr>
              <w:jc w:val="center"/>
              <w:rPr>
                <w:color w:val="000000"/>
                <w:sz w:val="28"/>
                <w:szCs w:val="28"/>
              </w:rPr>
            </w:pPr>
            <w:r w:rsidRPr="00360C2B">
              <w:rPr>
                <w:color w:val="000000"/>
                <w:sz w:val="28"/>
                <w:szCs w:val="28"/>
              </w:rPr>
              <w:t>-</w:t>
            </w:r>
          </w:p>
        </w:tc>
      </w:tr>
    </w:tbl>
    <w:p w14:paraId="520B0E7B" w14:textId="77777777" w:rsidR="00360C2B" w:rsidRPr="00360C2B" w:rsidRDefault="00360C2B" w:rsidP="00360C2B">
      <w:pPr>
        <w:ind w:left="-142" w:right="-144"/>
        <w:jc w:val="center"/>
        <w:rPr>
          <w:sz w:val="28"/>
          <w:szCs w:val="28"/>
        </w:rPr>
      </w:pPr>
    </w:p>
    <w:p w14:paraId="0D376EC9" w14:textId="77777777" w:rsidR="00360C2B" w:rsidRPr="00360C2B" w:rsidRDefault="00360C2B" w:rsidP="00360C2B">
      <w:pPr>
        <w:spacing w:after="200" w:line="276" w:lineRule="auto"/>
        <w:rPr>
          <w:sz w:val="28"/>
          <w:szCs w:val="28"/>
        </w:rPr>
      </w:pPr>
      <w:r w:rsidRPr="00360C2B">
        <w:rPr>
          <w:sz w:val="28"/>
          <w:szCs w:val="28"/>
        </w:rPr>
        <w:br w:type="page"/>
      </w:r>
    </w:p>
    <w:p w14:paraId="22A1D04A" w14:textId="77777777" w:rsidR="00360C2B" w:rsidRPr="00360C2B" w:rsidRDefault="00360C2B" w:rsidP="00360C2B">
      <w:pPr>
        <w:jc w:val="center"/>
        <w:rPr>
          <w:sz w:val="28"/>
          <w:szCs w:val="28"/>
        </w:rPr>
      </w:pPr>
      <w:r w:rsidRPr="00360C2B">
        <w:rPr>
          <w:sz w:val="28"/>
          <w:szCs w:val="28"/>
        </w:rPr>
        <w:lastRenderedPageBreak/>
        <w:t xml:space="preserve">Раздел 3. Перечень плановых мероприятий ООО «КОТК», направленных на улучшение качества горячей воды </w:t>
      </w:r>
    </w:p>
    <w:p w14:paraId="34C0745C" w14:textId="77777777" w:rsidR="00360C2B" w:rsidRPr="00360C2B" w:rsidRDefault="00360C2B" w:rsidP="00360C2B">
      <w:pPr>
        <w:jc w:val="center"/>
        <w:rPr>
          <w:sz w:val="28"/>
          <w:szCs w:val="28"/>
        </w:rPr>
      </w:pPr>
      <w:r w:rsidRPr="00360C2B">
        <w:rPr>
          <w:sz w:val="28"/>
          <w:szCs w:val="28"/>
        </w:rPr>
        <w:t>на потребительском рынке Киселевского городского округа</w:t>
      </w:r>
    </w:p>
    <w:p w14:paraId="563CC037" w14:textId="77777777" w:rsidR="00360C2B" w:rsidRPr="00360C2B" w:rsidRDefault="00360C2B" w:rsidP="00360C2B">
      <w:pPr>
        <w:jc w:val="center"/>
        <w:rPr>
          <w:sz w:val="28"/>
          <w:szCs w:val="28"/>
        </w:rPr>
      </w:pPr>
    </w:p>
    <w:tbl>
      <w:tblPr>
        <w:tblStyle w:val="1740"/>
        <w:tblW w:w="9080" w:type="dxa"/>
        <w:tblInd w:w="108" w:type="dxa"/>
        <w:tblLook w:val="04A0" w:firstRow="1" w:lastRow="0" w:firstColumn="1" w:lastColumn="0" w:noHBand="0" w:noVBand="1"/>
      </w:tblPr>
      <w:tblGrid>
        <w:gridCol w:w="1997"/>
        <w:gridCol w:w="1065"/>
        <w:gridCol w:w="1856"/>
        <w:gridCol w:w="2163"/>
        <w:gridCol w:w="1065"/>
        <w:gridCol w:w="934"/>
      </w:tblGrid>
      <w:tr w:rsidR="00360C2B" w:rsidRPr="00360C2B" w14:paraId="21397AB8" w14:textId="77777777" w:rsidTr="009E53B0">
        <w:trPr>
          <w:trHeight w:val="720"/>
        </w:trPr>
        <w:tc>
          <w:tcPr>
            <w:tcW w:w="1997" w:type="dxa"/>
            <w:vMerge w:val="restart"/>
            <w:vAlign w:val="center"/>
          </w:tcPr>
          <w:p w14:paraId="73A6F32A" w14:textId="77777777" w:rsidR="00360C2B" w:rsidRPr="00360C2B" w:rsidRDefault="00360C2B" w:rsidP="00360C2B">
            <w:pPr>
              <w:jc w:val="center"/>
              <w:rPr>
                <w:sz w:val="28"/>
                <w:szCs w:val="28"/>
                <w:lang w:eastAsia="en-US"/>
              </w:rPr>
            </w:pPr>
            <w:r w:rsidRPr="00360C2B">
              <w:rPr>
                <w:sz w:val="28"/>
                <w:szCs w:val="28"/>
                <w:lang w:eastAsia="en-US"/>
              </w:rPr>
              <w:t>Наименование мероприятия</w:t>
            </w:r>
          </w:p>
        </w:tc>
        <w:tc>
          <w:tcPr>
            <w:tcW w:w="1065" w:type="dxa"/>
            <w:vMerge w:val="restart"/>
            <w:vAlign w:val="center"/>
          </w:tcPr>
          <w:p w14:paraId="66CB95C1" w14:textId="77777777" w:rsidR="00360C2B" w:rsidRPr="00360C2B" w:rsidRDefault="00360C2B" w:rsidP="00360C2B">
            <w:pPr>
              <w:jc w:val="center"/>
              <w:rPr>
                <w:sz w:val="28"/>
                <w:szCs w:val="28"/>
                <w:lang w:eastAsia="en-US"/>
              </w:rPr>
            </w:pPr>
            <w:r w:rsidRPr="00360C2B">
              <w:rPr>
                <w:sz w:val="28"/>
                <w:szCs w:val="28"/>
                <w:lang w:eastAsia="en-US"/>
              </w:rPr>
              <w:t>Срок реали-зации</w:t>
            </w:r>
          </w:p>
        </w:tc>
        <w:tc>
          <w:tcPr>
            <w:tcW w:w="1856" w:type="dxa"/>
            <w:vMerge w:val="restart"/>
          </w:tcPr>
          <w:p w14:paraId="2B3D04ED" w14:textId="77777777" w:rsidR="00360C2B" w:rsidRPr="00360C2B" w:rsidRDefault="00360C2B" w:rsidP="00360C2B">
            <w:pPr>
              <w:jc w:val="center"/>
              <w:rPr>
                <w:sz w:val="28"/>
                <w:szCs w:val="28"/>
                <w:lang w:eastAsia="en-US"/>
              </w:rPr>
            </w:pPr>
            <w:r w:rsidRPr="00360C2B">
              <w:rPr>
                <w:sz w:val="28"/>
                <w:szCs w:val="28"/>
                <w:lang w:eastAsia="en-US"/>
              </w:rPr>
              <w:t>Финансовые потребности, тыс. руб.     (без НДС)</w:t>
            </w:r>
          </w:p>
        </w:tc>
        <w:tc>
          <w:tcPr>
            <w:tcW w:w="4160" w:type="dxa"/>
            <w:gridSpan w:val="3"/>
            <w:vAlign w:val="center"/>
          </w:tcPr>
          <w:p w14:paraId="5EF2BC95" w14:textId="77777777" w:rsidR="00360C2B" w:rsidRPr="00360C2B" w:rsidRDefault="00360C2B" w:rsidP="00360C2B">
            <w:pPr>
              <w:jc w:val="center"/>
              <w:rPr>
                <w:sz w:val="28"/>
                <w:szCs w:val="28"/>
                <w:lang w:eastAsia="en-US"/>
              </w:rPr>
            </w:pPr>
            <w:r w:rsidRPr="00360C2B">
              <w:rPr>
                <w:sz w:val="28"/>
                <w:szCs w:val="28"/>
                <w:lang w:eastAsia="en-US"/>
              </w:rPr>
              <w:t>Ожидаемый эффект</w:t>
            </w:r>
          </w:p>
        </w:tc>
      </w:tr>
      <w:tr w:rsidR="00360C2B" w:rsidRPr="00360C2B" w14:paraId="3158746A" w14:textId="77777777" w:rsidTr="009E53B0">
        <w:trPr>
          <w:trHeight w:val="696"/>
        </w:trPr>
        <w:tc>
          <w:tcPr>
            <w:tcW w:w="1997" w:type="dxa"/>
            <w:vMerge/>
          </w:tcPr>
          <w:p w14:paraId="3525AF79" w14:textId="77777777" w:rsidR="00360C2B" w:rsidRPr="00360C2B" w:rsidRDefault="00360C2B" w:rsidP="00360C2B">
            <w:pPr>
              <w:jc w:val="center"/>
              <w:rPr>
                <w:sz w:val="28"/>
                <w:szCs w:val="28"/>
                <w:lang w:eastAsia="en-US"/>
              </w:rPr>
            </w:pPr>
          </w:p>
        </w:tc>
        <w:tc>
          <w:tcPr>
            <w:tcW w:w="1065" w:type="dxa"/>
            <w:vMerge/>
          </w:tcPr>
          <w:p w14:paraId="01C98B81" w14:textId="77777777" w:rsidR="00360C2B" w:rsidRPr="00360C2B" w:rsidRDefault="00360C2B" w:rsidP="00360C2B">
            <w:pPr>
              <w:jc w:val="center"/>
              <w:rPr>
                <w:sz w:val="28"/>
                <w:szCs w:val="28"/>
                <w:lang w:eastAsia="en-US"/>
              </w:rPr>
            </w:pPr>
          </w:p>
        </w:tc>
        <w:tc>
          <w:tcPr>
            <w:tcW w:w="1856" w:type="dxa"/>
            <w:vMerge/>
          </w:tcPr>
          <w:p w14:paraId="2BF97F79" w14:textId="77777777" w:rsidR="00360C2B" w:rsidRPr="00360C2B" w:rsidRDefault="00360C2B" w:rsidP="00360C2B">
            <w:pPr>
              <w:jc w:val="center"/>
              <w:rPr>
                <w:sz w:val="28"/>
                <w:szCs w:val="28"/>
                <w:lang w:eastAsia="en-US"/>
              </w:rPr>
            </w:pPr>
          </w:p>
        </w:tc>
        <w:tc>
          <w:tcPr>
            <w:tcW w:w="2163" w:type="dxa"/>
            <w:vAlign w:val="center"/>
          </w:tcPr>
          <w:p w14:paraId="1D9C13DC" w14:textId="77777777" w:rsidR="00360C2B" w:rsidRPr="00360C2B" w:rsidRDefault="00360C2B" w:rsidP="00360C2B">
            <w:pPr>
              <w:jc w:val="center"/>
              <w:rPr>
                <w:sz w:val="28"/>
                <w:szCs w:val="28"/>
                <w:lang w:eastAsia="en-US"/>
              </w:rPr>
            </w:pPr>
            <w:r w:rsidRPr="00360C2B">
              <w:rPr>
                <w:sz w:val="28"/>
                <w:szCs w:val="28"/>
                <w:lang w:eastAsia="en-US"/>
              </w:rPr>
              <w:t>Наименование показателей</w:t>
            </w:r>
          </w:p>
        </w:tc>
        <w:tc>
          <w:tcPr>
            <w:tcW w:w="1065" w:type="dxa"/>
            <w:vAlign w:val="center"/>
          </w:tcPr>
          <w:p w14:paraId="07B2B3AB" w14:textId="77777777" w:rsidR="00360C2B" w:rsidRPr="00360C2B" w:rsidRDefault="00360C2B" w:rsidP="00360C2B">
            <w:pPr>
              <w:jc w:val="center"/>
              <w:rPr>
                <w:sz w:val="28"/>
                <w:szCs w:val="28"/>
                <w:lang w:eastAsia="en-US"/>
              </w:rPr>
            </w:pPr>
            <w:r w:rsidRPr="00360C2B">
              <w:rPr>
                <w:sz w:val="28"/>
                <w:szCs w:val="28"/>
                <w:lang w:eastAsia="en-US"/>
              </w:rPr>
              <w:t>тыс. руб.</w:t>
            </w:r>
          </w:p>
        </w:tc>
        <w:tc>
          <w:tcPr>
            <w:tcW w:w="931" w:type="dxa"/>
            <w:vAlign w:val="center"/>
          </w:tcPr>
          <w:p w14:paraId="6DA36B4E" w14:textId="77777777" w:rsidR="00360C2B" w:rsidRPr="00360C2B" w:rsidRDefault="00360C2B" w:rsidP="00360C2B">
            <w:pPr>
              <w:jc w:val="center"/>
              <w:rPr>
                <w:sz w:val="28"/>
                <w:szCs w:val="28"/>
                <w:lang w:eastAsia="en-US"/>
              </w:rPr>
            </w:pPr>
            <w:r w:rsidRPr="00360C2B">
              <w:rPr>
                <w:sz w:val="28"/>
                <w:szCs w:val="28"/>
                <w:lang w:eastAsia="en-US"/>
              </w:rPr>
              <w:t>%</w:t>
            </w:r>
          </w:p>
        </w:tc>
      </w:tr>
      <w:tr w:rsidR="00360C2B" w:rsidRPr="00360C2B" w14:paraId="50BD45AD" w14:textId="77777777" w:rsidTr="009E53B0">
        <w:trPr>
          <w:trHeight w:val="330"/>
        </w:trPr>
        <w:tc>
          <w:tcPr>
            <w:tcW w:w="9080" w:type="dxa"/>
            <w:gridSpan w:val="6"/>
          </w:tcPr>
          <w:p w14:paraId="2976E1B2" w14:textId="77777777" w:rsidR="00360C2B" w:rsidRPr="00360C2B" w:rsidRDefault="00360C2B" w:rsidP="00360C2B">
            <w:pPr>
              <w:ind w:left="720"/>
              <w:contextualSpacing/>
              <w:jc w:val="center"/>
              <w:rPr>
                <w:sz w:val="28"/>
                <w:szCs w:val="28"/>
                <w:lang w:eastAsia="en-US"/>
              </w:rPr>
            </w:pPr>
            <w:r w:rsidRPr="00360C2B">
              <w:rPr>
                <w:sz w:val="28"/>
                <w:szCs w:val="28"/>
                <w:lang w:eastAsia="en-US"/>
              </w:rPr>
              <w:t>Горячее водоснабжение</w:t>
            </w:r>
          </w:p>
        </w:tc>
      </w:tr>
      <w:tr w:rsidR="00360C2B" w:rsidRPr="00360C2B" w14:paraId="4B921CE8" w14:textId="77777777" w:rsidTr="009E53B0">
        <w:trPr>
          <w:trHeight w:val="330"/>
        </w:trPr>
        <w:tc>
          <w:tcPr>
            <w:tcW w:w="1997" w:type="dxa"/>
          </w:tcPr>
          <w:p w14:paraId="0826D9CA" w14:textId="77777777" w:rsidR="00360C2B" w:rsidRPr="00360C2B" w:rsidRDefault="00360C2B" w:rsidP="00360C2B">
            <w:pPr>
              <w:jc w:val="center"/>
              <w:rPr>
                <w:sz w:val="28"/>
                <w:szCs w:val="28"/>
                <w:lang w:eastAsia="en-US"/>
              </w:rPr>
            </w:pPr>
            <w:r w:rsidRPr="00360C2B">
              <w:rPr>
                <w:sz w:val="28"/>
                <w:szCs w:val="28"/>
                <w:lang w:eastAsia="en-US"/>
              </w:rPr>
              <w:t>-</w:t>
            </w:r>
          </w:p>
        </w:tc>
        <w:tc>
          <w:tcPr>
            <w:tcW w:w="1065" w:type="dxa"/>
            <w:tcBorders>
              <w:top w:val="single" w:sz="4" w:space="0" w:color="auto"/>
              <w:left w:val="nil"/>
              <w:bottom w:val="single" w:sz="4" w:space="0" w:color="auto"/>
              <w:right w:val="single" w:sz="4" w:space="0" w:color="auto"/>
            </w:tcBorders>
            <w:vAlign w:val="center"/>
          </w:tcPr>
          <w:p w14:paraId="557DC8FD" w14:textId="77777777" w:rsidR="00360C2B" w:rsidRPr="00360C2B" w:rsidRDefault="00360C2B" w:rsidP="00360C2B">
            <w:pPr>
              <w:jc w:val="center"/>
              <w:rPr>
                <w:sz w:val="28"/>
                <w:szCs w:val="28"/>
                <w:lang w:eastAsia="en-US"/>
              </w:rPr>
            </w:pPr>
            <w:r w:rsidRPr="00360C2B">
              <w:rPr>
                <w:color w:val="000000"/>
                <w:sz w:val="28"/>
                <w:szCs w:val="28"/>
              </w:rPr>
              <w:t>2024</w:t>
            </w:r>
          </w:p>
        </w:tc>
        <w:tc>
          <w:tcPr>
            <w:tcW w:w="1856" w:type="dxa"/>
          </w:tcPr>
          <w:p w14:paraId="55946B00" w14:textId="77777777" w:rsidR="00360C2B" w:rsidRPr="00360C2B" w:rsidRDefault="00360C2B" w:rsidP="00360C2B">
            <w:pPr>
              <w:jc w:val="center"/>
              <w:rPr>
                <w:sz w:val="28"/>
                <w:szCs w:val="28"/>
                <w:lang w:eastAsia="en-US"/>
              </w:rPr>
            </w:pPr>
            <w:r w:rsidRPr="00360C2B">
              <w:rPr>
                <w:sz w:val="28"/>
                <w:szCs w:val="28"/>
                <w:lang w:eastAsia="en-US"/>
              </w:rPr>
              <w:t>-</w:t>
            </w:r>
          </w:p>
        </w:tc>
        <w:tc>
          <w:tcPr>
            <w:tcW w:w="2163" w:type="dxa"/>
          </w:tcPr>
          <w:p w14:paraId="39D9B7B7" w14:textId="77777777" w:rsidR="00360C2B" w:rsidRPr="00360C2B" w:rsidRDefault="00360C2B" w:rsidP="00360C2B">
            <w:pPr>
              <w:jc w:val="center"/>
              <w:rPr>
                <w:sz w:val="28"/>
                <w:szCs w:val="28"/>
                <w:lang w:eastAsia="en-US"/>
              </w:rPr>
            </w:pPr>
            <w:r w:rsidRPr="00360C2B">
              <w:rPr>
                <w:sz w:val="28"/>
                <w:szCs w:val="28"/>
                <w:lang w:eastAsia="en-US"/>
              </w:rPr>
              <w:t>-</w:t>
            </w:r>
          </w:p>
        </w:tc>
        <w:tc>
          <w:tcPr>
            <w:tcW w:w="1065" w:type="dxa"/>
          </w:tcPr>
          <w:p w14:paraId="7069C3B7" w14:textId="77777777" w:rsidR="00360C2B" w:rsidRPr="00360C2B" w:rsidRDefault="00360C2B" w:rsidP="00360C2B">
            <w:pPr>
              <w:jc w:val="center"/>
              <w:rPr>
                <w:sz w:val="28"/>
                <w:szCs w:val="28"/>
                <w:lang w:eastAsia="en-US"/>
              </w:rPr>
            </w:pPr>
            <w:r w:rsidRPr="00360C2B">
              <w:rPr>
                <w:sz w:val="28"/>
                <w:szCs w:val="28"/>
                <w:lang w:eastAsia="en-US"/>
              </w:rPr>
              <w:t>-</w:t>
            </w:r>
          </w:p>
        </w:tc>
        <w:tc>
          <w:tcPr>
            <w:tcW w:w="931" w:type="dxa"/>
          </w:tcPr>
          <w:p w14:paraId="24863453" w14:textId="77777777" w:rsidR="00360C2B" w:rsidRPr="00360C2B" w:rsidRDefault="00360C2B" w:rsidP="00360C2B">
            <w:pPr>
              <w:jc w:val="center"/>
              <w:rPr>
                <w:sz w:val="28"/>
                <w:szCs w:val="28"/>
                <w:lang w:eastAsia="en-US"/>
              </w:rPr>
            </w:pPr>
            <w:r w:rsidRPr="00360C2B">
              <w:rPr>
                <w:sz w:val="28"/>
                <w:szCs w:val="28"/>
                <w:lang w:eastAsia="en-US"/>
              </w:rPr>
              <w:t>-</w:t>
            </w:r>
          </w:p>
        </w:tc>
      </w:tr>
      <w:tr w:rsidR="00360C2B" w:rsidRPr="00360C2B" w14:paraId="7C2952D9" w14:textId="77777777" w:rsidTr="009E53B0">
        <w:trPr>
          <w:trHeight w:val="318"/>
        </w:trPr>
        <w:tc>
          <w:tcPr>
            <w:tcW w:w="1997" w:type="dxa"/>
          </w:tcPr>
          <w:p w14:paraId="3F6BD86F" w14:textId="77777777" w:rsidR="00360C2B" w:rsidRPr="00360C2B" w:rsidRDefault="00360C2B" w:rsidP="00360C2B">
            <w:pPr>
              <w:jc w:val="center"/>
              <w:rPr>
                <w:sz w:val="28"/>
                <w:szCs w:val="28"/>
                <w:lang w:eastAsia="en-US"/>
              </w:rPr>
            </w:pPr>
            <w:r w:rsidRPr="00360C2B">
              <w:rPr>
                <w:sz w:val="28"/>
                <w:szCs w:val="28"/>
                <w:lang w:eastAsia="en-US"/>
              </w:rPr>
              <w:t>-</w:t>
            </w:r>
          </w:p>
        </w:tc>
        <w:tc>
          <w:tcPr>
            <w:tcW w:w="1065" w:type="dxa"/>
            <w:tcBorders>
              <w:top w:val="single" w:sz="4" w:space="0" w:color="auto"/>
              <w:left w:val="nil"/>
              <w:bottom w:val="single" w:sz="4" w:space="0" w:color="auto"/>
              <w:right w:val="single" w:sz="4" w:space="0" w:color="auto"/>
            </w:tcBorders>
            <w:vAlign w:val="center"/>
          </w:tcPr>
          <w:p w14:paraId="275AE03C" w14:textId="77777777" w:rsidR="00360C2B" w:rsidRPr="00360C2B" w:rsidRDefault="00360C2B" w:rsidP="00360C2B">
            <w:pPr>
              <w:jc w:val="center"/>
              <w:rPr>
                <w:sz w:val="28"/>
                <w:szCs w:val="28"/>
                <w:lang w:eastAsia="en-US"/>
              </w:rPr>
            </w:pPr>
            <w:r w:rsidRPr="00360C2B">
              <w:rPr>
                <w:color w:val="000000"/>
                <w:sz w:val="28"/>
                <w:szCs w:val="28"/>
              </w:rPr>
              <w:t>2025</w:t>
            </w:r>
          </w:p>
        </w:tc>
        <w:tc>
          <w:tcPr>
            <w:tcW w:w="1856" w:type="dxa"/>
          </w:tcPr>
          <w:p w14:paraId="64592354" w14:textId="77777777" w:rsidR="00360C2B" w:rsidRPr="00360C2B" w:rsidRDefault="00360C2B" w:rsidP="00360C2B">
            <w:pPr>
              <w:jc w:val="center"/>
              <w:rPr>
                <w:sz w:val="28"/>
                <w:szCs w:val="28"/>
                <w:lang w:eastAsia="en-US"/>
              </w:rPr>
            </w:pPr>
            <w:r w:rsidRPr="00360C2B">
              <w:rPr>
                <w:sz w:val="28"/>
                <w:szCs w:val="28"/>
                <w:lang w:eastAsia="en-US"/>
              </w:rPr>
              <w:t>-</w:t>
            </w:r>
          </w:p>
        </w:tc>
        <w:tc>
          <w:tcPr>
            <w:tcW w:w="2163" w:type="dxa"/>
          </w:tcPr>
          <w:p w14:paraId="4AAD3CEF" w14:textId="77777777" w:rsidR="00360C2B" w:rsidRPr="00360C2B" w:rsidRDefault="00360C2B" w:rsidP="00360C2B">
            <w:pPr>
              <w:jc w:val="center"/>
              <w:rPr>
                <w:sz w:val="28"/>
                <w:szCs w:val="28"/>
                <w:lang w:eastAsia="en-US"/>
              </w:rPr>
            </w:pPr>
            <w:r w:rsidRPr="00360C2B">
              <w:rPr>
                <w:sz w:val="28"/>
                <w:szCs w:val="28"/>
                <w:lang w:eastAsia="en-US"/>
              </w:rPr>
              <w:t>-</w:t>
            </w:r>
          </w:p>
        </w:tc>
        <w:tc>
          <w:tcPr>
            <w:tcW w:w="1065" w:type="dxa"/>
          </w:tcPr>
          <w:p w14:paraId="73077A7B" w14:textId="77777777" w:rsidR="00360C2B" w:rsidRPr="00360C2B" w:rsidRDefault="00360C2B" w:rsidP="00360C2B">
            <w:pPr>
              <w:jc w:val="center"/>
              <w:rPr>
                <w:sz w:val="28"/>
                <w:szCs w:val="28"/>
                <w:lang w:eastAsia="en-US"/>
              </w:rPr>
            </w:pPr>
            <w:r w:rsidRPr="00360C2B">
              <w:rPr>
                <w:sz w:val="28"/>
                <w:szCs w:val="28"/>
                <w:lang w:eastAsia="en-US"/>
              </w:rPr>
              <w:t>-</w:t>
            </w:r>
          </w:p>
        </w:tc>
        <w:tc>
          <w:tcPr>
            <w:tcW w:w="931" w:type="dxa"/>
          </w:tcPr>
          <w:p w14:paraId="00F2C2D7" w14:textId="77777777" w:rsidR="00360C2B" w:rsidRPr="00360C2B" w:rsidRDefault="00360C2B" w:rsidP="00360C2B">
            <w:pPr>
              <w:jc w:val="center"/>
              <w:rPr>
                <w:sz w:val="28"/>
                <w:szCs w:val="28"/>
                <w:lang w:eastAsia="en-US"/>
              </w:rPr>
            </w:pPr>
            <w:r w:rsidRPr="00360C2B">
              <w:rPr>
                <w:sz w:val="28"/>
                <w:szCs w:val="28"/>
                <w:lang w:eastAsia="en-US"/>
              </w:rPr>
              <w:t>-</w:t>
            </w:r>
          </w:p>
        </w:tc>
      </w:tr>
      <w:tr w:rsidR="00360C2B" w:rsidRPr="00360C2B" w14:paraId="37699E30" w14:textId="77777777" w:rsidTr="009E53B0">
        <w:trPr>
          <w:trHeight w:val="330"/>
        </w:trPr>
        <w:tc>
          <w:tcPr>
            <w:tcW w:w="1997" w:type="dxa"/>
          </w:tcPr>
          <w:p w14:paraId="585C3722" w14:textId="77777777" w:rsidR="00360C2B" w:rsidRPr="00360C2B" w:rsidRDefault="00360C2B" w:rsidP="00360C2B">
            <w:pPr>
              <w:jc w:val="center"/>
              <w:rPr>
                <w:sz w:val="28"/>
                <w:szCs w:val="28"/>
                <w:lang w:eastAsia="en-US"/>
              </w:rPr>
            </w:pPr>
            <w:r w:rsidRPr="00360C2B">
              <w:rPr>
                <w:sz w:val="28"/>
                <w:szCs w:val="28"/>
                <w:lang w:eastAsia="en-US"/>
              </w:rPr>
              <w:t>-</w:t>
            </w:r>
          </w:p>
        </w:tc>
        <w:tc>
          <w:tcPr>
            <w:tcW w:w="1065" w:type="dxa"/>
            <w:tcBorders>
              <w:top w:val="single" w:sz="4" w:space="0" w:color="auto"/>
              <w:left w:val="nil"/>
              <w:bottom w:val="single" w:sz="4" w:space="0" w:color="auto"/>
              <w:right w:val="single" w:sz="4" w:space="0" w:color="auto"/>
            </w:tcBorders>
            <w:vAlign w:val="center"/>
          </w:tcPr>
          <w:p w14:paraId="64BBF2BC" w14:textId="77777777" w:rsidR="00360C2B" w:rsidRPr="00360C2B" w:rsidRDefault="00360C2B" w:rsidP="00360C2B">
            <w:pPr>
              <w:jc w:val="center"/>
              <w:rPr>
                <w:sz w:val="28"/>
                <w:szCs w:val="28"/>
                <w:lang w:eastAsia="en-US"/>
              </w:rPr>
            </w:pPr>
            <w:r w:rsidRPr="00360C2B">
              <w:rPr>
                <w:color w:val="000000"/>
                <w:sz w:val="28"/>
                <w:szCs w:val="28"/>
              </w:rPr>
              <w:t>2026</w:t>
            </w:r>
          </w:p>
        </w:tc>
        <w:tc>
          <w:tcPr>
            <w:tcW w:w="1856" w:type="dxa"/>
          </w:tcPr>
          <w:p w14:paraId="195BF8E8" w14:textId="77777777" w:rsidR="00360C2B" w:rsidRPr="00360C2B" w:rsidRDefault="00360C2B" w:rsidP="00360C2B">
            <w:pPr>
              <w:jc w:val="center"/>
              <w:rPr>
                <w:sz w:val="28"/>
                <w:szCs w:val="28"/>
                <w:lang w:eastAsia="en-US"/>
              </w:rPr>
            </w:pPr>
            <w:r w:rsidRPr="00360C2B">
              <w:rPr>
                <w:sz w:val="28"/>
                <w:szCs w:val="28"/>
                <w:lang w:eastAsia="en-US"/>
              </w:rPr>
              <w:t>-</w:t>
            </w:r>
          </w:p>
        </w:tc>
        <w:tc>
          <w:tcPr>
            <w:tcW w:w="2163" w:type="dxa"/>
          </w:tcPr>
          <w:p w14:paraId="78689141" w14:textId="77777777" w:rsidR="00360C2B" w:rsidRPr="00360C2B" w:rsidRDefault="00360C2B" w:rsidP="00360C2B">
            <w:pPr>
              <w:jc w:val="center"/>
              <w:rPr>
                <w:sz w:val="28"/>
                <w:szCs w:val="28"/>
                <w:lang w:eastAsia="en-US"/>
              </w:rPr>
            </w:pPr>
            <w:r w:rsidRPr="00360C2B">
              <w:rPr>
                <w:sz w:val="28"/>
                <w:szCs w:val="28"/>
                <w:lang w:eastAsia="en-US"/>
              </w:rPr>
              <w:t>-</w:t>
            </w:r>
          </w:p>
        </w:tc>
        <w:tc>
          <w:tcPr>
            <w:tcW w:w="1065" w:type="dxa"/>
          </w:tcPr>
          <w:p w14:paraId="5E99548F" w14:textId="77777777" w:rsidR="00360C2B" w:rsidRPr="00360C2B" w:rsidRDefault="00360C2B" w:rsidP="00360C2B">
            <w:pPr>
              <w:jc w:val="center"/>
              <w:rPr>
                <w:sz w:val="28"/>
                <w:szCs w:val="28"/>
                <w:lang w:eastAsia="en-US"/>
              </w:rPr>
            </w:pPr>
            <w:r w:rsidRPr="00360C2B">
              <w:rPr>
                <w:sz w:val="28"/>
                <w:szCs w:val="28"/>
                <w:lang w:eastAsia="en-US"/>
              </w:rPr>
              <w:t>-</w:t>
            </w:r>
          </w:p>
        </w:tc>
        <w:tc>
          <w:tcPr>
            <w:tcW w:w="931" w:type="dxa"/>
          </w:tcPr>
          <w:p w14:paraId="3B4DEC28" w14:textId="77777777" w:rsidR="00360C2B" w:rsidRPr="00360C2B" w:rsidRDefault="00360C2B" w:rsidP="00360C2B">
            <w:pPr>
              <w:jc w:val="center"/>
              <w:rPr>
                <w:sz w:val="28"/>
                <w:szCs w:val="28"/>
                <w:lang w:eastAsia="en-US"/>
              </w:rPr>
            </w:pPr>
            <w:r w:rsidRPr="00360C2B">
              <w:rPr>
                <w:sz w:val="28"/>
                <w:szCs w:val="28"/>
                <w:lang w:eastAsia="en-US"/>
              </w:rPr>
              <w:t>-</w:t>
            </w:r>
          </w:p>
        </w:tc>
      </w:tr>
      <w:tr w:rsidR="00360C2B" w:rsidRPr="00360C2B" w14:paraId="49E82720" w14:textId="77777777" w:rsidTr="009E53B0">
        <w:trPr>
          <w:trHeight w:val="330"/>
        </w:trPr>
        <w:tc>
          <w:tcPr>
            <w:tcW w:w="1997" w:type="dxa"/>
          </w:tcPr>
          <w:p w14:paraId="69E6613D" w14:textId="77777777" w:rsidR="00360C2B" w:rsidRPr="00360C2B" w:rsidRDefault="00360C2B" w:rsidP="00360C2B">
            <w:pPr>
              <w:jc w:val="center"/>
              <w:rPr>
                <w:sz w:val="28"/>
                <w:szCs w:val="28"/>
                <w:lang w:eastAsia="en-US"/>
              </w:rPr>
            </w:pPr>
            <w:r w:rsidRPr="00360C2B">
              <w:rPr>
                <w:sz w:val="28"/>
                <w:szCs w:val="28"/>
                <w:lang w:eastAsia="en-US"/>
              </w:rPr>
              <w:t>-</w:t>
            </w:r>
          </w:p>
        </w:tc>
        <w:tc>
          <w:tcPr>
            <w:tcW w:w="1065" w:type="dxa"/>
            <w:tcBorders>
              <w:top w:val="single" w:sz="4" w:space="0" w:color="auto"/>
              <w:left w:val="nil"/>
              <w:bottom w:val="single" w:sz="4" w:space="0" w:color="auto"/>
              <w:right w:val="single" w:sz="4" w:space="0" w:color="auto"/>
            </w:tcBorders>
            <w:vAlign w:val="center"/>
          </w:tcPr>
          <w:p w14:paraId="462D5E24" w14:textId="77777777" w:rsidR="00360C2B" w:rsidRPr="00360C2B" w:rsidRDefault="00360C2B" w:rsidP="00360C2B">
            <w:pPr>
              <w:jc w:val="center"/>
              <w:rPr>
                <w:sz w:val="28"/>
                <w:szCs w:val="28"/>
                <w:lang w:eastAsia="en-US"/>
              </w:rPr>
            </w:pPr>
            <w:r w:rsidRPr="00360C2B">
              <w:rPr>
                <w:color w:val="000000"/>
                <w:sz w:val="28"/>
                <w:szCs w:val="28"/>
              </w:rPr>
              <w:t>2027</w:t>
            </w:r>
          </w:p>
        </w:tc>
        <w:tc>
          <w:tcPr>
            <w:tcW w:w="1856" w:type="dxa"/>
          </w:tcPr>
          <w:p w14:paraId="55816404" w14:textId="77777777" w:rsidR="00360C2B" w:rsidRPr="00360C2B" w:rsidRDefault="00360C2B" w:rsidP="00360C2B">
            <w:pPr>
              <w:jc w:val="center"/>
              <w:rPr>
                <w:sz w:val="28"/>
                <w:szCs w:val="28"/>
                <w:lang w:eastAsia="en-US"/>
              </w:rPr>
            </w:pPr>
            <w:r w:rsidRPr="00360C2B">
              <w:rPr>
                <w:sz w:val="28"/>
                <w:szCs w:val="28"/>
                <w:lang w:eastAsia="en-US"/>
              </w:rPr>
              <w:t>-</w:t>
            </w:r>
          </w:p>
        </w:tc>
        <w:tc>
          <w:tcPr>
            <w:tcW w:w="2163" w:type="dxa"/>
          </w:tcPr>
          <w:p w14:paraId="5FE6DE98" w14:textId="77777777" w:rsidR="00360C2B" w:rsidRPr="00360C2B" w:rsidRDefault="00360C2B" w:rsidP="00360C2B">
            <w:pPr>
              <w:jc w:val="center"/>
              <w:rPr>
                <w:sz w:val="28"/>
                <w:szCs w:val="28"/>
                <w:lang w:eastAsia="en-US"/>
              </w:rPr>
            </w:pPr>
            <w:r w:rsidRPr="00360C2B">
              <w:rPr>
                <w:sz w:val="28"/>
                <w:szCs w:val="28"/>
                <w:lang w:eastAsia="en-US"/>
              </w:rPr>
              <w:t>-</w:t>
            </w:r>
          </w:p>
        </w:tc>
        <w:tc>
          <w:tcPr>
            <w:tcW w:w="1065" w:type="dxa"/>
          </w:tcPr>
          <w:p w14:paraId="36F651B3" w14:textId="77777777" w:rsidR="00360C2B" w:rsidRPr="00360C2B" w:rsidRDefault="00360C2B" w:rsidP="00360C2B">
            <w:pPr>
              <w:jc w:val="center"/>
              <w:rPr>
                <w:sz w:val="28"/>
                <w:szCs w:val="28"/>
                <w:lang w:eastAsia="en-US"/>
              </w:rPr>
            </w:pPr>
            <w:r w:rsidRPr="00360C2B">
              <w:rPr>
                <w:sz w:val="28"/>
                <w:szCs w:val="28"/>
                <w:lang w:eastAsia="en-US"/>
              </w:rPr>
              <w:t>-</w:t>
            </w:r>
          </w:p>
        </w:tc>
        <w:tc>
          <w:tcPr>
            <w:tcW w:w="931" w:type="dxa"/>
          </w:tcPr>
          <w:p w14:paraId="22A909C2" w14:textId="77777777" w:rsidR="00360C2B" w:rsidRPr="00360C2B" w:rsidRDefault="00360C2B" w:rsidP="00360C2B">
            <w:pPr>
              <w:jc w:val="center"/>
              <w:rPr>
                <w:sz w:val="28"/>
                <w:szCs w:val="28"/>
                <w:lang w:eastAsia="en-US"/>
              </w:rPr>
            </w:pPr>
            <w:r w:rsidRPr="00360C2B">
              <w:rPr>
                <w:sz w:val="28"/>
                <w:szCs w:val="28"/>
                <w:lang w:eastAsia="en-US"/>
              </w:rPr>
              <w:t>-</w:t>
            </w:r>
          </w:p>
        </w:tc>
      </w:tr>
      <w:tr w:rsidR="00360C2B" w:rsidRPr="00360C2B" w14:paraId="52605A95" w14:textId="77777777" w:rsidTr="009E53B0">
        <w:trPr>
          <w:trHeight w:val="318"/>
        </w:trPr>
        <w:tc>
          <w:tcPr>
            <w:tcW w:w="1997" w:type="dxa"/>
          </w:tcPr>
          <w:p w14:paraId="6A31D3AF" w14:textId="77777777" w:rsidR="00360C2B" w:rsidRPr="00360C2B" w:rsidRDefault="00360C2B" w:rsidP="00360C2B">
            <w:pPr>
              <w:jc w:val="center"/>
              <w:rPr>
                <w:sz w:val="28"/>
                <w:szCs w:val="28"/>
                <w:lang w:eastAsia="en-US"/>
              </w:rPr>
            </w:pPr>
            <w:r w:rsidRPr="00360C2B">
              <w:rPr>
                <w:sz w:val="28"/>
                <w:szCs w:val="28"/>
                <w:lang w:eastAsia="en-US"/>
              </w:rPr>
              <w:t>-</w:t>
            </w:r>
          </w:p>
        </w:tc>
        <w:tc>
          <w:tcPr>
            <w:tcW w:w="1065" w:type="dxa"/>
            <w:tcBorders>
              <w:top w:val="single" w:sz="4" w:space="0" w:color="auto"/>
              <w:left w:val="nil"/>
              <w:bottom w:val="single" w:sz="4" w:space="0" w:color="auto"/>
              <w:right w:val="single" w:sz="4" w:space="0" w:color="auto"/>
            </w:tcBorders>
            <w:vAlign w:val="center"/>
          </w:tcPr>
          <w:p w14:paraId="1492D158" w14:textId="77777777" w:rsidR="00360C2B" w:rsidRPr="00360C2B" w:rsidRDefault="00360C2B" w:rsidP="00360C2B">
            <w:pPr>
              <w:jc w:val="center"/>
              <w:rPr>
                <w:sz w:val="28"/>
                <w:szCs w:val="28"/>
                <w:lang w:eastAsia="en-US"/>
              </w:rPr>
            </w:pPr>
            <w:r w:rsidRPr="00360C2B">
              <w:rPr>
                <w:color w:val="000000"/>
                <w:sz w:val="28"/>
                <w:szCs w:val="28"/>
              </w:rPr>
              <w:t>2028</w:t>
            </w:r>
          </w:p>
        </w:tc>
        <w:tc>
          <w:tcPr>
            <w:tcW w:w="1856" w:type="dxa"/>
          </w:tcPr>
          <w:p w14:paraId="5F75DE9B" w14:textId="77777777" w:rsidR="00360C2B" w:rsidRPr="00360C2B" w:rsidRDefault="00360C2B" w:rsidP="00360C2B">
            <w:pPr>
              <w:jc w:val="center"/>
              <w:rPr>
                <w:sz w:val="28"/>
                <w:szCs w:val="28"/>
                <w:lang w:eastAsia="en-US"/>
              </w:rPr>
            </w:pPr>
            <w:r w:rsidRPr="00360C2B">
              <w:rPr>
                <w:sz w:val="28"/>
                <w:szCs w:val="28"/>
                <w:lang w:eastAsia="en-US"/>
              </w:rPr>
              <w:t>-</w:t>
            </w:r>
          </w:p>
        </w:tc>
        <w:tc>
          <w:tcPr>
            <w:tcW w:w="2163" w:type="dxa"/>
          </w:tcPr>
          <w:p w14:paraId="47E9BEA5" w14:textId="77777777" w:rsidR="00360C2B" w:rsidRPr="00360C2B" w:rsidRDefault="00360C2B" w:rsidP="00360C2B">
            <w:pPr>
              <w:jc w:val="center"/>
              <w:rPr>
                <w:sz w:val="28"/>
                <w:szCs w:val="28"/>
                <w:lang w:eastAsia="en-US"/>
              </w:rPr>
            </w:pPr>
            <w:r w:rsidRPr="00360C2B">
              <w:rPr>
                <w:sz w:val="28"/>
                <w:szCs w:val="28"/>
                <w:lang w:eastAsia="en-US"/>
              </w:rPr>
              <w:t>-</w:t>
            </w:r>
          </w:p>
        </w:tc>
        <w:tc>
          <w:tcPr>
            <w:tcW w:w="1065" w:type="dxa"/>
          </w:tcPr>
          <w:p w14:paraId="6D438DB7" w14:textId="77777777" w:rsidR="00360C2B" w:rsidRPr="00360C2B" w:rsidRDefault="00360C2B" w:rsidP="00360C2B">
            <w:pPr>
              <w:jc w:val="center"/>
              <w:rPr>
                <w:sz w:val="28"/>
                <w:szCs w:val="28"/>
                <w:lang w:eastAsia="en-US"/>
              </w:rPr>
            </w:pPr>
            <w:r w:rsidRPr="00360C2B">
              <w:rPr>
                <w:sz w:val="28"/>
                <w:szCs w:val="28"/>
                <w:lang w:eastAsia="en-US"/>
              </w:rPr>
              <w:t>-</w:t>
            </w:r>
          </w:p>
        </w:tc>
        <w:tc>
          <w:tcPr>
            <w:tcW w:w="931" w:type="dxa"/>
          </w:tcPr>
          <w:p w14:paraId="53A09426" w14:textId="77777777" w:rsidR="00360C2B" w:rsidRPr="00360C2B" w:rsidRDefault="00360C2B" w:rsidP="00360C2B">
            <w:pPr>
              <w:jc w:val="center"/>
              <w:rPr>
                <w:sz w:val="28"/>
                <w:szCs w:val="28"/>
                <w:lang w:eastAsia="en-US"/>
              </w:rPr>
            </w:pPr>
            <w:r w:rsidRPr="00360C2B">
              <w:rPr>
                <w:sz w:val="28"/>
                <w:szCs w:val="28"/>
                <w:lang w:eastAsia="en-US"/>
              </w:rPr>
              <w:t>-</w:t>
            </w:r>
          </w:p>
        </w:tc>
      </w:tr>
    </w:tbl>
    <w:p w14:paraId="557FEBBB" w14:textId="77777777" w:rsidR="00360C2B" w:rsidRPr="00360C2B" w:rsidRDefault="00360C2B" w:rsidP="00360C2B">
      <w:pPr>
        <w:jc w:val="center"/>
        <w:rPr>
          <w:sz w:val="28"/>
          <w:szCs w:val="28"/>
        </w:rPr>
      </w:pPr>
    </w:p>
    <w:p w14:paraId="27834A77" w14:textId="77777777" w:rsidR="00360C2B" w:rsidRPr="00360C2B" w:rsidRDefault="00360C2B" w:rsidP="00360C2B">
      <w:pPr>
        <w:jc w:val="center"/>
        <w:rPr>
          <w:sz w:val="28"/>
          <w:szCs w:val="28"/>
        </w:rPr>
      </w:pPr>
    </w:p>
    <w:p w14:paraId="72CC6F6D" w14:textId="77777777" w:rsidR="00360C2B" w:rsidRPr="00360C2B" w:rsidRDefault="00360C2B" w:rsidP="00360C2B">
      <w:pPr>
        <w:jc w:val="center"/>
        <w:rPr>
          <w:sz w:val="28"/>
          <w:szCs w:val="28"/>
        </w:rPr>
      </w:pPr>
    </w:p>
    <w:p w14:paraId="27DB8B48" w14:textId="77777777" w:rsidR="00360C2B" w:rsidRPr="00360C2B" w:rsidRDefault="00360C2B" w:rsidP="00360C2B">
      <w:pPr>
        <w:jc w:val="center"/>
        <w:rPr>
          <w:sz w:val="28"/>
          <w:szCs w:val="28"/>
        </w:rPr>
      </w:pPr>
    </w:p>
    <w:p w14:paraId="2C7B052D" w14:textId="77777777" w:rsidR="00360C2B" w:rsidRPr="00360C2B" w:rsidRDefault="00360C2B" w:rsidP="00360C2B">
      <w:pPr>
        <w:jc w:val="center"/>
        <w:rPr>
          <w:sz w:val="28"/>
          <w:szCs w:val="28"/>
        </w:rPr>
      </w:pPr>
    </w:p>
    <w:p w14:paraId="068255C9" w14:textId="77777777" w:rsidR="00360C2B" w:rsidRPr="00360C2B" w:rsidRDefault="00360C2B" w:rsidP="00360C2B">
      <w:pPr>
        <w:jc w:val="center"/>
        <w:rPr>
          <w:sz w:val="28"/>
          <w:szCs w:val="28"/>
        </w:rPr>
      </w:pPr>
    </w:p>
    <w:p w14:paraId="5121A99B" w14:textId="77777777" w:rsidR="00360C2B" w:rsidRPr="00360C2B" w:rsidRDefault="00360C2B" w:rsidP="00360C2B">
      <w:pPr>
        <w:jc w:val="center"/>
        <w:rPr>
          <w:sz w:val="28"/>
          <w:szCs w:val="28"/>
        </w:rPr>
      </w:pPr>
    </w:p>
    <w:p w14:paraId="137471E2" w14:textId="77777777" w:rsidR="00360C2B" w:rsidRPr="00360C2B" w:rsidRDefault="00360C2B" w:rsidP="00360C2B">
      <w:pPr>
        <w:jc w:val="center"/>
        <w:rPr>
          <w:sz w:val="28"/>
          <w:szCs w:val="28"/>
        </w:rPr>
      </w:pPr>
    </w:p>
    <w:p w14:paraId="7541A505" w14:textId="77777777" w:rsidR="00360C2B" w:rsidRPr="00360C2B" w:rsidRDefault="00360C2B" w:rsidP="00360C2B">
      <w:pPr>
        <w:jc w:val="center"/>
        <w:rPr>
          <w:sz w:val="28"/>
          <w:szCs w:val="28"/>
        </w:rPr>
      </w:pPr>
    </w:p>
    <w:p w14:paraId="72649A50" w14:textId="77777777" w:rsidR="00360C2B" w:rsidRPr="00360C2B" w:rsidRDefault="00360C2B" w:rsidP="00360C2B">
      <w:pPr>
        <w:jc w:val="center"/>
        <w:rPr>
          <w:sz w:val="28"/>
          <w:szCs w:val="28"/>
        </w:rPr>
      </w:pPr>
    </w:p>
    <w:p w14:paraId="1880E5AD" w14:textId="77777777" w:rsidR="00360C2B" w:rsidRPr="00360C2B" w:rsidRDefault="00360C2B" w:rsidP="00360C2B">
      <w:pPr>
        <w:jc w:val="center"/>
        <w:rPr>
          <w:sz w:val="28"/>
          <w:szCs w:val="28"/>
        </w:rPr>
      </w:pPr>
    </w:p>
    <w:p w14:paraId="23F7E601" w14:textId="77777777" w:rsidR="00360C2B" w:rsidRPr="00360C2B" w:rsidRDefault="00360C2B" w:rsidP="00360C2B">
      <w:pPr>
        <w:jc w:val="center"/>
        <w:rPr>
          <w:sz w:val="28"/>
          <w:szCs w:val="28"/>
        </w:rPr>
      </w:pPr>
    </w:p>
    <w:p w14:paraId="783F8B21" w14:textId="77777777" w:rsidR="00360C2B" w:rsidRPr="00360C2B" w:rsidRDefault="00360C2B" w:rsidP="00360C2B">
      <w:pPr>
        <w:jc w:val="center"/>
        <w:rPr>
          <w:sz w:val="28"/>
          <w:szCs w:val="28"/>
        </w:rPr>
      </w:pPr>
    </w:p>
    <w:p w14:paraId="38C957DE" w14:textId="77777777" w:rsidR="00360C2B" w:rsidRPr="00360C2B" w:rsidRDefault="00360C2B" w:rsidP="00360C2B">
      <w:pPr>
        <w:jc w:val="center"/>
        <w:rPr>
          <w:sz w:val="28"/>
          <w:szCs w:val="28"/>
        </w:rPr>
      </w:pPr>
    </w:p>
    <w:p w14:paraId="1F3CA243" w14:textId="77777777" w:rsidR="00360C2B" w:rsidRPr="00360C2B" w:rsidRDefault="00360C2B" w:rsidP="00360C2B">
      <w:pPr>
        <w:jc w:val="center"/>
        <w:rPr>
          <w:sz w:val="28"/>
          <w:szCs w:val="28"/>
        </w:rPr>
      </w:pPr>
    </w:p>
    <w:p w14:paraId="7429AA2C" w14:textId="77777777" w:rsidR="00360C2B" w:rsidRPr="00360C2B" w:rsidRDefault="00360C2B" w:rsidP="00360C2B">
      <w:pPr>
        <w:jc w:val="center"/>
        <w:rPr>
          <w:sz w:val="28"/>
          <w:szCs w:val="28"/>
        </w:rPr>
      </w:pPr>
    </w:p>
    <w:p w14:paraId="7D723EE9" w14:textId="77777777" w:rsidR="00360C2B" w:rsidRPr="00360C2B" w:rsidRDefault="00360C2B" w:rsidP="00360C2B">
      <w:pPr>
        <w:jc w:val="center"/>
        <w:rPr>
          <w:sz w:val="28"/>
          <w:szCs w:val="28"/>
        </w:rPr>
      </w:pPr>
    </w:p>
    <w:p w14:paraId="22E46443" w14:textId="77777777" w:rsidR="00360C2B" w:rsidRPr="00360C2B" w:rsidRDefault="00360C2B" w:rsidP="00360C2B">
      <w:pPr>
        <w:jc w:val="center"/>
        <w:rPr>
          <w:sz w:val="28"/>
          <w:szCs w:val="28"/>
        </w:rPr>
      </w:pPr>
    </w:p>
    <w:p w14:paraId="2EE71C4F" w14:textId="77777777" w:rsidR="00360C2B" w:rsidRPr="00360C2B" w:rsidRDefault="00360C2B" w:rsidP="00360C2B">
      <w:pPr>
        <w:jc w:val="center"/>
        <w:rPr>
          <w:sz w:val="28"/>
          <w:szCs w:val="28"/>
        </w:rPr>
      </w:pPr>
    </w:p>
    <w:p w14:paraId="7335BE7D" w14:textId="77777777" w:rsidR="00360C2B" w:rsidRPr="00360C2B" w:rsidRDefault="00360C2B" w:rsidP="00360C2B">
      <w:pPr>
        <w:jc w:val="center"/>
        <w:rPr>
          <w:sz w:val="28"/>
          <w:szCs w:val="28"/>
        </w:rPr>
      </w:pPr>
    </w:p>
    <w:p w14:paraId="6FD9BFA9" w14:textId="77777777" w:rsidR="00360C2B" w:rsidRPr="00360C2B" w:rsidRDefault="00360C2B" w:rsidP="00360C2B">
      <w:pPr>
        <w:jc w:val="center"/>
        <w:rPr>
          <w:sz w:val="28"/>
          <w:szCs w:val="28"/>
        </w:rPr>
      </w:pPr>
    </w:p>
    <w:p w14:paraId="0F9AB926" w14:textId="77777777" w:rsidR="00360C2B" w:rsidRPr="00360C2B" w:rsidRDefault="00360C2B" w:rsidP="00360C2B">
      <w:pPr>
        <w:jc w:val="center"/>
        <w:rPr>
          <w:sz w:val="28"/>
          <w:szCs w:val="28"/>
        </w:rPr>
      </w:pPr>
    </w:p>
    <w:p w14:paraId="3DBD98EF" w14:textId="77777777" w:rsidR="00360C2B" w:rsidRPr="00360C2B" w:rsidRDefault="00360C2B" w:rsidP="00360C2B">
      <w:pPr>
        <w:jc w:val="center"/>
        <w:rPr>
          <w:sz w:val="28"/>
          <w:szCs w:val="28"/>
        </w:rPr>
      </w:pPr>
    </w:p>
    <w:p w14:paraId="2DA0D028" w14:textId="77777777" w:rsidR="00360C2B" w:rsidRPr="00360C2B" w:rsidRDefault="00360C2B" w:rsidP="00360C2B">
      <w:pPr>
        <w:jc w:val="center"/>
        <w:rPr>
          <w:sz w:val="28"/>
          <w:szCs w:val="28"/>
        </w:rPr>
      </w:pPr>
    </w:p>
    <w:p w14:paraId="0D5E6560" w14:textId="77777777" w:rsidR="00360C2B" w:rsidRPr="00360C2B" w:rsidRDefault="00360C2B" w:rsidP="00360C2B">
      <w:pPr>
        <w:jc w:val="center"/>
        <w:rPr>
          <w:sz w:val="28"/>
          <w:szCs w:val="28"/>
        </w:rPr>
      </w:pPr>
    </w:p>
    <w:p w14:paraId="7963DB5A" w14:textId="77777777" w:rsidR="00360C2B" w:rsidRPr="00360C2B" w:rsidRDefault="00360C2B" w:rsidP="00360C2B">
      <w:pPr>
        <w:jc w:val="center"/>
        <w:rPr>
          <w:sz w:val="28"/>
          <w:szCs w:val="28"/>
        </w:rPr>
      </w:pPr>
    </w:p>
    <w:p w14:paraId="06E316D7" w14:textId="77777777" w:rsidR="00360C2B" w:rsidRPr="00360C2B" w:rsidRDefault="00360C2B" w:rsidP="00360C2B">
      <w:pPr>
        <w:jc w:val="center"/>
        <w:rPr>
          <w:sz w:val="28"/>
          <w:szCs w:val="28"/>
        </w:rPr>
      </w:pPr>
    </w:p>
    <w:p w14:paraId="50EFF56B" w14:textId="77777777" w:rsidR="00360C2B" w:rsidRPr="00360C2B" w:rsidRDefault="00360C2B" w:rsidP="00360C2B">
      <w:pPr>
        <w:jc w:val="center"/>
        <w:rPr>
          <w:sz w:val="28"/>
          <w:szCs w:val="28"/>
        </w:rPr>
      </w:pPr>
    </w:p>
    <w:p w14:paraId="20A6F65F" w14:textId="77777777" w:rsidR="00360C2B" w:rsidRPr="00360C2B" w:rsidRDefault="00360C2B" w:rsidP="00360C2B">
      <w:pPr>
        <w:jc w:val="center"/>
        <w:rPr>
          <w:sz w:val="28"/>
          <w:szCs w:val="28"/>
        </w:rPr>
      </w:pPr>
    </w:p>
    <w:p w14:paraId="40464E96" w14:textId="77777777" w:rsidR="00360C2B" w:rsidRPr="00360C2B" w:rsidRDefault="00360C2B" w:rsidP="00360C2B">
      <w:pPr>
        <w:jc w:val="center"/>
        <w:rPr>
          <w:sz w:val="28"/>
          <w:szCs w:val="28"/>
        </w:rPr>
      </w:pPr>
    </w:p>
    <w:p w14:paraId="6441B38C" w14:textId="77777777" w:rsidR="00360C2B" w:rsidRPr="00360C2B" w:rsidRDefault="00360C2B" w:rsidP="00360C2B">
      <w:pPr>
        <w:jc w:val="center"/>
        <w:rPr>
          <w:sz w:val="28"/>
          <w:szCs w:val="28"/>
        </w:rPr>
      </w:pPr>
    </w:p>
    <w:p w14:paraId="4791E0A5" w14:textId="77777777" w:rsidR="00360C2B" w:rsidRPr="00360C2B" w:rsidRDefault="00360C2B" w:rsidP="00360C2B">
      <w:pPr>
        <w:jc w:val="center"/>
        <w:rPr>
          <w:sz w:val="28"/>
          <w:szCs w:val="28"/>
        </w:rPr>
      </w:pPr>
      <w:r w:rsidRPr="00360C2B">
        <w:rPr>
          <w:sz w:val="28"/>
          <w:szCs w:val="28"/>
        </w:rPr>
        <w:lastRenderedPageBreak/>
        <w:t>Раздел 4. Перечень плановых мероприятий по энергосбережению                               и повышению энергетической эффективности горячего водоснабжения                                 (в том числе по снижению потерь воды при транспортировке)                                   ООО «КОТК»  на потребительском рынке Киселевского городского округа</w:t>
      </w:r>
    </w:p>
    <w:p w14:paraId="4263EB2A" w14:textId="77777777" w:rsidR="00360C2B" w:rsidRPr="00360C2B" w:rsidRDefault="00360C2B" w:rsidP="00360C2B">
      <w:pPr>
        <w:jc w:val="center"/>
        <w:rPr>
          <w:sz w:val="28"/>
          <w:szCs w:val="28"/>
        </w:rPr>
      </w:pPr>
    </w:p>
    <w:tbl>
      <w:tblPr>
        <w:tblStyle w:val="1740"/>
        <w:tblW w:w="9435" w:type="dxa"/>
        <w:tblInd w:w="-176" w:type="dxa"/>
        <w:tblLook w:val="04A0" w:firstRow="1" w:lastRow="0" w:firstColumn="1" w:lastColumn="0" w:noHBand="0" w:noVBand="1"/>
      </w:tblPr>
      <w:tblGrid>
        <w:gridCol w:w="2285"/>
        <w:gridCol w:w="1075"/>
        <w:gridCol w:w="1874"/>
        <w:gridCol w:w="2184"/>
        <w:gridCol w:w="1075"/>
        <w:gridCol w:w="942"/>
      </w:tblGrid>
      <w:tr w:rsidR="00360C2B" w:rsidRPr="00360C2B" w14:paraId="2EEB8DEA" w14:textId="77777777" w:rsidTr="009E53B0">
        <w:trPr>
          <w:trHeight w:val="695"/>
        </w:trPr>
        <w:tc>
          <w:tcPr>
            <w:tcW w:w="2285" w:type="dxa"/>
            <w:vMerge w:val="restart"/>
            <w:vAlign w:val="center"/>
          </w:tcPr>
          <w:p w14:paraId="0E418034" w14:textId="77777777" w:rsidR="00360C2B" w:rsidRPr="00360C2B" w:rsidRDefault="00360C2B" w:rsidP="00360C2B">
            <w:pPr>
              <w:jc w:val="center"/>
              <w:rPr>
                <w:sz w:val="28"/>
                <w:szCs w:val="28"/>
                <w:lang w:eastAsia="en-US"/>
              </w:rPr>
            </w:pPr>
            <w:r w:rsidRPr="00360C2B">
              <w:rPr>
                <w:sz w:val="28"/>
                <w:szCs w:val="28"/>
                <w:lang w:eastAsia="en-US"/>
              </w:rPr>
              <w:t>Наименование мероприятия</w:t>
            </w:r>
          </w:p>
        </w:tc>
        <w:tc>
          <w:tcPr>
            <w:tcW w:w="1075" w:type="dxa"/>
            <w:vMerge w:val="restart"/>
            <w:vAlign w:val="center"/>
          </w:tcPr>
          <w:p w14:paraId="01E00B7C" w14:textId="77777777" w:rsidR="00360C2B" w:rsidRPr="00360C2B" w:rsidRDefault="00360C2B" w:rsidP="00360C2B">
            <w:pPr>
              <w:jc w:val="center"/>
              <w:rPr>
                <w:sz w:val="28"/>
                <w:szCs w:val="28"/>
                <w:lang w:eastAsia="en-US"/>
              </w:rPr>
            </w:pPr>
            <w:r w:rsidRPr="00360C2B">
              <w:rPr>
                <w:sz w:val="28"/>
                <w:szCs w:val="28"/>
                <w:lang w:eastAsia="en-US"/>
              </w:rPr>
              <w:t>Срок реали-зации</w:t>
            </w:r>
          </w:p>
        </w:tc>
        <w:tc>
          <w:tcPr>
            <w:tcW w:w="1874" w:type="dxa"/>
            <w:vMerge w:val="restart"/>
          </w:tcPr>
          <w:p w14:paraId="0B253731" w14:textId="77777777" w:rsidR="00360C2B" w:rsidRPr="00360C2B" w:rsidRDefault="00360C2B" w:rsidP="00360C2B">
            <w:pPr>
              <w:jc w:val="center"/>
              <w:rPr>
                <w:sz w:val="28"/>
                <w:szCs w:val="28"/>
                <w:lang w:eastAsia="en-US"/>
              </w:rPr>
            </w:pPr>
            <w:r w:rsidRPr="00360C2B">
              <w:rPr>
                <w:sz w:val="28"/>
                <w:szCs w:val="28"/>
                <w:lang w:eastAsia="en-US"/>
              </w:rPr>
              <w:t>Финансовые потребности, тыс. руб.    (без НДС)</w:t>
            </w:r>
          </w:p>
        </w:tc>
        <w:tc>
          <w:tcPr>
            <w:tcW w:w="4200" w:type="dxa"/>
            <w:gridSpan w:val="3"/>
            <w:vAlign w:val="center"/>
          </w:tcPr>
          <w:p w14:paraId="2DC30D8C" w14:textId="77777777" w:rsidR="00360C2B" w:rsidRPr="00360C2B" w:rsidRDefault="00360C2B" w:rsidP="00360C2B">
            <w:pPr>
              <w:jc w:val="center"/>
              <w:rPr>
                <w:sz w:val="28"/>
                <w:szCs w:val="28"/>
                <w:lang w:eastAsia="en-US"/>
              </w:rPr>
            </w:pPr>
            <w:r w:rsidRPr="00360C2B">
              <w:rPr>
                <w:sz w:val="28"/>
                <w:szCs w:val="28"/>
                <w:lang w:eastAsia="en-US"/>
              </w:rPr>
              <w:t>Ожидаемый эффект</w:t>
            </w:r>
          </w:p>
        </w:tc>
      </w:tr>
      <w:tr w:rsidR="00360C2B" w:rsidRPr="00360C2B" w14:paraId="56CFE835" w14:textId="77777777" w:rsidTr="009E53B0">
        <w:trPr>
          <w:trHeight w:val="603"/>
        </w:trPr>
        <w:tc>
          <w:tcPr>
            <w:tcW w:w="2285" w:type="dxa"/>
            <w:vMerge/>
          </w:tcPr>
          <w:p w14:paraId="1DB02157" w14:textId="77777777" w:rsidR="00360C2B" w:rsidRPr="00360C2B" w:rsidRDefault="00360C2B" w:rsidP="00360C2B">
            <w:pPr>
              <w:jc w:val="center"/>
              <w:rPr>
                <w:sz w:val="28"/>
                <w:szCs w:val="28"/>
                <w:lang w:eastAsia="en-US"/>
              </w:rPr>
            </w:pPr>
          </w:p>
        </w:tc>
        <w:tc>
          <w:tcPr>
            <w:tcW w:w="1075" w:type="dxa"/>
            <w:vMerge/>
          </w:tcPr>
          <w:p w14:paraId="08FBC1D7" w14:textId="77777777" w:rsidR="00360C2B" w:rsidRPr="00360C2B" w:rsidRDefault="00360C2B" w:rsidP="00360C2B">
            <w:pPr>
              <w:jc w:val="center"/>
              <w:rPr>
                <w:sz w:val="28"/>
                <w:szCs w:val="28"/>
                <w:lang w:eastAsia="en-US"/>
              </w:rPr>
            </w:pPr>
          </w:p>
        </w:tc>
        <w:tc>
          <w:tcPr>
            <w:tcW w:w="1874" w:type="dxa"/>
            <w:vMerge/>
          </w:tcPr>
          <w:p w14:paraId="3D480BEA" w14:textId="77777777" w:rsidR="00360C2B" w:rsidRPr="00360C2B" w:rsidRDefault="00360C2B" w:rsidP="00360C2B">
            <w:pPr>
              <w:jc w:val="center"/>
              <w:rPr>
                <w:sz w:val="28"/>
                <w:szCs w:val="28"/>
                <w:lang w:eastAsia="en-US"/>
              </w:rPr>
            </w:pPr>
          </w:p>
        </w:tc>
        <w:tc>
          <w:tcPr>
            <w:tcW w:w="2184" w:type="dxa"/>
            <w:vAlign w:val="center"/>
          </w:tcPr>
          <w:p w14:paraId="0FFDF80D" w14:textId="77777777" w:rsidR="00360C2B" w:rsidRPr="00360C2B" w:rsidRDefault="00360C2B" w:rsidP="00360C2B">
            <w:pPr>
              <w:jc w:val="center"/>
              <w:rPr>
                <w:sz w:val="28"/>
                <w:szCs w:val="28"/>
                <w:lang w:eastAsia="en-US"/>
              </w:rPr>
            </w:pPr>
            <w:r w:rsidRPr="00360C2B">
              <w:rPr>
                <w:sz w:val="28"/>
                <w:szCs w:val="28"/>
                <w:lang w:eastAsia="en-US"/>
              </w:rPr>
              <w:t>Наименование показателей</w:t>
            </w:r>
          </w:p>
        </w:tc>
        <w:tc>
          <w:tcPr>
            <w:tcW w:w="1075" w:type="dxa"/>
            <w:vAlign w:val="center"/>
          </w:tcPr>
          <w:p w14:paraId="1D21B309" w14:textId="77777777" w:rsidR="00360C2B" w:rsidRPr="00360C2B" w:rsidRDefault="00360C2B" w:rsidP="00360C2B">
            <w:pPr>
              <w:jc w:val="center"/>
              <w:rPr>
                <w:sz w:val="28"/>
                <w:szCs w:val="28"/>
                <w:lang w:eastAsia="en-US"/>
              </w:rPr>
            </w:pPr>
            <w:r w:rsidRPr="00360C2B">
              <w:rPr>
                <w:sz w:val="28"/>
                <w:szCs w:val="28"/>
                <w:lang w:eastAsia="en-US"/>
              </w:rPr>
              <w:t>тыс. руб.</w:t>
            </w:r>
          </w:p>
        </w:tc>
        <w:tc>
          <w:tcPr>
            <w:tcW w:w="940" w:type="dxa"/>
            <w:vAlign w:val="center"/>
          </w:tcPr>
          <w:p w14:paraId="30DE2F78" w14:textId="77777777" w:rsidR="00360C2B" w:rsidRPr="00360C2B" w:rsidRDefault="00360C2B" w:rsidP="00360C2B">
            <w:pPr>
              <w:jc w:val="center"/>
              <w:rPr>
                <w:sz w:val="28"/>
                <w:szCs w:val="28"/>
                <w:lang w:eastAsia="en-US"/>
              </w:rPr>
            </w:pPr>
            <w:r w:rsidRPr="00360C2B">
              <w:rPr>
                <w:sz w:val="28"/>
                <w:szCs w:val="28"/>
                <w:lang w:eastAsia="en-US"/>
              </w:rPr>
              <w:t>%</w:t>
            </w:r>
          </w:p>
        </w:tc>
      </w:tr>
      <w:tr w:rsidR="00360C2B" w:rsidRPr="00360C2B" w14:paraId="48A9C15B" w14:textId="77777777" w:rsidTr="009E53B0">
        <w:trPr>
          <w:trHeight w:val="319"/>
        </w:trPr>
        <w:tc>
          <w:tcPr>
            <w:tcW w:w="9435" w:type="dxa"/>
            <w:gridSpan w:val="6"/>
          </w:tcPr>
          <w:p w14:paraId="010C1C63" w14:textId="77777777" w:rsidR="00360C2B" w:rsidRPr="00360C2B" w:rsidRDefault="00360C2B" w:rsidP="00360C2B">
            <w:pPr>
              <w:ind w:left="720"/>
              <w:contextualSpacing/>
              <w:jc w:val="center"/>
              <w:rPr>
                <w:sz w:val="28"/>
                <w:szCs w:val="28"/>
                <w:lang w:eastAsia="en-US"/>
              </w:rPr>
            </w:pPr>
            <w:r w:rsidRPr="00360C2B">
              <w:rPr>
                <w:sz w:val="28"/>
                <w:szCs w:val="28"/>
                <w:lang w:eastAsia="en-US"/>
              </w:rPr>
              <w:t>Горячее водоснабжение</w:t>
            </w:r>
          </w:p>
        </w:tc>
      </w:tr>
      <w:tr w:rsidR="00360C2B" w:rsidRPr="00360C2B" w14:paraId="64345222" w14:textId="77777777" w:rsidTr="009E53B0">
        <w:trPr>
          <w:trHeight w:val="307"/>
        </w:trPr>
        <w:tc>
          <w:tcPr>
            <w:tcW w:w="2285" w:type="dxa"/>
          </w:tcPr>
          <w:p w14:paraId="336B8D29" w14:textId="77777777" w:rsidR="00360C2B" w:rsidRPr="00360C2B" w:rsidRDefault="00360C2B" w:rsidP="00360C2B">
            <w:pPr>
              <w:jc w:val="center"/>
              <w:rPr>
                <w:sz w:val="28"/>
                <w:szCs w:val="28"/>
                <w:lang w:eastAsia="en-US"/>
              </w:rPr>
            </w:pPr>
            <w:r w:rsidRPr="00360C2B">
              <w:rPr>
                <w:sz w:val="28"/>
                <w:szCs w:val="28"/>
                <w:lang w:eastAsia="en-US"/>
              </w:rPr>
              <w:t>-</w:t>
            </w:r>
          </w:p>
        </w:tc>
        <w:tc>
          <w:tcPr>
            <w:tcW w:w="1075" w:type="dxa"/>
            <w:tcBorders>
              <w:top w:val="single" w:sz="4" w:space="0" w:color="auto"/>
              <w:left w:val="nil"/>
              <w:bottom w:val="single" w:sz="4" w:space="0" w:color="auto"/>
              <w:right w:val="single" w:sz="4" w:space="0" w:color="auto"/>
            </w:tcBorders>
            <w:vAlign w:val="center"/>
          </w:tcPr>
          <w:p w14:paraId="40133FAD" w14:textId="77777777" w:rsidR="00360C2B" w:rsidRPr="00360C2B" w:rsidRDefault="00360C2B" w:rsidP="00360C2B">
            <w:pPr>
              <w:jc w:val="center"/>
              <w:rPr>
                <w:sz w:val="28"/>
                <w:szCs w:val="28"/>
                <w:lang w:eastAsia="en-US"/>
              </w:rPr>
            </w:pPr>
            <w:r w:rsidRPr="00360C2B">
              <w:rPr>
                <w:color w:val="000000"/>
                <w:sz w:val="28"/>
                <w:szCs w:val="28"/>
              </w:rPr>
              <w:t>2024</w:t>
            </w:r>
          </w:p>
        </w:tc>
        <w:tc>
          <w:tcPr>
            <w:tcW w:w="1874" w:type="dxa"/>
          </w:tcPr>
          <w:p w14:paraId="3D7EAB43" w14:textId="77777777" w:rsidR="00360C2B" w:rsidRPr="00360C2B" w:rsidRDefault="00360C2B" w:rsidP="00360C2B">
            <w:pPr>
              <w:jc w:val="center"/>
              <w:rPr>
                <w:sz w:val="28"/>
                <w:szCs w:val="28"/>
                <w:lang w:eastAsia="en-US"/>
              </w:rPr>
            </w:pPr>
            <w:r w:rsidRPr="00360C2B">
              <w:rPr>
                <w:sz w:val="28"/>
                <w:szCs w:val="28"/>
                <w:lang w:eastAsia="en-US"/>
              </w:rPr>
              <w:t>-</w:t>
            </w:r>
          </w:p>
        </w:tc>
        <w:tc>
          <w:tcPr>
            <w:tcW w:w="2184" w:type="dxa"/>
          </w:tcPr>
          <w:p w14:paraId="3F7CF3E5" w14:textId="77777777" w:rsidR="00360C2B" w:rsidRPr="00360C2B" w:rsidRDefault="00360C2B" w:rsidP="00360C2B">
            <w:pPr>
              <w:jc w:val="center"/>
              <w:rPr>
                <w:sz w:val="28"/>
                <w:szCs w:val="28"/>
                <w:lang w:eastAsia="en-US"/>
              </w:rPr>
            </w:pPr>
            <w:r w:rsidRPr="00360C2B">
              <w:rPr>
                <w:sz w:val="28"/>
                <w:szCs w:val="28"/>
                <w:lang w:eastAsia="en-US"/>
              </w:rPr>
              <w:t>-</w:t>
            </w:r>
          </w:p>
        </w:tc>
        <w:tc>
          <w:tcPr>
            <w:tcW w:w="1075" w:type="dxa"/>
          </w:tcPr>
          <w:p w14:paraId="37A567C4" w14:textId="77777777" w:rsidR="00360C2B" w:rsidRPr="00360C2B" w:rsidRDefault="00360C2B" w:rsidP="00360C2B">
            <w:pPr>
              <w:jc w:val="center"/>
              <w:rPr>
                <w:sz w:val="28"/>
                <w:szCs w:val="28"/>
                <w:lang w:eastAsia="en-US"/>
              </w:rPr>
            </w:pPr>
            <w:r w:rsidRPr="00360C2B">
              <w:rPr>
                <w:sz w:val="28"/>
                <w:szCs w:val="28"/>
                <w:lang w:eastAsia="en-US"/>
              </w:rPr>
              <w:t>-</w:t>
            </w:r>
          </w:p>
        </w:tc>
        <w:tc>
          <w:tcPr>
            <w:tcW w:w="940" w:type="dxa"/>
          </w:tcPr>
          <w:p w14:paraId="5F8AA04B" w14:textId="77777777" w:rsidR="00360C2B" w:rsidRPr="00360C2B" w:rsidRDefault="00360C2B" w:rsidP="00360C2B">
            <w:pPr>
              <w:jc w:val="center"/>
              <w:rPr>
                <w:sz w:val="28"/>
                <w:szCs w:val="28"/>
                <w:lang w:eastAsia="en-US"/>
              </w:rPr>
            </w:pPr>
            <w:r w:rsidRPr="00360C2B">
              <w:rPr>
                <w:sz w:val="28"/>
                <w:szCs w:val="28"/>
                <w:lang w:eastAsia="en-US"/>
              </w:rPr>
              <w:t>-</w:t>
            </w:r>
          </w:p>
        </w:tc>
      </w:tr>
      <w:tr w:rsidR="00360C2B" w:rsidRPr="00360C2B" w14:paraId="19535574" w14:textId="77777777" w:rsidTr="009E53B0">
        <w:trPr>
          <w:trHeight w:val="319"/>
        </w:trPr>
        <w:tc>
          <w:tcPr>
            <w:tcW w:w="2285" w:type="dxa"/>
          </w:tcPr>
          <w:p w14:paraId="463FC9FA" w14:textId="77777777" w:rsidR="00360C2B" w:rsidRPr="00360C2B" w:rsidRDefault="00360C2B" w:rsidP="00360C2B">
            <w:pPr>
              <w:jc w:val="center"/>
              <w:rPr>
                <w:sz w:val="28"/>
                <w:szCs w:val="28"/>
                <w:lang w:eastAsia="en-US"/>
              </w:rPr>
            </w:pPr>
            <w:r w:rsidRPr="00360C2B">
              <w:rPr>
                <w:sz w:val="28"/>
                <w:szCs w:val="28"/>
                <w:lang w:eastAsia="en-US"/>
              </w:rPr>
              <w:t>-</w:t>
            </w:r>
          </w:p>
        </w:tc>
        <w:tc>
          <w:tcPr>
            <w:tcW w:w="1075" w:type="dxa"/>
            <w:tcBorders>
              <w:top w:val="single" w:sz="4" w:space="0" w:color="auto"/>
              <w:left w:val="nil"/>
              <w:bottom w:val="single" w:sz="4" w:space="0" w:color="auto"/>
              <w:right w:val="single" w:sz="4" w:space="0" w:color="auto"/>
            </w:tcBorders>
            <w:vAlign w:val="center"/>
          </w:tcPr>
          <w:p w14:paraId="18345DAE" w14:textId="77777777" w:rsidR="00360C2B" w:rsidRPr="00360C2B" w:rsidRDefault="00360C2B" w:rsidP="00360C2B">
            <w:pPr>
              <w:jc w:val="center"/>
              <w:rPr>
                <w:sz w:val="28"/>
                <w:szCs w:val="28"/>
                <w:lang w:eastAsia="en-US"/>
              </w:rPr>
            </w:pPr>
            <w:r w:rsidRPr="00360C2B">
              <w:rPr>
                <w:color w:val="000000"/>
                <w:sz w:val="28"/>
                <w:szCs w:val="28"/>
              </w:rPr>
              <w:t>2025</w:t>
            </w:r>
          </w:p>
        </w:tc>
        <w:tc>
          <w:tcPr>
            <w:tcW w:w="1874" w:type="dxa"/>
          </w:tcPr>
          <w:p w14:paraId="2BFA983B" w14:textId="77777777" w:rsidR="00360C2B" w:rsidRPr="00360C2B" w:rsidRDefault="00360C2B" w:rsidP="00360C2B">
            <w:pPr>
              <w:jc w:val="center"/>
              <w:rPr>
                <w:sz w:val="28"/>
                <w:szCs w:val="28"/>
                <w:lang w:eastAsia="en-US"/>
              </w:rPr>
            </w:pPr>
            <w:r w:rsidRPr="00360C2B">
              <w:rPr>
                <w:sz w:val="28"/>
                <w:szCs w:val="28"/>
                <w:lang w:eastAsia="en-US"/>
              </w:rPr>
              <w:t>-</w:t>
            </w:r>
          </w:p>
        </w:tc>
        <w:tc>
          <w:tcPr>
            <w:tcW w:w="2184" w:type="dxa"/>
          </w:tcPr>
          <w:p w14:paraId="47AED5DE" w14:textId="77777777" w:rsidR="00360C2B" w:rsidRPr="00360C2B" w:rsidRDefault="00360C2B" w:rsidP="00360C2B">
            <w:pPr>
              <w:jc w:val="center"/>
              <w:rPr>
                <w:sz w:val="28"/>
                <w:szCs w:val="28"/>
                <w:lang w:eastAsia="en-US"/>
              </w:rPr>
            </w:pPr>
            <w:r w:rsidRPr="00360C2B">
              <w:rPr>
                <w:sz w:val="28"/>
                <w:szCs w:val="28"/>
                <w:lang w:eastAsia="en-US"/>
              </w:rPr>
              <w:t>-</w:t>
            </w:r>
          </w:p>
        </w:tc>
        <w:tc>
          <w:tcPr>
            <w:tcW w:w="1075" w:type="dxa"/>
          </w:tcPr>
          <w:p w14:paraId="194F759A" w14:textId="77777777" w:rsidR="00360C2B" w:rsidRPr="00360C2B" w:rsidRDefault="00360C2B" w:rsidP="00360C2B">
            <w:pPr>
              <w:jc w:val="center"/>
              <w:rPr>
                <w:sz w:val="28"/>
                <w:szCs w:val="28"/>
                <w:lang w:eastAsia="en-US"/>
              </w:rPr>
            </w:pPr>
            <w:r w:rsidRPr="00360C2B">
              <w:rPr>
                <w:sz w:val="28"/>
                <w:szCs w:val="28"/>
                <w:lang w:eastAsia="en-US"/>
              </w:rPr>
              <w:t>-</w:t>
            </w:r>
          </w:p>
        </w:tc>
        <w:tc>
          <w:tcPr>
            <w:tcW w:w="940" w:type="dxa"/>
          </w:tcPr>
          <w:p w14:paraId="185F4128" w14:textId="77777777" w:rsidR="00360C2B" w:rsidRPr="00360C2B" w:rsidRDefault="00360C2B" w:rsidP="00360C2B">
            <w:pPr>
              <w:jc w:val="center"/>
              <w:rPr>
                <w:sz w:val="28"/>
                <w:szCs w:val="28"/>
                <w:lang w:eastAsia="en-US"/>
              </w:rPr>
            </w:pPr>
            <w:r w:rsidRPr="00360C2B">
              <w:rPr>
                <w:sz w:val="28"/>
                <w:szCs w:val="28"/>
                <w:lang w:eastAsia="en-US"/>
              </w:rPr>
              <w:t>-</w:t>
            </w:r>
          </w:p>
        </w:tc>
      </w:tr>
      <w:tr w:rsidR="00360C2B" w:rsidRPr="00360C2B" w14:paraId="2D6B5DF5" w14:textId="77777777" w:rsidTr="009E53B0">
        <w:trPr>
          <w:trHeight w:val="319"/>
        </w:trPr>
        <w:tc>
          <w:tcPr>
            <w:tcW w:w="2285" w:type="dxa"/>
          </w:tcPr>
          <w:p w14:paraId="2D020647" w14:textId="77777777" w:rsidR="00360C2B" w:rsidRPr="00360C2B" w:rsidRDefault="00360C2B" w:rsidP="00360C2B">
            <w:pPr>
              <w:jc w:val="center"/>
              <w:rPr>
                <w:sz w:val="28"/>
                <w:szCs w:val="28"/>
                <w:lang w:eastAsia="en-US"/>
              </w:rPr>
            </w:pPr>
            <w:r w:rsidRPr="00360C2B">
              <w:rPr>
                <w:sz w:val="28"/>
                <w:szCs w:val="28"/>
                <w:lang w:eastAsia="en-US"/>
              </w:rPr>
              <w:t>-</w:t>
            </w:r>
          </w:p>
        </w:tc>
        <w:tc>
          <w:tcPr>
            <w:tcW w:w="1075" w:type="dxa"/>
            <w:tcBorders>
              <w:top w:val="single" w:sz="4" w:space="0" w:color="auto"/>
              <w:left w:val="nil"/>
              <w:bottom w:val="single" w:sz="4" w:space="0" w:color="auto"/>
              <w:right w:val="single" w:sz="4" w:space="0" w:color="auto"/>
            </w:tcBorders>
            <w:vAlign w:val="center"/>
          </w:tcPr>
          <w:p w14:paraId="41B7A20B" w14:textId="77777777" w:rsidR="00360C2B" w:rsidRPr="00360C2B" w:rsidRDefault="00360C2B" w:rsidP="00360C2B">
            <w:pPr>
              <w:jc w:val="center"/>
              <w:rPr>
                <w:sz w:val="28"/>
                <w:szCs w:val="28"/>
                <w:lang w:eastAsia="en-US"/>
              </w:rPr>
            </w:pPr>
            <w:r w:rsidRPr="00360C2B">
              <w:rPr>
                <w:color w:val="000000"/>
                <w:sz w:val="28"/>
                <w:szCs w:val="28"/>
              </w:rPr>
              <w:t>2026</w:t>
            </w:r>
          </w:p>
        </w:tc>
        <w:tc>
          <w:tcPr>
            <w:tcW w:w="1874" w:type="dxa"/>
          </w:tcPr>
          <w:p w14:paraId="3CD04814" w14:textId="77777777" w:rsidR="00360C2B" w:rsidRPr="00360C2B" w:rsidRDefault="00360C2B" w:rsidP="00360C2B">
            <w:pPr>
              <w:jc w:val="center"/>
              <w:rPr>
                <w:sz w:val="28"/>
                <w:szCs w:val="28"/>
                <w:lang w:eastAsia="en-US"/>
              </w:rPr>
            </w:pPr>
            <w:r w:rsidRPr="00360C2B">
              <w:rPr>
                <w:sz w:val="28"/>
                <w:szCs w:val="28"/>
                <w:lang w:eastAsia="en-US"/>
              </w:rPr>
              <w:t>-</w:t>
            </w:r>
          </w:p>
        </w:tc>
        <w:tc>
          <w:tcPr>
            <w:tcW w:w="2184" w:type="dxa"/>
          </w:tcPr>
          <w:p w14:paraId="1D69F711" w14:textId="77777777" w:rsidR="00360C2B" w:rsidRPr="00360C2B" w:rsidRDefault="00360C2B" w:rsidP="00360C2B">
            <w:pPr>
              <w:jc w:val="center"/>
              <w:rPr>
                <w:sz w:val="28"/>
                <w:szCs w:val="28"/>
                <w:lang w:eastAsia="en-US"/>
              </w:rPr>
            </w:pPr>
            <w:r w:rsidRPr="00360C2B">
              <w:rPr>
                <w:sz w:val="28"/>
                <w:szCs w:val="28"/>
                <w:lang w:eastAsia="en-US"/>
              </w:rPr>
              <w:t>-</w:t>
            </w:r>
          </w:p>
        </w:tc>
        <w:tc>
          <w:tcPr>
            <w:tcW w:w="1075" w:type="dxa"/>
          </w:tcPr>
          <w:p w14:paraId="05380BD0" w14:textId="77777777" w:rsidR="00360C2B" w:rsidRPr="00360C2B" w:rsidRDefault="00360C2B" w:rsidP="00360C2B">
            <w:pPr>
              <w:jc w:val="center"/>
              <w:rPr>
                <w:sz w:val="28"/>
                <w:szCs w:val="28"/>
                <w:lang w:eastAsia="en-US"/>
              </w:rPr>
            </w:pPr>
            <w:r w:rsidRPr="00360C2B">
              <w:rPr>
                <w:sz w:val="28"/>
                <w:szCs w:val="28"/>
                <w:lang w:eastAsia="en-US"/>
              </w:rPr>
              <w:t>-</w:t>
            </w:r>
          </w:p>
        </w:tc>
        <w:tc>
          <w:tcPr>
            <w:tcW w:w="940" w:type="dxa"/>
          </w:tcPr>
          <w:p w14:paraId="5229ECB9" w14:textId="77777777" w:rsidR="00360C2B" w:rsidRPr="00360C2B" w:rsidRDefault="00360C2B" w:rsidP="00360C2B">
            <w:pPr>
              <w:jc w:val="center"/>
              <w:rPr>
                <w:sz w:val="28"/>
                <w:szCs w:val="28"/>
                <w:lang w:eastAsia="en-US"/>
              </w:rPr>
            </w:pPr>
            <w:r w:rsidRPr="00360C2B">
              <w:rPr>
                <w:sz w:val="28"/>
                <w:szCs w:val="28"/>
                <w:lang w:eastAsia="en-US"/>
              </w:rPr>
              <w:t>-</w:t>
            </w:r>
          </w:p>
        </w:tc>
      </w:tr>
      <w:tr w:rsidR="00360C2B" w:rsidRPr="00360C2B" w14:paraId="7C51C916" w14:textId="77777777" w:rsidTr="009E53B0">
        <w:trPr>
          <w:trHeight w:val="307"/>
        </w:trPr>
        <w:tc>
          <w:tcPr>
            <w:tcW w:w="2285" w:type="dxa"/>
          </w:tcPr>
          <w:p w14:paraId="0B00574D" w14:textId="77777777" w:rsidR="00360C2B" w:rsidRPr="00360C2B" w:rsidRDefault="00360C2B" w:rsidP="00360C2B">
            <w:pPr>
              <w:jc w:val="center"/>
              <w:rPr>
                <w:sz w:val="28"/>
                <w:szCs w:val="28"/>
                <w:lang w:eastAsia="en-US"/>
              </w:rPr>
            </w:pPr>
            <w:r w:rsidRPr="00360C2B">
              <w:rPr>
                <w:sz w:val="28"/>
                <w:szCs w:val="28"/>
                <w:lang w:eastAsia="en-US"/>
              </w:rPr>
              <w:t>-</w:t>
            </w:r>
          </w:p>
        </w:tc>
        <w:tc>
          <w:tcPr>
            <w:tcW w:w="1075" w:type="dxa"/>
            <w:tcBorders>
              <w:top w:val="single" w:sz="4" w:space="0" w:color="auto"/>
              <w:left w:val="nil"/>
              <w:bottom w:val="single" w:sz="4" w:space="0" w:color="auto"/>
              <w:right w:val="single" w:sz="4" w:space="0" w:color="auto"/>
            </w:tcBorders>
            <w:vAlign w:val="center"/>
          </w:tcPr>
          <w:p w14:paraId="2721C98A" w14:textId="77777777" w:rsidR="00360C2B" w:rsidRPr="00360C2B" w:rsidRDefault="00360C2B" w:rsidP="00360C2B">
            <w:pPr>
              <w:jc w:val="center"/>
              <w:rPr>
                <w:sz w:val="28"/>
                <w:szCs w:val="28"/>
                <w:lang w:eastAsia="en-US"/>
              </w:rPr>
            </w:pPr>
            <w:r w:rsidRPr="00360C2B">
              <w:rPr>
                <w:color w:val="000000"/>
                <w:sz w:val="28"/>
                <w:szCs w:val="28"/>
              </w:rPr>
              <w:t>2027</w:t>
            </w:r>
          </w:p>
        </w:tc>
        <w:tc>
          <w:tcPr>
            <w:tcW w:w="1874" w:type="dxa"/>
          </w:tcPr>
          <w:p w14:paraId="563D7F2F" w14:textId="77777777" w:rsidR="00360C2B" w:rsidRPr="00360C2B" w:rsidRDefault="00360C2B" w:rsidP="00360C2B">
            <w:pPr>
              <w:jc w:val="center"/>
              <w:rPr>
                <w:sz w:val="28"/>
                <w:szCs w:val="28"/>
                <w:lang w:eastAsia="en-US"/>
              </w:rPr>
            </w:pPr>
            <w:r w:rsidRPr="00360C2B">
              <w:rPr>
                <w:sz w:val="28"/>
                <w:szCs w:val="28"/>
                <w:lang w:eastAsia="en-US"/>
              </w:rPr>
              <w:t>-</w:t>
            </w:r>
          </w:p>
        </w:tc>
        <w:tc>
          <w:tcPr>
            <w:tcW w:w="2184" w:type="dxa"/>
          </w:tcPr>
          <w:p w14:paraId="104515EE" w14:textId="77777777" w:rsidR="00360C2B" w:rsidRPr="00360C2B" w:rsidRDefault="00360C2B" w:rsidP="00360C2B">
            <w:pPr>
              <w:jc w:val="center"/>
              <w:rPr>
                <w:sz w:val="28"/>
                <w:szCs w:val="28"/>
                <w:lang w:eastAsia="en-US"/>
              </w:rPr>
            </w:pPr>
            <w:r w:rsidRPr="00360C2B">
              <w:rPr>
                <w:sz w:val="28"/>
                <w:szCs w:val="28"/>
                <w:lang w:eastAsia="en-US"/>
              </w:rPr>
              <w:t>-</w:t>
            </w:r>
          </w:p>
        </w:tc>
        <w:tc>
          <w:tcPr>
            <w:tcW w:w="1075" w:type="dxa"/>
          </w:tcPr>
          <w:p w14:paraId="4566F57F" w14:textId="77777777" w:rsidR="00360C2B" w:rsidRPr="00360C2B" w:rsidRDefault="00360C2B" w:rsidP="00360C2B">
            <w:pPr>
              <w:jc w:val="center"/>
              <w:rPr>
                <w:sz w:val="28"/>
                <w:szCs w:val="28"/>
                <w:lang w:eastAsia="en-US"/>
              </w:rPr>
            </w:pPr>
            <w:r w:rsidRPr="00360C2B">
              <w:rPr>
                <w:sz w:val="28"/>
                <w:szCs w:val="28"/>
                <w:lang w:eastAsia="en-US"/>
              </w:rPr>
              <w:t>-</w:t>
            </w:r>
          </w:p>
        </w:tc>
        <w:tc>
          <w:tcPr>
            <w:tcW w:w="940" w:type="dxa"/>
          </w:tcPr>
          <w:p w14:paraId="19E4DF28" w14:textId="77777777" w:rsidR="00360C2B" w:rsidRPr="00360C2B" w:rsidRDefault="00360C2B" w:rsidP="00360C2B">
            <w:pPr>
              <w:jc w:val="center"/>
              <w:rPr>
                <w:sz w:val="28"/>
                <w:szCs w:val="28"/>
                <w:lang w:eastAsia="en-US"/>
              </w:rPr>
            </w:pPr>
            <w:r w:rsidRPr="00360C2B">
              <w:rPr>
                <w:sz w:val="28"/>
                <w:szCs w:val="28"/>
                <w:lang w:eastAsia="en-US"/>
              </w:rPr>
              <w:t>-</w:t>
            </w:r>
          </w:p>
        </w:tc>
      </w:tr>
      <w:tr w:rsidR="00360C2B" w:rsidRPr="00360C2B" w14:paraId="3BB531C6" w14:textId="77777777" w:rsidTr="009E53B0">
        <w:trPr>
          <w:trHeight w:val="319"/>
        </w:trPr>
        <w:tc>
          <w:tcPr>
            <w:tcW w:w="2285" w:type="dxa"/>
          </w:tcPr>
          <w:p w14:paraId="689C3CBD" w14:textId="77777777" w:rsidR="00360C2B" w:rsidRPr="00360C2B" w:rsidRDefault="00360C2B" w:rsidP="00360C2B">
            <w:pPr>
              <w:jc w:val="center"/>
              <w:rPr>
                <w:sz w:val="28"/>
                <w:szCs w:val="28"/>
                <w:lang w:eastAsia="en-US"/>
              </w:rPr>
            </w:pPr>
            <w:r w:rsidRPr="00360C2B">
              <w:rPr>
                <w:sz w:val="28"/>
                <w:szCs w:val="28"/>
                <w:lang w:eastAsia="en-US"/>
              </w:rPr>
              <w:t>-</w:t>
            </w:r>
          </w:p>
        </w:tc>
        <w:tc>
          <w:tcPr>
            <w:tcW w:w="1075" w:type="dxa"/>
            <w:tcBorders>
              <w:top w:val="single" w:sz="4" w:space="0" w:color="auto"/>
              <w:left w:val="nil"/>
              <w:bottom w:val="single" w:sz="4" w:space="0" w:color="auto"/>
              <w:right w:val="single" w:sz="4" w:space="0" w:color="auto"/>
            </w:tcBorders>
            <w:vAlign w:val="center"/>
          </w:tcPr>
          <w:p w14:paraId="4CD3004B" w14:textId="77777777" w:rsidR="00360C2B" w:rsidRPr="00360C2B" w:rsidRDefault="00360C2B" w:rsidP="00360C2B">
            <w:pPr>
              <w:jc w:val="center"/>
              <w:rPr>
                <w:sz w:val="28"/>
                <w:szCs w:val="28"/>
                <w:lang w:eastAsia="en-US"/>
              </w:rPr>
            </w:pPr>
            <w:r w:rsidRPr="00360C2B">
              <w:rPr>
                <w:color w:val="000000"/>
                <w:sz w:val="28"/>
                <w:szCs w:val="28"/>
              </w:rPr>
              <w:t>2028</w:t>
            </w:r>
          </w:p>
        </w:tc>
        <w:tc>
          <w:tcPr>
            <w:tcW w:w="1874" w:type="dxa"/>
          </w:tcPr>
          <w:p w14:paraId="55BF0AB9" w14:textId="77777777" w:rsidR="00360C2B" w:rsidRPr="00360C2B" w:rsidRDefault="00360C2B" w:rsidP="00360C2B">
            <w:pPr>
              <w:jc w:val="center"/>
              <w:rPr>
                <w:sz w:val="28"/>
                <w:szCs w:val="28"/>
                <w:lang w:eastAsia="en-US"/>
              </w:rPr>
            </w:pPr>
            <w:r w:rsidRPr="00360C2B">
              <w:rPr>
                <w:sz w:val="28"/>
                <w:szCs w:val="28"/>
                <w:lang w:eastAsia="en-US"/>
              </w:rPr>
              <w:t>-</w:t>
            </w:r>
          </w:p>
        </w:tc>
        <w:tc>
          <w:tcPr>
            <w:tcW w:w="2184" w:type="dxa"/>
          </w:tcPr>
          <w:p w14:paraId="1D0B2E01" w14:textId="77777777" w:rsidR="00360C2B" w:rsidRPr="00360C2B" w:rsidRDefault="00360C2B" w:rsidP="00360C2B">
            <w:pPr>
              <w:jc w:val="center"/>
              <w:rPr>
                <w:sz w:val="28"/>
                <w:szCs w:val="28"/>
                <w:lang w:eastAsia="en-US"/>
              </w:rPr>
            </w:pPr>
            <w:r w:rsidRPr="00360C2B">
              <w:rPr>
                <w:sz w:val="28"/>
                <w:szCs w:val="28"/>
                <w:lang w:eastAsia="en-US"/>
              </w:rPr>
              <w:t>-</w:t>
            </w:r>
          </w:p>
        </w:tc>
        <w:tc>
          <w:tcPr>
            <w:tcW w:w="1075" w:type="dxa"/>
          </w:tcPr>
          <w:p w14:paraId="50F0AB30" w14:textId="77777777" w:rsidR="00360C2B" w:rsidRPr="00360C2B" w:rsidRDefault="00360C2B" w:rsidP="00360C2B">
            <w:pPr>
              <w:jc w:val="center"/>
              <w:rPr>
                <w:sz w:val="28"/>
                <w:szCs w:val="28"/>
                <w:lang w:eastAsia="en-US"/>
              </w:rPr>
            </w:pPr>
            <w:r w:rsidRPr="00360C2B">
              <w:rPr>
                <w:sz w:val="28"/>
                <w:szCs w:val="28"/>
                <w:lang w:eastAsia="en-US"/>
              </w:rPr>
              <w:t>-</w:t>
            </w:r>
          </w:p>
        </w:tc>
        <w:tc>
          <w:tcPr>
            <w:tcW w:w="940" w:type="dxa"/>
          </w:tcPr>
          <w:p w14:paraId="3BE42D93" w14:textId="77777777" w:rsidR="00360C2B" w:rsidRPr="00360C2B" w:rsidRDefault="00360C2B" w:rsidP="00360C2B">
            <w:pPr>
              <w:jc w:val="center"/>
              <w:rPr>
                <w:sz w:val="28"/>
                <w:szCs w:val="28"/>
                <w:lang w:eastAsia="en-US"/>
              </w:rPr>
            </w:pPr>
            <w:r w:rsidRPr="00360C2B">
              <w:rPr>
                <w:sz w:val="28"/>
                <w:szCs w:val="28"/>
                <w:lang w:eastAsia="en-US"/>
              </w:rPr>
              <w:t>-</w:t>
            </w:r>
          </w:p>
        </w:tc>
      </w:tr>
    </w:tbl>
    <w:p w14:paraId="31435CCF" w14:textId="77777777" w:rsidR="00360C2B" w:rsidRPr="00360C2B" w:rsidRDefault="00360C2B" w:rsidP="00360C2B">
      <w:pPr>
        <w:jc w:val="center"/>
        <w:rPr>
          <w:sz w:val="28"/>
          <w:szCs w:val="28"/>
        </w:rPr>
      </w:pPr>
    </w:p>
    <w:p w14:paraId="004C4FEA" w14:textId="77777777" w:rsidR="00360C2B" w:rsidRPr="00360C2B" w:rsidRDefault="00360C2B" w:rsidP="00360C2B">
      <w:pPr>
        <w:spacing w:after="200" w:line="276" w:lineRule="auto"/>
        <w:rPr>
          <w:sz w:val="28"/>
          <w:szCs w:val="28"/>
        </w:rPr>
        <w:sectPr w:rsidR="00360C2B" w:rsidRPr="00360C2B" w:rsidSect="00360C2B">
          <w:headerReference w:type="default" r:id="rId80"/>
          <w:headerReference w:type="first" r:id="rId81"/>
          <w:pgSz w:w="11906" w:h="16838"/>
          <w:pgMar w:top="851" w:right="849" w:bottom="709" w:left="1727" w:header="426" w:footer="709" w:gutter="0"/>
          <w:cols w:space="708"/>
          <w:docGrid w:linePitch="360"/>
        </w:sectPr>
      </w:pPr>
    </w:p>
    <w:p w14:paraId="0AA267E7" w14:textId="77777777" w:rsidR="00360C2B" w:rsidRPr="00360C2B" w:rsidRDefault="00360C2B" w:rsidP="00360C2B">
      <w:pPr>
        <w:ind w:left="-142" w:right="-144"/>
        <w:jc w:val="center"/>
        <w:rPr>
          <w:sz w:val="28"/>
          <w:szCs w:val="28"/>
          <w:lang w:eastAsia="en-US"/>
        </w:rPr>
      </w:pPr>
      <w:r w:rsidRPr="00360C2B">
        <w:rPr>
          <w:sz w:val="28"/>
          <w:szCs w:val="28"/>
        </w:rPr>
        <w:lastRenderedPageBreak/>
        <w:t xml:space="preserve">Раздел 5. Планируемые объемы </w:t>
      </w:r>
      <w:r w:rsidRPr="00360C2B">
        <w:rPr>
          <w:sz w:val="28"/>
          <w:szCs w:val="28"/>
          <w:lang w:eastAsia="en-US"/>
        </w:rPr>
        <w:t xml:space="preserve">подачи горячей воды в закрытой системе теплоснабжения потребителям </w:t>
      </w:r>
    </w:p>
    <w:p w14:paraId="1378BC9F" w14:textId="77777777" w:rsidR="00360C2B" w:rsidRPr="00360C2B" w:rsidRDefault="00360C2B" w:rsidP="00360C2B">
      <w:pPr>
        <w:jc w:val="center"/>
        <w:rPr>
          <w:sz w:val="28"/>
          <w:szCs w:val="28"/>
        </w:rPr>
      </w:pPr>
      <w:bookmarkStart w:id="172" w:name="_Hlk131162577"/>
      <w:r w:rsidRPr="00360C2B">
        <w:rPr>
          <w:sz w:val="28"/>
          <w:szCs w:val="28"/>
        </w:rPr>
        <w:t>ООО «КОТК» на потребительском рынке Киселевского городского округа</w:t>
      </w:r>
    </w:p>
    <w:tbl>
      <w:tblPr>
        <w:tblStyle w:val="25"/>
        <w:tblpPr w:leftFromText="180" w:rightFromText="180" w:vertAnchor="text" w:horzAnchor="margin" w:tblpY="453"/>
        <w:tblW w:w="5185" w:type="pct"/>
        <w:tblLayout w:type="fixed"/>
        <w:tblLook w:val="04A0" w:firstRow="1" w:lastRow="0" w:firstColumn="1" w:lastColumn="0" w:noHBand="0" w:noVBand="1"/>
      </w:tblPr>
      <w:tblGrid>
        <w:gridCol w:w="667"/>
        <w:gridCol w:w="2729"/>
        <w:gridCol w:w="567"/>
        <w:gridCol w:w="1134"/>
        <w:gridCol w:w="1134"/>
        <w:gridCol w:w="1134"/>
        <w:gridCol w:w="1276"/>
        <w:gridCol w:w="1134"/>
        <w:gridCol w:w="1276"/>
        <w:gridCol w:w="1134"/>
        <w:gridCol w:w="1276"/>
        <w:gridCol w:w="1134"/>
        <w:gridCol w:w="1238"/>
      </w:tblGrid>
      <w:tr w:rsidR="00360C2B" w:rsidRPr="00360C2B" w14:paraId="0686CD7E" w14:textId="77777777" w:rsidTr="009E53B0">
        <w:trPr>
          <w:trHeight w:val="526"/>
        </w:trPr>
        <w:tc>
          <w:tcPr>
            <w:tcW w:w="211" w:type="pct"/>
            <w:vMerge w:val="restart"/>
            <w:vAlign w:val="center"/>
          </w:tcPr>
          <w:bookmarkEnd w:id="172"/>
          <w:p w14:paraId="19E8EE5B" w14:textId="77777777" w:rsidR="00360C2B" w:rsidRPr="00360C2B" w:rsidRDefault="00360C2B" w:rsidP="00360C2B">
            <w:pPr>
              <w:jc w:val="center"/>
            </w:pPr>
            <w:r w:rsidRPr="00360C2B">
              <w:t>№ п/п</w:t>
            </w:r>
          </w:p>
        </w:tc>
        <w:tc>
          <w:tcPr>
            <w:tcW w:w="862" w:type="pct"/>
            <w:vMerge w:val="restart"/>
            <w:vAlign w:val="center"/>
          </w:tcPr>
          <w:p w14:paraId="180CD20B" w14:textId="77777777" w:rsidR="00360C2B" w:rsidRPr="00360C2B" w:rsidRDefault="00360C2B" w:rsidP="00360C2B">
            <w:pPr>
              <w:jc w:val="center"/>
            </w:pPr>
            <w:r w:rsidRPr="00360C2B">
              <w:t>Наименование показателя</w:t>
            </w:r>
          </w:p>
        </w:tc>
        <w:tc>
          <w:tcPr>
            <w:tcW w:w="179" w:type="pct"/>
            <w:vMerge w:val="restart"/>
            <w:vAlign w:val="center"/>
          </w:tcPr>
          <w:p w14:paraId="3EE2BBF0" w14:textId="77777777" w:rsidR="00360C2B" w:rsidRPr="00360C2B" w:rsidRDefault="00360C2B" w:rsidP="00360C2B">
            <w:pPr>
              <w:ind w:left="-196" w:right="-185"/>
              <w:jc w:val="center"/>
            </w:pPr>
            <w:r w:rsidRPr="00360C2B">
              <w:t>Ед.</w:t>
            </w:r>
          </w:p>
          <w:p w14:paraId="1B50B068" w14:textId="77777777" w:rsidR="00360C2B" w:rsidRPr="00360C2B" w:rsidRDefault="00360C2B" w:rsidP="00360C2B">
            <w:pPr>
              <w:ind w:left="-196" w:right="-185"/>
              <w:jc w:val="center"/>
            </w:pPr>
            <w:r w:rsidRPr="00360C2B">
              <w:t>изм.</w:t>
            </w:r>
          </w:p>
        </w:tc>
        <w:tc>
          <w:tcPr>
            <w:tcW w:w="716" w:type="pct"/>
            <w:gridSpan w:val="2"/>
            <w:vAlign w:val="center"/>
          </w:tcPr>
          <w:p w14:paraId="018C4939" w14:textId="77777777" w:rsidR="00360C2B" w:rsidRPr="00360C2B" w:rsidRDefault="00360C2B" w:rsidP="00360C2B">
            <w:pPr>
              <w:jc w:val="center"/>
            </w:pPr>
            <w:r w:rsidRPr="00360C2B">
              <w:t>2024 год</w:t>
            </w:r>
          </w:p>
        </w:tc>
        <w:tc>
          <w:tcPr>
            <w:tcW w:w="761" w:type="pct"/>
            <w:gridSpan w:val="2"/>
            <w:shd w:val="clear" w:color="auto" w:fill="auto"/>
            <w:vAlign w:val="center"/>
          </w:tcPr>
          <w:p w14:paraId="7DE1AF19" w14:textId="77777777" w:rsidR="00360C2B" w:rsidRPr="00360C2B" w:rsidRDefault="00360C2B" w:rsidP="00360C2B">
            <w:pPr>
              <w:jc w:val="center"/>
            </w:pPr>
            <w:r w:rsidRPr="00360C2B">
              <w:t>2025 год</w:t>
            </w:r>
          </w:p>
        </w:tc>
        <w:tc>
          <w:tcPr>
            <w:tcW w:w="761" w:type="pct"/>
            <w:gridSpan w:val="2"/>
            <w:vAlign w:val="center"/>
          </w:tcPr>
          <w:p w14:paraId="56075668" w14:textId="77777777" w:rsidR="00360C2B" w:rsidRPr="00360C2B" w:rsidRDefault="00360C2B" w:rsidP="00360C2B">
            <w:pPr>
              <w:jc w:val="center"/>
            </w:pPr>
            <w:r w:rsidRPr="00360C2B">
              <w:t>2026 год</w:t>
            </w:r>
          </w:p>
        </w:tc>
        <w:tc>
          <w:tcPr>
            <w:tcW w:w="761" w:type="pct"/>
            <w:gridSpan w:val="2"/>
            <w:vAlign w:val="center"/>
          </w:tcPr>
          <w:p w14:paraId="728AB09D" w14:textId="77777777" w:rsidR="00360C2B" w:rsidRPr="00360C2B" w:rsidRDefault="00360C2B" w:rsidP="00360C2B">
            <w:pPr>
              <w:jc w:val="center"/>
            </w:pPr>
            <w:r w:rsidRPr="00360C2B">
              <w:t>2027 год</w:t>
            </w:r>
          </w:p>
        </w:tc>
        <w:tc>
          <w:tcPr>
            <w:tcW w:w="749" w:type="pct"/>
            <w:gridSpan w:val="2"/>
            <w:vAlign w:val="center"/>
          </w:tcPr>
          <w:p w14:paraId="4DA67943" w14:textId="77777777" w:rsidR="00360C2B" w:rsidRPr="00360C2B" w:rsidRDefault="00360C2B" w:rsidP="00360C2B">
            <w:pPr>
              <w:jc w:val="center"/>
            </w:pPr>
            <w:r w:rsidRPr="00360C2B">
              <w:t>2028 год</w:t>
            </w:r>
          </w:p>
        </w:tc>
      </w:tr>
      <w:tr w:rsidR="00360C2B" w:rsidRPr="00360C2B" w14:paraId="1AD4ED5B" w14:textId="77777777" w:rsidTr="009E53B0">
        <w:trPr>
          <w:trHeight w:val="682"/>
        </w:trPr>
        <w:tc>
          <w:tcPr>
            <w:tcW w:w="211" w:type="pct"/>
            <w:vMerge/>
          </w:tcPr>
          <w:p w14:paraId="7C861F8E" w14:textId="77777777" w:rsidR="00360C2B" w:rsidRPr="00360C2B" w:rsidRDefault="00360C2B" w:rsidP="00360C2B">
            <w:pPr>
              <w:jc w:val="both"/>
            </w:pPr>
          </w:p>
        </w:tc>
        <w:tc>
          <w:tcPr>
            <w:tcW w:w="862" w:type="pct"/>
            <w:vMerge/>
          </w:tcPr>
          <w:p w14:paraId="4075810C" w14:textId="77777777" w:rsidR="00360C2B" w:rsidRPr="00360C2B" w:rsidRDefault="00360C2B" w:rsidP="00360C2B">
            <w:pPr>
              <w:jc w:val="both"/>
            </w:pPr>
          </w:p>
        </w:tc>
        <w:tc>
          <w:tcPr>
            <w:tcW w:w="179" w:type="pct"/>
            <w:vMerge/>
          </w:tcPr>
          <w:p w14:paraId="76E489F0" w14:textId="77777777" w:rsidR="00360C2B" w:rsidRPr="00360C2B" w:rsidRDefault="00360C2B" w:rsidP="00360C2B">
            <w:pPr>
              <w:jc w:val="both"/>
            </w:pPr>
          </w:p>
        </w:tc>
        <w:tc>
          <w:tcPr>
            <w:tcW w:w="358" w:type="pct"/>
            <w:vAlign w:val="center"/>
          </w:tcPr>
          <w:p w14:paraId="388CC190" w14:textId="77777777" w:rsidR="00360C2B" w:rsidRPr="00360C2B" w:rsidRDefault="00360C2B" w:rsidP="00360C2B">
            <w:pPr>
              <w:jc w:val="center"/>
            </w:pPr>
            <w:r w:rsidRPr="00360C2B">
              <w:t>с 01.01.</w:t>
            </w:r>
          </w:p>
          <w:p w14:paraId="0AEA7114" w14:textId="77777777" w:rsidR="00360C2B" w:rsidRPr="00360C2B" w:rsidRDefault="00360C2B" w:rsidP="00360C2B">
            <w:pPr>
              <w:jc w:val="center"/>
            </w:pPr>
            <w:r w:rsidRPr="00360C2B">
              <w:t>по 30.06.</w:t>
            </w:r>
          </w:p>
        </w:tc>
        <w:tc>
          <w:tcPr>
            <w:tcW w:w="358" w:type="pct"/>
            <w:vAlign w:val="center"/>
          </w:tcPr>
          <w:p w14:paraId="5F00D5D8" w14:textId="77777777" w:rsidR="00360C2B" w:rsidRPr="00360C2B" w:rsidRDefault="00360C2B" w:rsidP="00360C2B">
            <w:pPr>
              <w:jc w:val="center"/>
            </w:pPr>
            <w:r w:rsidRPr="00360C2B">
              <w:t>с 01.07.</w:t>
            </w:r>
          </w:p>
          <w:p w14:paraId="3E18A78B" w14:textId="77777777" w:rsidR="00360C2B" w:rsidRPr="00360C2B" w:rsidRDefault="00360C2B" w:rsidP="00360C2B">
            <w:pPr>
              <w:jc w:val="center"/>
            </w:pPr>
            <w:r w:rsidRPr="00360C2B">
              <w:t>по 31.12.</w:t>
            </w:r>
          </w:p>
        </w:tc>
        <w:tc>
          <w:tcPr>
            <w:tcW w:w="358" w:type="pct"/>
            <w:shd w:val="clear" w:color="auto" w:fill="auto"/>
            <w:vAlign w:val="center"/>
          </w:tcPr>
          <w:p w14:paraId="52E064CC" w14:textId="77777777" w:rsidR="00360C2B" w:rsidRPr="00360C2B" w:rsidRDefault="00360C2B" w:rsidP="00360C2B">
            <w:pPr>
              <w:jc w:val="center"/>
            </w:pPr>
            <w:r w:rsidRPr="00360C2B">
              <w:t>с 01.01.</w:t>
            </w:r>
          </w:p>
          <w:p w14:paraId="0587D622" w14:textId="77777777" w:rsidR="00360C2B" w:rsidRPr="00360C2B" w:rsidRDefault="00360C2B" w:rsidP="00360C2B">
            <w:pPr>
              <w:jc w:val="center"/>
            </w:pPr>
            <w:r w:rsidRPr="00360C2B">
              <w:t>по 30.06.</w:t>
            </w:r>
          </w:p>
        </w:tc>
        <w:tc>
          <w:tcPr>
            <w:tcW w:w="403" w:type="pct"/>
            <w:shd w:val="clear" w:color="auto" w:fill="auto"/>
            <w:vAlign w:val="center"/>
          </w:tcPr>
          <w:p w14:paraId="472E78AB" w14:textId="77777777" w:rsidR="00360C2B" w:rsidRPr="00360C2B" w:rsidRDefault="00360C2B" w:rsidP="00360C2B">
            <w:pPr>
              <w:jc w:val="center"/>
            </w:pPr>
            <w:r w:rsidRPr="00360C2B">
              <w:t>с 01.07.</w:t>
            </w:r>
          </w:p>
          <w:p w14:paraId="5CD8194D" w14:textId="77777777" w:rsidR="00360C2B" w:rsidRPr="00360C2B" w:rsidRDefault="00360C2B" w:rsidP="00360C2B">
            <w:pPr>
              <w:jc w:val="center"/>
            </w:pPr>
            <w:r w:rsidRPr="00360C2B">
              <w:t xml:space="preserve"> по 31.12.</w:t>
            </w:r>
          </w:p>
        </w:tc>
        <w:tc>
          <w:tcPr>
            <w:tcW w:w="358" w:type="pct"/>
            <w:vAlign w:val="center"/>
          </w:tcPr>
          <w:p w14:paraId="694F8F5D" w14:textId="77777777" w:rsidR="00360C2B" w:rsidRPr="00360C2B" w:rsidRDefault="00360C2B" w:rsidP="00360C2B">
            <w:pPr>
              <w:jc w:val="center"/>
            </w:pPr>
            <w:r w:rsidRPr="00360C2B">
              <w:t>с 01.01.</w:t>
            </w:r>
          </w:p>
          <w:p w14:paraId="2C3BCE4F" w14:textId="77777777" w:rsidR="00360C2B" w:rsidRPr="00360C2B" w:rsidRDefault="00360C2B" w:rsidP="00360C2B">
            <w:pPr>
              <w:jc w:val="center"/>
            </w:pPr>
            <w:r w:rsidRPr="00360C2B">
              <w:t>по 30.06.</w:t>
            </w:r>
          </w:p>
        </w:tc>
        <w:tc>
          <w:tcPr>
            <w:tcW w:w="403" w:type="pct"/>
            <w:vAlign w:val="center"/>
          </w:tcPr>
          <w:p w14:paraId="0D667948" w14:textId="77777777" w:rsidR="00360C2B" w:rsidRPr="00360C2B" w:rsidRDefault="00360C2B" w:rsidP="00360C2B">
            <w:pPr>
              <w:jc w:val="center"/>
            </w:pPr>
            <w:r w:rsidRPr="00360C2B">
              <w:t>с 01.07.</w:t>
            </w:r>
          </w:p>
          <w:p w14:paraId="2F4764B2" w14:textId="77777777" w:rsidR="00360C2B" w:rsidRPr="00360C2B" w:rsidRDefault="00360C2B" w:rsidP="00360C2B">
            <w:pPr>
              <w:jc w:val="center"/>
            </w:pPr>
            <w:r w:rsidRPr="00360C2B">
              <w:t xml:space="preserve"> по 31.12.</w:t>
            </w:r>
          </w:p>
        </w:tc>
        <w:tc>
          <w:tcPr>
            <w:tcW w:w="358" w:type="pct"/>
            <w:vAlign w:val="center"/>
          </w:tcPr>
          <w:p w14:paraId="60EEDA94" w14:textId="77777777" w:rsidR="00360C2B" w:rsidRPr="00360C2B" w:rsidRDefault="00360C2B" w:rsidP="00360C2B">
            <w:pPr>
              <w:jc w:val="center"/>
            </w:pPr>
            <w:r w:rsidRPr="00360C2B">
              <w:t>с 01.01.</w:t>
            </w:r>
          </w:p>
          <w:p w14:paraId="46443868" w14:textId="77777777" w:rsidR="00360C2B" w:rsidRPr="00360C2B" w:rsidRDefault="00360C2B" w:rsidP="00360C2B">
            <w:pPr>
              <w:jc w:val="center"/>
            </w:pPr>
            <w:r w:rsidRPr="00360C2B">
              <w:t>по 30.06.</w:t>
            </w:r>
          </w:p>
        </w:tc>
        <w:tc>
          <w:tcPr>
            <w:tcW w:w="403" w:type="pct"/>
            <w:vAlign w:val="center"/>
          </w:tcPr>
          <w:p w14:paraId="4234C30D" w14:textId="77777777" w:rsidR="00360C2B" w:rsidRPr="00360C2B" w:rsidRDefault="00360C2B" w:rsidP="00360C2B">
            <w:pPr>
              <w:jc w:val="center"/>
            </w:pPr>
            <w:r w:rsidRPr="00360C2B">
              <w:t>с 01.07.</w:t>
            </w:r>
          </w:p>
          <w:p w14:paraId="7D2B9852" w14:textId="77777777" w:rsidR="00360C2B" w:rsidRPr="00360C2B" w:rsidRDefault="00360C2B" w:rsidP="00360C2B">
            <w:pPr>
              <w:jc w:val="center"/>
            </w:pPr>
            <w:r w:rsidRPr="00360C2B">
              <w:t xml:space="preserve"> по 31.12.</w:t>
            </w:r>
          </w:p>
        </w:tc>
        <w:tc>
          <w:tcPr>
            <w:tcW w:w="358" w:type="pct"/>
            <w:vAlign w:val="center"/>
          </w:tcPr>
          <w:p w14:paraId="0C7F7063" w14:textId="77777777" w:rsidR="00360C2B" w:rsidRPr="00360C2B" w:rsidRDefault="00360C2B" w:rsidP="00360C2B">
            <w:pPr>
              <w:jc w:val="center"/>
            </w:pPr>
            <w:r w:rsidRPr="00360C2B">
              <w:t>с 01.01.</w:t>
            </w:r>
          </w:p>
          <w:p w14:paraId="10073D57" w14:textId="77777777" w:rsidR="00360C2B" w:rsidRPr="00360C2B" w:rsidRDefault="00360C2B" w:rsidP="00360C2B">
            <w:pPr>
              <w:jc w:val="center"/>
            </w:pPr>
            <w:r w:rsidRPr="00360C2B">
              <w:t>по 30.06.</w:t>
            </w:r>
          </w:p>
        </w:tc>
        <w:tc>
          <w:tcPr>
            <w:tcW w:w="391" w:type="pct"/>
            <w:vAlign w:val="center"/>
          </w:tcPr>
          <w:p w14:paraId="00C8EF00" w14:textId="77777777" w:rsidR="00360C2B" w:rsidRPr="00360C2B" w:rsidRDefault="00360C2B" w:rsidP="00360C2B">
            <w:pPr>
              <w:jc w:val="center"/>
            </w:pPr>
            <w:r w:rsidRPr="00360C2B">
              <w:t>с 01.07.</w:t>
            </w:r>
          </w:p>
          <w:p w14:paraId="378595E9" w14:textId="77777777" w:rsidR="00360C2B" w:rsidRPr="00360C2B" w:rsidRDefault="00360C2B" w:rsidP="00360C2B">
            <w:pPr>
              <w:jc w:val="center"/>
            </w:pPr>
            <w:r w:rsidRPr="00360C2B">
              <w:t xml:space="preserve"> по 31.12.</w:t>
            </w:r>
          </w:p>
        </w:tc>
      </w:tr>
      <w:tr w:rsidR="00360C2B" w:rsidRPr="00360C2B" w14:paraId="3AF0A4B2" w14:textId="77777777" w:rsidTr="009E53B0">
        <w:trPr>
          <w:trHeight w:val="232"/>
        </w:trPr>
        <w:tc>
          <w:tcPr>
            <w:tcW w:w="211" w:type="pct"/>
          </w:tcPr>
          <w:p w14:paraId="75A2759A" w14:textId="77777777" w:rsidR="00360C2B" w:rsidRPr="00360C2B" w:rsidRDefault="00360C2B" w:rsidP="00360C2B">
            <w:pPr>
              <w:jc w:val="center"/>
            </w:pPr>
            <w:r w:rsidRPr="00360C2B">
              <w:t>1</w:t>
            </w:r>
          </w:p>
        </w:tc>
        <w:tc>
          <w:tcPr>
            <w:tcW w:w="862" w:type="pct"/>
          </w:tcPr>
          <w:p w14:paraId="748681F7" w14:textId="77777777" w:rsidR="00360C2B" w:rsidRPr="00360C2B" w:rsidRDefault="00360C2B" w:rsidP="00360C2B">
            <w:pPr>
              <w:jc w:val="center"/>
            </w:pPr>
            <w:r w:rsidRPr="00360C2B">
              <w:t>2</w:t>
            </w:r>
          </w:p>
        </w:tc>
        <w:tc>
          <w:tcPr>
            <w:tcW w:w="179" w:type="pct"/>
          </w:tcPr>
          <w:p w14:paraId="6734C5A8" w14:textId="77777777" w:rsidR="00360C2B" w:rsidRPr="00360C2B" w:rsidRDefault="00360C2B" w:rsidP="00360C2B">
            <w:pPr>
              <w:jc w:val="center"/>
            </w:pPr>
            <w:r w:rsidRPr="00360C2B">
              <w:t>3</w:t>
            </w:r>
          </w:p>
        </w:tc>
        <w:tc>
          <w:tcPr>
            <w:tcW w:w="358" w:type="pct"/>
            <w:vAlign w:val="center"/>
          </w:tcPr>
          <w:p w14:paraId="6E8FB1A5" w14:textId="77777777" w:rsidR="00360C2B" w:rsidRPr="00360C2B" w:rsidRDefault="00360C2B" w:rsidP="00360C2B">
            <w:pPr>
              <w:jc w:val="center"/>
            </w:pPr>
            <w:r w:rsidRPr="00360C2B">
              <w:t>4</w:t>
            </w:r>
          </w:p>
        </w:tc>
        <w:tc>
          <w:tcPr>
            <w:tcW w:w="358" w:type="pct"/>
            <w:vAlign w:val="center"/>
          </w:tcPr>
          <w:p w14:paraId="199EEB33" w14:textId="77777777" w:rsidR="00360C2B" w:rsidRPr="00360C2B" w:rsidRDefault="00360C2B" w:rsidP="00360C2B">
            <w:pPr>
              <w:jc w:val="center"/>
            </w:pPr>
            <w:r w:rsidRPr="00360C2B">
              <w:t>5</w:t>
            </w:r>
          </w:p>
        </w:tc>
        <w:tc>
          <w:tcPr>
            <w:tcW w:w="358" w:type="pct"/>
            <w:shd w:val="clear" w:color="auto" w:fill="auto"/>
            <w:vAlign w:val="center"/>
          </w:tcPr>
          <w:p w14:paraId="00B1B881" w14:textId="77777777" w:rsidR="00360C2B" w:rsidRPr="00360C2B" w:rsidRDefault="00360C2B" w:rsidP="00360C2B">
            <w:pPr>
              <w:jc w:val="center"/>
            </w:pPr>
            <w:r w:rsidRPr="00360C2B">
              <w:t>6</w:t>
            </w:r>
          </w:p>
        </w:tc>
        <w:tc>
          <w:tcPr>
            <w:tcW w:w="403" w:type="pct"/>
            <w:shd w:val="clear" w:color="auto" w:fill="auto"/>
            <w:vAlign w:val="center"/>
          </w:tcPr>
          <w:p w14:paraId="3CFFF073" w14:textId="77777777" w:rsidR="00360C2B" w:rsidRPr="00360C2B" w:rsidRDefault="00360C2B" w:rsidP="00360C2B">
            <w:pPr>
              <w:jc w:val="center"/>
            </w:pPr>
            <w:r w:rsidRPr="00360C2B">
              <w:t>7</w:t>
            </w:r>
          </w:p>
        </w:tc>
        <w:tc>
          <w:tcPr>
            <w:tcW w:w="358" w:type="pct"/>
            <w:vAlign w:val="center"/>
          </w:tcPr>
          <w:p w14:paraId="41B83F79" w14:textId="77777777" w:rsidR="00360C2B" w:rsidRPr="00360C2B" w:rsidRDefault="00360C2B" w:rsidP="00360C2B">
            <w:pPr>
              <w:jc w:val="center"/>
            </w:pPr>
            <w:r w:rsidRPr="00360C2B">
              <w:t>8</w:t>
            </w:r>
          </w:p>
        </w:tc>
        <w:tc>
          <w:tcPr>
            <w:tcW w:w="403" w:type="pct"/>
            <w:vAlign w:val="center"/>
          </w:tcPr>
          <w:p w14:paraId="5467E623" w14:textId="77777777" w:rsidR="00360C2B" w:rsidRPr="00360C2B" w:rsidRDefault="00360C2B" w:rsidP="00360C2B">
            <w:pPr>
              <w:jc w:val="center"/>
            </w:pPr>
            <w:r w:rsidRPr="00360C2B">
              <w:t>9</w:t>
            </w:r>
          </w:p>
        </w:tc>
        <w:tc>
          <w:tcPr>
            <w:tcW w:w="358" w:type="pct"/>
            <w:vAlign w:val="center"/>
          </w:tcPr>
          <w:p w14:paraId="30F4BD1C" w14:textId="77777777" w:rsidR="00360C2B" w:rsidRPr="00360C2B" w:rsidRDefault="00360C2B" w:rsidP="00360C2B">
            <w:pPr>
              <w:jc w:val="center"/>
            </w:pPr>
            <w:r w:rsidRPr="00360C2B">
              <w:t>10</w:t>
            </w:r>
          </w:p>
        </w:tc>
        <w:tc>
          <w:tcPr>
            <w:tcW w:w="403" w:type="pct"/>
            <w:vAlign w:val="center"/>
          </w:tcPr>
          <w:p w14:paraId="3807A055" w14:textId="77777777" w:rsidR="00360C2B" w:rsidRPr="00360C2B" w:rsidRDefault="00360C2B" w:rsidP="00360C2B">
            <w:pPr>
              <w:jc w:val="center"/>
            </w:pPr>
            <w:r w:rsidRPr="00360C2B">
              <w:t>11</w:t>
            </w:r>
          </w:p>
        </w:tc>
        <w:tc>
          <w:tcPr>
            <w:tcW w:w="358" w:type="pct"/>
            <w:vAlign w:val="center"/>
          </w:tcPr>
          <w:p w14:paraId="179EA975" w14:textId="77777777" w:rsidR="00360C2B" w:rsidRPr="00360C2B" w:rsidRDefault="00360C2B" w:rsidP="00360C2B">
            <w:pPr>
              <w:jc w:val="center"/>
            </w:pPr>
            <w:r w:rsidRPr="00360C2B">
              <w:t>12</w:t>
            </w:r>
          </w:p>
        </w:tc>
        <w:tc>
          <w:tcPr>
            <w:tcW w:w="391" w:type="pct"/>
            <w:vAlign w:val="center"/>
          </w:tcPr>
          <w:p w14:paraId="3CD7B968" w14:textId="77777777" w:rsidR="00360C2B" w:rsidRPr="00360C2B" w:rsidRDefault="00360C2B" w:rsidP="00360C2B">
            <w:pPr>
              <w:jc w:val="center"/>
            </w:pPr>
            <w:r w:rsidRPr="00360C2B">
              <w:t>13</w:t>
            </w:r>
          </w:p>
        </w:tc>
      </w:tr>
      <w:tr w:rsidR="00360C2B" w:rsidRPr="00360C2B" w14:paraId="36ADA3A9" w14:textId="77777777" w:rsidTr="009E53B0">
        <w:trPr>
          <w:trHeight w:val="768"/>
        </w:trPr>
        <w:tc>
          <w:tcPr>
            <w:tcW w:w="211" w:type="pct"/>
            <w:vAlign w:val="center"/>
          </w:tcPr>
          <w:p w14:paraId="3CEB194E" w14:textId="77777777" w:rsidR="00360C2B" w:rsidRPr="00360C2B" w:rsidRDefault="00360C2B" w:rsidP="00360C2B">
            <w:pPr>
              <w:jc w:val="center"/>
              <w:rPr>
                <w:sz w:val="20"/>
                <w:szCs w:val="20"/>
              </w:rPr>
            </w:pPr>
            <w:r w:rsidRPr="00360C2B">
              <w:rPr>
                <w:sz w:val="20"/>
                <w:szCs w:val="20"/>
              </w:rPr>
              <w:t>1.</w:t>
            </w:r>
          </w:p>
        </w:tc>
        <w:tc>
          <w:tcPr>
            <w:tcW w:w="862" w:type="pct"/>
            <w:vAlign w:val="center"/>
          </w:tcPr>
          <w:p w14:paraId="22369A9B" w14:textId="77777777" w:rsidR="00360C2B" w:rsidRPr="00360C2B" w:rsidRDefault="00360C2B" w:rsidP="00360C2B">
            <w:r w:rsidRPr="00360C2B">
              <w:t>Отпущено горячей воды по категориям потребителей</w:t>
            </w:r>
          </w:p>
        </w:tc>
        <w:tc>
          <w:tcPr>
            <w:tcW w:w="179" w:type="pct"/>
            <w:vAlign w:val="center"/>
          </w:tcPr>
          <w:p w14:paraId="23D5FAE9" w14:textId="77777777" w:rsidR="00360C2B" w:rsidRPr="00360C2B" w:rsidRDefault="00360C2B" w:rsidP="00360C2B">
            <w:pPr>
              <w:jc w:val="center"/>
              <w:rPr>
                <w:vertAlign w:val="superscript"/>
              </w:rPr>
            </w:pPr>
            <w:r w:rsidRPr="00360C2B">
              <w:t>м</w:t>
            </w:r>
            <w:r w:rsidRPr="00360C2B">
              <w:rPr>
                <w:vertAlign w:val="superscript"/>
              </w:rPr>
              <w:t>3</w:t>
            </w:r>
          </w:p>
        </w:tc>
        <w:tc>
          <w:tcPr>
            <w:tcW w:w="358" w:type="pct"/>
            <w:shd w:val="clear" w:color="auto" w:fill="auto"/>
            <w:vAlign w:val="center"/>
          </w:tcPr>
          <w:p w14:paraId="630784E0" w14:textId="77777777" w:rsidR="00360C2B" w:rsidRPr="00360C2B" w:rsidRDefault="00360C2B" w:rsidP="00360C2B">
            <w:pPr>
              <w:jc w:val="center"/>
            </w:pPr>
            <w:r w:rsidRPr="00360C2B">
              <w:rPr>
                <w:lang w:eastAsia="en-US"/>
              </w:rPr>
              <w:t>151382,9</w:t>
            </w:r>
          </w:p>
        </w:tc>
        <w:tc>
          <w:tcPr>
            <w:tcW w:w="358" w:type="pct"/>
            <w:shd w:val="clear" w:color="auto" w:fill="auto"/>
            <w:vAlign w:val="center"/>
          </w:tcPr>
          <w:p w14:paraId="3281631D" w14:textId="77777777" w:rsidR="00360C2B" w:rsidRPr="00360C2B" w:rsidRDefault="00360C2B" w:rsidP="00360C2B">
            <w:pPr>
              <w:jc w:val="center"/>
            </w:pPr>
            <w:r w:rsidRPr="00360C2B">
              <w:rPr>
                <w:lang w:eastAsia="en-US"/>
              </w:rPr>
              <w:t>146816,2</w:t>
            </w:r>
          </w:p>
        </w:tc>
        <w:tc>
          <w:tcPr>
            <w:tcW w:w="358" w:type="pct"/>
            <w:shd w:val="clear" w:color="auto" w:fill="auto"/>
            <w:vAlign w:val="center"/>
          </w:tcPr>
          <w:p w14:paraId="28C40BEE" w14:textId="77777777" w:rsidR="00360C2B" w:rsidRPr="00360C2B" w:rsidRDefault="00360C2B" w:rsidP="00360C2B">
            <w:pPr>
              <w:jc w:val="center"/>
            </w:pPr>
            <w:r w:rsidRPr="00360C2B">
              <w:t>152443,4</w:t>
            </w:r>
          </w:p>
        </w:tc>
        <w:tc>
          <w:tcPr>
            <w:tcW w:w="403" w:type="pct"/>
            <w:shd w:val="clear" w:color="auto" w:fill="auto"/>
            <w:vAlign w:val="center"/>
          </w:tcPr>
          <w:p w14:paraId="040A6C60" w14:textId="77777777" w:rsidR="00360C2B" w:rsidRPr="00360C2B" w:rsidRDefault="00360C2B" w:rsidP="00360C2B">
            <w:pPr>
              <w:jc w:val="center"/>
            </w:pPr>
            <w:r w:rsidRPr="00360C2B">
              <w:t>150468,1</w:t>
            </w:r>
          </w:p>
        </w:tc>
        <w:tc>
          <w:tcPr>
            <w:tcW w:w="358" w:type="pct"/>
            <w:shd w:val="clear" w:color="auto" w:fill="auto"/>
            <w:vAlign w:val="center"/>
          </w:tcPr>
          <w:p w14:paraId="1EEC5A38" w14:textId="77777777" w:rsidR="00360C2B" w:rsidRPr="00360C2B" w:rsidRDefault="00360C2B" w:rsidP="00360C2B">
            <w:pPr>
              <w:jc w:val="center"/>
            </w:pPr>
            <w:r w:rsidRPr="00360C2B">
              <w:rPr>
                <w:lang w:eastAsia="en-US"/>
              </w:rPr>
              <w:t>151382,9</w:t>
            </w:r>
          </w:p>
        </w:tc>
        <w:tc>
          <w:tcPr>
            <w:tcW w:w="403" w:type="pct"/>
            <w:shd w:val="clear" w:color="auto" w:fill="auto"/>
            <w:vAlign w:val="center"/>
          </w:tcPr>
          <w:p w14:paraId="6C4DEAC9" w14:textId="77777777" w:rsidR="00360C2B" w:rsidRPr="00360C2B" w:rsidRDefault="00360C2B" w:rsidP="00360C2B">
            <w:pPr>
              <w:jc w:val="center"/>
            </w:pPr>
            <w:r w:rsidRPr="00360C2B">
              <w:rPr>
                <w:lang w:eastAsia="en-US"/>
              </w:rPr>
              <w:t>146816,2</w:t>
            </w:r>
          </w:p>
        </w:tc>
        <w:tc>
          <w:tcPr>
            <w:tcW w:w="358" w:type="pct"/>
            <w:shd w:val="clear" w:color="auto" w:fill="auto"/>
            <w:vAlign w:val="center"/>
          </w:tcPr>
          <w:p w14:paraId="04351610" w14:textId="77777777" w:rsidR="00360C2B" w:rsidRPr="00360C2B" w:rsidRDefault="00360C2B" w:rsidP="00360C2B">
            <w:pPr>
              <w:jc w:val="center"/>
            </w:pPr>
            <w:r w:rsidRPr="00360C2B">
              <w:rPr>
                <w:lang w:eastAsia="en-US"/>
              </w:rPr>
              <w:t>151382,9</w:t>
            </w:r>
          </w:p>
        </w:tc>
        <w:tc>
          <w:tcPr>
            <w:tcW w:w="403" w:type="pct"/>
            <w:shd w:val="clear" w:color="auto" w:fill="auto"/>
            <w:vAlign w:val="center"/>
          </w:tcPr>
          <w:p w14:paraId="039C0CCD" w14:textId="77777777" w:rsidR="00360C2B" w:rsidRPr="00360C2B" w:rsidRDefault="00360C2B" w:rsidP="00360C2B">
            <w:pPr>
              <w:jc w:val="center"/>
            </w:pPr>
            <w:r w:rsidRPr="00360C2B">
              <w:rPr>
                <w:lang w:eastAsia="en-US"/>
              </w:rPr>
              <w:t>146816,2</w:t>
            </w:r>
          </w:p>
        </w:tc>
        <w:tc>
          <w:tcPr>
            <w:tcW w:w="358" w:type="pct"/>
            <w:shd w:val="clear" w:color="auto" w:fill="auto"/>
            <w:vAlign w:val="center"/>
          </w:tcPr>
          <w:p w14:paraId="14A3D5AA" w14:textId="77777777" w:rsidR="00360C2B" w:rsidRPr="00360C2B" w:rsidRDefault="00360C2B" w:rsidP="00360C2B">
            <w:pPr>
              <w:jc w:val="center"/>
            </w:pPr>
            <w:r w:rsidRPr="00360C2B">
              <w:rPr>
                <w:lang w:eastAsia="en-US"/>
              </w:rPr>
              <w:t>151382,9</w:t>
            </w:r>
          </w:p>
        </w:tc>
        <w:tc>
          <w:tcPr>
            <w:tcW w:w="391" w:type="pct"/>
            <w:shd w:val="clear" w:color="auto" w:fill="auto"/>
            <w:vAlign w:val="center"/>
          </w:tcPr>
          <w:p w14:paraId="6C488F48" w14:textId="77777777" w:rsidR="00360C2B" w:rsidRPr="00360C2B" w:rsidRDefault="00360C2B" w:rsidP="00360C2B">
            <w:pPr>
              <w:jc w:val="center"/>
            </w:pPr>
            <w:r w:rsidRPr="00360C2B">
              <w:rPr>
                <w:lang w:eastAsia="en-US"/>
              </w:rPr>
              <w:t>146816,2</w:t>
            </w:r>
          </w:p>
        </w:tc>
      </w:tr>
      <w:tr w:rsidR="00360C2B" w:rsidRPr="00360C2B" w14:paraId="6CD010E9" w14:textId="77777777" w:rsidTr="009E53B0">
        <w:trPr>
          <w:trHeight w:val="658"/>
        </w:trPr>
        <w:tc>
          <w:tcPr>
            <w:tcW w:w="211" w:type="pct"/>
            <w:vAlign w:val="center"/>
          </w:tcPr>
          <w:p w14:paraId="3E6C5074" w14:textId="77777777" w:rsidR="00360C2B" w:rsidRPr="00360C2B" w:rsidRDefault="00360C2B" w:rsidP="00360C2B">
            <w:pPr>
              <w:jc w:val="center"/>
              <w:rPr>
                <w:sz w:val="20"/>
                <w:szCs w:val="20"/>
              </w:rPr>
            </w:pPr>
            <w:r w:rsidRPr="00360C2B">
              <w:rPr>
                <w:sz w:val="20"/>
                <w:szCs w:val="20"/>
              </w:rPr>
              <w:t>1.1.</w:t>
            </w:r>
          </w:p>
        </w:tc>
        <w:tc>
          <w:tcPr>
            <w:tcW w:w="862" w:type="pct"/>
            <w:vAlign w:val="center"/>
          </w:tcPr>
          <w:p w14:paraId="5C57459C" w14:textId="77777777" w:rsidR="00360C2B" w:rsidRPr="00360C2B" w:rsidRDefault="00360C2B" w:rsidP="00360C2B">
            <w:r w:rsidRPr="00360C2B">
              <w:t>На потребительский рынок</w:t>
            </w:r>
          </w:p>
        </w:tc>
        <w:tc>
          <w:tcPr>
            <w:tcW w:w="179" w:type="pct"/>
            <w:vAlign w:val="center"/>
          </w:tcPr>
          <w:p w14:paraId="1B1658DA" w14:textId="77777777" w:rsidR="00360C2B" w:rsidRPr="00360C2B" w:rsidRDefault="00360C2B" w:rsidP="00360C2B">
            <w:pPr>
              <w:jc w:val="center"/>
            </w:pPr>
            <w:r w:rsidRPr="00360C2B">
              <w:t>м</w:t>
            </w:r>
            <w:r w:rsidRPr="00360C2B">
              <w:rPr>
                <w:vertAlign w:val="superscript"/>
              </w:rPr>
              <w:t>3</w:t>
            </w:r>
          </w:p>
        </w:tc>
        <w:tc>
          <w:tcPr>
            <w:tcW w:w="358" w:type="pct"/>
            <w:shd w:val="clear" w:color="auto" w:fill="auto"/>
            <w:vAlign w:val="center"/>
          </w:tcPr>
          <w:p w14:paraId="435B5B3E" w14:textId="77777777" w:rsidR="00360C2B" w:rsidRPr="00360C2B" w:rsidRDefault="00360C2B" w:rsidP="00360C2B">
            <w:pPr>
              <w:jc w:val="center"/>
            </w:pPr>
            <w:r w:rsidRPr="00360C2B">
              <w:rPr>
                <w:lang w:eastAsia="en-US"/>
              </w:rPr>
              <w:t>151382,9</w:t>
            </w:r>
          </w:p>
        </w:tc>
        <w:tc>
          <w:tcPr>
            <w:tcW w:w="358" w:type="pct"/>
            <w:shd w:val="clear" w:color="auto" w:fill="auto"/>
            <w:vAlign w:val="center"/>
          </w:tcPr>
          <w:p w14:paraId="22C82E45" w14:textId="77777777" w:rsidR="00360C2B" w:rsidRPr="00360C2B" w:rsidRDefault="00360C2B" w:rsidP="00360C2B">
            <w:pPr>
              <w:jc w:val="center"/>
            </w:pPr>
            <w:r w:rsidRPr="00360C2B">
              <w:rPr>
                <w:lang w:eastAsia="en-US"/>
              </w:rPr>
              <w:t>146816,2</w:t>
            </w:r>
          </w:p>
        </w:tc>
        <w:tc>
          <w:tcPr>
            <w:tcW w:w="358" w:type="pct"/>
            <w:shd w:val="clear" w:color="auto" w:fill="auto"/>
            <w:vAlign w:val="center"/>
          </w:tcPr>
          <w:p w14:paraId="74A3D140" w14:textId="77777777" w:rsidR="00360C2B" w:rsidRPr="00360C2B" w:rsidRDefault="00360C2B" w:rsidP="00360C2B">
            <w:pPr>
              <w:jc w:val="center"/>
            </w:pPr>
            <w:r w:rsidRPr="00360C2B">
              <w:t>152443,4</w:t>
            </w:r>
          </w:p>
        </w:tc>
        <w:tc>
          <w:tcPr>
            <w:tcW w:w="403" w:type="pct"/>
            <w:shd w:val="clear" w:color="auto" w:fill="auto"/>
            <w:vAlign w:val="center"/>
          </w:tcPr>
          <w:p w14:paraId="4B9F6954" w14:textId="77777777" w:rsidR="00360C2B" w:rsidRPr="00360C2B" w:rsidRDefault="00360C2B" w:rsidP="00360C2B">
            <w:pPr>
              <w:jc w:val="center"/>
            </w:pPr>
            <w:r w:rsidRPr="00360C2B">
              <w:t>150468,1</w:t>
            </w:r>
          </w:p>
        </w:tc>
        <w:tc>
          <w:tcPr>
            <w:tcW w:w="358" w:type="pct"/>
            <w:shd w:val="clear" w:color="auto" w:fill="auto"/>
            <w:vAlign w:val="center"/>
          </w:tcPr>
          <w:p w14:paraId="3D9896B4" w14:textId="77777777" w:rsidR="00360C2B" w:rsidRPr="00360C2B" w:rsidRDefault="00360C2B" w:rsidP="00360C2B">
            <w:pPr>
              <w:jc w:val="center"/>
            </w:pPr>
            <w:r w:rsidRPr="00360C2B">
              <w:rPr>
                <w:lang w:eastAsia="en-US"/>
              </w:rPr>
              <w:t>151382,9</w:t>
            </w:r>
          </w:p>
        </w:tc>
        <w:tc>
          <w:tcPr>
            <w:tcW w:w="403" w:type="pct"/>
            <w:shd w:val="clear" w:color="auto" w:fill="auto"/>
            <w:vAlign w:val="center"/>
          </w:tcPr>
          <w:p w14:paraId="21DA5368" w14:textId="77777777" w:rsidR="00360C2B" w:rsidRPr="00360C2B" w:rsidRDefault="00360C2B" w:rsidP="00360C2B">
            <w:pPr>
              <w:jc w:val="center"/>
            </w:pPr>
            <w:r w:rsidRPr="00360C2B">
              <w:rPr>
                <w:lang w:eastAsia="en-US"/>
              </w:rPr>
              <w:t>146816,2</w:t>
            </w:r>
          </w:p>
        </w:tc>
        <w:tc>
          <w:tcPr>
            <w:tcW w:w="358" w:type="pct"/>
            <w:shd w:val="clear" w:color="auto" w:fill="auto"/>
            <w:vAlign w:val="center"/>
          </w:tcPr>
          <w:p w14:paraId="4FBE725B" w14:textId="77777777" w:rsidR="00360C2B" w:rsidRPr="00360C2B" w:rsidRDefault="00360C2B" w:rsidP="00360C2B">
            <w:pPr>
              <w:jc w:val="center"/>
            </w:pPr>
            <w:r w:rsidRPr="00360C2B">
              <w:rPr>
                <w:lang w:eastAsia="en-US"/>
              </w:rPr>
              <w:t>151382,9</w:t>
            </w:r>
          </w:p>
        </w:tc>
        <w:tc>
          <w:tcPr>
            <w:tcW w:w="403" w:type="pct"/>
            <w:shd w:val="clear" w:color="auto" w:fill="auto"/>
            <w:vAlign w:val="center"/>
          </w:tcPr>
          <w:p w14:paraId="5835E207" w14:textId="77777777" w:rsidR="00360C2B" w:rsidRPr="00360C2B" w:rsidRDefault="00360C2B" w:rsidP="00360C2B">
            <w:pPr>
              <w:jc w:val="center"/>
            </w:pPr>
            <w:r w:rsidRPr="00360C2B">
              <w:rPr>
                <w:lang w:eastAsia="en-US"/>
              </w:rPr>
              <w:t>146816,2</w:t>
            </w:r>
          </w:p>
        </w:tc>
        <w:tc>
          <w:tcPr>
            <w:tcW w:w="358" w:type="pct"/>
            <w:shd w:val="clear" w:color="auto" w:fill="auto"/>
            <w:vAlign w:val="center"/>
          </w:tcPr>
          <w:p w14:paraId="262CFFA2" w14:textId="77777777" w:rsidR="00360C2B" w:rsidRPr="00360C2B" w:rsidRDefault="00360C2B" w:rsidP="00360C2B">
            <w:pPr>
              <w:jc w:val="center"/>
              <w:rPr>
                <w:lang w:eastAsia="en-US"/>
              </w:rPr>
            </w:pPr>
            <w:r w:rsidRPr="00360C2B">
              <w:rPr>
                <w:lang w:eastAsia="en-US"/>
              </w:rPr>
              <w:t>151382,9</w:t>
            </w:r>
          </w:p>
        </w:tc>
        <w:tc>
          <w:tcPr>
            <w:tcW w:w="391" w:type="pct"/>
            <w:shd w:val="clear" w:color="auto" w:fill="auto"/>
            <w:vAlign w:val="center"/>
          </w:tcPr>
          <w:p w14:paraId="2757C292" w14:textId="77777777" w:rsidR="00360C2B" w:rsidRPr="00360C2B" w:rsidRDefault="00360C2B" w:rsidP="00360C2B">
            <w:pPr>
              <w:jc w:val="center"/>
              <w:rPr>
                <w:lang w:eastAsia="en-US"/>
              </w:rPr>
            </w:pPr>
            <w:r w:rsidRPr="00360C2B">
              <w:rPr>
                <w:lang w:eastAsia="en-US"/>
              </w:rPr>
              <w:t>146816,2</w:t>
            </w:r>
          </w:p>
        </w:tc>
      </w:tr>
      <w:tr w:rsidR="00360C2B" w:rsidRPr="00360C2B" w14:paraId="0A43CD15" w14:textId="77777777" w:rsidTr="009E53B0">
        <w:trPr>
          <w:trHeight w:val="654"/>
        </w:trPr>
        <w:tc>
          <w:tcPr>
            <w:tcW w:w="211" w:type="pct"/>
            <w:vAlign w:val="center"/>
          </w:tcPr>
          <w:p w14:paraId="0525AB7E" w14:textId="77777777" w:rsidR="00360C2B" w:rsidRPr="00360C2B" w:rsidRDefault="00360C2B" w:rsidP="00360C2B">
            <w:pPr>
              <w:jc w:val="center"/>
              <w:rPr>
                <w:sz w:val="20"/>
                <w:szCs w:val="20"/>
              </w:rPr>
            </w:pPr>
            <w:r w:rsidRPr="00360C2B">
              <w:rPr>
                <w:sz w:val="20"/>
                <w:szCs w:val="20"/>
              </w:rPr>
              <w:t>1.1.1.</w:t>
            </w:r>
          </w:p>
        </w:tc>
        <w:tc>
          <w:tcPr>
            <w:tcW w:w="862" w:type="pct"/>
            <w:vAlign w:val="center"/>
          </w:tcPr>
          <w:p w14:paraId="1130A32B" w14:textId="77777777" w:rsidR="00360C2B" w:rsidRPr="00360C2B" w:rsidRDefault="00360C2B" w:rsidP="00360C2B">
            <w:r w:rsidRPr="00360C2B">
              <w:t>Потребителям в жилищном секторе</w:t>
            </w:r>
          </w:p>
        </w:tc>
        <w:tc>
          <w:tcPr>
            <w:tcW w:w="179" w:type="pct"/>
            <w:vAlign w:val="center"/>
          </w:tcPr>
          <w:p w14:paraId="11F06A69" w14:textId="77777777" w:rsidR="00360C2B" w:rsidRPr="00360C2B" w:rsidRDefault="00360C2B" w:rsidP="00360C2B">
            <w:pPr>
              <w:jc w:val="center"/>
            </w:pPr>
            <w:r w:rsidRPr="00360C2B">
              <w:t>м</w:t>
            </w:r>
            <w:r w:rsidRPr="00360C2B">
              <w:rPr>
                <w:vertAlign w:val="superscript"/>
              </w:rPr>
              <w:t>3</w:t>
            </w:r>
          </w:p>
        </w:tc>
        <w:tc>
          <w:tcPr>
            <w:tcW w:w="358" w:type="pct"/>
            <w:shd w:val="clear" w:color="auto" w:fill="auto"/>
            <w:vAlign w:val="center"/>
          </w:tcPr>
          <w:p w14:paraId="4F2F040D" w14:textId="77777777" w:rsidR="00360C2B" w:rsidRPr="00360C2B" w:rsidRDefault="00360C2B" w:rsidP="00360C2B">
            <w:pPr>
              <w:jc w:val="center"/>
            </w:pPr>
            <w:r w:rsidRPr="00360C2B">
              <w:rPr>
                <w:lang w:eastAsia="en-US"/>
              </w:rPr>
              <w:t>133822,2</w:t>
            </w:r>
          </w:p>
        </w:tc>
        <w:tc>
          <w:tcPr>
            <w:tcW w:w="358" w:type="pct"/>
            <w:shd w:val="clear" w:color="auto" w:fill="auto"/>
            <w:vAlign w:val="center"/>
          </w:tcPr>
          <w:p w14:paraId="59BB529E" w14:textId="77777777" w:rsidR="00360C2B" w:rsidRPr="00360C2B" w:rsidRDefault="00360C2B" w:rsidP="00360C2B">
            <w:pPr>
              <w:jc w:val="center"/>
            </w:pPr>
            <w:r w:rsidRPr="00360C2B">
              <w:rPr>
                <w:lang w:eastAsia="en-US"/>
              </w:rPr>
              <w:t>129785,3</w:t>
            </w:r>
          </w:p>
        </w:tc>
        <w:tc>
          <w:tcPr>
            <w:tcW w:w="358" w:type="pct"/>
            <w:shd w:val="clear" w:color="auto" w:fill="auto"/>
            <w:vAlign w:val="center"/>
          </w:tcPr>
          <w:p w14:paraId="025D66D2" w14:textId="77777777" w:rsidR="00360C2B" w:rsidRPr="00360C2B" w:rsidRDefault="00360C2B" w:rsidP="00360C2B">
            <w:pPr>
              <w:jc w:val="center"/>
            </w:pPr>
            <w:r w:rsidRPr="00360C2B">
              <w:t>135930,6</w:t>
            </w:r>
          </w:p>
        </w:tc>
        <w:tc>
          <w:tcPr>
            <w:tcW w:w="403" w:type="pct"/>
            <w:shd w:val="clear" w:color="auto" w:fill="auto"/>
            <w:vAlign w:val="center"/>
          </w:tcPr>
          <w:p w14:paraId="543E3D96" w14:textId="77777777" w:rsidR="00360C2B" w:rsidRPr="00360C2B" w:rsidRDefault="00360C2B" w:rsidP="00360C2B">
            <w:pPr>
              <w:jc w:val="center"/>
            </w:pPr>
            <w:r w:rsidRPr="00360C2B">
              <w:t>134055,6</w:t>
            </w:r>
          </w:p>
        </w:tc>
        <w:tc>
          <w:tcPr>
            <w:tcW w:w="358" w:type="pct"/>
            <w:shd w:val="clear" w:color="auto" w:fill="auto"/>
            <w:vAlign w:val="center"/>
          </w:tcPr>
          <w:p w14:paraId="72CD7F47" w14:textId="77777777" w:rsidR="00360C2B" w:rsidRPr="00360C2B" w:rsidRDefault="00360C2B" w:rsidP="00360C2B">
            <w:pPr>
              <w:jc w:val="center"/>
            </w:pPr>
            <w:r w:rsidRPr="00360C2B">
              <w:rPr>
                <w:lang w:eastAsia="en-US"/>
              </w:rPr>
              <w:t>133822,2</w:t>
            </w:r>
          </w:p>
        </w:tc>
        <w:tc>
          <w:tcPr>
            <w:tcW w:w="403" w:type="pct"/>
            <w:shd w:val="clear" w:color="auto" w:fill="auto"/>
            <w:vAlign w:val="center"/>
          </w:tcPr>
          <w:p w14:paraId="5098CB31" w14:textId="77777777" w:rsidR="00360C2B" w:rsidRPr="00360C2B" w:rsidRDefault="00360C2B" w:rsidP="00360C2B">
            <w:pPr>
              <w:jc w:val="center"/>
            </w:pPr>
            <w:r w:rsidRPr="00360C2B">
              <w:rPr>
                <w:lang w:eastAsia="en-US"/>
              </w:rPr>
              <w:t>129785,3</w:t>
            </w:r>
          </w:p>
        </w:tc>
        <w:tc>
          <w:tcPr>
            <w:tcW w:w="358" w:type="pct"/>
            <w:shd w:val="clear" w:color="auto" w:fill="auto"/>
            <w:vAlign w:val="center"/>
          </w:tcPr>
          <w:p w14:paraId="10B7EF25" w14:textId="77777777" w:rsidR="00360C2B" w:rsidRPr="00360C2B" w:rsidRDefault="00360C2B" w:rsidP="00360C2B">
            <w:pPr>
              <w:jc w:val="center"/>
            </w:pPr>
            <w:r w:rsidRPr="00360C2B">
              <w:rPr>
                <w:lang w:eastAsia="en-US"/>
              </w:rPr>
              <w:t>133822,2</w:t>
            </w:r>
          </w:p>
        </w:tc>
        <w:tc>
          <w:tcPr>
            <w:tcW w:w="403" w:type="pct"/>
            <w:shd w:val="clear" w:color="auto" w:fill="auto"/>
            <w:vAlign w:val="center"/>
          </w:tcPr>
          <w:p w14:paraId="7B5E17D5" w14:textId="77777777" w:rsidR="00360C2B" w:rsidRPr="00360C2B" w:rsidRDefault="00360C2B" w:rsidP="00360C2B">
            <w:pPr>
              <w:jc w:val="center"/>
            </w:pPr>
            <w:r w:rsidRPr="00360C2B">
              <w:rPr>
                <w:lang w:eastAsia="en-US"/>
              </w:rPr>
              <w:t>129785,3</w:t>
            </w:r>
          </w:p>
        </w:tc>
        <w:tc>
          <w:tcPr>
            <w:tcW w:w="358" w:type="pct"/>
            <w:shd w:val="clear" w:color="auto" w:fill="auto"/>
            <w:vAlign w:val="center"/>
          </w:tcPr>
          <w:p w14:paraId="63C54BD3" w14:textId="77777777" w:rsidR="00360C2B" w:rsidRPr="00360C2B" w:rsidRDefault="00360C2B" w:rsidP="00360C2B">
            <w:pPr>
              <w:jc w:val="center"/>
            </w:pPr>
            <w:r w:rsidRPr="00360C2B">
              <w:rPr>
                <w:lang w:eastAsia="en-US"/>
              </w:rPr>
              <w:t>133822,2</w:t>
            </w:r>
          </w:p>
        </w:tc>
        <w:tc>
          <w:tcPr>
            <w:tcW w:w="391" w:type="pct"/>
            <w:shd w:val="clear" w:color="auto" w:fill="auto"/>
            <w:vAlign w:val="center"/>
          </w:tcPr>
          <w:p w14:paraId="22FACAD3" w14:textId="77777777" w:rsidR="00360C2B" w:rsidRPr="00360C2B" w:rsidRDefault="00360C2B" w:rsidP="00360C2B">
            <w:pPr>
              <w:jc w:val="center"/>
            </w:pPr>
            <w:r w:rsidRPr="00360C2B">
              <w:rPr>
                <w:lang w:eastAsia="en-US"/>
              </w:rPr>
              <w:t>129785,3</w:t>
            </w:r>
          </w:p>
        </w:tc>
      </w:tr>
      <w:tr w:rsidR="00360C2B" w:rsidRPr="00360C2B" w14:paraId="5761418D" w14:textId="77777777" w:rsidTr="009E53B0">
        <w:trPr>
          <w:trHeight w:val="545"/>
        </w:trPr>
        <w:tc>
          <w:tcPr>
            <w:tcW w:w="211" w:type="pct"/>
            <w:vAlign w:val="center"/>
          </w:tcPr>
          <w:p w14:paraId="661F5C98" w14:textId="77777777" w:rsidR="00360C2B" w:rsidRPr="00360C2B" w:rsidRDefault="00360C2B" w:rsidP="00360C2B">
            <w:pPr>
              <w:jc w:val="center"/>
              <w:rPr>
                <w:sz w:val="20"/>
                <w:szCs w:val="20"/>
              </w:rPr>
            </w:pPr>
            <w:r w:rsidRPr="00360C2B">
              <w:rPr>
                <w:sz w:val="20"/>
                <w:szCs w:val="20"/>
              </w:rPr>
              <w:t>1.1.2.</w:t>
            </w:r>
          </w:p>
        </w:tc>
        <w:tc>
          <w:tcPr>
            <w:tcW w:w="862" w:type="pct"/>
            <w:vAlign w:val="center"/>
          </w:tcPr>
          <w:p w14:paraId="5C301560" w14:textId="77777777" w:rsidR="00360C2B" w:rsidRPr="00360C2B" w:rsidRDefault="00360C2B" w:rsidP="00360C2B">
            <w:r w:rsidRPr="00360C2B">
              <w:t>Бюджетным организациям</w:t>
            </w:r>
          </w:p>
        </w:tc>
        <w:tc>
          <w:tcPr>
            <w:tcW w:w="179" w:type="pct"/>
            <w:vAlign w:val="center"/>
          </w:tcPr>
          <w:p w14:paraId="3BB0DBC4" w14:textId="77777777" w:rsidR="00360C2B" w:rsidRPr="00360C2B" w:rsidRDefault="00360C2B" w:rsidP="00360C2B">
            <w:pPr>
              <w:jc w:val="center"/>
            </w:pPr>
            <w:r w:rsidRPr="00360C2B">
              <w:t>м</w:t>
            </w:r>
            <w:r w:rsidRPr="00360C2B">
              <w:rPr>
                <w:vertAlign w:val="superscript"/>
              </w:rPr>
              <w:t>3</w:t>
            </w:r>
          </w:p>
        </w:tc>
        <w:tc>
          <w:tcPr>
            <w:tcW w:w="358" w:type="pct"/>
            <w:shd w:val="clear" w:color="auto" w:fill="auto"/>
            <w:vAlign w:val="center"/>
          </w:tcPr>
          <w:p w14:paraId="0AEBCA85" w14:textId="77777777" w:rsidR="00360C2B" w:rsidRPr="00360C2B" w:rsidRDefault="00360C2B" w:rsidP="00360C2B">
            <w:pPr>
              <w:jc w:val="center"/>
            </w:pPr>
            <w:r w:rsidRPr="00360C2B">
              <w:rPr>
                <w:lang w:eastAsia="en-US"/>
              </w:rPr>
              <w:t>13809,6</w:t>
            </w:r>
          </w:p>
        </w:tc>
        <w:tc>
          <w:tcPr>
            <w:tcW w:w="358" w:type="pct"/>
            <w:shd w:val="clear" w:color="auto" w:fill="auto"/>
            <w:vAlign w:val="center"/>
          </w:tcPr>
          <w:p w14:paraId="12C4FB67" w14:textId="77777777" w:rsidR="00360C2B" w:rsidRPr="00360C2B" w:rsidRDefault="00360C2B" w:rsidP="00360C2B">
            <w:pPr>
              <w:jc w:val="center"/>
            </w:pPr>
            <w:r w:rsidRPr="00360C2B">
              <w:rPr>
                <w:lang w:eastAsia="en-US"/>
              </w:rPr>
              <w:t>13393,0</w:t>
            </w:r>
          </w:p>
        </w:tc>
        <w:tc>
          <w:tcPr>
            <w:tcW w:w="358" w:type="pct"/>
            <w:shd w:val="clear" w:color="auto" w:fill="auto"/>
            <w:vAlign w:val="center"/>
          </w:tcPr>
          <w:p w14:paraId="29ED62E7" w14:textId="77777777" w:rsidR="00360C2B" w:rsidRPr="00360C2B" w:rsidRDefault="00360C2B" w:rsidP="00360C2B">
            <w:pPr>
              <w:jc w:val="center"/>
              <w:rPr>
                <w:lang w:eastAsia="en-US"/>
              </w:rPr>
            </w:pPr>
            <w:r w:rsidRPr="00360C2B">
              <w:rPr>
                <w:lang w:eastAsia="en-US"/>
              </w:rPr>
              <w:t>12686,8</w:t>
            </w:r>
          </w:p>
        </w:tc>
        <w:tc>
          <w:tcPr>
            <w:tcW w:w="403" w:type="pct"/>
            <w:shd w:val="clear" w:color="auto" w:fill="auto"/>
            <w:vAlign w:val="center"/>
          </w:tcPr>
          <w:p w14:paraId="12F81282" w14:textId="77777777" w:rsidR="00360C2B" w:rsidRPr="00360C2B" w:rsidRDefault="00360C2B" w:rsidP="00360C2B">
            <w:pPr>
              <w:jc w:val="center"/>
              <w:rPr>
                <w:lang w:eastAsia="en-US"/>
              </w:rPr>
            </w:pPr>
            <w:r w:rsidRPr="00360C2B">
              <w:rPr>
                <w:lang w:eastAsia="en-US"/>
              </w:rPr>
              <w:t>12605,3</w:t>
            </w:r>
          </w:p>
        </w:tc>
        <w:tc>
          <w:tcPr>
            <w:tcW w:w="358" w:type="pct"/>
            <w:shd w:val="clear" w:color="auto" w:fill="auto"/>
            <w:vAlign w:val="center"/>
          </w:tcPr>
          <w:p w14:paraId="51EACFDB" w14:textId="77777777" w:rsidR="00360C2B" w:rsidRPr="00360C2B" w:rsidRDefault="00360C2B" w:rsidP="00360C2B">
            <w:pPr>
              <w:jc w:val="center"/>
              <w:rPr>
                <w:lang w:eastAsia="en-US"/>
              </w:rPr>
            </w:pPr>
            <w:r w:rsidRPr="00360C2B">
              <w:rPr>
                <w:lang w:eastAsia="en-US"/>
              </w:rPr>
              <w:t>13809,6</w:t>
            </w:r>
          </w:p>
        </w:tc>
        <w:tc>
          <w:tcPr>
            <w:tcW w:w="403" w:type="pct"/>
            <w:shd w:val="clear" w:color="auto" w:fill="auto"/>
            <w:vAlign w:val="center"/>
          </w:tcPr>
          <w:p w14:paraId="3834DB1A" w14:textId="77777777" w:rsidR="00360C2B" w:rsidRPr="00360C2B" w:rsidRDefault="00360C2B" w:rsidP="00360C2B">
            <w:pPr>
              <w:jc w:val="center"/>
              <w:rPr>
                <w:lang w:eastAsia="en-US"/>
              </w:rPr>
            </w:pPr>
            <w:r w:rsidRPr="00360C2B">
              <w:rPr>
                <w:lang w:eastAsia="en-US"/>
              </w:rPr>
              <w:t>13393,0</w:t>
            </w:r>
          </w:p>
        </w:tc>
        <w:tc>
          <w:tcPr>
            <w:tcW w:w="358" w:type="pct"/>
            <w:shd w:val="clear" w:color="auto" w:fill="auto"/>
            <w:vAlign w:val="center"/>
          </w:tcPr>
          <w:p w14:paraId="5EC6466A" w14:textId="77777777" w:rsidR="00360C2B" w:rsidRPr="00360C2B" w:rsidRDefault="00360C2B" w:rsidP="00360C2B">
            <w:pPr>
              <w:jc w:val="center"/>
            </w:pPr>
            <w:r w:rsidRPr="00360C2B">
              <w:rPr>
                <w:lang w:eastAsia="en-US"/>
              </w:rPr>
              <w:t>13809,6</w:t>
            </w:r>
          </w:p>
        </w:tc>
        <w:tc>
          <w:tcPr>
            <w:tcW w:w="403" w:type="pct"/>
            <w:shd w:val="clear" w:color="auto" w:fill="auto"/>
            <w:vAlign w:val="center"/>
          </w:tcPr>
          <w:p w14:paraId="778845C4" w14:textId="77777777" w:rsidR="00360C2B" w:rsidRPr="00360C2B" w:rsidRDefault="00360C2B" w:rsidP="00360C2B">
            <w:pPr>
              <w:jc w:val="center"/>
            </w:pPr>
            <w:r w:rsidRPr="00360C2B">
              <w:rPr>
                <w:lang w:eastAsia="en-US"/>
              </w:rPr>
              <w:t>13393,0</w:t>
            </w:r>
          </w:p>
        </w:tc>
        <w:tc>
          <w:tcPr>
            <w:tcW w:w="358" w:type="pct"/>
            <w:shd w:val="clear" w:color="auto" w:fill="auto"/>
            <w:vAlign w:val="center"/>
          </w:tcPr>
          <w:p w14:paraId="41E97AAC" w14:textId="77777777" w:rsidR="00360C2B" w:rsidRPr="00360C2B" w:rsidRDefault="00360C2B" w:rsidP="00360C2B">
            <w:pPr>
              <w:jc w:val="center"/>
            </w:pPr>
            <w:r w:rsidRPr="00360C2B">
              <w:rPr>
                <w:lang w:eastAsia="en-US"/>
              </w:rPr>
              <w:t>13809,6</w:t>
            </w:r>
          </w:p>
        </w:tc>
        <w:tc>
          <w:tcPr>
            <w:tcW w:w="391" w:type="pct"/>
            <w:shd w:val="clear" w:color="auto" w:fill="auto"/>
            <w:vAlign w:val="center"/>
          </w:tcPr>
          <w:p w14:paraId="3513E5BD" w14:textId="77777777" w:rsidR="00360C2B" w:rsidRPr="00360C2B" w:rsidRDefault="00360C2B" w:rsidP="00360C2B">
            <w:pPr>
              <w:jc w:val="center"/>
            </w:pPr>
            <w:r w:rsidRPr="00360C2B">
              <w:rPr>
                <w:lang w:eastAsia="en-US"/>
              </w:rPr>
              <w:t>13393,0</w:t>
            </w:r>
          </w:p>
        </w:tc>
      </w:tr>
      <w:tr w:rsidR="00360C2B" w:rsidRPr="00360C2B" w14:paraId="30CEF80A" w14:textId="77777777" w:rsidTr="009E53B0">
        <w:trPr>
          <w:trHeight w:val="497"/>
        </w:trPr>
        <w:tc>
          <w:tcPr>
            <w:tcW w:w="211" w:type="pct"/>
            <w:vAlign w:val="center"/>
          </w:tcPr>
          <w:p w14:paraId="491C9969" w14:textId="77777777" w:rsidR="00360C2B" w:rsidRPr="00360C2B" w:rsidRDefault="00360C2B" w:rsidP="00360C2B">
            <w:pPr>
              <w:jc w:val="center"/>
              <w:rPr>
                <w:sz w:val="20"/>
                <w:szCs w:val="20"/>
              </w:rPr>
            </w:pPr>
            <w:r w:rsidRPr="00360C2B">
              <w:rPr>
                <w:sz w:val="20"/>
                <w:szCs w:val="20"/>
              </w:rPr>
              <w:t>1.1.3.</w:t>
            </w:r>
          </w:p>
        </w:tc>
        <w:tc>
          <w:tcPr>
            <w:tcW w:w="862" w:type="pct"/>
            <w:vAlign w:val="center"/>
          </w:tcPr>
          <w:p w14:paraId="69362D27" w14:textId="77777777" w:rsidR="00360C2B" w:rsidRPr="00360C2B" w:rsidRDefault="00360C2B" w:rsidP="00360C2B">
            <w:r w:rsidRPr="00360C2B">
              <w:t>Прочим потребителям</w:t>
            </w:r>
          </w:p>
        </w:tc>
        <w:tc>
          <w:tcPr>
            <w:tcW w:w="179" w:type="pct"/>
            <w:vAlign w:val="center"/>
          </w:tcPr>
          <w:p w14:paraId="5E6F3377" w14:textId="77777777" w:rsidR="00360C2B" w:rsidRPr="00360C2B" w:rsidRDefault="00360C2B" w:rsidP="00360C2B">
            <w:pPr>
              <w:jc w:val="center"/>
            </w:pPr>
            <w:r w:rsidRPr="00360C2B">
              <w:t>м</w:t>
            </w:r>
            <w:r w:rsidRPr="00360C2B">
              <w:rPr>
                <w:vertAlign w:val="superscript"/>
              </w:rPr>
              <w:t>3</w:t>
            </w:r>
          </w:p>
        </w:tc>
        <w:tc>
          <w:tcPr>
            <w:tcW w:w="358" w:type="pct"/>
            <w:shd w:val="clear" w:color="auto" w:fill="auto"/>
            <w:vAlign w:val="center"/>
          </w:tcPr>
          <w:p w14:paraId="6B16578F" w14:textId="77777777" w:rsidR="00360C2B" w:rsidRPr="00360C2B" w:rsidRDefault="00360C2B" w:rsidP="00360C2B">
            <w:pPr>
              <w:jc w:val="center"/>
            </w:pPr>
            <w:r w:rsidRPr="00360C2B">
              <w:rPr>
                <w:lang w:eastAsia="en-US"/>
              </w:rPr>
              <w:t>3751,1</w:t>
            </w:r>
          </w:p>
        </w:tc>
        <w:tc>
          <w:tcPr>
            <w:tcW w:w="358" w:type="pct"/>
            <w:shd w:val="clear" w:color="auto" w:fill="auto"/>
            <w:vAlign w:val="center"/>
          </w:tcPr>
          <w:p w14:paraId="532A0867" w14:textId="77777777" w:rsidR="00360C2B" w:rsidRPr="00360C2B" w:rsidRDefault="00360C2B" w:rsidP="00360C2B">
            <w:pPr>
              <w:jc w:val="center"/>
            </w:pPr>
            <w:r w:rsidRPr="00360C2B">
              <w:rPr>
                <w:lang w:eastAsia="en-US"/>
              </w:rPr>
              <w:t>3638,0</w:t>
            </w:r>
          </w:p>
        </w:tc>
        <w:tc>
          <w:tcPr>
            <w:tcW w:w="358" w:type="pct"/>
            <w:shd w:val="clear" w:color="auto" w:fill="auto"/>
            <w:vAlign w:val="center"/>
          </w:tcPr>
          <w:p w14:paraId="0E913036" w14:textId="77777777" w:rsidR="00360C2B" w:rsidRPr="00360C2B" w:rsidRDefault="00360C2B" w:rsidP="00360C2B">
            <w:pPr>
              <w:jc w:val="center"/>
              <w:rPr>
                <w:lang w:eastAsia="en-US"/>
              </w:rPr>
            </w:pPr>
            <w:r w:rsidRPr="00360C2B">
              <w:rPr>
                <w:lang w:eastAsia="en-US"/>
              </w:rPr>
              <w:t>3826,0</w:t>
            </w:r>
          </w:p>
        </w:tc>
        <w:tc>
          <w:tcPr>
            <w:tcW w:w="403" w:type="pct"/>
            <w:shd w:val="clear" w:color="auto" w:fill="auto"/>
            <w:vAlign w:val="center"/>
          </w:tcPr>
          <w:p w14:paraId="72F34475" w14:textId="77777777" w:rsidR="00360C2B" w:rsidRPr="00360C2B" w:rsidRDefault="00360C2B" w:rsidP="00360C2B">
            <w:pPr>
              <w:jc w:val="center"/>
              <w:rPr>
                <w:lang w:eastAsia="en-US"/>
              </w:rPr>
            </w:pPr>
            <w:r w:rsidRPr="00360C2B">
              <w:rPr>
                <w:lang w:eastAsia="en-US"/>
              </w:rPr>
              <w:t>3807,2</w:t>
            </w:r>
          </w:p>
        </w:tc>
        <w:tc>
          <w:tcPr>
            <w:tcW w:w="358" w:type="pct"/>
            <w:shd w:val="clear" w:color="auto" w:fill="auto"/>
            <w:vAlign w:val="center"/>
          </w:tcPr>
          <w:p w14:paraId="79962939" w14:textId="77777777" w:rsidR="00360C2B" w:rsidRPr="00360C2B" w:rsidRDefault="00360C2B" w:rsidP="00360C2B">
            <w:pPr>
              <w:jc w:val="center"/>
              <w:rPr>
                <w:lang w:eastAsia="en-US"/>
              </w:rPr>
            </w:pPr>
            <w:r w:rsidRPr="00360C2B">
              <w:rPr>
                <w:lang w:eastAsia="en-US"/>
              </w:rPr>
              <w:t>3751,1</w:t>
            </w:r>
          </w:p>
        </w:tc>
        <w:tc>
          <w:tcPr>
            <w:tcW w:w="403" w:type="pct"/>
            <w:shd w:val="clear" w:color="auto" w:fill="auto"/>
            <w:vAlign w:val="center"/>
          </w:tcPr>
          <w:p w14:paraId="10B85F21" w14:textId="77777777" w:rsidR="00360C2B" w:rsidRPr="00360C2B" w:rsidRDefault="00360C2B" w:rsidP="00360C2B">
            <w:pPr>
              <w:jc w:val="center"/>
              <w:rPr>
                <w:lang w:eastAsia="en-US"/>
              </w:rPr>
            </w:pPr>
            <w:r w:rsidRPr="00360C2B">
              <w:rPr>
                <w:lang w:eastAsia="en-US"/>
              </w:rPr>
              <w:t>3638,0</w:t>
            </w:r>
          </w:p>
        </w:tc>
        <w:tc>
          <w:tcPr>
            <w:tcW w:w="358" w:type="pct"/>
            <w:shd w:val="clear" w:color="auto" w:fill="auto"/>
            <w:vAlign w:val="center"/>
          </w:tcPr>
          <w:p w14:paraId="0C262C5D" w14:textId="77777777" w:rsidR="00360C2B" w:rsidRPr="00360C2B" w:rsidRDefault="00360C2B" w:rsidP="00360C2B">
            <w:pPr>
              <w:jc w:val="center"/>
            </w:pPr>
            <w:r w:rsidRPr="00360C2B">
              <w:rPr>
                <w:lang w:eastAsia="en-US"/>
              </w:rPr>
              <w:t>3751,1</w:t>
            </w:r>
          </w:p>
        </w:tc>
        <w:tc>
          <w:tcPr>
            <w:tcW w:w="403" w:type="pct"/>
            <w:shd w:val="clear" w:color="auto" w:fill="auto"/>
            <w:vAlign w:val="center"/>
          </w:tcPr>
          <w:p w14:paraId="2F80A82E" w14:textId="77777777" w:rsidR="00360C2B" w:rsidRPr="00360C2B" w:rsidRDefault="00360C2B" w:rsidP="00360C2B">
            <w:pPr>
              <w:jc w:val="center"/>
            </w:pPr>
            <w:r w:rsidRPr="00360C2B">
              <w:rPr>
                <w:lang w:eastAsia="en-US"/>
              </w:rPr>
              <w:t>3638,0</w:t>
            </w:r>
          </w:p>
        </w:tc>
        <w:tc>
          <w:tcPr>
            <w:tcW w:w="358" w:type="pct"/>
            <w:shd w:val="clear" w:color="auto" w:fill="auto"/>
            <w:vAlign w:val="center"/>
          </w:tcPr>
          <w:p w14:paraId="75C0AF9E" w14:textId="77777777" w:rsidR="00360C2B" w:rsidRPr="00360C2B" w:rsidRDefault="00360C2B" w:rsidP="00360C2B">
            <w:pPr>
              <w:jc w:val="center"/>
            </w:pPr>
            <w:r w:rsidRPr="00360C2B">
              <w:rPr>
                <w:lang w:eastAsia="en-US"/>
              </w:rPr>
              <w:t>3751,1</w:t>
            </w:r>
          </w:p>
        </w:tc>
        <w:tc>
          <w:tcPr>
            <w:tcW w:w="391" w:type="pct"/>
            <w:shd w:val="clear" w:color="auto" w:fill="auto"/>
            <w:vAlign w:val="center"/>
          </w:tcPr>
          <w:p w14:paraId="7C1E4877" w14:textId="77777777" w:rsidR="00360C2B" w:rsidRPr="00360C2B" w:rsidRDefault="00360C2B" w:rsidP="00360C2B">
            <w:pPr>
              <w:jc w:val="center"/>
            </w:pPr>
            <w:r w:rsidRPr="00360C2B">
              <w:rPr>
                <w:lang w:eastAsia="en-US"/>
              </w:rPr>
              <w:t>3638,0</w:t>
            </w:r>
          </w:p>
        </w:tc>
      </w:tr>
      <w:tr w:rsidR="00360C2B" w:rsidRPr="00360C2B" w14:paraId="4AF6CBFB" w14:textId="77777777" w:rsidTr="009E53B0">
        <w:trPr>
          <w:trHeight w:val="651"/>
        </w:trPr>
        <w:tc>
          <w:tcPr>
            <w:tcW w:w="211" w:type="pct"/>
            <w:vAlign w:val="center"/>
          </w:tcPr>
          <w:p w14:paraId="0F0E6663" w14:textId="77777777" w:rsidR="00360C2B" w:rsidRPr="00360C2B" w:rsidRDefault="00360C2B" w:rsidP="00360C2B">
            <w:pPr>
              <w:jc w:val="center"/>
              <w:rPr>
                <w:sz w:val="20"/>
                <w:szCs w:val="20"/>
              </w:rPr>
            </w:pPr>
            <w:r w:rsidRPr="00360C2B">
              <w:rPr>
                <w:sz w:val="20"/>
                <w:szCs w:val="20"/>
              </w:rPr>
              <w:t>1.2.</w:t>
            </w:r>
          </w:p>
        </w:tc>
        <w:tc>
          <w:tcPr>
            <w:tcW w:w="862" w:type="pct"/>
            <w:vAlign w:val="center"/>
          </w:tcPr>
          <w:p w14:paraId="367A93C5" w14:textId="77777777" w:rsidR="00360C2B" w:rsidRPr="00360C2B" w:rsidRDefault="00360C2B" w:rsidP="00360C2B">
            <w:r w:rsidRPr="00360C2B">
              <w:t>На собственные нужды производства</w:t>
            </w:r>
          </w:p>
        </w:tc>
        <w:tc>
          <w:tcPr>
            <w:tcW w:w="179" w:type="pct"/>
            <w:vAlign w:val="center"/>
          </w:tcPr>
          <w:p w14:paraId="1783C210" w14:textId="77777777" w:rsidR="00360C2B" w:rsidRPr="00360C2B" w:rsidRDefault="00360C2B" w:rsidP="00360C2B">
            <w:pPr>
              <w:jc w:val="center"/>
            </w:pPr>
            <w:r w:rsidRPr="00360C2B">
              <w:t>м</w:t>
            </w:r>
            <w:r w:rsidRPr="00360C2B">
              <w:rPr>
                <w:vertAlign w:val="superscript"/>
              </w:rPr>
              <w:t>3</w:t>
            </w:r>
          </w:p>
        </w:tc>
        <w:tc>
          <w:tcPr>
            <w:tcW w:w="358" w:type="pct"/>
            <w:shd w:val="clear" w:color="auto" w:fill="auto"/>
            <w:vAlign w:val="center"/>
          </w:tcPr>
          <w:p w14:paraId="34B89CF4" w14:textId="77777777" w:rsidR="00360C2B" w:rsidRPr="00360C2B" w:rsidRDefault="00360C2B" w:rsidP="00360C2B">
            <w:pPr>
              <w:jc w:val="center"/>
            </w:pPr>
            <w:r w:rsidRPr="00360C2B">
              <w:t>0</w:t>
            </w:r>
          </w:p>
        </w:tc>
        <w:tc>
          <w:tcPr>
            <w:tcW w:w="358" w:type="pct"/>
            <w:shd w:val="clear" w:color="auto" w:fill="auto"/>
            <w:vAlign w:val="center"/>
          </w:tcPr>
          <w:p w14:paraId="296A1EE0" w14:textId="77777777" w:rsidR="00360C2B" w:rsidRPr="00360C2B" w:rsidRDefault="00360C2B" w:rsidP="00360C2B">
            <w:pPr>
              <w:jc w:val="center"/>
            </w:pPr>
            <w:r w:rsidRPr="00360C2B">
              <w:t>0</w:t>
            </w:r>
          </w:p>
        </w:tc>
        <w:tc>
          <w:tcPr>
            <w:tcW w:w="358" w:type="pct"/>
            <w:shd w:val="clear" w:color="auto" w:fill="auto"/>
            <w:vAlign w:val="center"/>
          </w:tcPr>
          <w:p w14:paraId="672F2FDE" w14:textId="77777777" w:rsidR="00360C2B" w:rsidRPr="00360C2B" w:rsidRDefault="00360C2B" w:rsidP="00360C2B">
            <w:pPr>
              <w:jc w:val="center"/>
              <w:rPr>
                <w:lang w:eastAsia="en-US"/>
              </w:rPr>
            </w:pPr>
            <w:r w:rsidRPr="00360C2B">
              <w:t>0</w:t>
            </w:r>
          </w:p>
        </w:tc>
        <w:tc>
          <w:tcPr>
            <w:tcW w:w="403" w:type="pct"/>
            <w:shd w:val="clear" w:color="auto" w:fill="auto"/>
            <w:vAlign w:val="center"/>
          </w:tcPr>
          <w:p w14:paraId="184C5634" w14:textId="77777777" w:rsidR="00360C2B" w:rsidRPr="00360C2B" w:rsidRDefault="00360C2B" w:rsidP="00360C2B">
            <w:pPr>
              <w:jc w:val="center"/>
              <w:rPr>
                <w:lang w:eastAsia="en-US"/>
              </w:rPr>
            </w:pPr>
            <w:r w:rsidRPr="00360C2B">
              <w:t>0</w:t>
            </w:r>
          </w:p>
        </w:tc>
        <w:tc>
          <w:tcPr>
            <w:tcW w:w="358" w:type="pct"/>
            <w:shd w:val="clear" w:color="auto" w:fill="auto"/>
            <w:vAlign w:val="center"/>
          </w:tcPr>
          <w:p w14:paraId="4393DAB6" w14:textId="77777777" w:rsidR="00360C2B" w:rsidRPr="00360C2B" w:rsidRDefault="00360C2B" w:rsidP="00360C2B">
            <w:pPr>
              <w:jc w:val="center"/>
              <w:rPr>
                <w:lang w:eastAsia="en-US"/>
              </w:rPr>
            </w:pPr>
            <w:r w:rsidRPr="00360C2B">
              <w:t>0</w:t>
            </w:r>
          </w:p>
        </w:tc>
        <w:tc>
          <w:tcPr>
            <w:tcW w:w="403" w:type="pct"/>
            <w:shd w:val="clear" w:color="auto" w:fill="auto"/>
            <w:vAlign w:val="center"/>
          </w:tcPr>
          <w:p w14:paraId="1A3A5F72" w14:textId="77777777" w:rsidR="00360C2B" w:rsidRPr="00360C2B" w:rsidRDefault="00360C2B" w:rsidP="00360C2B">
            <w:pPr>
              <w:jc w:val="center"/>
              <w:rPr>
                <w:lang w:eastAsia="en-US"/>
              </w:rPr>
            </w:pPr>
            <w:r w:rsidRPr="00360C2B">
              <w:t>0</w:t>
            </w:r>
          </w:p>
        </w:tc>
        <w:tc>
          <w:tcPr>
            <w:tcW w:w="358" w:type="pct"/>
            <w:shd w:val="clear" w:color="auto" w:fill="auto"/>
            <w:vAlign w:val="center"/>
          </w:tcPr>
          <w:p w14:paraId="4C6C5E66" w14:textId="77777777" w:rsidR="00360C2B" w:rsidRPr="00360C2B" w:rsidRDefault="00360C2B" w:rsidP="00360C2B">
            <w:pPr>
              <w:jc w:val="center"/>
            </w:pPr>
            <w:r w:rsidRPr="00360C2B">
              <w:t>0</w:t>
            </w:r>
          </w:p>
        </w:tc>
        <w:tc>
          <w:tcPr>
            <w:tcW w:w="403" w:type="pct"/>
            <w:shd w:val="clear" w:color="auto" w:fill="auto"/>
            <w:vAlign w:val="center"/>
          </w:tcPr>
          <w:p w14:paraId="746E3B8E" w14:textId="77777777" w:rsidR="00360C2B" w:rsidRPr="00360C2B" w:rsidRDefault="00360C2B" w:rsidP="00360C2B">
            <w:pPr>
              <w:jc w:val="center"/>
            </w:pPr>
            <w:r w:rsidRPr="00360C2B">
              <w:t>0</w:t>
            </w:r>
          </w:p>
        </w:tc>
        <w:tc>
          <w:tcPr>
            <w:tcW w:w="358" w:type="pct"/>
            <w:shd w:val="clear" w:color="auto" w:fill="auto"/>
            <w:vAlign w:val="center"/>
          </w:tcPr>
          <w:p w14:paraId="43EFA1E2" w14:textId="77777777" w:rsidR="00360C2B" w:rsidRPr="00360C2B" w:rsidRDefault="00360C2B" w:rsidP="00360C2B">
            <w:pPr>
              <w:jc w:val="center"/>
            </w:pPr>
            <w:r w:rsidRPr="00360C2B">
              <w:t>0</w:t>
            </w:r>
          </w:p>
        </w:tc>
        <w:tc>
          <w:tcPr>
            <w:tcW w:w="391" w:type="pct"/>
            <w:shd w:val="clear" w:color="auto" w:fill="auto"/>
            <w:vAlign w:val="center"/>
          </w:tcPr>
          <w:p w14:paraId="5B223923" w14:textId="77777777" w:rsidR="00360C2B" w:rsidRPr="00360C2B" w:rsidRDefault="00360C2B" w:rsidP="00360C2B">
            <w:pPr>
              <w:jc w:val="center"/>
            </w:pPr>
            <w:r w:rsidRPr="00360C2B">
              <w:t>0</w:t>
            </w:r>
          </w:p>
        </w:tc>
      </w:tr>
    </w:tbl>
    <w:p w14:paraId="78FC34F8" w14:textId="77777777" w:rsidR="00360C2B" w:rsidRPr="00360C2B" w:rsidRDefault="00360C2B" w:rsidP="00360C2B">
      <w:pPr>
        <w:jc w:val="center"/>
        <w:rPr>
          <w:sz w:val="28"/>
          <w:szCs w:val="28"/>
        </w:rPr>
      </w:pPr>
    </w:p>
    <w:p w14:paraId="7E8917A9" w14:textId="77777777" w:rsidR="00360C2B" w:rsidRPr="00360C2B" w:rsidRDefault="00360C2B" w:rsidP="00360C2B">
      <w:pPr>
        <w:spacing w:after="200" w:line="276" w:lineRule="auto"/>
        <w:rPr>
          <w:sz w:val="28"/>
          <w:szCs w:val="28"/>
        </w:rPr>
      </w:pPr>
    </w:p>
    <w:p w14:paraId="6C5D9B1D" w14:textId="77777777" w:rsidR="00360C2B" w:rsidRPr="00360C2B" w:rsidRDefault="00360C2B" w:rsidP="00360C2B">
      <w:pPr>
        <w:spacing w:after="200" w:line="276" w:lineRule="auto"/>
        <w:rPr>
          <w:sz w:val="28"/>
          <w:szCs w:val="28"/>
        </w:rPr>
      </w:pPr>
    </w:p>
    <w:p w14:paraId="5E1496F4" w14:textId="77777777" w:rsidR="00360C2B" w:rsidRPr="00360C2B" w:rsidRDefault="00360C2B" w:rsidP="00360C2B">
      <w:pPr>
        <w:ind w:left="-142" w:firstLine="851"/>
        <w:jc w:val="center"/>
        <w:rPr>
          <w:bCs/>
          <w:color w:val="000000"/>
          <w:sz w:val="28"/>
          <w:szCs w:val="28"/>
        </w:rPr>
        <w:sectPr w:rsidR="00360C2B" w:rsidRPr="00360C2B" w:rsidSect="00360C2B">
          <w:pgSz w:w="16838" w:h="11906" w:orient="landscape"/>
          <w:pgMar w:top="1701" w:right="851" w:bottom="567" w:left="709" w:header="709" w:footer="709" w:gutter="0"/>
          <w:cols w:space="708"/>
          <w:docGrid w:linePitch="360"/>
        </w:sectPr>
      </w:pPr>
    </w:p>
    <w:p w14:paraId="56EFEC60" w14:textId="77777777" w:rsidR="00360C2B" w:rsidRPr="00360C2B" w:rsidRDefault="00360C2B" w:rsidP="00360C2B">
      <w:pPr>
        <w:ind w:left="-142" w:firstLine="851"/>
        <w:jc w:val="center"/>
        <w:rPr>
          <w:bCs/>
          <w:color w:val="000000"/>
          <w:sz w:val="28"/>
          <w:szCs w:val="28"/>
        </w:rPr>
      </w:pPr>
      <w:r w:rsidRPr="00360C2B">
        <w:rPr>
          <w:bCs/>
          <w:color w:val="000000"/>
          <w:sz w:val="28"/>
          <w:szCs w:val="28"/>
        </w:rPr>
        <w:lastRenderedPageBreak/>
        <w:t>Раздел 6. Объем финансовых потребностей, необходимых для</w:t>
      </w:r>
    </w:p>
    <w:p w14:paraId="4D4C01A1" w14:textId="77777777" w:rsidR="00360C2B" w:rsidRPr="00360C2B" w:rsidRDefault="00360C2B" w:rsidP="00360C2B">
      <w:pPr>
        <w:jc w:val="center"/>
        <w:rPr>
          <w:sz w:val="28"/>
          <w:szCs w:val="28"/>
        </w:rPr>
      </w:pPr>
      <w:r w:rsidRPr="00360C2B">
        <w:rPr>
          <w:bCs/>
          <w:color w:val="000000"/>
          <w:sz w:val="28"/>
          <w:szCs w:val="28"/>
        </w:rPr>
        <w:t xml:space="preserve">реализации производственной программы </w:t>
      </w:r>
      <w:r w:rsidRPr="00360C2B">
        <w:rPr>
          <w:sz w:val="28"/>
          <w:szCs w:val="28"/>
        </w:rPr>
        <w:t>ООО «КОТК» на потребительском рынке Киселевского городского округа</w:t>
      </w:r>
    </w:p>
    <w:p w14:paraId="77E766C2" w14:textId="77777777" w:rsidR="00360C2B" w:rsidRPr="00360C2B" w:rsidRDefault="00360C2B" w:rsidP="00360C2B">
      <w:pPr>
        <w:ind w:left="567"/>
        <w:jc w:val="center"/>
        <w:rPr>
          <w:bCs/>
          <w:color w:val="000000"/>
          <w:sz w:val="28"/>
          <w:szCs w:val="28"/>
        </w:rPr>
      </w:pPr>
    </w:p>
    <w:p w14:paraId="035E288D" w14:textId="77777777" w:rsidR="00360C2B" w:rsidRPr="00360C2B" w:rsidRDefault="00360C2B" w:rsidP="00360C2B">
      <w:pPr>
        <w:ind w:left="567"/>
        <w:jc w:val="center"/>
        <w:rPr>
          <w:bCs/>
          <w:color w:val="000000"/>
          <w:sz w:val="28"/>
          <w:szCs w:val="28"/>
        </w:rPr>
      </w:pPr>
    </w:p>
    <w:tbl>
      <w:tblPr>
        <w:tblStyle w:val="25"/>
        <w:tblpPr w:leftFromText="180" w:rightFromText="180" w:vertAnchor="text" w:horzAnchor="margin" w:tblpY="318"/>
        <w:tblW w:w="5000" w:type="pct"/>
        <w:tblLook w:val="04A0" w:firstRow="1" w:lastRow="0" w:firstColumn="1" w:lastColumn="0" w:noHBand="0" w:noVBand="1"/>
      </w:tblPr>
      <w:tblGrid>
        <w:gridCol w:w="3609"/>
        <w:gridCol w:w="1179"/>
        <w:gridCol w:w="1180"/>
        <w:gridCol w:w="1180"/>
        <w:gridCol w:w="1180"/>
        <w:gridCol w:w="1180"/>
        <w:gridCol w:w="1180"/>
        <w:gridCol w:w="1206"/>
        <w:gridCol w:w="1206"/>
        <w:gridCol w:w="1084"/>
        <w:gridCol w:w="1084"/>
      </w:tblGrid>
      <w:tr w:rsidR="00360C2B" w:rsidRPr="00360C2B" w14:paraId="2E78CACF" w14:textId="77777777" w:rsidTr="009E53B0">
        <w:trPr>
          <w:trHeight w:val="489"/>
        </w:trPr>
        <w:tc>
          <w:tcPr>
            <w:tcW w:w="3609" w:type="dxa"/>
            <w:vMerge w:val="restart"/>
            <w:vAlign w:val="center"/>
          </w:tcPr>
          <w:p w14:paraId="4E46574E" w14:textId="77777777" w:rsidR="00360C2B" w:rsidRPr="00360C2B" w:rsidRDefault="00360C2B" w:rsidP="00360C2B">
            <w:pPr>
              <w:ind w:left="-142" w:right="-171"/>
              <w:jc w:val="center"/>
              <w:rPr>
                <w:bCs/>
                <w:color w:val="000000"/>
              </w:rPr>
            </w:pPr>
            <w:r w:rsidRPr="00360C2B">
              <w:rPr>
                <w:bCs/>
                <w:color w:val="000000"/>
              </w:rPr>
              <w:t>Наименование показателя</w:t>
            </w:r>
          </w:p>
        </w:tc>
        <w:tc>
          <w:tcPr>
            <w:tcW w:w="2359" w:type="dxa"/>
            <w:gridSpan w:val="2"/>
            <w:vAlign w:val="center"/>
          </w:tcPr>
          <w:p w14:paraId="7B901A02" w14:textId="77777777" w:rsidR="00360C2B" w:rsidRPr="00360C2B" w:rsidRDefault="00360C2B" w:rsidP="00360C2B">
            <w:pPr>
              <w:jc w:val="center"/>
            </w:pPr>
            <w:r w:rsidRPr="00360C2B">
              <w:rPr>
                <w:bCs/>
                <w:color w:val="000000"/>
                <w:sz w:val="28"/>
                <w:szCs w:val="28"/>
              </w:rPr>
              <w:t>2024 год</w:t>
            </w:r>
          </w:p>
        </w:tc>
        <w:tc>
          <w:tcPr>
            <w:tcW w:w="2360" w:type="dxa"/>
            <w:gridSpan w:val="2"/>
            <w:vAlign w:val="center"/>
          </w:tcPr>
          <w:p w14:paraId="6242B44A" w14:textId="77777777" w:rsidR="00360C2B" w:rsidRPr="00360C2B" w:rsidRDefault="00360C2B" w:rsidP="00360C2B">
            <w:pPr>
              <w:jc w:val="center"/>
            </w:pPr>
            <w:r w:rsidRPr="00360C2B">
              <w:rPr>
                <w:bCs/>
                <w:color w:val="000000"/>
                <w:sz w:val="28"/>
                <w:szCs w:val="28"/>
              </w:rPr>
              <w:t>2025 год</w:t>
            </w:r>
          </w:p>
        </w:tc>
        <w:tc>
          <w:tcPr>
            <w:tcW w:w="2360" w:type="dxa"/>
            <w:gridSpan w:val="2"/>
            <w:vAlign w:val="center"/>
          </w:tcPr>
          <w:p w14:paraId="340B5493" w14:textId="77777777" w:rsidR="00360C2B" w:rsidRPr="00360C2B" w:rsidRDefault="00360C2B" w:rsidP="00360C2B">
            <w:pPr>
              <w:jc w:val="center"/>
              <w:rPr>
                <w:bCs/>
                <w:color w:val="000000"/>
                <w:sz w:val="28"/>
                <w:szCs w:val="28"/>
              </w:rPr>
            </w:pPr>
            <w:r w:rsidRPr="00360C2B">
              <w:rPr>
                <w:bCs/>
                <w:color w:val="000000"/>
                <w:sz w:val="28"/>
                <w:szCs w:val="28"/>
              </w:rPr>
              <w:t>2026 год</w:t>
            </w:r>
          </w:p>
        </w:tc>
        <w:tc>
          <w:tcPr>
            <w:tcW w:w="2412" w:type="dxa"/>
            <w:gridSpan w:val="2"/>
            <w:vAlign w:val="center"/>
          </w:tcPr>
          <w:p w14:paraId="31B84F24" w14:textId="77777777" w:rsidR="00360C2B" w:rsidRPr="00360C2B" w:rsidRDefault="00360C2B" w:rsidP="00360C2B">
            <w:pPr>
              <w:jc w:val="center"/>
              <w:rPr>
                <w:bCs/>
                <w:color w:val="000000"/>
                <w:sz w:val="28"/>
                <w:szCs w:val="28"/>
              </w:rPr>
            </w:pPr>
            <w:r w:rsidRPr="00360C2B">
              <w:rPr>
                <w:bCs/>
                <w:color w:val="000000"/>
                <w:sz w:val="28"/>
                <w:szCs w:val="28"/>
              </w:rPr>
              <w:t>2027 год</w:t>
            </w:r>
          </w:p>
        </w:tc>
        <w:tc>
          <w:tcPr>
            <w:tcW w:w="2168" w:type="dxa"/>
            <w:gridSpan w:val="2"/>
            <w:vAlign w:val="center"/>
          </w:tcPr>
          <w:p w14:paraId="06C0D35A" w14:textId="77777777" w:rsidR="00360C2B" w:rsidRPr="00360C2B" w:rsidRDefault="00360C2B" w:rsidP="00360C2B">
            <w:pPr>
              <w:jc w:val="center"/>
              <w:rPr>
                <w:bCs/>
                <w:color w:val="000000"/>
                <w:sz w:val="28"/>
                <w:szCs w:val="28"/>
              </w:rPr>
            </w:pPr>
            <w:r w:rsidRPr="00360C2B">
              <w:rPr>
                <w:bCs/>
                <w:color w:val="000000"/>
                <w:sz w:val="28"/>
                <w:szCs w:val="28"/>
              </w:rPr>
              <w:t>2028 год</w:t>
            </w:r>
          </w:p>
        </w:tc>
      </w:tr>
      <w:tr w:rsidR="00360C2B" w:rsidRPr="00360C2B" w14:paraId="323A9A53" w14:textId="77777777" w:rsidTr="009E53B0">
        <w:trPr>
          <w:trHeight w:val="634"/>
        </w:trPr>
        <w:tc>
          <w:tcPr>
            <w:tcW w:w="3609" w:type="dxa"/>
            <w:vMerge/>
          </w:tcPr>
          <w:p w14:paraId="6B0939FE" w14:textId="77777777" w:rsidR="00360C2B" w:rsidRPr="00360C2B" w:rsidRDefault="00360C2B" w:rsidP="00360C2B">
            <w:pPr>
              <w:jc w:val="center"/>
              <w:rPr>
                <w:bCs/>
                <w:color w:val="000000"/>
              </w:rPr>
            </w:pPr>
          </w:p>
        </w:tc>
        <w:tc>
          <w:tcPr>
            <w:tcW w:w="1179" w:type="dxa"/>
            <w:vAlign w:val="center"/>
          </w:tcPr>
          <w:p w14:paraId="5C02BA76" w14:textId="77777777" w:rsidR="00360C2B" w:rsidRPr="00360C2B" w:rsidRDefault="00360C2B" w:rsidP="00360C2B">
            <w:pPr>
              <w:ind w:left="-130" w:right="-171"/>
              <w:jc w:val="center"/>
            </w:pPr>
            <w:r w:rsidRPr="00360C2B">
              <w:t xml:space="preserve">с 01.01. </w:t>
            </w:r>
          </w:p>
          <w:p w14:paraId="6FB81E00" w14:textId="77777777" w:rsidR="00360C2B" w:rsidRPr="00360C2B" w:rsidRDefault="00360C2B" w:rsidP="00360C2B">
            <w:pPr>
              <w:ind w:left="-130" w:right="-171"/>
              <w:jc w:val="center"/>
            </w:pPr>
            <w:r w:rsidRPr="00360C2B">
              <w:t>по 30.06.</w:t>
            </w:r>
          </w:p>
        </w:tc>
        <w:tc>
          <w:tcPr>
            <w:tcW w:w="1180" w:type="dxa"/>
            <w:vAlign w:val="center"/>
          </w:tcPr>
          <w:p w14:paraId="0563DDBD" w14:textId="77777777" w:rsidR="00360C2B" w:rsidRPr="00360C2B" w:rsidRDefault="00360C2B" w:rsidP="00360C2B">
            <w:pPr>
              <w:ind w:left="-130" w:right="-171"/>
              <w:jc w:val="center"/>
            </w:pPr>
            <w:r w:rsidRPr="00360C2B">
              <w:t>с 01.07.</w:t>
            </w:r>
          </w:p>
          <w:p w14:paraId="633E5953" w14:textId="77777777" w:rsidR="00360C2B" w:rsidRPr="00360C2B" w:rsidRDefault="00360C2B" w:rsidP="00360C2B">
            <w:pPr>
              <w:ind w:left="-130" w:right="-171"/>
              <w:jc w:val="center"/>
            </w:pPr>
            <w:r w:rsidRPr="00360C2B">
              <w:t xml:space="preserve"> по 31.12.</w:t>
            </w:r>
          </w:p>
        </w:tc>
        <w:tc>
          <w:tcPr>
            <w:tcW w:w="1180" w:type="dxa"/>
            <w:vAlign w:val="center"/>
          </w:tcPr>
          <w:p w14:paraId="69F5B1CC" w14:textId="77777777" w:rsidR="00360C2B" w:rsidRPr="00360C2B" w:rsidRDefault="00360C2B" w:rsidP="00360C2B">
            <w:pPr>
              <w:ind w:left="-130" w:right="-171"/>
              <w:jc w:val="center"/>
            </w:pPr>
            <w:r w:rsidRPr="00360C2B">
              <w:t>с 01.01.</w:t>
            </w:r>
          </w:p>
          <w:p w14:paraId="11B2C77D" w14:textId="77777777" w:rsidR="00360C2B" w:rsidRPr="00360C2B" w:rsidRDefault="00360C2B" w:rsidP="00360C2B">
            <w:pPr>
              <w:ind w:left="-130" w:right="-171"/>
              <w:jc w:val="center"/>
            </w:pPr>
            <w:r w:rsidRPr="00360C2B">
              <w:t>по 30.06.</w:t>
            </w:r>
          </w:p>
        </w:tc>
        <w:tc>
          <w:tcPr>
            <w:tcW w:w="1180" w:type="dxa"/>
            <w:vAlign w:val="center"/>
          </w:tcPr>
          <w:p w14:paraId="129BBADD" w14:textId="77777777" w:rsidR="00360C2B" w:rsidRPr="00360C2B" w:rsidRDefault="00360C2B" w:rsidP="00360C2B">
            <w:pPr>
              <w:ind w:left="-130" w:right="-171"/>
              <w:jc w:val="center"/>
            </w:pPr>
            <w:r w:rsidRPr="00360C2B">
              <w:t>с 01.07.</w:t>
            </w:r>
          </w:p>
          <w:p w14:paraId="7B5C6974" w14:textId="77777777" w:rsidR="00360C2B" w:rsidRPr="00360C2B" w:rsidRDefault="00360C2B" w:rsidP="00360C2B">
            <w:pPr>
              <w:ind w:left="-130" w:right="-171"/>
              <w:jc w:val="center"/>
            </w:pPr>
            <w:r w:rsidRPr="00360C2B">
              <w:t xml:space="preserve"> по 31.12.</w:t>
            </w:r>
          </w:p>
        </w:tc>
        <w:tc>
          <w:tcPr>
            <w:tcW w:w="1180" w:type="dxa"/>
            <w:vAlign w:val="center"/>
          </w:tcPr>
          <w:p w14:paraId="234677AF" w14:textId="77777777" w:rsidR="00360C2B" w:rsidRPr="00360C2B" w:rsidRDefault="00360C2B" w:rsidP="00360C2B">
            <w:pPr>
              <w:ind w:left="-130" w:right="-171"/>
              <w:jc w:val="center"/>
            </w:pPr>
            <w:r w:rsidRPr="00360C2B">
              <w:t>с 01.01.</w:t>
            </w:r>
          </w:p>
          <w:p w14:paraId="616A47D1" w14:textId="77777777" w:rsidR="00360C2B" w:rsidRPr="00360C2B" w:rsidRDefault="00360C2B" w:rsidP="00360C2B">
            <w:pPr>
              <w:ind w:left="-130" w:right="-171"/>
              <w:jc w:val="center"/>
            </w:pPr>
            <w:r w:rsidRPr="00360C2B">
              <w:t>по 30.06.</w:t>
            </w:r>
          </w:p>
        </w:tc>
        <w:tc>
          <w:tcPr>
            <w:tcW w:w="1180" w:type="dxa"/>
            <w:vAlign w:val="center"/>
          </w:tcPr>
          <w:p w14:paraId="4552158F" w14:textId="77777777" w:rsidR="00360C2B" w:rsidRPr="00360C2B" w:rsidRDefault="00360C2B" w:rsidP="00360C2B">
            <w:pPr>
              <w:ind w:left="-130" w:right="-171"/>
              <w:jc w:val="center"/>
            </w:pPr>
            <w:r w:rsidRPr="00360C2B">
              <w:t>с 01.07.</w:t>
            </w:r>
          </w:p>
          <w:p w14:paraId="7911F9B8" w14:textId="77777777" w:rsidR="00360C2B" w:rsidRPr="00360C2B" w:rsidRDefault="00360C2B" w:rsidP="00360C2B">
            <w:pPr>
              <w:ind w:left="-130" w:right="-171"/>
              <w:jc w:val="center"/>
            </w:pPr>
            <w:r w:rsidRPr="00360C2B">
              <w:t>по 31.12.</w:t>
            </w:r>
          </w:p>
        </w:tc>
        <w:tc>
          <w:tcPr>
            <w:tcW w:w="1206" w:type="dxa"/>
            <w:vAlign w:val="center"/>
          </w:tcPr>
          <w:p w14:paraId="41A601D4" w14:textId="77777777" w:rsidR="00360C2B" w:rsidRPr="00360C2B" w:rsidRDefault="00360C2B" w:rsidP="00360C2B">
            <w:pPr>
              <w:ind w:left="-130" w:right="-171"/>
              <w:jc w:val="center"/>
            </w:pPr>
            <w:r w:rsidRPr="00360C2B">
              <w:t>с 01.01.</w:t>
            </w:r>
          </w:p>
          <w:p w14:paraId="18A0F0C5" w14:textId="77777777" w:rsidR="00360C2B" w:rsidRPr="00360C2B" w:rsidRDefault="00360C2B" w:rsidP="00360C2B">
            <w:pPr>
              <w:ind w:left="-130" w:right="-171"/>
              <w:jc w:val="center"/>
            </w:pPr>
            <w:r w:rsidRPr="00360C2B">
              <w:t>по 30.06.</w:t>
            </w:r>
          </w:p>
        </w:tc>
        <w:tc>
          <w:tcPr>
            <w:tcW w:w="1206" w:type="dxa"/>
            <w:vAlign w:val="center"/>
          </w:tcPr>
          <w:p w14:paraId="7141655E" w14:textId="77777777" w:rsidR="00360C2B" w:rsidRPr="00360C2B" w:rsidRDefault="00360C2B" w:rsidP="00360C2B">
            <w:pPr>
              <w:ind w:left="-130" w:right="-171"/>
              <w:jc w:val="center"/>
            </w:pPr>
            <w:r w:rsidRPr="00360C2B">
              <w:t>с 01.07.</w:t>
            </w:r>
          </w:p>
          <w:p w14:paraId="74DAC301" w14:textId="77777777" w:rsidR="00360C2B" w:rsidRPr="00360C2B" w:rsidRDefault="00360C2B" w:rsidP="00360C2B">
            <w:pPr>
              <w:ind w:left="-130" w:right="-171"/>
              <w:jc w:val="center"/>
            </w:pPr>
            <w:r w:rsidRPr="00360C2B">
              <w:t>по 31.12.</w:t>
            </w:r>
          </w:p>
        </w:tc>
        <w:tc>
          <w:tcPr>
            <w:tcW w:w="1084" w:type="dxa"/>
            <w:vAlign w:val="center"/>
          </w:tcPr>
          <w:p w14:paraId="0777E0F2" w14:textId="77777777" w:rsidR="00360C2B" w:rsidRPr="00360C2B" w:rsidRDefault="00360C2B" w:rsidP="00360C2B">
            <w:pPr>
              <w:ind w:left="-130" w:right="-171"/>
              <w:jc w:val="center"/>
            </w:pPr>
            <w:r w:rsidRPr="00360C2B">
              <w:t>с 01.01.</w:t>
            </w:r>
          </w:p>
          <w:p w14:paraId="1CFD66D4" w14:textId="77777777" w:rsidR="00360C2B" w:rsidRPr="00360C2B" w:rsidRDefault="00360C2B" w:rsidP="00360C2B">
            <w:pPr>
              <w:ind w:left="-130" w:right="-171"/>
              <w:jc w:val="center"/>
            </w:pPr>
            <w:r w:rsidRPr="00360C2B">
              <w:t>по 30.06.</w:t>
            </w:r>
          </w:p>
        </w:tc>
        <w:tc>
          <w:tcPr>
            <w:tcW w:w="1084" w:type="dxa"/>
            <w:vAlign w:val="center"/>
          </w:tcPr>
          <w:p w14:paraId="405E8E5C" w14:textId="77777777" w:rsidR="00360C2B" w:rsidRPr="00360C2B" w:rsidRDefault="00360C2B" w:rsidP="00360C2B">
            <w:pPr>
              <w:ind w:left="-130" w:right="-171"/>
              <w:jc w:val="center"/>
            </w:pPr>
            <w:r w:rsidRPr="00360C2B">
              <w:t>с 01.07.</w:t>
            </w:r>
          </w:p>
          <w:p w14:paraId="068833DF" w14:textId="77777777" w:rsidR="00360C2B" w:rsidRPr="00360C2B" w:rsidRDefault="00360C2B" w:rsidP="00360C2B">
            <w:pPr>
              <w:ind w:left="-130" w:right="-171"/>
              <w:jc w:val="center"/>
            </w:pPr>
            <w:r w:rsidRPr="00360C2B">
              <w:t>по 31.12.</w:t>
            </w:r>
          </w:p>
        </w:tc>
      </w:tr>
      <w:tr w:rsidR="00360C2B" w:rsidRPr="00360C2B" w14:paraId="55CE531A" w14:textId="77777777" w:rsidTr="009E53B0">
        <w:trPr>
          <w:trHeight w:val="1701"/>
        </w:trPr>
        <w:tc>
          <w:tcPr>
            <w:tcW w:w="3609" w:type="dxa"/>
            <w:vAlign w:val="center"/>
          </w:tcPr>
          <w:p w14:paraId="0D3F315B" w14:textId="77777777" w:rsidR="00360C2B" w:rsidRPr="00360C2B" w:rsidRDefault="00360C2B" w:rsidP="00360C2B">
            <w:pPr>
              <w:ind w:left="-112" w:right="-134"/>
              <w:jc w:val="center"/>
              <w:rPr>
                <w:bCs/>
                <w:color w:val="000000"/>
              </w:rPr>
            </w:pPr>
            <w:r w:rsidRPr="00360C2B">
              <w:t>Финансовые потребности, необходимые для реализации производственной программы в сфере горячего водоснабжения, тыс. руб.</w:t>
            </w:r>
          </w:p>
        </w:tc>
        <w:tc>
          <w:tcPr>
            <w:tcW w:w="1179" w:type="dxa"/>
            <w:shd w:val="clear" w:color="auto" w:fill="auto"/>
            <w:vAlign w:val="center"/>
          </w:tcPr>
          <w:p w14:paraId="4C55234F" w14:textId="77777777" w:rsidR="00360C2B" w:rsidRPr="00360C2B" w:rsidRDefault="00360C2B" w:rsidP="00360C2B">
            <w:pPr>
              <w:ind w:left="-154" w:right="-101"/>
              <w:jc w:val="center"/>
            </w:pPr>
            <w:r w:rsidRPr="00360C2B">
              <w:rPr>
                <w:lang w:eastAsia="en-US"/>
              </w:rPr>
              <w:t>5516,39</w:t>
            </w:r>
          </w:p>
        </w:tc>
        <w:tc>
          <w:tcPr>
            <w:tcW w:w="1180" w:type="dxa"/>
            <w:shd w:val="clear" w:color="auto" w:fill="auto"/>
            <w:vAlign w:val="center"/>
          </w:tcPr>
          <w:p w14:paraId="793870D4" w14:textId="77777777" w:rsidR="00360C2B" w:rsidRPr="00360C2B" w:rsidRDefault="00360C2B" w:rsidP="00360C2B">
            <w:pPr>
              <w:ind w:left="-154" w:right="-101"/>
              <w:jc w:val="center"/>
            </w:pPr>
            <w:r w:rsidRPr="00360C2B">
              <w:rPr>
                <w:lang w:eastAsia="en-US"/>
              </w:rPr>
              <w:t>6023,87</w:t>
            </w:r>
          </w:p>
        </w:tc>
        <w:tc>
          <w:tcPr>
            <w:tcW w:w="1180" w:type="dxa"/>
            <w:shd w:val="clear" w:color="auto" w:fill="auto"/>
            <w:vAlign w:val="center"/>
          </w:tcPr>
          <w:p w14:paraId="054D5AC6" w14:textId="77777777" w:rsidR="00360C2B" w:rsidRPr="00360C2B" w:rsidRDefault="00360C2B" w:rsidP="00360C2B">
            <w:pPr>
              <w:ind w:left="-154" w:right="-101"/>
              <w:jc w:val="center"/>
            </w:pPr>
            <w:r w:rsidRPr="00360C2B">
              <w:t>6254,75</w:t>
            </w:r>
          </w:p>
        </w:tc>
        <w:tc>
          <w:tcPr>
            <w:tcW w:w="1180" w:type="dxa"/>
            <w:shd w:val="clear" w:color="auto" w:fill="auto"/>
            <w:vAlign w:val="center"/>
          </w:tcPr>
          <w:p w14:paraId="03A004D2" w14:textId="77777777" w:rsidR="00360C2B" w:rsidRPr="00360C2B" w:rsidRDefault="00360C2B" w:rsidP="00360C2B">
            <w:pPr>
              <w:ind w:left="-154" w:right="-101"/>
              <w:jc w:val="center"/>
            </w:pPr>
            <w:r w:rsidRPr="00360C2B">
              <w:t>7223,97</w:t>
            </w:r>
          </w:p>
        </w:tc>
        <w:tc>
          <w:tcPr>
            <w:tcW w:w="1180" w:type="dxa"/>
            <w:shd w:val="clear" w:color="auto" w:fill="auto"/>
            <w:vAlign w:val="center"/>
          </w:tcPr>
          <w:p w14:paraId="2CE5AA2E" w14:textId="77777777" w:rsidR="00360C2B" w:rsidRPr="00360C2B" w:rsidRDefault="00360C2B" w:rsidP="00360C2B">
            <w:pPr>
              <w:ind w:left="-154" w:right="-101"/>
              <w:jc w:val="center"/>
            </w:pPr>
            <w:r w:rsidRPr="00360C2B">
              <w:rPr>
                <w:lang w:eastAsia="en-US"/>
              </w:rPr>
              <w:t>6110,51</w:t>
            </w:r>
          </w:p>
        </w:tc>
        <w:tc>
          <w:tcPr>
            <w:tcW w:w="1180" w:type="dxa"/>
            <w:shd w:val="clear" w:color="auto" w:fill="auto"/>
            <w:vAlign w:val="center"/>
          </w:tcPr>
          <w:p w14:paraId="01BE81E7" w14:textId="77777777" w:rsidR="00360C2B" w:rsidRPr="00360C2B" w:rsidRDefault="00360C2B" w:rsidP="00360C2B">
            <w:pPr>
              <w:ind w:left="-154" w:right="-101"/>
              <w:jc w:val="center"/>
            </w:pPr>
            <w:r w:rsidRPr="00360C2B">
              <w:rPr>
                <w:lang w:eastAsia="en-US"/>
              </w:rPr>
              <w:t>6672,64</w:t>
            </w:r>
          </w:p>
        </w:tc>
        <w:tc>
          <w:tcPr>
            <w:tcW w:w="1206" w:type="dxa"/>
            <w:vAlign w:val="center"/>
          </w:tcPr>
          <w:p w14:paraId="048A3092" w14:textId="77777777" w:rsidR="00360C2B" w:rsidRPr="00360C2B" w:rsidRDefault="00360C2B" w:rsidP="00360C2B">
            <w:pPr>
              <w:ind w:left="-154" w:right="-101"/>
              <w:jc w:val="center"/>
            </w:pPr>
            <w:r w:rsidRPr="00360C2B">
              <w:rPr>
                <w:lang w:eastAsia="en-US"/>
              </w:rPr>
              <w:t>6385,48</w:t>
            </w:r>
          </w:p>
        </w:tc>
        <w:tc>
          <w:tcPr>
            <w:tcW w:w="1206" w:type="dxa"/>
            <w:vAlign w:val="center"/>
          </w:tcPr>
          <w:p w14:paraId="4476069D" w14:textId="77777777" w:rsidR="00360C2B" w:rsidRPr="00360C2B" w:rsidRDefault="00360C2B" w:rsidP="00360C2B">
            <w:pPr>
              <w:ind w:left="-154" w:right="-101"/>
              <w:jc w:val="center"/>
            </w:pPr>
            <w:r w:rsidRPr="00360C2B">
              <w:rPr>
                <w:lang w:eastAsia="en-US"/>
              </w:rPr>
              <w:t>6972,91</w:t>
            </w:r>
          </w:p>
        </w:tc>
        <w:tc>
          <w:tcPr>
            <w:tcW w:w="1084" w:type="dxa"/>
            <w:shd w:val="clear" w:color="auto" w:fill="auto"/>
            <w:vAlign w:val="center"/>
          </w:tcPr>
          <w:p w14:paraId="7EE8A0FE" w14:textId="77777777" w:rsidR="00360C2B" w:rsidRPr="00360C2B" w:rsidRDefault="00360C2B" w:rsidP="00360C2B">
            <w:pPr>
              <w:ind w:left="-154" w:right="-101"/>
              <w:jc w:val="center"/>
            </w:pPr>
            <w:r w:rsidRPr="00360C2B">
              <w:rPr>
                <w:lang w:eastAsia="en-US"/>
              </w:rPr>
              <w:t>6672,83</w:t>
            </w:r>
          </w:p>
        </w:tc>
        <w:tc>
          <w:tcPr>
            <w:tcW w:w="1084" w:type="dxa"/>
            <w:shd w:val="clear" w:color="auto" w:fill="auto"/>
            <w:vAlign w:val="center"/>
          </w:tcPr>
          <w:p w14:paraId="3D753DBD" w14:textId="77777777" w:rsidR="00360C2B" w:rsidRPr="00360C2B" w:rsidRDefault="00360C2B" w:rsidP="00360C2B">
            <w:pPr>
              <w:ind w:left="-154" w:right="-101"/>
              <w:jc w:val="center"/>
            </w:pPr>
            <w:r w:rsidRPr="00360C2B">
              <w:rPr>
                <w:lang w:eastAsia="en-US"/>
              </w:rPr>
              <w:t>7286,69</w:t>
            </w:r>
          </w:p>
        </w:tc>
      </w:tr>
    </w:tbl>
    <w:p w14:paraId="6756E54F" w14:textId="77777777" w:rsidR="00360C2B" w:rsidRPr="00360C2B" w:rsidRDefault="00360C2B" w:rsidP="00360C2B">
      <w:pPr>
        <w:rPr>
          <w:sz w:val="28"/>
          <w:szCs w:val="28"/>
        </w:rPr>
      </w:pPr>
    </w:p>
    <w:p w14:paraId="0BA7F1E0" w14:textId="77777777" w:rsidR="00360C2B" w:rsidRPr="00360C2B" w:rsidRDefault="00360C2B" w:rsidP="00360C2B">
      <w:pPr>
        <w:jc w:val="center"/>
        <w:rPr>
          <w:bCs/>
          <w:color w:val="000000"/>
          <w:sz w:val="28"/>
          <w:szCs w:val="28"/>
        </w:rPr>
      </w:pPr>
    </w:p>
    <w:p w14:paraId="44F6E09D" w14:textId="77777777" w:rsidR="00360C2B" w:rsidRPr="00360C2B" w:rsidRDefault="00360C2B" w:rsidP="00360C2B">
      <w:pPr>
        <w:jc w:val="center"/>
        <w:rPr>
          <w:bCs/>
          <w:color w:val="000000"/>
          <w:sz w:val="28"/>
          <w:szCs w:val="28"/>
        </w:rPr>
      </w:pPr>
    </w:p>
    <w:p w14:paraId="4E13B064" w14:textId="77777777" w:rsidR="00360C2B" w:rsidRPr="00360C2B" w:rsidRDefault="00360C2B" w:rsidP="00360C2B">
      <w:pPr>
        <w:jc w:val="center"/>
        <w:rPr>
          <w:bCs/>
          <w:color w:val="000000"/>
          <w:sz w:val="28"/>
          <w:szCs w:val="28"/>
        </w:rPr>
      </w:pPr>
    </w:p>
    <w:p w14:paraId="6462BF7F" w14:textId="77777777" w:rsidR="00360C2B" w:rsidRPr="00360C2B" w:rsidRDefault="00360C2B" w:rsidP="00360C2B">
      <w:pPr>
        <w:jc w:val="center"/>
        <w:rPr>
          <w:bCs/>
          <w:color w:val="000000"/>
          <w:sz w:val="28"/>
          <w:szCs w:val="28"/>
        </w:rPr>
      </w:pPr>
    </w:p>
    <w:p w14:paraId="3B595CCE" w14:textId="77777777" w:rsidR="00360C2B" w:rsidRPr="00360C2B" w:rsidRDefault="00360C2B" w:rsidP="00360C2B">
      <w:pPr>
        <w:jc w:val="center"/>
        <w:rPr>
          <w:bCs/>
          <w:color w:val="000000"/>
          <w:sz w:val="28"/>
          <w:szCs w:val="28"/>
        </w:rPr>
      </w:pPr>
    </w:p>
    <w:p w14:paraId="6E4A135D" w14:textId="77777777" w:rsidR="00360C2B" w:rsidRPr="00360C2B" w:rsidRDefault="00360C2B" w:rsidP="00360C2B">
      <w:pPr>
        <w:jc w:val="center"/>
        <w:rPr>
          <w:bCs/>
          <w:color w:val="000000"/>
          <w:sz w:val="28"/>
          <w:szCs w:val="28"/>
        </w:rPr>
      </w:pPr>
    </w:p>
    <w:p w14:paraId="2AD5D065" w14:textId="77777777" w:rsidR="00360C2B" w:rsidRPr="00360C2B" w:rsidRDefault="00360C2B" w:rsidP="00360C2B">
      <w:pPr>
        <w:jc w:val="center"/>
        <w:rPr>
          <w:bCs/>
          <w:color w:val="000000"/>
          <w:sz w:val="28"/>
          <w:szCs w:val="28"/>
        </w:rPr>
      </w:pPr>
    </w:p>
    <w:p w14:paraId="67A88509" w14:textId="77777777" w:rsidR="00360C2B" w:rsidRPr="00360C2B" w:rsidRDefault="00360C2B" w:rsidP="00360C2B">
      <w:pPr>
        <w:jc w:val="center"/>
        <w:rPr>
          <w:bCs/>
          <w:color w:val="000000"/>
          <w:sz w:val="28"/>
          <w:szCs w:val="28"/>
        </w:rPr>
        <w:sectPr w:rsidR="00360C2B" w:rsidRPr="00360C2B" w:rsidSect="00360C2B">
          <w:pgSz w:w="16838" w:h="11906" w:orient="landscape"/>
          <w:pgMar w:top="1701" w:right="851" w:bottom="567" w:left="709" w:header="709" w:footer="709" w:gutter="0"/>
          <w:cols w:space="708"/>
          <w:docGrid w:linePitch="360"/>
        </w:sectPr>
      </w:pPr>
    </w:p>
    <w:p w14:paraId="47049C03" w14:textId="77777777" w:rsidR="00360C2B" w:rsidRPr="00360C2B" w:rsidRDefault="00360C2B" w:rsidP="00360C2B">
      <w:pPr>
        <w:jc w:val="center"/>
        <w:rPr>
          <w:bCs/>
          <w:color w:val="000000"/>
          <w:sz w:val="28"/>
          <w:szCs w:val="28"/>
        </w:rPr>
      </w:pPr>
      <w:r w:rsidRPr="00360C2B">
        <w:rPr>
          <w:bCs/>
          <w:color w:val="000000"/>
          <w:sz w:val="28"/>
          <w:szCs w:val="28"/>
        </w:rPr>
        <w:lastRenderedPageBreak/>
        <w:t>Раздел 7. График реализации мероприятий производственной</w:t>
      </w:r>
    </w:p>
    <w:p w14:paraId="16E1EE97" w14:textId="77777777" w:rsidR="00360C2B" w:rsidRPr="00360C2B" w:rsidRDefault="00360C2B" w:rsidP="00360C2B">
      <w:pPr>
        <w:ind w:firstLine="426"/>
        <w:jc w:val="center"/>
        <w:rPr>
          <w:sz w:val="28"/>
          <w:szCs w:val="28"/>
        </w:rPr>
      </w:pPr>
      <w:r w:rsidRPr="00360C2B">
        <w:rPr>
          <w:bCs/>
          <w:color w:val="000000"/>
          <w:sz w:val="28"/>
          <w:szCs w:val="28"/>
        </w:rPr>
        <w:t xml:space="preserve">программы </w:t>
      </w:r>
      <w:r w:rsidRPr="00360C2B">
        <w:rPr>
          <w:sz w:val="28"/>
          <w:szCs w:val="28"/>
        </w:rPr>
        <w:t>ООО «КОТК» на потребительском рынке Киселевского городского округа</w:t>
      </w:r>
    </w:p>
    <w:p w14:paraId="748AE5FA" w14:textId="77777777" w:rsidR="00360C2B" w:rsidRPr="00360C2B" w:rsidRDefault="00360C2B" w:rsidP="00360C2B">
      <w:pPr>
        <w:ind w:firstLine="426"/>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1"/>
        <w:gridCol w:w="2381"/>
        <w:gridCol w:w="2170"/>
      </w:tblGrid>
      <w:tr w:rsidR="00360C2B" w:rsidRPr="00360C2B" w14:paraId="06488A25" w14:textId="77777777" w:rsidTr="009E53B0">
        <w:trPr>
          <w:trHeight w:val="908"/>
        </w:trPr>
        <w:tc>
          <w:tcPr>
            <w:tcW w:w="5175" w:type="dxa"/>
            <w:tcBorders>
              <w:top w:val="single" w:sz="4" w:space="0" w:color="auto"/>
              <w:left w:val="single" w:sz="4" w:space="0" w:color="auto"/>
              <w:bottom w:val="single" w:sz="4" w:space="0" w:color="auto"/>
              <w:right w:val="single" w:sz="4" w:space="0" w:color="auto"/>
            </w:tcBorders>
            <w:noWrap/>
            <w:vAlign w:val="center"/>
            <w:hideMark/>
          </w:tcPr>
          <w:p w14:paraId="0FA5A0D5" w14:textId="77777777" w:rsidR="00360C2B" w:rsidRPr="00360C2B" w:rsidRDefault="00360C2B" w:rsidP="00360C2B">
            <w:pPr>
              <w:jc w:val="center"/>
            </w:pPr>
            <w:r w:rsidRPr="00360C2B">
              <w:t>Наименование мероприятия</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017CC57" w14:textId="77777777" w:rsidR="00360C2B" w:rsidRPr="00360C2B" w:rsidRDefault="00360C2B" w:rsidP="00360C2B">
            <w:pPr>
              <w:jc w:val="center"/>
            </w:pPr>
            <w:r w:rsidRPr="00360C2B">
              <w:t>Дата начала реализации мероприятий</w:t>
            </w:r>
          </w:p>
        </w:tc>
        <w:tc>
          <w:tcPr>
            <w:tcW w:w="2196" w:type="dxa"/>
            <w:tcBorders>
              <w:top w:val="single" w:sz="4" w:space="0" w:color="auto"/>
              <w:left w:val="single" w:sz="4" w:space="0" w:color="auto"/>
              <w:bottom w:val="single" w:sz="4" w:space="0" w:color="auto"/>
              <w:right w:val="single" w:sz="4" w:space="0" w:color="auto"/>
            </w:tcBorders>
            <w:vAlign w:val="center"/>
            <w:hideMark/>
          </w:tcPr>
          <w:p w14:paraId="0C0711F5" w14:textId="77777777" w:rsidR="00360C2B" w:rsidRPr="00360C2B" w:rsidRDefault="00360C2B" w:rsidP="00360C2B">
            <w:pPr>
              <w:jc w:val="center"/>
            </w:pPr>
            <w:r w:rsidRPr="00360C2B">
              <w:t>Дата окончания реализации мероприятий</w:t>
            </w:r>
          </w:p>
        </w:tc>
      </w:tr>
      <w:tr w:rsidR="00360C2B" w:rsidRPr="00360C2B" w14:paraId="0F94B770" w14:textId="77777777" w:rsidTr="009E53B0">
        <w:trPr>
          <w:trHeight w:val="589"/>
        </w:trPr>
        <w:tc>
          <w:tcPr>
            <w:tcW w:w="5175" w:type="dxa"/>
            <w:tcBorders>
              <w:top w:val="single" w:sz="4" w:space="0" w:color="auto"/>
              <w:left w:val="single" w:sz="4" w:space="0" w:color="auto"/>
              <w:bottom w:val="single" w:sz="4" w:space="0" w:color="auto"/>
              <w:right w:val="single" w:sz="4" w:space="0" w:color="auto"/>
            </w:tcBorders>
            <w:noWrap/>
            <w:vAlign w:val="center"/>
            <w:hideMark/>
          </w:tcPr>
          <w:p w14:paraId="27E87261" w14:textId="77777777" w:rsidR="00360C2B" w:rsidRPr="00360C2B" w:rsidRDefault="00360C2B" w:rsidP="00360C2B">
            <w:r w:rsidRPr="00360C2B">
              <w:t>Бесперебойное горячее водоснабжение</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1B78AAEA" w14:textId="77777777" w:rsidR="00360C2B" w:rsidRPr="00360C2B" w:rsidRDefault="00360C2B" w:rsidP="00360C2B">
            <w:pPr>
              <w:jc w:val="center"/>
            </w:pPr>
            <w:r w:rsidRPr="00360C2B">
              <w:t>01.01.2024 </w:t>
            </w:r>
          </w:p>
        </w:tc>
        <w:tc>
          <w:tcPr>
            <w:tcW w:w="2196" w:type="dxa"/>
            <w:tcBorders>
              <w:top w:val="single" w:sz="4" w:space="0" w:color="auto"/>
              <w:left w:val="single" w:sz="4" w:space="0" w:color="auto"/>
              <w:bottom w:val="single" w:sz="4" w:space="0" w:color="auto"/>
              <w:right w:val="single" w:sz="4" w:space="0" w:color="auto"/>
            </w:tcBorders>
            <w:noWrap/>
            <w:vAlign w:val="center"/>
            <w:hideMark/>
          </w:tcPr>
          <w:p w14:paraId="7F4184E8" w14:textId="77777777" w:rsidR="00360C2B" w:rsidRPr="00360C2B" w:rsidRDefault="00360C2B" w:rsidP="00360C2B">
            <w:pPr>
              <w:jc w:val="center"/>
            </w:pPr>
            <w:r w:rsidRPr="00360C2B">
              <w:t>31.12.2028</w:t>
            </w:r>
          </w:p>
        </w:tc>
      </w:tr>
    </w:tbl>
    <w:p w14:paraId="574E009A" w14:textId="77777777" w:rsidR="00360C2B" w:rsidRPr="00360C2B" w:rsidRDefault="00360C2B" w:rsidP="00360C2B">
      <w:pPr>
        <w:ind w:left="-142"/>
        <w:jc w:val="center"/>
        <w:rPr>
          <w:sz w:val="28"/>
          <w:szCs w:val="28"/>
        </w:rPr>
      </w:pPr>
    </w:p>
    <w:p w14:paraId="667A07A2" w14:textId="77777777" w:rsidR="00360C2B" w:rsidRPr="00360C2B" w:rsidRDefault="00360C2B" w:rsidP="00360C2B">
      <w:pPr>
        <w:ind w:left="-142"/>
        <w:jc w:val="center"/>
        <w:rPr>
          <w:sz w:val="28"/>
          <w:szCs w:val="28"/>
        </w:rPr>
      </w:pPr>
    </w:p>
    <w:p w14:paraId="7283BD12" w14:textId="77777777" w:rsidR="00360C2B" w:rsidRPr="00360C2B" w:rsidRDefault="00360C2B" w:rsidP="00360C2B">
      <w:pPr>
        <w:ind w:left="-142"/>
        <w:jc w:val="center"/>
        <w:rPr>
          <w:sz w:val="28"/>
          <w:szCs w:val="28"/>
        </w:rPr>
      </w:pPr>
    </w:p>
    <w:p w14:paraId="42F958F8" w14:textId="77777777" w:rsidR="00360C2B" w:rsidRPr="00360C2B" w:rsidRDefault="00360C2B" w:rsidP="00360C2B">
      <w:pPr>
        <w:ind w:left="-142"/>
        <w:jc w:val="center"/>
        <w:rPr>
          <w:sz w:val="28"/>
          <w:szCs w:val="28"/>
        </w:rPr>
      </w:pPr>
    </w:p>
    <w:p w14:paraId="72D6FEA1" w14:textId="77777777" w:rsidR="00360C2B" w:rsidRPr="00360C2B" w:rsidRDefault="00360C2B" w:rsidP="00360C2B">
      <w:pPr>
        <w:ind w:left="-142"/>
        <w:jc w:val="center"/>
        <w:rPr>
          <w:sz w:val="28"/>
          <w:szCs w:val="28"/>
        </w:rPr>
      </w:pPr>
    </w:p>
    <w:p w14:paraId="3CF34CD7" w14:textId="77777777" w:rsidR="00360C2B" w:rsidRPr="00360C2B" w:rsidRDefault="00360C2B" w:rsidP="00360C2B">
      <w:pPr>
        <w:ind w:left="-142"/>
        <w:jc w:val="center"/>
        <w:rPr>
          <w:sz w:val="28"/>
          <w:szCs w:val="28"/>
        </w:rPr>
      </w:pPr>
    </w:p>
    <w:p w14:paraId="5CD7B2BD" w14:textId="77777777" w:rsidR="00360C2B" w:rsidRPr="00360C2B" w:rsidRDefault="00360C2B" w:rsidP="00360C2B">
      <w:pPr>
        <w:ind w:left="-142"/>
        <w:jc w:val="center"/>
        <w:rPr>
          <w:sz w:val="28"/>
          <w:szCs w:val="28"/>
        </w:rPr>
      </w:pPr>
    </w:p>
    <w:p w14:paraId="59F0E64F" w14:textId="77777777" w:rsidR="00360C2B" w:rsidRPr="00360C2B" w:rsidRDefault="00360C2B" w:rsidP="00360C2B">
      <w:pPr>
        <w:ind w:left="-142"/>
        <w:jc w:val="center"/>
        <w:rPr>
          <w:sz w:val="28"/>
          <w:szCs w:val="28"/>
        </w:rPr>
      </w:pPr>
    </w:p>
    <w:p w14:paraId="09C042E3" w14:textId="77777777" w:rsidR="00360C2B" w:rsidRPr="00360C2B" w:rsidRDefault="00360C2B" w:rsidP="00360C2B">
      <w:pPr>
        <w:ind w:left="-142"/>
        <w:jc w:val="center"/>
        <w:rPr>
          <w:sz w:val="28"/>
          <w:szCs w:val="28"/>
        </w:rPr>
      </w:pPr>
    </w:p>
    <w:p w14:paraId="2FD2BE4E" w14:textId="77777777" w:rsidR="00360C2B" w:rsidRPr="00360C2B" w:rsidRDefault="00360C2B" w:rsidP="00360C2B">
      <w:pPr>
        <w:ind w:left="-142"/>
        <w:jc w:val="center"/>
        <w:rPr>
          <w:sz w:val="28"/>
          <w:szCs w:val="28"/>
        </w:rPr>
      </w:pPr>
    </w:p>
    <w:p w14:paraId="42DB86E2" w14:textId="77777777" w:rsidR="00360C2B" w:rsidRPr="00360C2B" w:rsidRDefault="00360C2B" w:rsidP="00360C2B">
      <w:pPr>
        <w:ind w:left="-142"/>
        <w:jc w:val="center"/>
        <w:rPr>
          <w:sz w:val="28"/>
          <w:szCs w:val="28"/>
        </w:rPr>
      </w:pPr>
    </w:p>
    <w:p w14:paraId="7AD2700D" w14:textId="77777777" w:rsidR="00360C2B" w:rsidRPr="00360C2B" w:rsidRDefault="00360C2B" w:rsidP="00360C2B">
      <w:pPr>
        <w:ind w:left="-142"/>
        <w:jc w:val="center"/>
        <w:rPr>
          <w:sz w:val="28"/>
          <w:szCs w:val="28"/>
        </w:rPr>
      </w:pPr>
    </w:p>
    <w:p w14:paraId="7621AEC3" w14:textId="77777777" w:rsidR="00360C2B" w:rsidRPr="00360C2B" w:rsidRDefault="00360C2B" w:rsidP="00360C2B">
      <w:pPr>
        <w:ind w:left="-142"/>
        <w:jc w:val="center"/>
        <w:rPr>
          <w:sz w:val="28"/>
          <w:szCs w:val="28"/>
        </w:rPr>
      </w:pPr>
    </w:p>
    <w:p w14:paraId="053A5B6A" w14:textId="77777777" w:rsidR="00360C2B" w:rsidRPr="00360C2B" w:rsidRDefault="00360C2B" w:rsidP="00360C2B">
      <w:pPr>
        <w:ind w:left="-142"/>
        <w:jc w:val="center"/>
        <w:rPr>
          <w:sz w:val="28"/>
          <w:szCs w:val="28"/>
        </w:rPr>
      </w:pPr>
    </w:p>
    <w:p w14:paraId="2AD1ACA1" w14:textId="77777777" w:rsidR="00360C2B" w:rsidRPr="00360C2B" w:rsidRDefault="00360C2B" w:rsidP="00360C2B">
      <w:pPr>
        <w:ind w:left="-142"/>
        <w:jc w:val="center"/>
        <w:rPr>
          <w:sz w:val="28"/>
          <w:szCs w:val="28"/>
        </w:rPr>
      </w:pPr>
    </w:p>
    <w:p w14:paraId="48D85C07" w14:textId="77777777" w:rsidR="00360C2B" w:rsidRPr="00360C2B" w:rsidRDefault="00360C2B" w:rsidP="00360C2B">
      <w:pPr>
        <w:ind w:left="-142"/>
        <w:jc w:val="center"/>
        <w:rPr>
          <w:sz w:val="28"/>
          <w:szCs w:val="28"/>
        </w:rPr>
      </w:pPr>
    </w:p>
    <w:p w14:paraId="2F4F5395" w14:textId="77777777" w:rsidR="00360C2B" w:rsidRPr="00360C2B" w:rsidRDefault="00360C2B" w:rsidP="00360C2B">
      <w:pPr>
        <w:ind w:left="-142"/>
        <w:jc w:val="center"/>
        <w:rPr>
          <w:sz w:val="28"/>
          <w:szCs w:val="28"/>
        </w:rPr>
      </w:pPr>
    </w:p>
    <w:p w14:paraId="11464935" w14:textId="77777777" w:rsidR="00360C2B" w:rsidRPr="00360C2B" w:rsidRDefault="00360C2B" w:rsidP="00360C2B">
      <w:pPr>
        <w:ind w:left="-142"/>
        <w:jc w:val="center"/>
        <w:rPr>
          <w:sz w:val="28"/>
          <w:szCs w:val="28"/>
        </w:rPr>
      </w:pPr>
    </w:p>
    <w:p w14:paraId="50733412" w14:textId="77777777" w:rsidR="00360C2B" w:rsidRPr="00360C2B" w:rsidRDefault="00360C2B" w:rsidP="00360C2B">
      <w:pPr>
        <w:ind w:left="-142"/>
        <w:jc w:val="center"/>
        <w:rPr>
          <w:sz w:val="28"/>
          <w:szCs w:val="28"/>
        </w:rPr>
      </w:pPr>
    </w:p>
    <w:p w14:paraId="6EA16AC2" w14:textId="77777777" w:rsidR="00360C2B" w:rsidRPr="00360C2B" w:rsidRDefault="00360C2B" w:rsidP="00360C2B">
      <w:pPr>
        <w:ind w:left="-142"/>
        <w:jc w:val="center"/>
        <w:rPr>
          <w:sz w:val="28"/>
          <w:szCs w:val="28"/>
        </w:rPr>
      </w:pPr>
    </w:p>
    <w:p w14:paraId="4189749C" w14:textId="77777777" w:rsidR="00360C2B" w:rsidRPr="00360C2B" w:rsidRDefault="00360C2B" w:rsidP="00360C2B">
      <w:pPr>
        <w:ind w:left="-142"/>
        <w:jc w:val="center"/>
        <w:rPr>
          <w:sz w:val="28"/>
          <w:szCs w:val="28"/>
        </w:rPr>
      </w:pPr>
    </w:p>
    <w:p w14:paraId="514B604F" w14:textId="77777777" w:rsidR="00360C2B" w:rsidRPr="00360C2B" w:rsidRDefault="00360C2B" w:rsidP="00360C2B">
      <w:pPr>
        <w:ind w:left="-142"/>
        <w:jc w:val="center"/>
        <w:rPr>
          <w:sz w:val="28"/>
          <w:szCs w:val="28"/>
        </w:rPr>
      </w:pPr>
    </w:p>
    <w:p w14:paraId="53BA9628" w14:textId="77777777" w:rsidR="00360C2B" w:rsidRPr="00360C2B" w:rsidRDefault="00360C2B" w:rsidP="00360C2B">
      <w:pPr>
        <w:ind w:left="-142"/>
        <w:jc w:val="center"/>
        <w:rPr>
          <w:sz w:val="28"/>
          <w:szCs w:val="28"/>
        </w:rPr>
      </w:pPr>
    </w:p>
    <w:p w14:paraId="381F661B" w14:textId="77777777" w:rsidR="00360C2B" w:rsidRPr="00360C2B" w:rsidRDefault="00360C2B" w:rsidP="00360C2B">
      <w:pPr>
        <w:ind w:left="-142"/>
        <w:jc w:val="center"/>
        <w:rPr>
          <w:sz w:val="28"/>
          <w:szCs w:val="28"/>
        </w:rPr>
      </w:pPr>
    </w:p>
    <w:p w14:paraId="279CF107" w14:textId="77777777" w:rsidR="00360C2B" w:rsidRPr="00360C2B" w:rsidRDefault="00360C2B" w:rsidP="00360C2B">
      <w:pPr>
        <w:ind w:left="-142"/>
        <w:jc w:val="center"/>
        <w:rPr>
          <w:sz w:val="28"/>
          <w:szCs w:val="28"/>
        </w:rPr>
      </w:pPr>
    </w:p>
    <w:p w14:paraId="4AD75D81" w14:textId="77777777" w:rsidR="00360C2B" w:rsidRPr="00360C2B" w:rsidRDefault="00360C2B" w:rsidP="00360C2B">
      <w:pPr>
        <w:ind w:left="-142"/>
        <w:jc w:val="center"/>
        <w:rPr>
          <w:sz w:val="28"/>
          <w:szCs w:val="28"/>
        </w:rPr>
      </w:pPr>
    </w:p>
    <w:p w14:paraId="432AEE09" w14:textId="77777777" w:rsidR="00360C2B" w:rsidRPr="00360C2B" w:rsidRDefault="00360C2B" w:rsidP="00360C2B">
      <w:pPr>
        <w:ind w:left="-142"/>
        <w:jc w:val="center"/>
        <w:rPr>
          <w:sz w:val="28"/>
          <w:szCs w:val="28"/>
        </w:rPr>
      </w:pPr>
    </w:p>
    <w:p w14:paraId="60FAB6BE" w14:textId="77777777" w:rsidR="00360C2B" w:rsidRPr="00360C2B" w:rsidRDefault="00360C2B" w:rsidP="00360C2B">
      <w:pPr>
        <w:ind w:left="-142"/>
        <w:jc w:val="center"/>
        <w:rPr>
          <w:sz w:val="28"/>
          <w:szCs w:val="28"/>
        </w:rPr>
      </w:pPr>
    </w:p>
    <w:p w14:paraId="0D41914F" w14:textId="77777777" w:rsidR="00360C2B" w:rsidRPr="00360C2B" w:rsidRDefault="00360C2B" w:rsidP="00360C2B">
      <w:pPr>
        <w:ind w:left="-142"/>
        <w:jc w:val="center"/>
        <w:rPr>
          <w:sz w:val="28"/>
          <w:szCs w:val="28"/>
        </w:rPr>
      </w:pPr>
    </w:p>
    <w:p w14:paraId="277047F6" w14:textId="77777777" w:rsidR="00360C2B" w:rsidRPr="00360C2B" w:rsidRDefault="00360C2B" w:rsidP="00360C2B">
      <w:pPr>
        <w:ind w:left="-142"/>
        <w:jc w:val="center"/>
        <w:rPr>
          <w:sz w:val="28"/>
          <w:szCs w:val="28"/>
        </w:rPr>
      </w:pPr>
    </w:p>
    <w:p w14:paraId="19856E0E" w14:textId="77777777" w:rsidR="00360C2B" w:rsidRPr="00360C2B" w:rsidRDefault="00360C2B" w:rsidP="00360C2B">
      <w:pPr>
        <w:ind w:left="-142"/>
        <w:jc w:val="center"/>
        <w:rPr>
          <w:sz w:val="28"/>
          <w:szCs w:val="28"/>
        </w:rPr>
      </w:pPr>
    </w:p>
    <w:p w14:paraId="2EDBBFB7" w14:textId="77777777" w:rsidR="00360C2B" w:rsidRPr="00360C2B" w:rsidRDefault="00360C2B" w:rsidP="00360C2B">
      <w:pPr>
        <w:ind w:left="-142"/>
        <w:jc w:val="center"/>
        <w:rPr>
          <w:sz w:val="28"/>
          <w:szCs w:val="28"/>
        </w:rPr>
      </w:pPr>
    </w:p>
    <w:p w14:paraId="3F56A4E6" w14:textId="77777777" w:rsidR="00360C2B" w:rsidRPr="00360C2B" w:rsidRDefault="00360C2B" w:rsidP="00360C2B">
      <w:pPr>
        <w:ind w:left="-142"/>
        <w:jc w:val="center"/>
        <w:rPr>
          <w:sz w:val="28"/>
          <w:szCs w:val="28"/>
        </w:rPr>
      </w:pPr>
    </w:p>
    <w:p w14:paraId="7A00E817" w14:textId="77777777" w:rsidR="00360C2B" w:rsidRPr="00360C2B" w:rsidRDefault="00360C2B" w:rsidP="00360C2B">
      <w:pPr>
        <w:ind w:left="-142"/>
        <w:jc w:val="center"/>
        <w:rPr>
          <w:sz w:val="28"/>
          <w:szCs w:val="28"/>
        </w:rPr>
      </w:pPr>
    </w:p>
    <w:p w14:paraId="0FD4A0B6" w14:textId="77777777" w:rsidR="00360C2B" w:rsidRPr="00360C2B" w:rsidRDefault="00360C2B" w:rsidP="00360C2B">
      <w:pPr>
        <w:ind w:left="-142"/>
        <w:jc w:val="center"/>
        <w:rPr>
          <w:sz w:val="28"/>
          <w:szCs w:val="28"/>
        </w:rPr>
      </w:pPr>
    </w:p>
    <w:p w14:paraId="6B261E63" w14:textId="77777777" w:rsidR="00360C2B" w:rsidRPr="00360C2B" w:rsidRDefault="00360C2B" w:rsidP="00360C2B">
      <w:pPr>
        <w:ind w:left="-142"/>
        <w:jc w:val="center"/>
        <w:rPr>
          <w:sz w:val="28"/>
          <w:szCs w:val="28"/>
        </w:rPr>
      </w:pPr>
    </w:p>
    <w:p w14:paraId="3068A59D" w14:textId="77777777" w:rsidR="00360C2B" w:rsidRPr="00360C2B" w:rsidRDefault="00360C2B" w:rsidP="00360C2B">
      <w:pPr>
        <w:ind w:left="-142"/>
        <w:jc w:val="center"/>
        <w:rPr>
          <w:sz w:val="28"/>
          <w:szCs w:val="28"/>
          <w:lang w:eastAsia="en-US"/>
        </w:rPr>
      </w:pPr>
      <w:r w:rsidRPr="00360C2B">
        <w:rPr>
          <w:sz w:val="28"/>
          <w:szCs w:val="28"/>
        </w:rPr>
        <w:lastRenderedPageBreak/>
        <w:t xml:space="preserve">Раздел 8. </w:t>
      </w:r>
      <w:r w:rsidRPr="00360C2B">
        <w:rPr>
          <w:bCs/>
          <w:color w:val="000000"/>
          <w:sz w:val="28"/>
          <w:szCs w:val="28"/>
        </w:rPr>
        <w:t xml:space="preserve">Показатели надежности, качества, энергетической эффективности объектов систем </w:t>
      </w:r>
      <w:r w:rsidRPr="00360C2B">
        <w:rPr>
          <w:sz w:val="28"/>
          <w:szCs w:val="28"/>
          <w:lang w:eastAsia="en-US"/>
        </w:rPr>
        <w:t xml:space="preserve">горячего водоснабжения </w:t>
      </w:r>
      <w:r w:rsidRPr="00360C2B">
        <w:rPr>
          <w:sz w:val="28"/>
          <w:szCs w:val="28"/>
        </w:rPr>
        <w:t>ООО «КОТК» на потребительском рынке Киселевского городского округа</w:t>
      </w:r>
    </w:p>
    <w:p w14:paraId="39A6565F" w14:textId="77777777" w:rsidR="00360C2B" w:rsidRPr="00360C2B" w:rsidRDefault="00360C2B" w:rsidP="00360C2B">
      <w:pPr>
        <w:ind w:left="-567"/>
        <w:jc w:val="center"/>
        <w:rPr>
          <w:bCs/>
          <w:color w:val="000000"/>
          <w:sz w:val="28"/>
          <w:szCs w:val="28"/>
        </w:rPr>
      </w:pPr>
    </w:p>
    <w:tbl>
      <w:tblPr>
        <w:tblStyle w:val="25"/>
        <w:tblW w:w="4874" w:type="pct"/>
        <w:tblLook w:val="04A0" w:firstRow="1" w:lastRow="0" w:firstColumn="1" w:lastColumn="0" w:noHBand="0" w:noVBand="1"/>
      </w:tblPr>
      <w:tblGrid>
        <w:gridCol w:w="540"/>
        <w:gridCol w:w="2234"/>
        <w:gridCol w:w="1031"/>
        <w:gridCol w:w="1439"/>
        <w:gridCol w:w="841"/>
        <w:gridCol w:w="824"/>
        <w:gridCol w:w="826"/>
        <w:gridCol w:w="824"/>
        <w:gridCol w:w="826"/>
      </w:tblGrid>
      <w:tr w:rsidR="00360C2B" w:rsidRPr="00360C2B" w14:paraId="4E9B5C14" w14:textId="77777777" w:rsidTr="009E53B0">
        <w:trPr>
          <w:trHeight w:val="980"/>
        </w:trPr>
        <w:tc>
          <w:tcPr>
            <w:tcW w:w="282" w:type="pct"/>
            <w:vAlign w:val="center"/>
          </w:tcPr>
          <w:p w14:paraId="3D4C484A" w14:textId="77777777" w:rsidR="00360C2B" w:rsidRPr="00360C2B" w:rsidRDefault="00360C2B" w:rsidP="00360C2B">
            <w:pPr>
              <w:jc w:val="center"/>
              <w:rPr>
                <w:bCs/>
                <w:color w:val="000000"/>
              </w:rPr>
            </w:pPr>
            <w:r w:rsidRPr="00360C2B">
              <w:rPr>
                <w:bCs/>
                <w:color w:val="000000"/>
              </w:rPr>
              <w:t>№ п/п</w:t>
            </w:r>
          </w:p>
        </w:tc>
        <w:tc>
          <w:tcPr>
            <w:tcW w:w="1194" w:type="pct"/>
            <w:vAlign w:val="center"/>
          </w:tcPr>
          <w:p w14:paraId="327E0731" w14:textId="77777777" w:rsidR="00360C2B" w:rsidRPr="00360C2B" w:rsidRDefault="00360C2B" w:rsidP="00360C2B">
            <w:pPr>
              <w:ind w:left="-182" w:right="-108"/>
              <w:jc w:val="center"/>
              <w:rPr>
                <w:bCs/>
                <w:color w:val="000000"/>
              </w:rPr>
            </w:pPr>
            <w:r w:rsidRPr="00360C2B">
              <w:rPr>
                <w:bCs/>
                <w:color w:val="000000"/>
              </w:rPr>
              <w:t>Наименование показателя</w:t>
            </w:r>
          </w:p>
        </w:tc>
        <w:tc>
          <w:tcPr>
            <w:tcW w:w="553" w:type="pct"/>
            <w:vAlign w:val="center"/>
          </w:tcPr>
          <w:p w14:paraId="27E6A125" w14:textId="77777777" w:rsidR="00360C2B" w:rsidRPr="00360C2B" w:rsidRDefault="00360C2B" w:rsidP="00360C2B">
            <w:pPr>
              <w:jc w:val="center"/>
              <w:rPr>
                <w:bCs/>
                <w:color w:val="000000"/>
              </w:rPr>
            </w:pPr>
            <w:r w:rsidRPr="00360C2B">
              <w:rPr>
                <w:bCs/>
                <w:color w:val="000000"/>
              </w:rPr>
              <w:t xml:space="preserve">Факт 2022 год </w:t>
            </w:r>
          </w:p>
        </w:tc>
        <w:tc>
          <w:tcPr>
            <w:tcW w:w="749" w:type="pct"/>
            <w:vAlign w:val="center"/>
          </w:tcPr>
          <w:p w14:paraId="55C0C0B6" w14:textId="77777777" w:rsidR="00360C2B" w:rsidRPr="00360C2B" w:rsidRDefault="00360C2B" w:rsidP="00360C2B">
            <w:pPr>
              <w:jc w:val="center"/>
              <w:rPr>
                <w:bCs/>
                <w:color w:val="000000"/>
              </w:rPr>
            </w:pPr>
            <w:r w:rsidRPr="00360C2B">
              <w:rPr>
                <w:bCs/>
                <w:color w:val="000000"/>
              </w:rPr>
              <w:t>Ожидаемые значения 2023 год</w:t>
            </w:r>
          </w:p>
        </w:tc>
        <w:tc>
          <w:tcPr>
            <w:tcW w:w="452" w:type="pct"/>
            <w:vAlign w:val="center"/>
          </w:tcPr>
          <w:p w14:paraId="5EADEFC4" w14:textId="77777777" w:rsidR="00360C2B" w:rsidRPr="00360C2B" w:rsidRDefault="00360C2B" w:rsidP="00360C2B">
            <w:pPr>
              <w:jc w:val="center"/>
              <w:rPr>
                <w:bCs/>
                <w:color w:val="000000"/>
              </w:rPr>
            </w:pPr>
            <w:r w:rsidRPr="00360C2B">
              <w:rPr>
                <w:bCs/>
                <w:color w:val="000000"/>
              </w:rPr>
              <w:t>План 2024 год</w:t>
            </w:r>
          </w:p>
        </w:tc>
        <w:tc>
          <w:tcPr>
            <w:tcW w:w="442" w:type="pct"/>
            <w:vAlign w:val="center"/>
          </w:tcPr>
          <w:p w14:paraId="51D41063" w14:textId="77777777" w:rsidR="00360C2B" w:rsidRPr="00360C2B" w:rsidRDefault="00360C2B" w:rsidP="00360C2B">
            <w:pPr>
              <w:jc w:val="center"/>
              <w:rPr>
                <w:bCs/>
                <w:color w:val="000000"/>
              </w:rPr>
            </w:pPr>
            <w:r w:rsidRPr="00360C2B">
              <w:rPr>
                <w:bCs/>
                <w:color w:val="000000"/>
              </w:rPr>
              <w:t>План 2025 год</w:t>
            </w:r>
          </w:p>
        </w:tc>
        <w:tc>
          <w:tcPr>
            <w:tcW w:w="443" w:type="pct"/>
            <w:vAlign w:val="center"/>
          </w:tcPr>
          <w:p w14:paraId="4F858C2B" w14:textId="77777777" w:rsidR="00360C2B" w:rsidRPr="00360C2B" w:rsidRDefault="00360C2B" w:rsidP="00360C2B">
            <w:pPr>
              <w:jc w:val="center"/>
              <w:rPr>
                <w:bCs/>
                <w:color w:val="000000"/>
              </w:rPr>
            </w:pPr>
            <w:r w:rsidRPr="00360C2B">
              <w:rPr>
                <w:bCs/>
                <w:color w:val="000000"/>
              </w:rPr>
              <w:t>План 2026 год</w:t>
            </w:r>
          </w:p>
        </w:tc>
        <w:tc>
          <w:tcPr>
            <w:tcW w:w="442" w:type="pct"/>
            <w:vAlign w:val="center"/>
          </w:tcPr>
          <w:p w14:paraId="515F1E2B" w14:textId="77777777" w:rsidR="00360C2B" w:rsidRPr="00360C2B" w:rsidRDefault="00360C2B" w:rsidP="00360C2B">
            <w:pPr>
              <w:jc w:val="center"/>
              <w:rPr>
                <w:bCs/>
                <w:color w:val="000000"/>
              </w:rPr>
            </w:pPr>
            <w:r w:rsidRPr="00360C2B">
              <w:rPr>
                <w:bCs/>
                <w:color w:val="000000"/>
              </w:rPr>
              <w:t>План 2027 год</w:t>
            </w:r>
          </w:p>
        </w:tc>
        <w:tc>
          <w:tcPr>
            <w:tcW w:w="443" w:type="pct"/>
            <w:vAlign w:val="center"/>
          </w:tcPr>
          <w:p w14:paraId="49153B93" w14:textId="77777777" w:rsidR="00360C2B" w:rsidRPr="00360C2B" w:rsidRDefault="00360C2B" w:rsidP="00360C2B">
            <w:pPr>
              <w:jc w:val="center"/>
              <w:rPr>
                <w:bCs/>
                <w:color w:val="000000"/>
              </w:rPr>
            </w:pPr>
            <w:r w:rsidRPr="00360C2B">
              <w:rPr>
                <w:lang w:eastAsia="en-US"/>
              </w:rPr>
              <w:t>План 2028 год</w:t>
            </w:r>
          </w:p>
        </w:tc>
      </w:tr>
      <w:tr w:rsidR="00360C2B" w:rsidRPr="00360C2B" w14:paraId="3002FD3D" w14:textId="77777777" w:rsidTr="009E53B0">
        <w:trPr>
          <w:trHeight w:val="581"/>
        </w:trPr>
        <w:tc>
          <w:tcPr>
            <w:tcW w:w="282" w:type="pct"/>
            <w:vAlign w:val="center"/>
          </w:tcPr>
          <w:p w14:paraId="392857C3" w14:textId="77777777" w:rsidR="00360C2B" w:rsidRPr="00360C2B" w:rsidRDefault="00360C2B" w:rsidP="00360C2B">
            <w:pPr>
              <w:jc w:val="center"/>
              <w:rPr>
                <w:bCs/>
                <w:color w:val="000000"/>
              </w:rPr>
            </w:pPr>
            <w:r w:rsidRPr="00360C2B">
              <w:rPr>
                <w:bCs/>
                <w:color w:val="000000"/>
              </w:rPr>
              <w:t>1.</w:t>
            </w:r>
          </w:p>
        </w:tc>
        <w:tc>
          <w:tcPr>
            <w:tcW w:w="1194" w:type="pct"/>
            <w:vAlign w:val="center"/>
          </w:tcPr>
          <w:p w14:paraId="5BBBAE47" w14:textId="77777777" w:rsidR="00360C2B" w:rsidRPr="00360C2B" w:rsidRDefault="00360C2B" w:rsidP="00360C2B">
            <w:pPr>
              <w:ind w:left="-40"/>
              <w:rPr>
                <w:color w:val="000000"/>
              </w:rPr>
            </w:pPr>
            <w:r w:rsidRPr="00360C2B">
              <w:t>Показатели качества горячей воды</w:t>
            </w:r>
          </w:p>
        </w:tc>
        <w:tc>
          <w:tcPr>
            <w:tcW w:w="553" w:type="pct"/>
            <w:vAlign w:val="center"/>
          </w:tcPr>
          <w:p w14:paraId="4A19BCD9" w14:textId="77777777" w:rsidR="00360C2B" w:rsidRPr="00360C2B" w:rsidRDefault="00360C2B" w:rsidP="00360C2B">
            <w:pPr>
              <w:jc w:val="center"/>
              <w:rPr>
                <w:bCs/>
                <w:color w:val="000000"/>
              </w:rPr>
            </w:pPr>
            <w:r w:rsidRPr="00360C2B">
              <w:rPr>
                <w:bCs/>
                <w:color w:val="000000"/>
              </w:rPr>
              <w:t>-</w:t>
            </w:r>
          </w:p>
        </w:tc>
        <w:tc>
          <w:tcPr>
            <w:tcW w:w="749" w:type="pct"/>
            <w:vAlign w:val="center"/>
          </w:tcPr>
          <w:p w14:paraId="586EAF9D" w14:textId="77777777" w:rsidR="00360C2B" w:rsidRPr="00360C2B" w:rsidRDefault="00360C2B" w:rsidP="00360C2B">
            <w:pPr>
              <w:jc w:val="center"/>
              <w:rPr>
                <w:bCs/>
                <w:color w:val="000000"/>
              </w:rPr>
            </w:pPr>
            <w:r w:rsidRPr="00360C2B">
              <w:rPr>
                <w:bCs/>
                <w:color w:val="000000"/>
              </w:rPr>
              <w:t>-</w:t>
            </w:r>
          </w:p>
        </w:tc>
        <w:tc>
          <w:tcPr>
            <w:tcW w:w="452" w:type="pct"/>
            <w:vAlign w:val="center"/>
          </w:tcPr>
          <w:p w14:paraId="2954119F" w14:textId="77777777" w:rsidR="00360C2B" w:rsidRPr="00360C2B" w:rsidRDefault="00360C2B" w:rsidP="00360C2B">
            <w:pPr>
              <w:jc w:val="center"/>
              <w:rPr>
                <w:bCs/>
                <w:color w:val="000000"/>
              </w:rPr>
            </w:pPr>
            <w:r w:rsidRPr="00360C2B">
              <w:rPr>
                <w:bCs/>
                <w:color w:val="000000"/>
              </w:rPr>
              <w:t>-</w:t>
            </w:r>
          </w:p>
        </w:tc>
        <w:tc>
          <w:tcPr>
            <w:tcW w:w="442" w:type="pct"/>
            <w:vAlign w:val="center"/>
          </w:tcPr>
          <w:p w14:paraId="1934D6B5" w14:textId="77777777" w:rsidR="00360C2B" w:rsidRPr="00360C2B" w:rsidRDefault="00360C2B" w:rsidP="00360C2B">
            <w:pPr>
              <w:jc w:val="center"/>
              <w:rPr>
                <w:bCs/>
                <w:color w:val="000000"/>
              </w:rPr>
            </w:pPr>
            <w:r w:rsidRPr="00360C2B">
              <w:rPr>
                <w:bCs/>
                <w:color w:val="000000"/>
              </w:rPr>
              <w:t>-</w:t>
            </w:r>
          </w:p>
        </w:tc>
        <w:tc>
          <w:tcPr>
            <w:tcW w:w="443" w:type="pct"/>
            <w:vAlign w:val="center"/>
          </w:tcPr>
          <w:p w14:paraId="1B1D9E58" w14:textId="77777777" w:rsidR="00360C2B" w:rsidRPr="00360C2B" w:rsidRDefault="00360C2B" w:rsidP="00360C2B">
            <w:pPr>
              <w:jc w:val="center"/>
              <w:rPr>
                <w:bCs/>
                <w:color w:val="000000"/>
              </w:rPr>
            </w:pPr>
            <w:r w:rsidRPr="00360C2B">
              <w:rPr>
                <w:bCs/>
                <w:color w:val="000000"/>
              </w:rPr>
              <w:t>-</w:t>
            </w:r>
          </w:p>
        </w:tc>
        <w:tc>
          <w:tcPr>
            <w:tcW w:w="442" w:type="pct"/>
            <w:vAlign w:val="center"/>
          </w:tcPr>
          <w:p w14:paraId="5A505F79" w14:textId="77777777" w:rsidR="00360C2B" w:rsidRPr="00360C2B" w:rsidRDefault="00360C2B" w:rsidP="00360C2B">
            <w:pPr>
              <w:jc w:val="center"/>
              <w:rPr>
                <w:bCs/>
                <w:color w:val="000000"/>
              </w:rPr>
            </w:pPr>
            <w:r w:rsidRPr="00360C2B">
              <w:rPr>
                <w:bCs/>
                <w:color w:val="000000"/>
              </w:rPr>
              <w:t>-</w:t>
            </w:r>
          </w:p>
        </w:tc>
        <w:tc>
          <w:tcPr>
            <w:tcW w:w="443" w:type="pct"/>
            <w:vAlign w:val="center"/>
          </w:tcPr>
          <w:p w14:paraId="586B8610" w14:textId="77777777" w:rsidR="00360C2B" w:rsidRPr="00360C2B" w:rsidRDefault="00360C2B" w:rsidP="00360C2B">
            <w:pPr>
              <w:jc w:val="center"/>
              <w:rPr>
                <w:bCs/>
                <w:color w:val="000000"/>
              </w:rPr>
            </w:pPr>
            <w:r w:rsidRPr="00360C2B">
              <w:rPr>
                <w:bCs/>
                <w:color w:val="000000"/>
              </w:rPr>
              <w:t>-</w:t>
            </w:r>
          </w:p>
        </w:tc>
      </w:tr>
      <w:tr w:rsidR="00360C2B" w:rsidRPr="00360C2B" w14:paraId="765C4788" w14:textId="77777777" w:rsidTr="009E53B0">
        <w:trPr>
          <w:trHeight w:val="962"/>
        </w:trPr>
        <w:tc>
          <w:tcPr>
            <w:tcW w:w="282" w:type="pct"/>
            <w:vAlign w:val="center"/>
          </w:tcPr>
          <w:p w14:paraId="7DB9D670" w14:textId="77777777" w:rsidR="00360C2B" w:rsidRPr="00360C2B" w:rsidRDefault="00360C2B" w:rsidP="00360C2B">
            <w:pPr>
              <w:jc w:val="center"/>
              <w:rPr>
                <w:bCs/>
                <w:color w:val="000000"/>
              </w:rPr>
            </w:pPr>
            <w:r w:rsidRPr="00360C2B">
              <w:rPr>
                <w:bCs/>
                <w:color w:val="000000"/>
              </w:rPr>
              <w:t>2.</w:t>
            </w:r>
          </w:p>
        </w:tc>
        <w:tc>
          <w:tcPr>
            <w:tcW w:w="1194" w:type="pct"/>
            <w:vAlign w:val="center"/>
          </w:tcPr>
          <w:p w14:paraId="5D647940" w14:textId="77777777" w:rsidR="00360C2B" w:rsidRPr="00360C2B" w:rsidRDefault="00360C2B" w:rsidP="00360C2B">
            <w:pPr>
              <w:ind w:left="-40"/>
              <w:rPr>
                <w:bCs/>
                <w:color w:val="000000"/>
              </w:rPr>
            </w:pPr>
            <w:r w:rsidRPr="00360C2B">
              <w:t>Показатели надежности и бесперебойности горячего водоснабжения</w:t>
            </w:r>
          </w:p>
        </w:tc>
        <w:tc>
          <w:tcPr>
            <w:tcW w:w="553" w:type="pct"/>
            <w:vAlign w:val="center"/>
          </w:tcPr>
          <w:p w14:paraId="728C821C" w14:textId="77777777" w:rsidR="00360C2B" w:rsidRPr="00360C2B" w:rsidRDefault="00360C2B" w:rsidP="00360C2B">
            <w:pPr>
              <w:jc w:val="center"/>
              <w:rPr>
                <w:bCs/>
                <w:color w:val="000000"/>
              </w:rPr>
            </w:pPr>
            <w:r w:rsidRPr="00360C2B">
              <w:rPr>
                <w:bCs/>
                <w:color w:val="000000"/>
              </w:rPr>
              <w:t>-</w:t>
            </w:r>
          </w:p>
        </w:tc>
        <w:tc>
          <w:tcPr>
            <w:tcW w:w="749" w:type="pct"/>
            <w:vAlign w:val="center"/>
          </w:tcPr>
          <w:p w14:paraId="136861AA" w14:textId="77777777" w:rsidR="00360C2B" w:rsidRPr="00360C2B" w:rsidRDefault="00360C2B" w:rsidP="00360C2B">
            <w:pPr>
              <w:jc w:val="center"/>
              <w:rPr>
                <w:bCs/>
                <w:color w:val="000000"/>
              </w:rPr>
            </w:pPr>
            <w:r w:rsidRPr="00360C2B">
              <w:rPr>
                <w:bCs/>
                <w:color w:val="000000"/>
              </w:rPr>
              <w:t>-</w:t>
            </w:r>
          </w:p>
        </w:tc>
        <w:tc>
          <w:tcPr>
            <w:tcW w:w="452" w:type="pct"/>
            <w:vAlign w:val="center"/>
          </w:tcPr>
          <w:p w14:paraId="2677630B" w14:textId="77777777" w:rsidR="00360C2B" w:rsidRPr="00360C2B" w:rsidRDefault="00360C2B" w:rsidP="00360C2B">
            <w:pPr>
              <w:jc w:val="center"/>
              <w:rPr>
                <w:bCs/>
                <w:color w:val="000000"/>
              </w:rPr>
            </w:pPr>
            <w:r w:rsidRPr="00360C2B">
              <w:rPr>
                <w:bCs/>
                <w:color w:val="000000"/>
              </w:rPr>
              <w:t>-</w:t>
            </w:r>
          </w:p>
        </w:tc>
        <w:tc>
          <w:tcPr>
            <w:tcW w:w="442" w:type="pct"/>
            <w:vAlign w:val="center"/>
          </w:tcPr>
          <w:p w14:paraId="4D1F5DE2" w14:textId="77777777" w:rsidR="00360C2B" w:rsidRPr="00360C2B" w:rsidRDefault="00360C2B" w:rsidP="00360C2B">
            <w:pPr>
              <w:jc w:val="center"/>
              <w:rPr>
                <w:bCs/>
                <w:color w:val="000000"/>
              </w:rPr>
            </w:pPr>
            <w:r w:rsidRPr="00360C2B">
              <w:rPr>
                <w:bCs/>
                <w:color w:val="000000"/>
              </w:rPr>
              <w:t>-</w:t>
            </w:r>
          </w:p>
        </w:tc>
        <w:tc>
          <w:tcPr>
            <w:tcW w:w="443" w:type="pct"/>
            <w:vAlign w:val="center"/>
          </w:tcPr>
          <w:p w14:paraId="47618C7B" w14:textId="77777777" w:rsidR="00360C2B" w:rsidRPr="00360C2B" w:rsidRDefault="00360C2B" w:rsidP="00360C2B">
            <w:pPr>
              <w:jc w:val="center"/>
              <w:rPr>
                <w:bCs/>
                <w:color w:val="000000"/>
              </w:rPr>
            </w:pPr>
            <w:r w:rsidRPr="00360C2B">
              <w:rPr>
                <w:bCs/>
                <w:color w:val="000000"/>
              </w:rPr>
              <w:t>-</w:t>
            </w:r>
          </w:p>
        </w:tc>
        <w:tc>
          <w:tcPr>
            <w:tcW w:w="442" w:type="pct"/>
            <w:vAlign w:val="center"/>
          </w:tcPr>
          <w:p w14:paraId="04571B4F" w14:textId="77777777" w:rsidR="00360C2B" w:rsidRPr="00360C2B" w:rsidRDefault="00360C2B" w:rsidP="00360C2B">
            <w:pPr>
              <w:jc w:val="center"/>
              <w:rPr>
                <w:bCs/>
                <w:color w:val="000000"/>
              </w:rPr>
            </w:pPr>
            <w:r w:rsidRPr="00360C2B">
              <w:rPr>
                <w:bCs/>
                <w:color w:val="000000"/>
              </w:rPr>
              <w:t>-</w:t>
            </w:r>
          </w:p>
        </w:tc>
        <w:tc>
          <w:tcPr>
            <w:tcW w:w="443" w:type="pct"/>
            <w:vAlign w:val="center"/>
          </w:tcPr>
          <w:p w14:paraId="1CBF6A43" w14:textId="77777777" w:rsidR="00360C2B" w:rsidRPr="00360C2B" w:rsidRDefault="00360C2B" w:rsidP="00360C2B">
            <w:pPr>
              <w:jc w:val="center"/>
              <w:rPr>
                <w:bCs/>
                <w:color w:val="000000"/>
              </w:rPr>
            </w:pPr>
            <w:r w:rsidRPr="00360C2B">
              <w:rPr>
                <w:bCs/>
                <w:color w:val="000000"/>
              </w:rPr>
              <w:t>-</w:t>
            </w:r>
          </w:p>
        </w:tc>
      </w:tr>
      <w:tr w:rsidR="00360C2B" w:rsidRPr="00360C2B" w14:paraId="4DBE7E32" w14:textId="77777777" w:rsidTr="009E53B0">
        <w:trPr>
          <w:trHeight w:val="1132"/>
        </w:trPr>
        <w:tc>
          <w:tcPr>
            <w:tcW w:w="282" w:type="pct"/>
            <w:vAlign w:val="center"/>
          </w:tcPr>
          <w:p w14:paraId="4D311947" w14:textId="77777777" w:rsidR="00360C2B" w:rsidRPr="00360C2B" w:rsidRDefault="00360C2B" w:rsidP="00360C2B">
            <w:pPr>
              <w:jc w:val="center"/>
              <w:rPr>
                <w:bCs/>
                <w:color w:val="000000"/>
              </w:rPr>
            </w:pPr>
            <w:r w:rsidRPr="00360C2B">
              <w:rPr>
                <w:bCs/>
                <w:color w:val="000000"/>
              </w:rPr>
              <w:t>3.</w:t>
            </w:r>
          </w:p>
        </w:tc>
        <w:tc>
          <w:tcPr>
            <w:tcW w:w="1194" w:type="pct"/>
            <w:vAlign w:val="center"/>
          </w:tcPr>
          <w:p w14:paraId="6FA38FC8" w14:textId="77777777" w:rsidR="00360C2B" w:rsidRPr="00360C2B" w:rsidRDefault="00360C2B" w:rsidP="00360C2B">
            <w:pPr>
              <w:ind w:left="-40"/>
              <w:rPr>
                <w:bCs/>
                <w:color w:val="000000"/>
              </w:rPr>
            </w:pPr>
            <w:r w:rsidRPr="00360C2B">
              <w:t>Показатели энергетической эффективности использования ресурсов</w:t>
            </w:r>
          </w:p>
        </w:tc>
        <w:tc>
          <w:tcPr>
            <w:tcW w:w="553" w:type="pct"/>
            <w:vAlign w:val="center"/>
          </w:tcPr>
          <w:p w14:paraId="70CFE76F" w14:textId="77777777" w:rsidR="00360C2B" w:rsidRPr="00360C2B" w:rsidRDefault="00360C2B" w:rsidP="00360C2B">
            <w:pPr>
              <w:jc w:val="center"/>
              <w:rPr>
                <w:bCs/>
                <w:color w:val="000000"/>
              </w:rPr>
            </w:pPr>
            <w:r w:rsidRPr="00360C2B">
              <w:rPr>
                <w:bCs/>
                <w:color w:val="000000"/>
              </w:rPr>
              <w:t>-</w:t>
            </w:r>
          </w:p>
        </w:tc>
        <w:tc>
          <w:tcPr>
            <w:tcW w:w="749" w:type="pct"/>
            <w:vAlign w:val="center"/>
          </w:tcPr>
          <w:p w14:paraId="72EE9039" w14:textId="77777777" w:rsidR="00360C2B" w:rsidRPr="00360C2B" w:rsidRDefault="00360C2B" w:rsidP="00360C2B">
            <w:pPr>
              <w:jc w:val="center"/>
              <w:rPr>
                <w:bCs/>
                <w:color w:val="000000"/>
              </w:rPr>
            </w:pPr>
            <w:r w:rsidRPr="00360C2B">
              <w:rPr>
                <w:bCs/>
                <w:color w:val="000000"/>
              </w:rPr>
              <w:t>-</w:t>
            </w:r>
          </w:p>
        </w:tc>
        <w:tc>
          <w:tcPr>
            <w:tcW w:w="452" w:type="pct"/>
            <w:vAlign w:val="center"/>
          </w:tcPr>
          <w:p w14:paraId="451FC122" w14:textId="77777777" w:rsidR="00360C2B" w:rsidRPr="00360C2B" w:rsidRDefault="00360C2B" w:rsidP="00360C2B">
            <w:pPr>
              <w:jc w:val="center"/>
              <w:rPr>
                <w:bCs/>
                <w:color w:val="000000"/>
              </w:rPr>
            </w:pPr>
            <w:r w:rsidRPr="00360C2B">
              <w:rPr>
                <w:bCs/>
                <w:color w:val="000000"/>
              </w:rPr>
              <w:t>-</w:t>
            </w:r>
          </w:p>
        </w:tc>
        <w:tc>
          <w:tcPr>
            <w:tcW w:w="442" w:type="pct"/>
            <w:vAlign w:val="center"/>
          </w:tcPr>
          <w:p w14:paraId="6E411AE0" w14:textId="77777777" w:rsidR="00360C2B" w:rsidRPr="00360C2B" w:rsidRDefault="00360C2B" w:rsidP="00360C2B">
            <w:pPr>
              <w:jc w:val="center"/>
              <w:rPr>
                <w:bCs/>
                <w:color w:val="000000"/>
              </w:rPr>
            </w:pPr>
            <w:r w:rsidRPr="00360C2B">
              <w:rPr>
                <w:bCs/>
                <w:color w:val="000000"/>
              </w:rPr>
              <w:t>-</w:t>
            </w:r>
          </w:p>
        </w:tc>
        <w:tc>
          <w:tcPr>
            <w:tcW w:w="443" w:type="pct"/>
            <w:vAlign w:val="center"/>
          </w:tcPr>
          <w:p w14:paraId="52B1084C" w14:textId="77777777" w:rsidR="00360C2B" w:rsidRPr="00360C2B" w:rsidRDefault="00360C2B" w:rsidP="00360C2B">
            <w:pPr>
              <w:jc w:val="center"/>
              <w:rPr>
                <w:bCs/>
                <w:color w:val="000000"/>
              </w:rPr>
            </w:pPr>
            <w:r w:rsidRPr="00360C2B">
              <w:rPr>
                <w:bCs/>
                <w:color w:val="000000"/>
              </w:rPr>
              <w:t>-</w:t>
            </w:r>
          </w:p>
        </w:tc>
        <w:tc>
          <w:tcPr>
            <w:tcW w:w="442" w:type="pct"/>
            <w:vAlign w:val="center"/>
          </w:tcPr>
          <w:p w14:paraId="6C982E70" w14:textId="77777777" w:rsidR="00360C2B" w:rsidRPr="00360C2B" w:rsidRDefault="00360C2B" w:rsidP="00360C2B">
            <w:pPr>
              <w:jc w:val="center"/>
              <w:rPr>
                <w:bCs/>
                <w:color w:val="000000"/>
              </w:rPr>
            </w:pPr>
            <w:r w:rsidRPr="00360C2B">
              <w:rPr>
                <w:bCs/>
                <w:color w:val="000000"/>
              </w:rPr>
              <w:t>-</w:t>
            </w:r>
          </w:p>
        </w:tc>
        <w:tc>
          <w:tcPr>
            <w:tcW w:w="443" w:type="pct"/>
            <w:vAlign w:val="center"/>
          </w:tcPr>
          <w:p w14:paraId="253A6EEF" w14:textId="77777777" w:rsidR="00360C2B" w:rsidRPr="00360C2B" w:rsidRDefault="00360C2B" w:rsidP="00360C2B">
            <w:pPr>
              <w:jc w:val="center"/>
              <w:rPr>
                <w:bCs/>
                <w:color w:val="000000"/>
              </w:rPr>
            </w:pPr>
            <w:r w:rsidRPr="00360C2B">
              <w:rPr>
                <w:bCs/>
                <w:color w:val="000000"/>
              </w:rPr>
              <w:t>-</w:t>
            </w:r>
          </w:p>
        </w:tc>
      </w:tr>
    </w:tbl>
    <w:p w14:paraId="1FFC26EC" w14:textId="77777777" w:rsidR="00360C2B" w:rsidRPr="00360C2B" w:rsidRDefault="00360C2B" w:rsidP="00360C2B">
      <w:pPr>
        <w:ind w:left="-567"/>
        <w:jc w:val="center"/>
        <w:rPr>
          <w:bCs/>
          <w:color w:val="000000"/>
          <w:sz w:val="28"/>
          <w:szCs w:val="28"/>
        </w:rPr>
      </w:pPr>
    </w:p>
    <w:p w14:paraId="276DEEA6" w14:textId="77777777" w:rsidR="00360C2B" w:rsidRPr="00360C2B" w:rsidRDefault="00360C2B" w:rsidP="00360C2B">
      <w:pPr>
        <w:ind w:left="-567"/>
        <w:jc w:val="center"/>
        <w:rPr>
          <w:bCs/>
          <w:color w:val="000000"/>
          <w:sz w:val="28"/>
          <w:szCs w:val="28"/>
        </w:rPr>
      </w:pPr>
    </w:p>
    <w:p w14:paraId="3F6911A6" w14:textId="77777777" w:rsidR="00360C2B" w:rsidRPr="00360C2B" w:rsidRDefault="00360C2B" w:rsidP="00360C2B">
      <w:pPr>
        <w:ind w:left="-567"/>
        <w:jc w:val="center"/>
        <w:rPr>
          <w:bCs/>
          <w:color w:val="000000"/>
          <w:sz w:val="28"/>
          <w:szCs w:val="28"/>
        </w:rPr>
      </w:pPr>
    </w:p>
    <w:p w14:paraId="3CD6E1C0" w14:textId="77777777" w:rsidR="00360C2B" w:rsidRPr="00360C2B" w:rsidRDefault="00360C2B" w:rsidP="00360C2B">
      <w:pPr>
        <w:ind w:left="-567"/>
        <w:jc w:val="center"/>
        <w:rPr>
          <w:bCs/>
          <w:color w:val="000000"/>
          <w:sz w:val="28"/>
          <w:szCs w:val="28"/>
        </w:rPr>
      </w:pPr>
    </w:p>
    <w:p w14:paraId="1A9F516D" w14:textId="77777777" w:rsidR="00360C2B" w:rsidRPr="00360C2B" w:rsidRDefault="00360C2B" w:rsidP="00360C2B">
      <w:pPr>
        <w:ind w:left="-567"/>
        <w:jc w:val="center"/>
        <w:rPr>
          <w:bCs/>
          <w:color w:val="000000"/>
          <w:sz w:val="28"/>
          <w:szCs w:val="28"/>
        </w:rPr>
      </w:pPr>
    </w:p>
    <w:p w14:paraId="6D0391CB" w14:textId="77777777" w:rsidR="00360C2B" w:rsidRPr="00360C2B" w:rsidRDefault="00360C2B" w:rsidP="00360C2B">
      <w:pPr>
        <w:ind w:left="-567"/>
        <w:jc w:val="center"/>
        <w:rPr>
          <w:bCs/>
          <w:color w:val="000000"/>
          <w:sz w:val="28"/>
          <w:szCs w:val="28"/>
        </w:rPr>
      </w:pPr>
    </w:p>
    <w:p w14:paraId="3CFD18B9" w14:textId="77777777" w:rsidR="00360C2B" w:rsidRPr="00360C2B" w:rsidRDefault="00360C2B" w:rsidP="00360C2B">
      <w:pPr>
        <w:ind w:left="-567"/>
        <w:jc w:val="center"/>
        <w:rPr>
          <w:bCs/>
          <w:color w:val="000000"/>
          <w:sz w:val="28"/>
          <w:szCs w:val="28"/>
        </w:rPr>
      </w:pPr>
    </w:p>
    <w:p w14:paraId="54AA5456" w14:textId="77777777" w:rsidR="00360C2B" w:rsidRPr="00360C2B" w:rsidRDefault="00360C2B" w:rsidP="00360C2B">
      <w:pPr>
        <w:ind w:left="-567"/>
        <w:jc w:val="center"/>
        <w:rPr>
          <w:bCs/>
          <w:color w:val="000000"/>
          <w:sz w:val="28"/>
          <w:szCs w:val="28"/>
        </w:rPr>
      </w:pPr>
    </w:p>
    <w:p w14:paraId="25724CFF" w14:textId="77777777" w:rsidR="00360C2B" w:rsidRPr="00360C2B" w:rsidRDefault="00360C2B" w:rsidP="00360C2B">
      <w:pPr>
        <w:ind w:left="-567"/>
        <w:jc w:val="center"/>
        <w:rPr>
          <w:bCs/>
          <w:color w:val="000000"/>
          <w:sz w:val="28"/>
          <w:szCs w:val="28"/>
        </w:rPr>
      </w:pPr>
    </w:p>
    <w:p w14:paraId="2D009FBD" w14:textId="77777777" w:rsidR="00360C2B" w:rsidRPr="00360C2B" w:rsidRDefault="00360C2B" w:rsidP="00360C2B">
      <w:pPr>
        <w:ind w:left="-567"/>
        <w:jc w:val="center"/>
        <w:rPr>
          <w:bCs/>
          <w:color w:val="000000"/>
          <w:sz w:val="28"/>
          <w:szCs w:val="28"/>
        </w:rPr>
      </w:pPr>
    </w:p>
    <w:p w14:paraId="0BFCEBFB" w14:textId="77777777" w:rsidR="00360C2B" w:rsidRPr="00360C2B" w:rsidRDefault="00360C2B" w:rsidP="00360C2B">
      <w:pPr>
        <w:ind w:left="-567"/>
        <w:jc w:val="center"/>
        <w:rPr>
          <w:bCs/>
          <w:color w:val="000000"/>
          <w:sz w:val="28"/>
          <w:szCs w:val="28"/>
        </w:rPr>
      </w:pPr>
    </w:p>
    <w:p w14:paraId="00F5B941" w14:textId="77777777" w:rsidR="00360C2B" w:rsidRPr="00360C2B" w:rsidRDefault="00360C2B" w:rsidP="00360C2B">
      <w:pPr>
        <w:ind w:left="-567"/>
        <w:jc w:val="center"/>
        <w:rPr>
          <w:bCs/>
          <w:color w:val="000000"/>
          <w:sz w:val="28"/>
          <w:szCs w:val="28"/>
        </w:rPr>
      </w:pPr>
    </w:p>
    <w:p w14:paraId="6DD0A783" w14:textId="77777777" w:rsidR="00360C2B" w:rsidRPr="00360C2B" w:rsidRDefault="00360C2B" w:rsidP="00360C2B">
      <w:pPr>
        <w:ind w:left="-567"/>
        <w:jc w:val="center"/>
        <w:rPr>
          <w:bCs/>
          <w:color w:val="000000"/>
          <w:sz w:val="28"/>
          <w:szCs w:val="28"/>
        </w:rPr>
      </w:pPr>
    </w:p>
    <w:p w14:paraId="78B72F91" w14:textId="77777777" w:rsidR="00360C2B" w:rsidRPr="00360C2B" w:rsidRDefault="00360C2B" w:rsidP="00360C2B">
      <w:pPr>
        <w:ind w:left="-567"/>
        <w:jc w:val="center"/>
        <w:rPr>
          <w:bCs/>
          <w:color w:val="000000"/>
          <w:sz w:val="28"/>
          <w:szCs w:val="28"/>
        </w:rPr>
      </w:pPr>
    </w:p>
    <w:p w14:paraId="26A8D779" w14:textId="77777777" w:rsidR="00360C2B" w:rsidRPr="00360C2B" w:rsidRDefault="00360C2B" w:rsidP="00360C2B">
      <w:pPr>
        <w:ind w:left="-567"/>
        <w:jc w:val="center"/>
        <w:rPr>
          <w:bCs/>
          <w:color w:val="000000"/>
          <w:sz w:val="28"/>
          <w:szCs w:val="28"/>
        </w:rPr>
      </w:pPr>
    </w:p>
    <w:p w14:paraId="365EF1EF" w14:textId="77777777" w:rsidR="00360C2B" w:rsidRPr="00360C2B" w:rsidRDefault="00360C2B" w:rsidP="00360C2B">
      <w:pPr>
        <w:ind w:left="-567"/>
        <w:jc w:val="center"/>
        <w:rPr>
          <w:bCs/>
          <w:color w:val="000000"/>
          <w:sz w:val="28"/>
          <w:szCs w:val="28"/>
        </w:rPr>
      </w:pPr>
    </w:p>
    <w:p w14:paraId="73742168" w14:textId="77777777" w:rsidR="00360C2B" w:rsidRPr="00360C2B" w:rsidRDefault="00360C2B" w:rsidP="00360C2B">
      <w:pPr>
        <w:ind w:left="-567"/>
        <w:jc w:val="center"/>
        <w:rPr>
          <w:bCs/>
          <w:color w:val="000000"/>
          <w:sz w:val="28"/>
          <w:szCs w:val="28"/>
        </w:rPr>
      </w:pPr>
    </w:p>
    <w:p w14:paraId="49328CD7" w14:textId="77777777" w:rsidR="00360C2B" w:rsidRPr="00360C2B" w:rsidRDefault="00360C2B" w:rsidP="00360C2B">
      <w:pPr>
        <w:ind w:left="-567"/>
        <w:jc w:val="center"/>
        <w:rPr>
          <w:bCs/>
          <w:color w:val="000000"/>
          <w:sz w:val="28"/>
          <w:szCs w:val="28"/>
        </w:rPr>
      </w:pPr>
    </w:p>
    <w:p w14:paraId="3351E9E6" w14:textId="77777777" w:rsidR="00360C2B" w:rsidRPr="00360C2B" w:rsidRDefault="00360C2B" w:rsidP="00360C2B">
      <w:pPr>
        <w:ind w:left="-567"/>
        <w:jc w:val="center"/>
        <w:rPr>
          <w:bCs/>
          <w:color w:val="000000"/>
          <w:sz w:val="28"/>
          <w:szCs w:val="28"/>
        </w:rPr>
      </w:pPr>
    </w:p>
    <w:p w14:paraId="6886F591" w14:textId="77777777" w:rsidR="00360C2B" w:rsidRPr="00360C2B" w:rsidRDefault="00360C2B" w:rsidP="00360C2B">
      <w:pPr>
        <w:ind w:left="-567"/>
        <w:jc w:val="center"/>
        <w:rPr>
          <w:bCs/>
          <w:color w:val="000000"/>
          <w:sz w:val="28"/>
          <w:szCs w:val="28"/>
        </w:rPr>
      </w:pPr>
    </w:p>
    <w:p w14:paraId="1C87B3CA" w14:textId="77777777" w:rsidR="00360C2B" w:rsidRPr="00360C2B" w:rsidRDefault="00360C2B" w:rsidP="00360C2B">
      <w:pPr>
        <w:ind w:left="-567"/>
        <w:jc w:val="center"/>
        <w:rPr>
          <w:bCs/>
          <w:color w:val="000000"/>
          <w:sz w:val="28"/>
          <w:szCs w:val="28"/>
        </w:rPr>
      </w:pPr>
    </w:p>
    <w:p w14:paraId="1D090661" w14:textId="77777777" w:rsidR="00360C2B" w:rsidRPr="00360C2B" w:rsidRDefault="00360C2B" w:rsidP="00360C2B">
      <w:pPr>
        <w:ind w:left="-567"/>
        <w:jc w:val="center"/>
        <w:rPr>
          <w:bCs/>
          <w:color w:val="000000"/>
          <w:sz w:val="28"/>
          <w:szCs w:val="28"/>
        </w:rPr>
      </w:pPr>
    </w:p>
    <w:p w14:paraId="7E468157" w14:textId="77777777" w:rsidR="00360C2B" w:rsidRPr="00360C2B" w:rsidRDefault="00360C2B" w:rsidP="00360C2B">
      <w:pPr>
        <w:ind w:left="-567"/>
        <w:jc w:val="center"/>
        <w:rPr>
          <w:bCs/>
          <w:color w:val="000000"/>
          <w:sz w:val="28"/>
          <w:szCs w:val="28"/>
        </w:rPr>
      </w:pPr>
    </w:p>
    <w:p w14:paraId="71DCD918" w14:textId="77777777" w:rsidR="00360C2B" w:rsidRPr="00360C2B" w:rsidRDefault="00360C2B" w:rsidP="00360C2B">
      <w:pPr>
        <w:ind w:left="-567"/>
        <w:jc w:val="center"/>
        <w:rPr>
          <w:bCs/>
          <w:color w:val="000000"/>
          <w:sz w:val="28"/>
          <w:szCs w:val="28"/>
        </w:rPr>
      </w:pPr>
    </w:p>
    <w:p w14:paraId="40815C8A" w14:textId="77777777" w:rsidR="00360C2B" w:rsidRPr="00360C2B" w:rsidRDefault="00360C2B" w:rsidP="00360C2B">
      <w:pPr>
        <w:ind w:left="-567"/>
        <w:jc w:val="center"/>
        <w:rPr>
          <w:bCs/>
          <w:color w:val="000000"/>
          <w:sz w:val="28"/>
          <w:szCs w:val="28"/>
        </w:rPr>
      </w:pPr>
    </w:p>
    <w:p w14:paraId="3DC7E67C" w14:textId="77777777" w:rsidR="00360C2B" w:rsidRPr="00360C2B" w:rsidRDefault="00360C2B" w:rsidP="00360C2B">
      <w:pPr>
        <w:ind w:left="-567"/>
        <w:jc w:val="center"/>
        <w:rPr>
          <w:bCs/>
          <w:color w:val="000000"/>
          <w:sz w:val="28"/>
          <w:szCs w:val="28"/>
        </w:rPr>
      </w:pPr>
    </w:p>
    <w:p w14:paraId="38E20069" w14:textId="77777777" w:rsidR="00360C2B" w:rsidRPr="00360C2B" w:rsidRDefault="00360C2B" w:rsidP="00360C2B">
      <w:pPr>
        <w:ind w:left="-567"/>
        <w:jc w:val="center"/>
        <w:rPr>
          <w:bCs/>
          <w:color w:val="000000"/>
          <w:sz w:val="28"/>
          <w:szCs w:val="28"/>
        </w:rPr>
      </w:pPr>
      <w:r w:rsidRPr="00360C2B">
        <w:rPr>
          <w:bCs/>
          <w:color w:val="000000"/>
          <w:sz w:val="28"/>
          <w:szCs w:val="28"/>
        </w:rPr>
        <w:t xml:space="preserve">                   </w:t>
      </w:r>
    </w:p>
    <w:p w14:paraId="51367C0F" w14:textId="77777777" w:rsidR="00360C2B" w:rsidRPr="00360C2B" w:rsidRDefault="00360C2B" w:rsidP="00360C2B">
      <w:pPr>
        <w:ind w:left="-567"/>
        <w:jc w:val="center"/>
        <w:rPr>
          <w:bCs/>
          <w:color w:val="000000"/>
          <w:sz w:val="28"/>
          <w:szCs w:val="28"/>
        </w:rPr>
      </w:pPr>
      <w:r w:rsidRPr="00360C2B">
        <w:rPr>
          <w:bCs/>
          <w:color w:val="000000"/>
          <w:sz w:val="28"/>
          <w:szCs w:val="28"/>
        </w:rPr>
        <w:lastRenderedPageBreak/>
        <w:t xml:space="preserve">Раздел 9. Расчет эффективности производственной программы </w:t>
      </w:r>
    </w:p>
    <w:p w14:paraId="324222F7" w14:textId="77777777" w:rsidR="00360C2B" w:rsidRPr="00360C2B" w:rsidRDefault="00360C2B" w:rsidP="00360C2B">
      <w:pPr>
        <w:ind w:left="-567"/>
        <w:jc w:val="center"/>
        <w:rPr>
          <w:sz w:val="28"/>
          <w:szCs w:val="28"/>
        </w:rPr>
      </w:pPr>
      <w:r w:rsidRPr="00360C2B">
        <w:rPr>
          <w:bCs/>
          <w:color w:val="000000"/>
          <w:sz w:val="28"/>
          <w:szCs w:val="28"/>
        </w:rPr>
        <w:t xml:space="preserve">    </w:t>
      </w:r>
      <w:r w:rsidRPr="00360C2B">
        <w:rPr>
          <w:sz w:val="28"/>
          <w:szCs w:val="28"/>
        </w:rPr>
        <w:t>ООО «КОТК» на потребительском рынке Киселевского городского округа</w:t>
      </w:r>
    </w:p>
    <w:p w14:paraId="2E443D91" w14:textId="77777777" w:rsidR="00360C2B" w:rsidRPr="00360C2B" w:rsidRDefault="00360C2B" w:rsidP="00360C2B">
      <w:pPr>
        <w:ind w:left="-567"/>
        <w:jc w:val="center"/>
        <w:rPr>
          <w:bCs/>
          <w:color w:val="000000"/>
          <w:sz w:val="28"/>
          <w:szCs w:val="28"/>
        </w:rPr>
      </w:pPr>
    </w:p>
    <w:tbl>
      <w:tblPr>
        <w:tblStyle w:val="25"/>
        <w:tblW w:w="9439" w:type="dxa"/>
        <w:tblInd w:w="-34" w:type="dxa"/>
        <w:tblLayout w:type="fixed"/>
        <w:tblLook w:val="04A0" w:firstRow="1" w:lastRow="0" w:firstColumn="1" w:lastColumn="0" w:noHBand="0" w:noVBand="1"/>
      </w:tblPr>
      <w:tblGrid>
        <w:gridCol w:w="554"/>
        <w:gridCol w:w="3183"/>
        <w:gridCol w:w="1383"/>
        <w:gridCol w:w="2214"/>
        <w:gridCol w:w="2105"/>
      </w:tblGrid>
      <w:tr w:rsidR="00360C2B" w:rsidRPr="00360C2B" w14:paraId="5294D43B" w14:textId="77777777" w:rsidTr="009E53B0">
        <w:trPr>
          <w:trHeight w:val="1817"/>
        </w:trPr>
        <w:tc>
          <w:tcPr>
            <w:tcW w:w="554" w:type="dxa"/>
            <w:vAlign w:val="center"/>
          </w:tcPr>
          <w:p w14:paraId="0AFAA35E" w14:textId="77777777" w:rsidR="00360C2B" w:rsidRPr="00360C2B" w:rsidRDefault="00360C2B" w:rsidP="00360C2B">
            <w:pPr>
              <w:jc w:val="center"/>
              <w:rPr>
                <w:bCs/>
                <w:color w:val="000000"/>
              </w:rPr>
            </w:pPr>
            <w:r w:rsidRPr="00360C2B">
              <w:rPr>
                <w:bCs/>
                <w:color w:val="000000"/>
              </w:rPr>
              <w:t>№ п/п</w:t>
            </w:r>
          </w:p>
        </w:tc>
        <w:tc>
          <w:tcPr>
            <w:tcW w:w="3183" w:type="dxa"/>
            <w:vAlign w:val="center"/>
          </w:tcPr>
          <w:p w14:paraId="4C5A0FC2" w14:textId="77777777" w:rsidR="00360C2B" w:rsidRPr="00360C2B" w:rsidRDefault="00360C2B" w:rsidP="00360C2B">
            <w:pPr>
              <w:jc w:val="center"/>
              <w:rPr>
                <w:bCs/>
                <w:color w:val="000000"/>
              </w:rPr>
            </w:pPr>
            <w:r w:rsidRPr="00360C2B">
              <w:rPr>
                <w:bCs/>
                <w:color w:val="000000"/>
              </w:rPr>
              <w:t>Наименование показателя</w:t>
            </w:r>
          </w:p>
        </w:tc>
        <w:tc>
          <w:tcPr>
            <w:tcW w:w="1383" w:type="dxa"/>
            <w:vAlign w:val="center"/>
          </w:tcPr>
          <w:p w14:paraId="361B71AD" w14:textId="77777777" w:rsidR="00360C2B" w:rsidRPr="00360C2B" w:rsidRDefault="00360C2B" w:rsidP="00360C2B">
            <w:pPr>
              <w:jc w:val="center"/>
              <w:rPr>
                <w:bCs/>
                <w:color w:val="000000"/>
              </w:rPr>
            </w:pPr>
            <w:r w:rsidRPr="00360C2B">
              <w:rPr>
                <w:bCs/>
                <w:color w:val="000000"/>
              </w:rPr>
              <w:t>Значение показателя в базовом периоде 2024 год</w:t>
            </w:r>
          </w:p>
        </w:tc>
        <w:tc>
          <w:tcPr>
            <w:tcW w:w="2214" w:type="dxa"/>
            <w:vAlign w:val="center"/>
          </w:tcPr>
          <w:p w14:paraId="55E4B869" w14:textId="77777777" w:rsidR="00360C2B" w:rsidRPr="00360C2B" w:rsidRDefault="00360C2B" w:rsidP="00360C2B">
            <w:pPr>
              <w:jc w:val="center"/>
              <w:rPr>
                <w:bCs/>
                <w:color w:val="000000"/>
              </w:rPr>
            </w:pPr>
            <w:r w:rsidRPr="00360C2B">
              <w:rPr>
                <w:bCs/>
                <w:color w:val="000000"/>
              </w:rPr>
              <w:t>Планируемое значение показателя по итогам реализации производственной программы</w:t>
            </w:r>
            <w:r w:rsidRPr="00360C2B">
              <w:rPr>
                <w:bCs/>
                <w:color w:val="000000"/>
              </w:rPr>
              <w:br/>
              <w:t>2025 год</w:t>
            </w:r>
          </w:p>
        </w:tc>
        <w:tc>
          <w:tcPr>
            <w:tcW w:w="2105" w:type="dxa"/>
            <w:vAlign w:val="center"/>
          </w:tcPr>
          <w:p w14:paraId="428387AF" w14:textId="77777777" w:rsidR="00360C2B" w:rsidRPr="00360C2B" w:rsidRDefault="00360C2B" w:rsidP="00360C2B">
            <w:pPr>
              <w:jc w:val="center"/>
              <w:rPr>
                <w:bCs/>
                <w:color w:val="000000"/>
              </w:rPr>
            </w:pPr>
            <w:r w:rsidRPr="00360C2B">
              <w:rPr>
                <w:bCs/>
                <w:color w:val="000000"/>
              </w:rPr>
              <w:t>Эффективность производственной программы,</w:t>
            </w:r>
          </w:p>
          <w:p w14:paraId="4AF921DC" w14:textId="77777777" w:rsidR="00360C2B" w:rsidRPr="00360C2B" w:rsidRDefault="00360C2B" w:rsidP="00360C2B">
            <w:pPr>
              <w:jc w:val="center"/>
              <w:rPr>
                <w:bCs/>
                <w:color w:val="000000"/>
              </w:rPr>
            </w:pPr>
            <w:r w:rsidRPr="00360C2B">
              <w:rPr>
                <w:bCs/>
                <w:color w:val="000000"/>
              </w:rPr>
              <w:t>тыс. руб.</w:t>
            </w:r>
          </w:p>
        </w:tc>
      </w:tr>
      <w:tr w:rsidR="00360C2B" w:rsidRPr="00360C2B" w14:paraId="0C937491" w14:textId="77777777" w:rsidTr="009E53B0">
        <w:trPr>
          <w:trHeight w:val="707"/>
        </w:trPr>
        <w:tc>
          <w:tcPr>
            <w:tcW w:w="554" w:type="dxa"/>
            <w:vAlign w:val="center"/>
          </w:tcPr>
          <w:p w14:paraId="329EB712" w14:textId="77777777" w:rsidR="00360C2B" w:rsidRPr="00360C2B" w:rsidRDefault="00360C2B" w:rsidP="00360C2B">
            <w:pPr>
              <w:jc w:val="center"/>
              <w:rPr>
                <w:bCs/>
                <w:color w:val="000000"/>
              </w:rPr>
            </w:pPr>
            <w:r w:rsidRPr="00360C2B">
              <w:rPr>
                <w:bCs/>
                <w:color w:val="000000"/>
              </w:rPr>
              <w:t>1.</w:t>
            </w:r>
          </w:p>
        </w:tc>
        <w:tc>
          <w:tcPr>
            <w:tcW w:w="3183" w:type="dxa"/>
            <w:vAlign w:val="center"/>
          </w:tcPr>
          <w:p w14:paraId="0DE20D00" w14:textId="77777777" w:rsidR="00360C2B" w:rsidRPr="00360C2B" w:rsidRDefault="00360C2B" w:rsidP="00360C2B">
            <w:r w:rsidRPr="00360C2B">
              <w:t>Показатели качества горячей воды</w:t>
            </w:r>
          </w:p>
        </w:tc>
        <w:tc>
          <w:tcPr>
            <w:tcW w:w="1383" w:type="dxa"/>
            <w:vAlign w:val="center"/>
          </w:tcPr>
          <w:p w14:paraId="34197C36" w14:textId="77777777" w:rsidR="00360C2B" w:rsidRPr="00360C2B" w:rsidRDefault="00360C2B" w:rsidP="00360C2B">
            <w:pPr>
              <w:jc w:val="center"/>
              <w:rPr>
                <w:bCs/>
                <w:color w:val="000000"/>
                <w:lang w:val="en-US"/>
              </w:rPr>
            </w:pPr>
            <w:r w:rsidRPr="00360C2B">
              <w:rPr>
                <w:lang w:eastAsia="en-US"/>
              </w:rPr>
              <w:t>x</w:t>
            </w:r>
          </w:p>
        </w:tc>
        <w:tc>
          <w:tcPr>
            <w:tcW w:w="2214" w:type="dxa"/>
            <w:vAlign w:val="center"/>
          </w:tcPr>
          <w:p w14:paraId="50BEFAD5" w14:textId="77777777" w:rsidR="00360C2B" w:rsidRPr="00360C2B" w:rsidRDefault="00360C2B" w:rsidP="00360C2B">
            <w:pPr>
              <w:jc w:val="center"/>
              <w:rPr>
                <w:bCs/>
                <w:color w:val="000000"/>
              </w:rPr>
            </w:pPr>
            <w:r w:rsidRPr="00360C2B">
              <w:rPr>
                <w:lang w:eastAsia="en-US"/>
              </w:rPr>
              <w:t>x</w:t>
            </w:r>
          </w:p>
        </w:tc>
        <w:tc>
          <w:tcPr>
            <w:tcW w:w="2105" w:type="dxa"/>
            <w:vAlign w:val="center"/>
          </w:tcPr>
          <w:p w14:paraId="49A9A7B4" w14:textId="77777777" w:rsidR="00360C2B" w:rsidRPr="00360C2B" w:rsidRDefault="00360C2B" w:rsidP="00360C2B">
            <w:pPr>
              <w:jc w:val="center"/>
              <w:rPr>
                <w:bCs/>
                <w:color w:val="000000"/>
              </w:rPr>
            </w:pPr>
            <w:r w:rsidRPr="00360C2B">
              <w:rPr>
                <w:lang w:eastAsia="en-US"/>
              </w:rPr>
              <w:t>x</w:t>
            </w:r>
          </w:p>
        </w:tc>
      </w:tr>
      <w:tr w:rsidR="00360C2B" w:rsidRPr="00360C2B" w14:paraId="500237D3" w14:textId="77777777" w:rsidTr="009E53B0">
        <w:trPr>
          <w:trHeight w:val="993"/>
        </w:trPr>
        <w:tc>
          <w:tcPr>
            <w:tcW w:w="554" w:type="dxa"/>
            <w:vAlign w:val="center"/>
          </w:tcPr>
          <w:p w14:paraId="0FEB9FCB" w14:textId="77777777" w:rsidR="00360C2B" w:rsidRPr="00360C2B" w:rsidRDefault="00360C2B" w:rsidP="00360C2B">
            <w:pPr>
              <w:jc w:val="center"/>
              <w:rPr>
                <w:bCs/>
                <w:color w:val="000000"/>
              </w:rPr>
            </w:pPr>
            <w:r w:rsidRPr="00360C2B">
              <w:rPr>
                <w:bCs/>
                <w:color w:val="000000"/>
              </w:rPr>
              <w:t>2.</w:t>
            </w:r>
          </w:p>
        </w:tc>
        <w:tc>
          <w:tcPr>
            <w:tcW w:w="3183" w:type="dxa"/>
            <w:vAlign w:val="center"/>
          </w:tcPr>
          <w:p w14:paraId="5D5DDC4D" w14:textId="77777777" w:rsidR="00360C2B" w:rsidRPr="00360C2B" w:rsidRDefault="00360C2B" w:rsidP="00360C2B">
            <w:r w:rsidRPr="00360C2B">
              <w:t>Показатели надежности и бесперебойности горячего водоснабжения</w:t>
            </w:r>
          </w:p>
        </w:tc>
        <w:tc>
          <w:tcPr>
            <w:tcW w:w="1383" w:type="dxa"/>
            <w:vAlign w:val="center"/>
          </w:tcPr>
          <w:p w14:paraId="74D96098" w14:textId="77777777" w:rsidR="00360C2B" w:rsidRPr="00360C2B" w:rsidRDefault="00360C2B" w:rsidP="00360C2B">
            <w:pPr>
              <w:jc w:val="center"/>
              <w:rPr>
                <w:bCs/>
                <w:color w:val="000000"/>
              </w:rPr>
            </w:pPr>
            <w:r w:rsidRPr="00360C2B">
              <w:rPr>
                <w:lang w:eastAsia="en-US"/>
              </w:rPr>
              <w:t>x</w:t>
            </w:r>
          </w:p>
        </w:tc>
        <w:tc>
          <w:tcPr>
            <w:tcW w:w="2214" w:type="dxa"/>
            <w:vAlign w:val="center"/>
          </w:tcPr>
          <w:p w14:paraId="525B9344" w14:textId="77777777" w:rsidR="00360C2B" w:rsidRPr="00360C2B" w:rsidRDefault="00360C2B" w:rsidP="00360C2B">
            <w:pPr>
              <w:jc w:val="center"/>
              <w:rPr>
                <w:bCs/>
                <w:color w:val="000000"/>
              </w:rPr>
            </w:pPr>
            <w:r w:rsidRPr="00360C2B">
              <w:rPr>
                <w:lang w:eastAsia="en-US"/>
              </w:rPr>
              <w:t>x</w:t>
            </w:r>
          </w:p>
        </w:tc>
        <w:tc>
          <w:tcPr>
            <w:tcW w:w="2105" w:type="dxa"/>
            <w:vAlign w:val="center"/>
          </w:tcPr>
          <w:p w14:paraId="1E2D6ED9" w14:textId="77777777" w:rsidR="00360C2B" w:rsidRPr="00360C2B" w:rsidRDefault="00360C2B" w:rsidP="00360C2B">
            <w:pPr>
              <w:jc w:val="center"/>
              <w:rPr>
                <w:bCs/>
                <w:color w:val="000000"/>
              </w:rPr>
            </w:pPr>
            <w:r w:rsidRPr="00360C2B">
              <w:rPr>
                <w:lang w:eastAsia="en-US"/>
              </w:rPr>
              <w:t>x</w:t>
            </w:r>
          </w:p>
        </w:tc>
      </w:tr>
      <w:tr w:rsidR="00360C2B" w:rsidRPr="00360C2B" w14:paraId="6D3E9A3A" w14:textId="77777777" w:rsidTr="009E53B0">
        <w:trPr>
          <w:trHeight w:val="972"/>
        </w:trPr>
        <w:tc>
          <w:tcPr>
            <w:tcW w:w="554" w:type="dxa"/>
            <w:vAlign w:val="center"/>
          </w:tcPr>
          <w:p w14:paraId="00246DF3" w14:textId="77777777" w:rsidR="00360C2B" w:rsidRPr="00360C2B" w:rsidRDefault="00360C2B" w:rsidP="00360C2B">
            <w:pPr>
              <w:jc w:val="center"/>
              <w:rPr>
                <w:bCs/>
                <w:color w:val="000000"/>
              </w:rPr>
            </w:pPr>
            <w:r w:rsidRPr="00360C2B">
              <w:rPr>
                <w:bCs/>
                <w:color w:val="000000"/>
              </w:rPr>
              <w:t>3.</w:t>
            </w:r>
          </w:p>
        </w:tc>
        <w:tc>
          <w:tcPr>
            <w:tcW w:w="3183" w:type="dxa"/>
            <w:vAlign w:val="center"/>
          </w:tcPr>
          <w:p w14:paraId="109AC405" w14:textId="77777777" w:rsidR="00360C2B" w:rsidRPr="00360C2B" w:rsidRDefault="00360C2B" w:rsidP="00360C2B">
            <w:pPr>
              <w:rPr>
                <w:bCs/>
                <w:color w:val="000000"/>
              </w:rPr>
            </w:pPr>
            <w:r w:rsidRPr="00360C2B">
              <w:rPr>
                <w:bCs/>
                <w:color w:val="000000"/>
              </w:rPr>
              <w:t>Показатели энергетической эффективности использования ресурсов</w:t>
            </w:r>
          </w:p>
        </w:tc>
        <w:tc>
          <w:tcPr>
            <w:tcW w:w="1383" w:type="dxa"/>
            <w:vAlign w:val="center"/>
          </w:tcPr>
          <w:p w14:paraId="1C5EA4E6" w14:textId="77777777" w:rsidR="00360C2B" w:rsidRPr="00360C2B" w:rsidRDefault="00360C2B" w:rsidP="00360C2B">
            <w:pPr>
              <w:jc w:val="center"/>
              <w:rPr>
                <w:bCs/>
                <w:color w:val="000000"/>
              </w:rPr>
            </w:pPr>
            <w:r w:rsidRPr="00360C2B">
              <w:rPr>
                <w:lang w:eastAsia="en-US"/>
              </w:rPr>
              <w:t>x</w:t>
            </w:r>
          </w:p>
        </w:tc>
        <w:tc>
          <w:tcPr>
            <w:tcW w:w="2214" w:type="dxa"/>
            <w:vAlign w:val="center"/>
          </w:tcPr>
          <w:p w14:paraId="75E8CC6C" w14:textId="77777777" w:rsidR="00360C2B" w:rsidRPr="00360C2B" w:rsidRDefault="00360C2B" w:rsidP="00360C2B">
            <w:pPr>
              <w:jc w:val="center"/>
              <w:rPr>
                <w:bCs/>
                <w:color w:val="000000"/>
              </w:rPr>
            </w:pPr>
            <w:r w:rsidRPr="00360C2B">
              <w:rPr>
                <w:lang w:eastAsia="en-US"/>
              </w:rPr>
              <w:t>x</w:t>
            </w:r>
          </w:p>
        </w:tc>
        <w:tc>
          <w:tcPr>
            <w:tcW w:w="2105" w:type="dxa"/>
            <w:vAlign w:val="center"/>
          </w:tcPr>
          <w:p w14:paraId="7EF7387A" w14:textId="77777777" w:rsidR="00360C2B" w:rsidRPr="00360C2B" w:rsidRDefault="00360C2B" w:rsidP="00360C2B">
            <w:pPr>
              <w:jc w:val="center"/>
              <w:rPr>
                <w:bCs/>
                <w:color w:val="000000"/>
              </w:rPr>
            </w:pPr>
            <w:r w:rsidRPr="00360C2B">
              <w:rPr>
                <w:lang w:eastAsia="en-US"/>
              </w:rPr>
              <w:t>x</w:t>
            </w:r>
          </w:p>
        </w:tc>
      </w:tr>
    </w:tbl>
    <w:p w14:paraId="15AF914B" w14:textId="77777777" w:rsidR="00360C2B" w:rsidRPr="00360C2B" w:rsidRDefault="00360C2B" w:rsidP="00360C2B">
      <w:pPr>
        <w:ind w:left="-567"/>
        <w:jc w:val="center"/>
        <w:rPr>
          <w:bCs/>
          <w:color w:val="000000"/>
          <w:sz w:val="28"/>
          <w:szCs w:val="28"/>
        </w:rPr>
      </w:pPr>
    </w:p>
    <w:p w14:paraId="0B65A538" w14:textId="77777777" w:rsidR="00360C2B" w:rsidRPr="00360C2B" w:rsidRDefault="00360C2B" w:rsidP="00360C2B">
      <w:pPr>
        <w:ind w:left="-426"/>
        <w:jc w:val="center"/>
        <w:rPr>
          <w:bCs/>
          <w:color w:val="000000"/>
          <w:sz w:val="28"/>
          <w:szCs w:val="28"/>
        </w:rPr>
      </w:pPr>
    </w:p>
    <w:p w14:paraId="558006F2" w14:textId="77777777" w:rsidR="00360C2B" w:rsidRPr="00360C2B" w:rsidRDefault="00360C2B" w:rsidP="00360C2B">
      <w:pPr>
        <w:ind w:left="-426"/>
        <w:jc w:val="center"/>
        <w:rPr>
          <w:bCs/>
          <w:color w:val="000000"/>
          <w:sz w:val="28"/>
          <w:szCs w:val="28"/>
        </w:rPr>
      </w:pPr>
    </w:p>
    <w:p w14:paraId="2B975532" w14:textId="77777777" w:rsidR="00360C2B" w:rsidRPr="00360C2B" w:rsidRDefault="00360C2B" w:rsidP="00360C2B">
      <w:pPr>
        <w:ind w:left="-426"/>
        <w:jc w:val="center"/>
        <w:rPr>
          <w:bCs/>
          <w:color w:val="000000"/>
          <w:sz w:val="28"/>
          <w:szCs w:val="28"/>
        </w:rPr>
      </w:pPr>
    </w:p>
    <w:p w14:paraId="67AC2C7D" w14:textId="77777777" w:rsidR="00360C2B" w:rsidRPr="00360C2B" w:rsidRDefault="00360C2B" w:rsidP="00360C2B">
      <w:pPr>
        <w:ind w:left="-426"/>
        <w:jc w:val="center"/>
        <w:rPr>
          <w:bCs/>
          <w:color w:val="000000"/>
          <w:sz w:val="28"/>
          <w:szCs w:val="28"/>
        </w:rPr>
      </w:pPr>
    </w:p>
    <w:p w14:paraId="5333A2A2" w14:textId="77777777" w:rsidR="00360C2B" w:rsidRPr="00360C2B" w:rsidRDefault="00360C2B" w:rsidP="00360C2B">
      <w:pPr>
        <w:ind w:left="-426"/>
        <w:jc w:val="center"/>
        <w:rPr>
          <w:bCs/>
          <w:color w:val="000000"/>
          <w:sz w:val="28"/>
          <w:szCs w:val="28"/>
        </w:rPr>
      </w:pPr>
    </w:p>
    <w:p w14:paraId="7EF2F7EA" w14:textId="77777777" w:rsidR="00360C2B" w:rsidRPr="00360C2B" w:rsidRDefault="00360C2B" w:rsidP="00360C2B">
      <w:pPr>
        <w:ind w:left="-426"/>
        <w:jc w:val="center"/>
        <w:rPr>
          <w:bCs/>
          <w:color w:val="000000"/>
          <w:sz w:val="28"/>
          <w:szCs w:val="28"/>
        </w:rPr>
      </w:pPr>
    </w:p>
    <w:p w14:paraId="4A1DCEC2" w14:textId="77777777" w:rsidR="00360C2B" w:rsidRPr="00360C2B" w:rsidRDefault="00360C2B" w:rsidP="00360C2B">
      <w:pPr>
        <w:ind w:left="-426"/>
        <w:jc w:val="center"/>
        <w:rPr>
          <w:bCs/>
          <w:color w:val="000000"/>
          <w:sz w:val="28"/>
          <w:szCs w:val="28"/>
        </w:rPr>
      </w:pPr>
    </w:p>
    <w:p w14:paraId="7491C0F7" w14:textId="77777777" w:rsidR="00360C2B" w:rsidRPr="00360C2B" w:rsidRDefault="00360C2B" w:rsidP="00360C2B">
      <w:pPr>
        <w:ind w:left="-426"/>
        <w:jc w:val="center"/>
        <w:rPr>
          <w:bCs/>
          <w:color w:val="000000"/>
          <w:sz w:val="28"/>
          <w:szCs w:val="28"/>
        </w:rPr>
      </w:pPr>
    </w:p>
    <w:p w14:paraId="16A4B16E" w14:textId="77777777" w:rsidR="00360C2B" w:rsidRPr="00360C2B" w:rsidRDefault="00360C2B" w:rsidP="00360C2B">
      <w:pPr>
        <w:ind w:left="-426"/>
        <w:jc w:val="center"/>
        <w:rPr>
          <w:bCs/>
          <w:color w:val="000000"/>
          <w:sz w:val="28"/>
          <w:szCs w:val="28"/>
        </w:rPr>
      </w:pPr>
    </w:p>
    <w:p w14:paraId="47377970" w14:textId="77777777" w:rsidR="00360C2B" w:rsidRPr="00360C2B" w:rsidRDefault="00360C2B" w:rsidP="00360C2B">
      <w:pPr>
        <w:ind w:left="-426"/>
        <w:jc w:val="center"/>
        <w:rPr>
          <w:bCs/>
          <w:color w:val="000000"/>
          <w:sz w:val="28"/>
          <w:szCs w:val="28"/>
        </w:rPr>
      </w:pPr>
    </w:p>
    <w:p w14:paraId="363AAB89" w14:textId="77777777" w:rsidR="00360C2B" w:rsidRPr="00360C2B" w:rsidRDefault="00360C2B" w:rsidP="00360C2B">
      <w:pPr>
        <w:ind w:left="-426"/>
        <w:jc w:val="center"/>
        <w:rPr>
          <w:bCs/>
          <w:color w:val="000000"/>
          <w:sz w:val="28"/>
          <w:szCs w:val="28"/>
        </w:rPr>
      </w:pPr>
    </w:p>
    <w:p w14:paraId="03D36530" w14:textId="77777777" w:rsidR="00360C2B" w:rsidRPr="00360C2B" w:rsidRDefault="00360C2B" w:rsidP="00360C2B">
      <w:pPr>
        <w:ind w:left="-426"/>
        <w:jc w:val="center"/>
        <w:rPr>
          <w:bCs/>
          <w:color w:val="000000"/>
          <w:sz w:val="28"/>
          <w:szCs w:val="28"/>
        </w:rPr>
      </w:pPr>
    </w:p>
    <w:p w14:paraId="5FDDA1AD" w14:textId="77777777" w:rsidR="00360C2B" w:rsidRPr="00360C2B" w:rsidRDefault="00360C2B" w:rsidP="00360C2B">
      <w:pPr>
        <w:ind w:left="-426"/>
        <w:jc w:val="center"/>
        <w:rPr>
          <w:bCs/>
          <w:color w:val="000000"/>
          <w:sz w:val="28"/>
          <w:szCs w:val="28"/>
        </w:rPr>
      </w:pPr>
    </w:p>
    <w:p w14:paraId="54904F60" w14:textId="77777777" w:rsidR="00360C2B" w:rsidRPr="00360C2B" w:rsidRDefault="00360C2B" w:rsidP="00360C2B">
      <w:pPr>
        <w:ind w:left="-426"/>
        <w:jc w:val="center"/>
        <w:rPr>
          <w:bCs/>
          <w:color w:val="000000"/>
          <w:sz w:val="28"/>
          <w:szCs w:val="28"/>
        </w:rPr>
      </w:pPr>
    </w:p>
    <w:p w14:paraId="3F41F46F" w14:textId="77777777" w:rsidR="00360C2B" w:rsidRPr="00360C2B" w:rsidRDefault="00360C2B" w:rsidP="00360C2B">
      <w:pPr>
        <w:ind w:left="-426"/>
        <w:jc w:val="center"/>
        <w:rPr>
          <w:bCs/>
          <w:color w:val="000000"/>
          <w:sz w:val="28"/>
          <w:szCs w:val="28"/>
        </w:rPr>
      </w:pPr>
    </w:p>
    <w:p w14:paraId="604B2901" w14:textId="77777777" w:rsidR="00360C2B" w:rsidRPr="00360C2B" w:rsidRDefault="00360C2B" w:rsidP="00360C2B">
      <w:pPr>
        <w:ind w:left="-426"/>
        <w:jc w:val="center"/>
        <w:rPr>
          <w:bCs/>
          <w:color w:val="000000"/>
          <w:sz w:val="28"/>
          <w:szCs w:val="28"/>
        </w:rPr>
      </w:pPr>
    </w:p>
    <w:p w14:paraId="3E70EDAB" w14:textId="77777777" w:rsidR="00360C2B" w:rsidRPr="00360C2B" w:rsidRDefault="00360C2B" w:rsidP="00360C2B">
      <w:pPr>
        <w:ind w:left="-426"/>
        <w:jc w:val="center"/>
        <w:rPr>
          <w:bCs/>
          <w:color w:val="000000"/>
          <w:sz w:val="28"/>
          <w:szCs w:val="28"/>
        </w:rPr>
      </w:pPr>
    </w:p>
    <w:p w14:paraId="0D5A9EF4" w14:textId="77777777" w:rsidR="00360C2B" w:rsidRPr="00360C2B" w:rsidRDefault="00360C2B" w:rsidP="00360C2B">
      <w:pPr>
        <w:ind w:left="-426"/>
        <w:jc w:val="center"/>
        <w:rPr>
          <w:bCs/>
          <w:color w:val="000000"/>
          <w:sz w:val="28"/>
          <w:szCs w:val="28"/>
        </w:rPr>
      </w:pPr>
    </w:p>
    <w:p w14:paraId="6890A458" w14:textId="77777777" w:rsidR="00360C2B" w:rsidRPr="00360C2B" w:rsidRDefault="00360C2B" w:rsidP="00360C2B">
      <w:pPr>
        <w:ind w:left="-426"/>
        <w:jc w:val="center"/>
        <w:rPr>
          <w:bCs/>
          <w:color w:val="000000"/>
          <w:sz w:val="28"/>
          <w:szCs w:val="28"/>
        </w:rPr>
      </w:pPr>
    </w:p>
    <w:p w14:paraId="0FFDBC88" w14:textId="77777777" w:rsidR="00360C2B" w:rsidRPr="00360C2B" w:rsidRDefault="00360C2B" w:rsidP="00360C2B">
      <w:pPr>
        <w:ind w:left="-426"/>
        <w:jc w:val="center"/>
        <w:rPr>
          <w:bCs/>
          <w:color w:val="000000"/>
          <w:sz w:val="28"/>
          <w:szCs w:val="28"/>
        </w:rPr>
      </w:pPr>
    </w:p>
    <w:p w14:paraId="14366ADA" w14:textId="77777777" w:rsidR="00360C2B" w:rsidRPr="00360C2B" w:rsidRDefault="00360C2B" w:rsidP="00360C2B">
      <w:pPr>
        <w:ind w:left="-426"/>
        <w:jc w:val="center"/>
        <w:rPr>
          <w:bCs/>
          <w:color w:val="000000"/>
          <w:sz w:val="28"/>
          <w:szCs w:val="28"/>
        </w:rPr>
      </w:pPr>
    </w:p>
    <w:p w14:paraId="06ADDE94" w14:textId="77777777" w:rsidR="00360C2B" w:rsidRPr="00360C2B" w:rsidRDefault="00360C2B" w:rsidP="00360C2B">
      <w:pPr>
        <w:ind w:left="-426"/>
        <w:jc w:val="center"/>
        <w:rPr>
          <w:bCs/>
          <w:color w:val="000000"/>
          <w:sz w:val="28"/>
          <w:szCs w:val="28"/>
        </w:rPr>
      </w:pPr>
    </w:p>
    <w:p w14:paraId="57407BC7" w14:textId="77777777" w:rsidR="00360C2B" w:rsidRPr="00360C2B" w:rsidRDefault="00360C2B" w:rsidP="00360C2B">
      <w:pPr>
        <w:ind w:left="-426"/>
        <w:jc w:val="center"/>
        <w:rPr>
          <w:bCs/>
          <w:color w:val="000000"/>
          <w:sz w:val="28"/>
          <w:szCs w:val="28"/>
        </w:rPr>
      </w:pPr>
    </w:p>
    <w:p w14:paraId="5FD95AFB" w14:textId="77777777" w:rsidR="00360C2B" w:rsidRPr="00360C2B" w:rsidRDefault="00360C2B" w:rsidP="00360C2B">
      <w:pPr>
        <w:ind w:left="-426"/>
        <w:jc w:val="center"/>
        <w:rPr>
          <w:bCs/>
          <w:color w:val="000000"/>
          <w:sz w:val="28"/>
          <w:szCs w:val="28"/>
        </w:rPr>
      </w:pPr>
    </w:p>
    <w:p w14:paraId="30843949" w14:textId="77777777" w:rsidR="00360C2B" w:rsidRPr="00360C2B" w:rsidRDefault="00360C2B" w:rsidP="00360C2B">
      <w:pPr>
        <w:ind w:left="-426"/>
        <w:jc w:val="center"/>
        <w:rPr>
          <w:bCs/>
          <w:color w:val="000000"/>
          <w:sz w:val="28"/>
          <w:szCs w:val="28"/>
        </w:rPr>
      </w:pPr>
    </w:p>
    <w:p w14:paraId="5B9660C9" w14:textId="77777777" w:rsidR="00360C2B" w:rsidRPr="00360C2B" w:rsidRDefault="00360C2B" w:rsidP="00360C2B">
      <w:pPr>
        <w:ind w:left="-426"/>
        <w:jc w:val="center"/>
        <w:rPr>
          <w:bCs/>
          <w:color w:val="000000"/>
          <w:sz w:val="28"/>
          <w:szCs w:val="28"/>
        </w:rPr>
      </w:pPr>
    </w:p>
    <w:p w14:paraId="330BF2DC" w14:textId="77777777" w:rsidR="00360C2B" w:rsidRPr="00360C2B" w:rsidRDefault="00360C2B" w:rsidP="00360C2B">
      <w:pPr>
        <w:ind w:left="-426"/>
        <w:jc w:val="center"/>
        <w:rPr>
          <w:bCs/>
          <w:color w:val="000000"/>
          <w:sz w:val="28"/>
          <w:szCs w:val="28"/>
        </w:rPr>
      </w:pPr>
      <w:r w:rsidRPr="00360C2B">
        <w:rPr>
          <w:bCs/>
          <w:color w:val="000000"/>
          <w:sz w:val="28"/>
          <w:szCs w:val="28"/>
        </w:rPr>
        <w:lastRenderedPageBreak/>
        <w:t xml:space="preserve">Раздел 10. Отчет об исполнении производственной программы </w:t>
      </w:r>
    </w:p>
    <w:p w14:paraId="6C70B4B7" w14:textId="77777777" w:rsidR="00360C2B" w:rsidRPr="00360C2B" w:rsidRDefault="00360C2B" w:rsidP="00360C2B">
      <w:pPr>
        <w:ind w:left="-426"/>
        <w:jc w:val="center"/>
        <w:rPr>
          <w:bCs/>
          <w:color w:val="000000"/>
          <w:sz w:val="28"/>
          <w:szCs w:val="28"/>
        </w:rPr>
      </w:pPr>
      <w:r w:rsidRPr="00360C2B">
        <w:rPr>
          <w:sz w:val="28"/>
          <w:szCs w:val="28"/>
        </w:rPr>
        <w:t>ООО «КОТК» на потребительском рынке Киселевского городского округа</w:t>
      </w:r>
    </w:p>
    <w:p w14:paraId="3AD1C5AB" w14:textId="77777777" w:rsidR="00360C2B" w:rsidRPr="00360C2B" w:rsidRDefault="00360C2B" w:rsidP="00360C2B">
      <w:pPr>
        <w:ind w:left="-567"/>
        <w:jc w:val="center"/>
        <w:rPr>
          <w:bCs/>
          <w:color w:val="000000"/>
          <w:sz w:val="28"/>
          <w:szCs w:val="28"/>
        </w:rPr>
      </w:pPr>
    </w:p>
    <w:tbl>
      <w:tblPr>
        <w:tblStyle w:val="25"/>
        <w:tblW w:w="9055" w:type="dxa"/>
        <w:tblInd w:w="108" w:type="dxa"/>
        <w:tblLook w:val="04A0" w:firstRow="1" w:lastRow="0" w:firstColumn="1" w:lastColumn="0" w:noHBand="0" w:noVBand="1"/>
      </w:tblPr>
      <w:tblGrid>
        <w:gridCol w:w="4248"/>
        <w:gridCol w:w="4807"/>
      </w:tblGrid>
      <w:tr w:rsidR="00360C2B" w:rsidRPr="00360C2B" w14:paraId="1A143FC6" w14:textId="77777777" w:rsidTr="009E53B0">
        <w:trPr>
          <w:trHeight w:val="979"/>
        </w:trPr>
        <w:tc>
          <w:tcPr>
            <w:tcW w:w="4248" w:type="dxa"/>
            <w:vAlign w:val="center"/>
          </w:tcPr>
          <w:p w14:paraId="1C990E42" w14:textId="77777777" w:rsidR="00360C2B" w:rsidRPr="00360C2B" w:rsidRDefault="00360C2B" w:rsidP="00360C2B">
            <w:pPr>
              <w:jc w:val="center"/>
              <w:rPr>
                <w:bCs/>
                <w:color w:val="000000"/>
                <w:sz w:val="28"/>
                <w:szCs w:val="28"/>
              </w:rPr>
            </w:pPr>
            <w:r w:rsidRPr="00360C2B">
              <w:rPr>
                <w:bCs/>
                <w:color w:val="000000"/>
                <w:sz w:val="28"/>
                <w:szCs w:val="28"/>
              </w:rPr>
              <w:t>Наименование показателя</w:t>
            </w:r>
          </w:p>
        </w:tc>
        <w:tc>
          <w:tcPr>
            <w:tcW w:w="4807" w:type="dxa"/>
            <w:vAlign w:val="center"/>
          </w:tcPr>
          <w:p w14:paraId="36C4CB59" w14:textId="77777777" w:rsidR="00360C2B" w:rsidRPr="00360C2B" w:rsidRDefault="00360C2B" w:rsidP="00360C2B">
            <w:pPr>
              <w:jc w:val="center"/>
              <w:rPr>
                <w:bCs/>
                <w:color w:val="000000"/>
                <w:sz w:val="28"/>
                <w:szCs w:val="28"/>
              </w:rPr>
            </w:pPr>
            <w:r w:rsidRPr="00360C2B">
              <w:rPr>
                <w:bCs/>
                <w:color w:val="000000"/>
                <w:sz w:val="28"/>
                <w:szCs w:val="28"/>
              </w:rPr>
              <w:t>Фактическое значение показателя</w:t>
            </w:r>
          </w:p>
          <w:p w14:paraId="36B9F936" w14:textId="77777777" w:rsidR="00360C2B" w:rsidRPr="00360C2B" w:rsidRDefault="00360C2B" w:rsidP="00360C2B">
            <w:pPr>
              <w:jc w:val="center"/>
              <w:rPr>
                <w:bCs/>
                <w:color w:val="000000"/>
                <w:sz w:val="28"/>
                <w:szCs w:val="28"/>
              </w:rPr>
            </w:pPr>
            <w:r w:rsidRPr="00360C2B">
              <w:rPr>
                <w:bCs/>
                <w:color w:val="000000"/>
                <w:sz w:val="28"/>
                <w:szCs w:val="28"/>
              </w:rPr>
              <w:t xml:space="preserve"> за 2023 год, </w:t>
            </w:r>
          </w:p>
          <w:p w14:paraId="179A6B54" w14:textId="77777777" w:rsidR="00360C2B" w:rsidRPr="00360C2B" w:rsidRDefault="00360C2B" w:rsidP="00360C2B">
            <w:pPr>
              <w:jc w:val="center"/>
              <w:rPr>
                <w:bCs/>
                <w:color w:val="000000"/>
                <w:sz w:val="28"/>
                <w:szCs w:val="28"/>
              </w:rPr>
            </w:pPr>
            <w:r w:rsidRPr="00360C2B">
              <w:rPr>
                <w:bCs/>
                <w:color w:val="000000"/>
                <w:sz w:val="28"/>
                <w:szCs w:val="28"/>
              </w:rPr>
              <w:t>тыс. руб.</w:t>
            </w:r>
          </w:p>
        </w:tc>
      </w:tr>
      <w:tr w:rsidR="00360C2B" w:rsidRPr="00360C2B" w14:paraId="3491B634" w14:textId="77777777" w:rsidTr="009E53B0">
        <w:trPr>
          <w:trHeight w:val="257"/>
        </w:trPr>
        <w:tc>
          <w:tcPr>
            <w:tcW w:w="4248" w:type="dxa"/>
            <w:vAlign w:val="center"/>
          </w:tcPr>
          <w:p w14:paraId="15DF42A2" w14:textId="77777777" w:rsidR="00360C2B" w:rsidRPr="00360C2B" w:rsidRDefault="00360C2B" w:rsidP="00360C2B">
            <w:pPr>
              <w:jc w:val="center"/>
              <w:rPr>
                <w:bCs/>
                <w:color w:val="000000"/>
                <w:sz w:val="28"/>
                <w:szCs w:val="28"/>
              </w:rPr>
            </w:pPr>
            <w:r w:rsidRPr="00360C2B">
              <w:rPr>
                <w:bCs/>
                <w:color w:val="000000"/>
                <w:sz w:val="28"/>
                <w:szCs w:val="28"/>
              </w:rPr>
              <w:t xml:space="preserve">Горячее водоснабжение </w:t>
            </w:r>
          </w:p>
        </w:tc>
        <w:tc>
          <w:tcPr>
            <w:tcW w:w="4807" w:type="dxa"/>
            <w:vAlign w:val="center"/>
          </w:tcPr>
          <w:p w14:paraId="310C0111" w14:textId="77777777" w:rsidR="00360C2B" w:rsidRPr="00360C2B" w:rsidRDefault="00360C2B" w:rsidP="00360C2B">
            <w:pPr>
              <w:jc w:val="center"/>
              <w:rPr>
                <w:bCs/>
                <w:color w:val="000000"/>
                <w:sz w:val="28"/>
                <w:szCs w:val="28"/>
              </w:rPr>
            </w:pPr>
            <w:r w:rsidRPr="00360C2B">
              <w:rPr>
                <w:bCs/>
                <w:color w:val="000000"/>
                <w:sz w:val="28"/>
                <w:szCs w:val="28"/>
              </w:rPr>
              <w:t>-</w:t>
            </w:r>
          </w:p>
        </w:tc>
      </w:tr>
    </w:tbl>
    <w:p w14:paraId="5507B83D" w14:textId="77777777" w:rsidR="00360C2B" w:rsidRPr="00360C2B" w:rsidRDefault="00360C2B" w:rsidP="00360C2B">
      <w:pPr>
        <w:ind w:left="-567"/>
        <w:jc w:val="center"/>
        <w:rPr>
          <w:bCs/>
          <w:color w:val="000000"/>
          <w:sz w:val="28"/>
          <w:szCs w:val="28"/>
        </w:rPr>
      </w:pPr>
    </w:p>
    <w:p w14:paraId="2433E3B7" w14:textId="77777777" w:rsidR="00360C2B" w:rsidRPr="00360C2B" w:rsidRDefault="00360C2B" w:rsidP="00360C2B">
      <w:pPr>
        <w:ind w:left="-567"/>
        <w:jc w:val="center"/>
        <w:rPr>
          <w:bCs/>
          <w:color w:val="000000"/>
          <w:sz w:val="28"/>
          <w:szCs w:val="28"/>
        </w:rPr>
      </w:pPr>
    </w:p>
    <w:p w14:paraId="75B39801" w14:textId="77777777" w:rsidR="00360C2B" w:rsidRPr="00360C2B" w:rsidRDefault="00360C2B" w:rsidP="00360C2B">
      <w:pPr>
        <w:ind w:left="-567"/>
        <w:jc w:val="center"/>
        <w:rPr>
          <w:bCs/>
          <w:color w:val="000000"/>
          <w:sz w:val="28"/>
          <w:szCs w:val="28"/>
        </w:rPr>
      </w:pPr>
    </w:p>
    <w:p w14:paraId="05DB44DE" w14:textId="77777777" w:rsidR="00360C2B" w:rsidRPr="00360C2B" w:rsidRDefault="00360C2B" w:rsidP="00360C2B">
      <w:pPr>
        <w:ind w:left="-567"/>
        <w:jc w:val="center"/>
        <w:rPr>
          <w:bCs/>
          <w:color w:val="000000"/>
          <w:sz w:val="28"/>
          <w:szCs w:val="28"/>
        </w:rPr>
      </w:pPr>
    </w:p>
    <w:p w14:paraId="47EDBEB5" w14:textId="77777777" w:rsidR="00360C2B" w:rsidRPr="00360C2B" w:rsidRDefault="00360C2B" w:rsidP="00360C2B">
      <w:pPr>
        <w:ind w:left="-567"/>
        <w:jc w:val="center"/>
        <w:rPr>
          <w:bCs/>
          <w:color w:val="000000"/>
          <w:sz w:val="28"/>
          <w:szCs w:val="28"/>
        </w:rPr>
      </w:pPr>
    </w:p>
    <w:p w14:paraId="06B9F93A" w14:textId="77777777" w:rsidR="00360C2B" w:rsidRPr="00360C2B" w:rsidRDefault="00360C2B" w:rsidP="00360C2B">
      <w:pPr>
        <w:ind w:left="-567"/>
        <w:jc w:val="center"/>
        <w:rPr>
          <w:bCs/>
          <w:color w:val="000000"/>
          <w:sz w:val="28"/>
          <w:szCs w:val="28"/>
        </w:rPr>
      </w:pPr>
    </w:p>
    <w:p w14:paraId="279AE6E3" w14:textId="77777777" w:rsidR="00360C2B" w:rsidRPr="00360C2B" w:rsidRDefault="00360C2B" w:rsidP="00360C2B">
      <w:pPr>
        <w:ind w:left="-567"/>
        <w:jc w:val="center"/>
        <w:rPr>
          <w:bCs/>
          <w:color w:val="000000"/>
          <w:sz w:val="28"/>
          <w:szCs w:val="28"/>
        </w:rPr>
      </w:pPr>
    </w:p>
    <w:p w14:paraId="7C984A82" w14:textId="77777777" w:rsidR="00360C2B" w:rsidRPr="00360C2B" w:rsidRDefault="00360C2B" w:rsidP="00360C2B">
      <w:pPr>
        <w:ind w:left="-567"/>
        <w:jc w:val="center"/>
        <w:rPr>
          <w:bCs/>
          <w:color w:val="000000"/>
          <w:sz w:val="28"/>
          <w:szCs w:val="28"/>
        </w:rPr>
      </w:pPr>
    </w:p>
    <w:p w14:paraId="796F5855" w14:textId="77777777" w:rsidR="00360C2B" w:rsidRPr="00360C2B" w:rsidRDefault="00360C2B" w:rsidP="00360C2B">
      <w:pPr>
        <w:ind w:left="-567"/>
        <w:jc w:val="center"/>
        <w:rPr>
          <w:bCs/>
          <w:color w:val="000000"/>
          <w:sz w:val="28"/>
          <w:szCs w:val="28"/>
        </w:rPr>
      </w:pPr>
    </w:p>
    <w:p w14:paraId="3F9C9F81" w14:textId="77777777" w:rsidR="00360C2B" w:rsidRPr="00360C2B" w:rsidRDefault="00360C2B" w:rsidP="00360C2B">
      <w:pPr>
        <w:ind w:left="-567"/>
        <w:jc w:val="center"/>
        <w:rPr>
          <w:bCs/>
          <w:color w:val="000000"/>
          <w:sz w:val="28"/>
          <w:szCs w:val="28"/>
        </w:rPr>
      </w:pPr>
    </w:p>
    <w:p w14:paraId="769FDD9E" w14:textId="77777777" w:rsidR="00360C2B" w:rsidRPr="00360C2B" w:rsidRDefault="00360C2B" w:rsidP="00360C2B">
      <w:pPr>
        <w:ind w:left="-567"/>
        <w:jc w:val="center"/>
        <w:rPr>
          <w:bCs/>
          <w:color w:val="000000"/>
          <w:sz w:val="28"/>
          <w:szCs w:val="28"/>
        </w:rPr>
      </w:pPr>
    </w:p>
    <w:p w14:paraId="6E05FAB8" w14:textId="77777777" w:rsidR="00360C2B" w:rsidRPr="00360C2B" w:rsidRDefault="00360C2B" w:rsidP="00360C2B">
      <w:pPr>
        <w:ind w:left="-567"/>
        <w:jc w:val="center"/>
        <w:rPr>
          <w:bCs/>
          <w:color w:val="000000"/>
          <w:sz w:val="28"/>
          <w:szCs w:val="28"/>
        </w:rPr>
      </w:pPr>
    </w:p>
    <w:p w14:paraId="76705CA7" w14:textId="77777777" w:rsidR="00360C2B" w:rsidRPr="00360C2B" w:rsidRDefault="00360C2B" w:rsidP="00360C2B">
      <w:pPr>
        <w:ind w:left="-567"/>
        <w:jc w:val="center"/>
        <w:rPr>
          <w:bCs/>
          <w:color w:val="000000"/>
          <w:sz w:val="28"/>
          <w:szCs w:val="28"/>
        </w:rPr>
      </w:pPr>
    </w:p>
    <w:p w14:paraId="4F9F5D97" w14:textId="77777777" w:rsidR="00360C2B" w:rsidRPr="00360C2B" w:rsidRDefault="00360C2B" w:rsidP="00360C2B">
      <w:pPr>
        <w:ind w:left="-567"/>
        <w:jc w:val="center"/>
        <w:rPr>
          <w:bCs/>
          <w:color w:val="000000"/>
          <w:sz w:val="28"/>
          <w:szCs w:val="28"/>
        </w:rPr>
      </w:pPr>
    </w:p>
    <w:p w14:paraId="2FD64B7D" w14:textId="77777777" w:rsidR="00360C2B" w:rsidRPr="00360C2B" w:rsidRDefault="00360C2B" w:rsidP="00360C2B">
      <w:pPr>
        <w:ind w:left="-567"/>
        <w:jc w:val="center"/>
        <w:rPr>
          <w:bCs/>
          <w:color w:val="000000"/>
          <w:sz w:val="28"/>
          <w:szCs w:val="28"/>
        </w:rPr>
      </w:pPr>
    </w:p>
    <w:p w14:paraId="4B1AC7E3" w14:textId="77777777" w:rsidR="00360C2B" w:rsidRPr="00360C2B" w:rsidRDefault="00360C2B" w:rsidP="00360C2B">
      <w:pPr>
        <w:ind w:left="-567"/>
        <w:jc w:val="center"/>
        <w:rPr>
          <w:bCs/>
          <w:color w:val="000000"/>
          <w:sz w:val="28"/>
          <w:szCs w:val="28"/>
        </w:rPr>
      </w:pPr>
    </w:p>
    <w:p w14:paraId="5D732242" w14:textId="77777777" w:rsidR="00360C2B" w:rsidRPr="00360C2B" w:rsidRDefault="00360C2B" w:rsidP="00360C2B">
      <w:pPr>
        <w:ind w:left="-567"/>
        <w:jc w:val="center"/>
        <w:rPr>
          <w:bCs/>
          <w:color w:val="000000"/>
          <w:sz w:val="28"/>
          <w:szCs w:val="28"/>
        </w:rPr>
      </w:pPr>
    </w:p>
    <w:p w14:paraId="24F6332B" w14:textId="77777777" w:rsidR="00360C2B" w:rsidRPr="00360C2B" w:rsidRDefault="00360C2B" w:rsidP="00360C2B">
      <w:pPr>
        <w:ind w:left="-567"/>
        <w:jc w:val="center"/>
        <w:rPr>
          <w:bCs/>
          <w:color w:val="000000"/>
          <w:sz w:val="28"/>
          <w:szCs w:val="28"/>
        </w:rPr>
      </w:pPr>
    </w:p>
    <w:p w14:paraId="1415AF66" w14:textId="77777777" w:rsidR="00360C2B" w:rsidRPr="00360C2B" w:rsidRDefault="00360C2B" w:rsidP="00360C2B">
      <w:pPr>
        <w:ind w:left="-567"/>
        <w:jc w:val="center"/>
        <w:rPr>
          <w:bCs/>
          <w:color w:val="000000"/>
          <w:sz w:val="28"/>
          <w:szCs w:val="28"/>
        </w:rPr>
      </w:pPr>
    </w:p>
    <w:p w14:paraId="1EF68711" w14:textId="77777777" w:rsidR="00360C2B" w:rsidRPr="00360C2B" w:rsidRDefault="00360C2B" w:rsidP="00360C2B">
      <w:pPr>
        <w:ind w:left="-567"/>
        <w:jc w:val="center"/>
        <w:rPr>
          <w:bCs/>
          <w:color w:val="000000"/>
          <w:sz w:val="28"/>
          <w:szCs w:val="28"/>
        </w:rPr>
      </w:pPr>
    </w:p>
    <w:p w14:paraId="72A854B0" w14:textId="77777777" w:rsidR="00360C2B" w:rsidRPr="00360C2B" w:rsidRDefault="00360C2B" w:rsidP="00360C2B">
      <w:pPr>
        <w:ind w:left="-567"/>
        <w:jc w:val="center"/>
        <w:rPr>
          <w:bCs/>
          <w:color w:val="000000"/>
          <w:sz w:val="28"/>
          <w:szCs w:val="28"/>
        </w:rPr>
      </w:pPr>
    </w:p>
    <w:p w14:paraId="3EC5E903" w14:textId="77777777" w:rsidR="00360C2B" w:rsidRPr="00360C2B" w:rsidRDefault="00360C2B" w:rsidP="00360C2B">
      <w:pPr>
        <w:ind w:left="-567"/>
        <w:jc w:val="center"/>
        <w:rPr>
          <w:bCs/>
          <w:color w:val="000000"/>
          <w:sz w:val="28"/>
          <w:szCs w:val="28"/>
        </w:rPr>
      </w:pPr>
    </w:p>
    <w:p w14:paraId="4988E258" w14:textId="77777777" w:rsidR="00360C2B" w:rsidRPr="00360C2B" w:rsidRDefault="00360C2B" w:rsidP="00360C2B">
      <w:pPr>
        <w:ind w:left="-567"/>
        <w:jc w:val="center"/>
        <w:rPr>
          <w:bCs/>
          <w:color w:val="000000"/>
          <w:sz w:val="28"/>
          <w:szCs w:val="28"/>
        </w:rPr>
      </w:pPr>
    </w:p>
    <w:p w14:paraId="23602409" w14:textId="77777777" w:rsidR="00360C2B" w:rsidRPr="00360C2B" w:rsidRDefault="00360C2B" w:rsidP="00360C2B">
      <w:pPr>
        <w:ind w:left="-567"/>
        <w:jc w:val="center"/>
        <w:rPr>
          <w:bCs/>
          <w:color w:val="000000"/>
          <w:sz w:val="28"/>
          <w:szCs w:val="28"/>
        </w:rPr>
      </w:pPr>
    </w:p>
    <w:p w14:paraId="3A532D7C" w14:textId="77777777" w:rsidR="00360C2B" w:rsidRPr="00360C2B" w:rsidRDefault="00360C2B" w:rsidP="00360C2B">
      <w:pPr>
        <w:ind w:left="-567"/>
        <w:jc w:val="center"/>
        <w:rPr>
          <w:bCs/>
          <w:color w:val="000000"/>
          <w:sz w:val="28"/>
          <w:szCs w:val="28"/>
        </w:rPr>
      </w:pPr>
    </w:p>
    <w:p w14:paraId="2404BB13" w14:textId="77777777" w:rsidR="00360C2B" w:rsidRPr="00360C2B" w:rsidRDefault="00360C2B" w:rsidP="00360C2B">
      <w:pPr>
        <w:ind w:left="-567"/>
        <w:jc w:val="center"/>
        <w:rPr>
          <w:bCs/>
          <w:color w:val="000000"/>
          <w:sz w:val="28"/>
          <w:szCs w:val="28"/>
        </w:rPr>
      </w:pPr>
    </w:p>
    <w:p w14:paraId="64899740" w14:textId="77777777" w:rsidR="00360C2B" w:rsidRPr="00360C2B" w:rsidRDefault="00360C2B" w:rsidP="00360C2B">
      <w:pPr>
        <w:ind w:left="-567"/>
        <w:jc w:val="center"/>
        <w:rPr>
          <w:bCs/>
          <w:color w:val="000000"/>
          <w:sz w:val="28"/>
          <w:szCs w:val="28"/>
        </w:rPr>
      </w:pPr>
    </w:p>
    <w:p w14:paraId="0D7C59CE" w14:textId="77777777" w:rsidR="00360C2B" w:rsidRPr="00360C2B" w:rsidRDefault="00360C2B" w:rsidP="00360C2B">
      <w:pPr>
        <w:ind w:left="-567"/>
        <w:jc w:val="center"/>
        <w:rPr>
          <w:bCs/>
          <w:color w:val="000000"/>
          <w:sz w:val="28"/>
          <w:szCs w:val="28"/>
        </w:rPr>
      </w:pPr>
    </w:p>
    <w:p w14:paraId="768DE85C" w14:textId="77777777" w:rsidR="00360C2B" w:rsidRPr="00360C2B" w:rsidRDefault="00360C2B" w:rsidP="00360C2B">
      <w:pPr>
        <w:ind w:left="-567"/>
        <w:jc w:val="center"/>
        <w:rPr>
          <w:bCs/>
          <w:color w:val="000000"/>
          <w:sz w:val="28"/>
          <w:szCs w:val="28"/>
        </w:rPr>
      </w:pPr>
    </w:p>
    <w:p w14:paraId="3D17F7ED" w14:textId="77777777" w:rsidR="00360C2B" w:rsidRPr="00360C2B" w:rsidRDefault="00360C2B" w:rsidP="00360C2B">
      <w:pPr>
        <w:ind w:left="-567"/>
        <w:jc w:val="center"/>
        <w:rPr>
          <w:bCs/>
          <w:color w:val="000000"/>
          <w:sz w:val="28"/>
          <w:szCs w:val="28"/>
        </w:rPr>
      </w:pPr>
    </w:p>
    <w:p w14:paraId="5B8F0527" w14:textId="77777777" w:rsidR="00360C2B" w:rsidRPr="00360C2B" w:rsidRDefault="00360C2B" w:rsidP="00360C2B">
      <w:pPr>
        <w:ind w:left="-567"/>
        <w:jc w:val="center"/>
        <w:rPr>
          <w:bCs/>
          <w:color w:val="000000"/>
          <w:sz w:val="28"/>
          <w:szCs w:val="28"/>
        </w:rPr>
      </w:pPr>
    </w:p>
    <w:p w14:paraId="18C5A301" w14:textId="77777777" w:rsidR="00360C2B" w:rsidRPr="00360C2B" w:rsidRDefault="00360C2B" w:rsidP="00360C2B">
      <w:pPr>
        <w:ind w:left="-567"/>
        <w:jc w:val="center"/>
        <w:rPr>
          <w:bCs/>
          <w:color w:val="000000"/>
          <w:sz w:val="28"/>
          <w:szCs w:val="28"/>
        </w:rPr>
      </w:pPr>
    </w:p>
    <w:p w14:paraId="710B1E2C" w14:textId="77777777" w:rsidR="00360C2B" w:rsidRPr="00360C2B" w:rsidRDefault="00360C2B" w:rsidP="00360C2B">
      <w:pPr>
        <w:ind w:left="-567"/>
        <w:jc w:val="center"/>
        <w:rPr>
          <w:bCs/>
          <w:color w:val="000000"/>
          <w:sz w:val="28"/>
          <w:szCs w:val="28"/>
        </w:rPr>
      </w:pPr>
    </w:p>
    <w:p w14:paraId="529182C2" w14:textId="77777777" w:rsidR="00360C2B" w:rsidRPr="00360C2B" w:rsidRDefault="00360C2B" w:rsidP="00360C2B">
      <w:pPr>
        <w:ind w:left="-567"/>
        <w:jc w:val="center"/>
        <w:rPr>
          <w:bCs/>
          <w:color w:val="000000"/>
          <w:sz w:val="28"/>
          <w:szCs w:val="28"/>
        </w:rPr>
      </w:pPr>
    </w:p>
    <w:p w14:paraId="33522139" w14:textId="77777777" w:rsidR="00360C2B" w:rsidRPr="00360C2B" w:rsidRDefault="00360C2B" w:rsidP="00360C2B">
      <w:pPr>
        <w:ind w:left="-567"/>
        <w:jc w:val="center"/>
        <w:rPr>
          <w:bCs/>
          <w:color w:val="000000"/>
          <w:sz w:val="28"/>
          <w:szCs w:val="28"/>
        </w:rPr>
      </w:pPr>
    </w:p>
    <w:p w14:paraId="70D14BE4" w14:textId="77777777" w:rsidR="00360C2B" w:rsidRPr="00360C2B" w:rsidRDefault="00360C2B" w:rsidP="00360C2B">
      <w:pPr>
        <w:ind w:left="-567"/>
        <w:jc w:val="center"/>
        <w:rPr>
          <w:bCs/>
          <w:color w:val="000000"/>
          <w:sz w:val="28"/>
          <w:szCs w:val="28"/>
        </w:rPr>
      </w:pPr>
    </w:p>
    <w:p w14:paraId="28594EE8" w14:textId="77777777" w:rsidR="00360C2B" w:rsidRPr="00360C2B" w:rsidRDefault="00360C2B" w:rsidP="00360C2B">
      <w:pPr>
        <w:ind w:left="-567"/>
        <w:jc w:val="center"/>
        <w:rPr>
          <w:bCs/>
          <w:color w:val="000000"/>
          <w:sz w:val="28"/>
          <w:szCs w:val="28"/>
        </w:rPr>
      </w:pPr>
    </w:p>
    <w:p w14:paraId="0534F579" w14:textId="77777777" w:rsidR="00360C2B" w:rsidRPr="00360C2B" w:rsidRDefault="00360C2B" w:rsidP="00360C2B">
      <w:pPr>
        <w:ind w:left="-567"/>
        <w:jc w:val="center"/>
        <w:rPr>
          <w:sz w:val="28"/>
          <w:szCs w:val="28"/>
        </w:rPr>
      </w:pPr>
      <w:r w:rsidRPr="00360C2B">
        <w:rPr>
          <w:bCs/>
          <w:color w:val="000000"/>
          <w:sz w:val="28"/>
          <w:szCs w:val="28"/>
        </w:rPr>
        <w:lastRenderedPageBreak/>
        <w:t xml:space="preserve">Раздел 11. Мероприятия, направленные на повышение качества                          обслуживания абонентов </w:t>
      </w:r>
      <w:r w:rsidRPr="00360C2B">
        <w:rPr>
          <w:sz w:val="28"/>
          <w:szCs w:val="28"/>
        </w:rPr>
        <w:t>ООО «КОТК» на потребительском рынке Киселевского городского округа</w:t>
      </w:r>
    </w:p>
    <w:p w14:paraId="5BB9D89B" w14:textId="77777777" w:rsidR="00360C2B" w:rsidRPr="00360C2B" w:rsidRDefault="00360C2B" w:rsidP="00360C2B">
      <w:pPr>
        <w:ind w:left="-567"/>
        <w:jc w:val="center"/>
        <w:rPr>
          <w:bCs/>
          <w:color w:val="000000"/>
          <w:sz w:val="28"/>
          <w:szCs w:val="28"/>
        </w:rPr>
      </w:pPr>
    </w:p>
    <w:tbl>
      <w:tblPr>
        <w:tblStyle w:val="25"/>
        <w:tblW w:w="9603" w:type="dxa"/>
        <w:tblInd w:w="-176" w:type="dxa"/>
        <w:tblLook w:val="04A0" w:firstRow="1" w:lastRow="0" w:firstColumn="1" w:lastColumn="0" w:noHBand="0" w:noVBand="1"/>
      </w:tblPr>
      <w:tblGrid>
        <w:gridCol w:w="5747"/>
        <w:gridCol w:w="3856"/>
      </w:tblGrid>
      <w:tr w:rsidR="00360C2B" w:rsidRPr="00360C2B" w14:paraId="217739A7" w14:textId="77777777" w:rsidTr="009E53B0">
        <w:trPr>
          <w:trHeight w:val="814"/>
        </w:trPr>
        <w:tc>
          <w:tcPr>
            <w:tcW w:w="5747" w:type="dxa"/>
            <w:vAlign w:val="center"/>
          </w:tcPr>
          <w:p w14:paraId="03B78E40" w14:textId="77777777" w:rsidR="00360C2B" w:rsidRPr="00360C2B" w:rsidRDefault="00360C2B" w:rsidP="00360C2B">
            <w:pPr>
              <w:jc w:val="center"/>
              <w:rPr>
                <w:bCs/>
                <w:color w:val="000000"/>
                <w:sz w:val="28"/>
                <w:szCs w:val="28"/>
              </w:rPr>
            </w:pPr>
            <w:r w:rsidRPr="00360C2B">
              <w:rPr>
                <w:bCs/>
                <w:color w:val="000000"/>
                <w:sz w:val="28"/>
                <w:szCs w:val="28"/>
              </w:rPr>
              <w:t>Наименование мероприятия</w:t>
            </w:r>
          </w:p>
        </w:tc>
        <w:tc>
          <w:tcPr>
            <w:tcW w:w="3856" w:type="dxa"/>
            <w:vAlign w:val="center"/>
          </w:tcPr>
          <w:p w14:paraId="33D8DBDB" w14:textId="77777777" w:rsidR="00360C2B" w:rsidRPr="00360C2B" w:rsidRDefault="00360C2B" w:rsidP="00360C2B">
            <w:pPr>
              <w:jc w:val="center"/>
              <w:rPr>
                <w:bCs/>
                <w:color w:val="000000"/>
                <w:sz w:val="28"/>
                <w:szCs w:val="28"/>
              </w:rPr>
            </w:pPr>
            <w:r w:rsidRPr="00360C2B">
              <w:rPr>
                <w:bCs/>
                <w:color w:val="000000"/>
                <w:sz w:val="28"/>
                <w:szCs w:val="28"/>
              </w:rPr>
              <w:t>Период проведения мероприятий</w:t>
            </w:r>
          </w:p>
        </w:tc>
      </w:tr>
      <w:tr w:rsidR="00360C2B" w:rsidRPr="00360C2B" w14:paraId="6C37EDA3" w14:textId="77777777" w:rsidTr="009E53B0">
        <w:trPr>
          <w:trHeight w:val="440"/>
        </w:trPr>
        <w:tc>
          <w:tcPr>
            <w:tcW w:w="5747" w:type="dxa"/>
            <w:vAlign w:val="center"/>
          </w:tcPr>
          <w:p w14:paraId="75EB6E04" w14:textId="77777777" w:rsidR="00360C2B" w:rsidRPr="00360C2B" w:rsidRDefault="00360C2B" w:rsidP="00360C2B">
            <w:pPr>
              <w:jc w:val="center"/>
              <w:rPr>
                <w:bCs/>
                <w:sz w:val="28"/>
                <w:szCs w:val="28"/>
              </w:rPr>
            </w:pPr>
            <w:r w:rsidRPr="00360C2B">
              <w:rPr>
                <w:bCs/>
                <w:sz w:val="28"/>
                <w:szCs w:val="28"/>
              </w:rPr>
              <w:t>-</w:t>
            </w:r>
          </w:p>
        </w:tc>
        <w:tc>
          <w:tcPr>
            <w:tcW w:w="3856" w:type="dxa"/>
            <w:vAlign w:val="center"/>
          </w:tcPr>
          <w:p w14:paraId="63E8920D" w14:textId="77777777" w:rsidR="00360C2B" w:rsidRPr="00360C2B" w:rsidRDefault="00360C2B" w:rsidP="00360C2B">
            <w:pPr>
              <w:jc w:val="center"/>
              <w:rPr>
                <w:bCs/>
                <w:sz w:val="28"/>
                <w:szCs w:val="28"/>
              </w:rPr>
            </w:pPr>
            <w:r w:rsidRPr="00360C2B">
              <w:rPr>
                <w:bCs/>
                <w:sz w:val="28"/>
                <w:szCs w:val="28"/>
              </w:rPr>
              <w:t>-</w:t>
            </w:r>
          </w:p>
        </w:tc>
      </w:tr>
    </w:tbl>
    <w:p w14:paraId="38A47C27" w14:textId="77777777" w:rsidR="00360C2B" w:rsidRPr="00360C2B" w:rsidRDefault="00360C2B" w:rsidP="00360C2B">
      <w:pPr>
        <w:rPr>
          <w:color w:val="000000"/>
          <w:sz w:val="28"/>
          <w:szCs w:val="28"/>
          <w:lang w:eastAsia="en-US"/>
        </w:rPr>
      </w:pPr>
    </w:p>
    <w:p w14:paraId="193BBA6A" w14:textId="77777777" w:rsidR="00360C2B" w:rsidRPr="00360C2B" w:rsidRDefault="00360C2B" w:rsidP="00360C2B">
      <w:pPr>
        <w:rPr>
          <w:color w:val="000000"/>
          <w:sz w:val="28"/>
          <w:szCs w:val="28"/>
          <w:lang w:eastAsia="en-US"/>
        </w:rPr>
      </w:pPr>
    </w:p>
    <w:p w14:paraId="236B2A9C" w14:textId="77777777" w:rsidR="00360C2B" w:rsidRPr="00360C2B" w:rsidRDefault="00360C2B" w:rsidP="00360C2B">
      <w:pPr>
        <w:rPr>
          <w:color w:val="000000"/>
          <w:sz w:val="28"/>
          <w:szCs w:val="28"/>
          <w:lang w:eastAsia="en-US"/>
        </w:rPr>
        <w:sectPr w:rsidR="00360C2B" w:rsidRPr="00360C2B" w:rsidSect="00360C2B">
          <w:headerReference w:type="even" r:id="rId82"/>
          <w:headerReference w:type="default" r:id="rId83"/>
          <w:footerReference w:type="even" r:id="rId84"/>
          <w:footerReference w:type="default" r:id="rId85"/>
          <w:headerReference w:type="first" r:id="rId86"/>
          <w:pgSz w:w="11906" w:h="16838"/>
          <w:pgMar w:top="851" w:right="567" w:bottom="709" w:left="1701" w:header="680" w:footer="709" w:gutter="0"/>
          <w:cols w:space="708"/>
          <w:docGrid w:linePitch="360"/>
        </w:sectPr>
      </w:pPr>
    </w:p>
    <w:p w14:paraId="040EA8B3" w14:textId="3E08C4C1" w:rsidR="00360C2B" w:rsidRPr="00F01343" w:rsidRDefault="00360C2B" w:rsidP="00360C2B">
      <w:pPr>
        <w:tabs>
          <w:tab w:val="left" w:pos="270"/>
          <w:tab w:val="right" w:pos="9355"/>
        </w:tabs>
        <w:ind w:left="-6691" w:firstLine="11511"/>
      </w:pPr>
      <w:r w:rsidRPr="00F01343">
        <w:lastRenderedPageBreak/>
        <w:t>Приложение</w:t>
      </w:r>
      <w:r>
        <w:t xml:space="preserve"> № 5</w:t>
      </w:r>
      <w:r>
        <w:t>2</w:t>
      </w:r>
      <w:r>
        <w:t xml:space="preserve"> к протоколу</w:t>
      </w:r>
      <w:r w:rsidRPr="00F01343">
        <w:t xml:space="preserve"> № </w:t>
      </w:r>
      <w:r>
        <w:t>88</w:t>
      </w:r>
    </w:p>
    <w:p w14:paraId="416A7F11" w14:textId="77777777" w:rsidR="00360C2B" w:rsidRPr="00F01343" w:rsidRDefault="00360C2B" w:rsidP="00360C2B">
      <w:pPr>
        <w:tabs>
          <w:tab w:val="left" w:pos="3686"/>
          <w:tab w:val="left" w:pos="9498"/>
        </w:tabs>
        <w:ind w:left="-6691" w:right="-569" w:firstLine="11511"/>
      </w:pPr>
      <w:r w:rsidRPr="00F01343">
        <w:t>заседания правления Региональной</w:t>
      </w:r>
    </w:p>
    <w:p w14:paraId="2D99972D" w14:textId="77777777" w:rsidR="00360C2B" w:rsidRPr="00F01343" w:rsidRDefault="00360C2B" w:rsidP="00360C2B">
      <w:pPr>
        <w:tabs>
          <w:tab w:val="left" w:pos="3686"/>
          <w:tab w:val="left" w:pos="9498"/>
        </w:tabs>
        <w:ind w:left="-6691" w:right="-569" w:firstLine="11511"/>
      </w:pPr>
      <w:r w:rsidRPr="00F01343">
        <w:t>энергетической комиссии</w:t>
      </w:r>
    </w:p>
    <w:p w14:paraId="784977AE" w14:textId="77777777" w:rsidR="00360C2B" w:rsidRDefault="00360C2B" w:rsidP="00360C2B">
      <w:pPr>
        <w:tabs>
          <w:tab w:val="left" w:pos="3686"/>
          <w:tab w:val="left" w:pos="9498"/>
        </w:tabs>
        <w:ind w:left="-6691" w:right="-569" w:firstLine="11511"/>
      </w:pPr>
      <w:r w:rsidRPr="00F01343">
        <w:t xml:space="preserve">Кузбасса от </w:t>
      </w:r>
      <w:r>
        <w:t>17</w:t>
      </w:r>
      <w:r w:rsidRPr="00F01343">
        <w:t>.</w:t>
      </w:r>
      <w:r>
        <w:t>12</w:t>
      </w:r>
      <w:r w:rsidRPr="00F01343">
        <w:t>.2024</w:t>
      </w:r>
    </w:p>
    <w:p w14:paraId="2D63C959" w14:textId="77777777" w:rsidR="00360C2B" w:rsidRPr="00360C2B" w:rsidRDefault="00360C2B" w:rsidP="00360C2B">
      <w:pPr>
        <w:tabs>
          <w:tab w:val="left" w:pos="5245"/>
        </w:tabs>
        <w:ind w:left="5245"/>
        <w:jc w:val="center"/>
        <w:rPr>
          <w:sz w:val="20"/>
          <w:szCs w:val="20"/>
        </w:rPr>
      </w:pPr>
    </w:p>
    <w:p w14:paraId="68302F2D" w14:textId="77777777" w:rsidR="00360C2B" w:rsidRPr="00360C2B" w:rsidRDefault="00360C2B" w:rsidP="00360C2B">
      <w:pPr>
        <w:ind w:left="-284" w:right="-1"/>
        <w:jc w:val="center"/>
        <w:rPr>
          <w:b/>
          <w:bCs/>
          <w:sz w:val="28"/>
          <w:szCs w:val="28"/>
          <w:lang w:eastAsia="en-US"/>
        </w:rPr>
      </w:pPr>
    </w:p>
    <w:p w14:paraId="1B8EB501" w14:textId="77777777" w:rsidR="00360C2B" w:rsidRPr="00360C2B" w:rsidRDefault="00360C2B" w:rsidP="00360C2B">
      <w:pPr>
        <w:ind w:left="-284" w:right="-1"/>
        <w:jc w:val="center"/>
        <w:rPr>
          <w:b/>
          <w:bCs/>
          <w:sz w:val="28"/>
          <w:szCs w:val="28"/>
          <w:lang w:eastAsia="en-US"/>
        </w:rPr>
      </w:pPr>
      <w:r w:rsidRPr="00360C2B">
        <w:rPr>
          <w:b/>
          <w:bCs/>
          <w:sz w:val="28"/>
          <w:szCs w:val="28"/>
          <w:lang w:eastAsia="en-US"/>
        </w:rPr>
        <w:t xml:space="preserve">Долгосрочные тарифы </w:t>
      </w:r>
    </w:p>
    <w:p w14:paraId="4CC2B12B" w14:textId="77777777" w:rsidR="00360C2B" w:rsidRPr="00360C2B" w:rsidRDefault="00360C2B" w:rsidP="00360C2B">
      <w:pPr>
        <w:ind w:left="-284" w:right="-1"/>
        <w:jc w:val="center"/>
        <w:rPr>
          <w:b/>
          <w:bCs/>
          <w:sz w:val="28"/>
          <w:szCs w:val="28"/>
          <w:lang w:eastAsia="en-US"/>
        </w:rPr>
      </w:pPr>
      <w:r w:rsidRPr="00360C2B">
        <w:rPr>
          <w:b/>
          <w:bCs/>
          <w:sz w:val="28"/>
          <w:szCs w:val="28"/>
          <w:lang w:eastAsia="en-US"/>
        </w:rPr>
        <w:t xml:space="preserve">ООО «КОТК» на горячую воду в закрытой системе водоснабжения, </w:t>
      </w:r>
    </w:p>
    <w:p w14:paraId="6413953C" w14:textId="77777777" w:rsidR="00360C2B" w:rsidRPr="00360C2B" w:rsidRDefault="00360C2B" w:rsidP="00360C2B">
      <w:pPr>
        <w:ind w:left="-284" w:right="-1"/>
        <w:jc w:val="center"/>
        <w:rPr>
          <w:b/>
          <w:bCs/>
          <w:sz w:val="28"/>
          <w:szCs w:val="28"/>
          <w:lang w:eastAsia="en-US"/>
        </w:rPr>
      </w:pPr>
      <w:r w:rsidRPr="00360C2B">
        <w:rPr>
          <w:b/>
          <w:bCs/>
          <w:sz w:val="28"/>
          <w:szCs w:val="28"/>
          <w:lang w:eastAsia="en-US"/>
        </w:rPr>
        <w:t>реализуемую на потребительском рынке Киселевского городского округа,</w:t>
      </w:r>
    </w:p>
    <w:p w14:paraId="5E511E19" w14:textId="77777777" w:rsidR="00360C2B" w:rsidRPr="00360C2B" w:rsidRDefault="00360C2B" w:rsidP="00360C2B">
      <w:pPr>
        <w:ind w:left="-284" w:right="-1"/>
        <w:jc w:val="center"/>
        <w:rPr>
          <w:b/>
          <w:bCs/>
          <w:sz w:val="28"/>
          <w:szCs w:val="28"/>
          <w:lang w:eastAsia="en-US"/>
        </w:rPr>
      </w:pPr>
      <w:r w:rsidRPr="00360C2B">
        <w:rPr>
          <w:b/>
          <w:bCs/>
          <w:sz w:val="28"/>
          <w:szCs w:val="28"/>
          <w:lang w:eastAsia="en-US"/>
        </w:rPr>
        <w:t xml:space="preserve"> на период с 01.01.2024 по 31.12.2028 годы</w:t>
      </w:r>
    </w:p>
    <w:p w14:paraId="68FC9639" w14:textId="77777777" w:rsidR="00360C2B" w:rsidRPr="00360C2B" w:rsidRDefault="00360C2B" w:rsidP="00360C2B">
      <w:pPr>
        <w:ind w:left="-284" w:right="-1"/>
        <w:jc w:val="center"/>
        <w:rPr>
          <w:b/>
          <w:bCs/>
          <w:sz w:val="28"/>
          <w:szCs w:val="28"/>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1296"/>
        <w:gridCol w:w="1260"/>
        <w:gridCol w:w="1565"/>
        <w:gridCol w:w="1802"/>
        <w:gridCol w:w="1790"/>
      </w:tblGrid>
      <w:tr w:rsidR="00360C2B" w:rsidRPr="00360C2B" w14:paraId="1695ABF2" w14:textId="77777777" w:rsidTr="00360C2B">
        <w:trPr>
          <w:trHeight w:val="458"/>
          <w:jc w:val="center"/>
        </w:trPr>
        <w:tc>
          <w:tcPr>
            <w:tcW w:w="1418" w:type="pct"/>
            <w:vMerge w:val="restart"/>
            <w:vAlign w:val="center"/>
            <w:hideMark/>
          </w:tcPr>
          <w:p w14:paraId="3D1BED30" w14:textId="77777777" w:rsidR="00360C2B" w:rsidRPr="00360C2B" w:rsidRDefault="00360C2B" w:rsidP="00360C2B">
            <w:pPr>
              <w:tabs>
                <w:tab w:val="left" w:pos="3052"/>
              </w:tabs>
              <w:ind w:left="-108" w:right="-108"/>
              <w:jc w:val="center"/>
              <w:rPr>
                <w:lang w:eastAsia="en-US"/>
              </w:rPr>
            </w:pPr>
            <w:r w:rsidRPr="00360C2B">
              <w:rPr>
                <w:lang w:eastAsia="en-US"/>
              </w:rPr>
              <w:t xml:space="preserve">                                                                                                                                                                         Наименование регулируемой </w:t>
            </w:r>
          </w:p>
          <w:p w14:paraId="7367142A" w14:textId="77777777" w:rsidR="00360C2B" w:rsidRPr="00360C2B" w:rsidRDefault="00360C2B" w:rsidP="00360C2B">
            <w:pPr>
              <w:tabs>
                <w:tab w:val="left" w:pos="3052"/>
              </w:tabs>
              <w:ind w:left="-108" w:right="-108"/>
              <w:jc w:val="center"/>
              <w:rPr>
                <w:lang w:eastAsia="en-US"/>
              </w:rPr>
            </w:pPr>
            <w:r w:rsidRPr="00360C2B">
              <w:rPr>
                <w:lang w:eastAsia="en-US"/>
              </w:rPr>
              <w:t>организации</w:t>
            </w:r>
          </w:p>
        </w:tc>
        <w:tc>
          <w:tcPr>
            <w:tcW w:w="576" w:type="pct"/>
            <w:vMerge w:val="restart"/>
            <w:vAlign w:val="center"/>
            <w:hideMark/>
          </w:tcPr>
          <w:p w14:paraId="547D8545" w14:textId="77777777" w:rsidR="00360C2B" w:rsidRPr="00360C2B" w:rsidRDefault="00360C2B" w:rsidP="00360C2B">
            <w:pPr>
              <w:ind w:left="-108" w:firstLine="47"/>
              <w:jc w:val="center"/>
            </w:pPr>
            <w:r w:rsidRPr="00360C2B">
              <w:t>Период</w:t>
            </w:r>
          </w:p>
        </w:tc>
        <w:tc>
          <w:tcPr>
            <w:tcW w:w="682" w:type="pct"/>
            <w:vMerge w:val="restart"/>
            <w:vAlign w:val="center"/>
            <w:hideMark/>
          </w:tcPr>
          <w:p w14:paraId="6E6E8533" w14:textId="77777777" w:rsidR="00360C2B" w:rsidRPr="00360C2B" w:rsidRDefault="00360C2B" w:rsidP="00360C2B">
            <w:pPr>
              <w:ind w:left="-108" w:right="-104" w:firstLine="3"/>
              <w:jc w:val="center"/>
            </w:pPr>
            <w:r w:rsidRPr="00360C2B">
              <w:t>Компонент на холодную воду для населения,</w:t>
            </w:r>
          </w:p>
          <w:p w14:paraId="20F8ED44" w14:textId="77777777" w:rsidR="00360C2B" w:rsidRPr="00360C2B" w:rsidRDefault="00360C2B" w:rsidP="00360C2B">
            <w:pPr>
              <w:ind w:left="-108" w:right="-104" w:firstLine="3"/>
              <w:jc w:val="center"/>
            </w:pPr>
            <w:r w:rsidRPr="00360C2B">
              <w:t>руб./м</w:t>
            </w:r>
            <w:r w:rsidRPr="00360C2B">
              <w:rPr>
                <w:vertAlign w:val="superscript"/>
              </w:rPr>
              <w:t>3 *</w:t>
            </w:r>
          </w:p>
          <w:p w14:paraId="08B3075F" w14:textId="77777777" w:rsidR="00360C2B" w:rsidRPr="00360C2B" w:rsidRDefault="00360C2B" w:rsidP="00360C2B">
            <w:pPr>
              <w:tabs>
                <w:tab w:val="left" w:pos="3052"/>
              </w:tabs>
              <w:ind w:left="-108" w:right="-104" w:firstLine="3"/>
              <w:jc w:val="center"/>
              <w:rPr>
                <w:lang w:eastAsia="en-US"/>
              </w:rPr>
            </w:pPr>
            <w:r w:rsidRPr="00360C2B">
              <w:t>(с НДС)</w:t>
            </w:r>
          </w:p>
        </w:tc>
        <w:tc>
          <w:tcPr>
            <w:tcW w:w="803" w:type="pct"/>
            <w:vMerge w:val="restart"/>
            <w:vAlign w:val="center"/>
            <w:hideMark/>
          </w:tcPr>
          <w:p w14:paraId="572E8DCB" w14:textId="77777777" w:rsidR="00360C2B" w:rsidRPr="00360C2B" w:rsidRDefault="00360C2B" w:rsidP="00360C2B">
            <w:pPr>
              <w:ind w:left="-108" w:right="-104" w:firstLine="3"/>
              <w:jc w:val="center"/>
            </w:pPr>
            <w:r w:rsidRPr="00360C2B">
              <w:t>Компонент на холодную воду для прочих потребителей,</w:t>
            </w:r>
          </w:p>
          <w:p w14:paraId="30028D1F" w14:textId="77777777" w:rsidR="00360C2B" w:rsidRPr="00360C2B" w:rsidRDefault="00360C2B" w:rsidP="00360C2B">
            <w:pPr>
              <w:ind w:left="-108" w:right="-104" w:firstLine="3"/>
              <w:jc w:val="center"/>
            </w:pPr>
            <w:r w:rsidRPr="00360C2B">
              <w:t xml:space="preserve">руб./м3 </w:t>
            </w:r>
          </w:p>
          <w:p w14:paraId="6CECB913" w14:textId="77777777" w:rsidR="00360C2B" w:rsidRPr="00360C2B" w:rsidRDefault="00360C2B" w:rsidP="00360C2B">
            <w:pPr>
              <w:tabs>
                <w:tab w:val="left" w:pos="3052"/>
              </w:tabs>
              <w:ind w:left="-108" w:right="-151"/>
              <w:jc w:val="center"/>
            </w:pPr>
            <w:r w:rsidRPr="00360C2B">
              <w:t xml:space="preserve"> (без НДС)</w:t>
            </w:r>
          </w:p>
        </w:tc>
        <w:tc>
          <w:tcPr>
            <w:tcW w:w="1521" w:type="pct"/>
            <w:gridSpan w:val="2"/>
            <w:vMerge w:val="restart"/>
            <w:vAlign w:val="center"/>
            <w:hideMark/>
          </w:tcPr>
          <w:p w14:paraId="5084ED6F" w14:textId="77777777" w:rsidR="00360C2B" w:rsidRPr="00360C2B" w:rsidRDefault="00360C2B" w:rsidP="00360C2B">
            <w:pPr>
              <w:tabs>
                <w:tab w:val="left" w:pos="3052"/>
              </w:tabs>
              <w:jc w:val="center"/>
              <w:rPr>
                <w:lang w:eastAsia="en-US"/>
              </w:rPr>
            </w:pPr>
            <w:r w:rsidRPr="00360C2B">
              <w:t>Компонент на тепловую энергию</w:t>
            </w:r>
          </w:p>
        </w:tc>
      </w:tr>
      <w:tr w:rsidR="00360C2B" w:rsidRPr="00360C2B" w14:paraId="0919C82D" w14:textId="77777777" w:rsidTr="00360C2B">
        <w:trPr>
          <w:trHeight w:val="458"/>
          <w:jc w:val="center"/>
        </w:trPr>
        <w:tc>
          <w:tcPr>
            <w:tcW w:w="1418" w:type="pct"/>
            <w:vMerge/>
            <w:vAlign w:val="center"/>
            <w:hideMark/>
          </w:tcPr>
          <w:p w14:paraId="06F2169E" w14:textId="77777777" w:rsidR="00360C2B" w:rsidRPr="00360C2B" w:rsidRDefault="00360C2B" w:rsidP="00360C2B">
            <w:pPr>
              <w:rPr>
                <w:lang w:eastAsia="en-US"/>
              </w:rPr>
            </w:pPr>
          </w:p>
        </w:tc>
        <w:tc>
          <w:tcPr>
            <w:tcW w:w="576" w:type="pct"/>
            <w:vMerge/>
            <w:vAlign w:val="center"/>
            <w:hideMark/>
          </w:tcPr>
          <w:p w14:paraId="105A6B9D" w14:textId="77777777" w:rsidR="00360C2B" w:rsidRPr="00360C2B" w:rsidRDefault="00360C2B" w:rsidP="00360C2B"/>
        </w:tc>
        <w:tc>
          <w:tcPr>
            <w:tcW w:w="682" w:type="pct"/>
            <w:vMerge/>
            <w:vAlign w:val="center"/>
            <w:hideMark/>
          </w:tcPr>
          <w:p w14:paraId="77DF330F" w14:textId="77777777" w:rsidR="00360C2B" w:rsidRPr="00360C2B" w:rsidRDefault="00360C2B" w:rsidP="00360C2B">
            <w:pPr>
              <w:rPr>
                <w:lang w:eastAsia="en-US"/>
              </w:rPr>
            </w:pPr>
          </w:p>
        </w:tc>
        <w:tc>
          <w:tcPr>
            <w:tcW w:w="803" w:type="pct"/>
            <w:vMerge/>
            <w:vAlign w:val="center"/>
            <w:hideMark/>
          </w:tcPr>
          <w:p w14:paraId="48B6BC29" w14:textId="77777777" w:rsidR="00360C2B" w:rsidRPr="00360C2B" w:rsidRDefault="00360C2B" w:rsidP="00360C2B"/>
        </w:tc>
        <w:tc>
          <w:tcPr>
            <w:tcW w:w="1521" w:type="pct"/>
            <w:gridSpan w:val="2"/>
            <w:vMerge/>
            <w:vAlign w:val="center"/>
            <w:hideMark/>
          </w:tcPr>
          <w:p w14:paraId="255D5886" w14:textId="77777777" w:rsidR="00360C2B" w:rsidRPr="00360C2B" w:rsidRDefault="00360C2B" w:rsidP="00360C2B">
            <w:pPr>
              <w:rPr>
                <w:lang w:eastAsia="en-US"/>
              </w:rPr>
            </w:pPr>
          </w:p>
        </w:tc>
      </w:tr>
      <w:tr w:rsidR="00360C2B" w:rsidRPr="00360C2B" w14:paraId="2E5F5F14" w14:textId="77777777" w:rsidTr="00360C2B">
        <w:trPr>
          <w:trHeight w:val="1077"/>
          <w:jc w:val="center"/>
        </w:trPr>
        <w:tc>
          <w:tcPr>
            <w:tcW w:w="1418" w:type="pct"/>
            <w:vMerge/>
            <w:vAlign w:val="center"/>
            <w:hideMark/>
          </w:tcPr>
          <w:p w14:paraId="3D21225E" w14:textId="77777777" w:rsidR="00360C2B" w:rsidRPr="00360C2B" w:rsidRDefault="00360C2B" w:rsidP="00360C2B">
            <w:pPr>
              <w:rPr>
                <w:lang w:eastAsia="en-US"/>
              </w:rPr>
            </w:pPr>
          </w:p>
        </w:tc>
        <w:tc>
          <w:tcPr>
            <w:tcW w:w="576" w:type="pct"/>
            <w:vMerge/>
            <w:vAlign w:val="center"/>
            <w:hideMark/>
          </w:tcPr>
          <w:p w14:paraId="3B303695" w14:textId="77777777" w:rsidR="00360C2B" w:rsidRPr="00360C2B" w:rsidRDefault="00360C2B" w:rsidP="00360C2B"/>
        </w:tc>
        <w:tc>
          <w:tcPr>
            <w:tcW w:w="682" w:type="pct"/>
            <w:vMerge/>
            <w:vAlign w:val="center"/>
            <w:hideMark/>
          </w:tcPr>
          <w:p w14:paraId="43AAC214" w14:textId="77777777" w:rsidR="00360C2B" w:rsidRPr="00360C2B" w:rsidRDefault="00360C2B" w:rsidP="00360C2B">
            <w:pPr>
              <w:rPr>
                <w:lang w:eastAsia="en-US"/>
              </w:rPr>
            </w:pPr>
          </w:p>
        </w:tc>
        <w:tc>
          <w:tcPr>
            <w:tcW w:w="803" w:type="pct"/>
            <w:vMerge/>
            <w:vAlign w:val="center"/>
            <w:hideMark/>
          </w:tcPr>
          <w:p w14:paraId="08E44BD7" w14:textId="77777777" w:rsidR="00360C2B" w:rsidRPr="00360C2B" w:rsidRDefault="00360C2B" w:rsidP="00360C2B"/>
        </w:tc>
        <w:tc>
          <w:tcPr>
            <w:tcW w:w="719" w:type="pct"/>
            <w:vAlign w:val="center"/>
            <w:hideMark/>
          </w:tcPr>
          <w:p w14:paraId="393E3107" w14:textId="77777777" w:rsidR="00360C2B" w:rsidRPr="00360C2B" w:rsidRDefault="00360C2B" w:rsidP="00360C2B">
            <w:pPr>
              <w:tabs>
                <w:tab w:val="left" w:pos="3052"/>
              </w:tabs>
              <w:ind w:left="-108" w:right="-151"/>
              <w:jc w:val="center"/>
            </w:pPr>
            <w:r w:rsidRPr="00360C2B">
              <w:t>Одноставочный, руб./Гкал</w:t>
            </w:r>
          </w:p>
          <w:p w14:paraId="21EB9CAE" w14:textId="77777777" w:rsidR="00360C2B" w:rsidRPr="00360C2B" w:rsidRDefault="00360C2B" w:rsidP="00360C2B">
            <w:pPr>
              <w:jc w:val="center"/>
            </w:pPr>
            <w:r w:rsidRPr="00360C2B">
              <w:t xml:space="preserve"> (без НДС) ***</w:t>
            </w:r>
          </w:p>
        </w:tc>
        <w:tc>
          <w:tcPr>
            <w:tcW w:w="802" w:type="pct"/>
            <w:vAlign w:val="center"/>
            <w:hideMark/>
          </w:tcPr>
          <w:p w14:paraId="66E68F75" w14:textId="77777777" w:rsidR="00360C2B" w:rsidRPr="00360C2B" w:rsidRDefault="00360C2B" w:rsidP="00360C2B">
            <w:pPr>
              <w:ind w:left="-120" w:right="-112"/>
              <w:jc w:val="center"/>
            </w:pPr>
            <w:r w:rsidRPr="00360C2B">
              <w:t>Одноставочный, руб./Гкал</w:t>
            </w:r>
          </w:p>
          <w:p w14:paraId="361A69F3" w14:textId="77777777" w:rsidR="00360C2B" w:rsidRPr="00360C2B" w:rsidRDefault="00360C2B" w:rsidP="00360C2B">
            <w:pPr>
              <w:ind w:left="-120" w:right="-112"/>
              <w:jc w:val="center"/>
            </w:pPr>
            <w:r w:rsidRPr="00360C2B">
              <w:t>(с НДС) ***</w:t>
            </w:r>
          </w:p>
        </w:tc>
      </w:tr>
      <w:tr w:rsidR="00360C2B" w:rsidRPr="00360C2B" w14:paraId="32982B94" w14:textId="77777777" w:rsidTr="00360C2B">
        <w:trPr>
          <w:trHeight w:val="184"/>
          <w:jc w:val="center"/>
        </w:trPr>
        <w:tc>
          <w:tcPr>
            <w:tcW w:w="1418" w:type="pct"/>
            <w:vMerge w:val="restart"/>
            <w:vAlign w:val="center"/>
          </w:tcPr>
          <w:p w14:paraId="1BCF46E7" w14:textId="77777777" w:rsidR="00360C2B" w:rsidRPr="00360C2B" w:rsidRDefault="00360C2B" w:rsidP="00360C2B">
            <w:pPr>
              <w:tabs>
                <w:tab w:val="left" w:pos="3052"/>
              </w:tabs>
              <w:ind w:left="-73"/>
              <w:jc w:val="center"/>
              <w:rPr>
                <w:bCs/>
                <w:kern w:val="32"/>
                <w:lang w:eastAsia="en-US"/>
              </w:rPr>
            </w:pPr>
            <w:r w:rsidRPr="00360C2B">
              <w:rPr>
                <w:bCs/>
                <w:kern w:val="32"/>
                <w:lang w:eastAsia="en-US"/>
              </w:rPr>
              <w:t>ООО «КОТК»</w:t>
            </w:r>
          </w:p>
        </w:tc>
        <w:tc>
          <w:tcPr>
            <w:tcW w:w="576" w:type="pct"/>
            <w:vAlign w:val="center"/>
            <w:hideMark/>
          </w:tcPr>
          <w:p w14:paraId="79DFCE14" w14:textId="77777777" w:rsidR="00360C2B" w:rsidRPr="00360C2B" w:rsidRDefault="00360C2B" w:rsidP="00360C2B">
            <w:pPr>
              <w:tabs>
                <w:tab w:val="left" w:pos="3052"/>
              </w:tabs>
              <w:ind w:hanging="108"/>
              <w:jc w:val="center"/>
            </w:pPr>
            <w:r w:rsidRPr="00360C2B">
              <w:t>с 01.01.2024</w:t>
            </w:r>
          </w:p>
        </w:tc>
        <w:tc>
          <w:tcPr>
            <w:tcW w:w="682" w:type="pct"/>
            <w:shd w:val="clear" w:color="000000" w:fill="FFFFFF"/>
            <w:vAlign w:val="center"/>
          </w:tcPr>
          <w:p w14:paraId="19F1BE05" w14:textId="77777777" w:rsidR="00360C2B" w:rsidRPr="00360C2B" w:rsidRDefault="00360C2B" w:rsidP="00360C2B">
            <w:pPr>
              <w:jc w:val="center"/>
              <w:rPr>
                <w:lang w:eastAsia="en-US"/>
              </w:rPr>
            </w:pPr>
            <w:r w:rsidRPr="00360C2B">
              <w:rPr>
                <w:color w:val="000000"/>
                <w:lang w:eastAsia="en-US"/>
              </w:rPr>
              <w:t>43,73</w:t>
            </w:r>
          </w:p>
        </w:tc>
        <w:tc>
          <w:tcPr>
            <w:tcW w:w="803" w:type="pct"/>
            <w:shd w:val="clear" w:color="auto" w:fill="FFFFFF"/>
            <w:vAlign w:val="center"/>
          </w:tcPr>
          <w:p w14:paraId="6A1376E4" w14:textId="77777777" w:rsidR="00360C2B" w:rsidRPr="00360C2B" w:rsidRDefault="00360C2B" w:rsidP="00360C2B">
            <w:pPr>
              <w:jc w:val="center"/>
              <w:rPr>
                <w:lang w:eastAsia="en-US"/>
              </w:rPr>
            </w:pPr>
            <w:r w:rsidRPr="00360C2B">
              <w:rPr>
                <w:lang w:eastAsia="en-US"/>
              </w:rPr>
              <w:t>36,44</w:t>
            </w:r>
          </w:p>
        </w:tc>
        <w:tc>
          <w:tcPr>
            <w:tcW w:w="719" w:type="pct"/>
            <w:shd w:val="clear" w:color="000000" w:fill="FFFFFF"/>
            <w:vAlign w:val="center"/>
          </w:tcPr>
          <w:p w14:paraId="07C5080F" w14:textId="77777777" w:rsidR="00360C2B" w:rsidRPr="00360C2B" w:rsidRDefault="00360C2B" w:rsidP="00360C2B">
            <w:pPr>
              <w:jc w:val="center"/>
              <w:rPr>
                <w:lang w:eastAsia="en-US"/>
              </w:rPr>
            </w:pPr>
            <w:r w:rsidRPr="00360C2B">
              <w:rPr>
                <w:lang w:eastAsia="en-US"/>
              </w:rPr>
              <w:t>4 014,37</w:t>
            </w:r>
          </w:p>
        </w:tc>
        <w:tc>
          <w:tcPr>
            <w:tcW w:w="802" w:type="pct"/>
            <w:shd w:val="clear" w:color="auto" w:fill="auto"/>
            <w:vAlign w:val="center"/>
          </w:tcPr>
          <w:p w14:paraId="2CD2EB43" w14:textId="77777777" w:rsidR="00360C2B" w:rsidRPr="00360C2B" w:rsidRDefault="00360C2B" w:rsidP="00360C2B">
            <w:pPr>
              <w:jc w:val="center"/>
              <w:rPr>
                <w:lang w:eastAsia="en-US"/>
              </w:rPr>
            </w:pPr>
            <w:r w:rsidRPr="00360C2B">
              <w:rPr>
                <w:lang w:eastAsia="en-US"/>
              </w:rPr>
              <w:t>4 817,24</w:t>
            </w:r>
          </w:p>
        </w:tc>
      </w:tr>
      <w:tr w:rsidR="00360C2B" w:rsidRPr="00360C2B" w14:paraId="15DF1B68" w14:textId="77777777" w:rsidTr="00360C2B">
        <w:trPr>
          <w:trHeight w:val="132"/>
          <w:jc w:val="center"/>
        </w:trPr>
        <w:tc>
          <w:tcPr>
            <w:tcW w:w="1418" w:type="pct"/>
            <w:vMerge/>
            <w:vAlign w:val="center"/>
          </w:tcPr>
          <w:p w14:paraId="12CC9620" w14:textId="77777777" w:rsidR="00360C2B" w:rsidRPr="00360C2B" w:rsidRDefault="00360C2B" w:rsidP="00360C2B">
            <w:pPr>
              <w:rPr>
                <w:bCs/>
                <w:kern w:val="32"/>
                <w:lang w:eastAsia="en-US"/>
              </w:rPr>
            </w:pPr>
          </w:p>
        </w:tc>
        <w:tc>
          <w:tcPr>
            <w:tcW w:w="576" w:type="pct"/>
            <w:vAlign w:val="center"/>
          </w:tcPr>
          <w:p w14:paraId="4DA7F66E" w14:textId="77777777" w:rsidR="00360C2B" w:rsidRPr="00360C2B" w:rsidRDefault="00360C2B" w:rsidP="00360C2B">
            <w:pPr>
              <w:tabs>
                <w:tab w:val="left" w:pos="3052"/>
              </w:tabs>
              <w:ind w:hanging="108"/>
              <w:jc w:val="center"/>
            </w:pPr>
            <w:r w:rsidRPr="00360C2B">
              <w:rPr>
                <w:lang w:eastAsia="en-US"/>
              </w:rPr>
              <w:t>с 01.07.2024</w:t>
            </w:r>
          </w:p>
        </w:tc>
        <w:tc>
          <w:tcPr>
            <w:tcW w:w="682" w:type="pct"/>
            <w:shd w:val="clear" w:color="000000" w:fill="FFFFFF"/>
            <w:vAlign w:val="center"/>
          </w:tcPr>
          <w:p w14:paraId="3FA5CBA1" w14:textId="77777777" w:rsidR="00360C2B" w:rsidRPr="00360C2B" w:rsidRDefault="00360C2B" w:rsidP="00360C2B">
            <w:pPr>
              <w:jc w:val="center"/>
              <w:rPr>
                <w:lang w:eastAsia="en-US"/>
              </w:rPr>
            </w:pPr>
            <w:r w:rsidRPr="00360C2B">
              <w:rPr>
                <w:color w:val="000000"/>
                <w:lang w:eastAsia="en-US"/>
              </w:rPr>
              <w:t>49,24</w:t>
            </w:r>
          </w:p>
        </w:tc>
        <w:tc>
          <w:tcPr>
            <w:tcW w:w="803" w:type="pct"/>
            <w:shd w:val="clear" w:color="auto" w:fill="FFFFFF"/>
            <w:vAlign w:val="center"/>
          </w:tcPr>
          <w:p w14:paraId="5681A805" w14:textId="77777777" w:rsidR="00360C2B" w:rsidRPr="00360C2B" w:rsidRDefault="00360C2B" w:rsidP="00360C2B">
            <w:pPr>
              <w:jc w:val="center"/>
              <w:rPr>
                <w:lang w:eastAsia="en-US"/>
              </w:rPr>
            </w:pPr>
            <w:r w:rsidRPr="00360C2B">
              <w:rPr>
                <w:lang w:eastAsia="en-US"/>
              </w:rPr>
              <w:t>41,03</w:t>
            </w:r>
          </w:p>
        </w:tc>
        <w:tc>
          <w:tcPr>
            <w:tcW w:w="719" w:type="pct"/>
            <w:shd w:val="clear" w:color="000000" w:fill="FFFFFF"/>
            <w:vAlign w:val="center"/>
          </w:tcPr>
          <w:p w14:paraId="47179B10" w14:textId="77777777" w:rsidR="00360C2B" w:rsidRPr="00360C2B" w:rsidRDefault="00360C2B" w:rsidP="00360C2B">
            <w:pPr>
              <w:jc w:val="center"/>
              <w:rPr>
                <w:lang w:eastAsia="en-US"/>
              </w:rPr>
            </w:pPr>
            <w:r w:rsidRPr="00360C2B">
              <w:rPr>
                <w:lang w:eastAsia="en-US"/>
              </w:rPr>
              <w:t>4 520,18</w:t>
            </w:r>
          </w:p>
        </w:tc>
        <w:tc>
          <w:tcPr>
            <w:tcW w:w="802" w:type="pct"/>
            <w:shd w:val="clear" w:color="auto" w:fill="auto"/>
            <w:vAlign w:val="center"/>
          </w:tcPr>
          <w:p w14:paraId="6FA48715" w14:textId="77777777" w:rsidR="00360C2B" w:rsidRPr="00360C2B" w:rsidRDefault="00360C2B" w:rsidP="00360C2B">
            <w:pPr>
              <w:jc w:val="center"/>
              <w:rPr>
                <w:lang w:eastAsia="en-US"/>
              </w:rPr>
            </w:pPr>
            <w:r w:rsidRPr="00360C2B">
              <w:rPr>
                <w:lang w:eastAsia="en-US"/>
              </w:rPr>
              <w:t>5 424,22</w:t>
            </w:r>
          </w:p>
        </w:tc>
      </w:tr>
      <w:tr w:rsidR="00360C2B" w:rsidRPr="00360C2B" w14:paraId="2C627A07" w14:textId="77777777" w:rsidTr="00360C2B">
        <w:trPr>
          <w:trHeight w:val="132"/>
          <w:jc w:val="center"/>
        </w:trPr>
        <w:tc>
          <w:tcPr>
            <w:tcW w:w="1418" w:type="pct"/>
            <w:vMerge/>
            <w:vAlign w:val="center"/>
          </w:tcPr>
          <w:p w14:paraId="2B2B121D" w14:textId="77777777" w:rsidR="00360C2B" w:rsidRPr="00360C2B" w:rsidRDefault="00360C2B" w:rsidP="00360C2B">
            <w:pPr>
              <w:rPr>
                <w:bCs/>
                <w:kern w:val="32"/>
                <w:lang w:eastAsia="en-US"/>
              </w:rPr>
            </w:pPr>
          </w:p>
        </w:tc>
        <w:tc>
          <w:tcPr>
            <w:tcW w:w="576" w:type="pct"/>
            <w:vAlign w:val="center"/>
          </w:tcPr>
          <w:p w14:paraId="2E62B841" w14:textId="77777777" w:rsidR="00360C2B" w:rsidRPr="00360C2B" w:rsidRDefault="00360C2B" w:rsidP="00360C2B">
            <w:pPr>
              <w:tabs>
                <w:tab w:val="left" w:pos="3052"/>
              </w:tabs>
              <w:ind w:hanging="108"/>
              <w:jc w:val="center"/>
              <w:rPr>
                <w:lang w:eastAsia="en-US"/>
              </w:rPr>
            </w:pPr>
            <w:r w:rsidRPr="00360C2B">
              <w:rPr>
                <w:lang w:eastAsia="en-US"/>
              </w:rPr>
              <w:t>с 01.01.2025</w:t>
            </w:r>
          </w:p>
        </w:tc>
        <w:tc>
          <w:tcPr>
            <w:tcW w:w="682" w:type="pct"/>
            <w:shd w:val="clear" w:color="000000" w:fill="FFFFFF"/>
            <w:vAlign w:val="center"/>
          </w:tcPr>
          <w:p w14:paraId="1C4367AA" w14:textId="77777777" w:rsidR="00360C2B" w:rsidRPr="00360C2B" w:rsidRDefault="00360C2B" w:rsidP="00360C2B">
            <w:pPr>
              <w:jc w:val="center"/>
              <w:rPr>
                <w:lang w:eastAsia="en-US"/>
              </w:rPr>
            </w:pPr>
            <w:r w:rsidRPr="00360C2B">
              <w:rPr>
                <w:color w:val="000000"/>
                <w:lang w:eastAsia="en-US"/>
              </w:rPr>
              <w:t>49,24</w:t>
            </w:r>
          </w:p>
        </w:tc>
        <w:tc>
          <w:tcPr>
            <w:tcW w:w="803" w:type="pct"/>
            <w:shd w:val="clear" w:color="auto" w:fill="FFFFFF"/>
            <w:vAlign w:val="center"/>
          </w:tcPr>
          <w:p w14:paraId="60EC9443" w14:textId="77777777" w:rsidR="00360C2B" w:rsidRPr="00360C2B" w:rsidRDefault="00360C2B" w:rsidP="00360C2B">
            <w:pPr>
              <w:jc w:val="center"/>
              <w:rPr>
                <w:lang w:eastAsia="en-US"/>
              </w:rPr>
            </w:pPr>
            <w:r w:rsidRPr="00360C2B">
              <w:rPr>
                <w:lang w:eastAsia="en-US"/>
              </w:rPr>
              <w:t>41,03</w:t>
            </w:r>
          </w:p>
        </w:tc>
        <w:tc>
          <w:tcPr>
            <w:tcW w:w="719" w:type="pct"/>
            <w:shd w:val="clear" w:color="000000" w:fill="FFFFFF"/>
            <w:vAlign w:val="center"/>
          </w:tcPr>
          <w:p w14:paraId="6F00AE52" w14:textId="77777777" w:rsidR="00360C2B" w:rsidRPr="00360C2B" w:rsidRDefault="00360C2B" w:rsidP="00360C2B">
            <w:pPr>
              <w:jc w:val="center"/>
              <w:rPr>
                <w:lang w:eastAsia="en-US"/>
              </w:rPr>
            </w:pPr>
            <w:r w:rsidRPr="00360C2B">
              <w:rPr>
                <w:lang w:eastAsia="en-US"/>
              </w:rPr>
              <w:t>4 520,18</w:t>
            </w:r>
          </w:p>
        </w:tc>
        <w:tc>
          <w:tcPr>
            <w:tcW w:w="802" w:type="pct"/>
            <w:shd w:val="clear" w:color="auto" w:fill="auto"/>
            <w:vAlign w:val="center"/>
          </w:tcPr>
          <w:p w14:paraId="082C73C8" w14:textId="77777777" w:rsidR="00360C2B" w:rsidRPr="00360C2B" w:rsidRDefault="00360C2B" w:rsidP="00360C2B">
            <w:pPr>
              <w:jc w:val="center"/>
              <w:rPr>
                <w:lang w:eastAsia="en-US"/>
              </w:rPr>
            </w:pPr>
            <w:r w:rsidRPr="00360C2B">
              <w:rPr>
                <w:lang w:eastAsia="en-US"/>
              </w:rPr>
              <w:t>5 424,22</w:t>
            </w:r>
          </w:p>
        </w:tc>
      </w:tr>
      <w:tr w:rsidR="00360C2B" w:rsidRPr="00360C2B" w14:paraId="5C2D4FC2" w14:textId="77777777" w:rsidTr="00360C2B">
        <w:trPr>
          <w:trHeight w:val="132"/>
          <w:jc w:val="center"/>
        </w:trPr>
        <w:tc>
          <w:tcPr>
            <w:tcW w:w="1418" w:type="pct"/>
            <w:vMerge/>
            <w:vAlign w:val="center"/>
          </w:tcPr>
          <w:p w14:paraId="58F02520" w14:textId="77777777" w:rsidR="00360C2B" w:rsidRPr="00360C2B" w:rsidRDefault="00360C2B" w:rsidP="00360C2B">
            <w:pPr>
              <w:rPr>
                <w:bCs/>
                <w:kern w:val="32"/>
                <w:lang w:eastAsia="en-US"/>
              </w:rPr>
            </w:pPr>
          </w:p>
        </w:tc>
        <w:tc>
          <w:tcPr>
            <w:tcW w:w="576" w:type="pct"/>
            <w:vAlign w:val="center"/>
          </w:tcPr>
          <w:p w14:paraId="0FCD1A83" w14:textId="77777777" w:rsidR="00360C2B" w:rsidRPr="00360C2B" w:rsidRDefault="00360C2B" w:rsidP="00360C2B">
            <w:pPr>
              <w:tabs>
                <w:tab w:val="left" w:pos="3052"/>
              </w:tabs>
              <w:ind w:hanging="108"/>
              <w:jc w:val="center"/>
              <w:rPr>
                <w:lang w:eastAsia="en-US"/>
              </w:rPr>
            </w:pPr>
            <w:r w:rsidRPr="00360C2B">
              <w:rPr>
                <w:lang w:eastAsia="en-US"/>
              </w:rPr>
              <w:t>с 01.07.2025</w:t>
            </w:r>
          </w:p>
        </w:tc>
        <w:tc>
          <w:tcPr>
            <w:tcW w:w="682" w:type="pct"/>
            <w:shd w:val="clear" w:color="000000" w:fill="FFFFFF"/>
            <w:vAlign w:val="center"/>
          </w:tcPr>
          <w:p w14:paraId="4A7EDDEB" w14:textId="77777777" w:rsidR="00360C2B" w:rsidRPr="00360C2B" w:rsidRDefault="00360C2B" w:rsidP="00360C2B">
            <w:pPr>
              <w:jc w:val="center"/>
              <w:rPr>
                <w:lang w:eastAsia="en-US"/>
              </w:rPr>
            </w:pPr>
            <w:r w:rsidRPr="00360C2B">
              <w:rPr>
                <w:lang w:eastAsia="en-US"/>
              </w:rPr>
              <w:t>57,61</w:t>
            </w:r>
          </w:p>
        </w:tc>
        <w:tc>
          <w:tcPr>
            <w:tcW w:w="803" w:type="pct"/>
            <w:shd w:val="clear" w:color="auto" w:fill="FFFFFF"/>
            <w:vAlign w:val="center"/>
          </w:tcPr>
          <w:p w14:paraId="00146168" w14:textId="77777777" w:rsidR="00360C2B" w:rsidRPr="00360C2B" w:rsidRDefault="00360C2B" w:rsidP="00360C2B">
            <w:pPr>
              <w:jc w:val="center"/>
              <w:rPr>
                <w:lang w:eastAsia="en-US"/>
              </w:rPr>
            </w:pPr>
            <w:r w:rsidRPr="00360C2B">
              <w:rPr>
                <w:lang w:eastAsia="en-US"/>
              </w:rPr>
              <w:t>48,01</w:t>
            </w:r>
          </w:p>
        </w:tc>
        <w:tc>
          <w:tcPr>
            <w:tcW w:w="719" w:type="pct"/>
            <w:shd w:val="clear" w:color="000000" w:fill="FFFFFF"/>
            <w:vAlign w:val="center"/>
          </w:tcPr>
          <w:p w14:paraId="28E98EE0" w14:textId="77777777" w:rsidR="00360C2B" w:rsidRPr="00360C2B" w:rsidRDefault="00360C2B" w:rsidP="00360C2B">
            <w:pPr>
              <w:jc w:val="center"/>
              <w:rPr>
                <w:lang w:eastAsia="en-US"/>
              </w:rPr>
            </w:pPr>
            <w:r w:rsidRPr="00360C2B">
              <w:rPr>
                <w:lang w:eastAsia="en-US"/>
              </w:rPr>
              <w:t>5 288,61</w:t>
            </w:r>
          </w:p>
        </w:tc>
        <w:tc>
          <w:tcPr>
            <w:tcW w:w="802" w:type="pct"/>
            <w:shd w:val="clear" w:color="auto" w:fill="auto"/>
            <w:vAlign w:val="center"/>
          </w:tcPr>
          <w:p w14:paraId="231AF4C8" w14:textId="77777777" w:rsidR="00360C2B" w:rsidRPr="00360C2B" w:rsidRDefault="00360C2B" w:rsidP="00360C2B">
            <w:pPr>
              <w:jc w:val="center"/>
              <w:rPr>
                <w:lang w:eastAsia="en-US"/>
              </w:rPr>
            </w:pPr>
            <w:r w:rsidRPr="00360C2B">
              <w:rPr>
                <w:lang w:eastAsia="en-US"/>
              </w:rPr>
              <w:t>6 346,33</w:t>
            </w:r>
          </w:p>
        </w:tc>
      </w:tr>
      <w:tr w:rsidR="00360C2B" w:rsidRPr="00360C2B" w14:paraId="74602DC7" w14:textId="77777777" w:rsidTr="00360C2B">
        <w:trPr>
          <w:trHeight w:val="132"/>
          <w:jc w:val="center"/>
        </w:trPr>
        <w:tc>
          <w:tcPr>
            <w:tcW w:w="1418" w:type="pct"/>
            <w:vMerge/>
            <w:vAlign w:val="center"/>
          </w:tcPr>
          <w:p w14:paraId="51599AAB" w14:textId="77777777" w:rsidR="00360C2B" w:rsidRPr="00360C2B" w:rsidRDefault="00360C2B" w:rsidP="00360C2B">
            <w:pPr>
              <w:rPr>
                <w:bCs/>
                <w:kern w:val="32"/>
                <w:lang w:eastAsia="en-US"/>
              </w:rPr>
            </w:pPr>
          </w:p>
        </w:tc>
        <w:tc>
          <w:tcPr>
            <w:tcW w:w="576" w:type="pct"/>
            <w:vAlign w:val="center"/>
          </w:tcPr>
          <w:p w14:paraId="758F801D" w14:textId="77777777" w:rsidR="00360C2B" w:rsidRPr="00360C2B" w:rsidRDefault="00360C2B" w:rsidP="00360C2B">
            <w:pPr>
              <w:tabs>
                <w:tab w:val="left" w:pos="3052"/>
              </w:tabs>
              <w:ind w:hanging="108"/>
              <w:jc w:val="center"/>
              <w:rPr>
                <w:lang w:eastAsia="en-US"/>
              </w:rPr>
            </w:pPr>
            <w:r w:rsidRPr="00360C2B">
              <w:rPr>
                <w:lang w:eastAsia="en-US"/>
              </w:rPr>
              <w:t>с 01.01.2026</w:t>
            </w:r>
          </w:p>
        </w:tc>
        <w:tc>
          <w:tcPr>
            <w:tcW w:w="682" w:type="pct"/>
            <w:shd w:val="clear" w:color="000000" w:fill="FFFFFF"/>
            <w:vAlign w:val="center"/>
          </w:tcPr>
          <w:p w14:paraId="1D32CB41" w14:textId="77777777" w:rsidR="00360C2B" w:rsidRPr="00360C2B" w:rsidRDefault="00360C2B" w:rsidP="00360C2B">
            <w:pPr>
              <w:jc w:val="center"/>
              <w:rPr>
                <w:lang w:eastAsia="en-US"/>
              </w:rPr>
            </w:pPr>
            <w:r w:rsidRPr="00360C2B">
              <w:rPr>
                <w:color w:val="000000"/>
                <w:lang w:eastAsia="en-US"/>
              </w:rPr>
              <w:t>48,43</w:t>
            </w:r>
          </w:p>
        </w:tc>
        <w:tc>
          <w:tcPr>
            <w:tcW w:w="803" w:type="pct"/>
            <w:shd w:val="clear" w:color="auto" w:fill="FFFFFF"/>
            <w:vAlign w:val="center"/>
          </w:tcPr>
          <w:p w14:paraId="40AC33B0" w14:textId="77777777" w:rsidR="00360C2B" w:rsidRPr="00360C2B" w:rsidRDefault="00360C2B" w:rsidP="00360C2B">
            <w:pPr>
              <w:jc w:val="center"/>
              <w:rPr>
                <w:lang w:eastAsia="en-US"/>
              </w:rPr>
            </w:pPr>
            <w:r w:rsidRPr="00360C2B">
              <w:rPr>
                <w:lang w:eastAsia="en-US"/>
              </w:rPr>
              <w:t>40,36</w:t>
            </w:r>
          </w:p>
        </w:tc>
        <w:tc>
          <w:tcPr>
            <w:tcW w:w="719" w:type="pct"/>
            <w:shd w:val="clear" w:color="000000" w:fill="FFFFFF"/>
            <w:vAlign w:val="center"/>
          </w:tcPr>
          <w:p w14:paraId="2947ADD2" w14:textId="77777777" w:rsidR="00360C2B" w:rsidRPr="00360C2B" w:rsidRDefault="00360C2B" w:rsidP="00360C2B">
            <w:pPr>
              <w:jc w:val="center"/>
              <w:rPr>
                <w:lang w:eastAsia="en-US"/>
              </w:rPr>
            </w:pPr>
            <w:r w:rsidRPr="00360C2B">
              <w:rPr>
                <w:lang w:eastAsia="en-US"/>
              </w:rPr>
              <w:t>5 058,45</w:t>
            </w:r>
          </w:p>
        </w:tc>
        <w:tc>
          <w:tcPr>
            <w:tcW w:w="802" w:type="pct"/>
            <w:shd w:val="clear" w:color="auto" w:fill="auto"/>
            <w:vAlign w:val="center"/>
          </w:tcPr>
          <w:p w14:paraId="3DE424AF" w14:textId="77777777" w:rsidR="00360C2B" w:rsidRPr="00360C2B" w:rsidRDefault="00360C2B" w:rsidP="00360C2B">
            <w:pPr>
              <w:jc w:val="center"/>
              <w:rPr>
                <w:lang w:eastAsia="en-US"/>
              </w:rPr>
            </w:pPr>
            <w:r w:rsidRPr="00360C2B">
              <w:rPr>
                <w:lang w:eastAsia="en-US"/>
              </w:rPr>
              <w:t>6 070,14</w:t>
            </w:r>
          </w:p>
        </w:tc>
      </w:tr>
      <w:tr w:rsidR="00360C2B" w:rsidRPr="00360C2B" w14:paraId="7597CC8B" w14:textId="77777777" w:rsidTr="00360C2B">
        <w:trPr>
          <w:trHeight w:val="132"/>
          <w:jc w:val="center"/>
        </w:trPr>
        <w:tc>
          <w:tcPr>
            <w:tcW w:w="1418" w:type="pct"/>
            <w:vMerge/>
            <w:vAlign w:val="center"/>
          </w:tcPr>
          <w:p w14:paraId="28C93430" w14:textId="77777777" w:rsidR="00360C2B" w:rsidRPr="00360C2B" w:rsidRDefault="00360C2B" w:rsidP="00360C2B">
            <w:pPr>
              <w:rPr>
                <w:bCs/>
                <w:kern w:val="32"/>
                <w:lang w:eastAsia="en-US"/>
              </w:rPr>
            </w:pPr>
          </w:p>
        </w:tc>
        <w:tc>
          <w:tcPr>
            <w:tcW w:w="576" w:type="pct"/>
            <w:vAlign w:val="center"/>
          </w:tcPr>
          <w:p w14:paraId="49E3E9E2" w14:textId="77777777" w:rsidR="00360C2B" w:rsidRPr="00360C2B" w:rsidRDefault="00360C2B" w:rsidP="00360C2B">
            <w:pPr>
              <w:tabs>
                <w:tab w:val="left" w:pos="3052"/>
              </w:tabs>
              <w:ind w:hanging="108"/>
              <w:jc w:val="center"/>
              <w:rPr>
                <w:lang w:eastAsia="en-US"/>
              </w:rPr>
            </w:pPr>
            <w:r w:rsidRPr="00360C2B">
              <w:rPr>
                <w:lang w:eastAsia="en-US"/>
              </w:rPr>
              <w:t>с 01.07.2026</w:t>
            </w:r>
          </w:p>
        </w:tc>
        <w:tc>
          <w:tcPr>
            <w:tcW w:w="682" w:type="pct"/>
            <w:shd w:val="clear" w:color="000000" w:fill="FFFFFF"/>
            <w:vAlign w:val="center"/>
          </w:tcPr>
          <w:p w14:paraId="479051C7" w14:textId="77777777" w:rsidR="00360C2B" w:rsidRPr="00360C2B" w:rsidRDefault="00360C2B" w:rsidP="00360C2B">
            <w:pPr>
              <w:jc w:val="center"/>
              <w:rPr>
                <w:lang w:eastAsia="en-US"/>
              </w:rPr>
            </w:pPr>
            <w:r w:rsidRPr="00360C2B">
              <w:rPr>
                <w:color w:val="000000"/>
                <w:lang w:eastAsia="en-US"/>
              </w:rPr>
              <w:t>54,54</w:t>
            </w:r>
          </w:p>
        </w:tc>
        <w:tc>
          <w:tcPr>
            <w:tcW w:w="803" w:type="pct"/>
            <w:shd w:val="clear" w:color="auto" w:fill="FFFFFF"/>
            <w:vAlign w:val="center"/>
          </w:tcPr>
          <w:p w14:paraId="069E0E7F" w14:textId="77777777" w:rsidR="00360C2B" w:rsidRPr="00360C2B" w:rsidRDefault="00360C2B" w:rsidP="00360C2B">
            <w:pPr>
              <w:jc w:val="center"/>
              <w:rPr>
                <w:lang w:eastAsia="en-US"/>
              </w:rPr>
            </w:pPr>
            <w:r w:rsidRPr="00360C2B">
              <w:rPr>
                <w:lang w:eastAsia="en-US"/>
              </w:rPr>
              <w:t>45,45</w:t>
            </w:r>
          </w:p>
        </w:tc>
        <w:tc>
          <w:tcPr>
            <w:tcW w:w="719" w:type="pct"/>
            <w:shd w:val="clear" w:color="000000" w:fill="FFFFFF"/>
            <w:vAlign w:val="center"/>
          </w:tcPr>
          <w:p w14:paraId="789ED162" w14:textId="77777777" w:rsidR="00360C2B" w:rsidRPr="00360C2B" w:rsidRDefault="00360C2B" w:rsidP="00360C2B">
            <w:pPr>
              <w:jc w:val="center"/>
              <w:rPr>
                <w:lang w:eastAsia="en-US"/>
              </w:rPr>
            </w:pPr>
            <w:r w:rsidRPr="00360C2B">
              <w:rPr>
                <w:lang w:eastAsia="en-US"/>
              </w:rPr>
              <w:t>5 058,45</w:t>
            </w:r>
          </w:p>
        </w:tc>
        <w:tc>
          <w:tcPr>
            <w:tcW w:w="802" w:type="pct"/>
            <w:shd w:val="clear" w:color="auto" w:fill="auto"/>
            <w:vAlign w:val="center"/>
          </w:tcPr>
          <w:p w14:paraId="7FD3A617" w14:textId="77777777" w:rsidR="00360C2B" w:rsidRPr="00360C2B" w:rsidRDefault="00360C2B" w:rsidP="00360C2B">
            <w:pPr>
              <w:jc w:val="center"/>
              <w:rPr>
                <w:lang w:eastAsia="en-US"/>
              </w:rPr>
            </w:pPr>
            <w:r w:rsidRPr="00360C2B">
              <w:rPr>
                <w:lang w:eastAsia="en-US"/>
              </w:rPr>
              <w:t>6 070,14</w:t>
            </w:r>
          </w:p>
        </w:tc>
      </w:tr>
      <w:tr w:rsidR="00360C2B" w:rsidRPr="00360C2B" w14:paraId="2F9630E5" w14:textId="77777777" w:rsidTr="00360C2B">
        <w:trPr>
          <w:trHeight w:val="132"/>
          <w:jc w:val="center"/>
        </w:trPr>
        <w:tc>
          <w:tcPr>
            <w:tcW w:w="1418" w:type="pct"/>
            <w:vMerge/>
            <w:vAlign w:val="center"/>
          </w:tcPr>
          <w:p w14:paraId="5B8EEB01" w14:textId="77777777" w:rsidR="00360C2B" w:rsidRPr="00360C2B" w:rsidRDefault="00360C2B" w:rsidP="00360C2B">
            <w:pPr>
              <w:rPr>
                <w:bCs/>
                <w:kern w:val="32"/>
                <w:lang w:eastAsia="en-US"/>
              </w:rPr>
            </w:pPr>
          </w:p>
        </w:tc>
        <w:tc>
          <w:tcPr>
            <w:tcW w:w="576" w:type="pct"/>
            <w:vAlign w:val="center"/>
          </w:tcPr>
          <w:p w14:paraId="14DA5E9B" w14:textId="77777777" w:rsidR="00360C2B" w:rsidRPr="00360C2B" w:rsidRDefault="00360C2B" w:rsidP="00360C2B">
            <w:pPr>
              <w:tabs>
                <w:tab w:val="left" w:pos="3052"/>
              </w:tabs>
              <w:ind w:hanging="108"/>
              <w:jc w:val="center"/>
              <w:rPr>
                <w:lang w:eastAsia="en-US"/>
              </w:rPr>
            </w:pPr>
            <w:r w:rsidRPr="00360C2B">
              <w:rPr>
                <w:lang w:eastAsia="en-US"/>
              </w:rPr>
              <w:t>с 01.01.2027</w:t>
            </w:r>
          </w:p>
        </w:tc>
        <w:tc>
          <w:tcPr>
            <w:tcW w:w="682" w:type="pct"/>
            <w:shd w:val="clear" w:color="000000" w:fill="FFFFFF"/>
            <w:vAlign w:val="center"/>
          </w:tcPr>
          <w:p w14:paraId="186C209A" w14:textId="77777777" w:rsidR="00360C2B" w:rsidRPr="00360C2B" w:rsidRDefault="00360C2B" w:rsidP="00360C2B">
            <w:pPr>
              <w:jc w:val="center"/>
              <w:rPr>
                <w:lang w:eastAsia="en-US"/>
              </w:rPr>
            </w:pPr>
            <w:r w:rsidRPr="00360C2B">
              <w:rPr>
                <w:color w:val="000000"/>
                <w:lang w:eastAsia="en-US"/>
              </w:rPr>
              <w:t>50,62</w:t>
            </w:r>
          </w:p>
        </w:tc>
        <w:tc>
          <w:tcPr>
            <w:tcW w:w="803" w:type="pct"/>
            <w:shd w:val="clear" w:color="auto" w:fill="FFFFFF"/>
            <w:vAlign w:val="center"/>
          </w:tcPr>
          <w:p w14:paraId="072B6195" w14:textId="77777777" w:rsidR="00360C2B" w:rsidRPr="00360C2B" w:rsidRDefault="00360C2B" w:rsidP="00360C2B">
            <w:pPr>
              <w:jc w:val="center"/>
              <w:rPr>
                <w:lang w:eastAsia="en-US"/>
              </w:rPr>
            </w:pPr>
            <w:r w:rsidRPr="00360C2B">
              <w:rPr>
                <w:lang w:eastAsia="en-US"/>
              </w:rPr>
              <w:t>42,18</w:t>
            </w:r>
          </w:p>
        </w:tc>
        <w:tc>
          <w:tcPr>
            <w:tcW w:w="719" w:type="pct"/>
            <w:shd w:val="clear" w:color="000000" w:fill="FFFFFF"/>
            <w:vAlign w:val="center"/>
          </w:tcPr>
          <w:p w14:paraId="264B35FF" w14:textId="77777777" w:rsidR="00360C2B" w:rsidRPr="00360C2B" w:rsidRDefault="00360C2B" w:rsidP="00360C2B">
            <w:pPr>
              <w:jc w:val="center"/>
              <w:rPr>
                <w:lang w:eastAsia="en-US"/>
              </w:rPr>
            </w:pPr>
            <w:r w:rsidRPr="00360C2B">
              <w:rPr>
                <w:lang w:eastAsia="en-US"/>
              </w:rPr>
              <w:t>5 058,45</w:t>
            </w:r>
          </w:p>
        </w:tc>
        <w:tc>
          <w:tcPr>
            <w:tcW w:w="802" w:type="pct"/>
            <w:shd w:val="clear" w:color="auto" w:fill="auto"/>
            <w:vAlign w:val="center"/>
          </w:tcPr>
          <w:p w14:paraId="2E633933" w14:textId="77777777" w:rsidR="00360C2B" w:rsidRPr="00360C2B" w:rsidRDefault="00360C2B" w:rsidP="00360C2B">
            <w:pPr>
              <w:jc w:val="center"/>
              <w:rPr>
                <w:lang w:eastAsia="en-US"/>
              </w:rPr>
            </w:pPr>
            <w:r w:rsidRPr="00360C2B">
              <w:rPr>
                <w:lang w:eastAsia="en-US"/>
              </w:rPr>
              <w:t>6 070,14</w:t>
            </w:r>
          </w:p>
        </w:tc>
      </w:tr>
      <w:tr w:rsidR="00360C2B" w:rsidRPr="00360C2B" w14:paraId="07A6CF4F" w14:textId="77777777" w:rsidTr="00360C2B">
        <w:trPr>
          <w:trHeight w:val="132"/>
          <w:jc w:val="center"/>
        </w:trPr>
        <w:tc>
          <w:tcPr>
            <w:tcW w:w="1418" w:type="pct"/>
            <w:vMerge/>
            <w:vAlign w:val="center"/>
          </w:tcPr>
          <w:p w14:paraId="2FDE9317" w14:textId="77777777" w:rsidR="00360C2B" w:rsidRPr="00360C2B" w:rsidRDefault="00360C2B" w:rsidP="00360C2B">
            <w:pPr>
              <w:rPr>
                <w:bCs/>
                <w:kern w:val="32"/>
                <w:lang w:eastAsia="en-US"/>
              </w:rPr>
            </w:pPr>
          </w:p>
        </w:tc>
        <w:tc>
          <w:tcPr>
            <w:tcW w:w="576" w:type="pct"/>
            <w:vAlign w:val="center"/>
          </w:tcPr>
          <w:p w14:paraId="08BDA14A" w14:textId="77777777" w:rsidR="00360C2B" w:rsidRPr="00360C2B" w:rsidRDefault="00360C2B" w:rsidP="00360C2B">
            <w:pPr>
              <w:tabs>
                <w:tab w:val="left" w:pos="3052"/>
              </w:tabs>
              <w:ind w:hanging="108"/>
              <w:jc w:val="center"/>
              <w:rPr>
                <w:lang w:eastAsia="en-US"/>
              </w:rPr>
            </w:pPr>
            <w:r w:rsidRPr="00360C2B">
              <w:rPr>
                <w:lang w:eastAsia="en-US"/>
              </w:rPr>
              <w:t>с 01.07.2027</w:t>
            </w:r>
          </w:p>
        </w:tc>
        <w:tc>
          <w:tcPr>
            <w:tcW w:w="682" w:type="pct"/>
            <w:shd w:val="clear" w:color="000000" w:fill="FFFFFF"/>
            <w:vAlign w:val="center"/>
          </w:tcPr>
          <w:p w14:paraId="6DE155BE" w14:textId="77777777" w:rsidR="00360C2B" w:rsidRPr="00360C2B" w:rsidRDefault="00360C2B" w:rsidP="00360C2B">
            <w:pPr>
              <w:jc w:val="center"/>
              <w:rPr>
                <w:color w:val="000000"/>
                <w:lang w:eastAsia="en-US"/>
              </w:rPr>
            </w:pPr>
            <w:r w:rsidRPr="00360C2B">
              <w:rPr>
                <w:color w:val="000000"/>
                <w:lang w:eastAsia="en-US"/>
              </w:rPr>
              <w:t>56,99</w:t>
            </w:r>
          </w:p>
        </w:tc>
        <w:tc>
          <w:tcPr>
            <w:tcW w:w="803" w:type="pct"/>
            <w:shd w:val="clear" w:color="auto" w:fill="FFFFFF"/>
            <w:vAlign w:val="center"/>
          </w:tcPr>
          <w:p w14:paraId="78A34D43" w14:textId="77777777" w:rsidR="00360C2B" w:rsidRPr="00360C2B" w:rsidRDefault="00360C2B" w:rsidP="00360C2B">
            <w:pPr>
              <w:jc w:val="center"/>
              <w:rPr>
                <w:lang w:eastAsia="en-US"/>
              </w:rPr>
            </w:pPr>
            <w:r w:rsidRPr="00360C2B">
              <w:rPr>
                <w:lang w:eastAsia="en-US"/>
              </w:rPr>
              <w:t>47,49</w:t>
            </w:r>
          </w:p>
        </w:tc>
        <w:tc>
          <w:tcPr>
            <w:tcW w:w="719" w:type="pct"/>
            <w:shd w:val="clear" w:color="000000" w:fill="FFFFFF"/>
            <w:vAlign w:val="center"/>
          </w:tcPr>
          <w:p w14:paraId="2BD7EB44" w14:textId="77777777" w:rsidR="00360C2B" w:rsidRPr="00360C2B" w:rsidRDefault="00360C2B" w:rsidP="00360C2B">
            <w:pPr>
              <w:jc w:val="center"/>
              <w:rPr>
                <w:lang w:eastAsia="en-US"/>
              </w:rPr>
            </w:pPr>
            <w:r w:rsidRPr="00360C2B">
              <w:rPr>
                <w:lang w:eastAsia="en-US"/>
              </w:rPr>
              <w:t>5 361,28</w:t>
            </w:r>
          </w:p>
        </w:tc>
        <w:tc>
          <w:tcPr>
            <w:tcW w:w="802" w:type="pct"/>
            <w:shd w:val="clear" w:color="auto" w:fill="auto"/>
            <w:vAlign w:val="center"/>
          </w:tcPr>
          <w:p w14:paraId="15696726" w14:textId="77777777" w:rsidR="00360C2B" w:rsidRPr="00360C2B" w:rsidRDefault="00360C2B" w:rsidP="00360C2B">
            <w:pPr>
              <w:jc w:val="center"/>
              <w:rPr>
                <w:lang w:eastAsia="en-US"/>
              </w:rPr>
            </w:pPr>
            <w:r w:rsidRPr="00360C2B">
              <w:rPr>
                <w:lang w:eastAsia="en-US"/>
              </w:rPr>
              <w:t>6 433,54</w:t>
            </w:r>
          </w:p>
        </w:tc>
      </w:tr>
      <w:tr w:rsidR="00360C2B" w:rsidRPr="00360C2B" w14:paraId="5119B350" w14:textId="77777777" w:rsidTr="00360C2B">
        <w:trPr>
          <w:trHeight w:val="132"/>
          <w:jc w:val="center"/>
        </w:trPr>
        <w:tc>
          <w:tcPr>
            <w:tcW w:w="1418" w:type="pct"/>
            <w:vMerge/>
            <w:vAlign w:val="center"/>
          </w:tcPr>
          <w:p w14:paraId="256BCD83" w14:textId="77777777" w:rsidR="00360C2B" w:rsidRPr="00360C2B" w:rsidRDefault="00360C2B" w:rsidP="00360C2B">
            <w:pPr>
              <w:rPr>
                <w:bCs/>
                <w:kern w:val="32"/>
                <w:lang w:eastAsia="en-US"/>
              </w:rPr>
            </w:pPr>
          </w:p>
        </w:tc>
        <w:tc>
          <w:tcPr>
            <w:tcW w:w="576" w:type="pct"/>
            <w:vAlign w:val="center"/>
          </w:tcPr>
          <w:p w14:paraId="33B7DCD4" w14:textId="77777777" w:rsidR="00360C2B" w:rsidRPr="00360C2B" w:rsidRDefault="00360C2B" w:rsidP="00360C2B">
            <w:pPr>
              <w:tabs>
                <w:tab w:val="left" w:pos="3052"/>
              </w:tabs>
              <w:ind w:hanging="108"/>
              <w:jc w:val="center"/>
              <w:rPr>
                <w:lang w:eastAsia="en-US"/>
              </w:rPr>
            </w:pPr>
            <w:r w:rsidRPr="00360C2B">
              <w:rPr>
                <w:lang w:eastAsia="en-US"/>
              </w:rPr>
              <w:t>с 01.01.2028</w:t>
            </w:r>
          </w:p>
        </w:tc>
        <w:tc>
          <w:tcPr>
            <w:tcW w:w="682" w:type="pct"/>
            <w:shd w:val="clear" w:color="000000" w:fill="FFFFFF"/>
            <w:vAlign w:val="center"/>
          </w:tcPr>
          <w:p w14:paraId="2F9F7A5F" w14:textId="77777777" w:rsidR="00360C2B" w:rsidRPr="00360C2B" w:rsidRDefault="00360C2B" w:rsidP="00360C2B">
            <w:pPr>
              <w:jc w:val="center"/>
              <w:rPr>
                <w:color w:val="000000"/>
                <w:lang w:eastAsia="en-US"/>
              </w:rPr>
            </w:pPr>
            <w:r w:rsidRPr="00360C2B">
              <w:rPr>
                <w:color w:val="000000"/>
                <w:lang w:eastAsia="en-US"/>
              </w:rPr>
              <w:t>52,90</w:t>
            </w:r>
          </w:p>
        </w:tc>
        <w:tc>
          <w:tcPr>
            <w:tcW w:w="803" w:type="pct"/>
            <w:shd w:val="clear" w:color="auto" w:fill="FFFFFF"/>
            <w:vAlign w:val="center"/>
          </w:tcPr>
          <w:p w14:paraId="142661AF" w14:textId="77777777" w:rsidR="00360C2B" w:rsidRPr="00360C2B" w:rsidRDefault="00360C2B" w:rsidP="00360C2B">
            <w:pPr>
              <w:jc w:val="center"/>
              <w:rPr>
                <w:lang w:eastAsia="en-US"/>
              </w:rPr>
            </w:pPr>
            <w:r w:rsidRPr="00360C2B">
              <w:rPr>
                <w:lang w:eastAsia="en-US"/>
              </w:rPr>
              <w:t>44,08</w:t>
            </w:r>
          </w:p>
        </w:tc>
        <w:tc>
          <w:tcPr>
            <w:tcW w:w="719" w:type="pct"/>
            <w:shd w:val="clear" w:color="000000" w:fill="FFFFFF"/>
            <w:vAlign w:val="center"/>
          </w:tcPr>
          <w:p w14:paraId="1F7E41E1" w14:textId="77777777" w:rsidR="00360C2B" w:rsidRPr="00360C2B" w:rsidRDefault="00360C2B" w:rsidP="00360C2B">
            <w:pPr>
              <w:jc w:val="center"/>
              <w:rPr>
                <w:lang w:eastAsia="en-US"/>
              </w:rPr>
            </w:pPr>
            <w:r w:rsidRPr="00360C2B">
              <w:rPr>
                <w:lang w:eastAsia="en-US"/>
              </w:rPr>
              <w:t>4 927,87</w:t>
            </w:r>
          </w:p>
        </w:tc>
        <w:tc>
          <w:tcPr>
            <w:tcW w:w="802" w:type="pct"/>
            <w:shd w:val="clear" w:color="auto" w:fill="auto"/>
            <w:vAlign w:val="center"/>
          </w:tcPr>
          <w:p w14:paraId="49B21D45" w14:textId="77777777" w:rsidR="00360C2B" w:rsidRPr="00360C2B" w:rsidRDefault="00360C2B" w:rsidP="00360C2B">
            <w:pPr>
              <w:jc w:val="center"/>
              <w:rPr>
                <w:lang w:eastAsia="en-US"/>
              </w:rPr>
            </w:pPr>
            <w:r w:rsidRPr="00360C2B">
              <w:rPr>
                <w:lang w:eastAsia="en-US"/>
              </w:rPr>
              <w:t>5 913,44</w:t>
            </w:r>
          </w:p>
        </w:tc>
      </w:tr>
      <w:tr w:rsidR="00360C2B" w:rsidRPr="00360C2B" w14:paraId="2E4DFE19" w14:textId="77777777" w:rsidTr="00360C2B">
        <w:trPr>
          <w:trHeight w:val="132"/>
          <w:jc w:val="center"/>
        </w:trPr>
        <w:tc>
          <w:tcPr>
            <w:tcW w:w="1418" w:type="pct"/>
            <w:vMerge/>
            <w:vAlign w:val="center"/>
          </w:tcPr>
          <w:p w14:paraId="6200D655" w14:textId="77777777" w:rsidR="00360C2B" w:rsidRPr="00360C2B" w:rsidRDefault="00360C2B" w:rsidP="00360C2B">
            <w:pPr>
              <w:rPr>
                <w:bCs/>
                <w:kern w:val="32"/>
                <w:lang w:eastAsia="en-US"/>
              </w:rPr>
            </w:pPr>
          </w:p>
        </w:tc>
        <w:tc>
          <w:tcPr>
            <w:tcW w:w="576" w:type="pct"/>
            <w:vAlign w:val="center"/>
          </w:tcPr>
          <w:p w14:paraId="552B65A7" w14:textId="77777777" w:rsidR="00360C2B" w:rsidRPr="00360C2B" w:rsidRDefault="00360C2B" w:rsidP="00360C2B">
            <w:pPr>
              <w:tabs>
                <w:tab w:val="left" w:pos="3052"/>
              </w:tabs>
              <w:ind w:hanging="108"/>
              <w:jc w:val="center"/>
              <w:rPr>
                <w:lang w:eastAsia="en-US"/>
              </w:rPr>
            </w:pPr>
            <w:r w:rsidRPr="00360C2B">
              <w:rPr>
                <w:lang w:eastAsia="en-US"/>
              </w:rPr>
              <w:t>с 01.07.2028</w:t>
            </w:r>
          </w:p>
        </w:tc>
        <w:tc>
          <w:tcPr>
            <w:tcW w:w="682" w:type="pct"/>
            <w:shd w:val="clear" w:color="000000" w:fill="FFFFFF"/>
            <w:vAlign w:val="center"/>
          </w:tcPr>
          <w:p w14:paraId="7CE78B49" w14:textId="77777777" w:rsidR="00360C2B" w:rsidRPr="00360C2B" w:rsidRDefault="00360C2B" w:rsidP="00360C2B">
            <w:pPr>
              <w:jc w:val="center"/>
              <w:rPr>
                <w:color w:val="000000"/>
                <w:lang w:eastAsia="en-US"/>
              </w:rPr>
            </w:pPr>
            <w:r w:rsidRPr="00360C2B">
              <w:rPr>
                <w:color w:val="000000"/>
                <w:lang w:eastAsia="en-US"/>
              </w:rPr>
              <w:t>59,56</w:t>
            </w:r>
          </w:p>
        </w:tc>
        <w:tc>
          <w:tcPr>
            <w:tcW w:w="803" w:type="pct"/>
            <w:shd w:val="clear" w:color="auto" w:fill="FFFFFF"/>
            <w:vAlign w:val="center"/>
          </w:tcPr>
          <w:p w14:paraId="59D764A2" w14:textId="77777777" w:rsidR="00360C2B" w:rsidRPr="00360C2B" w:rsidRDefault="00360C2B" w:rsidP="00360C2B">
            <w:pPr>
              <w:jc w:val="center"/>
              <w:rPr>
                <w:lang w:eastAsia="en-US"/>
              </w:rPr>
            </w:pPr>
            <w:r w:rsidRPr="00360C2B">
              <w:rPr>
                <w:lang w:eastAsia="en-US"/>
              </w:rPr>
              <w:t>49,63</w:t>
            </w:r>
          </w:p>
        </w:tc>
        <w:tc>
          <w:tcPr>
            <w:tcW w:w="719" w:type="pct"/>
            <w:shd w:val="clear" w:color="000000" w:fill="FFFFFF"/>
            <w:vAlign w:val="center"/>
          </w:tcPr>
          <w:p w14:paraId="373C7118" w14:textId="77777777" w:rsidR="00360C2B" w:rsidRPr="00360C2B" w:rsidRDefault="00360C2B" w:rsidP="00360C2B">
            <w:pPr>
              <w:jc w:val="center"/>
              <w:rPr>
                <w:lang w:eastAsia="en-US"/>
              </w:rPr>
            </w:pPr>
            <w:r w:rsidRPr="00360C2B">
              <w:rPr>
                <w:lang w:eastAsia="en-US"/>
              </w:rPr>
              <w:t>4 927,87</w:t>
            </w:r>
          </w:p>
        </w:tc>
        <w:tc>
          <w:tcPr>
            <w:tcW w:w="802" w:type="pct"/>
            <w:shd w:val="clear" w:color="auto" w:fill="auto"/>
            <w:vAlign w:val="center"/>
          </w:tcPr>
          <w:p w14:paraId="24CB822F" w14:textId="77777777" w:rsidR="00360C2B" w:rsidRPr="00360C2B" w:rsidRDefault="00360C2B" w:rsidP="00360C2B">
            <w:pPr>
              <w:jc w:val="center"/>
              <w:rPr>
                <w:lang w:eastAsia="en-US"/>
              </w:rPr>
            </w:pPr>
            <w:r w:rsidRPr="00360C2B">
              <w:rPr>
                <w:lang w:eastAsia="en-US"/>
              </w:rPr>
              <w:t>5 913,44</w:t>
            </w:r>
          </w:p>
        </w:tc>
      </w:tr>
    </w:tbl>
    <w:p w14:paraId="0119C154" w14:textId="77777777" w:rsidR="00360C2B" w:rsidRPr="00360C2B" w:rsidRDefault="00360C2B" w:rsidP="00360C2B">
      <w:pPr>
        <w:widowControl w:val="0"/>
        <w:autoSpaceDE w:val="0"/>
        <w:autoSpaceDN w:val="0"/>
        <w:ind w:firstLine="539"/>
        <w:jc w:val="both"/>
        <w:rPr>
          <w:sz w:val="28"/>
          <w:szCs w:val="28"/>
        </w:rPr>
      </w:pPr>
    </w:p>
    <w:p w14:paraId="541A687D" w14:textId="77777777" w:rsidR="00360C2B" w:rsidRPr="00360C2B" w:rsidRDefault="00360C2B" w:rsidP="00360C2B">
      <w:pPr>
        <w:widowControl w:val="0"/>
        <w:autoSpaceDE w:val="0"/>
        <w:autoSpaceDN w:val="0"/>
        <w:ind w:right="108" w:firstLine="567"/>
        <w:jc w:val="both"/>
        <w:rPr>
          <w:color w:val="000000"/>
          <w:sz w:val="26"/>
          <w:szCs w:val="26"/>
        </w:rPr>
      </w:pPr>
      <w:r w:rsidRPr="00360C2B">
        <w:rPr>
          <w:sz w:val="26"/>
          <w:szCs w:val="26"/>
        </w:rPr>
        <w:t xml:space="preserve">* </w:t>
      </w:r>
      <w:r w:rsidRPr="00360C2B">
        <w:rPr>
          <w:color w:val="000000"/>
          <w:sz w:val="26"/>
          <w:szCs w:val="26"/>
        </w:rPr>
        <w:t>Выделяется в целях реализации пункта 6 статьи 168 Налогового кодекса Российской Федерации (часть вторая).</w:t>
      </w:r>
    </w:p>
    <w:p w14:paraId="14276D5D" w14:textId="77777777" w:rsidR="00360C2B" w:rsidRPr="00360C2B" w:rsidRDefault="00360C2B" w:rsidP="00360C2B">
      <w:pPr>
        <w:widowControl w:val="0"/>
        <w:autoSpaceDE w:val="0"/>
        <w:autoSpaceDN w:val="0"/>
        <w:ind w:right="108" w:firstLine="567"/>
        <w:jc w:val="both"/>
        <w:rPr>
          <w:color w:val="000000"/>
          <w:sz w:val="26"/>
          <w:szCs w:val="26"/>
          <w:lang w:eastAsia="en-US"/>
        </w:rPr>
      </w:pPr>
      <w:r w:rsidRPr="00360C2B">
        <w:rPr>
          <w:color w:val="000000"/>
          <w:sz w:val="26"/>
          <w:szCs w:val="26"/>
          <w:lang w:eastAsia="en-US"/>
        </w:rPr>
        <w:t>**  Установлен постановлением РЭК Кузбасса от 19.12.2023 № 661 (в редакции постановления РЭК Кузбасса от 17.12.2024 № 555).</w:t>
      </w:r>
      <w:r w:rsidRPr="00360C2B">
        <w:rPr>
          <w:color w:val="000000"/>
          <w:sz w:val="26"/>
          <w:szCs w:val="26"/>
          <w:lang w:eastAsia="en-US"/>
        </w:rPr>
        <w:tab/>
      </w:r>
      <w:r w:rsidRPr="00360C2B">
        <w:rPr>
          <w:color w:val="000000"/>
          <w:sz w:val="26"/>
          <w:szCs w:val="26"/>
          <w:lang w:eastAsia="en-US"/>
        </w:rPr>
        <w:tab/>
      </w:r>
      <w:r w:rsidRPr="00360C2B">
        <w:rPr>
          <w:color w:val="000000"/>
          <w:sz w:val="26"/>
          <w:szCs w:val="26"/>
          <w:lang w:eastAsia="en-US"/>
        </w:rPr>
        <w:tab/>
      </w:r>
      <w:r w:rsidRPr="00360C2B">
        <w:rPr>
          <w:color w:val="000000"/>
          <w:sz w:val="26"/>
          <w:szCs w:val="26"/>
          <w:lang w:eastAsia="en-US"/>
        </w:rPr>
        <w:tab/>
      </w:r>
      <w:r w:rsidRPr="00360C2B">
        <w:rPr>
          <w:color w:val="000000"/>
          <w:sz w:val="26"/>
          <w:szCs w:val="26"/>
          <w:lang w:eastAsia="en-US"/>
        </w:rPr>
        <w:tab/>
      </w:r>
      <w:r w:rsidRPr="00360C2B">
        <w:rPr>
          <w:color w:val="000000"/>
          <w:sz w:val="26"/>
          <w:szCs w:val="26"/>
          <w:lang w:eastAsia="en-US"/>
        </w:rPr>
        <w:tab/>
      </w:r>
      <w:r w:rsidRPr="00360C2B">
        <w:rPr>
          <w:color w:val="000000"/>
          <w:sz w:val="26"/>
          <w:szCs w:val="26"/>
          <w:lang w:eastAsia="en-US"/>
        </w:rPr>
        <w:tab/>
      </w:r>
      <w:r w:rsidRPr="00360C2B">
        <w:rPr>
          <w:color w:val="000000"/>
          <w:sz w:val="26"/>
          <w:szCs w:val="26"/>
          <w:lang w:eastAsia="en-US"/>
        </w:rPr>
        <w:tab/>
      </w:r>
      <w:r w:rsidRPr="00360C2B">
        <w:rPr>
          <w:color w:val="000000"/>
          <w:sz w:val="26"/>
          <w:szCs w:val="26"/>
          <w:lang w:eastAsia="en-US"/>
        </w:rPr>
        <w:tab/>
      </w:r>
      <w:r w:rsidRPr="00360C2B">
        <w:rPr>
          <w:color w:val="000000"/>
          <w:sz w:val="26"/>
          <w:szCs w:val="26"/>
          <w:lang w:eastAsia="en-US"/>
        </w:rPr>
        <w:tab/>
      </w:r>
      <w:r w:rsidRPr="00360C2B">
        <w:rPr>
          <w:color w:val="000000"/>
          <w:sz w:val="26"/>
          <w:szCs w:val="26"/>
          <w:lang w:eastAsia="en-US"/>
        </w:rPr>
        <w:tab/>
      </w:r>
      <w:r w:rsidRPr="00360C2B">
        <w:rPr>
          <w:color w:val="000000"/>
          <w:sz w:val="26"/>
          <w:szCs w:val="26"/>
          <w:lang w:eastAsia="en-US"/>
        </w:rPr>
        <w:tab/>
      </w:r>
      <w:r w:rsidRPr="00360C2B">
        <w:rPr>
          <w:color w:val="000000"/>
          <w:sz w:val="26"/>
          <w:szCs w:val="26"/>
          <w:lang w:eastAsia="en-US"/>
        </w:rPr>
        <w:tab/>
      </w:r>
      <w:r w:rsidRPr="00360C2B">
        <w:rPr>
          <w:color w:val="000000"/>
          <w:sz w:val="26"/>
          <w:szCs w:val="26"/>
          <w:lang w:eastAsia="en-US"/>
        </w:rPr>
        <w:tab/>
      </w:r>
      <w:r w:rsidRPr="00360C2B">
        <w:rPr>
          <w:color w:val="000000"/>
          <w:sz w:val="26"/>
          <w:szCs w:val="26"/>
          <w:lang w:eastAsia="en-US"/>
        </w:rPr>
        <w:tab/>
      </w:r>
      <w:r w:rsidRPr="00360C2B">
        <w:rPr>
          <w:color w:val="000000"/>
          <w:sz w:val="26"/>
          <w:szCs w:val="26"/>
          <w:lang w:eastAsia="en-US"/>
        </w:rPr>
        <w:tab/>
      </w:r>
      <w:r w:rsidRPr="00360C2B">
        <w:rPr>
          <w:color w:val="000000"/>
          <w:sz w:val="26"/>
          <w:szCs w:val="26"/>
          <w:lang w:eastAsia="en-US"/>
        </w:rPr>
        <w:tab/>
      </w:r>
      <w:r w:rsidRPr="00360C2B">
        <w:rPr>
          <w:color w:val="000000"/>
          <w:sz w:val="26"/>
          <w:szCs w:val="26"/>
          <w:lang w:eastAsia="en-US"/>
        </w:rPr>
        <w:tab/>
      </w:r>
      <w:r w:rsidRPr="00360C2B">
        <w:rPr>
          <w:color w:val="000000"/>
          <w:sz w:val="26"/>
          <w:szCs w:val="26"/>
          <w:lang w:eastAsia="en-US"/>
        </w:rPr>
        <w:tab/>
      </w:r>
      <w:r w:rsidRPr="00360C2B">
        <w:rPr>
          <w:color w:val="000000"/>
          <w:sz w:val="26"/>
          <w:szCs w:val="26"/>
          <w:lang w:eastAsia="en-US"/>
        </w:rPr>
        <w:tab/>
      </w:r>
      <w:r w:rsidRPr="00360C2B">
        <w:rPr>
          <w:color w:val="000000"/>
          <w:sz w:val="26"/>
          <w:szCs w:val="26"/>
          <w:lang w:eastAsia="en-US"/>
        </w:rPr>
        <w:tab/>
        <w:t xml:space="preserve"> ».</w:t>
      </w:r>
    </w:p>
    <w:p w14:paraId="4D07F56F" w14:textId="77777777" w:rsidR="00D742ED" w:rsidRPr="00816A2E" w:rsidRDefault="00D742ED" w:rsidP="00E16212">
      <w:pPr>
        <w:rPr>
          <w:snapToGrid w:val="0"/>
          <w:sz w:val="28"/>
        </w:rPr>
      </w:pPr>
    </w:p>
    <w:sectPr w:rsidR="00D742ED" w:rsidRPr="00816A2E" w:rsidSect="00E16212">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EA949" w14:textId="77777777" w:rsidR="00C7603E" w:rsidRDefault="00C7603E" w:rsidP="00377397">
      <w:r>
        <w:separator/>
      </w:r>
    </w:p>
  </w:endnote>
  <w:endnote w:type="continuationSeparator" w:id="0">
    <w:p w14:paraId="040833F9" w14:textId="77777777" w:rsidR="00C7603E" w:rsidRDefault="00C7603E"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Times New Roman"/>
    <w:charset w:val="01"/>
    <w:family w:val="roman"/>
    <w:pitch w:val="default"/>
    <w:sig w:usb0="00000201" w:usb1="00000000" w:usb2="00000000" w:usb3="00000000" w:csb0="00000004" w:csb1="00000000"/>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8486C" w14:textId="77777777" w:rsidR="00816A2E" w:rsidRDefault="00816A2E" w:rsidP="004D525E">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617F3AE3" w14:textId="77777777" w:rsidR="00816A2E" w:rsidRDefault="00816A2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EB1C1" w14:textId="77777777" w:rsidR="00D742ED" w:rsidRDefault="00D742ED" w:rsidP="001E3E26">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7AF61353" w14:textId="77777777" w:rsidR="00D742ED" w:rsidRDefault="00D742ED" w:rsidP="00CC5F4D">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3A3FC" w14:textId="77777777" w:rsidR="00D742ED" w:rsidRDefault="00D742ED" w:rsidP="00CC5F4D">
    <w:pPr>
      <w:pStyle w:val="ab"/>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BCA5" w14:textId="77777777" w:rsidR="004420C4" w:rsidRDefault="004420C4" w:rsidP="001E3E26">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77C9DA02" w14:textId="77777777" w:rsidR="004420C4" w:rsidRDefault="004420C4" w:rsidP="00CC5F4D">
    <w:pPr>
      <w:pStyle w:val="ab"/>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0F67" w14:textId="77777777" w:rsidR="004420C4" w:rsidRDefault="004420C4" w:rsidP="00CC5F4D">
    <w:pPr>
      <w:pStyle w:val="ab"/>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80CA9" w14:textId="77777777" w:rsidR="00360C2B" w:rsidRDefault="00360C2B" w:rsidP="001E3E26">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3BBA5F93" w14:textId="77777777" w:rsidR="00360C2B" w:rsidRDefault="00360C2B" w:rsidP="00CC5F4D">
    <w:pPr>
      <w:pStyle w:val="ab"/>
      <w:ind w:right="360"/>
    </w:pPr>
  </w:p>
  <w:p w14:paraId="77F15C5F" w14:textId="77777777" w:rsidR="00360C2B" w:rsidRDefault="00360C2B"/>
  <w:p w14:paraId="01719DC7" w14:textId="77777777" w:rsidR="00360C2B" w:rsidRDefault="00360C2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9B64" w14:textId="77777777" w:rsidR="00360C2B" w:rsidRDefault="00360C2B" w:rsidP="00CC5F4D">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65EF1" w14:textId="77777777" w:rsidR="00C7603E" w:rsidRDefault="00C7603E" w:rsidP="00377397">
      <w:r>
        <w:separator/>
      </w:r>
    </w:p>
  </w:footnote>
  <w:footnote w:type="continuationSeparator" w:id="0">
    <w:p w14:paraId="3D30541A" w14:textId="77777777" w:rsidR="00C7603E" w:rsidRDefault="00C7603E"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70648" w14:textId="77777777" w:rsidR="00816A2E" w:rsidRDefault="00816A2E">
    <w:pPr>
      <w:pStyle w:val="a9"/>
      <w:jc w:val="center"/>
    </w:pPr>
    <w:r>
      <w:fldChar w:fldCharType="begin"/>
    </w:r>
    <w:r>
      <w:instrText>PAGE   \* MERGEFORMAT</w:instrText>
    </w:r>
    <w:r>
      <w:fldChar w:fldCharType="separate"/>
    </w:r>
    <w:r>
      <w:rPr>
        <w:noProof/>
      </w:rPr>
      <w:t>40</w:t>
    </w:r>
    <w:r>
      <w:fldChar w:fldCharType="end"/>
    </w:r>
  </w:p>
  <w:p w14:paraId="77B8BF43" w14:textId="77777777" w:rsidR="00816A2E" w:rsidRDefault="00816A2E">
    <w:pPr>
      <w:pStyle w:val="a9"/>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31B75" w14:textId="77777777" w:rsidR="004420C4" w:rsidRDefault="004420C4">
    <w:pPr>
      <w:pStyle w:val="a9"/>
      <w:jc w:val="center"/>
    </w:pPr>
  </w:p>
  <w:p w14:paraId="22113192" w14:textId="77777777" w:rsidR="004420C4" w:rsidRPr="00765B27" w:rsidRDefault="004420C4" w:rsidP="00765B27">
    <w:pPr>
      <w:pStyle w:val="a9"/>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330929"/>
      <w:docPartObj>
        <w:docPartGallery w:val="Page Numbers (Top of Page)"/>
        <w:docPartUnique/>
      </w:docPartObj>
    </w:sdtPr>
    <w:sdtContent>
      <w:p w14:paraId="479B4195" w14:textId="77777777" w:rsidR="00360C2B" w:rsidRDefault="00360C2B">
        <w:pPr>
          <w:pStyle w:val="a9"/>
          <w:jc w:val="center"/>
        </w:pPr>
        <w:r>
          <w:fldChar w:fldCharType="begin"/>
        </w:r>
        <w:r>
          <w:instrText>PAGE   \* MERGEFORMAT</w:instrText>
        </w:r>
        <w:r>
          <w:fldChar w:fldCharType="separate"/>
        </w:r>
        <w:r w:rsidRPr="00866237">
          <w:rPr>
            <w:noProof/>
          </w:rPr>
          <w:t>7</w:t>
        </w:r>
        <w:r>
          <w:fldChar w:fldCharType="end"/>
        </w:r>
      </w:p>
    </w:sdtContent>
  </w:sdt>
  <w:p w14:paraId="2A2FBED5" w14:textId="77777777" w:rsidR="00360C2B" w:rsidRDefault="00360C2B" w:rsidP="003C4504">
    <w:pPr>
      <w:pStyle w:val="a9"/>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735078"/>
      <w:docPartObj>
        <w:docPartGallery w:val="Page Numbers (Top of Page)"/>
        <w:docPartUnique/>
      </w:docPartObj>
    </w:sdtPr>
    <w:sdtContent>
      <w:p w14:paraId="3CACFF4E" w14:textId="77777777" w:rsidR="00360C2B" w:rsidRDefault="00360C2B">
        <w:pPr>
          <w:pStyle w:val="a9"/>
          <w:jc w:val="center"/>
        </w:pPr>
        <w:r>
          <w:fldChar w:fldCharType="begin"/>
        </w:r>
        <w:r>
          <w:instrText>PAGE   \* MERGEFORMAT</w:instrText>
        </w:r>
        <w:r>
          <w:fldChar w:fldCharType="separate"/>
        </w:r>
        <w:r w:rsidRPr="00534705">
          <w:rPr>
            <w:noProof/>
          </w:rPr>
          <w:t>2</w:t>
        </w:r>
        <w:r>
          <w:fldChar w:fldCharType="end"/>
        </w:r>
      </w:p>
    </w:sdtContent>
  </w:sdt>
  <w:p w14:paraId="53CB3198" w14:textId="77777777" w:rsidR="00360C2B" w:rsidRPr="009A1A13" w:rsidRDefault="00360C2B" w:rsidP="009A1A13">
    <w:pPr>
      <w:pStyle w:val="a9"/>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2A5C2" w14:textId="77777777" w:rsidR="00360C2B" w:rsidRDefault="00360C2B" w:rsidP="004255D5">
    <w:pPr>
      <w:pStyle w:val="a9"/>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4F1DC171" w14:textId="77777777" w:rsidR="00360C2B" w:rsidRDefault="00360C2B">
    <w:pPr>
      <w:pStyle w:val="a9"/>
    </w:pPr>
  </w:p>
  <w:p w14:paraId="4392EE35" w14:textId="77777777" w:rsidR="00360C2B" w:rsidRDefault="00360C2B"/>
  <w:p w14:paraId="76C93F24" w14:textId="77777777" w:rsidR="00360C2B" w:rsidRDefault="00360C2B"/>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337760"/>
      <w:docPartObj>
        <w:docPartGallery w:val="Page Numbers (Top of Page)"/>
        <w:docPartUnique/>
      </w:docPartObj>
    </w:sdtPr>
    <w:sdtContent>
      <w:p w14:paraId="04A89F90" w14:textId="77777777" w:rsidR="00360C2B" w:rsidRDefault="00360C2B">
        <w:pPr>
          <w:pStyle w:val="a9"/>
          <w:jc w:val="center"/>
        </w:pPr>
        <w:r>
          <w:fldChar w:fldCharType="begin"/>
        </w:r>
        <w:r>
          <w:instrText>PAGE   \* MERGEFORMAT</w:instrText>
        </w:r>
        <w:r>
          <w:fldChar w:fldCharType="separate"/>
        </w:r>
        <w:r w:rsidRPr="00866237">
          <w:rPr>
            <w:noProof/>
          </w:rPr>
          <w:t>13</w:t>
        </w:r>
        <w:r>
          <w:fldChar w:fldCharType="end"/>
        </w:r>
      </w:p>
    </w:sdtContent>
  </w:sdt>
  <w:p w14:paraId="53FE1BCC" w14:textId="77777777" w:rsidR="00360C2B" w:rsidRPr="003C4504" w:rsidRDefault="00360C2B" w:rsidP="003C4504">
    <w:pPr>
      <w:pStyle w:val="a9"/>
      <w:jc w:val="cent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D596" w14:textId="77777777" w:rsidR="00360C2B" w:rsidRPr="009A1A13" w:rsidRDefault="00360C2B">
    <w:pPr>
      <w:pStyle w:val="a9"/>
      <w:jc w:val="center"/>
    </w:pPr>
    <w:r>
      <w:t>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24B78" w14:textId="77777777" w:rsidR="00816A2E" w:rsidRDefault="00816A2E">
    <w:pPr>
      <w:pStyle w:val="a9"/>
      <w:jc w:val="center"/>
    </w:pPr>
    <w:r>
      <w:fldChar w:fldCharType="begin"/>
    </w:r>
    <w:r>
      <w:instrText>PAGE   \* MERGEFORMAT</w:instrText>
    </w:r>
    <w:r>
      <w:fldChar w:fldCharType="separate"/>
    </w:r>
    <w:r>
      <w:rPr>
        <w:noProof/>
      </w:rPr>
      <w:t>40</w:t>
    </w:r>
    <w:r>
      <w:fldChar w:fldCharType="end"/>
    </w:r>
  </w:p>
  <w:p w14:paraId="22B61389" w14:textId="77777777" w:rsidR="00816A2E" w:rsidRDefault="00816A2E">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9457" w14:textId="77777777" w:rsidR="00816A2E" w:rsidRDefault="00816A2E">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8DE5" w14:textId="77777777" w:rsidR="00816A2E" w:rsidRDefault="00816A2E">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001F" w14:textId="77777777" w:rsidR="00D742ED" w:rsidRDefault="00D742ED" w:rsidP="004255D5">
    <w:pPr>
      <w:pStyle w:val="a9"/>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14C98F70" w14:textId="77777777" w:rsidR="00D742ED" w:rsidRDefault="00D742ED">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416296"/>
      <w:docPartObj>
        <w:docPartGallery w:val="Page Numbers (Top of Page)"/>
        <w:docPartUnique/>
      </w:docPartObj>
    </w:sdtPr>
    <w:sdtContent>
      <w:p w14:paraId="293BB674" w14:textId="77777777" w:rsidR="00D742ED" w:rsidRDefault="00D742ED">
        <w:pPr>
          <w:pStyle w:val="a9"/>
          <w:jc w:val="center"/>
        </w:pPr>
        <w:r>
          <w:fldChar w:fldCharType="begin"/>
        </w:r>
        <w:r>
          <w:instrText>PAGE   \* MERGEFORMAT</w:instrText>
        </w:r>
        <w:r>
          <w:fldChar w:fldCharType="separate"/>
        </w:r>
        <w:r w:rsidRPr="00FD387C">
          <w:rPr>
            <w:noProof/>
          </w:rPr>
          <w:t>3</w:t>
        </w:r>
        <w:r>
          <w:fldChar w:fldCharType="end"/>
        </w:r>
      </w:p>
    </w:sdtContent>
  </w:sdt>
  <w:p w14:paraId="72D3534F" w14:textId="77777777" w:rsidR="00D742ED" w:rsidRPr="00AF779D" w:rsidRDefault="00D742ED" w:rsidP="00AF779D">
    <w:pPr>
      <w:pStyle w:val="a9"/>
      <w:jc w:val="center"/>
      <w:rPr>
        <w:sz w:val="28"/>
        <w:szCs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2363233"/>
      <w:docPartObj>
        <w:docPartGallery w:val="Page Numbers (Top of Page)"/>
        <w:docPartUnique/>
      </w:docPartObj>
    </w:sdtPr>
    <w:sdtContent>
      <w:p w14:paraId="4CC492A3" w14:textId="77777777" w:rsidR="00D742ED" w:rsidRDefault="00D742ED">
        <w:pPr>
          <w:pStyle w:val="a9"/>
          <w:jc w:val="center"/>
        </w:pPr>
      </w:p>
    </w:sdtContent>
  </w:sdt>
  <w:p w14:paraId="2C3A4FA2" w14:textId="77777777" w:rsidR="00D742ED" w:rsidRPr="00765B27" w:rsidRDefault="00D742ED" w:rsidP="00765B27">
    <w:pPr>
      <w:pStyle w:val="a9"/>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B7EB0" w14:textId="77777777" w:rsidR="004420C4" w:rsidRDefault="004420C4" w:rsidP="004255D5">
    <w:pPr>
      <w:pStyle w:val="a9"/>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25C831E8" w14:textId="77777777" w:rsidR="004420C4" w:rsidRDefault="004420C4">
    <w:pPr>
      <w:pStyle w:val="a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866567"/>
      <w:docPartObj>
        <w:docPartGallery w:val="Page Numbers (Top of Page)"/>
        <w:docPartUnique/>
      </w:docPartObj>
    </w:sdtPr>
    <w:sdtContent>
      <w:p w14:paraId="0E2E03FA" w14:textId="77777777" w:rsidR="004420C4" w:rsidRDefault="004420C4">
        <w:pPr>
          <w:pStyle w:val="a9"/>
          <w:jc w:val="center"/>
        </w:pPr>
        <w:r>
          <w:fldChar w:fldCharType="begin"/>
        </w:r>
        <w:r>
          <w:instrText>PAGE   \* MERGEFORMAT</w:instrText>
        </w:r>
        <w:r>
          <w:fldChar w:fldCharType="separate"/>
        </w:r>
        <w:r>
          <w:rPr>
            <w:noProof/>
          </w:rPr>
          <w:t>2</w:t>
        </w:r>
        <w:r>
          <w:fldChar w:fldCharType="end"/>
        </w:r>
      </w:p>
    </w:sdtContent>
  </w:sdt>
  <w:p w14:paraId="165B4A24" w14:textId="77777777" w:rsidR="004420C4" w:rsidRPr="00E53DE7" w:rsidRDefault="004420C4" w:rsidP="00E53DE7">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0D33D3C"/>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1C815DA"/>
    <w:multiLevelType w:val="multilevel"/>
    <w:tmpl w:val="396665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2BC1D2D"/>
    <w:multiLevelType w:val="multilevel"/>
    <w:tmpl w:val="E508F200"/>
    <w:lvl w:ilvl="0">
      <w:start w:val="54"/>
      <w:numFmt w:val="decimal"/>
      <w:lvlText w:val="%1."/>
      <w:lvlJc w:val="left"/>
      <w:pPr>
        <w:ind w:left="792" w:hanging="792"/>
      </w:pPr>
      <w:rPr>
        <w:rFonts w:hint="default"/>
      </w:rPr>
    </w:lvl>
    <w:lvl w:ilvl="1">
      <w:start w:val="3"/>
      <w:numFmt w:val="decimal"/>
      <w:lvlText w:val="%1.%2."/>
      <w:lvlJc w:val="left"/>
      <w:pPr>
        <w:ind w:left="863" w:hanging="792"/>
      </w:pPr>
      <w:rPr>
        <w:rFonts w:hint="default"/>
      </w:rPr>
    </w:lvl>
    <w:lvl w:ilvl="2">
      <w:start w:val="4"/>
      <w:numFmt w:val="decimal"/>
      <w:lvlText w:val="%1.%2.%3."/>
      <w:lvlJc w:val="left"/>
      <w:pPr>
        <w:ind w:left="934" w:hanging="792"/>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8"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9" w15:restartNumberingAfterBreak="0">
    <w:nsid w:val="059B46DD"/>
    <w:multiLevelType w:val="multilevel"/>
    <w:tmpl w:val="A4861288"/>
    <w:lvl w:ilvl="0">
      <w:start w:val="5"/>
      <w:numFmt w:val="decimal"/>
      <w:lvlText w:val="%1."/>
      <w:lvlJc w:val="left"/>
      <w:pPr>
        <w:ind w:left="432" w:hanging="432"/>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0" w15:restartNumberingAfterBreak="0">
    <w:nsid w:val="07AB634A"/>
    <w:multiLevelType w:val="hybridMultilevel"/>
    <w:tmpl w:val="8BDE3264"/>
    <w:lvl w:ilvl="0" w:tplc="FFFFFFFF">
      <w:start w:val="1"/>
      <w:numFmt w:val="decimal"/>
      <w:lvlText w:val="Таблица %1."/>
      <w:lvlJc w:val="left"/>
      <w:pPr>
        <w:ind w:left="1571" w:hanging="360"/>
      </w:pPr>
      <w:rPr>
        <w:rFonts w:hint="default"/>
        <w:b w:val="0"/>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 w15:restartNumberingAfterBreak="0">
    <w:nsid w:val="0CC50750"/>
    <w:multiLevelType w:val="hybridMultilevel"/>
    <w:tmpl w:val="17CA1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D3F626C"/>
    <w:multiLevelType w:val="hybridMultilevel"/>
    <w:tmpl w:val="73C85B30"/>
    <w:lvl w:ilvl="0" w:tplc="4CC80ABE">
      <w:start w:val="1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0D74521A"/>
    <w:multiLevelType w:val="hybridMultilevel"/>
    <w:tmpl w:val="A5B4705A"/>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0E1F6BCD"/>
    <w:multiLevelType w:val="hybridMultilevel"/>
    <w:tmpl w:val="656A2F2E"/>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0F5B4978"/>
    <w:multiLevelType w:val="multilevel"/>
    <w:tmpl w:val="88A47C8C"/>
    <w:lvl w:ilvl="0">
      <w:start w:val="7"/>
      <w:numFmt w:val="decimal"/>
      <w:lvlText w:val="%1."/>
      <w:lvlJc w:val="left"/>
      <w:pPr>
        <w:ind w:left="432" w:hanging="432"/>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6"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7" w15:restartNumberingAfterBreak="0">
    <w:nsid w:val="19A465CB"/>
    <w:multiLevelType w:val="hybridMultilevel"/>
    <w:tmpl w:val="8BDE3264"/>
    <w:lvl w:ilvl="0" w:tplc="FFFFFFFF">
      <w:start w:val="1"/>
      <w:numFmt w:val="decimal"/>
      <w:lvlText w:val="Таблица %1."/>
      <w:lvlJc w:val="left"/>
      <w:pPr>
        <w:ind w:left="1571" w:hanging="360"/>
      </w:pPr>
      <w:rPr>
        <w:rFonts w:hint="default"/>
        <w:b w:val="0"/>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8" w15:restartNumberingAfterBreak="0">
    <w:nsid w:val="1AAE37DA"/>
    <w:multiLevelType w:val="hybridMultilevel"/>
    <w:tmpl w:val="8BDE3264"/>
    <w:lvl w:ilvl="0" w:tplc="FFFFFFFF">
      <w:start w:val="1"/>
      <w:numFmt w:val="decimal"/>
      <w:lvlText w:val="Таблица %1."/>
      <w:lvlJc w:val="left"/>
      <w:pPr>
        <w:ind w:left="1571" w:hanging="360"/>
      </w:pPr>
      <w:rPr>
        <w:rFonts w:hint="default"/>
        <w:b w:val="0"/>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9" w15:restartNumberingAfterBreak="0">
    <w:nsid w:val="21FF726E"/>
    <w:multiLevelType w:val="hybridMultilevel"/>
    <w:tmpl w:val="1188FD74"/>
    <w:lvl w:ilvl="0" w:tplc="965A762C">
      <w:start w:val="17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3E4173E"/>
    <w:multiLevelType w:val="hybridMultilevel"/>
    <w:tmpl w:val="1AE2C28A"/>
    <w:lvl w:ilvl="0" w:tplc="6C2E834A">
      <w:start w:val="1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241857FA"/>
    <w:multiLevelType w:val="hybridMultilevel"/>
    <w:tmpl w:val="2DA68C5A"/>
    <w:lvl w:ilvl="0" w:tplc="9EA4827C">
      <w:start w:val="13"/>
      <w:numFmt w:val="decimal"/>
      <w:lvlText w:val="%1."/>
      <w:lvlJc w:val="left"/>
      <w:pPr>
        <w:ind w:left="877" w:hanging="360"/>
      </w:pPr>
      <w:rPr>
        <w:rFonts w:hint="default"/>
      </w:rPr>
    </w:lvl>
    <w:lvl w:ilvl="1" w:tplc="04190019" w:tentative="1">
      <w:start w:val="1"/>
      <w:numFmt w:val="lowerLetter"/>
      <w:lvlText w:val="%2."/>
      <w:lvlJc w:val="left"/>
      <w:pPr>
        <w:ind w:left="1597" w:hanging="360"/>
      </w:pPr>
    </w:lvl>
    <w:lvl w:ilvl="2" w:tplc="0419001B" w:tentative="1">
      <w:start w:val="1"/>
      <w:numFmt w:val="lowerRoman"/>
      <w:lvlText w:val="%3."/>
      <w:lvlJc w:val="right"/>
      <w:pPr>
        <w:ind w:left="2317" w:hanging="180"/>
      </w:pPr>
    </w:lvl>
    <w:lvl w:ilvl="3" w:tplc="0419000F" w:tentative="1">
      <w:start w:val="1"/>
      <w:numFmt w:val="decimal"/>
      <w:lvlText w:val="%4."/>
      <w:lvlJc w:val="left"/>
      <w:pPr>
        <w:ind w:left="3037" w:hanging="360"/>
      </w:pPr>
    </w:lvl>
    <w:lvl w:ilvl="4" w:tplc="04190019" w:tentative="1">
      <w:start w:val="1"/>
      <w:numFmt w:val="lowerLetter"/>
      <w:lvlText w:val="%5."/>
      <w:lvlJc w:val="left"/>
      <w:pPr>
        <w:ind w:left="3757" w:hanging="360"/>
      </w:pPr>
    </w:lvl>
    <w:lvl w:ilvl="5" w:tplc="0419001B" w:tentative="1">
      <w:start w:val="1"/>
      <w:numFmt w:val="lowerRoman"/>
      <w:lvlText w:val="%6."/>
      <w:lvlJc w:val="right"/>
      <w:pPr>
        <w:ind w:left="4477" w:hanging="180"/>
      </w:pPr>
    </w:lvl>
    <w:lvl w:ilvl="6" w:tplc="0419000F" w:tentative="1">
      <w:start w:val="1"/>
      <w:numFmt w:val="decimal"/>
      <w:lvlText w:val="%7."/>
      <w:lvlJc w:val="left"/>
      <w:pPr>
        <w:ind w:left="5197" w:hanging="360"/>
      </w:pPr>
    </w:lvl>
    <w:lvl w:ilvl="7" w:tplc="04190019" w:tentative="1">
      <w:start w:val="1"/>
      <w:numFmt w:val="lowerLetter"/>
      <w:lvlText w:val="%8."/>
      <w:lvlJc w:val="left"/>
      <w:pPr>
        <w:ind w:left="5917" w:hanging="360"/>
      </w:pPr>
    </w:lvl>
    <w:lvl w:ilvl="8" w:tplc="0419001B" w:tentative="1">
      <w:start w:val="1"/>
      <w:numFmt w:val="lowerRoman"/>
      <w:lvlText w:val="%9."/>
      <w:lvlJc w:val="right"/>
      <w:pPr>
        <w:ind w:left="6637" w:hanging="180"/>
      </w:pPr>
    </w:lvl>
  </w:abstractNum>
  <w:abstractNum w:abstractNumId="22" w15:restartNumberingAfterBreak="0">
    <w:nsid w:val="25294222"/>
    <w:multiLevelType w:val="hybridMultilevel"/>
    <w:tmpl w:val="7DEC37F8"/>
    <w:lvl w:ilvl="0" w:tplc="0772014E">
      <w:start w:val="5"/>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3" w15:restartNumberingAfterBreak="0">
    <w:nsid w:val="26165F34"/>
    <w:multiLevelType w:val="hybridMultilevel"/>
    <w:tmpl w:val="8BDE3264"/>
    <w:lvl w:ilvl="0" w:tplc="D1A68126">
      <w:start w:val="1"/>
      <w:numFmt w:val="decimal"/>
      <w:lvlText w:val="Таблица %1."/>
      <w:lvlJc w:val="left"/>
      <w:pPr>
        <w:ind w:left="1571"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15:restartNumberingAfterBreak="0">
    <w:nsid w:val="28410937"/>
    <w:multiLevelType w:val="hybridMultilevel"/>
    <w:tmpl w:val="9D3C74C4"/>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A0E222D"/>
    <w:multiLevelType w:val="multilevel"/>
    <w:tmpl w:val="200CE4B0"/>
    <w:lvl w:ilvl="0">
      <w:start w:val="1"/>
      <w:numFmt w:val="decimal"/>
      <w:lvlText w:val="%1."/>
      <w:lvlJc w:val="left"/>
      <w:pPr>
        <w:ind w:left="502" w:hanging="360"/>
      </w:pPr>
      <w:rPr>
        <w:rFonts w:hint="default"/>
        <w:sz w:val="28"/>
        <w:szCs w:val="28"/>
      </w:rPr>
    </w:lvl>
    <w:lvl w:ilvl="1">
      <w:start w:val="3"/>
      <w:numFmt w:val="decimal"/>
      <w:isLgl/>
      <w:lvlText w:val="%1.%2"/>
      <w:lvlJc w:val="left"/>
      <w:pPr>
        <w:ind w:left="780"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27" w15:restartNumberingAfterBreak="0">
    <w:nsid w:val="30847494"/>
    <w:multiLevelType w:val="multilevel"/>
    <w:tmpl w:val="396665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9"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1" w15:restartNumberingAfterBreak="0">
    <w:nsid w:val="34ED3096"/>
    <w:multiLevelType w:val="hybridMultilevel"/>
    <w:tmpl w:val="8BDE3264"/>
    <w:lvl w:ilvl="0" w:tplc="FFFFFFFF">
      <w:start w:val="1"/>
      <w:numFmt w:val="decimal"/>
      <w:lvlText w:val="Таблица %1."/>
      <w:lvlJc w:val="left"/>
      <w:pPr>
        <w:ind w:left="1571" w:hanging="360"/>
      </w:pPr>
      <w:rPr>
        <w:rFonts w:hint="default"/>
        <w:b w:val="0"/>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2" w15:restartNumberingAfterBreak="0">
    <w:nsid w:val="38AA0DE8"/>
    <w:multiLevelType w:val="multilevel"/>
    <w:tmpl w:val="7D14D108"/>
    <w:lvl w:ilvl="0">
      <w:start w:val="2"/>
      <w:numFmt w:val="decimal"/>
      <w:lvlText w:val="%1."/>
      <w:lvlJc w:val="left"/>
      <w:pPr>
        <w:ind w:left="675" w:hanging="675"/>
      </w:pPr>
      <w:rPr>
        <w:rFonts w:hint="default"/>
      </w:rPr>
    </w:lvl>
    <w:lvl w:ilvl="1">
      <w:start w:val="2"/>
      <w:numFmt w:val="decimal"/>
      <w:lvlText w:val="%1.%2."/>
      <w:lvlJc w:val="left"/>
      <w:pPr>
        <w:ind w:left="143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3"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4" w15:restartNumberingAfterBreak="0">
    <w:nsid w:val="397749CC"/>
    <w:multiLevelType w:val="hybridMultilevel"/>
    <w:tmpl w:val="FC4A60C4"/>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5" w15:restartNumberingAfterBreak="0">
    <w:nsid w:val="3C5B339B"/>
    <w:multiLevelType w:val="hybridMultilevel"/>
    <w:tmpl w:val="6B08ADC4"/>
    <w:lvl w:ilvl="0" w:tplc="62C488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400E1A0B"/>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4333509B"/>
    <w:multiLevelType w:val="hybridMultilevel"/>
    <w:tmpl w:val="D7C8A532"/>
    <w:lvl w:ilvl="0" w:tplc="62B6528C">
      <w:start w:val="1"/>
      <w:numFmt w:val="decimal"/>
      <w:lvlText w:val="Таблица %1."/>
      <w:lvlJc w:val="left"/>
      <w:pPr>
        <w:ind w:left="8866"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7A95857"/>
    <w:multiLevelType w:val="multilevel"/>
    <w:tmpl w:val="A3AC85EA"/>
    <w:lvl w:ilvl="0">
      <w:start w:val="5"/>
      <w:numFmt w:val="decimal"/>
      <w:lvlText w:val="%1."/>
      <w:lvlJc w:val="left"/>
      <w:pPr>
        <w:ind w:left="648" w:hanging="648"/>
      </w:pPr>
      <w:rPr>
        <w:rFonts w:hint="default"/>
      </w:rPr>
    </w:lvl>
    <w:lvl w:ilvl="1">
      <w:start w:val="3"/>
      <w:numFmt w:val="decimal"/>
      <w:lvlText w:val="%1.%2."/>
      <w:lvlJc w:val="left"/>
      <w:pPr>
        <w:ind w:left="791"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39" w15:restartNumberingAfterBreak="0">
    <w:nsid w:val="47A962B1"/>
    <w:multiLevelType w:val="hybridMultilevel"/>
    <w:tmpl w:val="CF58D754"/>
    <w:lvl w:ilvl="0" w:tplc="36ACCAB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4A560D30"/>
    <w:multiLevelType w:val="hybridMultilevel"/>
    <w:tmpl w:val="8BDE3264"/>
    <w:lvl w:ilvl="0" w:tplc="FFFFFFFF">
      <w:start w:val="1"/>
      <w:numFmt w:val="decimal"/>
      <w:lvlText w:val="Таблица %1."/>
      <w:lvlJc w:val="left"/>
      <w:pPr>
        <w:ind w:left="1571" w:hanging="360"/>
      </w:pPr>
      <w:rPr>
        <w:rFonts w:hint="default"/>
        <w:b w:val="0"/>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1" w15:restartNumberingAfterBreak="0">
    <w:nsid w:val="4B4A13AE"/>
    <w:multiLevelType w:val="hybridMultilevel"/>
    <w:tmpl w:val="8BDE3264"/>
    <w:lvl w:ilvl="0" w:tplc="FFFFFFFF">
      <w:start w:val="1"/>
      <w:numFmt w:val="decimal"/>
      <w:lvlText w:val="Таблица %1."/>
      <w:lvlJc w:val="left"/>
      <w:pPr>
        <w:ind w:left="8157" w:hanging="360"/>
      </w:pPr>
      <w:rPr>
        <w:rFonts w:hint="default"/>
        <w:b w:val="0"/>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2" w15:restartNumberingAfterBreak="0">
    <w:nsid w:val="4B677F4E"/>
    <w:multiLevelType w:val="multilevel"/>
    <w:tmpl w:val="5DDE6D48"/>
    <w:lvl w:ilvl="0">
      <w:start w:val="5"/>
      <w:numFmt w:val="decimal"/>
      <w:lvlText w:val="%1."/>
      <w:lvlJc w:val="left"/>
      <w:pPr>
        <w:ind w:left="432" w:hanging="432"/>
      </w:pPr>
      <w:rPr>
        <w:rFonts w:hint="default"/>
      </w:rPr>
    </w:lvl>
    <w:lvl w:ilvl="1">
      <w:start w:val="8"/>
      <w:numFmt w:val="decimal"/>
      <w:lvlText w:val="%1.%2."/>
      <w:lvlJc w:val="left"/>
      <w:pPr>
        <w:ind w:left="1237" w:hanging="720"/>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43" w15:restartNumberingAfterBreak="0">
    <w:nsid w:val="4D0737BA"/>
    <w:multiLevelType w:val="hybridMultilevel"/>
    <w:tmpl w:val="4C48C1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D1B4B7D"/>
    <w:multiLevelType w:val="multilevel"/>
    <w:tmpl w:val="93862452"/>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5" w15:restartNumberingAfterBreak="0">
    <w:nsid w:val="4DA153FB"/>
    <w:multiLevelType w:val="hybridMultilevel"/>
    <w:tmpl w:val="2E7E20D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21C3E9F"/>
    <w:multiLevelType w:val="hybridMultilevel"/>
    <w:tmpl w:val="8BDE3264"/>
    <w:lvl w:ilvl="0" w:tplc="D1A68126">
      <w:start w:val="1"/>
      <w:numFmt w:val="decimal"/>
      <w:lvlText w:val="Таблица %1."/>
      <w:lvlJc w:val="left"/>
      <w:pPr>
        <w:ind w:left="1571"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7" w15:restartNumberingAfterBreak="0">
    <w:nsid w:val="53B03EC4"/>
    <w:multiLevelType w:val="hybridMultilevel"/>
    <w:tmpl w:val="95A2DC42"/>
    <w:lvl w:ilvl="0" w:tplc="71D6BE68">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49A4D0A"/>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15:restartNumberingAfterBreak="0">
    <w:nsid w:val="5A716A1D"/>
    <w:multiLevelType w:val="hybridMultilevel"/>
    <w:tmpl w:val="8BDE3264"/>
    <w:lvl w:ilvl="0" w:tplc="D1A68126">
      <w:start w:val="1"/>
      <w:numFmt w:val="decimal"/>
      <w:lvlText w:val="Таблица %1."/>
      <w:lvlJc w:val="left"/>
      <w:pPr>
        <w:ind w:left="8157"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0" w15:restartNumberingAfterBreak="0">
    <w:nsid w:val="5A9264A3"/>
    <w:multiLevelType w:val="hybridMultilevel"/>
    <w:tmpl w:val="18C6C02A"/>
    <w:lvl w:ilvl="0" w:tplc="A3349454">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15:restartNumberingAfterBreak="0">
    <w:nsid w:val="5B227212"/>
    <w:multiLevelType w:val="hybridMultilevel"/>
    <w:tmpl w:val="87C4C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B7C008C"/>
    <w:multiLevelType w:val="hybridMultilevel"/>
    <w:tmpl w:val="EEE457E0"/>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15:restartNumberingAfterBreak="0">
    <w:nsid w:val="5BCD1B9F"/>
    <w:multiLevelType w:val="hybridMultilevel"/>
    <w:tmpl w:val="8BDE3264"/>
    <w:lvl w:ilvl="0" w:tplc="FFFFFFFF">
      <w:start w:val="1"/>
      <w:numFmt w:val="decimal"/>
      <w:lvlText w:val="Таблица %1."/>
      <w:lvlJc w:val="left"/>
      <w:pPr>
        <w:ind w:left="1571" w:hanging="360"/>
      </w:pPr>
      <w:rPr>
        <w:rFonts w:hint="default"/>
        <w:b w:val="0"/>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4" w15:restartNumberingAfterBreak="0">
    <w:nsid w:val="5BD36993"/>
    <w:multiLevelType w:val="hybridMultilevel"/>
    <w:tmpl w:val="094AA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BF80A39"/>
    <w:multiLevelType w:val="hybridMultilevel"/>
    <w:tmpl w:val="A72EFBFC"/>
    <w:lvl w:ilvl="0" w:tplc="FFFFFFFF">
      <w:start w:val="1"/>
      <w:numFmt w:val="decimal"/>
      <w:lvlText w:val="Таблица %1."/>
      <w:lvlJc w:val="left"/>
      <w:pPr>
        <w:ind w:left="15103" w:hanging="360"/>
      </w:pPr>
      <w:rPr>
        <w:b w:val="0"/>
        <w:color w:val="auto"/>
        <w:sz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6" w15:restartNumberingAfterBreak="0">
    <w:nsid w:val="5FAB7FAD"/>
    <w:multiLevelType w:val="multilevel"/>
    <w:tmpl w:val="C374DCFC"/>
    <w:lvl w:ilvl="0">
      <w:start w:val="5"/>
      <w:numFmt w:val="decimal"/>
      <w:lvlText w:val="%1."/>
      <w:lvlJc w:val="left"/>
      <w:pPr>
        <w:ind w:left="432" w:hanging="432"/>
      </w:pPr>
    </w:lvl>
    <w:lvl w:ilvl="1">
      <w:start w:val="1"/>
      <w:numFmt w:val="decimal"/>
      <w:lvlText w:val="%1.%2."/>
      <w:lvlJc w:val="left"/>
      <w:pPr>
        <w:ind w:left="862" w:hanging="720"/>
      </w:pPr>
    </w:lvl>
    <w:lvl w:ilvl="2">
      <w:start w:val="1"/>
      <w:numFmt w:val="decimal"/>
      <w:lvlText w:val="%1.%2.%3."/>
      <w:lvlJc w:val="left"/>
      <w:pPr>
        <w:ind w:left="1004" w:hanging="720"/>
      </w:pPr>
    </w:lvl>
    <w:lvl w:ilvl="3">
      <w:start w:val="1"/>
      <w:numFmt w:val="decimal"/>
      <w:lvlText w:val="%1.%2.%3.%4."/>
      <w:lvlJc w:val="left"/>
      <w:pPr>
        <w:ind w:left="1506" w:hanging="1080"/>
      </w:pPr>
    </w:lvl>
    <w:lvl w:ilvl="4">
      <w:start w:val="1"/>
      <w:numFmt w:val="decimal"/>
      <w:lvlText w:val="%1.%2.%3.%4.%5."/>
      <w:lvlJc w:val="left"/>
      <w:pPr>
        <w:ind w:left="1648" w:hanging="1080"/>
      </w:pPr>
    </w:lvl>
    <w:lvl w:ilvl="5">
      <w:start w:val="1"/>
      <w:numFmt w:val="decimal"/>
      <w:lvlText w:val="%1.%2.%3.%4.%5.%6."/>
      <w:lvlJc w:val="left"/>
      <w:pPr>
        <w:ind w:left="2150" w:hanging="1440"/>
      </w:pPr>
    </w:lvl>
    <w:lvl w:ilvl="6">
      <w:start w:val="1"/>
      <w:numFmt w:val="decimal"/>
      <w:lvlText w:val="%1.%2.%3.%4.%5.%6.%7."/>
      <w:lvlJc w:val="left"/>
      <w:pPr>
        <w:ind w:left="2652" w:hanging="1800"/>
      </w:pPr>
    </w:lvl>
    <w:lvl w:ilvl="7">
      <w:start w:val="1"/>
      <w:numFmt w:val="decimal"/>
      <w:lvlText w:val="%1.%2.%3.%4.%5.%6.%7.%8."/>
      <w:lvlJc w:val="left"/>
      <w:pPr>
        <w:ind w:left="2794" w:hanging="1800"/>
      </w:pPr>
    </w:lvl>
    <w:lvl w:ilvl="8">
      <w:start w:val="1"/>
      <w:numFmt w:val="decimal"/>
      <w:lvlText w:val="%1.%2.%3.%4.%5.%6.%7.%8.%9."/>
      <w:lvlJc w:val="left"/>
      <w:pPr>
        <w:ind w:left="3296" w:hanging="2160"/>
      </w:pPr>
    </w:lvl>
  </w:abstractNum>
  <w:abstractNum w:abstractNumId="57" w15:restartNumberingAfterBreak="0">
    <w:nsid w:val="61013679"/>
    <w:multiLevelType w:val="hybridMultilevel"/>
    <w:tmpl w:val="C70A5BC4"/>
    <w:lvl w:ilvl="0" w:tplc="DDA45BA0">
      <w:start w:val="14"/>
      <w:numFmt w:val="decimal"/>
      <w:lvlText w:val="%1."/>
      <w:lvlJc w:val="left"/>
      <w:pPr>
        <w:ind w:left="877" w:hanging="360"/>
      </w:pPr>
      <w:rPr>
        <w:rFonts w:hint="default"/>
      </w:rPr>
    </w:lvl>
    <w:lvl w:ilvl="1" w:tplc="04190019" w:tentative="1">
      <w:start w:val="1"/>
      <w:numFmt w:val="lowerLetter"/>
      <w:lvlText w:val="%2."/>
      <w:lvlJc w:val="left"/>
      <w:pPr>
        <w:ind w:left="1597" w:hanging="360"/>
      </w:pPr>
    </w:lvl>
    <w:lvl w:ilvl="2" w:tplc="0419001B" w:tentative="1">
      <w:start w:val="1"/>
      <w:numFmt w:val="lowerRoman"/>
      <w:lvlText w:val="%3."/>
      <w:lvlJc w:val="right"/>
      <w:pPr>
        <w:ind w:left="2317" w:hanging="180"/>
      </w:pPr>
    </w:lvl>
    <w:lvl w:ilvl="3" w:tplc="0419000F" w:tentative="1">
      <w:start w:val="1"/>
      <w:numFmt w:val="decimal"/>
      <w:lvlText w:val="%4."/>
      <w:lvlJc w:val="left"/>
      <w:pPr>
        <w:ind w:left="3037" w:hanging="360"/>
      </w:pPr>
    </w:lvl>
    <w:lvl w:ilvl="4" w:tplc="04190019" w:tentative="1">
      <w:start w:val="1"/>
      <w:numFmt w:val="lowerLetter"/>
      <w:lvlText w:val="%5."/>
      <w:lvlJc w:val="left"/>
      <w:pPr>
        <w:ind w:left="3757" w:hanging="360"/>
      </w:pPr>
    </w:lvl>
    <w:lvl w:ilvl="5" w:tplc="0419001B" w:tentative="1">
      <w:start w:val="1"/>
      <w:numFmt w:val="lowerRoman"/>
      <w:lvlText w:val="%6."/>
      <w:lvlJc w:val="right"/>
      <w:pPr>
        <w:ind w:left="4477" w:hanging="180"/>
      </w:pPr>
    </w:lvl>
    <w:lvl w:ilvl="6" w:tplc="0419000F" w:tentative="1">
      <w:start w:val="1"/>
      <w:numFmt w:val="decimal"/>
      <w:lvlText w:val="%7."/>
      <w:lvlJc w:val="left"/>
      <w:pPr>
        <w:ind w:left="5197" w:hanging="360"/>
      </w:pPr>
    </w:lvl>
    <w:lvl w:ilvl="7" w:tplc="04190019" w:tentative="1">
      <w:start w:val="1"/>
      <w:numFmt w:val="lowerLetter"/>
      <w:lvlText w:val="%8."/>
      <w:lvlJc w:val="left"/>
      <w:pPr>
        <w:ind w:left="5917" w:hanging="360"/>
      </w:pPr>
    </w:lvl>
    <w:lvl w:ilvl="8" w:tplc="0419001B" w:tentative="1">
      <w:start w:val="1"/>
      <w:numFmt w:val="lowerRoman"/>
      <w:lvlText w:val="%9."/>
      <w:lvlJc w:val="right"/>
      <w:pPr>
        <w:ind w:left="6637" w:hanging="180"/>
      </w:pPr>
    </w:lvl>
  </w:abstractNum>
  <w:abstractNum w:abstractNumId="58" w15:restartNumberingAfterBreak="0">
    <w:nsid w:val="61292516"/>
    <w:multiLevelType w:val="multilevel"/>
    <w:tmpl w:val="396665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9" w15:restartNumberingAfterBreak="0">
    <w:nsid w:val="63667CB2"/>
    <w:multiLevelType w:val="hybridMultilevel"/>
    <w:tmpl w:val="F4565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61"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2" w15:restartNumberingAfterBreak="0">
    <w:nsid w:val="65A23C19"/>
    <w:multiLevelType w:val="hybridMultilevel"/>
    <w:tmpl w:val="8BDE3264"/>
    <w:lvl w:ilvl="0" w:tplc="FFFFFFFF">
      <w:start w:val="1"/>
      <w:numFmt w:val="decimal"/>
      <w:lvlText w:val="Таблица %1."/>
      <w:lvlJc w:val="left"/>
      <w:pPr>
        <w:ind w:left="1571" w:hanging="360"/>
      </w:pPr>
      <w:rPr>
        <w:rFonts w:hint="default"/>
        <w:b w:val="0"/>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3" w15:restartNumberingAfterBreak="0">
    <w:nsid w:val="6B13021B"/>
    <w:multiLevelType w:val="hybridMultilevel"/>
    <w:tmpl w:val="0BA6547C"/>
    <w:lvl w:ilvl="0" w:tplc="C60675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15:restartNumberingAfterBreak="0">
    <w:nsid w:val="6D3F56D3"/>
    <w:multiLevelType w:val="hybridMultilevel"/>
    <w:tmpl w:val="3266B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07214D5"/>
    <w:multiLevelType w:val="hybridMultilevel"/>
    <w:tmpl w:val="58ECCECE"/>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6" w15:restartNumberingAfterBreak="0">
    <w:nsid w:val="721F576D"/>
    <w:multiLevelType w:val="hybridMultilevel"/>
    <w:tmpl w:val="87C4C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2573B67"/>
    <w:multiLevelType w:val="multilevel"/>
    <w:tmpl w:val="27F2BC0E"/>
    <w:lvl w:ilvl="0">
      <w:start w:val="7"/>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68"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E8C27E5"/>
    <w:multiLevelType w:val="hybridMultilevel"/>
    <w:tmpl w:val="87C4C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FC8726C"/>
    <w:multiLevelType w:val="hybridMultilevel"/>
    <w:tmpl w:val="8BDE3264"/>
    <w:lvl w:ilvl="0" w:tplc="D1A68126">
      <w:start w:val="1"/>
      <w:numFmt w:val="decimal"/>
      <w:lvlText w:val="Таблица %1."/>
      <w:lvlJc w:val="left"/>
      <w:pPr>
        <w:ind w:left="1571"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16cid:durableId="1790857258">
    <w:abstractNumId w:val="2"/>
  </w:num>
  <w:num w:numId="2" w16cid:durableId="279069456">
    <w:abstractNumId w:val="25"/>
  </w:num>
  <w:num w:numId="3" w16cid:durableId="190339145">
    <w:abstractNumId w:val="1"/>
  </w:num>
  <w:num w:numId="4" w16cid:durableId="908030368">
    <w:abstractNumId w:val="0"/>
  </w:num>
  <w:num w:numId="5" w16cid:durableId="1320189826">
    <w:abstractNumId w:val="14"/>
  </w:num>
  <w:num w:numId="6" w16cid:durableId="1725370088">
    <w:abstractNumId w:val="36"/>
  </w:num>
  <w:num w:numId="7" w16cid:durableId="1546982945">
    <w:abstractNumId w:val="5"/>
  </w:num>
  <w:num w:numId="8" w16cid:durableId="775637237">
    <w:abstractNumId w:val="37"/>
  </w:num>
  <w:num w:numId="9" w16cid:durableId="410275080">
    <w:abstractNumId w:val="52"/>
  </w:num>
  <w:num w:numId="10" w16cid:durableId="715010532">
    <w:abstractNumId w:val="48"/>
  </w:num>
  <w:num w:numId="11" w16cid:durableId="1577283552">
    <w:abstractNumId w:val="55"/>
  </w:num>
  <w:num w:numId="12" w16cid:durableId="1388916206">
    <w:abstractNumId w:val="68"/>
  </w:num>
  <w:num w:numId="13" w16cid:durableId="1092093719">
    <w:abstractNumId w:val="49"/>
  </w:num>
  <w:num w:numId="14" w16cid:durableId="526868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3370543">
    <w:abstractNumId w:val="63"/>
  </w:num>
  <w:num w:numId="16" w16cid:durableId="1968582806">
    <w:abstractNumId w:val="39"/>
  </w:num>
  <w:num w:numId="17" w16cid:durableId="892042760">
    <w:abstractNumId w:val="71"/>
  </w:num>
  <w:num w:numId="18" w16cid:durableId="23084566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6158912">
    <w:abstractNumId w:val="46"/>
  </w:num>
  <w:num w:numId="20" w16cid:durableId="7195485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6573556">
    <w:abstractNumId w:val="47"/>
  </w:num>
  <w:num w:numId="22" w16cid:durableId="1897472663">
    <w:abstractNumId w:val="45"/>
  </w:num>
  <w:num w:numId="23" w16cid:durableId="1014918981">
    <w:abstractNumId w:val="50"/>
  </w:num>
  <w:num w:numId="24" w16cid:durableId="2125729839">
    <w:abstractNumId w:val="23"/>
  </w:num>
  <w:num w:numId="25" w16cid:durableId="41751268">
    <w:abstractNumId w:val="53"/>
  </w:num>
  <w:num w:numId="26" w16cid:durableId="1647934688">
    <w:abstractNumId w:val="10"/>
  </w:num>
  <w:num w:numId="27" w16cid:durableId="1705327592">
    <w:abstractNumId w:val="17"/>
  </w:num>
  <w:num w:numId="28" w16cid:durableId="93671691">
    <w:abstractNumId w:val="31"/>
  </w:num>
  <w:num w:numId="29" w16cid:durableId="1738701060">
    <w:abstractNumId w:val="18"/>
  </w:num>
  <w:num w:numId="30" w16cid:durableId="1906185928">
    <w:abstractNumId w:val="41"/>
  </w:num>
  <w:num w:numId="31" w16cid:durableId="128863894">
    <w:abstractNumId w:val="62"/>
  </w:num>
  <w:num w:numId="32" w16cid:durableId="674234776">
    <w:abstractNumId w:val="40"/>
  </w:num>
  <w:num w:numId="33" w16cid:durableId="7956775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86655709">
    <w:abstractNumId w:val="28"/>
  </w:num>
  <w:num w:numId="35" w16cid:durableId="1028719141">
    <w:abstractNumId w:val="33"/>
  </w:num>
  <w:num w:numId="36" w16cid:durableId="767385982">
    <w:abstractNumId w:val="30"/>
  </w:num>
  <w:num w:numId="37" w16cid:durableId="1703433211">
    <w:abstractNumId w:val="16"/>
  </w:num>
  <w:num w:numId="38" w16cid:durableId="344795485">
    <w:abstractNumId w:val="8"/>
  </w:num>
  <w:num w:numId="39" w16cid:durableId="1356227239">
    <w:abstractNumId w:val="61"/>
  </w:num>
  <w:num w:numId="40" w16cid:durableId="2039742815">
    <w:abstractNumId w:val="32"/>
  </w:num>
  <w:num w:numId="41" w16cid:durableId="2036955655">
    <w:abstractNumId w:val="27"/>
  </w:num>
  <w:num w:numId="42" w16cid:durableId="1639530216">
    <w:abstractNumId w:val="6"/>
  </w:num>
  <w:num w:numId="43" w16cid:durableId="1702823603">
    <w:abstractNumId w:val="64"/>
  </w:num>
  <w:num w:numId="44" w16cid:durableId="715549696">
    <w:abstractNumId w:val="51"/>
  </w:num>
  <w:num w:numId="45" w16cid:durableId="1084914758">
    <w:abstractNumId w:val="66"/>
  </w:num>
  <w:num w:numId="46" w16cid:durableId="1680741041">
    <w:abstractNumId w:val="69"/>
  </w:num>
  <w:num w:numId="47" w16cid:durableId="1678463783">
    <w:abstractNumId w:val="58"/>
  </w:num>
  <w:num w:numId="48" w16cid:durableId="1217470622">
    <w:abstractNumId w:val="70"/>
  </w:num>
  <w:num w:numId="49" w16cid:durableId="90663470">
    <w:abstractNumId w:val="11"/>
  </w:num>
  <w:num w:numId="50" w16cid:durableId="748304974">
    <w:abstractNumId w:val="29"/>
  </w:num>
  <w:num w:numId="51" w16cid:durableId="1513495472">
    <w:abstractNumId w:val="35"/>
  </w:num>
  <w:num w:numId="52" w16cid:durableId="595946967">
    <w:abstractNumId w:val="60"/>
  </w:num>
  <w:num w:numId="53" w16cid:durableId="970282547">
    <w:abstractNumId w:val="44"/>
  </w:num>
  <w:num w:numId="54" w16cid:durableId="583805666">
    <w:abstractNumId w:val="26"/>
  </w:num>
  <w:num w:numId="55" w16cid:durableId="2036614117">
    <w:abstractNumId w:val="67"/>
  </w:num>
  <w:num w:numId="56" w16cid:durableId="745735720">
    <w:abstractNumId w:val="34"/>
  </w:num>
  <w:num w:numId="57" w16cid:durableId="44910899">
    <w:abstractNumId w:val="24"/>
  </w:num>
  <w:num w:numId="58" w16cid:durableId="1964771491">
    <w:abstractNumId w:val="42"/>
  </w:num>
  <w:num w:numId="59" w16cid:durableId="1927493899">
    <w:abstractNumId w:val="21"/>
  </w:num>
  <w:num w:numId="60" w16cid:durableId="288704792">
    <w:abstractNumId w:val="57"/>
  </w:num>
  <w:num w:numId="61" w16cid:durableId="1821841968">
    <w:abstractNumId w:val="59"/>
  </w:num>
  <w:num w:numId="62" w16cid:durableId="765880059">
    <w:abstractNumId w:val="54"/>
  </w:num>
  <w:num w:numId="63" w16cid:durableId="2087267353">
    <w:abstractNumId w:val="65"/>
  </w:num>
  <w:num w:numId="64" w16cid:durableId="423956522">
    <w:abstractNumId w:val="20"/>
  </w:num>
  <w:num w:numId="65" w16cid:durableId="108625478">
    <w:abstractNumId w:val="13"/>
  </w:num>
  <w:num w:numId="66" w16cid:durableId="1596552254">
    <w:abstractNumId w:val="19"/>
  </w:num>
  <w:num w:numId="67" w16cid:durableId="2124424502">
    <w:abstractNumId w:val="9"/>
  </w:num>
  <w:num w:numId="68" w16cid:durableId="1545554394">
    <w:abstractNumId w:val="12"/>
  </w:num>
  <w:num w:numId="69" w16cid:durableId="352611458">
    <w:abstractNumId w:val="22"/>
  </w:num>
  <w:num w:numId="70" w16cid:durableId="1171141114">
    <w:abstractNumId w:val="38"/>
  </w:num>
  <w:num w:numId="71" w16cid:durableId="413822459">
    <w:abstractNumId w:val="7"/>
  </w:num>
  <w:num w:numId="72" w16cid:durableId="1950969509">
    <w:abstractNumId w:val="5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53609094">
    <w:abstractNumId w:val="15"/>
  </w:num>
  <w:num w:numId="74" w16cid:durableId="246768429">
    <w:abstractNumId w:val="4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13F"/>
    <w:rsid w:val="00004F24"/>
    <w:rsid w:val="00005AE8"/>
    <w:rsid w:val="0001077C"/>
    <w:rsid w:val="00013F6F"/>
    <w:rsid w:val="0001520B"/>
    <w:rsid w:val="000153DB"/>
    <w:rsid w:val="00020DE6"/>
    <w:rsid w:val="00021FC6"/>
    <w:rsid w:val="00030578"/>
    <w:rsid w:val="00040C0B"/>
    <w:rsid w:val="00041EA9"/>
    <w:rsid w:val="000439DE"/>
    <w:rsid w:val="00045D5B"/>
    <w:rsid w:val="00045F23"/>
    <w:rsid w:val="00046148"/>
    <w:rsid w:val="00052E9D"/>
    <w:rsid w:val="0005309E"/>
    <w:rsid w:val="000539FD"/>
    <w:rsid w:val="00057512"/>
    <w:rsid w:val="0005766C"/>
    <w:rsid w:val="00060551"/>
    <w:rsid w:val="0006158B"/>
    <w:rsid w:val="00061F0A"/>
    <w:rsid w:val="000654E5"/>
    <w:rsid w:val="00076C51"/>
    <w:rsid w:val="000805ED"/>
    <w:rsid w:val="00086612"/>
    <w:rsid w:val="00090552"/>
    <w:rsid w:val="000935F2"/>
    <w:rsid w:val="000A329A"/>
    <w:rsid w:val="000A33C5"/>
    <w:rsid w:val="000A4D10"/>
    <w:rsid w:val="000A50D5"/>
    <w:rsid w:val="000C076F"/>
    <w:rsid w:val="000C6791"/>
    <w:rsid w:val="000D0F5B"/>
    <w:rsid w:val="000D2910"/>
    <w:rsid w:val="000D592A"/>
    <w:rsid w:val="000E2ED6"/>
    <w:rsid w:val="000E31A6"/>
    <w:rsid w:val="000E3AF7"/>
    <w:rsid w:val="000E3CE1"/>
    <w:rsid w:val="000E7C0B"/>
    <w:rsid w:val="000F7104"/>
    <w:rsid w:val="000F725E"/>
    <w:rsid w:val="000F743E"/>
    <w:rsid w:val="00107703"/>
    <w:rsid w:val="001109EF"/>
    <w:rsid w:val="00115D2F"/>
    <w:rsid w:val="0012042A"/>
    <w:rsid w:val="00130B6A"/>
    <w:rsid w:val="001451B9"/>
    <w:rsid w:val="0015114F"/>
    <w:rsid w:val="001554DC"/>
    <w:rsid w:val="00156846"/>
    <w:rsid w:val="00157398"/>
    <w:rsid w:val="001627A5"/>
    <w:rsid w:val="00162D77"/>
    <w:rsid w:val="00164CB3"/>
    <w:rsid w:val="00166E15"/>
    <w:rsid w:val="00177773"/>
    <w:rsid w:val="001817E4"/>
    <w:rsid w:val="00186A18"/>
    <w:rsid w:val="0019769F"/>
    <w:rsid w:val="001A2947"/>
    <w:rsid w:val="001A73B7"/>
    <w:rsid w:val="001B5D41"/>
    <w:rsid w:val="001C2C4D"/>
    <w:rsid w:val="001C3777"/>
    <w:rsid w:val="001C582E"/>
    <w:rsid w:val="001C673E"/>
    <w:rsid w:val="001D0DE7"/>
    <w:rsid w:val="001E0078"/>
    <w:rsid w:val="001E13C3"/>
    <w:rsid w:val="001F07D7"/>
    <w:rsid w:val="001F2BC0"/>
    <w:rsid w:val="001F4470"/>
    <w:rsid w:val="001F770B"/>
    <w:rsid w:val="00202B29"/>
    <w:rsid w:val="002040B0"/>
    <w:rsid w:val="002062C6"/>
    <w:rsid w:val="00206B68"/>
    <w:rsid w:val="0021252C"/>
    <w:rsid w:val="002141D1"/>
    <w:rsid w:val="00214808"/>
    <w:rsid w:val="00217269"/>
    <w:rsid w:val="00223EF2"/>
    <w:rsid w:val="002253B0"/>
    <w:rsid w:val="002266EE"/>
    <w:rsid w:val="00231511"/>
    <w:rsid w:val="002340E1"/>
    <w:rsid w:val="0023634C"/>
    <w:rsid w:val="002427D9"/>
    <w:rsid w:val="002436DE"/>
    <w:rsid w:val="002463DA"/>
    <w:rsid w:val="00246B81"/>
    <w:rsid w:val="002518D9"/>
    <w:rsid w:val="002524F1"/>
    <w:rsid w:val="002549C9"/>
    <w:rsid w:val="002567F9"/>
    <w:rsid w:val="0025732A"/>
    <w:rsid w:val="0026031A"/>
    <w:rsid w:val="00260CB0"/>
    <w:rsid w:val="00263D94"/>
    <w:rsid w:val="00264B6C"/>
    <w:rsid w:val="00271E04"/>
    <w:rsid w:val="002757FC"/>
    <w:rsid w:val="00277392"/>
    <w:rsid w:val="002774FF"/>
    <w:rsid w:val="00277A6A"/>
    <w:rsid w:val="00282B3E"/>
    <w:rsid w:val="00283A34"/>
    <w:rsid w:val="00283E16"/>
    <w:rsid w:val="0029101D"/>
    <w:rsid w:val="00294552"/>
    <w:rsid w:val="00297C99"/>
    <w:rsid w:val="002A1B45"/>
    <w:rsid w:val="002A1DBB"/>
    <w:rsid w:val="002A2585"/>
    <w:rsid w:val="002A65E5"/>
    <w:rsid w:val="002A6679"/>
    <w:rsid w:val="002A777D"/>
    <w:rsid w:val="002A7A52"/>
    <w:rsid w:val="002B0C9C"/>
    <w:rsid w:val="002B48FF"/>
    <w:rsid w:val="002B58FB"/>
    <w:rsid w:val="002B5F64"/>
    <w:rsid w:val="002C25E8"/>
    <w:rsid w:val="002C6510"/>
    <w:rsid w:val="002C6667"/>
    <w:rsid w:val="002D2B5E"/>
    <w:rsid w:val="002D3140"/>
    <w:rsid w:val="002D6954"/>
    <w:rsid w:val="002D7093"/>
    <w:rsid w:val="002E68A0"/>
    <w:rsid w:val="002F3EC0"/>
    <w:rsid w:val="002F4070"/>
    <w:rsid w:val="002F47F6"/>
    <w:rsid w:val="002F4AB1"/>
    <w:rsid w:val="002F4E14"/>
    <w:rsid w:val="002F7144"/>
    <w:rsid w:val="002F77A1"/>
    <w:rsid w:val="00303EC5"/>
    <w:rsid w:val="003046D3"/>
    <w:rsid w:val="003072A0"/>
    <w:rsid w:val="00311599"/>
    <w:rsid w:val="00315871"/>
    <w:rsid w:val="003161C7"/>
    <w:rsid w:val="003235C6"/>
    <w:rsid w:val="00323D3A"/>
    <w:rsid w:val="00324159"/>
    <w:rsid w:val="00326B32"/>
    <w:rsid w:val="00333629"/>
    <w:rsid w:val="00333EC6"/>
    <w:rsid w:val="00336322"/>
    <w:rsid w:val="0033696C"/>
    <w:rsid w:val="003412E5"/>
    <w:rsid w:val="00341304"/>
    <w:rsid w:val="00344BA3"/>
    <w:rsid w:val="003503C6"/>
    <w:rsid w:val="00360C2B"/>
    <w:rsid w:val="00367605"/>
    <w:rsid w:val="0037680D"/>
    <w:rsid w:val="00377397"/>
    <w:rsid w:val="00377628"/>
    <w:rsid w:val="00385B98"/>
    <w:rsid w:val="00386B8B"/>
    <w:rsid w:val="003874D7"/>
    <w:rsid w:val="00387E32"/>
    <w:rsid w:val="003974AE"/>
    <w:rsid w:val="003A0F67"/>
    <w:rsid w:val="003A20FE"/>
    <w:rsid w:val="003A2CFA"/>
    <w:rsid w:val="003A5ECA"/>
    <w:rsid w:val="003B1DE9"/>
    <w:rsid w:val="003B43E8"/>
    <w:rsid w:val="003C1103"/>
    <w:rsid w:val="003C56A1"/>
    <w:rsid w:val="003D08DD"/>
    <w:rsid w:val="003D3E77"/>
    <w:rsid w:val="003E1287"/>
    <w:rsid w:val="003E78E8"/>
    <w:rsid w:val="003F1305"/>
    <w:rsid w:val="003F181E"/>
    <w:rsid w:val="003F2644"/>
    <w:rsid w:val="003F2D84"/>
    <w:rsid w:val="003F41A9"/>
    <w:rsid w:val="003F4209"/>
    <w:rsid w:val="003F5240"/>
    <w:rsid w:val="00420705"/>
    <w:rsid w:val="00427EC7"/>
    <w:rsid w:val="004344F9"/>
    <w:rsid w:val="004420C4"/>
    <w:rsid w:val="00443547"/>
    <w:rsid w:val="0044523B"/>
    <w:rsid w:val="00453112"/>
    <w:rsid w:val="0046482B"/>
    <w:rsid w:val="004726B4"/>
    <w:rsid w:val="004728D9"/>
    <w:rsid w:val="0047479B"/>
    <w:rsid w:val="0047771D"/>
    <w:rsid w:val="00482DD4"/>
    <w:rsid w:val="0048350F"/>
    <w:rsid w:val="00483E50"/>
    <w:rsid w:val="00494BD8"/>
    <w:rsid w:val="004A27F9"/>
    <w:rsid w:val="004A5987"/>
    <w:rsid w:val="004A5D4F"/>
    <w:rsid w:val="004B425B"/>
    <w:rsid w:val="004B458B"/>
    <w:rsid w:val="004B56EE"/>
    <w:rsid w:val="004C49FB"/>
    <w:rsid w:val="004C4A9B"/>
    <w:rsid w:val="004C6BA0"/>
    <w:rsid w:val="004D1BF1"/>
    <w:rsid w:val="004D397C"/>
    <w:rsid w:val="004D6B3E"/>
    <w:rsid w:val="004E16D0"/>
    <w:rsid w:val="004E40E7"/>
    <w:rsid w:val="004E6C27"/>
    <w:rsid w:val="004E6CB0"/>
    <w:rsid w:val="004F60F3"/>
    <w:rsid w:val="00505152"/>
    <w:rsid w:val="00514832"/>
    <w:rsid w:val="00520707"/>
    <w:rsid w:val="00522C27"/>
    <w:rsid w:val="005316F1"/>
    <w:rsid w:val="00531BBD"/>
    <w:rsid w:val="005355D0"/>
    <w:rsid w:val="00543536"/>
    <w:rsid w:val="00544553"/>
    <w:rsid w:val="0054531B"/>
    <w:rsid w:val="00545E06"/>
    <w:rsid w:val="00545FC6"/>
    <w:rsid w:val="00550D55"/>
    <w:rsid w:val="005629D1"/>
    <w:rsid w:val="005638D8"/>
    <w:rsid w:val="00565F37"/>
    <w:rsid w:val="0057556A"/>
    <w:rsid w:val="00583019"/>
    <w:rsid w:val="00583BCB"/>
    <w:rsid w:val="00586532"/>
    <w:rsid w:val="00590207"/>
    <w:rsid w:val="00594165"/>
    <w:rsid w:val="0059468C"/>
    <w:rsid w:val="005A3A25"/>
    <w:rsid w:val="005A5BC6"/>
    <w:rsid w:val="005B53CE"/>
    <w:rsid w:val="005B5FA6"/>
    <w:rsid w:val="005C1132"/>
    <w:rsid w:val="005C2CFF"/>
    <w:rsid w:val="005C5E3E"/>
    <w:rsid w:val="005C703E"/>
    <w:rsid w:val="005D2A30"/>
    <w:rsid w:val="005D4A5A"/>
    <w:rsid w:val="005E332C"/>
    <w:rsid w:val="005F003C"/>
    <w:rsid w:val="005F0A11"/>
    <w:rsid w:val="005F0FDE"/>
    <w:rsid w:val="005F4DEE"/>
    <w:rsid w:val="005F5ABD"/>
    <w:rsid w:val="005F5E5B"/>
    <w:rsid w:val="005F66EC"/>
    <w:rsid w:val="005F7265"/>
    <w:rsid w:val="00604141"/>
    <w:rsid w:val="00607372"/>
    <w:rsid w:val="006100AF"/>
    <w:rsid w:val="00615874"/>
    <w:rsid w:val="00620A1C"/>
    <w:rsid w:val="00622844"/>
    <w:rsid w:val="006330BF"/>
    <w:rsid w:val="00641E8C"/>
    <w:rsid w:val="0064296A"/>
    <w:rsid w:val="00646DCE"/>
    <w:rsid w:val="00654E12"/>
    <w:rsid w:val="006627AD"/>
    <w:rsid w:val="00664894"/>
    <w:rsid w:val="00665A64"/>
    <w:rsid w:val="00666C43"/>
    <w:rsid w:val="006721E0"/>
    <w:rsid w:val="0067605E"/>
    <w:rsid w:val="00680D94"/>
    <w:rsid w:val="006826FB"/>
    <w:rsid w:val="0069166C"/>
    <w:rsid w:val="00692604"/>
    <w:rsid w:val="00694180"/>
    <w:rsid w:val="006A355D"/>
    <w:rsid w:val="006A3B85"/>
    <w:rsid w:val="006A58E5"/>
    <w:rsid w:val="006B168B"/>
    <w:rsid w:val="006B5FB9"/>
    <w:rsid w:val="006B77E5"/>
    <w:rsid w:val="006B7859"/>
    <w:rsid w:val="006D6C31"/>
    <w:rsid w:val="006E08F0"/>
    <w:rsid w:val="006F04E4"/>
    <w:rsid w:val="006F0C44"/>
    <w:rsid w:val="006F1EE2"/>
    <w:rsid w:val="006F484C"/>
    <w:rsid w:val="00701B85"/>
    <w:rsid w:val="00705A0E"/>
    <w:rsid w:val="007110C6"/>
    <w:rsid w:val="007114BD"/>
    <w:rsid w:val="0071259B"/>
    <w:rsid w:val="007160A5"/>
    <w:rsid w:val="007176C7"/>
    <w:rsid w:val="007208D7"/>
    <w:rsid w:val="0073014C"/>
    <w:rsid w:val="007360B3"/>
    <w:rsid w:val="007414A7"/>
    <w:rsid w:val="00743D54"/>
    <w:rsid w:val="00745AAF"/>
    <w:rsid w:val="0075142E"/>
    <w:rsid w:val="007573D5"/>
    <w:rsid w:val="00764397"/>
    <w:rsid w:val="00765E4E"/>
    <w:rsid w:val="00766625"/>
    <w:rsid w:val="0077366D"/>
    <w:rsid w:val="007746E1"/>
    <w:rsid w:val="00785A73"/>
    <w:rsid w:val="00791A90"/>
    <w:rsid w:val="00793EA6"/>
    <w:rsid w:val="0079438B"/>
    <w:rsid w:val="007970AB"/>
    <w:rsid w:val="00797974"/>
    <w:rsid w:val="00797EA6"/>
    <w:rsid w:val="007A516C"/>
    <w:rsid w:val="007A5279"/>
    <w:rsid w:val="007A64A2"/>
    <w:rsid w:val="007A6824"/>
    <w:rsid w:val="007B0039"/>
    <w:rsid w:val="007B5171"/>
    <w:rsid w:val="007B539C"/>
    <w:rsid w:val="007C281C"/>
    <w:rsid w:val="007C647D"/>
    <w:rsid w:val="007C7503"/>
    <w:rsid w:val="007C7E01"/>
    <w:rsid w:val="007D536F"/>
    <w:rsid w:val="007E1300"/>
    <w:rsid w:val="007E537C"/>
    <w:rsid w:val="007F13D7"/>
    <w:rsid w:val="007F1DD0"/>
    <w:rsid w:val="007F3B5B"/>
    <w:rsid w:val="007F44B7"/>
    <w:rsid w:val="007F528F"/>
    <w:rsid w:val="007F576F"/>
    <w:rsid w:val="00806FD4"/>
    <w:rsid w:val="00813326"/>
    <w:rsid w:val="00814F7F"/>
    <w:rsid w:val="00816A2E"/>
    <w:rsid w:val="00816A6A"/>
    <w:rsid w:val="00823C58"/>
    <w:rsid w:val="00825DE3"/>
    <w:rsid w:val="00833967"/>
    <w:rsid w:val="008366AF"/>
    <w:rsid w:val="00843431"/>
    <w:rsid w:val="00844223"/>
    <w:rsid w:val="008504E9"/>
    <w:rsid w:val="00853548"/>
    <w:rsid w:val="00854D55"/>
    <w:rsid w:val="0085547A"/>
    <w:rsid w:val="00856771"/>
    <w:rsid w:val="008865B9"/>
    <w:rsid w:val="00891A81"/>
    <w:rsid w:val="0089450D"/>
    <w:rsid w:val="00897965"/>
    <w:rsid w:val="008A6611"/>
    <w:rsid w:val="008B3A72"/>
    <w:rsid w:val="008C2752"/>
    <w:rsid w:val="008C577F"/>
    <w:rsid w:val="008D6590"/>
    <w:rsid w:val="008D7B6F"/>
    <w:rsid w:val="008E6477"/>
    <w:rsid w:val="008F164C"/>
    <w:rsid w:val="008F2AE5"/>
    <w:rsid w:val="008F3772"/>
    <w:rsid w:val="008F4811"/>
    <w:rsid w:val="008F6D9B"/>
    <w:rsid w:val="0090292F"/>
    <w:rsid w:val="0090335A"/>
    <w:rsid w:val="00903AD2"/>
    <w:rsid w:val="009071DF"/>
    <w:rsid w:val="00910965"/>
    <w:rsid w:val="0091376B"/>
    <w:rsid w:val="00915F47"/>
    <w:rsid w:val="00917247"/>
    <w:rsid w:val="009259F0"/>
    <w:rsid w:val="00933635"/>
    <w:rsid w:val="00936639"/>
    <w:rsid w:val="009417B7"/>
    <w:rsid w:val="00945314"/>
    <w:rsid w:val="00947948"/>
    <w:rsid w:val="00955717"/>
    <w:rsid w:val="009569AC"/>
    <w:rsid w:val="0096328A"/>
    <w:rsid w:val="0096653A"/>
    <w:rsid w:val="00986F3D"/>
    <w:rsid w:val="00991BC7"/>
    <w:rsid w:val="00995DD4"/>
    <w:rsid w:val="0099666E"/>
    <w:rsid w:val="009976F5"/>
    <w:rsid w:val="009A324F"/>
    <w:rsid w:val="009A670A"/>
    <w:rsid w:val="009B06D6"/>
    <w:rsid w:val="009B2509"/>
    <w:rsid w:val="009B2DCF"/>
    <w:rsid w:val="009B2F22"/>
    <w:rsid w:val="009C3BF6"/>
    <w:rsid w:val="009C54A0"/>
    <w:rsid w:val="009C631A"/>
    <w:rsid w:val="009C7FD6"/>
    <w:rsid w:val="009D03E4"/>
    <w:rsid w:val="009D09E4"/>
    <w:rsid w:val="009D1A55"/>
    <w:rsid w:val="009E6D8B"/>
    <w:rsid w:val="009F0AAD"/>
    <w:rsid w:val="009F1D9C"/>
    <w:rsid w:val="00A01715"/>
    <w:rsid w:val="00A05A86"/>
    <w:rsid w:val="00A05C46"/>
    <w:rsid w:val="00A12710"/>
    <w:rsid w:val="00A13F8B"/>
    <w:rsid w:val="00A1476D"/>
    <w:rsid w:val="00A2578C"/>
    <w:rsid w:val="00A27E0E"/>
    <w:rsid w:val="00A46AFE"/>
    <w:rsid w:val="00A47934"/>
    <w:rsid w:val="00A522EA"/>
    <w:rsid w:val="00A53513"/>
    <w:rsid w:val="00A540CD"/>
    <w:rsid w:val="00A62816"/>
    <w:rsid w:val="00A63E86"/>
    <w:rsid w:val="00A707EF"/>
    <w:rsid w:val="00A70B21"/>
    <w:rsid w:val="00A75AA7"/>
    <w:rsid w:val="00A90107"/>
    <w:rsid w:val="00A91F8D"/>
    <w:rsid w:val="00A92D8E"/>
    <w:rsid w:val="00A974EF"/>
    <w:rsid w:val="00A975A1"/>
    <w:rsid w:val="00AA1731"/>
    <w:rsid w:val="00AA192A"/>
    <w:rsid w:val="00AA2DA9"/>
    <w:rsid w:val="00AA4078"/>
    <w:rsid w:val="00AA66D4"/>
    <w:rsid w:val="00AA70C9"/>
    <w:rsid w:val="00AB181A"/>
    <w:rsid w:val="00AB3AB2"/>
    <w:rsid w:val="00AB710A"/>
    <w:rsid w:val="00AB7951"/>
    <w:rsid w:val="00AB7E18"/>
    <w:rsid w:val="00AC70E0"/>
    <w:rsid w:val="00AC7369"/>
    <w:rsid w:val="00AD2D97"/>
    <w:rsid w:val="00AD3E3F"/>
    <w:rsid w:val="00AD746F"/>
    <w:rsid w:val="00AE1841"/>
    <w:rsid w:val="00AE67C3"/>
    <w:rsid w:val="00AF08DF"/>
    <w:rsid w:val="00AF148D"/>
    <w:rsid w:val="00AF3A25"/>
    <w:rsid w:val="00B02181"/>
    <w:rsid w:val="00B04A7F"/>
    <w:rsid w:val="00B07DFD"/>
    <w:rsid w:val="00B1378F"/>
    <w:rsid w:val="00B15294"/>
    <w:rsid w:val="00B152AE"/>
    <w:rsid w:val="00B15E4C"/>
    <w:rsid w:val="00B27127"/>
    <w:rsid w:val="00B36181"/>
    <w:rsid w:val="00B42E90"/>
    <w:rsid w:val="00B43A72"/>
    <w:rsid w:val="00B47171"/>
    <w:rsid w:val="00B54C98"/>
    <w:rsid w:val="00B55027"/>
    <w:rsid w:val="00B6095B"/>
    <w:rsid w:val="00B60F44"/>
    <w:rsid w:val="00B72060"/>
    <w:rsid w:val="00B72562"/>
    <w:rsid w:val="00B77DFD"/>
    <w:rsid w:val="00B80669"/>
    <w:rsid w:val="00B830C2"/>
    <w:rsid w:val="00B97090"/>
    <w:rsid w:val="00BB095D"/>
    <w:rsid w:val="00BB0D36"/>
    <w:rsid w:val="00BB6895"/>
    <w:rsid w:val="00BC2D7C"/>
    <w:rsid w:val="00BC34DC"/>
    <w:rsid w:val="00BC686B"/>
    <w:rsid w:val="00BD1DB5"/>
    <w:rsid w:val="00BE49C3"/>
    <w:rsid w:val="00BE5D0F"/>
    <w:rsid w:val="00BF3F2F"/>
    <w:rsid w:val="00C00CAE"/>
    <w:rsid w:val="00C00CD5"/>
    <w:rsid w:val="00C01933"/>
    <w:rsid w:val="00C076BF"/>
    <w:rsid w:val="00C134D8"/>
    <w:rsid w:val="00C158AB"/>
    <w:rsid w:val="00C22096"/>
    <w:rsid w:val="00C25E90"/>
    <w:rsid w:val="00C34D42"/>
    <w:rsid w:val="00C36768"/>
    <w:rsid w:val="00C42D2F"/>
    <w:rsid w:val="00C43BB1"/>
    <w:rsid w:val="00C4596F"/>
    <w:rsid w:val="00C52A82"/>
    <w:rsid w:val="00C52BAE"/>
    <w:rsid w:val="00C53112"/>
    <w:rsid w:val="00C554E8"/>
    <w:rsid w:val="00C559FA"/>
    <w:rsid w:val="00C63C56"/>
    <w:rsid w:val="00C65A71"/>
    <w:rsid w:val="00C66E3B"/>
    <w:rsid w:val="00C72E21"/>
    <w:rsid w:val="00C743E4"/>
    <w:rsid w:val="00C7603E"/>
    <w:rsid w:val="00C7690E"/>
    <w:rsid w:val="00C770A9"/>
    <w:rsid w:val="00C80F40"/>
    <w:rsid w:val="00C82348"/>
    <w:rsid w:val="00C856D3"/>
    <w:rsid w:val="00C87F60"/>
    <w:rsid w:val="00C90F12"/>
    <w:rsid w:val="00C97105"/>
    <w:rsid w:val="00CA152B"/>
    <w:rsid w:val="00CA61AD"/>
    <w:rsid w:val="00CA6BF5"/>
    <w:rsid w:val="00CA7F00"/>
    <w:rsid w:val="00CB2215"/>
    <w:rsid w:val="00CB3304"/>
    <w:rsid w:val="00CB3A56"/>
    <w:rsid w:val="00CB4856"/>
    <w:rsid w:val="00CB4C62"/>
    <w:rsid w:val="00CB567D"/>
    <w:rsid w:val="00CB5943"/>
    <w:rsid w:val="00CC5AF8"/>
    <w:rsid w:val="00CD0081"/>
    <w:rsid w:val="00CD2A9C"/>
    <w:rsid w:val="00CD3F8E"/>
    <w:rsid w:val="00CF3B06"/>
    <w:rsid w:val="00CF4D9A"/>
    <w:rsid w:val="00CF6FA8"/>
    <w:rsid w:val="00CF75FC"/>
    <w:rsid w:val="00CF7A40"/>
    <w:rsid w:val="00CF7E44"/>
    <w:rsid w:val="00D00874"/>
    <w:rsid w:val="00D020F5"/>
    <w:rsid w:val="00D03A35"/>
    <w:rsid w:val="00D04068"/>
    <w:rsid w:val="00D07E59"/>
    <w:rsid w:val="00D100EB"/>
    <w:rsid w:val="00D21F9E"/>
    <w:rsid w:val="00D2380C"/>
    <w:rsid w:val="00D25A3E"/>
    <w:rsid w:val="00D2634F"/>
    <w:rsid w:val="00D27217"/>
    <w:rsid w:val="00D3594D"/>
    <w:rsid w:val="00D40D7E"/>
    <w:rsid w:val="00D410D9"/>
    <w:rsid w:val="00D41212"/>
    <w:rsid w:val="00D41554"/>
    <w:rsid w:val="00D451A3"/>
    <w:rsid w:val="00D507D1"/>
    <w:rsid w:val="00D5147B"/>
    <w:rsid w:val="00D5673A"/>
    <w:rsid w:val="00D64AFA"/>
    <w:rsid w:val="00D64EDD"/>
    <w:rsid w:val="00D742ED"/>
    <w:rsid w:val="00D74483"/>
    <w:rsid w:val="00D74534"/>
    <w:rsid w:val="00D745F6"/>
    <w:rsid w:val="00D7624F"/>
    <w:rsid w:val="00D806B9"/>
    <w:rsid w:val="00D80798"/>
    <w:rsid w:val="00D812A1"/>
    <w:rsid w:val="00D827FB"/>
    <w:rsid w:val="00D87EE4"/>
    <w:rsid w:val="00D92794"/>
    <w:rsid w:val="00D92AF2"/>
    <w:rsid w:val="00DA1151"/>
    <w:rsid w:val="00DA3310"/>
    <w:rsid w:val="00DA4459"/>
    <w:rsid w:val="00DA462C"/>
    <w:rsid w:val="00DB1ED8"/>
    <w:rsid w:val="00DB6EF3"/>
    <w:rsid w:val="00DC16F9"/>
    <w:rsid w:val="00DC2ECF"/>
    <w:rsid w:val="00DD3AA1"/>
    <w:rsid w:val="00DD74D2"/>
    <w:rsid w:val="00DE22FA"/>
    <w:rsid w:val="00DE4218"/>
    <w:rsid w:val="00DE56A9"/>
    <w:rsid w:val="00DE6E47"/>
    <w:rsid w:val="00DF0FD4"/>
    <w:rsid w:val="00DF2D39"/>
    <w:rsid w:val="00DF581D"/>
    <w:rsid w:val="00DF6DA8"/>
    <w:rsid w:val="00E03721"/>
    <w:rsid w:val="00E0464C"/>
    <w:rsid w:val="00E0624A"/>
    <w:rsid w:val="00E12078"/>
    <w:rsid w:val="00E16212"/>
    <w:rsid w:val="00E1766B"/>
    <w:rsid w:val="00E17C54"/>
    <w:rsid w:val="00E21687"/>
    <w:rsid w:val="00E24632"/>
    <w:rsid w:val="00E26B1F"/>
    <w:rsid w:val="00E27BA7"/>
    <w:rsid w:val="00E306A3"/>
    <w:rsid w:val="00E34DA1"/>
    <w:rsid w:val="00E35F6F"/>
    <w:rsid w:val="00E37CDE"/>
    <w:rsid w:val="00E42DB6"/>
    <w:rsid w:val="00E44040"/>
    <w:rsid w:val="00E44C31"/>
    <w:rsid w:val="00E45978"/>
    <w:rsid w:val="00E53618"/>
    <w:rsid w:val="00E57780"/>
    <w:rsid w:val="00E650C3"/>
    <w:rsid w:val="00E71041"/>
    <w:rsid w:val="00E730F2"/>
    <w:rsid w:val="00E73209"/>
    <w:rsid w:val="00E80612"/>
    <w:rsid w:val="00E84FA8"/>
    <w:rsid w:val="00E86751"/>
    <w:rsid w:val="00E918E8"/>
    <w:rsid w:val="00E91C6D"/>
    <w:rsid w:val="00E91E32"/>
    <w:rsid w:val="00E92090"/>
    <w:rsid w:val="00E92263"/>
    <w:rsid w:val="00E925EA"/>
    <w:rsid w:val="00E92D7A"/>
    <w:rsid w:val="00EA1882"/>
    <w:rsid w:val="00EB0769"/>
    <w:rsid w:val="00EB721E"/>
    <w:rsid w:val="00EC289A"/>
    <w:rsid w:val="00EC6C24"/>
    <w:rsid w:val="00ED3EE4"/>
    <w:rsid w:val="00ED5C13"/>
    <w:rsid w:val="00ED67CE"/>
    <w:rsid w:val="00EE75E2"/>
    <w:rsid w:val="00EF34FA"/>
    <w:rsid w:val="00F024AF"/>
    <w:rsid w:val="00F04BF7"/>
    <w:rsid w:val="00F04CBE"/>
    <w:rsid w:val="00F05C67"/>
    <w:rsid w:val="00F076D8"/>
    <w:rsid w:val="00F07A20"/>
    <w:rsid w:val="00F07CC6"/>
    <w:rsid w:val="00F13DEF"/>
    <w:rsid w:val="00F206C9"/>
    <w:rsid w:val="00F2089D"/>
    <w:rsid w:val="00F27B89"/>
    <w:rsid w:val="00F3303A"/>
    <w:rsid w:val="00F350E7"/>
    <w:rsid w:val="00F36AAE"/>
    <w:rsid w:val="00F36F29"/>
    <w:rsid w:val="00F40548"/>
    <w:rsid w:val="00F407A1"/>
    <w:rsid w:val="00F4221E"/>
    <w:rsid w:val="00F43F9B"/>
    <w:rsid w:val="00F46082"/>
    <w:rsid w:val="00F47C96"/>
    <w:rsid w:val="00F5215A"/>
    <w:rsid w:val="00F52587"/>
    <w:rsid w:val="00F540EC"/>
    <w:rsid w:val="00F55E98"/>
    <w:rsid w:val="00F575E0"/>
    <w:rsid w:val="00F774AF"/>
    <w:rsid w:val="00F80873"/>
    <w:rsid w:val="00F8236E"/>
    <w:rsid w:val="00F83F52"/>
    <w:rsid w:val="00F85498"/>
    <w:rsid w:val="00F86588"/>
    <w:rsid w:val="00F90FB0"/>
    <w:rsid w:val="00F916FA"/>
    <w:rsid w:val="00F92159"/>
    <w:rsid w:val="00F95E00"/>
    <w:rsid w:val="00F97C18"/>
    <w:rsid w:val="00FA0412"/>
    <w:rsid w:val="00FA0C21"/>
    <w:rsid w:val="00FA25A3"/>
    <w:rsid w:val="00FA6D26"/>
    <w:rsid w:val="00FA7357"/>
    <w:rsid w:val="00FB6D49"/>
    <w:rsid w:val="00FC1663"/>
    <w:rsid w:val="00FC5146"/>
    <w:rsid w:val="00FD4474"/>
    <w:rsid w:val="00FD5A20"/>
    <w:rsid w:val="00FE1AD9"/>
    <w:rsid w:val="00FE2B2E"/>
    <w:rsid w:val="00FE3616"/>
    <w:rsid w:val="00FE5E70"/>
    <w:rsid w:val="00FE5F07"/>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057148EB-6598-482F-B036-5AECD2D7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360C2B"/>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uiPriority w:val="9"/>
    <w:qFormat/>
    <w:rsid w:val="00214808"/>
    <w:pPr>
      <w:keepNext/>
      <w:outlineLvl w:val="0"/>
    </w:pPr>
    <w:rPr>
      <w:b/>
      <w:szCs w:val="20"/>
      <w:lang w:val="x-none" w:eastAsia="x-none"/>
    </w:rPr>
  </w:style>
  <w:style w:type="paragraph" w:styleId="20">
    <w:name w:val="heading 2"/>
    <w:basedOn w:val="a2"/>
    <w:next w:val="a2"/>
    <w:link w:val="21"/>
    <w:uiPriority w:val="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 Знак Знак Знак Знак Знак Знак Знак Знак Знак Знак Знак5"/>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qFormat/>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uiPriority w:val="10"/>
    <w:qFormat/>
    <w:rsid w:val="000D592A"/>
    <w:pPr>
      <w:jc w:val="center"/>
    </w:pPr>
    <w:rPr>
      <w:b/>
      <w:szCs w:val="20"/>
    </w:rPr>
  </w:style>
  <w:style w:type="character" w:customStyle="1" w:styleId="af2">
    <w:name w:val="Заголовок Знак"/>
    <w:basedOn w:val="a3"/>
    <w:uiPriority w:val="10"/>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uiPriority w:val="10"/>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14">
    <w:name w:val="Знак Знак Знак Знак Знак Знак Знак Знак Знак Знак Знак Знак1"/>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5">
    <w:name w:val="Нет списка1"/>
    <w:next w:val="a5"/>
    <w:uiPriority w:val="99"/>
    <w:semiHidden/>
    <w:unhideWhenUsed/>
    <w:rsid w:val="000A329A"/>
  </w:style>
  <w:style w:type="table" w:customStyle="1" w:styleId="16">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4">
    <w:name w:val="page number"/>
    <w:basedOn w:val="a3"/>
    <w:qFormat/>
    <w:rsid w:val="00C00CAE"/>
  </w:style>
  <w:style w:type="paragraph" w:styleId="af5">
    <w:name w:val="Body Text Indent"/>
    <w:basedOn w:val="a2"/>
    <w:link w:val="af6"/>
    <w:uiPriority w:val="99"/>
    <w:unhideWhenUsed/>
    <w:rsid w:val="00214808"/>
    <w:pPr>
      <w:spacing w:after="120"/>
      <w:ind w:left="283"/>
    </w:pPr>
  </w:style>
  <w:style w:type="character" w:customStyle="1" w:styleId="af6">
    <w:name w:val="Основной текст с отступом Знак"/>
    <w:basedOn w:val="a3"/>
    <w:link w:val="af5"/>
    <w:uiPriority w:val="99"/>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uiPriority w:val="9"/>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7">
    <w:name w:val="Название"/>
    <w:basedOn w:val="a2"/>
    <w:qFormat/>
    <w:rsid w:val="00214808"/>
    <w:pPr>
      <w:jc w:val="center"/>
    </w:pPr>
    <w:rPr>
      <w:b/>
      <w:bCs/>
      <w:sz w:val="28"/>
    </w:rPr>
  </w:style>
  <w:style w:type="paragraph" w:styleId="af8">
    <w:name w:val="Subtitle"/>
    <w:basedOn w:val="a2"/>
    <w:link w:val="af9"/>
    <w:qFormat/>
    <w:rsid w:val="00214808"/>
    <w:pPr>
      <w:jc w:val="center"/>
    </w:pPr>
    <w:rPr>
      <w:sz w:val="28"/>
      <w:lang w:val="x-none" w:eastAsia="x-none"/>
    </w:rPr>
  </w:style>
  <w:style w:type="character" w:customStyle="1" w:styleId="af9">
    <w:name w:val="Подзаголовок Знак"/>
    <w:basedOn w:val="a3"/>
    <w:link w:val="af8"/>
    <w:qFormat/>
    <w:rsid w:val="00214808"/>
    <w:rPr>
      <w:rFonts w:ascii="Times New Roman" w:eastAsia="Times New Roman" w:hAnsi="Times New Roman" w:cs="Times New Roman"/>
      <w:kern w:val="0"/>
      <w:sz w:val="28"/>
      <w:szCs w:val="24"/>
      <w:lang w:val="x-none" w:eastAsia="x-none"/>
      <w14:ligatures w14:val="none"/>
    </w:rPr>
  </w:style>
  <w:style w:type="table" w:customStyle="1" w:styleId="25">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2"/>
    <w:link w:val="33"/>
    <w:qFormat/>
    <w:rsid w:val="00214808"/>
    <w:pPr>
      <w:spacing w:after="120"/>
      <w:ind w:left="283"/>
    </w:pPr>
    <w:rPr>
      <w:sz w:val="16"/>
      <w:szCs w:val="16"/>
      <w:lang w:val="x-none" w:eastAsia="x-none"/>
    </w:rPr>
  </w:style>
  <w:style w:type="character" w:customStyle="1" w:styleId="33">
    <w:name w:val="Основной текст с отступом 3 Знак"/>
    <w:basedOn w:val="a3"/>
    <w:link w:val="32"/>
    <w:qFormat/>
    <w:rsid w:val="00214808"/>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qFormat/>
    <w:rsid w:val="00214808"/>
    <w:rPr>
      <w:rFonts w:ascii="Tahoma" w:hAnsi="Tahoma"/>
      <w:sz w:val="16"/>
      <w:szCs w:val="16"/>
      <w:lang w:val="x-none" w:eastAsia="x-none"/>
    </w:rPr>
  </w:style>
  <w:style w:type="character" w:customStyle="1" w:styleId="afb">
    <w:name w:val="Текст выноски Знак"/>
    <w:basedOn w:val="a3"/>
    <w:link w:val="afa"/>
    <w:uiPriority w:val="99"/>
    <w:qFormat/>
    <w:rsid w:val="00214808"/>
    <w:rPr>
      <w:rFonts w:ascii="Tahoma" w:eastAsia="Times New Roman" w:hAnsi="Tahoma" w:cs="Times New Roman"/>
      <w:kern w:val="0"/>
      <w:sz w:val="16"/>
      <w:szCs w:val="16"/>
      <w:lang w:val="x-none" w:eastAsia="x-none"/>
      <w14:ligatures w14:val="none"/>
    </w:rPr>
  </w:style>
  <w:style w:type="paragraph" w:styleId="34">
    <w:name w:val="Body Text 3"/>
    <w:basedOn w:val="a2"/>
    <w:link w:val="35"/>
    <w:qFormat/>
    <w:rsid w:val="00214808"/>
    <w:pPr>
      <w:spacing w:after="120"/>
    </w:pPr>
    <w:rPr>
      <w:sz w:val="16"/>
      <w:szCs w:val="16"/>
    </w:rPr>
  </w:style>
  <w:style w:type="character" w:customStyle="1" w:styleId="35">
    <w:name w:val="Основной текст 3 Знак"/>
    <w:basedOn w:val="a3"/>
    <w:link w:val="34"/>
    <w:qFormat/>
    <w:rsid w:val="00214808"/>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qFormat/>
    <w:rsid w:val="00214808"/>
    <w:rPr>
      <w:color w:val="605E5C"/>
      <w:shd w:val="clear" w:color="auto" w:fill="E1DFDD"/>
    </w:rPr>
  </w:style>
  <w:style w:type="character" w:styleId="afd">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e">
    <w:name w:val="annotation reference"/>
    <w:basedOn w:val="a3"/>
    <w:uiPriority w:val="99"/>
    <w:qFormat/>
    <w:rsid w:val="00214808"/>
    <w:rPr>
      <w:sz w:val="16"/>
      <w:szCs w:val="16"/>
    </w:rPr>
  </w:style>
  <w:style w:type="paragraph" w:styleId="aff">
    <w:name w:val="annotation text"/>
    <w:basedOn w:val="a2"/>
    <w:link w:val="aff0"/>
    <w:qFormat/>
    <w:rsid w:val="00214808"/>
    <w:rPr>
      <w:sz w:val="20"/>
      <w:szCs w:val="20"/>
    </w:rPr>
  </w:style>
  <w:style w:type="character" w:customStyle="1" w:styleId="aff0">
    <w:name w:val="Текст примечания Знак"/>
    <w:basedOn w:val="a3"/>
    <w:link w:val="aff"/>
    <w:uiPriority w:val="99"/>
    <w:qFormat/>
    <w:rsid w:val="00214808"/>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qFormat/>
    <w:rsid w:val="00214808"/>
    <w:rPr>
      <w:b/>
      <w:bCs/>
    </w:rPr>
  </w:style>
  <w:style w:type="character" w:customStyle="1" w:styleId="aff2">
    <w:name w:val="Тема примечания Знак"/>
    <w:basedOn w:val="aff0"/>
    <w:link w:val="aff1"/>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6">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5"/>
    <w:uiPriority w:val="99"/>
    <w:semiHidden/>
    <w:unhideWhenUsed/>
    <w:rsid w:val="009259F0"/>
  </w:style>
  <w:style w:type="table" w:customStyle="1" w:styleId="42">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Название1"/>
    <w:basedOn w:val="a2"/>
    <w:qFormat/>
    <w:rsid w:val="00FB6D49"/>
    <w:pPr>
      <w:jc w:val="center"/>
    </w:pPr>
    <w:rPr>
      <w:b/>
      <w:bCs/>
      <w:sz w:val="28"/>
    </w:rPr>
  </w:style>
  <w:style w:type="table" w:customStyle="1" w:styleId="52">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9">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uiPriority w:val="39"/>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745AAF"/>
    <w:rPr>
      <w:b/>
      <w:bCs/>
      <w:sz w:val="20"/>
      <w:szCs w:val="20"/>
    </w:rPr>
  </w:style>
  <w:style w:type="paragraph" w:customStyle="1" w:styleId="ConsPlusNonformat">
    <w:name w:val="ConsPlusNonformat"/>
    <w:uiPriority w:val="99"/>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20">
    <w:name w:val="Знак Знак Знак12"/>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7">
    <w:name w:val="Заголовок №3_"/>
    <w:link w:val="38"/>
    <w:rsid w:val="00745AAF"/>
    <w:rPr>
      <w:b/>
      <w:bCs/>
      <w:spacing w:val="4"/>
      <w:sz w:val="21"/>
      <w:szCs w:val="21"/>
      <w:shd w:val="clear" w:color="auto" w:fill="FFFFFF"/>
    </w:rPr>
  </w:style>
  <w:style w:type="paragraph" w:customStyle="1" w:styleId="38">
    <w:name w:val="Заголовок №3"/>
    <w:basedOn w:val="a2"/>
    <w:link w:val="37"/>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7">
    <w:name w:val="Body Text 2"/>
    <w:basedOn w:val="a2"/>
    <w:link w:val="28"/>
    <w:qFormat/>
    <w:rsid w:val="00745AAF"/>
    <w:pPr>
      <w:jc w:val="center"/>
    </w:pPr>
    <w:rPr>
      <w:b/>
      <w:sz w:val="28"/>
      <w:szCs w:val="20"/>
    </w:rPr>
  </w:style>
  <w:style w:type="character" w:customStyle="1" w:styleId="28">
    <w:name w:val="Основной текст 2 Знак"/>
    <w:basedOn w:val="a3"/>
    <w:link w:val="27"/>
    <w:qFormat/>
    <w:rsid w:val="00745AAF"/>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1"/>
    <w:basedOn w:val="a2"/>
    <w:rsid w:val="00B152AE"/>
    <w:pPr>
      <w:spacing w:before="120"/>
      <w:ind w:firstLine="567"/>
      <w:jc w:val="both"/>
    </w:pPr>
    <w:rPr>
      <w:rFonts w:ascii="TimesDL" w:hAnsi="TimesDL"/>
      <w:szCs w:val="20"/>
    </w:rPr>
  </w:style>
  <w:style w:type="table" w:customStyle="1" w:styleId="121">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uiPriority w:val="39"/>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6">
    <w:name w:val="Название Знак"/>
    <w:link w:val="122"/>
    <w:qFormat/>
    <w:rsid w:val="00045D5B"/>
    <w:rPr>
      <w:rFonts w:ascii="Calibri" w:eastAsia="Times New Roman" w:hAnsi="Calibri" w:cs="Times New Roman"/>
      <w:b/>
      <w:szCs w:val="20"/>
      <w:lang w:eastAsia="ru-RU"/>
    </w:rPr>
  </w:style>
  <w:style w:type="paragraph" w:styleId="aff7">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045D5B"/>
    <w:rPr>
      <w:rFonts w:ascii="Verdana" w:hAnsi="Verdana" w:cs="Verdana"/>
      <w:sz w:val="20"/>
      <w:szCs w:val="20"/>
      <w:lang w:val="en-US" w:eastAsia="en-US"/>
    </w:rPr>
  </w:style>
  <w:style w:type="character" w:styleId="aff9">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a">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045D5B"/>
    <w:rPr>
      <w:sz w:val="28"/>
      <w:shd w:val="clear" w:color="auto" w:fill="FFFFFF"/>
    </w:rPr>
  </w:style>
  <w:style w:type="paragraph" w:customStyle="1" w:styleId="112">
    <w:name w:val="Основной текст11"/>
    <w:basedOn w:val="a2"/>
    <w:link w:val="affb"/>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9">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a">
    <w:name w:val="Знак Знак Знак Знак2"/>
    <w:basedOn w:val="a2"/>
    <w:rsid w:val="00045D5B"/>
    <w:rPr>
      <w:rFonts w:ascii="Verdana" w:hAnsi="Verdana" w:cs="Verdana"/>
      <w:sz w:val="20"/>
      <w:szCs w:val="20"/>
      <w:lang w:val="en-US" w:eastAsia="en-US"/>
    </w:rPr>
  </w:style>
  <w:style w:type="paragraph" w:styleId="affc">
    <w:name w:val="footnote text"/>
    <w:basedOn w:val="a2"/>
    <w:link w:val="affd"/>
    <w:rsid w:val="00045D5B"/>
    <w:rPr>
      <w:sz w:val="20"/>
      <w:szCs w:val="20"/>
      <w:lang w:val="x-none"/>
    </w:rPr>
  </w:style>
  <w:style w:type="character" w:customStyle="1" w:styleId="affd">
    <w:name w:val="Текст сноски Знак"/>
    <w:basedOn w:val="a3"/>
    <w:link w:val="affc"/>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b">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
    <w:name w:val="Strong"/>
    <w:uiPriority w:val="22"/>
    <w:qFormat/>
    <w:rsid w:val="00045D5B"/>
    <w:rPr>
      <w:b/>
      <w:bCs/>
    </w:rPr>
  </w:style>
  <w:style w:type="paragraph" w:customStyle="1" w:styleId="39">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3">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3">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0">
    <w:name w:val="Plain Text"/>
    <w:basedOn w:val="a2"/>
    <w:link w:val="afff1"/>
    <w:rsid w:val="00045D5B"/>
    <w:rPr>
      <w:rFonts w:ascii="Courier New" w:hAnsi="Courier New"/>
      <w:sz w:val="20"/>
      <w:szCs w:val="20"/>
      <w:lang w:val="x-none" w:eastAsia="x-none"/>
    </w:rPr>
  </w:style>
  <w:style w:type="character" w:customStyle="1" w:styleId="afff1">
    <w:name w:val="Текст Знак"/>
    <w:basedOn w:val="a3"/>
    <w:link w:val="afff0"/>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a">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b">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Знак Знак Знак Знак Знак Знак Знак Знак Знак Знак Знак Знак Знак3"/>
    <w:basedOn w:val="a2"/>
    <w:rsid w:val="008865B9"/>
    <w:pPr>
      <w:spacing w:before="100" w:beforeAutospacing="1" w:after="100" w:afterAutospacing="1"/>
    </w:pPr>
    <w:rPr>
      <w:rFonts w:ascii="Tahoma" w:hAnsi="Tahoma"/>
      <w:sz w:val="20"/>
      <w:szCs w:val="20"/>
      <w:lang w:val="en-US" w:eastAsia="en-US"/>
    </w:rPr>
  </w:style>
  <w:style w:type="numbering" w:customStyle="1" w:styleId="44">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5">
    <w:name w:val="toc 4"/>
    <w:basedOn w:val="a2"/>
    <w:next w:val="a2"/>
    <w:uiPriority w:val="39"/>
    <w:unhideWhenUsed/>
    <w:rsid w:val="004B425B"/>
    <w:pPr>
      <w:spacing w:after="100" w:line="259" w:lineRule="auto"/>
      <w:ind w:left="660"/>
    </w:pPr>
    <w:rPr>
      <w:rFonts w:ascii="Calibri" w:hAnsi="Calibri"/>
      <w:sz w:val="22"/>
      <w:szCs w:val="22"/>
    </w:rPr>
  </w:style>
  <w:style w:type="paragraph" w:styleId="3d">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c">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4">
    <w:name w:val="toc 5"/>
    <w:basedOn w:val="a2"/>
    <w:next w:val="a2"/>
    <w:uiPriority w:val="39"/>
    <w:unhideWhenUsed/>
    <w:rsid w:val="004B425B"/>
    <w:pPr>
      <w:spacing w:after="100" w:line="259" w:lineRule="auto"/>
      <w:ind w:left="880"/>
    </w:pPr>
    <w:rPr>
      <w:rFonts w:ascii="Calibri" w:hAnsi="Calibri"/>
      <w:sz w:val="22"/>
      <w:szCs w:val="22"/>
    </w:rPr>
  </w:style>
  <w:style w:type="paragraph" w:styleId="afff2">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B425B"/>
    <w:rPr>
      <w:i/>
      <w:iCs/>
    </w:rPr>
  </w:style>
  <w:style w:type="character" w:styleId="afff4">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aliases w:val="Обычный (веб)"/>
    <w:basedOn w:val="a2"/>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6">
    <w:name w:val="Абзац списка4"/>
    <w:basedOn w:val="a2"/>
    <w:autoRedefine/>
    <w:rsid w:val="00CA7F00"/>
    <w:pPr>
      <w:jc w:val="center"/>
    </w:pPr>
    <w:rPr>
      <w:snapToGrid w:val="0"/>
      <w:sz w:val="28"/>
      <w:szCs w:val="28"/>
    </w:rPr>
  </w:style>
  <w:style w:type="paragraph" w:customStyle="1" w:styleId="124">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qFormat/>
    <w:rsid w:val="00CA7F00"/>
  </w:style>
  <w:style w:type="paragraph" w:styleId="afff6">
    <w:name w:val="Document Map"/>
    <w:basedOn w:val="a2"/>
    <w:link w:val="afff7"/>
    <w:qFormat/>
    <w:rsid w:val="00CA7F00"/>
    <w:rPr>
      <w:rFonts w:ascii="Tahoma" w:hAnsi="Tahoma"/>
      <w:sz w:val="16"/>
      <w:szCs w:val="16"/>
      <w:lang w:val="x-none" w:eastAsia="x-none"/>
    </w:rPr>
  </w:style>
  <w:style w:type="character" w:customStyle="1" w:styleId="afff7">
    <w:name w:val="Схема документа Знак"/>
    <w:basedOn w:val="a3"/>
    <w:link w:val="afff6"/>
    <w:qFormat/>
    <w:rsid w:val="00CA7F00"/>
    <w:rPr>
      <w:rFonts w:ascii="Tahoma" w:eastAsia="Times New Roman" w:hAnsi="Tahoma" w:cs="Times New Roman"/>
      <w:kern w:val="0"/>
      <w:sz w:val="16"/>
      <w:szCs w:val="16"/>
      <w:lang w:val="x-none" w:eastAsia="x-none"/>
      <w14:ligatures w14:val="none"/>
    </w:rPr>
  </w:style>
  <w:style w:type="character" w:customStyle="1" w:styleId="3e">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181">
    <w:name w:val="18"/>
    <w:basedOn w:val="a2"/>
    <w:next w:val="afff5"/>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101">
    <w:name w:val="Знак10"/>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6">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17"/>
    <w:basedOn w:val="a2"/>
    <w:next w:val="afff5"/>
    <w:uiPriority w:val="99"/>
    <w:rsid w:val="0005766C"/>
    <w:pPr>
      <w:spacing w:before="100" w:beforeAutospacing="1" w:after="100" w:afterAutospacing="1"/>
    </w:pPr>
  </w:style>
  <w:style w:type="paragraph" w:customStyle="1" w:styleId="94">
    <w:name w:val="Знак9"/>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uiPriority w:val="39"/>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нак Знак Знак Знак Знак Знак Знак Знак Знак Знак Знак Знак Знак2"/>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8">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9">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a">
    <w:name w:val="Содержимое таблицы"/>
    <w:basedOn w:val="a2"/>
    <w:qFormat/>
    <w:rsid w:val="00EE75E2"/>
    <w:pPr>
      <w:widowControl w:val="0"/>
      <w:suppressLineNumbers/>
      <w:suppressAutoHyphens/>
    </w:pPr>
    <w:rPr>
      <w:lang w:eastAsia="en-US"/>
    </w:rPr>
  </w:style>
  <w:style w:type="paragraph" w:customStyle="1" w:styleId="afffb">
    <w:name w:val="Заголовок таблицы"/>
    <w:basedOn w:val="afffa"/>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c">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e">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162">
    <w:name w:val="16"/>
    <w:basedOn w:val="a2"/>
    <w:next w:val="afff5"/>
    <w:rsid w:val="00EF34FA"/>
    <w:pPr>
      <w:suppressAutoHyphens/>
      <w:spacing w:before="280" w:after="280"/>
    </w:pPr>
    <w:rPr>
      <w:lang w:eastAsia="zh-CN"/>
    </w:rPr>
  </w:style>
  <w:style w:type="paragraph" w:customStyle="1" w:styleId="85">
    <w:name w:val="Знак8"/>
    <w:basedOn w:val="a2"/>
    <w:qFormat/>
    <w:rsid w:val="00EF34FA"/>
    <w:pPr>
      <w:suppressAutoHyphens/>
      <w:spacing w:after="160" w:line="240" w:lineRule="exact"/>
    </w:pPr>
    <w:rPr>
      <w:rFonts w:ascii="Verdana" w:hAnsi="Verdana" w:cs="Verdana"/>
      <w:sz w:val="20"/>
      <w:szCs w:val="20"/>
      <w:lang w:val="en-US" w:eastAsia="zh-CN"/>
    </w:rPr>
  </w:style>
  <w:style w:type="paragraph" w:styleId="afffd">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2">
    <w:name w:val="Нет списка18"/>
    <w:next w:val="a5"/>
    <w:uiPriority w:val="99"/>
    <w:semiHidden/>
    <w:unhideWhenUsed/>
    <w:rsid w:val="003E78E8"/>
  </w:style>
  <w:style w:type="paragraph" w:customStyle="1" w:styleId="afffe">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2">
    <w:name w:val="текст примечания"/>
    <w:basedOn w:val="a2"/>
    <w:rsid w:val="003E78E8"/>
  </w:style>
  <w:style w:type="paragraph" w:customStyle="1" w:styleId="affff3">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4">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5">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6">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5">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6">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7">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8">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9">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f">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a">
    <w:name w:val="Тема примечания Знак12"/>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b">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c">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c">
    <w:name w:val="Знак Знак Знак Знак Знак Знак Знак Знак Знак Знак Знак Знак Знак1"/>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f">
    <w:name w:val="Основной шрифт абзаца3"/>
    <w:rsid w:val="00641E8C"/>
  </w:style>
  <w:style w:type="character" w:customStyle="1" w:styleId="2f0">
    <w:name w:val="Основной шрифт абзаца2"/>
    <w:rsid w:val="00641E8C"/>
  </w:style>
  <w:style w:type="paragraph" w:customStyle="1" w:styleId="48">
    <w:name w:val="Заголовок4"/>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f0">
    <w:name w:val="Заголовок3"/>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1">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Заголовок2"/>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2">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2">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3">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6">
    <w:name w:val="Абзац списка9"/>
    <w:basedOn w:val="a2"/>
    <w:rsid w:val="00641E8C"/>
    <w:pPr>
      <w:suppressAutoHyphens/>
      <w:jc w:val="center"/>
    </w:pPr>
    <w:rPr>
      <w:sz w:val="28"/>
      <w:szCs w:val="28"/>
      <w:lang w:eastAsia="zh-CN"/>
    </w:rPr>
  </w:style>
  <w:style w:type="paragraph" w:customStyle="1" w:styleId="154">
    <w:name w:val="15"/>
    <w:basedOn w:val="a2"/>
    <w:next w:val="afff5"/>
    <w:rsid w:val="00641E8C"/>
    <w:pPr>
      <w:suppressAutoHyphens/>
      <w:spacing w:before="280" w:after="280"/>
    </w:pPr>
    <w:rPr>
      <w:lang w:eastAsia="zh-CN"/>
    </w:rPr>
  </w:style>
  <w:style w:type="paragraph" w:customStyle="1" w:styleId="76">
    <w:name w:val="Знак7"/>
    <w:basedOn w:val="a2"/>
    <w:rsid w:val="00641E8C"/>
    <w:pPr>
      <w:suppressAutoHyphens/>
      <w:spacing w:after="160" w:line="240" w:lineRule="exact"/>
    </w:pPr>
    <w:rPr>
      <w:rFonts w:ascii="Verdana" w:hAnsi="Verdana" w:cs="Verdana"/>
      <w:sz w:val="20"/>
      <w:szCs w:val="20"/>
      <w:lang w:val="en-US" w:eastAsia="zh-CN"/>
    </w:rPr>
  </w:style>
  <w:style w:type="paragraph" w:customStyle="1" w:styleId="1ffd">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14b">
    <w:name w:val="14"/>
    <w:basedOn w:val="a2"/>
    <w:next w:val="afff5"/>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13a">
    <w:name w:val="13"/>
    <w:basedOn w:val="a2"/>
    <w:next w:val="afff5"/>
    <w:uiPriority w:val="99"/>
    <w:rsid w:val="000E7C0B"/>
    <w:pPr>
      <w:textAlignment w:val="top"/>
    </w:pPr>
    <w:rPr>
      <w:rFonts w:eastAsia="Calibri"/>
    </w:rPr>
  </w:style>
  <w:style w:type="paragraph" w:customStyle="1" w:styleId="173">
    <w:name w:val="Знак Знак1 Знак Знак7"/>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0">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Subtle Emphasis"/>
    <w:uiPriority w:val="19"/>
    <w:qFormat/>
    <w:rsid w:val="000E7C0B"/>
    <w:rPr>
      <w:i/>
      <w:iCs/>
      <w:color w:val="404040"/>
    </w:rPr>
  </w:style>
  <w:style w:type="character" w:styleId="affff7">
    <w:name w:val="Intense Reference"/>
    <w:uiPriority w:val="32"/>
    <w:qFormat/>
    <w:rsid w:val="000E7C0B"/>
    <w:rPr>
      <w:b/>
      <w:bCs/>
      <w:smallCaps/>
      <w:color w:val="4472C4"/>
      <w:spacing w:val="5"/>
    </w:rPr>
  </w:style>
  <w:style w:type="character" w:styleId="affff8">
    <w:name w:val="Subtle Reference"/>
    <w:uiPriority w:val="31"/>
    <w:qFormat/>
    <w:rsid w:val="000E7C0B"/>
    <w:rPr>
      <w:smallCaps/>
      <w:color w:val="5A5A5A"/>
    </w:rPr>
  </w:style>
  <w:style w:type="character" w:styleId="affff9">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12"/>
    <w:basedOn w:val="a2"/>
    <w:next w:val="af1"/>
    <w:link w:val="aff6"/>
    <w:qFormat/>
    <w:rsid w:val="00DD74D2"/>
    <w:pPr>
      <w:jc w:val="center"/>
    </w:pPr>
    <w:rPr>
      <w:rFonts w:ascii="Calibri" w:hAnsi="Calibri"/>
      <w:b/>
      <w:kern w:val="2"/>
      <w:sz w:val="22"/>
      <w:szCs w:val="20"/>
      <w14:ligatures w14:val="standardContextual"/>
    </w:rPr>
  </w:style>
  <w:style w:type="paragraph" w:customStyle="1" w:styleId="67">
    <w:name w:val="Знак6"/>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0">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3">
    <w:name w:val="Знак Знак1 Знак Знак6"/>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11e">
    <w:name w:val="11"/>
    <w:basedOn w:val="a2"/>
    <w:next w:val="af1"/>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a">
    <w:name w:val="Revision"/>
    <w:hidden/>
    <w:uiPriority w:val="99"/>
    <w:semiHidden/>
    <w:rsid w:val="002040B0"/>
    <w:pPr>
      <w:spacing w:after="0" w:line="240" w:lineRule="auto"/>
    </w:pPr>
    <w:rPr>
      <w:rFonts w:ascii="Arial" w:eastAsia="Arial" w:hAnsi="Arial" w:cs="Arial"/>
      <w:kern w:val="0"/>
      <w:sz w:val="24"/>
      <w:szCs w:val="20"/>
      <w:lang w:eastAsia="ru-RU"/>
      <w14:ligatures w14:val="none"/>
    </w:rPr>
  </w:style>
  <w:style w:type="paragraph" w:customStyle="1" w:styleId="87">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f">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Знак5"/>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d">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7">
    <w:name w:val="9"/>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4b">
    <w:name w:val="Знак4"/>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4">
    <w:name w:val="2"/>
    <w:basedOn w:val="a2"/>
    <w:next w:val="af1"/>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2e">
    <w:name w:val="Знак Знак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4"/>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
    <w:name w:val="Знак Знак Знак Знак1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22">
    <w:name w:val="Знак Знак1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0">
    <w:name w:val="Знак Знак Знак Знак1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2">
    <w:name w:val="Знак Знак1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9">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1">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e">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88">
    <w:name w:val="8"/>
    <w:basedOn w:val="a2"/>
    <w:next w:val="afff5"/>
    <w:uiPriority w:val="99"/>
    <w:rsid w:val="00793EA6"/>
    <w:pPr>
      <w:textAlignment w:val="top"/>
    </w:pPr>
    <w:rPr>
      <w:rFonts w:eastAsia="Calibri"/>
    </w:rPr>
  </w:style>
  <w:style w:type="paragraph" w:customStyle="1" w:styleId="155">
    <w:name w:val="Знак Знак1 Знак Знак5"/>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0">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table" w:customStyle="1" w:styleId="1311">
    <w:name w:val="Сетка таблицы131"/>
    <w:basedOn w:val="a4"/>
    <w:next w:val="ae"/>
    <w:uiPriority w:val="59"/>
    <w:rsid w:val="00CA61A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e"/>
    <w:uiPriority w:val="59"/>
    <w:rsid w:val="00DE22F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2436D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4"/>
    <w:next w:val="ae"/>
    <w:rsid w:val="002436D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A63E86"/>
  </w:style>
  <w:style w:type="paragraph" w:customStyle="1" w:styleId="7a">
    <w:name w:val="7"/>
    <w:basedOn w:val="a2"/>
    <w:next w:val="af1"/>
    <w:qFormat/>
    <w:rsid w:val="002549C9"/>
    <w:pPr>
      <w:jc w:val="center"/>
    </w:pPr>
    <w:rPr>
      <w:b/>
      <w:szCs w:val="20"/>
    </w:rPr>
  </w:style>
  <w:style w:type="paragraph" w:customStyle="1" w:styleId="14c">
    <w:name w:val="Знак Знак1 Знак Знак4"/>
    <w:basedOn w:val="a2"/>
    <w:rsid w:val="00A63E86"/>
    <w:pPr>
      <w:tabs>
        <w:tab w:val="left" w:pos="360"/>
      </w:tabs>
      <w:spacing w:after="160" w:line="240" w:lineRule="exact"/>
    </w:pPr>
    <w:rPr>
      <w:rFonts w:ascii="Verdana" w:hAnsi="Verdana" w:cs="Verdana"/>
      <w:sz w:val="20"/>
      <w:szCs w:val="20"/>
      <w:lang w:val="en-US" w:eastAsia="en-US"/>
    </w:rPr>
  </w:style>
  <w:style w:type="table" w:customStyle="1" w:styleId="840">
    <w:name w:val="Сетка таблицы84"/>
    <w:basedOn w:val="a4"/>
    <w:next w:val="ae"/>
    <w:uiPriority w:val="39"/>
    <w:rsid w:val="00A63E8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D27217"/>
  </w:style>
  <w:style w:type="paragraph" w:customStyle="1" w:styleId="13b">
    <w:name w:val="Абзац списка13"/>
    <w:basedOn w:val="a2"/>
    <w:autoRedefine/>
    <w:rsid w:val="00D27217"/>
    <w:pPr>
      <w:jc w:val="center"/>
    </w:pPr>
    <w:rPr>
      <w:snapToGrid w:val="0"/>
      <w:sz w:val="28"/>
      <w:szCs w:val="28"/>
    </w:rPr>
  </w:style>
  <w:style w:type="table" w:customStyle="1" w:styleId="850">
    <w:name w:val="Сетка таблицы85"/>
    <w:basedOn w:val="a4"/>
    <w:next w:val="ae"/>
    <w:uiPriority w:val="39"/>
    <w:rsid w:val="00D2721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Знак3"/>
    <w:basedOn w:val="a2"/>
    <w:rsid w:val="00D27217"/>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D27217"/>
  </w:style>
  <w:style w:type="numbering" w:customStyle="1" w:styleId="2191">
    <w:name w:val="Нет списка219"/>
    <w:next w:val="a5"/>
    <w:uiPriority w:val="99"/>
    <w:semiHidden/>
    <w:unhideWhenUsed/>
    <w:rsid w:val="00D27217"/>
  </w:style>
  <w:style w:type="table" w:customStyle="1" w:styleId="2200">
    <w:name w:val="Сетка таблицы220"/>
    <w:basedOn w:val="a4"/>
    <w:next w:val="ae"/>
    <w:uiPriority w:val="39"/>
    <w:rsid w:val="00D272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0">
    <w:name w:val="font20"/>
    <w:basedOn w:val="a2"/>
    <w:rsid w:val="00D2721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D27217"/>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D27217"/>
    <w:pPr>
      <w:spacing w:before="100" w:beforeAutospacing="1" w:after="100" w:afterAutospacing="1"/>
    </w:pPr>
    <w:rPr>
      <w:rFonts w:ascii="Tahoma" w:hAnsi="Tahoma" w:cs="Tahoma"/>
      <w:b/>
      <w:bCs/>
      <w:i/>
      <w:iCs/>
      <w:sz w:val="22"/>
      <w:szCs w:val="22"/>
    </w:rPr>
  </w:style>
  <w:style w:type="paragraph" w:customStyle="1" w:styleId="font23">
    <w:name w:val="font23"/>
    <w:basedOn w:val="a2"/>
    <w:rsid w:val="00D27217"/>
    <w:pPr>
      <w:spacing w:before="100" w:beforeAutospacing="1" w:after="100" w:afterAutospacing="1"/>
    </w:pPr>
    <w:rPr>
      <w:rFonts w:ascii="Tahoma" w:hAnsi="Tahoma" w:cs="Tahoma"/>
      <w:b/>
      <w:bCs/>
      <w:sz w:val="22"/>
      <w:szCs w:val="22"/>
    </w:rPr>
  </w:style>
  <w:style w:type="paragraph" w:customStyle="1" w:styleId="font24">
    <w:name w:val="font24"/>
    <w:basedOn w:val="a2"/>
    <w:rsid w:val="00D27217"/>
    <w:pPr>
      <w:spacing w:before="100" w:beforeAutospacing="1" w:after="100" w:afterAutospacing="1"/>
    </w:pPr>
    <w:rPr>
      <w:rFonts w:ascii="Tahoma" w:hAnsi="Tahoma" w:cs="Tahoma"/>
      <w:b/>
      <w:bCs/>
      <w:sz w:val="22"/>
      <w:szCs w:val="22"/>
    </w:rPr>
  </w:style>
  <w:style w:type="paragraph" w:customStyle="1" w:styleId="font25">
    <w:name w:val="font25"/>
    <w:basedOn w:val="a2"/>
    <w:rsid w:val="00D27217"/>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D2721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D2721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D2721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D272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D2721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D27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D272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D2721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D2721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D2721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D2721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D2721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D2721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D2721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D2721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D2721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D2721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D2721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D2721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D2721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D2721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D2721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D2721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D2721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2"/>
    <w:rsid w:val="00D27217"/>
    <w:pPr>
      <w:spacing w:before="100" w:beforeAutospacing="1" w:after="100" w:afterAutospacing="1"/>
    </w:pPr>
    <w:rPr>
      <w:rFonts w:ascii="Tahoma" w:hAnsi="Tahoma" w:cs="Tahoma"/>
      <w:b/>
      <w:bCs/>
      <w:i/>
      <w:iCs/>
      <w:sz w:val="22"/>
      <w:szCs w:val="22"/>
    </w:rPr>
  </w:style>
  <w:style w:type="paragraph" w:customStyle="1" w:styleId="font27">
    <w:name w:val="font27"/>
    <w:basedOn w:val="a2"/>
    <w:rsid w:val="00D27217"/>
    <w:pPr>
      <w:spacing w:before="100" w:beforeAutospacing="1" w:after="100" w:afterAutospacing="1"/>
    </w:pPr>
    <w:rPr>
      <w:rFonts w:ascii="Tahoma" w:hAnsi="Tahoma" w:cs="Tahoma"/>
      <w:b/>
      <w:bCs/>
      <w:sz w:val="22"/>
      <w:szCs w:val="22"/>
    </w:rPr>
  </w:style>
  <w:style w:type="paragraph" w:customStyle="1" w:styleId="font28">
    <w:name w:val="font28"/>
    <w:basedOn w:val="a2"/>
    <w:rsid w:val="00D27217"/>
    <w:pPr>
      <w:spacing w:before="100" w:beforeAutospacing="1" w:after="100" w:afterAutospacing="1"/>
    </w:pPr>
    <w:rPr>
      <w:rFonts w:ascii="Tahoma" w:hAnsi="Tahoma" w:cs="Tahoma"/>
      <w:b/>
      <w:bCs/>
      <w:sz w:val="22"/>
      <w:szCs w:val="22"/>
    </w:rPr>
  </w:style>
  <w:style w:type="paragraph" w:customStyle="1" w:styleId="font29">
    <w:name w:val="font29"/>
    <w:basedOn w:val="a2"/>
    <w:rsid w:val="00D27217"/>
    <w:pPr>
      <w:spacing w:before="100" w:beforeAutospacing="1" w:after="100" w:afterAutospacing="1"/>
    </w:pPr>
    <w:rPr>
      <w:rFonts w:ascii="Tahoma" w:hAnsi="Tahoma" w:cs="Tahoma"/>
      <w:b/>
      <w:bCs/>
      <w:sz w:val="22"/>
      <w:szCs w:val="22"/>
    </w:rPr>
  </w:style>
  <w:style w:type="paragraph" w:customStyle="1" w:styleId="font30">
    <w:name w:val="font30"/>
    <w:basedOn w:val="a2"/>
    <w:rsid w:val="00D27217"/>
    <w:pPr>
      <w:spacing w:before="100" w:beforeAutospacing="1" w:after="100" w:afterAutospacing="1"/>
    </w:pPr>
    <w:rPr>
      <w:rFonts w:ascii="Tahoma" w:hAnsi="Tahoma" w:cs="Tahoma"/>
      <w:b/>
      <w:bCs/>
      <w:color w:val="000000"/>
      <w:sz w:val="22"/>
      <w:szCs w:val="22"/>
    </w:rPr>
  </w:style>
  <w:style w:type="paragraph" w:customStyle="1" w:styleId="font31">
    <w:name w:val="font31"/>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2"/>
    <w:rsid w:val="00D2721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213">
    <w:name w:val="xl48213"/>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214">
    <w:name w:val="xl482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215">
    <w:name w:val="xl48215"/>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6">
    <w:name w:val="xl4821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7">
    <w:name w:val="xl4821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8">
    <w:name w:val="xl48218"/>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9">
    <w:name w:val="xl48219"/>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20">
    <w:name w:val="xl48220"/>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21">
    <w:name w:val="xl4822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22">
    <w:name w:val="xl48222"/>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3">
    <w:name w:val="xl48223"/>
    <w:basedOn w:val="a2"/>
    <w:rsid w:val="00D2721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4">
    <w:name w:val="xl48224"/>
    <w:basedOn w:val="a2"/>
    <w:rsid w:val="00D2721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5">
    <w:name w:val="xl4822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6">
    <w:name w:val="xl4822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8">
    <w:name w:val="xl48228"/>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9">
    <w:name w:val="xl48229"/>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30">
    <w:name w:val="xl48230"/>
    <w:basedOn w:val="a2"/>
    <w:rsid w:val="00D2721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31">
    <w:name w:val="xl48231"/>
    <w:basedOn w:val="a2"/>
    <w:rsid w:val="00D2721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32">
    <w:name w:val="xl48232"/>
    <w:basedOn w:val="a2"/>
    <w:rsid w:val="00D27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3">
    <w:name w:val="xl48233"/>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4">
    <w:name w:val="xl48234"/>
    <w:basedOn w:val="a2"/>
    <w:rsid w:val="00D2721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5">
    <w:name w:val="xl4823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6">
    <w:name w:val="xl4823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7">
    <w:name w:val="xl48237"/>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9">
    <w:name w:val="xl48239"/>
    <w:basedOn w:val="a2"/>
    <w:rsid w:val="00D27217"/>
    <w:pPr>
      <w:shd w:val="clear" w:color="000000" w:fill="FFFFFF"/>
      <w:spacing w:before="100" w:beforeAutospacing="1" w:after="100" w:afterAutospacing="1"/>
      <w:jc w:val="center"/>
      <w:textAlignment w:val="center"/>
    </w:pPr>
    <w:rPr>
      <w:rFonts w:ascii="Tahoma" w:hAnsi="Tahoma" w:cs="Tahoma"/>
      <w:b/>
      <w:bCs/>
    </w:rPr>
  </w:style>
  <w:style w:type="paragraph" w:customStyle="1" w:styleId="xl48240">
    <w:name w:val="xl48240"/>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5">
    <w:name w:val="xl48245"/>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551">
    <w:name w:val="Нет списка55"/>
    <w:next w:val="a5"/>
    <w:uiPriority w:val="99"/>
    <w:semiHidden/>
    <w:unhideWhenUsed/>
    <w:rsid w:val="005355D0"/>
  </w:style>
  <w:style w:type="table" w:customStyle="1" w:styleId="860">
    <w:name w:val="Сетка таблицы86"/>
    <w:basedOn w:val="a4"/>
    <w:next w:val="ae"/>
    <w:uiPriority w:val="39"/>
    <w:rsid w:val="005355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5"/>
    <w:uiPriority w:val="99"/>
    <w:semiHidden/>
    <w:unhideWhenUsed/>
    <w:rsid w:val="005355D0"/>
  </w:style>
  <w:style w:type="numbering" w:customStyle="1" w:styleId="2201">
    <w:name w:val="Нет списка220"/>
    <w:next w:val="a5"/>
    <w:uiPriority w:val="99"/>
    <w:semiHidden/>
    <w:unhideWhenUsed/>
    <w:rsid w:val="005355D0"/>
  </w:style>
  <w:style w:type="table" w:customStyle="1" w:styleId="2220">
    <w:name w:val="Сетка таблицы222"/>
    <w:basedOn w:val="a4"/>
    <w:next w:val="ae"/>
    <w:uiPriority w:val="39"/>
    <w:rsid w:val="005355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5"/>
    <w:uiPriority w:val="99"/>
    <w:semiHidden/>
    <w:unhideWhenUsed/>
    <w:rsid w:val="00C63C56"/>
  </w:style>
  <w:style w:type="table" w:customStyle="1" w:styleId="870">
    <w:name w:val="Сетка таблицы87"/>
    <w:basedOn w:val="a4"/>
    <w:next w:val="ae"/>
    <w:uiPriority w:val="39"/>
    <w:rsid w:val="00C63C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
    <w:next w:val="a5"/>
    <w:uiPriority w:val="99"/>
    <w:semiHidden/>
    <w:unhideWhenUsed/>
    <w:rsid w:val="00C63C56"/>
  </w:style>
  <w:style w:type="numbering" w:customStyle="1" w:styleId="2221">
    <w:name w:val="Нет списка222"/>
    <w:next w:val="a5"/>
    <w:uiPriority w:val="99"/>
    <w:semiHidden/>
    <w:unhideWhenUsed/>
    <w:rsid w:val="00C63C56"/>
  </w:style>
  <w:style w:type="table" w:customStyle="1" w:styleId="2230">
    <w:name w:val="Сетка таблицы223"/>
    <w:basedOn w:val="a4"/>
    <w:next w:val="ae"/>
    <w:uiPriority w:val="39"/>
    <w:rsid w:val="00C63C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uiPriority w:val="99"/>
    <w:semiHidden/>
    <w:unhideWhenUsed/>
    <w:rsid w:val="00C63C56"/>
  </w:style>
  <w:style w:type="numbering" w:customStyle="1" w:styleId="570">
    <w:name w:val="Нет списка57"/>
    <w:next w:val="a5"/>
    <w:uiPriority w:val="99"/>
    <w:semiHidden/>
    <w:unhideWhenUsed/>
    <w:rsid w:val="002549C9"/>
  </w:style>
  <w:style w:type="table" w:customStyle="1" w:styleId="880">
    <w:name w:val="Сетка таблицы88"/>
    <w:basedOn w:val="a4"/>
    <w:next w:val="ae"/>
    <w:uiPriority w:val="39"/>
    <w:rsid w:val="002549C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1">
    <w:name w:val="Нет списка129"/>
    <w:next w:val="a5"/>
    <w:uiPriority w:val="99"/>
    <w:semiHidden/>
    <w:unhideWhenUsed/>
    <w:rsid w:val="002549C9"/>
  </w:style>
  <w:style w:type="numbering" w:customStyle="1" w:styleId="2231">
    <w:name w:val="Нет списка223"/>
    <w:next w:val="a5"/>
    <w:uiPriority w:val="99"/>
    <w:semiHidden/>
    <w:unhideWhenUsed/>
    <w:rsid w:val="002549C9"/>
  </w:style>
  <w:style w:type="table" w:customStyle="1" w:styleId="2240">
    <w:name w:val="Сетка таблицы224"/>
    <w:basedOn w:val="a4"/>
    <w:next w:val="ae"/>
    <w:uiPriority w:val="39"/>
    <w:rsid w:val="002549C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4"/>
    <w:next w:val="ae"/>
    <w:rsid w:val="00A27E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4"/>
    <w:next w:val="ae"/>
    <w:rsid w:val="007514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5"/>
    <w:semiHidden/>
    <w:unhideWhenUsed/>
    <w:rsid w:val="0026031A"/>
  </w:style>
  <w:style w:type="numbering" w:customStyle="1" w:styleId="590">
    <w:name w:val="Нет списка59"/>
    <w:next w:val="a5"/>
    <w:semiHidden/>
    <w:unhideWhenUsed/>
    <w:rsid w:val="0026031A"/>
  </w:style>
  <w:style w:type="paragraph" w:customStyle="1" w:styleId="11f0">
    <w:name w:val="Знак Знак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3"/>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15">
    <w:name w:val="Знак Знак1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19">
    <w:name w:val="Знак Знак3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numbering" w:customStyle="1" w:styleId="601">
    <w:name w:val="Нет списка60"/>
    <w:next w:val="a5"/>
    <w:uiPriority w:val="99"/>
    <w:semiHidden/>
    <w:unhideWhenUsed/>
    <w:rsid w:val="0026031A"/>
  </w:style>
  <w:style w:type="numbering" w:customStyle="1" w:styleId="631">
    <w:name w:val="Нет списка63"/>
    <w:next w:val="a5"/>
    <w:semiHidden/>
    <w:unhideWhenUsed/>
    <w:rsid w:val="00483E50"/>
  </w:style>
  <w:style w:type="numbering" w:customStyle="1" w:styleId="641">
    <w:name w:val="Нет списка64"/>
    <w:next w:val="a5"/>
    <w:uiPriority w:val="99"/>
    <w:semiHidden/>
    <w:unhideWhenUsed/>
    <w:rsid w:val="00264B6C"/>
  </w:style>
  <w:style w:type="table" w:customStyle="1" w:styleId="910">
    <w:name w:val="Сетка таблицы9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c">
    <w:name w:val="Знак Знак1 Знак Знак3"/>
    <w:basedOn w:val="a2"/>
    <w:rsid w:val="00264B6C"/>
    <w:pPr>
      <w:tabs>
        <w:tab w:val="num" w:pos="360"/>
      </w:tabs>
      <w:spacing w:after="160" w:line="240" w:lineRule="exact"/>
    </w:pPr>
    <w:rPr>
      <w:rFonts w:ascii="Verdana" w:hAnsi="Verdana" w:cs="Verdana"/>
      <w:sz w:val="20"/>
      <w:szCs w:val="20"/>
      <w:lang w:val="en-US" w:eastAsia="en-US"/>
    </w:rPr>
  </w:style>
  <w:style w:type="table" w:customStyle="1" w:styleId="225">
    <w:name w:val="Сетка таблицы225"/>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rsid w:val="00264B6C"/>
  </w:style>
  <w:style w:type="numbering" w:customStyle="1" w:styleId="11150">
    <w:name w:val="Нет списка1115"/>
    <w:next w:val="a5"/>
    <w:uiPriority w:val="99"/>
    <w:semiHidden/>
    <w:unhideWhenUsed/>
    <w:rsid w:val="00264B6C"/>
  </w:style>
  <w:style w:type="numbering" w:customStyle="1" w:styleId="1116">
    <w:name w:val="Нет списка1116"/>
    <w:next w:val="a5"/>
    <w:uiPriority w:val="99"/>
    <w:semiHidden/>
    <w:unhideWhenUsed/>
    <w:rsid w:val="00264B6C"/>
  </w:style>
  <w:style w:type="table" w:customStyle="1" w:styleId="11112">
    <w:name w:val="Сетка таблицы111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uiPriority w:val="99"/>
    <w:semiHidden/>
    <w:unhideWhenUsed/>
    <w:rsid w:val="00264B6C"/>
  </w:style>
  <w:style w:type="numbering" w:customStyle="1" w:styleId="111112">
    <w:name w:val="Нет списка111112"/>
    <w:next w:val="a5"/>
    <w:uiPriority w:val="99"/>
    <w:semiHidden/>
    <w:unhideWhenUsed/>
    <w:rsid w:val="00264B6C"/>
  </w:style>
  <w:style w:type="paragraph" w:customStyle="1" w:styleId="3f5">
    <w:name w:val="3"/>
    <w:basedOn w:val="a2"/>
    <w:next w:val="afff5"/>
    <w:rsid w:val="00264B6C"/>
    <w:pPr>
      <w:spacing w:before="100" w:beforeAutospacing="1" w:after="100" w:afterAutospacing="1"/>
    </w:pPr>
  </w:style>
  <w:style w:type="numbering" w:customStyle="1" w:styleId="1111111">
    <w:name w:val="Нет списка1111111"/>
    <w:next w:val="a5"/>
    <w:uiPriority w:val="99"/>
    <w:semiHidden/>
    <w:unhideWhenUsed/>
    <w:rsid w:val="00264B6C"/>
  </w:style>
  <w:style w:type="numbering" w:customStyle="1" w:styleId="2241">
    <w:name w:val="Нет списка224"/>
    <w:next w:val="a5"/>
    <w:uiPriority w:val="99"/>
    <w:semiHidden/>
    <w:unhideWhenUsed/>
    <w:rsid w:val="00264B6C"/>
  </w:style>
  <w:style w:type="numbering" w:customStyle="1" w:styleId="3141">
    <w:name w:val="Нет списка314"/>
    <w:next w:val="a5"/>
    <w:uiPriority w:val="99"/>
    <w:semiHidden/>
    <w:unhideWhenUsed/>
    <w:rsid w:val="00264B6C"/>
  </w:style>
  <w:style w:type="table" w:customStyle="1" w:styleId="3123">
    <w:name w:val="Сетка таблицы3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264B6C"/>
  </w:style>
  <w:style w:type="numbering" w:customStyle="1" w:styleId="5101">
    <w:name w:val="Нет списка510"/>
    <w:next w:val="a5"/>
    <w:uiPriority w:val="99"/>
    <w:semiHidden/>
    <w:unhideWhenUsed/>
    <w:rsid w:val="00264B6C"/>
  </w:style>
  <w:style w:type="table" w:customStyle="1" w:styleId="5120">
    <w:name w:val="Сетка таблицы5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264B6C"/>
  </w:style>
  <w:style w:type="table" w:customStyle="1" w:styleId="613">
    <w:name w:val="Сетка таблицы6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264B6C"/>
  </w:style>
  <w:style w:type="numbering" w:customStyle="1" w:styleId="12100">
    <w:name w:val="Нет списка1210"/>
    <w:next w:val="a5"/>
    <w:uiPriority w:val="99"/>
    <w:semiHidden/>
    <w:unhideWhenUsed/>
    <w:rsid w:val="00264B6C"/>
  </w:style>
  <w:style w:type="numbering" w:customStyle="1" w:styleId="11111111">
    <w:name w:val="Нет списка11111111"/>
    <w:next w:val="a5"/>
    <w:uiPriority w:val="99"/>
    <w:semiHidden/>
    <w:unhideWhenUsed/>
    <w:rsid w:val="00264B6C"/>
  </w:style>
  <w:style w:type="numbering" w:customStyle="1" w:styleId="111111111">
    <w:name w:val="Нет списка111111111"/>
    <w:next w:val="a5"/>
    <w:uiPriority w:val="99"/>
    <w:semiHidden/>
    <w:unhideWhenUsed/>
    <w:rsid w:val="00264B6C"/>
  </w:style>
  <w:style w:type="numbering" w:customStyle="1" w:styleId="21100">
    <w:name w:val="Нет списка2110"/>
    <w:next w:val="a5"/>
    <w:uiPriority w:val="99"/>
    <w:semiHidden/>
    <w:unhideWhenUsed/>
    <w:rsid w:val="00264B6C"/>
  </w:style>
  <w:style w:type="numbering" w:customStyle="1" w:styleId="3150">
    <w:name w:val="Нет списка315"/>
    <w:next w:val="a5"/>
    <w:uiPriority w:val="99"/>
    <w:semiHidden/>
    <w:unhideWhenUsed/>
    <w:rsid w:val="00264B6C"/>
  </w:style>
  <w:style w:type="numbering" w:customStyle="1" w:styleId="4131">
    <w:name w:val="Нет списка413"/>
    <w:next w:val="a5"/>
    <w:uiPriority w:val="99"/>
    <w:semiHidden/>
    <w:unhideWhenUsed/>
    <w:rsid w:val="00264B6C"/>
  </w:style>
  <w:style w:type="table" w:customStyle="1" w:styleId="416">
    <w:name w:val="Сетка таблицы41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5"/>
    <w:uiPriority w:val="99"/>
    <w:semiHidden/>
    <w:unhideWhenUsed/>
    <w:rsid w:val="00264B6C"/>
  </w:style>
  <w:style w:type="table" w:customStyle="1" w:styleId="5130">
    <w:name w:val="Сетка таблицы5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264B6C"/>
  </w:style>
  <w:style w:type="table" w:customStyle="1" w:styleId="614">
    <w:name w:val="Сетка таблицы614"/>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264B6C"/>
  </w:style>
  <w:style w:type="numbering" w:customStyle="1" w:styleId="1212">
    <w:name w:val="Нет списка1212"/>
    <w:next w:val="a5"/>
    <w:uiPriority w:val="99"/>
    <w:semiHidden/>
    <w:unhideWhenUsed/>
    <w:rsid w:val="00264B6C"/>
  </w:style>
  <w:style w:type="numbering" w:customStyle="1" w:styleId="11220">
    <w:name w:val="Нет списка1122"/>
    <w:next w:val="a5"/>
    <w:uiPriority w:val="99"/>
    <w:semiHidden/>
    <w:unhideWhenUsed/>
    <w:rsid w:val="00264B6C"/>
  </w:style>
  <w:style w:type="numbering" w:customStyle="1" w:styleId="21120">
    <w:name w:val="Нет списка2112"/>
    <w:next w:val="a5"/>
    <w:uiPriority w:val="99"/>
    <w:semiHidden/>
    <w:unhideWhenUsed/>
    <w:rsid w:val="00264B6C"/>
  </w:style>
  <w:style w:type="numbering" w:customStyle="1" w:styleId="31120">
    <w:name w:val="Нет списка3112"/>
    <w:next w:val="a5"/>
    <w:uiPriority w:val="99"/>
    <w:semiHidden/>
    <w:unhideWhenUsed/>
    <w:rsid w:val="00264B6C"/>
  </w:style>
  <w:style w:type="numbering" w:customStyle="1" w:styleId="4112">
    <w:name w:val="Нет списка4112"/>
    <w:next w:val="a5"/>
    <w:uiPriority w:val="99"/>
    <w:semiHidden/>
    <w:unhideWhenUsed/>
    <w:rsid w:val="00264B6C"/>
  </w:style>
  <w:style w:type="numbering" w:customStyle="1" w:styleId="5112">
    <w:name w:val="Нет списка5112"/>
    <w:next w:val="a5"/>
    <w:uiPriority w:val="99"/>
    <w:semiHidden/>
    <w:unhideWhenUsed/>
    <w:rsid w:val="00264B6C"/>
  </w:style>
  <w:style w:type="numbering" w:customStyle="1" w:styleId="6112">
    <w:name w:val="Нет списка6112"/>
    <w:next w:val="a5"/>
    <w:uiPriority w:val="99"/>
    <w:semiHidden/>
    <w:unhideWhenUsed/>
    <w:rsid w:val="00264B6C"/>
  </w:style>
  <w:style w:type="character" w:customStyle="1" w:styleId="1fff4">
    <w:name w:val="Название Знак1"/>
    <w:rsid w:val="00264B6C"/>
    <w:rPr>
      <w:rFonts w:ascii="Calibri Light" w:eastAsia="Times New Roman" w:hAnsi="Calibri Light" w:cs="Times New Roman"/>
      <w:spacing w:val="-10"/>
      <w:kern w:val="28"/>
      <w:sz w:val="56"/>
      <w:szCs w:val="56"/>
    </w:rPr>
  </w:style>
  <w:style w:type="character" w:customStyle="1" w:styleId="3f6">
    <w:name w:val="Неразрешенное упоминание3"/>
    <w:uiPriority w:val="99"/>
    <w:semiHidden/>
    <w:unhideWhenUsed/>
    <w:rsid w:val="00264B6C"/>
    <w:rPr>
      <w:color w:val="605E5C"/>
      <w:shd w:val="clear" w:color="auto" w:fill="E1DFDD"/>
    </w:rPr>
  </w:style>
  <w:style w:type="paragraph" w:styleId="2fa">
    <w:name w:val="List Bullet 2"/>
    <w:basedOn w:val="a2"/>
    <w:uiPriority w:val="99"/>
    <w:unhideWhenUsed/>
    <w:rsid w:val="00264B6C"/>
    <w:pPr>
      <w:keepNext/>
      <w:tabs>
        <w:tab w:val="num" w:pos="720"/>
      </w:tabs>
      <w:ind w:left="720" w:hanging="360"/>
      <w:jc w:val="both"/>
    </w:pPr>
    <w:rPr>
      <w:rFonts w:ascii="Arial" w:hAnsi="Arial"/>
    </w:rPr>
  </w:style>
  <w:style w:type="numbering" w:customStyle="1" w:styleId="821">
    <w:name w:val="Нет списка82"/>
    <w:next w:val="a5"/>
    <w:uiPriority w:val="99"/>
    <w:semiHidden/>
    <w:rsid w:val="00264B6C"/>
  </w:style>
  <w:style w:type="paragraph" w:customStyle="1" w:styleId="14d">
    <w:name w:val="Абзац списка14"/>
    <w:basedOn w:val="a2"/>
    <w:autoRedefine/>
    <w:rsid w:val="00264B6C"/>
    <w:pPr>
      <w:jc w:val="center"/>
    </w:pPr>
    <w:rPr>
      <w:snapToGrid w:val="0"/>
      <w:sz w:val="28"/>
      <w:szCs w:val="28"/>
    </w:rPr>
  </w:style>
  <w:style w:type="paragraph" w:customStyle="1" w:styleId="2fb">
    <w:name w:val="Знак2"/>
    <w:basedOn w:val="a2"/>
    <w:rsid w:val="00264B6C"/>
    <w:pPr>
      <w:spacing w:after="160" w:line="240" w:lineRule="exact"/>
    </w:pPr>
    <w:rPr>
      <w:rFonts w:ascii="Verdana" w:hAnsi="Verdana" w:cs="Verdana"/>
      <w:sz w:val="20"/>
      <w:szCs w:val="20"/>
      <w:lang w:val="en-US" w:eastAsia="en-US"/>
    </w:rPr>
  </w:style>
  <w:style w:type="numbering" w:customStyle="1" w:styleId="1321">
    <w:name w:val="Нет списка132"/>
    <w:next w:val="a5"/>
    <w:uiPriority w:val="99"/>
    <w:semiHidden/>
    <w:unhideWhenUsed/>
    <w:rsid w:val="00264B6C"/>
  </w:style>
  <w:style w:type="table" w:customStyle="1" w:styleId="12101">
    <w:name w:val="Сетка таблицы1210"/>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264B6C"/>
  </w:style>
  <w:style w:type="table" w:customStyle="1" w:styleId="226">
    <w:name w:val="Сетка таблицы22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5"/>
    <w:uiPriority w:val="99"/>
    <w:semiHidden/>
    <w:unhideWhenUsed/>
    <w:rsid w:val="00E73209"/>
  </w:style>
  <w:style w:type="table" w:customStyle="1" w:styleId="920">
    <w:name w:val="Сетка таблицы92"/>
    <w:basedOn w:val="a4"/>
    <w:next w:val="ae"/>
    <w:uiPriority w:val="39"/>
    <w:rsid w:val="00E7320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
    <w:name w:val="6"/>
    <w:basedOn w:val="a2"/>
    <w:next w:val="afff5"/>
    <w:rsid w:val="00E73209"/>
    <w:pPr>
      <w:spacing w:before="100" w:beforeAutospacing="1" w:after="100" w:afterAutospacing="1"/>
    </w:pPr>
  </w:style>
  <w:style w:type="numbering" w:customStyle="1" w:styleId="1331">
    <w:name w:val="Нет списка133"/>
    <w:next w:val="a5"/>
    <w:uiPriority w:val="99"/>
    <w:semiHidden/>
    <w:unhideWhenUsed/>
    <w:rsid w:val="00E73209"/>
  </w:style>
  <w:style w:type="numbering" w:customStyle="1" w:styleId="2260">
    <w:name w:val="Нет списка226"/>
    <w:next w:val="a5"/>
    <w:uiPriority w:val="99"/>
    <w:semiHidden/>
    <w:unhideWhenUsed/>
    <w:rsid w:val="00E73209"/>
  </w:style>
  <w:style w:type="table" w:customStyle="1" w:styleId="227">
    <w:name w:val="Сетка таблицы227"/>
    <w:basedOn w:val="a4"/>
    <w:next w:val="ae"/>
    <w:uiPriority w:val="39"/>
    <w:rsid w:val="00E7320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
    <w:name w:val="Нет списка67"/>
    <w:next w:val="a5"/>
    <w:uiPriority w:val="99"/>
    <w:semiHidden/>
    <w:unhideWhenUsed/>
    <w:rsid w:val="00CB3A56"/>
  </w:style>
  <w:style w:type="table" w:customStyle="1" w:styleId="930">
    <w:name w:val="Сетка таблицы93"/>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5">
    <w:name w:val="Знак Знак1 Знак Знак2"/>
    <w:basedOn w:val="a2"/>
    <w:rsid w:val="00CB3A56"/>
    <w:pPr>
      <w:tabs>
        <w:tab w:val="num" w:pos="360"/>
      </w:tabs>
      <w:spacing w:after="160" w:line="240" w:lineRule="exact"/>
      <w:ind w:firstLine="851"/>
    </w:pPr>
    <w:rPr>
      <w:rFonts w:ascii="Verdana" w:hAnsi="Verdana" w:cs="Verdana"/>
      <w:sz w:val="20"/>
      <w:szCs w:val="20"/>
      <w:lang w:val="en-US" w:eastAsia="en-US"/>
    </w:rPr>
  </w:style>
  <w:style w:type="paragraph" w:customStyle="1" w:styleId="5b">
    <w:name w:val="5"/>
    <w:basedOn w:val="a2"/>
    <w:next w:val="af1"/>
    <w:qFormat/>
    <w:rsid w:val="00303EC5"/>
    <w:pPr>
      <w:jc w:val="center"/>
    </w:pPr>
    <w:rPr>
      <w:b/>
      <w:szCs w:val="20"/>
    </w:rPr>
  </w:style>
  <w:style w:type="table" w:customStyle="1" w:styleId="228">
    <w:name w:val="Сетка таблицы228"/>
    <w:basedOn w:val="a4"/>
    <w:next w:val="ae"/>
    <w:uiPriority w:val="39"/>
    <w:rsid w:val="00CB3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4"/>
    <w:next w:val="ae"/>
    <w:rsid w:val="00CB3A56"/>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rsid w:val="00CB3A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table" w:customStyle="1" w:styleId="417">
    <w:name w:val="Сетка таблицы417"/>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260C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uiPriority w:val="99"/>
    <w:semiHidden/>
    <w:unhideWhenUsed/>
    <w:rsid w:val="00303EC5"/>
  </w:style>
  <w:style w:type="paragraph" w:customStyle="1" w:styleId="156">
    <w:name w:val="Абзац списка15"/>
    <w:basedOn w:val="a2"/>
    <w:autoRedefine/>
    <w:rsid w:val="00303EC5"/>
    <w:pPr>
      <w:jc w:val="center"/>
    </w:pPr>
    <w:rPr>
      <w:snapToGrid w:val="0"/>
      <w:sz w:val="28"/>
      <w:szCs w:val="28"/>
    </w:rPr>
  </w:style>
  <w:style w:type="table" w:customStyle="1" w:styleId="950">
    <w:name w:val="Сетка таблицы95"/>
    <w:basedOn w:val="a4"/>
    <w:next w:val="ae"/>
    <w:uiPriority w:val="39"/>
    <w:rsid w:val="00303E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1"/>
    <w:basedOn w:val="a2"/>
    <w:rsid w:val="00303EC5"/>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03EC5"/>
  </w:style>
  <w:style w:type="numbering" w:customStyle="1" w:styleId="2270">
    <w:name w:val="Нет списка227"/>
    <w:next w:val="a5"/>
    <w:uiPriority w:val="99"/>
    <w:semiHidden/>
    <w:unhideWhenUsed/>
    <w:rsid w:val="00303EC5"/>
  </w:style>
  <w:style w:type="table" w:customStyle="1" w:styleId="229">
    <w:name w:val="Сетка таблицы229"/>
    <w:basedOn w:val="a4"/>
    <w:next w:val="ae"/>
    <w:uiPriority w:val="39"/>
    <w:rsid w:val="00303E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4"/>
    <w:next w:val="ae"/>
    <w:uiPriority w:val="59"/>
    <w:rsid w:val="0091724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0">
    <w:name w:val="Сетка таблицы96"/>
    <w:basedOn w:val="a4"/>
    <w:next w:val="ae"/>
    <w:rsid w:val="009172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4"/>
    <w:next w:val="ae"/>
    <w:uiPriority w:val="59"/>
    <w:rsid w:val="002141D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0">
    <w:name w:val="Сетка таблицы97"/>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
    <w:name w:val="Сетка таблицы9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0">
    <w:name w:val="Сетка таблицы100"/>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e"/>
    <w:rsid w:val="002A7A5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unhideWhenUsed/>
    <w:rsid w:val="00107703"/>
  </w:style>
  <w:style w:type="table" w:customStyle="1" w:styleId="104">
    <w:name w:val="Сетка таблицы104"/>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107703"/>
    <w:rPr>
      <w:rFonts w:ascii="Times New Roman" w:hAnsi="Times New Roman" w:cs="Times New Roman"/>
      <w:sz w:val="22"/>
      <w:szCs w:val="22"/>
    </w:rPr>
  </w:style>
  <w:style w:type="table" w:customStyle="1" w:styleId="105">
    <w:name w:val="Сетка таблицы105"/>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semiHidden/>
    <w:unhideWhenUsed/>
    <w:rsid w:val="00040C0B"/>
  </w:style>
  <w:style w:type="table" w:customStyle="1" w:styleId="106">
    <w:name w:val="Сетка таблицы106"/>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d">
    <w:name w:val="4"/>
    <w:basedOn w:val="a2"/>
    <w:next w:val="afff5"/>
    <w:uiPriority w:val="99"/>
    <w:unhideWhenUsed/>
    <w:rsid w:val="00040C0B"/>
    <w:pPr>
      <w:spacing w:before="100" w:beforeAutospacing="1" w:after="100" w:afterAutospacing="1"/>
    </w:pPr>
  </w:style>
  <w:style w:type="table" w:customStyle="1" w:styleId="1400">
    <w:name w:val="Сетка таблицы140"/>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4"/>
    <w:next w:val="ae"/>
    <w:rsid w:val="006A355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unhideWhenUsed/>
    <w:rsid w:val="00594165"/>
  </w:style>
  <w:style w:type="table" w:customStyle="1" w:styleId="1410">
    <w:name w:val="Сетка таблицы141"/>
    <w:basedOn w:val="a4"/>
    <w:next w:val="ae"/>
    <w:uiPriority w:val="59"/>
    <w:rsid w:val="0059416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8"/>
    <w:basedOn w:val="a4"/>
    <w:next w:val="ae"/>
    <w:rsid w:val="005941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
    <w:next w:val="a5"/>
    <w:uiPriority w:val="99"/>
    <w:semiHidden/>
    <w:unhideWhenUsed/>
    <w:rsid w:val="00594165"/>
  </w:style>
  <w:style w:type="table" w:customStyle="1" w:styleId="109">
    <w:name w:val="Сетка таблицы109"/>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
    <w:basedOn w:val="a4"/>
    <w:next w:val="ae"/>
    <w:rsid w:val="005F66EC"/>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5"/>
    <w:uiPriority w:val="99"/>
    <w:semiHidden/>
    <w:unhideWhenUsed/>
    <w:rsid w:val="00A522EA"/>
  </w:style>
  <w:style w:type="paragraph" w:customStyle="1" w:styleId="164">
    <w:name w:val="Абзац списка16"/>
    <w:basedOn w:val="a2"/>
    <w:autoRedefine/>
    <w:rsid w:val="00A522EA"/>
    <w:pPr>
      <w:jc w:val="center"/>
    </w:pPr>
    <w:rPr>
      <w:snapToGrid w:val="0"/>
      <w:sz w:val="28"/>
      <w:szCs w:val="28"/>
    </w:rPr>
  </w:style>
  <w:style w:type="table" w:customStyle="1" w:styleId="1420">
    <w:name w:val="Сетка таблицы142"/>
    <w:basedOn w:val="a4"/>
    <w:next w:val="ae"/>
    <w:uiPriority w:val="39"/>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basedOn w:val="a2"/>
    <w:next w:val="af1"/>
    <w:qFormat/>
    <w:rsid w:val="00A522EA"/>
    <w:pPr>
      <w:jc w:val="center"/>
    </w:pPr>
    <w:rPr>
      <w:b/>
      <w:szCs w:val="20"/>
    </w:rPr>
  </w:style>
  <w:style w:type="paragraph" w:customStyle="1" w:styleId="affffc">
    <w:name w:val="Знак"/>
    <w:basedOn w:val="a2"/>
    <w:rsid w:val="00A522EA"/>
    <w:pPr>
      <w:spacing w:after="160" w:line="240" w:lineRule="exact"/>
    </w:pPr>
    <w:rPr>
      <w:rFonts w:ascii="Verdana" w:hAnsi="Verdana" w:cs="Verdana"/>
      <w:sz w:val="20"/>
      <w:szCs w:val="20"/>
      <w:lang w:val="en-US" w:eastAsia="en-US"/>
    </w:rPr>
  </w:style>
  <w:style w:type="numbering" w:customStyle="1" w:styleId="1361">
    <w:name w:val="Нет списка136"/>
    <w:next w:val="a5"/>
    <w:uiPriority w:val="99"/>
    <w:semiHidden/>
    <w:unhideWhenUsed/>
    <w:rsid w:val="00A522EA"/>
  </w:style>
  <w:style w:type="numbering" w:customStyle="1" w:styleId="2280">
    <w:name w:val="Нет списка228"/>
    <w:next w:val="a5"/>
    <w:uiPriority w:val="99"/>
    <w:semiHidden/>
    <w:unhideWhenUsed/>
    <w:rsid w:val="00A522EA"/>
  </w:style>
  <w:style w:type="table" w:customStyle="1" w:styleId="2300">
    <w:name w:val="Сетка таблицы230"/>
    <w:basedOn w:val="a4"/>
    <w:next w:val="ae"/>
    <w:uiPriority w:val="39"/>
    <w:rsid w:val="00A522E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
    <w:basedOn w:val="a4"/>
    <w:next w:val="ae"/>
    <w:rsid w:val="00A522EA"/>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
    <w:next w:val="a5"/>
    <w:uiPriority w:val="99"/>
    <w:semiHidden/>
    <w:unhideWhenUsed/>
    <w:rsid w:val="00277A6A"/>
  </w:style>
  <w:style w:type="paragraph" w:customStyle="1" w:styleId="174">
    <w:name w:val="Абзац списка17"/>
    <w:basedOn w:val="a2"/>
    <w:autoRedefine/>
    <w:rsid w:val="00277A6A"/>
    <w:pPr>
      <w:jc w:val="center"/>
    </w:pPr>
    <w:rPr>
      <w:snapToGrid w:val="0"/>
      <w:sz w:val="28"/>
      <w:szCs w:val="28"/>
    </w:rPr>
  </w:style>
  <w:style w:type="table" w:customStyle="1" w:styleId="1441">
    <w:name w:val="Сетка таблицы144"/>
    <w:basedOn w:val="a4"/>
    <w:next w:val="ae"/>
    <w:uiPriority w:val="39"/>
    <w:rsid w:val="00277A6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basedOn w:val="a2"/>
    <w:next w:val="af1"/>
    <w:qFormat/>
    <w:rsid w:val="00277A6A"/>
    <w:pPr>
      <w:jc w:val="center"/>
    </w:pPr>
    <w:rPr>
      <w:b/>
      <w:szCs w:val="20"/>
    </w:rPr>
  </w:style>
  <w:style w:type="paragraph" w:customStyle="1" w:styleId="affffe">
    <w:name w:val="Знак"/>
    <w:basedOn w:val="a2"/>
    <w:rsid w:val="00277A6A"/>
    <w:pPr>
      <w:spacing w:after="160" w:line="240" w:lineRule="exact"/>
    </w:pPr>
    <w:rPr>
      <w:rFonts w:ascii="Verdana" w:hAnsi="Verdana" w:cs="Verdana"/>
      <w:sz w:val="20"/>
      <w:szCs w:val="20"/>
      <w:lang w:val="en-US" w:eastAsia="en-US"/>
    </w:rPr>
  </w:style>
  <w:style w:type="numbering" w:customStyle="1" w:styleId="1371">
    <w:name w:val="Нет списка137"/>
    <w:next w:val="a5"/>
    <w:uiPriority w:val="99"/>
    <w:semiHidden/>
    <w:unhideWhenUsed/>
    <w:rsid w:val="00277A6A"/>
  </w:style>
  <w:style w:type="numbering" w:customStyle="1" w:styleId="2290">
    <w:name w:val="Нет списка229"/>
    <w:next w:val="a5"/>
    <w:uiPriority w:val="99"/>
    <w:semiHidden/>
    <w:unhideWhenUsed/>
    <w:rsid w:val="00277A6A"/>
  </w:style>
  <w:style w:type="table" w:customStyle="1" w:styleId="2310">
    <w:name w:val="Сетка таблицы231"/>
    <w:basedOn w:val="a4"/>
    <w:next w:val="ae"/>
    <w:uiPriority w:val="39"/>
    <w:rsid w:val="00277A6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CF4D9A"/>
  </w:style>
  <w:style w:type="paragraph" w:customStyle="1" w:styleId="183">
    <w:name w:val="Абзац списка18"/>
    <w:basedOn w:val="a2"/>
    <w:autoRedefine/>
    <w:rsid w:val="00CF4D9A"/>
    <w:pPr>
      <w:jc w:val="center"/>
    </w:pPr>
    <w:rPr>
      <w:snapToGrid w:val="0"/>
      <w:sz w:val="28"/>
      <w:szCs w:val="28"/>
    </w:rPr>
  </w:style>
  <w:style w:type="table" w:customStyle="1" w:styleId="1450">
    <w:name w:val="Сетка таблицы145"/>
    <w:basedOn w:val="a4"/>
    <w:next w:val="ae"/>
    <w:uiPriority w:val="39"/>
    <w:rsid w:val="00CF4D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basedOn w:val="a2"/>
    <w:next w:val="af1"/>
    <w:qFormat/>
    <w:rsid w:val="00C076BF"/>
    <w:pPr>
      <w:tabs>
        <w:tab w:val="left" w:pos="-1843"/>
        <w:tab w:val="left" w:pos="-1701"/>
      </w:tabs>
      <w:spacing w:after="200" w:line="276" w:lineRule="auto"/>
      <w:ind w:left="-567" w:right="-1"/>
      <w:jc w:val="center"/>
    </w:pPr>
    <w:rPr>
      <w:rFonts w:ascii="Calibri" w:hAnsi="Calibri"/>
      <w:b/>
      <w:sz w:val="20"/>
      <w:szCs w:val="20"/>
    </w:rPr>
  </w:style>
  <w:style w:type="paragraph" w:customStyle="1" w:styleId="afffff0">
    <w:name w:val="Знак"/>
    <w:basedOn w:val="a2"/>
    <w:rsid w:val="00CF4D9A"/>
    <w:pPr>
      <w:spacing w:after="160" w:line="240" w:lineRule="exact"/>
    </w:pPr>
    <w:rPr>
      <w:rFonts w:ascii="Verdana" w:hAnsi="Verdana" w:cs="Verdana"/>
      <w:sz w:val="20"/>
      <w:szCs w:val="20"/>
      <w:lang w:val="en-US" w:eastAsia="en-US"/>
    </w:rPr>
  </w:style>
  <w:style w:type="numbering" w:customStyle="1" w:styleId="1381">
    <w:name w:val="Нет списка138"/>
    <w:next w:val="a5"/>
    <w:uiPriority w:val="99"/>
    <w:semiHidden/>
    <w:unhideWhenUsed/>
    <w:rsid w:val="00CF4D9A"/>
  </w:style>
  <w:style w:type="numbering" w:customStyle="1" w:styleId="2301">
    <w:name w:val="Нет списка230"/>
    <w:next w:val="a5"/>
    <w:uiPriority w:val="99"/>
    <w:semiHidden/>
    <w:unhideWhenUsed/>
    <w:rsid w:val="00CF4D9A"/>
  </w:style>
  <w:style w:type="table" w:customStyle="1" w:styleId="2320">
    <w:name w:val="Сетка таблицы232"/>
    <w:basedOn w:val="a4"/>
    <w:next w:val="ae"/>
    <w:uiPriority w:val="39"/>
    <w:rsid w:val="00CF4D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4"/>
    <w:next w:val="ae"/>
    <w:uiPriority w:val="59"/>
    <w:rsid w:val="00EC289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70">
    <w:name w:val="Сетка таблицы147"/>
    <w:basedOn w:val="a4"/>
    <w:next w:val="ae"/>
    <w:rsid w:val="00EC28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0">
    <w:name w:val="Нет списка78"/>
    <w:next w:val="a5"/>
    <w:uiPriority w:val="99"/>
    <w:semiHidden/>
    <w:unhideWhenUsed/>
    <w:rsid w:val="00EC289A"/>
  </w:style>
  <w:style w:type="table" w:customStyle="1" w:styleId="1480">
    <w:name w:val="Сетка таблицы148"/>
    <w:basedOn w:val="a4"/>
    <w:next w:val="ae"/>
    <w:uiPriority w:val="39"/>
    <w:rsid w:val="00EC28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5"/>
    <w:uiPriority w:val="99"/>
    <w:semiHidden/>
    <w:unhideWhenUsed/>
    <w:rsid w:val="00C076BF"/>
  </w:style>
  <w:style w:type="table" w:customStyle="1" w:styleId="1490">
    <w:name w:val="Сетка таблицы149"/>
    <w:basedOn w:val="a4"/>
    <w:next w:val="ae"/>
    <w:rsid w:val="00C076B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a">
    <w:name w:val="Обычный10"/>
    <w:rsid w:val="00C076BF"/>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numbering" w:customStyle="1" w:styleId="801">
    <w:name w:val="Нет списка80"/>
    <w:next w:val="a5"/>
    <w:uiPriority w:val="99"/>
    <w:semiHidden/>
    <w:unhideWhenUsed/>
    <w:rsid w:val="00CB4856"/>
  </w:style>
  <w:style w:type="table" w:customStyle="1" w:styleId="1500">
    <w:name w:val="Сетка таблицы150"/>
    <w:basedOn w:val="a4"/>
    <w:next w:val="ae"/>
    <w:uiPriority w:val="39"/>
    <w:rsid w:val="00CB48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4"/>
    <w:next w:val="ae"/>
    <w:uiPriority w:val="39"/>
    <w:rsid w:val="001817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4"/>
    <w:next w:val="ae"/>
    <w:uiPriority w:val="39"/>
    <w:rsid w:val="001817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4"/>
    <w:next w:val="ae"/>
    <w:uiPriority w:val="39"/>
    <w:rsid w:val="001817E4"/>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e"/>
    <w:uiPriority w:val="59"/>
    <w:rsid w:val="002340E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e"/>
    <w:rsid w:val="002340E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4"/>
    <w:next w:val="ae"/>
    <w:uiPriority w:val="59"/>
    <w:rsid w:val="00D7453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0">
    <w:name w:val="Сетка таблицы154"/>
    <w:basedOn w:val="a4"/>
    <w:next w:val="ae"/>
    <w:rsid w:val="00D7453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5"/>
    <w:uiPriority w:val="99"/>
    <w:semiHidden/>
    <w:unhideWhenUsed/>
    <w:rsid w:val="0025732A"/>
  </w:style>
  <w:style w:type="table" w:customStyle="1" w:styleId="1550">
    <w:name w:val="Сетка таблицы155"/>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1">
    <w:name w:val="Нет списка139"/>
    <w:next w:val="a5"/>
    <w:uiPriority w:val="99"/>
    <w:semiHidden/>
    <w:rsid w:val="0025732A"/>
  </w:style>
  <w:style w:type="table" w:customStyle="1" w:styleId="1560">
    <w:name w:val="Сетка таблицы156"/>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5"/>
    <w:uiPriority w:val="99"/>
    <w:semiHidden/>
    <w:unhideWhenUsed/>
    <w:rsid w:val="0025732A"/>
  </w:style>
  <w:style w:type="table" w:customStyle="1" w:styleId="11130">
    <w:name w:val="Сетка таблицы111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25732A"/>
  </w:style>
  <w:style w:type="table" w:customStyle="1" w:styleId="233">
    <w:name w:val="Сетка таблицы23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4"/>
    <w:next w:val="ae"/>
    <w:uiPriority w:val="59"/>
    <w:rsid w:val="003161C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8">
    <w:name w:val="Сетка таблицы158"/>
    <w:basedOn w:val="a4"/>
    <w:next w:val="ae"/>
    <w:rsid w:val="003161C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unhideWhenUsed/>
    <w:rsid w:val="0090335A"/>
  </w:style>
  <w:style w:type="table" w:customStyle="1" w:styleId="159">
    <w:name w:val="Сетка таблицы159"/>
    <w:basedOn w:val="a4"/>
    <w:next w:val="ae"/>
    <w:uiPriority w:val="39"/>
    <w:rsid w:val="009033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1 Знак Знак"/>
    <w:basedOn w:val="a2"/>
    <w:rsid w:val="0090335A"/>
    <w:pPr>
      <w:tabs>
        <w:tab w:val="num" w:pos="360"/>
      </w:tabs>
      <w:spacing w:after="160" w:line="240" w:lineRule="exact"/>
    </w:pPr>
    <w:rPr>
      <w:rFonts w:ascii="Verdana" w:hAnsi="Verdana" w:cs="Verdana"/>
      <w:sz w:val="20"/>
      <w:szCs w:val="20"/>
      <w:lang w:val="en-US" w:eastAsia="en-US"/>
    </w:rPr>
  </w:style>
  <w:style w:type="paragraph" w:customStyle="1" w:styleId="afffff1">
    <w:basedOn w:val="a2"/>
    <w:next w:val="afff5"/>
    <w:rsid w:val="0090335A"/>
    <w:pPr>
      <w:spacing w:before="100" w:beforeAutospacing="1" w:after="100" w:afterAutospacing="1"/>
    </w:pPr>
    <w:rPr>
      <w:b/>
      <w:szCs w:val="20"/>
    </w:rPr>
  </w:style>
  <w:style w:type="numbering" w:customStyle="1" w:styleId="1401">
    <w:name w:val="Нет списка140"/>
    <w:next w:val="a5"/>
    <w:uiPriority w:val="99"/>
    <w:semiHidden/>
    <w:rsid w:val="0090335A"/>
  </w:style>
  <w:style w:type="numbering" w:customStyle="1" w:styleId="1118">
    <w:name w:val="Нет списка1118"/>
    <w:next w:val="a5"/>
    <w:uiPriority w:val="99"/>
    <w:semiHidden/>
    <w:unhideWhenUsed/>
    <w:rsid w:val="0090335A"/>
  </w:style>
  <w:style w:type="numbering" w:customStyle="1" w:styleId="2321">
    <w:name w:val="Нет списка232"/>
    <w:next w:val="a5"/>
    <w:uiPriority w:val="99"/>
    <w:semiHidden/>
    <w:unhideWhenUsed/>
    <w:rsid w:val="0090335A"/>
  </w:style>
  <w:style w:type="table" w:customStyle="1" w:styleId="234">
    <w:name w:val="Сетка таблицы234"/>
    <w:basedOn w:val="a4"/>
    <w:next w:val="ae"/>
    <w:uiPriority w:val="39"/>
    <w:rsid w:val="0090335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5"/>
    <w:uiPriority w:val="99"/>
    <w:semiHidden/>
    <w:rsid w:val="0090335A"/>
  </w:style>
  <w:style w:type="numbering" w:customStyle="1" w:styleId="1213">
    <w:name w:val="Нет списка1213"/>
    <w:next w:val="a5"/>
    <w:uiPriority w:val="99"/>
    <w:semiHidden/>
    <w:unhideWhenUsed/>
    <w:rsid w:val="0090335A"/>
  </w:style>
  <w:style w:type="numbering" w:customStyle="1" w:styleId="21130">
    <w:name w:val="Нет списка2113"/>
    <w:next w:val="a5"/>
    <w:uiPriority w:val="99"/>
    <w:semiHidden/>
    <w:unhideWhenUsed/>
    <w:rsid w:val="0090335A"/>
  </w:style>
  <w:style w:type="paragraph" w:customStyle="1" w:styleId="8a">
    <w:name w:val="Знак Знак8"/>
    <w:basedOn w:val="a2"/>
    <w:rsid w:val="0090335A"/>
    <w:pPr>
      <w:tabs>
        <w:tab w:val="num" w:pos="360"/>
      </w:tabs>
      <w:spacing w:after="160" w:line="240" w:lineRule="exact"/>
    </w:pPr>
    <w:rPr>
      <w:rFonts w:ascii="Verdana" w:hAnsi="Verdana" w:cs="Verdana"/>
      <w:sz w:val="20"/>
      <w:szCs w:val="20"/>
      <w:lang w:val="en-US" w:eastAsia="en-US"/>
    </w:rPr>
  </w:style>
  <w:style w:type="numbering" w:customStyle="1" w:styleId="851">
    <w:name w:val="Нет списка85"/>
    <w:next w:val="a5"/>
    <w:semiHidden/>
    <w:unhideWhenUsed/>
    <w:rsid w:val="00EB721E"/>
  </w:style>
  <w:style w:type="paragraph" w:customStyle="1" w:styleId="1fff7">
    <w:name w:val="Знак Знак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1f7">
    <w:name w:val="Знак Знак1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numbering" w:customStyle="1" w:styleId="861">
    <w:name w:val="Нет списка86"/>
    <w:next w:val="a5"/>
    <w:uiPriority w:val="99"/>
    <w:semiHidden/>
    <w:unhideWhenUsed/>
    <w:rsid w:val="00765E4E"/>
  </w:style>
  <w:style w:type="numbering" w:customStyle="1" w:styleId="871">
    <w:name w:val="Нет списка87"/>
    <w:next w:val="a5"/>
    <w:uiPriority w:val="99"/>
    <w:semiHidden/>
    <w:unhideWhenUsed/>
    <w:rsid w:val="00E92263"/>
  </w:style>
  <w:style w:type="character" w:customStyle="1" w:styleId="4e">
    <w:name w:val="Неразрешенное упоминание4"/>
    <w:uiPriority w:val="99"/>
    <w:semiHidden/>
    <w:unhideWhenUsed/>
    <w:rsid w:val="00E92263"/>
    <w:rPr>
      <w:color w:val="605E5C"/>
      <w:shd w:val="clear" w:color="auto" w:fill="E1DFDD"/>
    </w:rPr>
  </w:style>
  <w:style w:type="numbering" w:customStyle="1" w:styleId="1411">
    <w:name w:val="Нет списка141"/>
    <w:next w:val="a5"/>
    <w:uiPriority w:val="99"/>
    <w:semiHidden/>
    <w:rsid w:val="00E92263"/>
  </w:style>
  <w:style w:type="table" w:customStyle="1" w:styleId="1600">
    <w:name w:val="Сетка таблицы160"/>
    <w:basedOn w:val="a4"/>
    <w:next w:val="ae"/>
    <w:rsid w:val="00E9226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5"/>
    <w:uiPriority w:val="99"/>
    <w:semiHidden/>
    <w:rsid w:val="00E92263"/>
  </w:style>
  <w:style w:type="numbering" w:customStyle="1" w:styleId="3170">
    <w:name w:val="Нет списка317"/>
    <w:next w:val="a5"/>
    <w:uiPriority w:val="99"/>
    <w:semiHidden/>
    <w:rsid w:val="00E92263"/>
  </w:style>
  <w:style w:type="paragraph" w:customStyle="1" w:styleId="afffff7">
    <w:basedOn w:val="a2"/>
    <w:next w:val="af1"/>
    <w:qFormat/>
    <w:rsid w:val="0096653A"/>
    <w:pPr>
      <w:jc w:val="center"/>
    </w:pPr>
    <w:rPr>
      <w:b/>
      <w:szCs w:val="20"/>
    </w:rPr>
  </w:style>
  <w:style w:type="numbering" w:customStyle="1" w:styleId="4140">
    <w:name w:val="Нет списка414"/>
    <w:next w:val="a5"/>
    <w:uiPriority w:val="99"/>
    <w:semiHidden/>
    <w:rsid w:val="00E92263"/>
  </w:style>
  <w:style w:type="numbering" w:customStyle="1" w:styleId="514">
    <w:name w:val="Нет списка514"/>
    <w:next w:val="a5"/>
    <w:uiPriority w:val="99"/>
    <w:semiHidden/>
    <w:rsid w:val="00E92263"/>
  </w:style>
  <w:style w:type="numbering" w:customStyle="1" w:styleId="881">
    <w:name w:val="Нет списка88"/>
    <w:next w:val="a5"/>
    <w:uiPriority w:val="99"/>
    <w:semiHidden/>
    <w:unhideWhenUsed/>
    <w:rsid w:val="000A33C5"/>
  </w:style>
  <w:style w:type="paragraph" w:customStyle="1" w:styleId="192">
    <w:name w:val="Абзац списка19"/>
    <w:basedOn w:val="a2"/>
    <w:autoRedefine/>
    <w:rsid w:val="000A33C5"/>
    <w:pPr>
      <w:jc w:val="center"/>
    </w:pPr>
    <w:rPr>
      <w:snapToGrid w:val="0"/>
      <w:sz w:val="28"/>
      <w:szCs w:val="28"/>
    </w:rPr>
  </w:style>
  <w:style w:type="table" w:customStyle="1" w:styleId="1610">
    <w:name w:val="Сетка таблицы161"/>
    <w:basedOn w:val="a4"/>
    <w:next w:val="ae"/>
    <w:uiPriority w:val="39"/>
    <w:rsid w:val="000A3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w:basedOn w:val="a2"/>
    <w:rsid w:val="000A33C5"/>
    <w:pPr>
      <w:spacing w:after="160" w:line="240" w:lineRule="exact"/>
    </w:pPr>
    <w:rPr>
      <w:rFonts w:ascii="Verdana" w:hAnsi="Verdana" w:cs="Verdana"/>
      <w:sz w:val="20"/>
      <w:szCs w:val="20"/>
      <w:lang w:val="en-US" w:eastAsia="en-US"/>
    </w:rPr>
  </w:style>
  <w:style w:type="numbering" w:customStyle="1" w:styleId="1421">
    <w:name w:val="Нет списка142"/>
    <w:next w:val="a5"/>
    <w:uiPriority w:val="99"/>
    <w:semiHidden/>
    <w:unhideWhenUsed/>
    <w:rsid w:val="000A33C5"/>
  </w:style>
  <w:style w:type="numbering" w:customStyle="1" w:styleId="2340">
    <w:name w:val="Нет списка234"/>
    <w:next w:val="a5"/>
    <w:uiPriority w:val="99"/>
    <w:semiHidden/>
    <w:unhideWhenUsed/>
    <w:rsid w:val="000A33C5"/>
  </w:style>
  <w:style w:type="table" w:customStyle="1" w:styleId="235">
    <w:name w:val="Сетка таблицы235"/>
    <w:basedOn w:val="a4"/>
    <w:next w:val="ae"/>
    <w:uiPriority w:val="39"/>
    <w:rsid w:val="000A33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5"/>
    <w:semiHidden/>
    <w:unhideWhenUsed/>
    <w:rsid w:val="000A33C5"/>
  </w:style>
  <w:style w:type="numbering" w:customStyle="1" w:styleId="3180">
    <w:name w:val="Нет списка318"/>
    <w:next w:val="a5"/>
    <w:uiPriority w:val="99"/>
    <w:semiHidden/>
    <w:rsid w:val="000A33C5"/>
  </w:style>
  <w:style w:type="numbering" w:customStyle="1" w:styleId="1214">
    <w:name w:val="Нет списка1214"/>
    <w:next w:val="a5"/>
    <w:uiPriority w:val="99"/>
    <w:semiHidden/>
    <w:unhideWhenUsed/>
    <w:rsid w:val="000A33C5"/>
  </w:style>
  <w:style w:type="numbering" w:customStyle="1" w:styleId="2114">
    <w:name w:val="Нет списка2114"/>
    <w:next w:val="a5"/>
    <w:uiPriority w:val="99"/>
    <w:semiHidden/>
    <w:unhideWhenUsed/>
    <w:rsid w:val="000A33C5"/>
  </w:style>
  <w:style w:type="numbering" w:customStyle="1" w:styleId="890">
    <w:name w:val="Нет списка89"/>
    <w:next w:val="a5"/>
    <w:uiPriority w:val="99"/>
    <w:semiHidden/>
    <w:unhideWhenUsed/>
    <w:rsid w:val="0096653A"/>
  </w:style>
  <w:style w:type="table" w:customStyle="1" w:styleId="1620">
    <w:name w:val="Сетка таблицы162"/>
    <w:basedOn w:val="a4"/>
    <w:next w:val="ae"/>
    <w:uiPriority w:val="39"/>
    <w:rsid w:val="009665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5"/>
    <w:uiPriority w:val="99"/>
    <w:semiHidden/>
    <w:unhideWhenUsed/>
    <w:rsid w:val="0096653A"/>
  </w:style>
  <w:style w:type="numbering" w:customStyle="1" w:styleId="2350">
    <w:name w:val="Нет списка235"/>
    <w:next w:val="a5"/>
    <w:uiPriority w:val="99"/>
    <w:semiHidden/>
    <w:unhideWhenUsed/>
    <w:rsid w:val="0096653A"/>
  </w:style>
  <w:style w:type="table" w:customStyle="1" w:styleId="236">
    <w:name w:val="Сетка таблицы236"/>
    <w:basedOn w:val="a4"/>
    <w:next w:val="ae"/>
    <w:uiPriority w:val="39"/>
    <w:rsid w:val="0096653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5"/>
    <w:semiHidden/>
    <w:unhideWhenUsed/>
    <w:rsid w:val="0096653A"/>
  </w:style>
  <w:style w:type="numbering" w:customStyle="1" w:styleId="3190">
    <w:name w:val="Нет списка319"/>
    <w:next w:val="a5"/>
    <w:uiPriority w:val="99"/>
    <w:semiHidden/>
    <w:rsid w:val="0096653A"/>
  </w:style>
  <w:style w:type="numbering" w:customStyle="1" w:styleId="1215">
    <w:name w:val="Нет списка1215"/>
    <w:next w:val="a5"/>
    <w:uiPriority w:val="99"/>
    <w:semiHidden/>
    <w:unhideWhenUsed/>
    <w:rsid w:val="0096653A"/>
  </w:style>
  <w:style w:type="numbering" w:customStyle="1" w:styleId="2115">
    <w:name w:val="Нет списка2115"/>
    <w:next w:val="a5"/>
    <w:uiPriority w:val="99"/>
    <w:semiHidden/>
    <w:unhideWhenUsed/>
    <w:rsid w:val="0096653A"/>
  </w:style>
  <w:style w:type="numbering" w:customStyle="1" w:styleId="901">
    <w:name w:val="Нет списка90"/>
    <w:next w:val="a5"/>
    <w:uiPriority w:val="99"/>
    <w:semiHidden/>
    <w:unhideWhenUsed/>
    <w:rsid w:val="00CB2215"/>
  </w:style>
  <w:style w:type="table" w:customStyle="1" w:styleId="1630">
    <w:name w:val="Сетка таблицы163"/>
    <w:basedOn w:val="a4"/>
    <w:next w:val="ae"/>
    <w:uiPriority w:val="39"/>
    <w:rsid w:val="00CB221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2">
    <w:name w:val="Нет списка144"/>
    <w:next w:val="a5"/>
    <w:uiPriority w:val="99"/>
    <w:semiHidden/>
    <w:rsid w:val="00CB2215"/>
  </w:style>
  <w:style w:type="numbering" w:customStyle="1" w:styleId="1123">
    <w:name w:val="Нет списка1123"/>
    <w:next w:val="a5"/>
    <w:semiHidden/>
    <w:unhideWhenUsed/>
    <w:rsid w:val="00CB2215"/>
  </w:style>
  <w:style w:type="numbering" w:customStyle="1" w:styleId="2360">
    <w:name w:val="Нет списка236"/>
    <w:next w:val="a5"/>
    <w:uiPriority w:val="99"/>
    <w:semiHidden/>
    <w:unhideWhenUsed/>
    <w:rsid w:val="00CB2215"/>
  </w:style>
  <w:style w:type="table" w:customStyle="1" w:styleId="237">
    <w:name w:val="Сетка таблицы237"/>
    <w:basedOn w:val="a4"/>
    <w:next w:val="ae"/>
    <w:uiPriority w:val="39"/>
    <w:rsid w:val="00CB221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5"/>
    <w:uiPriority w:val="99"/>
    <w:semiHidden/>
    <w:rsid w:val="00CB2215"/>
  </w:style>
  <w:style w:type="numbering" w:customStyle="1" w:styleId="1216">
    <w:name w:val="Нет списка1216"/>
    <w:next w:val="a5"/>
    <w:uiPriority w:val="99"/>
    <w:semiHidden/>
    <w:unhideWhenUsed/>
    <w:rsid w:val="00CB2215"/>
  </w:style>
  <w:style w:type="numbering" w:customStyle="1" w:styleId="2116">
    <w:name w:val="Нет списка2116"/>
    <w:next w:val="a5"/>
    <w:uiPriority w:val="99"/>
    <w:semiHidden/>
    <w:unhideWhenUsed/>
    <w:rsid w:val="00CB2215"/>
  </w:style>
  <w:style w:type="numbering" w:customStyle="1" w:styleId="911">
    <w:name w:val="Нет списка91"/>
    <w:next w:val="a5"/>
    <w:uiPriority w:val="99"/>
    <w:semiHidden/>
    <w:unhideWhenUsed/>
    <w:rsid w:val="00B36181"/>
  </w:style>
  <w:style w:type="paragraph" w:customStyle="1" w:styleId="202">
    <w:name w:val="Абзац списка20"/>
    <w:basedOn w:val="a2"/>
    <w:autoRedefine/>
    <w:rsid w:val="00B36181"/>
    <w:pPr>
      <w:jc w:val="center"/>
    </w:pPr>
    <w:rPr>
      <w:snapToGrid w:val="0"/>
      <w:sz w:val="28"/>
      <w:szCs w:val="28"/>
    </w:rPr>
  </w:style>
  <w:style w:type="table" w:customStyle="1" w:styleId="1640">
    <w:name w:val="Сетка таблицы164"/>
    <w:basedOn w:val="a4"/>
    <w:next w:val="ae"/>
    <w:uiPriority w:val="39"/>
    <w:rsid w:val="00B3618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basedOn w:val="a2"/>
    <w:next w:val="afff5"/>
    <w:rsid w:val="00B36181"/>
    <w:pPr>
      <w:spacing w:before="100" w:beforeAutospacing="1" w:after="100" w:afterAutospacing="1"/>
    </w:pPr>
    <w:rPr>
      <w:b/>
      <w:szCs w:val="20"/>
    </w:rPr>
  </w:style>
  <w:style w:type="paragraph" w:customStyle="1" w:styleId="afffffa">
    <w:name w:val="Знак"/>
    <w:basedOn w:val="a2"/>
    <w:rsid w:val="00B36181"/>
    <w:pPr>
      <w:spacing w:after="160" w:line="240" w:lineRule="exact"/>
    </w:pPr>
    <w:rPr>
      <w:rFonts w:ascii="Verdana" w:hAnsi="Verdana" w:cs="Verdana"/>
      <w:sz w:val="20"/>
      <w:szCs w:val="20"/>
      <w:lang w:val="en-US" w:eastAsia="en-US"/>
    </w:rPr>
  </w:style>
  <w:style w:type="numbering" w:customStyle="1" w:styleId="1451">
    <w:name w:val="Нет списка145"/>
    <w:next w:val="a5"/>
    <w:uiPriority w:val="99"/>
    <w:semiHidden/>
    <w:unhideWhenUsed/>
    <w:rsid w:val="00B36181"/>
  </w:style>
  <w:style w:type="numbering" w:customStyle="1" w:styleId="2370">
    <w:name w:val="Нет списка237"/>
    <w:next w:val="a5"/>
    <w:uiPriority w:val="99"/>
    <w:semiHidden/>
    <w:unhideWhenUsed/>
    <w:rsid w:val="00B36181"/>
  </w:style>
  <w:style w:type="table" w:customStyle="1" w:styleId="238">
    <w:name w:val="Сетка таблицы238"/>
    <w:basedOn w:val="a4"/>
    <w:next w:val="ae"/>
    <w:uiPriority w:val="39"/>
    <w:rsid w:val="00B3618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5"/>
    <w:uiPriority w:val="99"/>
    <w:semiHidden/>
    <w:unhideWhenUsed/>
    <w:rsid w:val="00B36181"/>
  </w:style>
  <w:style w:type="table" w:customStyle="1" w:styleId="165">
    <w:name w:val="Сетка таблицы165"/>
    <w:basedOn w:val="a4"/>
    <w:next w:val="ae"/>
    <w:uiPriority w:val="39"/>
    <w:rsid w:val="00B3618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e">
    <w:name w:val="Знак Знак1 Знак Знак"/>
    <w:basedOn w:val="a2"/>
    <w:rsid w:val="00B36181"/>
    <w:pPr>
      <w:tabs>
        <w:tab w:val="num" w:pos="360"/>
      </w:tabs>
      <w:spacing w:after="160" w:line="240" w:lineRule="exact"/>
    </w:pPr>
    <w:rPr>
      <w:rFonts w:ascii="Verdana" w:hAnsi="Verdana" w:cs="Verdana"/>
      <w:sz w:val="20"/>
      <w:szCs w:val="20"/>
      <w:lang w:val="en-US" w:eastAsia="en-US"/>
    </w:rPr>
  </w:style>
  <w:style w:type="numbering" w:customStyle="1" w:styleId="1461">
    <w:name w:val="Нет списка146"/>
    <w:next w:val="a5"/>
    <w:uiPriority w:val="99"/>
    <w:semiHidden/>
    <w:rsid w:val="00B36181"/>
  </w:style>
  <w:style w:type="numbering" w:customStyle="1" w:styleId="1124">
    <w:name w:val="Нет списка1124"/>
    <w:next w:val="a5"/>
    <w:semiHidden/>
    <w:unhideWhenUsed/>
    <w:rsid w:val="00B36181"/>
  </w:style>
  <w:style w:type="numbering" w:customStyle="1" w:styleId="2380">
    <w:name w:val="Нет списка238"/>
    <w:next w:val="a5"/>
    <w:uiPriority w:val="99"/>
    <w:semiHidden/>
    <w:unhideWhenUsed/>
    <w:rsid w:val="00B36181"/>
  </w:style>
  <w:style w:type="table" w:customStyle="1" w:styleId="239">
    <w:name w:val="Сетка таблицы239"/>
    <w:basedOn w:val="a4"/>
    <w:next w:val="ae"/>
    <w:uiPriority w:val="39"/>
    <w:rsid w:val="00B3618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5"/>
    <w:uiPriority w:val="99"/>
    <w:semiHidden/>
    <w:rsid w:val="00B36181"/>
  </w:style>
  <w:style w:type="numbering" w:customStyle="1" w:styleId="1217">
    <w:name w:val="Нет списка1217"/>
    <w:next w:val="a5"/>
    <w:uiPriority w:val="99"/>
    <w:semiHidden/>
    <w:unhideWhenUsed/>
    <w:rsid w:val="00B36181"/>
  </w:style>
  <w:style w:type="numbering" w:customStyle="1" w:styleId="2117">
    <w:name w:val="Нет списка2117"/>
    <w:next w:val="a5"/>
    <w:uiPriority w:val="99"/>
    <w:semiHidden/>
    <w:unhideWhenUsed/>
    <w:rsid w:val="00B36181"/>
  </w:style>
  <w:style w:type="numbering" w:customStyle="1" w:styleId="931">
    <w:name w:val="Нет списка93"/>
    <w:next w:val="a5"/>
    <w:uiPriority w:val="99"/>
    <w:semiHidden/>
    <w:unhideWhenUsed/>
    <w:rsid w:val="006B168B"/>
  </w:style>
  <w:style w:type="numbering" w:customStyle="1" w:styleId="941">
    <w:name w:val="Нет списка94"/>
    <w:next w:val="a5"/>
    <w:uiPriority w:val="99"/>
    <w:semiHidden/>
    <w:unhideWhenUsed/>
    <w:rsid w:val="00C43BB1"/>
  </w:style>
  <w:style w:type="paragraph" w:customStyle="1" w:styleId="21b">
    <w:name w:val="Абзац списка21"/>
    <w:basedOn w:val="a2"/>
    <w:autoRedefine/>
    <w:rsid w:val="00C43BB1"/>
    <w:pPr>
      <w:jc w:val="center"/>
    </w:pPr>
    <w:rPr>
      <w:snapToGrid w:val="0"/>
      <w:sz w:val="28"/>
      <w:szCs w:val="28"/>
    </w:rPr>
  </w:style>
  <w:style w:type="table" w:customStyle="1" w:styleId="166">
    <w:name w:val="Сетка таблицы166"/>
    <w:basedOn w:val="a4"/>
    <w:next w:val="ae"/>
    <w:uiPriority w:val="39"/>
    <w:rsid w:val="00C43B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basedOn w:val="a2"/>
    <w:next w:val="af1"/>
    <w:qFormat/>
    <w:rsid w:val="00C43BB1"/>
    <w:pPr>
      <w:jc w:val="center"/>
    </w:pPr>
    <w:rPr>
      <w:b/>
      <w:szCs w:val="20"/>
    </w:rPr>
  </w:style>
  <w:style w:type="paragraph" w:customStyle="1" w:styleId="afffffc">
    <w:name w:val="Знак"/>
    <w:basedOn w:val="a2"/>
    <w:rsid w:val="00C43BB1"/>
    <w:pPr>
      <w:spacing w:after="160" w:line="240" w:lineRule="exact"/>
    </w:pPr>
    <w:rPr>
      <w:rFonts w:ascii="Verdana" w:hAnsi="Verdana" w:cs="Verdana"/>
      <w:sz w:val="20"/>
      <w:szCs w:val="20"/>
      <w:lang w:val="en-US" w:eastAsia="en-US"/>
    </w:rPr>
  </w:style>
  <w:style w:type="numbering" w:customStyle="1" w:styleId="1471">
    <w:name w:val="Нет списка147"/>
    <w:next w:val="a5"/>
    <w:uiPriority w:val="99"/>
    <w:semiHidden/>
    <w:unhideWhenUsed/>
    <w:rsid w:val="00C43BB1"/>
  </w:style>
  <w:style w:type="numbering" w:customStyle="1" w:styleId="2390">
    <w:name w:val="Нет списка239"/>
    <w:next w:val="a5"/>
    <w:uiPriority w:val="99"/>
    <w:semiHidden/>
    <w:unhideWhenUsed/>
    <w:rsid w:val="00C43BB1"/>
  </w:style>
  <w:style w:type="table" w:customStyle="1" w:styleId="2400">
    <w:name w:val="Сетка таблицы240"/>
    <w:basedOn w:val="a4"/>
    <w:next w:val="ae"/>
    <w:uiPriority w:val="39"/>
    <w:rsid w:val="00C43BB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5"/>
    <w:semiHidden/>
    <w:unhideWhenUsed/>
    <w:rsid w:val="00C43BB1"/>
  </w:style>
  <w:style w:type="numbering" w:customStyle="1" w:styleId="3230">
    <w:name w:val="Нет списка323"/>
    <w:next w:val="a5"/>
    <w:uiPriority w:val="99"/>
    <w:semiHidden/>
    <w:rsid w:val="00C43BB1"/>
  </w:style>
  <w:style w:type="numbering" w:customStyle="1" w:styleId="1218">
    <w:name w:val="Нет списка1218"/>
    <w:next w:val="a5"/>
    <w:uiPriority w:val="99"/>
    <w:semiHidden/>
    <w:unhideWhenUsed/>
    <w:rsid w:val="00C43BB1"/>
  </w:style>
  <w:style w:type="numbering" w:customStyle="1" w:styleId="2118">
    <w:name w:val="Нет списка2118"/>
    <w:next w:val="a5"/>
    <w:uiPriority w:val="99"/>
    <w:semiHidden/>
    <w:unhideWhenUsed/>
    <w:rsid w:val="00C43BB1"/>
  </w:style>
  <w:style w:type="table" w:customStyle="1" w:styleId="167">
    <w:name w:val="Сетка таблицы167"/>
    <w:basedOn w:val="a4"/>
    <w:next w:val="ae"/>
    <w:rsid w:val="00C43B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1">
    <w:name w:val="Нет списка95"/>
    <w:next w:val="a5"/>
    <w:uiPriority w:val="99"/>
    <w:semiHidden/>
    <w:unhideWhenUsed/>
    <w:rsid w:val="002F3EC0"/>
  </w:style>
  <w:style w:type="numbering" w:customStyle="1" w:styleId="961">
    <w:name w:val="Нет списка96"/>
    <w:next w:val="a5"/>
    <w:uiPriority w:val="99"/>
    <w:semiHidden/>
    <w:unhideWhenUsed/>
    <w:rsid w:val="00F13DEF"/>
  </w:style>
  <w:style w:type="numbering" w:customStyle="1" w:styleId="971">
    <w:name w:val="Нет списка97"/>
    <w:next w:val="a5"/>
    <w:uiPriority w:val="99"/>
    <w:semiHidden/>
    <w:unhideWhenUsed/>
    <w:rsid w:val="007F13D7"/>
  </w:style>
  <w:style w:type="table" w:customStyle="1" w:styleId="168">
    <w:name w:val="Сетка таблицы168"/>
    <w:basedOn w:val="a4"/>
    <w:next w:val="ae"/>
    <w:uiPriority w:val="39"/>
    <w:rsid w:val="007F13D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basedOn w:val="a2"/>
    <w:next w:val="af1"/>
    <w:qFormat/>
    <w:rsid w:val="007F13D7"/>
    <w:pPr>
      <w:jc w:val="center"/>
    </w:pPr>
    <w:rPr>
      <w:b/>
      <w:szCs w:val="20"/>
    </w:rPr>
  </w:style>
  <w:style w:type="numbering" w:customStyle="1" w:styleId="1481">
    <w:name w:val="Нет списка148"/>
    <w:next w:val="a5"/>
    <w:uiPriority w:val="99"/>
    <w:semiHidden/>
    <w:unhideWhenUsed/>
    <w:rsid w:val="007F13D7"/>
  </w:style>
  <w:style w:type="numbering" w:customStyle="1" w:styleId="2401">
    <w:name w:val="Нет списка240"/>
    <w:next w:val="a5"/>
    <w:uiPriority w:val="99"/>
    <w:semiHidden/>
    <w:unhideWhenUsed/>
    <w:rsid w:val="007F13D7"/>
  </w:style>
  <w:style w:type="table" w:customStyle="1" w:styleId="2410">
    <w:name w:val="Сетка таблицы241"/>
    <w:basedOn w:val="a4"/>
    <w:next w:val="ae"/>
    <w:uiPriority w:val="39"/>
    <w:rsid w:val="007F13D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0">
    <w:name w:val="Нет списка98"/>
    <w:next w:val="a5"/>
    <w:uiPriority w:val="99"/>
    <w:semiHidden/>
    <w:unhideWhenUsed/>
    <w:rsid w:val="00816A2E"/>
  </w:style>
  <w:style w:type="paragraph" w:customStyle="1" w:styleId="ListParagraph">
    <w:name w:val="List Paragraph"/>
    <w:basedOn w:val="a2"/>
    <w:autoRedefine/>
    <w:rsid w:val="00816A2E"/>
    <w:pPr>
      <w:jc w:val="center"/>
    </w:pPr>
    <w:rPr>
      <w:snapToGrid w:val="0"/>
      <w:sz w:val="28"/>
      <w:szCs w:val="28"/>
    </w:rPr>
  </w:style>
  <w:style w:type="table" w:customStyle="1" w:styleId="169">
    <w:name w:val="Сетка таблицы169"/>
    <w:basedOn w:val="a4"/>
    <w:next w:val="ae"/>
    <w:uiPriority w:val="39"/>
    <w:rsid w:val="00816A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e">
    <w:basedOn w:val="a2"/>
    <w:next w:val="af1"/>
    <w:qFormat/>
    <w:rsid w:val="00816A2E"/>
    <w:pPr>
      <w:jc w:val="center"/>
    </w:pPr>
    <w:rPr>
      <w:b/>
      <w:szCs w:val="20"/>
    </w:rPr>
  </w:style>
  <w:style w:type="paragraph" w:customStyle="1" w:styleId="affffff">
    <w:name w:val=" Знак"/>
    <w:basedOn w:val="a2"/>
    <w:rsid w:val="00816A2E"/>
    <w:pPr>
      <w:spacing w:after="160" w:line="240" w:lineRule="exact"/>
    </w:pPr>
    <w:rPr>
      <w:rFonts w:ascii="Verdana" w:hAnsi="Verdana" w:cs="Verdana"/>
      <w:sz w:val="20"/>
      <w:szCs w:val="20"/>
      <w:lang w:val="en-US" w:eastAsia="en-US"/>
    </w:rPr>
  </w:style>
  <w:style w:type="numbering" w:customStyle="1" w:styleId="1491">
    <w:name w:val="Нет списка149"/>
    <w:next w:val="a5"/>
    <w:uiPriority w:val="99"/>
    <w:semiHidden/>
    <w:unhideWhenUsed/>
    <w:rsid w:val="00816A2E"/>
  </w:style>
  <w:style w:type="numbering" w:customStyle="1" w:styleId="2411">
    <w:name w:val="Нет списка241"/>
    <w:next w:val="a5"/>
    <w:uiPriority w:val="99"/>
    <w:semiHidden/>
    <w:unhideWhenUsed/>
    <w:rsid w:val="00816A2E"/>
  </w:style>
  <w:style w:type="table" w:customStyle="1" w:styleId="2420">
    <w:name w:val="Сетка таблицы242"/>
    <w:basedOn w:val="a4"/>
    <w:next w:val="ae"/>
    <w:uiPriority w:val="39"/>
    <w:rsid w:val="00816A2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0">
    <w:name w:val="Нет списка99"/>
    <w:next w:val="a5"/>
    <w:uiPriority w:val="99"/>
    <w:semiHidden/>
    <w:unhideWhenUsed/>
    <w:rsid w:val="00816A2E"/>
  </w:style>
  <w:style w:type="table" w:customStyle="1" w:styleId="1700">
    <w:name w:val="Сетка таблицы170"/>
    <w:basedOn w:val="a4"/>
    <w:next w:val="ae"/>
    <w:uiPriority w:val="39"/>
    <w:rsid w:val="00816A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5"/>
    <w:uiPriority w:val="99"/>
    <w:semiHidden/>
    <w:unhideWhenUsed/>
    <w:rsid w:val="00816A2E"/>
  </w:style>
  <w:style w:type="numbering" w:customStyle="1" w:styleId="2421">
    <w:name w:val="Нет списка242"/>
    <w:next w:val="a5"/>
    <w:uiPriority w:val="99"/>
    <w:semiHidden/>
    <w:unhideWhenUsed/>
    <w:rsid w:val="00816A2E"/>
  </w:style>
  <w:style w:type="table" w:customStyle="1" w:styleId="243">
    <w:name w:val="Сетка таблицы243"/>
    <w:basedOn w:val="a4"/>
    <w:next w:val="ae"/>
    <w:uiPriority w:val="39"/>
    <w:rsid w:val="00816A2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4"/>
    <w:next w:val="ae"/>
    <w:uiPriority w:val="59"/>
    <w:rsid w:val="00D742E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0">
    <w:name w:val="Сетка таблицы172"/>
    <w:basedOn w:val="a4"/>
    <w:next w:val="ae"/>
    <w:rsid w:val="00D742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1">
    <w:name w:val="Нет списка100"/>
    <w:next w:val="a5"/>
    <w:uiPriority w:val="99"/>
    <w:semiHidden/>
    <w:unhideWhenUsed/>
    <w:rsid w:val="00E16212"/>
  </w:style>
  <w:style w:type="table" w:customStyle="1" w:styleId="1730">
    <w:name w:val="Сетка таблицы173"/>
    <w:basedOn w:val="a4"/>
    <w:next w:val="ae"/>
    <w:uiPriority w:val="39"/>
    <w:rsid w:val="00E162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4"/>
    <w:next w:val="ae"/>
    <w:rsid w:val="00360C2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827">
      <w:bodyDiv w:val="1"/>
      <w:marLeft w:val="0"/>
      <w:marRight w:val="0"/>
      <w:marTop w:val="0"/>
      <w:marBottom w:val="0"/>
      <w:divBdr>
        <w:top w:val="none" w:sz="0" w:space="0" w:color="auto"/>
        <w:left w:val="none" w:sz="0" w:space="0" w:color="auto"/>
        <w:bottom w:val="none" w:sz="0" w:space="0" w:color="auto"/>
        <w:right w:val="none" w:sz="0" w:space="0" w:color="auto"/>
      </w:divBdr>
    </w:div>
    <w:div w:id="30569752">
      <w:bodyDiv w:val="1"/>
      <w:marLeft w:val="0"/>
      <w:marRight w:val="0"/>
      <w:marTop w:val="0"/>
      <w:marBottom w:val="0"/>
      <w:divBdr>
        <w:top w:val="none" w:sz="0" w:space="0" w:color="auto"/>
        <w:left w:val="none" w:sz="0" w:space="0" w:color="auto"/>
        <w:bottom w:val="none" w:sz="0" w:space="0" w:color="auto"/>
        <w:right w:val="none" w:sz="0" w:space="0" w:color="auto"/>
      </w:divBdr>
    </w:div>
    <w:div w:id="47919688">
      <w:bodyDiv w:val="1"/>
      <w:marLeft w:val="0"/>
      <w:marRight w:val="0"/>
      <w:marTop w:val="0"/>
      <w:marBottom w:val="0"/>
      <w:divBdr>
        <w:top w:val="none" w:sz="0" w:space="0" w:color="auto"/>
        <w:left w:val="none" w:sz="0" w:space="0" w:color="auto"/>
        <w:bottom w:val="none" w:sz="0" w:space="0" w:color="auto"/>
        <w:right w:val="none" w:sz="0" w:space="0" w:color="auto"/>
      </w:divBdr>
    </w:div>
    <w:div w:id="82575728">
      <w:bodyDiv w:val="1"/>
      <w:marLeft w:val="0"/>
      <w:marRight w:val="0"/>
      <w:marTop w:val="0"/>
      <w:marBottom w:val="0"/>
      <w:divBdr>
        <w:top w:val="none" w:sz="0" w:space="0" w:color="auto"/>
        <w:left w:val="none" w:sz="0" w:space="0" w:color="auto"/>
        <w:bottom w:val="none" w:sz="0" w:space="0" w:color="auto"/>
        <w:right w:val="none" w:sz="0" w:space="0" w:color="auto"/>
      </w:divBdr>
    </w:div>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21130922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454564822">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40884827">
      <w:bodyDiv w:val="1"/>
      <w:marLeft w:val="0"/>
      <w:marRight w:val="0"/>
      <w:marTop w:val="0"/>
      <w:marBottom w:val="0"/>
      <w:divBdr>
        <w:top w:val="none" w:sz="0" w:space="0" w:color="auto"/>
        <w:left w:val="none" w:sz="0" w:space="0" w:color="auto"/>
        <w:bottom w:val="none" w:sz="0" w:space="0" w:color="auto"/>
        <w:right w:val="none" w:sz="0" w:space="0" w:color="auto"/>
      </w:divBdr>
    </w:div>
    <w:div w:id="663316260">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735199103">
      <w:bodyDiv w:val="1"/>
      <w:marLeft w:val="0"/>
      <w:marRight w:val="0"/>
      <w:marTop w:val="0"/>
      <w:marBottom w:val="0"/>
      <w:divBdr>
        <w:top w:val="none" w:sz="0" w:space="0" w:color="auto"/>
        <w:left w:val="none" w:sz="0" w:space="0" w:color="auto"/>
        <w:bottom w:val="none" w:sz="0" w:space="0" w:color="auto"/>
        <w:right w:val="none" w:sz="0" w:space="0" w:color="auto"/>
      </w:divBdr>
    </w:div>
    <w:div w:id="756249304">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930315165">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579592">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154294797">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279992692">
      <w:bodyDiv w:val="1"/>
      <w:marLeft w:val="0"/>
      <w:marRight w:val="0"/>
      <w:marTop w:val="0"/>
      <w:marBottom w:val="0"/>
      <w:divBdr>
        <w:top w:val="none" w:sz="0" w:space="0" w:color="auto"/>
        <w:left w:val="none" w:sz="0" w:space="0" w:color="auto"/>
        <w:bottom w:val="none" w:sz="0" w:space="0" w:color="auto"/>
        <w:right w:val="none" w:sz="0" w:space="0" w:color="auto"/>
      </w:divBdr>
    </w:div>
    <w:div w:id="1342515162">
      <w:bodyDiv w:val="1"/>
      <w:marLeft w:val="0"/>
      <w:marRight w:val="0"/>
      <w:marTop w:val="0"/>
      <w:marBottom w:val="0"/>
      <w:divBdr>
        <w:top w:val="none" w:sz="0" w:space="0" w:color="auto"/>
        <w:left w:val="none" w:sz="0" w:space="0" w:color="auto"/>
        <w:bottom w:val="none" w:sz="0" w:space="0" w:color="auto"/>
        <w:right w:val="none" w:sz="0" w:space="0" w:color="auto"/>
      </w:divBdr>
    </w:div>
    <w:div w:id="1367485863">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473254983">
      <w:bodyDiv w:val="1"/>
      <w:marLeft w:val="0"/>
      <w:marRight w:val="0"/>
      <w:marTop w:val="0"/>
      <w:marBottom w:val="0"/>
      <w:divBdr>
        <w:top w:val="none" w:sz="0" w:space="0" w:color="auto"/>
        <w:left w:val="none" w:sz="0" w:space="0" w:color="auto"/>
        <w:bottom w:val="none" w:sz="0" w:space="0" w:color="auto"/>
        <w:right w:val="none" w:sz="0" w:space="0" w:color="auto"/>
      </w:divBdr>
    </w:div>
    <w:div w:id="1484540719">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543664279">
      <w:bodyDiv w:val="1"/>
      <w:marLeft w:val="0"/>
      <w:marRight w:val="0"/>
      <w:marTop w:val="0"/>
      <w:marBottom w:val="0"/>
      <w:divBdr>
        <w:top w:val="none" w:sz="0" w:space="0" w:color="auto"/>
        <w:left w:val="none" w:sz="0" w:space="0" w:color="auto"/>
        <w:bottom w:val="none" w:sz="0" w:space="0" w:color="auto"/>
        <w:right w:val="none" w:sz="0" w:space="0" w:color="auto"/>
      </w:divBdr>
    </w:div>
    <w:div w:id="1561943619">
      <w:bodyDiv w:val="1"/>
      <w:marLeft w:val="0"/>
      <w:marRight w:val="0"/>
      <w:marTop w:val="0"/>
      <w:marBottom w:val="0"/>
      <w:divBdr>
        <w:top w:val="none" w:sz="0" w:space="0" w:color="auto"/>
        <w:left w:val="none" w:sz="0" w:space="0" w:color="auto"/>
        <w:bottom w:val="none" w:sz="0" w:space="0" w:color="auto"/>
        <w:right w:val="none" w:sz="0" w:space="0" w:color="auto"/>
      </w:divBdr>
    </w:div>
    <w:div w:id="1613635353">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16615700">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780832401">
      <w:bodyDiv w:val="1"/>
      <w:marLeft w:val="0"/>
      <w:marRight w:val="0"/>
      <w:marTop w:val="0"/>
      <w:marBottom w:val="0"/>
      <w:divBdr>
        <w:top w:val="none" w:sz="0" w:space="0" w:color="auto"/>
        <w:left w:val="none" w:sz="0" w:space="0" w:color="auto"/>
        <w:bottom w:val="none" w:sz="0" w:space="0" w:color="auto"/>
        <w:right w:val="none" w:sz="0" w:space="0" w:color="auto"/>
      </w:divBdr>
    </w:div>
    <w:div w:id="1787501837">
      <w:bodyDiv w:val="1"/>
      <w:marLeft w:val="0"/>
      <w:marRight w:val="0"/>
      <w:marTop w:val="0"/>
      <w:marBottom w:val="0"/>
      <w:divBdr>
        <w:top w:val="none" w:sz="0" w:space="0" w:color="auto"/>
        <w:left w:val="none" w:sz="0" w:space="0" w:color="auto"/>
        <w:bottom w:val="none" w:sz="0" w:space="0" w:color="auto"/>
        <w:right w:val="none" w:sz="0" w:space="0" w:color="auto"/>
      </w:divBdr>
    </w:div>
    <w:div w:id="1887832368">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74165862">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7.wmf"/><Relationship Id="rId42" Type="http://schemas.openxmlformats.org/officeDocument/2006/relationships/footer" Target="footer2.xml"/><Relationship Id="rId47" Type="http://schemas.openxmlformats.org/officeDocument/2006/relationships/image" Target="media/image12.wmf"/><Relationship Id="rId63" Type="http://schemas.openxmlformats.org/officeDocument/2006/relationships/image" Target="media/image19.emf"/><Relationship Id="rId68" Type="http://schemas.openxmlformats.org/officeDocument/2006/relationships/image" Target="media/image24.wmf"/><Relationship Id="rId84" Type="http://schemas.openxmlformats.org/officeDocument/2006/relationships/footer" Target="footer6.xml"/><Relationship Id="rId16" Type="http://schemas.openxmlformats.org/officeDocument/2006/relationships/hyperlink" Target="consultantplus://offline/ref=3352B12E8996D141724D3A26BBB7C2FE72E8783E7A4FAAD18A799CB566A2154D97DD858F58O4ACD" TargetMode="External"/><Relationship Id="rId11" Type="http://schemas.openxmlformats.org/officeDocument/2006/relationships/hyperlink" Target="https://login.consultant.ru/link/?req=doc&amp;base=LAW&amp;n=471078&amp;dst=813" TargetMode="External"/><Relationship Id="rId32" Type="http://schemas.openxmlformats.org/officeDocument/2006/relationships/hyperlink" Target="https://login.consultant.ru/link/?req=doc&amp;base=LAW&amp;n=471078&amp;dst=813" TargetMode="External"/><Relationship Id="rId37" Type="http://schemas.openxmlformats.org/officeDocument/2006/relationships/header" Target="header2.xml"/><Relationship Id="rId53" Type="http://schemas.openxmlformats.org/officeDocument/2006/relationships/hyperlink" Target="consultantplus://offline/ref=3352B12E8996D141724D3A26BBB7C2FE72E8783E7A4FAAD18A799CB566A2154D97DD858F58O4ACD" TargetMode="External"/><Relationship Id="rId58" Type="http://schemas.openxmlformats.org/officeDocument/2006/relationships/image" Target="media/image17.wmf"/><Relationship Id="rId74" Type="http://schemas.openxmlformats.org/officeDocument/2006/relationships/hyperlink" Target="consultantplus://offline/ref=DA06D0DF696CC0831663215F5C3709CFCB4DCF274C11C4125D9949374F2CB2D8CC8ABBE81D20DC76NFGEI" TargetMode="External"/><Relationship Id="rId79" Type="http://schemas.openxmlformats.org/officeDocument/2006/relationships/header" Target="header10.xml"/><Relationship Id="rId5" Type="http://schemas.openxmlformats.org/officeDocument/2006/relationships/webSettings" Target="webSettings.xml"/><Relationship Id="rId19" Type="http://schemas.openxmlformats.org/officeDocument/2006/relationships/image" Target="media/image5.wmf"/><Relationship Id="rId14" Type="http://schemas.openxmlformats.org/officeDocument/2006/relationships/image" Target="media/image2.wmf"/><Relationship Id="rId22" Type="http://schemas.openxmlformats.org/officeDocument/2006/relationships/hyperlink" Target="https://login.consultant.ru/link/?req=doc&amp;base=LAW&amp;n=455254&amp;dst=100390" TargetMode="External"/><Relationship Id="rId27" Type="http://schemas.openxmlformats.org/officeDocument/2006/relationships/header" Target="header1.xml"/><Relationship Id="rId30" Type="http://schemas.openxmlformats.org/officeDocument/2006/relationships/hyperlink" Target="https://legalacts.ru/doc/prikaz-fst-rossii-ot-13062013-n-760-e/" TargetMode="External"/><Relationship Id="rId35" Type="http://schemas.openxmlformats.org/officeDocument/2006/relationships/hyperlink" Target="consultantplus://offline/ref=3352B12E8996D141724D3A26BBB7C2FE72E8783E7A4FAAD18A799CB566A2154D97DD858D5B485F57O9A0D" TargetMode="External"/><Relationship Id="rId43" Type="http://schemas.openxmlformats.org/officeDocument/2006/relationships/footer" Target="footer3.xml"/><Relationship Id="rId48" Type="http://schemas.openxmlformats.org/officeDocument/2006/relationships/image" Target="media/image13.wmf"/><Relationship Id="rId56" Type="http://schemas.openxmlformats.org/officeDocument/2006/relationships/image" Target="media/image15.emf"/><Relationship Id="rId64" Type="http://schemas.openxmlformats.org/officeDocument/2006/relationships/image" Target="media/image20.wmf"/><Relationship Id="rId69" Type="http://schemas.openxmlformats.org/officeDocument/2006/relationships/image" Target="media/image25.wmf"/><Relationship Id="rId77" Type="http://schemas.openxmlformats.org/officeDocument/2006/relationships/footer" Target="footer4.xml"/><Relationship Id="rId8" Type="http://schemas.openxmlformats.org/officeDocument/2006/relationships/hyperlink" Target="https://legalacts.ru/doc/postanovlenie-pravitelstva-rf-ot-22102012-n-1075/" TargetMode="External"/><Relationship Id="rId51" Type="http://schemas.openxmlformats.org/officeDocument/2006/relationships/image" Target="media/image14.emf"/><Relationship Id="rId72" Type="http://schemas.openxmlformats.org/officeDocument/2006/relationships/image" Target="media/image28.wmf"/><Relationship Id="rId80" Type="http://schemas.openxmlformats.org/officeDocument/2006/relationships/header" Target="header11.xml"/><Relationship Id="rId85" Type="http://schemas.openxmlformats.org/officeDocument/2006/relationships/footer" Target="footer7.xml"/><Relationship Id="rId3" Type="http://schemas.openxmlformats.org/officeDocument/2006/relationships/styles" Target="styles.xml"/><Relationship Id="rId12" Type="http://schemas.openxmlformats.org/officeDocument/2006/relationships/hyperlink" Target="https://login.consultant.ru/link/?req=doc&amp;base=LAW&amp;n=421776&amp;dst=100035" TargetMode="External"/><Relationship Id="rId17" Type="http://schemas.openxmlformats.org/officeDocument/2006/relationships/hyperlink" Target="consultantplus://offline/ref=3352B12E8996D141724D3A26BBB7C2FE72E8783E7A4FAAD18A799CB566A2154D97DD858D5B485F57O9A0D" TargetMode="External"/><Relationship Id="rId25" Type="http://schemas.openxmlformats.org/officeDocument/2006/relationships/image" Target="media/image10.wmf"/><Relationship Id="rId33" Type="http://schemas.openxmlformats.org/officeDocument/2006/relationships/hyperlink" Target="https://login.consultant.ru/link/?req=doc&amp;base=LAW&amp;n=421776&amp;dst=100035" TargetMode="External"/><Relationship Id="rId38" Type="http://schemas.openxmlformats.org/officeDocument/2006/relationships/header" Target="header3.xml"/><Relationship Id="rId46" Type="http://schemas.openxmlformats.org/officeDocument/2006/relationships/hyperlink" Target="https://legalacts.ru/doc/prikaz-fst-rossii-ot-13062013-n-760-e/" TargetMode="External"/><Relationship Id="rId59" Type="http://schemas.openxmlformats.org/officeDocument/2006/relationships/image" Target="media/image18.wmf"/><Relationship Id="rId67" Type="http://schemas.openxmlformats.org/officeDocument/2006/relationships/image" Target="media/image23.wmf"/><Relationship Id="rId20" Type="http://schemas.openxmlformats.org/officeDocument/2006/relationships/image" Target="media/image6.wmf"/><Relationship Id="rId41" Type="http://schemas.openxmlformats.org/officeDocument/2006/relationships/header" Target="header6.xml"/><Relationship Id="rId54" Type="http://schemas.openxmlformats.org/officeDocument/2006/relationships/hyperlink" Target="consultantplus://offline/ref=3352B12E8996D141724D3A26BBB7C2FE72E8783E7A4FAAD18A799CB566A2154D97DD858D5B485F57O9A0D" TargetMode="External"/><Relationship Id="rId62" Type="http://schemas.openxmlformats.org/officeDocument/2006/relationships/hyperlink" Target="consultantplus://offline/ref=DA06D0DF696CC0831663215F5C3709CFC844C9224C13C4125D9949374F2CB2D8CC8ABBE81D20DE7BNFG7I" TargetMode="External"/><Relationship Id="rId70" Type="http://schemas.openxmlformats.org/officeDocument/2006/relationships/image" Target="media/image26.wmf"/><Relationship Id="rId75" Type="http://schemas.openxmlformats.org/officeDocument/2006/relationships/header" Target="header8.xml"/><Relationship Id="rId83" Type="http://schemas.openxmlformats.org/officeDocument/2006/relationships/header" Target="header14.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8.wmf"/><Relationship Id="rId28" Type="http://schemas.openxmlformats.org/officeDocument/2006/relationships/footer" Target="footer1.xml"/><Relationship Id="rId36" Type="http://schemas.openxmlformats.org/officeDocument/2006/relationships/hyperlink" Target="https://login.consultant.ru/link/?req=doc&amp;base=LAW&amp;n=455254&amp;dst=100390" TargetMode="External"/><Relationship Id="rId49" Type="http://schemas.openxmlformats.org/officeDocument/2006/relationships/hyperlink" Target="https://zakupki.gov.ru/epz/order/notice/notice223/common-info.html?noticeInfoId=15658887" TargetMode="External"/><Relationship Id="rId57" Type="http://schemas.openxmlformats.org/officeDocument/2006/relationships/image" Target="media/image16.wmf"/><Relationship Id="rId10" Type="http://schemas.openxmlformats.org/officeDocument/2006/relationships/hyperlink" Target="https://login.consultant.ru/link/?req=doc&amp;base=LAW&amp;n=471223&amp;dst=1039" TargetMode="External"/><Relationship Id="rId31" Type="http://schemas.openxmlformats.org/officeDocument/2006/relationships/hyperlink" Target="https://login.consultant.ru/link/?req=doc&amp;base=LAW&amp;n=471223&amp;dst=1039" TargetMode="External"/><Relationship Id="rId44" Type="http://schemas.openxmlformats.org/officeDocument/2006/relationships/header" Target="header7.xml"/><Relationship Id="rId52" Type="http://schemas.openxmlformats.org/officeDocument/2006/relationships/hyperlink" Target="https://login.consultant.ru/link/?req=doc&amp;base=LAW&amp;n=12453&amp;dst=100002" TargetMode="External"/><Relationship Id="rId60" Type="http://schemas.openxmlformats.org/officeDocument/2006/relationships/hyperlink" Target="consultantplus://offline/ref=DA06D0DF696CC0831663215F5C3709CFC844C9224C13C4125D9949374F2CB2D8CC8ABBE81D20DB7DNFG4I" TargetMode="External"/><Relationship Id="rId65" Type="http://schemas.openxmlformats.org/officeDocument/2006/relationships/image" Target="media/image21.wmf"/><Relationship Id="rId73" Type="http://schemas.openxmlformats.org/officeDocument/2006/relationships/hyperlink" Target="consultantplus://offline/ref=DA06D0DF696CC0831663215F5C3709CFCB4DCF274C11C4125D9949374F2CB2D8CC8ABBE81D20DC76NFG0I" TargetMode="External"/><Relationship Id="rId78" Type="http://schemas.openxmlformats.org/officeDocument/2006/relationships/footer" Target="footer5.xml"/><Relationship Id="rId81" Type="http://schemas.openxmlformats.org/officeDocument/2006/relationships/header" Target="header12.xml"/><Relationship Id="rId86"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yperlink" Target="https://legalacts.ru/doc/prikaz-fst-rossii-ot-13062013-n-760-e/" TargetMode="External"/><Relationship Id="rId13" Type="http://schemas.openxmlformats.org/officeDocument/2006/relationships/image" Target="media/image1.wmf"/><Relationship Id="rId18" Type="http://schemas.openxmlformats.org/officeDocument/2006/relationships/image" Target="media/image4.wmf"/><Relationship Id="rId39" Type="http://schemas.openxmlformats.org/officeDocument/2006/relationships/header" Target="header4.xml"/><Relationship Id="rId34" Type="http://schemas.openxmlformats.org/officeDocument/2006/relationships/hyperlink" Target="consultantplus://offline/ref=3352B12E8996D141724D3A26BBB7C2FE72E8783E7A4FAAD18A799CB566A2154D97DD858F58O4ACD" TargetMode="External"/><Relationship Id="rId50" Type="http://schemas.openxmlformats.org/officeDocument/2006/relationships/hyperlink" Target="https://zakupki.gov.ru/epz/order/notice/notice223/common-info.html?noticeInfoId=15719920" TargetMode="External"/><Relationship Id="rId55" Type="http://schemas.openxmlformats.org/officeDocument/2006/relationships/hyperlink" Target="https://zakupki.gov.ru/epz/order/notice/notice223/common-info.html?noticeInfoId=14644261" TargetMode="External"/><Relationship Id="rId76" Type="http://schemas.openxmlformats.org/officeDocument/2006/relationships/header" Target="header9.xml"/><Relationship Id="rId7" Type="http://schemas.openxmlformats.org/officeDocument/2006/relationships/endnotes" Target="endnotes.xml"/><Relationship Id="rId71" Type="http://schemas.openxmlformats.org/officeDocument/2006/relationships/image" Target="media/image27.wmf"/><Relationship Id="rId2" Type="http://schemas.openxmlformats.org/officeDocument/2006/relationships/numbering" Target="numbering.xml"/><Relationship Id="rId29" Type="http://schemas.openxmlformats.org/officeDocument/2006/relationships/hyperlink" Target="https://legalacts.ru/doc/postanovlenie-pravitelstva-rf-ot-22102012-n-1075/" TargetMode="External"/><Relationship Id="rId24" Type="http://schemas.openxmlformats.org/officeDocument/2006/relationships/image" Target="media/image9.wmf"/><Relationship Id="rId40" Type="http://schemas.openxmlformats.org/officeDocument/2006/relationships/header" Target="header5.xml"/><Relationship Id="rId45" Type="http://schemas.openxmlformats.org/officeDocument/2006/relationships/hyperlink" Target="https://legalacts.ru/doc/postanovlenie-pravitelstva-rf-ot-22102012-n-1075/" TargetMode="External"/><Relationship Id="rId66" Type="http://schemas.openxmlformats.org/officeDocument/2006/relationships/image" Target="media/image22.wmf"/><Relationship Id="rId87" Type="http://schemas.openxmlformats.org/officeDocument/2006/relationships/fontTable" Target="fontTable.xml"/><Relationship Id="rId61" Type="http://schemas.openxmlformats.org/officeDocument/2006/relationships/hyperlink" Target="consultantplus://offline/ref=DA06D0DF696CC0831663215F5C3709CFC844C9224C13C4125D9949374F2CB2D8CC8ABBE81D20DB7DNFGFI" TargetMode="External"/><Relationship Id="rId82" Type="http://schemas.openxmlformats.org/officeDocument/2006/relationships/header" Target="header1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4040</TotalTime>
  <Pages>217</Pages>
  <Words>60198</Words>
  <Characters>343134</Characters>
  <Application>Microsoft Office Word</Application>
  <DocSecurity>0</DocSecurity>
  <Lines>2859</Lines>
  <Paragraphs>805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38</cp:revision>
  <cp:lastPrinted>2024-02-20T08:27:00Z</cp:lastPrinted>
  <dcterms:created xsi:type="dcterms:W3CDTF">2024-01-29T04:00:00Z</dcterms:created>
  <dcterms:modified xsi:type="dcterms:W3CDTF">2025-01-14T10:23:00Z</dcterms:modified>
</cp:coreProperties>
</file>